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18F2BB" w14:textId="75C8FE69" w:rsidR="00F9439E" w:rsidRPr="00F9439E" w:rsidRDefault="00CD1303" w:rsidP="004719DA">
      <w:pPr>
        <w:spacing w:after="0" w:line="240" w:lineRule="auto"/>
        <w:jc w:val="both"/>
        <w:rPr>
          <w:rFonts w:ascii="Times New Roman" w:eastAsia="Times New Roman" w:hAnsi="Times New Roman" w:cs="Times New Roman"/>
          <w:sz w:val="24"/>
          <w:szCs w:val="24"/>
          <w:lang w:eastAsia="hr-HR"/>
        </w:rPr>
      </w:pPr>
      <w:bookmarkStart w:id="0" w:name="Odluka"/>
      <w:r w:rsidRPr="00CD1303">
        <w:rPr>
          <w:rFonts w:ascii="Times New Roman" w:eastAsia="Times New Roman" w:hAnsi="Times New Roman" w:cs="Times New Roman"/>
          <w:sz w:val="24"/>
          <w:szCs w:val="24"/>
          <w:lang w:eastAsia="hr-HR"/>
        </w:rPr>
        <w:t xml:space="preserve">KLASA: </w:t>
      </w:r>
      <w:r w:rsidR="00F9439E" w:rsidRPr="00F9439E">
        <w:rPr>
          <w:rFonts w:ascii="Times New Roman" w:eastAsia="Times New Roman" w:hAnsi="Times New Roman" w:cs="Times New Roman"/>
          <w:sz w:val="24"/>
          <w:szCs w:val="24"/>
          <w:lang w:eastAsia="hr-HR"/>
        </w:rPr>
        <w:t>UP/I-344-01/20-05/04</w:t>
      </w:r>
      <w:r w:rsidR="00F9439E" w:rsidRPr="00F9439E" w:rsidDel="008F1F09">
        <w:rPr>
          <w:rFonts w:ascii="Times New Roman" w:eastAsia="Times New Roman" w:hAnsi="Times New Roman" w:cs="Times New Roman"/>
          <w:sz w:val="24"/>
          <w:szCs w:val="24"/>
          <w:lang w:eastAsia="hr-HR"/>
        </w:rPr>
        <w:t xml:space="preserve"> </w:t>
      </w:r>
    </w:p>
    <w:p w14:paraId="6024AEDF" w14:textId="7BB8C589" w:rsidR="00F9439E" w:rsidRPr="00F9439E" w:rsidRDefault="00F9439E" w:rsidP="004719DA">
      <w:pPr>
        <w:spacing w:after="0" w:line="240" w:lineRule="auto"/>
        <w:jc w:val="both"/>
        <w:rPr>
          <w:rFonts w:ascii="Times New Roman" w:eastAsia="Times New Roman" w:hAnsi="Times New Roman" w:cs="Times New Roman"/>
          <w:sz w:val="24"/>
          <w:szCs w:val="24"/>
          <w:lang w:eastAsia="hr-HR"/>
        </w:rPr>
      </w:pPr>
      <w:r w:rsidRPr="00F9439E">
        <w:rPr>
          <w:rFonts w:ascii="Times New Roman" w:eastAsia="Times New Roman" w:hAnsi="Times New Roman" w:cs="Times New Roman"/>
          <w:sz w:val="24"/>
          <w:szCs w:val="24"/>
          <w:lang w:eastAsia="hr-HR"/>
        </w:rPr>
        <w:t xml:space="preserve">URBROJ: </w:t>
      </w:r>
      <w:r>
        <w:rPr>
          <w:rFonts w:ascii="Times New Roman" w:eastAsia="Times New Roman" w:hAnsi="Times New Roman" w:cs="Times New Roman"/>
          <w:sz w:val="24"/>
          <w:szCs w:val="24"/>
          <w:lang w:eastAsia="hr-HR"/>
        </w:rPr>
        <w:t>376-05-1-20-20</w:t>
      </w:r>
    </w:p>
    <w:p w14:paraId="0DD39749" w14:textId="77777777" w:rsidR="00CD1303" w:rsidRPr="00CD1303" w:rsidRDefault="00CD1303" w:rsidP="004719DA">
      <w:pPr>
        <w:spacing w:after="240" w:line="240" w:lineRule="auto"/>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Zagreb, 28. siječnja 2021.</w:t>
      </w:r>
    </w:p>
    <w:p w14:paraId="095F8F2F"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3204B260"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793BDE78"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Na temelju članka 12. stavka 1. točke 3. i članka 62. stavaka 3. i 4. Zakona o elektroničkim komunikacijama (NN br. 73/08, 90/11, 133/12, 80/13, 71/14 i 72/17) radi provođenja regulatorne obveze nadzora cijena na tržištu veleprodajnog visokokvalitetnog pristupa koji se pruža na fiksnoj lokaciji i na tržištu veleprodajnih prijenosnih segmenata usluga visokokvalitetnog pristupa, Vijeće Hrvatske regulatorne agencije za mrežne djelatnosti je na sjednici održanoj 28. siječnja 2021. donijelo</w:t>
      </w:r>
    </w:p>
    <w:p w14:paraId="12794D96" w14:textId="104FC29D" w:rsidR="00CD1303" w:rsidRPr="00BA0366" w:rsidRDefault="00CD1303" w:rsidP="004719DA">
      <w:pPr>
        <w:keepNext/>
        <w:spacing w:before="120" w:after="60" w:line="240" w:lineRule="auto"/>
        <w:jc w:val="both"/>
        <w:outlineLvl w:val="1"/>
        <w:rPr>
          <w:rFonts w:ascii="Times New Roman" w:hAnsi="Times New Roman" w:cs="Arial"/>
          <w:b/>
          <w:bCs/>
          <w:iCs/>
          <w:sz w:val="24"/>
          <w:szCs w:val="28"/>
          <w:lang w:eastAsia="hr-HR"/>
        </w:rPr>
      </w:pPr>
    </w:p>
    <w:p w14:paraId="52A23EDF" w14:textId="77777777" w:rsidR="00CD1303" w:rsidRPr="00BA0366" w:rsidRDefault="00CD1303" w:rsidP="00DF204F">
      <w:pPr>
        <w:keepNext/>
        <w:spacing w:before="120" w:after="60" w:line="240" w:lineRule="auto"/>
        <w:jc w:val="center"/>
        <w:outlineLvl w:val="1"/>
        <w:rPr>
          <w:rFonts w:ascii="Times New Roman" w:hAnsi="Times New Roman" w:cs="Arial"/>
          <w:b/>
          <w:bCs/>
          <w:iCs/>
          <w:sz w:val="24"/>
          <w:szCs w:val="28"/>
          <w:lang w:eastAsia="hr-HR"/>
        </w:rPr>
      </w:pPr>
      <w:r w:rsidRPr="00BA0366">
        <w:rPr>
          <w:rFonts w:ascii="Times New Roman" w:hAnsi="Times New Roman" w:cs="Arial"/>
          <w:b/>
          <w:bCs/>
          <w:iCs/>
          <w:sz w:val="24"/>
          <w:szCs w:val="28"/>
          <w:lang w:eastAsia="hr-HR"/>
        </w:rPr>
        <w:t>ODLUKU</w:t>
      </w:r>
    </w:p>
    <w:p w14:paraId="3552C083"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42B030B7"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7C49AF1F" w14:textId="77777777" w:rsidR="00CD1303" w:rsidRPr="00CD1303" w:rsidRDefault="00CD1303" w:rsidP="004719DA">
      <w:pPr>
        <w:numPr>
          <w:ilvl w:val="0"/>
          <w:numId w:val="58"/>
        </w:numPr>
        <w:spacing w:after="120" w:line="240" w:lineRule="auto"/>
        <w:ind w:left="357" w:hanging="357"/>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Trgovačkom društvu Hrvatski Telekom d.d., Zagreb, Radnička cesta 21, određuju se cijene na tržištu veleprodajnog visokokvalitetnog pristupa koji se pruža na fiksnoj lokaciji i na tržištu veleprodajnih prijenosnih segmenata usluga visokokvalitetnog pristupa kako slijedi, pri čemu definirane cijene predstavljaju najvišu razinu cijena:</w:t>
      </w:r>
    </w:p>
    <w:p w14:paraId="31D045E1" w14:textId="77777777" w:rsidR="00CD1303" w:rsidRPr="00CD1303" w:rsidRDefault="00CD1303" w:rsidP="004719DA">
      <w:pPr>
        <w:spacing w:after="0" w:line="240" w:lineRule="auto"/>
        <w:ind w:left="360"/>
        <w:jc w:val="both"/>
        <w:rPr>
          <w:rFonts w:ascii="Times New Roman" w:eastAsia="Times New Roman" w:hAnsi="Times New Roman" w:cs="Times New Roman"/>
          <w:sz w:val="24"/>
          <w:szCs w:val="24"/>
          <w:lang w:eastAsia="hr-HR"/>
        </w:rPr>
      </w:pPr>
    </w:p>
    <w:p w14:paraId="1E1587E8" w14:textId="77777777" w:rsidR="00CD1303" w:rsidRPr="00CD1303" w:rsidRDefault="00CD1303" w:rsidP="004719DA">
      <w:pPr>
        <w:numPr>
          <w:ilvl w:val="1"/>
          <w:numId w:val="58"/>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Određuju se mjesečne naknade za veleprodajne usluge tradicionalnog digitalnog iznajmljenog voda putem SHDSL tehnologije na način kako je određeno u Privitku 1 ove odluke.</w:t>
      </w:r>
    </w:p>
    <w:p w14:paraId="3B0B877A" w14:textId="77777777" w:rsidR="00CD1303" w:rsidRPr="00CD1303" w:rsidRDefault="00CD1303" w:rsidP="004719DA">
      <w:pPr>
        <w:spacing w:after="0" w:line="240" w:lineRule="auto"/>
        <w:ind w:left="360"/>
        <w:jc w:val="both"/>
        <w:rPr>
          <w:rFonts w:ascii="Times New Roman" w:eastAsia="Times New Roman" w:hAnsi="Times New Roman" w:cs="Times New Roman"/>
          <w:sz w:val="24"/>
          <w:szCs w:val="24"/>
          <w:lang w:eastAsia="hr-HR"/>
        </w:rPr>
      </w:pPr>
    </w:p>
    <w:p w14:paraId="44593600" w14:textId="77777777" w:rsidR="00CD1303" w:rsidRPr="00CD1303" w:rsidRDefault="00CD1303" w:rsidP="004719DA">
      <w:pPr>
        <w:numPr>
          <w:ilvl w:val="1"/>
          <w:numId w:val="58"/>
        </w:numPr>
        <w:spacing w:after="0" w:line="240" w:lineRule="auto"/>
        <w:ind w:left="788" w:hanging="431"/>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Određuju se mjesečne naknade za veleprodajne usluge iznajmljenog voda putem Ethernet tehnologije na način kako je određeno u Privitku 2 ove odluke.</w:t>
      </w:r>
    </w:p>
    <w:p w14:paraId="2D79804F" w14:textId="77777777" w:rsidR="00CD1303" w:rsidRPr="00CD1303" w:rsidRDefault="00CD1303" w:rsidP="004719DA">
      <w:pPr>
        <w:spacing w:after="0" w:line="240" w:lineRule="auto"/>
        <w:ind w:left="360"/>
        <w:jc w:val="both"/>
        <w:rPr>
          <w:rFonts w:ascii="Times New Roman" w:eastAsia="Times New Roman" w:hAnsi="Times New Roman" w:cs="Times New Roman"/>
          <w:sz w:val="24"/>
          <w:szCs w:val="24"/>
          <w:lang w:eastAsia="hr-HR"/>
        </w:rPr>
      </w:pPr>
    </w:p>
    <w:p w14:paraId="293C162A" w14:textId="77777777" w:rsidR="00CD1303" w:rsidRPr="00CD1303" w:rsidRDefault="00CD1303" w:rsidP="004719DA">
      <w:pPr>
        <w:numPr>
          <w:ilvl w:val="1"/>
          <w:numId w:val="58"/>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Određuju se mjesečne naknade za veleprodajne usluge iznajmljenog voda putem xWDM tehnologije na način kako je određeno u Privitku 3 ove odluke.</w:t>
      </w:r>
    </w:p>
    <w:p w14:paraId="012B1D55" w14:textId="77777777" w:rsidR="00CD1303" w:rsidRPr="00CD1303" w:rsidRDefault="00CD1303" w:rsidP="004719DA">
      <w:pPr>
        <w:spacing w:after="0" w:line="240" w:lineRule="auto"/>
        <w:ind w:left="792"/>
        <w:contextualSpacing/>
        <w:jc w:val="both"/>
        <w:rPr>
          <w:rFonts w:ascii="Times New Roman" w:eastAsia="Times New Roman" w:hAnsi="Times New Roman" w:cs="Times New Roman"/>
          <w:sz w:val="24"/>
          <w:szCs w:val="24"/>
          <w:lang w:eastAsia="hr-HR"/>
        </w:rPr>
      </w:pPr>
    </w:p>
    <w:p w14:paraId="6E10F1B6" w14:textId="77777777" w:rsidR="00CD1303" w:rsidRPr="00CD1303" w:rsidRDefault="00CD1303" w:rsidP="004719DA">
      <w:pPr>
        <w:numPr>
          <w:ilvl w:val="1"/>
          <w:numId w:val="58"/>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Određuju se mjesečne naknade za veleprodajne usluge Data paket na način kako je određeno u Privitku 4 ove odluke.</w:t>
      </w:r>
    </w:p>
    <w:p w14:paraId="1B15B6ED" w14:textId="77777777" w:rsidR="00CD1303" w:rsidRPr="00CD1303" w:rsidRDefault="00CD1303" w:rsidP="004719DA">
      <w:pPr>
        <w:spacing w:after="0" w:line="240" w:lineRule="auto"/>
        <w:ind w:left="360"/>
        <w:jc w:val="both"/>
        <w:rPr>
          <w:rFonts w:ascii="Times New Roman" w:eastAsia="Times New Roman" w:hAnsi="Times New Roman" w:cs="Times New Roman"/>
          <w:sz w:val="24"/>
          <w:szCs w:val="24"/>
          <w:lang w:eastAsia="hr-HR"/>
        </w:rPr>
      </w:pPr>
    </w:p>
    <w:p w14:paraId="2B175F04" w14:textId="77777777" w:rsidR="00CD1303" w:rsidRPr="00CD1303" w:rsidRDefault="00CD1303" w:rsidP="004719DA">
      <w:pPr>
        <w:numPr>
          <w:ilvl w:val="1"/>
          <w:numId w:val="58"/>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Određuju se mjesečne naknade za veleprodajne usluge Carier Ethernet, Carrier Core paket I i Carrier Core paket II na način kako je određeno u Privitku 5 ove odluke.</w:t>
      </w:r>
    </w:p>
    <w:p w14:paraId="3AA4E9C8" w14:textId="77777777" w:rsidR="00CD1303" w:rsidRPr="00CD1303" w:rsidRDefault="00CD1303" w:rsidP="004719DA">
      <w:pPr>
        <w:spacing w:after="0" w:line="240" w:lineRule="auto"/>
        <w:ind w:left="720"/>
        <w:contextualSpacing/>
        <w:jc w:val="both"/>
        <w:rPr>
          <w:rFonts w:ascii="Times New Roman" w:eastAsia="Times New Roman" w:hAnsi="Times New Roman" w:cs="Times New Roman"/>
          <w:sz w:val="24"/>
          <w:szCs w:val="24"/>
          <w:lang w:eastAsia="hr-HR"/>
        </w:rPr>
      </w:pPr>
    </w:p>
    <w:p w14:paraId="63A96283" w14:textId="77777777" w:rsidR="00CD1303" w:rsidRPr="00CD1303" w:rsidRDefault="00CD1303" w:rsidP="004719DA">
      <w:pPr>
        <w:numPr>
          <w:ilvl w:val="1"/>
          <w:numId w:val="58"/>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Određuju se mjesečne naknade za veleprodajne usluge Mobile bandwidth backhauling na način kako je određeno u Privitku 6 ove odluke.</w:t>
      </w:r>
    </w:p>
    <w:p w14:paraId="74353904" w14:textId="77777777" w:rsidR="00CD1303" w:rsidRPr="00CD1303" w:rsidRDefault="00CD1303" w:rsidP="004719DA">
      <w:pPr>
        <w:spacing w:after="0" w:line="240" w:lineRule="auto"/>
        <w:ind w:left="792"/>
        <w:contextualSpacing/>
        <w:jc w:val="both"/>
        <w:rPr>
          <w:rFonts w:ascii="Times New Roman" w:eastAsia="Times New Roman" w:hAnsi="Times New Roman" w:cs="Times New Roman"/>
          <w:sz w:val="24"/>
          <w:szCs w:val="24"/>
          <w:lang w:eastAsia="hr-HR"/>
        </w:rPr>
      </w:pPr>
    </w:p>
    <w:p w14:paraId="38D95134" w14:textId="77777777" w:rsidR="00CD1303" w:rsidRPr="00CD1303" w:rsidRDefault="00CD1303" w:rsidP="004719DA">
      <w:pPr>
        <w:numPr>
          <w:ilvl w:val="1"/>
          <w:numId w:val="58"/>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Određuju se mjesečne naknade za veleprodajne usluge Bandwidth backhauling na način kako je određeno u Privitku 7 ove odluke.</w:t>
      </w:r>
    </w:p>
    <w:p w14:paraId="040D1063" w14:textId="77777777" w:rsidR="00CD1303" w:rsidRPr="00CD1303" w:rsidRDefault="00CD1303" w:rsidP="004719DA">
      <w:pPr>
        <w:spacing w:after="0" w:line="240" w:lineRule="auto"/>
        <w:ind w:left="792"/>
        <w:contextualSpacing/>
        <w:jc w:val="both"/>
        <w:rPr>
          <w:rFonts w:ascii="Times New Roman" w:eastAsia="Times New Roman" w:hAnsi="Times New Roman" w:cs="Times New Roman"/>
          <w:sz w:val="24"/>
          <w:szCs w:val="24"/>
          <w:lang w:eastAsia="hr-HR"/>
        </w:rPr>
      </w:pPr>
    </w:p>
    <w:p w14:paraId="043A46F0" w14:textId="77777777" w:rsidR="00CD1303" w:rsidRPr="00CD1303" w:rsidRDefault="00CD1303" w:rsidP="004719DA">
      <w:pPr>
        <w:numPr>
          <w:ilvl w:val="1"/>
          <w:numId w:val="58"/>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lastRenderedPageBreak/>
        <w:t>Određuju se mjesečne naknade za veleprodajne usluge Data centar povezivanje na način kako je određeno u Privitku 8 ove odluke.</w:t>
      </w:r>
    </w:p>
    <w:p w14:paraId="4AC015AA" w14:textId="43D9A906" w:rsidR="00CD1303" w:rsidRPr="00CD1303" w:rsidRDefault="00CD1303" w:rsidP="004719DA">
      <w:pPr>
        <w:numPr>
          <w:ilvl w:val="0"/>
          <w:numId w:val="58"/>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 xml:space="preserve">Mjesečne naknade iz točke </w:t>
      </w:r>
      <w:r w:rsidRPr="00CD1303">
        <w:rPr>
          <w:rFonts w:ascii="Times New Roman" w:eastAsia="Times New Roman" w:hAnsi="Times New Roman" w:cs="Times New Roman"/>
          <w:sz w:val="24"/>
          <w:szCs w:val="24"/>
          <w:lang w:eastAsia="hr-HR"/>
        </w:rPr>
        <w:fldChar w:fldCharType="begin"/>
      </w:r>
      <w:r w:rsidRPr="00CD1303">
        <w:rPr>
          <w:rFonts w:ascii="Times New Roman" w:eastAsia="Times New Roman" w:hAnsi="Times New Roman" w:cs="Times New Roman"/>
          <w:sz w:val="24"/>
          <w:szCs w:val="24"/>
          <w:lang w:eastAsia="hr-HR"/>
        </w:rPr>
        <w:instrText xml:space="preserve"> REF _Ref53987176 \r \h </w:instrText>
      </w:r>
      <w:r w:rsidR="004719DA">
        <w:rPr>
          <w:rFonts w:ascii="Times New Roman" w:eastAsia="Times New Roman" w:hAnsi="Times New Roman" w:cs="Times New Roman"/>
          <w:sz w:val="24"/>
          <w:szCs w:val="24"/>
          <w:lang w:eastAsia="hr-HR"/>
        </w:rPr>
        <w:instrText xml:space="preserve"> \* MERGEFORMAT </w:instrText>
      </w:r>
      <w:r w:rsidRPr="00CD1303">
        <w:rPr>
          <w:rFonts w:ascii="Times New Roman" w:eastAsia="Times New Roman" w:hAnsi="Times New Roman" w:cs="Times New Roman"/>
          <w:sz w:val="24"/>
          <w:szCs w:val="24"/>
          <w:lang w:eastAsia="hr-HR"/>
        </w:rPr>
      </w:r>
      <w:r w:rsidRPr="00CD1303">
        <w:rPr>
          <w:rFonts w:ascii="Times New Roman" w:eastAsia="Times New Roman" w:hAnsi="Times New Roman" w:cs="Times New Roman"/>
          <w:sz w:val="24"/>
          <w:szCs w:val="24"/>
          <w:lang w:eastAsia="hr-HR"/>
        </w:rPr>
        <w:fldChar w:fldCharType="separate"/>
      </w:r>
      <w:r w:rsidRPr="00CD1303">
        <w:rPr>
          <w:rFonts w:ascii="Times New Roman" w:eastAsia="Times New Roman" w:hAnsi="Times New Roman" w:cs="Times New Roman"/>
          <w:sz w:val="24"/>
          <w:szCs w:val="24"/>
          <w:lang w:eastAsia="hr-HR"/>
        </w:rPr>
        <w:t>I</w:t>
      </w:r>
      <w:r w:rsidRPr="00CD1303">
        <w:rPr>
          <w:rFonts w:ascii="Times New Roman" w:eastAsia="Times New Roman" w:hAnsi="Times New Roman" w:cs="Times New Roman"/>
          <w:sz w:val="24"/>
          <w:szCs w:val="24"/>
          <w:lang w:eastAsia="hr-HR"/>
        </w:rPr>
        <w:fldChar w:fldCharType="end"/>
      </w:r>
      <w:r w:rsidRPr="00CD1303">
        <w:rPr>
          <w:rFonts w:ascii="Times New Roman" w:eastAsia="Times New Roman" w:hAnsi="Times New Roman" w:cs="Times New Roman"/>
          <w:sz w:val="24"/>
          <w:szCs w:val="24"/>
          <w:lang w:eastAsia="hr-HR"/>
        </w:rPr>
        <w:t xml:space="preserve"> izreke ove odluke, koje se odnose na prijenosni segment usluga visokokvalitetnog pristupa iz točke I izreke ove odluke obvezno se primjenjuju samo na prijenosnim segmentima koji se ne nalaze na relacijama između naselja koja se nalaze na popisu naselja koja pripadaju tržištu veleprodajnih prijenosnih segmenata usluga visokokvalitetnog pristupa - konkurentne relacije, a kako je definirano analizom tog mjerodavnog tržišta.</w:t>
      </w:r>
    </w:p>
    <w:p w14:paraId="460C089A" w14:textId="77777777" w:rsidR="00CD1303" w:rsidRPr="00CD1303" w:rsidRDefault="00CD1303" w:rsidP="004719DA">
      <w:pPr>
        <w:spacing w:after="0" w:line="240" w:lineRule="auto"/>
        <w:ind w:left="360"/>
        <w:contextualSpacing/>
        <w:jc w:val="both"/>
        <w:rPr>
          <w:rFonts w:ascii="Times New Roman" w:eastAsia="Times New Roman" w:hAnsi="Times New Roman" w:cs="Times New Roman"/>
          <w:sz w:val="24"/>
          <w:szCs w:val="24"/>
          <w:lang w:eastAsia="hr-HR"/>
        </w:rPr>
      </w:pPr>
    </w:p>
    <w:p w14:paraId="56B2E0B9" w14:textId="103615AA" w:rsidR="00CD1303" w:rsidRPr="00CD1303" w:rsidRDefault="00CD1303" w:rsidP="004719DA">
      <w:pPr>
        <w:numPr>
          <w:ilvl w:val="0"/>
          <w:numId w:val="58"/>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 xml:space="preserve">Mjesečne naknade iz točke </w:t>
      </w:r>
      <w:r w:rsidRPr="00CD1303">
        <w:rPr>
          <w:rFonts w:ascii="Times New Roman" w:eastAsia="Times New Roman" w:hAnsi="Times New Roman" w:cs="Times New Roman"/>
          <w:sz w:val="24"/>
          <w:szCs w:val="24"/>
          <w:lang w:eastAsia="hr-HR"/>
        </w:rPr>
        <w:fldChar w:fldCharType="begin"/>
      </w:r>
      <w:r w:rsidRPr="00CD1303">
        <w:rPr>
          <w:rFonts w:ascii="Times New Roman" w:eastAsia="Times New Roman" w:hAnsi="Times New Roman" w:cs="Times New Roman"/>
          <w:sz w:val="24"/>
          <w:szCs w:val="24"/>
          <w:lang w:eastAsia="hr-HR"/>
        </w:rPr>
        <w:instrText xml:space="preserve"> REF _Ref53987176 \r \h </w:instrText>
      </w:r>
      <w:r w:rsidR="004719DA">
        <w:rPr>
          <w:rFonts w:ascii="Times New Roman" w:eastAsia="Times New Roman" w:hAnsi="Times New Roman" w:cs="Times New Roman"/>
          <w:sz w:val="24"/>
          <w:szCs w:val="24"/>
          <w:lang w:eastAsia="hr-HR"/>
        </w:rPr>
        <w:instrText xml:space="preserve"> \* MERGEFORMAT </w:instrText>
      </w:r>
      <w:r w:rsidRPr="00CD1303">
        <w:rPr>
          <w:rFonts w:ascii="Times New Roman" w:eastAsia="Times New Roman" w:hAnsi="Times New Roman" w:cs="Times New Roman"/>
          <w:sz w:val="24"/>
          <w:szCs w:val="24"/>
          <w:lang w:eastAsia="hr-HR"/>
        </w:rPr>
      </w:r>
      <w:r w:rsidRPr="00CD1303">
        <w:rPr>
          <w:rFonts w:ascii="Times New Roman" w:eastAsia="Times New Roman" w:hAnsi="Times New Roman" w:cs="Times New Roman"/>
          <w:sz w:val="24"/>
          <w:szCs w:val="24"/>
          <w:lang w:eastAsia="hr-HR"/>
        </w:rPr>
        <w:fldChar w:fldCharType="separate"/>
      </w:r>
      <w:r w:rsidRPr="00CD1303">
        <w:rPr>
          <w:rFonts w:ascii="Times New Roman" w:eastAsia="Times New Roman" w:hAnsi="Times New Roman" w:cs="Times New Roman"/>
          <w:sz w:val="24"/>
          <w:szCs w:val="24"/>
          <w:lang w:eastAsia="hr-HR"/>
        </w:rPr>
        <w:t>I</w:t>
      </w:r>
      <w:r w:rsidRPr="00CD1303">
        <w:rPr>
          <w:rFonts w:ascii="Times New Roman" w:eastAsia="Times New Roman" w:hAnsi="Times New Roman" w:cs="Times New Roman"/>
          <w:sz w:val="24"/>
          <w:szCs w:val="24"/>
          <w:lang w:eastAsia="hr-HR"/>
        </w:rPr>
        <w:fldChar w:fldCharType="end"/>
      </w:r>
      <w:r w:rsidRPr="00CD1303">
        <w:rPr>
          <w:rFonts w:ascii="Times New Roman" w:eastAsia="Times New Roman" w:hAnsi="Times New Roman" w:cs="Times New Roman"/>
          <w:sz w:val="24"/>
          <w:szCs w:val="24"/>
          <w:lang w:eastAsia="hr-HR"/>
        </w:rPr>
        <w:t xml:space="preserve"> izreke ove odluke vrijede 3 (tri) godine od datuma početka njihove primjene.</w:t>
      </w:r>
    </w:p>
    <w:p w14:paraId="2763FED0"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423330BA" w14:textId="05E9C878" w:rsidR="00CD1303" w:rsidRPr="00CD1303" w:rsidRDefault="00CD1303" w:rsidP="004719DA">
      <w:pPr>
        <w:numPr>
          <w:ilvl w:val="0"/>
          <w:numId w:val="58"/>
        </w:numPr>
        <w:spacing w:after="0" w:line="240" w:lineRule="auto"/>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 xml:space="preserve">Trgovačko društvo Hrvatski Telekom d.d. obvezno je najkasnije 15 dana od donošenja ove odluke objaviti na svojim internetskim stranicama izmijenjenu Standardnu ponudu Hrvatskog Telekoma d.d. za uslugu veleprodajnog širokopojasnog pristupa usklađenu s točkom </w:t>
      </w:r>
      <w:r w:rsidRPr="00CD1303">
        <w:rPr>
          <w:rFonts w:ascii="Times New Roman" w:eastAsia="Times New Roman" w:hAnsi="Times New Roman" w:cs="Times New Roman"/>
          <w:sz w:val="24"/>
          <w:szCs w:val="24"/>
          <w:lang w:eastAsia="hr-HR"/>
        </w:rPr>
        <w:fldChar w:fldCharType="begin"/>
      </w:r>
      <w:r w:rsidRPr="00CD1303">
        <w:rPr>
          <w:rFonts w:ascii="Times New Roman" w:eastAsia="Times New Roman" w:hAnsi="Times New Roman" w:cs="Times New Roman"/>
          <w:sz w:val="24"/>
          <w:szCs w:val="24"/>
          <w:lang w:eastAsia="hr-HR"/>
        </w:rPr>
        <w:instrText xml:space="preserve"> REF _Ref53987176 \r \h </w:instrText>
      </w:r>
      <w:r w:rsidR="004719DA">
        <w:rPr>
          <w:rFonts w:ascii="Times New Roman" w:eastAsia="Times New Roman" w:hAnsi="Times New Roman" w:cs="Times New Roman"/>
          <w:sz w:val="24"/>
          <w:szCs w:val="24"/>
          <w:lang w:eastAsia="hr-HR"/>
        </w:rPr>
        <w:instrText xml:space="preserve"> \* MERGEFORMAT </w:instrText>
      </w:r>
      <w:r w:rsidRPr="00CD1303">
        <w:rPr>
          <w:rFonts w:ascii="Times New Roman" w:eastAsia="Times New Roman" w:hAnsi="Times New Roman" w:cs="Times New Roman"/>
          <w:sz w:val="24"/>
          <w:szCs w:val="24"/>
          <w:lang w:eastAsia="hr-HR"/>
        </w:rPr>
      </w:r>
      <w:r w:rsidRPr="00CD1303">
        <w:rPr>
          <w:rFonts w:ascii="Times New Roman" w:eastAsia="Times New Roman" w:hAnsi="Times New Roman" w:cs="Times New Roman"/>
          <w:sz w:val="24"/>
          <w:szCs w:val="24"/>
          <w:lang w:eastAsia="hr-HR"/>
        </w:rPr>
        <w:fldChar w:fldCharType="separate"/>
      </w:r>
      <w:r w:rsidRPr="00CD1303">
        <w:rPr>
          <w:rFonts w:ascii="Times New Roman" w:eastAsia="Times New Roman" w:hAnsi="Times New Roman" w:cs="Times New Roman"/>
          <w:sz w:val="24"/>
          <w:szCs w:val="24"/>
          <w:lang w:eastAsia="hr-HR"/>
        </w:rPr>
        <w:t>I</w:t>
      </w:r>
      <w:r w:rsidRPr="00CD1303">
        <w:rPr>
          <w:rFonts w:ascii="Times New Roman" w:eastAsia="Times New Roman" w:hAnsi="Times New Roman" w:cs="Times New Roman"/>
          <w:sz w:val="24"/>
          <w:szCs w:val="24"/>
          <w:lang w:eastAsia="hr-HR"/>
        </w:rPr>
        <w:fldChar w:fldCharType="end"/>
      </w:r>
      <w:r w:rsidRPr="00CD1303">
        <w:rPr>
          <w:rFonts w:ascii="Times New Roman" w:eastAsia="Times New Roman" w:hAnsi="Times New Roman" w:cs="Times New Roman"/>
          <w:sz w:val="24"/>
          <w:szCs w:val="24"/>
          <w:lang w:eastAsia="hr-HR"/>
        </w:rPr>
        <w:t xml:space="preserve"> izreke ove odluke, pri čemu se izmjene primjenjuju u roku od 30 dana od donošenja ove odluke.</w:t>
      </w:r>
    </w:p>
    <w:p w14:paraId="40E12E21" w14:textId="77777777" w:rsidR="00CD1303" w:rsidRPr="00CD1303" w:rsidRDefault="00CD1303" w:rsidP="004719DA">
      <w:pPr>
        <w:spacing w:after="0" w:line="240" w:lineRule="auto"/>
        <w:ind w:left="360"/>
        <w:jc w:val="both"/>
        <w:rPr>
          <w:rFonts w:ascii="Times New Roman" w:eastAsia="Times New Roman" w:hAnsi="Times New Roman" w:cs="Times New Roman"/>
          <w:sz w:val="24"/>
          <w:szCs w:val="24"/>
          <w:lang w:eastAsia="hr-HR"/>
        </w:rPr>
      </w:pPr>
    </w:p>
    <w:p w14:paraId="19B38AAC" w14:textId="77777777" w:rsidR="00CD1303" w:rsidRPr="00CD1303" w:rsidRDefault="00CD1303" w:rsidP="00DF204F">
      <w:pPr>
        <w:spacing w:after="0" w:line="240" w:lineRule="auto"/>
        <w:jc w:val="center"/>
        <w:rPr>
          <w:rFonts w:ascii="Times New Roman" w:eastAsia="Times New Roman" w:hAnsi="Times New Roman" w:cs="Times New Roman"/>
          <w:b/>
          <w:i/>
          <w:sz w:val="24"/>
          <w:szCs w:val="24"/>
          <w:lang w:eastAsia="hr-HR"/>
        </w:rPr>
      </w:pPr>
      <w:r w:rsidRPr="00CD1303">
        <w:rPr>
          <w:rFonts w:ascii="Times New Roman" w:eastAsia="Times New Roman" w:hAnsi="Times New Roman" w:cs="Times New Roman"/>
          <w:b/>
          <w:i/>
          <w:sz w:val="24"/>
          <w:szCs w:val="24"/>
          <w:lang w:eastAsia="hr-HR"/>
        </w:rPr>
        <w:t>Obrazloženje</w:t>
      </w:r>
    </w:p>
    <w:p w14:paraId="17DBA46E"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603FCF6C"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Hrvatska regulatorna agencija za mrežne djelatnosti (dalje: HAKOM) je odlukom o analizi tržišta veleprodajnog visokokvalitetnog pristupa koji se pruža na fiksnoj lokaciji od 8. srpnja 2020. (KLASA: UP/I-344-01/20-03/02, URBROJ: 376-05-1-20-13; dalje: Analiza tržišta M4) odredila trgovačkom društvu Hrvatski Telekom d.d. (dalje: HT) obvezu nadzora cijena za sljedeće usluge:</w:t>
      </w:r>
    </w:p>
    <w:p w14:paraId="0B055CAC" w14:textId="77777777" w:rsidR="00CD1303" w:rsidRPr="00CD1303" w:rsidRDefault="00CD1303" w:rsidP="004719DA">
      <w:pPr>
        <w:numPr>
          <w:ilvl w:val="0"/>
          <w:numId w:val="59"/>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usluga tradicionalnih digitalnih iznajmljenih vodova putem SHDSL tehnologije;</w:t>
      </w:r>
    </w:p>
    <w:p w14:paraId="67C0DE51" w14:textId="77777777" w:rsidR="00CD1303" w:rsidRPr="00CD1303" w:rsidRDefault="00CD1303" w:rsidP="004719DA">
      <w:pPr>
        <w:numPr>
          <w:ilvl w:val="0"/>
          <w:numId w:val="59"/>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usluga veleprodajnog visokokvalitetnog pristupa putem Ethernet tehnologije različite razine kvalitete;</w:t>
      </w:r>
    </w:p>
    <w:p w14:paraId="6D1DAD3A" w14:textId="77777777" w:rsidR="00CD1303" w:rsidRPr="00CD1303" w:rsidRDefault="00CD1303" w:rsidP="004719DA">
      <w:pPr>
        <w:numPr>
          <w:ilvl w:val="0"/>
          <w:numId w:val="59"/>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usluga visokokvalitetnog pristupa putem xWDM prijenosne tehnologije.</w:t>
      </w:r>
    </w:p>
    <w:p w14:paraId="268B882D"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51F3F4CC"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Isto tako, HAKOM je odlukom o analizi tržišta veleprodajnih prijenosnih segmenata usluga visokokvalitetnog pristupa od 8. srpnja 2020. (KLASA: UP/I-344-01/20-03/01, URBROJ: 376-05-1-20-8; dalje: Analiza tržišta exM14) trgovačkom društvu Hrvatski Telekom d.d. (dalje: HT) odredio obvezu nadzora cijena na tržištu veleprodajnog visokokvalitetnog pristupa koji se pruža na fiksnoj lokaciji – nekonkurentne relacije za sljedeće usluge:</w:t>
      </w:r>
    </w:p>
    <w:p w14:paraId="170316C5" w14:textId="77777777" w:rsidR="00CD1303" w:rsidRPr="00CD1303" w:rsidRDefault="00CD1303" w:rsidP="004719DA">
      <w:pPr>
        <w:numPr>
          <w:ilvl w:val="0"/>
          <w:numId w:val="60"/>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usluga veleprodajnog prijenosnog segmenta usluga veleprodajnog visokokvalitetnog pristupa putem Ethernet tehnologije različite razine kvalitete,</w:t>
      </w:r>
    </w:p>
    <w:p w14:paraId="6C8D432E" w14:textId="77777777" w:rsidR="00CD1303" w:rsidRPr="00CD1303" w:rsidRDefault="00CD1303" w:rsidP="004719DA">
      <w:pPr>
        <w:numPr>
          <w:ilvl w:val="0"/>
          <w:numId w:val="60"/>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usluga veleprodajnog prijenosnog segmenta usluga visokokvalitetnog pristupa putem xWDM prijenosne tehnologije.</w:t>
      </w:r>
    </w:p>
    <w:p w14:paraId="02571DB9"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 xml:space="preserve">Potrebno je istaknuti da je HAKOM je u analizi tržišta exM14 proveo zemljopisnu podjelu (segmentaciju) tržišta </w:t>
      </w:r>
      <w:r w:rsidRPr="00CD1303">
        <w:rPr>
          <w:rFonts w:ascii="Times New Roman" w:eastAsia="Times New Roman" w:hAnsi="Times New Roman" w:cs="Times New Roman"/>
          <w:i/>
          <w:sz w:val="24"/>
          <w:szCs w:val="24"/>
          <w:lang w:eastAsia="hr-HR"/>
        </w:rPr>
        <w:t>na tržište veleprodajnih prijenosnih segmenata usluga visokokvalitetnog pristupa - konkurentne relacije</w:t>
      </w:r>
      <w:r w:rsidRPr="00CD1303">
        <w:rPr>
          <w:rFonts w:ascii="Times New Roman" w:eastAsia="Times New Roman" w:hAnsi="Times New Roman" w:cs="Times New Roman"/>
          <w:sz w:val="24"/>
          <w:szCs w:val="24"/>
          <w:lang w:eastAsia="hr-HR"/>
        </w:rPr>
        <w:t xml:space="preserve"> i </w:t>
      </w:r>
      <w:r w:rsidRPr="00CD1303">
        <w:rPr>
          <w:rFonts w:ascii="Times New Roman" w:eastAsia="Times New Roman" w:hAnsi="Times New Roman" w:cs="Times New Roman"/>
          <w:i/>
          <w:sz w:val="24"/>
          <w:szCs w:val="24"/>
          <w:lang w:eastAsia="hr-HR"/>
        </w:rPr>
        <w:t>tržište veleprodajnih prijenosnih segmenata usluga visokokvalitetnog pristupa - nekonkurentne relacije</w:t>
      </w:r>
      <w:r w:rsidRPr="00CD1303">
        <w:rPr>
          <w:rFonts w:ascii="Times New Roman" w:eastAsia="Times New Roman" w:hAnsi="Times New Roman" w:cs="Times New Roman"/>
          <w:sz w:val="24"/>
          <w:szCs w:val="24"/>
          <w:lang w:eastAsia="hr-HR"/>
        </w:rPr>
        <w:t xml:space="preserve">. Primjenom definiranih kriterija za zemljopisnu podjelu, HAKOM je odredio naselja prema kojima su uspostavljeni vodovi prijenosnih segmenata usluga visokokvalitetnog pristupa koji pripadaju </w:t>
      </w:r>
      <w:r w:rsidRPr="00CD1303">
        <w:rPr>
          <w:rFonts w:ascii="Times New Roman" w:eastAsia="Times New Roman" w:hAnsi="Times New Roman" w:cs="Times New Roman"/>
          <w:i/>
          <w:sz w:val="24"/>
          <w:szCs w:val="24"/>
          <w:lang w:eastAsia="hr-HR"/>
        </w:rPr>
        <w:t>tržištu veleprodajnih prijenosnih segmenata usluga visokokvalitetnog pristupa - konkurentne relacije</w:t>
      </w:r>
      <w:r w:rsidRPr="00CD1303">
        <w:rPr>
          <w:rFonts w:ascii="Times New Roman" w:eastAsia="Times New Roman" w:hAnsi="Times New Roman" w:cs="Times New Roman"/>
          <w:sz w:val="24"/>
          <w:szCs w:val="24"/>
          <w:lang w:eastAsia="hr-HR"/>
        </w:rPr>
        <w:t xml:space="preserve">. Sve ostale relacije između svih drugih naselja koja nisu navedena na popisu naselja koja pripadaju tržištu veleprodajnih prijenosnih segmenata usluga visokokvalitetnog pristupa - konkurentne relacije, a kako je definirano analizom tog mjerodavnog tržišta, a u kojima se nalaze (ili bi se mogli u budućnosti nalaziti) čvorovi najviše razine agregacijske mreže i/ili jezgrene mreže tj. na kojima se nalaze vodovi koji pripadaju prijenosnim segmentima usluga visokokvalitetnog pristupa pripadaju </w:t>
      </w:r>
      <w:r w:rsidRPr="00CD1303">
        <w:rPr>
          <w:rFonts w:ascii="Times New Roman" w:eastAsia="Times New Roman" w:hAnsi="Times New Roman" w:cs="Times New Roman"/>
          <w:i/>
          <w:sz w:val="24"/>
          <w:szCs w:val="24"/>
          <w:lang w:eastAsia="hr-HR"/>
        </w:rPr>
        <w:t xml:space="preserve">tržištu veleprodajnih prijenosnih segmenata usluga </w:t>
      </w:r>
      <w:r w:rsidRPr="00CD1303">
        <w:rPr>
          <w:rFonts w:ascii="Times New Roman" w:eastAsia="Times New Roman" w:hAnsi="Times New Roman" w:cs="Times New Roman"/>
          <w:i/>
          <w:sz w:val="24"/>
          <w:szCs w:val="24"/>
          <w:lang w:eastAsia="hr-HR"/>
        </w:rPr>
        <w:lastRenderedPageBreak/>
        <w:t>visokokvalitetnog pristupa - nekonkurentne relacije.</w:t>
      </w:r>
      <w:r w:rsidRPr="00CD1303">
        <w:rPr>
          <w:rFonts w:ascii="Times New Roman" w:eastAsia="Times New Roman" w:hAnsi="Times New Roman" w:cs="Times New Roman"/>
          <w:sz w:val="24"/>
          <w:szCs w:val="24"/>
          <w:lang w:eastAsia="hr-HR"/>
        </w:rPr>
        <w:t xml:space="preserve"> Nastavno na navedeno, HAKOM je analizom tržišta exM14 odredio HT-u regulatorne obveze, uključujući i obvezu nadzora cijena, samo na </w:t>
      </w:r>
      <w:r w:rsidRPr="00CD1303">
        <w:rPr>
          <w:rFonts w:ascii="Times New Roman" w:eastAsia="Times New Roman" w:hAnsi="Times New Roman" w:cs="Times New Roman"/>
          <w:i/>
          <w:sz w:val="24"/>
          <w:szCs w:val="24"/>
          <w:lang w:eastAsia="hr-HR"/>
        </w:rPr>
        <w:t xml:space="preserve">tržištu veleprodajnih prijenosnih segmenata usluga visokokvalitetnog pristupa - nekonkurentne relacije. </w:t>
      </w:r>
      <w:r w:rsidRPr="00CD1303">
        <w:rPr>
          <w:rFonts w:ascii="Times New Roman" w:eastAsia="Times New Roman" w:hAnsi="Times New Roman" w:cs="Times New Roman"/>
          <w:sz w:val="24"/>
          <w:szCs w:val="24"/>
          <w:lang w:eastAsia="hr-HR"/>
        </w:rPr>
        <w:t xml:space="preserve">U skladu s tim, donesena je odredba iz točke II izreke ove odluke, kojom se obvezna primjena mjesečnih naknada iz točke I ove odluke propisuje samo za prijenosne segmente koji pripadaju </w:t>
      </w:r>
      <w:r w:rsidRPr="00CD1303">
        <w:rPr>
          <w:rFonts w:ascii="Times New Roman" w:eastAsia="Times New Roman" w:hAnsi="Times New Roman" w:cs="Times New Roman"/>
          <w:i/>
          <w:sz w:val="24"/>
          <w:szCs w:val="24"/>
          <w:lang w:eastAsia="hr-HR"/>
        </w:rPr>
        <w:t xml:space="preserve">tržištu veleprodajnih prijenosnih segmenata usluga visokokvalitetnog pristupa - nekonkurentne relacije, </w:t>
      </w:r>
      <w:r w:rsidRPr="00CD1303">
        <w:rPr>
          <w:rFonts w:ascii="Times New Roman" w:eastAsia="Times New Roman" w:hAnsi="Times New Roman" w:cs="Times New Roman"/>
          <w:sz w:val="24"/>
          <w:szCs w:val="24"/>
          <w:lang w:eastAsia="hr-HR"/>
        </w:rPr>
        <w:t>odnosno ne nalaze se između naselja koja se nalaze na popisu naselja koja pripadaju tržištu veleprodajnih prijenosnih segmenata usluga visokokvalitetnog pristupa - konkurentne relacije, a kako je definirano analizom tog mjerodavnog tržišta.</w:t>
      </w:r>
    </w:p>
    <w:p w14:paraId="631BE5CC"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404BA7AA"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Analizom tržišta M4 i analizom tržišta exM14 nisu određene nove cijene, već zadržane do tada važeće, iz razloga što je bilo potrebno ažurirati izrađeni BU-LRAIC+ model na način da se uzmu u obzir promjene u mreži u razdoblju od izrade inicijalnog BU-LRAIC+ modela, kako bi HAKOM mogao izračunati cijene za buduća razdoblja. Stoga je definirano da HAKOM može izmijeniti cijene za veleprodajne usluge visokokvalitetnog pristupa u dijelu zaključnih i prijenosnih segmenata temeljem članka 62. stavka 4. ZEK-a, u kojem slučaju će HT biti obvezan izmijenjene cijene ugraditi u Standardnu ponudu.</w:t>
      </w:r>
    </w:p>
    <w:p w14:paraId="316C0C76"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1926CD55"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HAKOM je u listopadu 2019. započeo projekt „Izračun troškova i cijena usluga u nepokretnoj mreži“. Svrha projekta je izrada troškovnog modela za nepokretnu mrežu te izračun novih cijena reguliranih veleprodajnih usluga na tržištima:</w:t>
      </w:r>
    </w:p>
    <w:p w14:paraId="009FEDC8" w14:textId="77777777" w:rsidR="00CD1303" w:rsidRPr="00CD1303" w:rsidRDefault="00CD1303" w:rsidP="004719DA">
      <w:pPr>
        <w:numPr>
          <w:ilvl w:val="0"/>
          <w:numId w:val="56"/>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 xml:space="preserve">veleprodajnog lokalnog pristupa koji se pruža na fiksnoj lokaciji (tržište M3a), </w:t>
      </w:r>
    </w:p>
    <w:p w14:paraId="1271B21A" w14:textId="77777777" w:rsidR="00CD1303" w:rsidRPr="00CD1303" w:rsidRDefault="00CD1303" w:rsidP="004719DA">
      <w:pPr>
        <w:numPr>
          <w:ilvl w:val="0"/>
          <w:numId w:val="56"/>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 xml:space="preserve">veleprodajnog središnjeg pristupa koji se pruža na fiksnoj lokaciji za proizvode za masovno tržište (tržište M3b), </w:t>
      </w:r>
    </w:p>
    <w:p w14:paraId="2ECA5BE0" w14:textId="77777777" w:rsidR="00CD1303" w:rsidRPr="00CD1303" w:rsidRDefault="00CD1303" w:rsidP="004719DA">
      <w:pPr>
        <w:numPr>
          <w:ilvl w:val="0"/>
          <w:numId w:val="56"/>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 xml:space="preserve">veleprodajnog visokokvalitetnog pristupa koji se pruža na fiksnoj lokaciji (tržište M4) i </w:t>
      </w:r>
    </w:p>
    <w:p w14:paraId="243369D8" w14:textId="77777777" w:rsidR="00CD1303" w:rsidRPr="00CD1303" w:rsidRDefault="00CD1303" w:rsidP="004719DA">
      <w:pPr>
        <w:numPr>
          <w:ilvl w:val="0"/>
          <w:numId w:val="56"/>
        </w:numPr>
        <w:spacing w:after="0" w:line="240" w:lineRule="auto"/>
        <w:contextualSpacing/>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veleprodajnih prijenosnih segmenata iznajmljenih vodova (tržište exM14).</w:t>
      </w:r>
    </w:p>
    <w:p w14:paraId="63704DE8"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6669BBF2" w14:textId="77777777" w:rsidR="00CD1303" w:rsidRPr="00CD1303" w:rsidRDefault="00CD1303" w:rsidP="004719DA">
      <w:pPr>
        <w:spacing w:after="0" w:line="240" w:lineRule="auto"/>
        <w:jc w:val="both"/>
        <w:rPr>
          <w:rFonts w:ascii="Times New Roman" w:eastAsia="Times New Roman" w:hAnsi="Times New Roman" w:cs="Times New Roman"/>
          <w:i/>
          <w:sz w:val="24"/>
          <w:szCs w:val="24"/>
          <w:lang w:eastAsia="hr-HR"/>
        </w:rPr>
      </w:pPr>
      <w:r w:rsidRPr="00CD1303">
        <w:rPr>
          <w:rFonts w:ascii="Times New Roman" w:eastAsia="Times New Roman" w:hAnsi="Times New Roman" w:cs="Times New Roman"/>
          <w:sz w:val="24"/>
          <w:szCs w:val="24"/>
          <w:lang w:eastAsia="hr-HR"/>
        </w:rPr>
        <w:t>Tijek samog projekta, osnovne značajke i metodološka načela za izradu troškovnog modela, rezultati troškovnog modela i način na koji su određene veleprodajne cijene na tržištu veleprodajnog visokokvalitetnog pristupa koji se pruža na fiksnoj lokaciji i na tržištu veleprodajnih prijenosnih segmenata usluga visokokvalitetnog pristupa opisani su u dokumentu „</w:t>
      </w:r>
      <w:r w:rsidRPr="00CD1303">
        <w:rPr>
          <w:rFonts w:ascii="Times New Roman" w:eastAsia="Times New Roman" w:hAnsi="Times New Roman" w:cs="Times New Roman"/>
          <w:i/>
          <w:sz w:val="24"/>
          <w:szCs w:val="24"/>
          <w:lang w:eastAsia="hr-HR"/>
        </w:rPr>
        <w:t>Određivanje cijena veleprodajnih usluga na tržištu  veleprodajnog visokokvalitetnog pristupa koji se pruža na fiksnoj lokaciji (M4) i na tržištu veleprodajnih prijenosnih segmenata usluga visokokvalitetnog pristupa (exM14)“</w:t>
      </w:r>
      <w:r w:rsidRPr="00CD1303">
        <w:rPr>
          <w:rFonts w:ascii="Times New Roman" w:eastAsia="Times New Roman" w:hAnsi="Times New Roman" w:cs="Times New Roman"/>
          <w:sz w:val="24"/>
          <w:szCs w:val="24"/>
          <w:lang w:eastAsia="hr-HR"/>
        </w:rPr>
        <w:t>, koji je sastavni dio ove odluke.</w:t>
      </w:r>
    </w:p>
    <w:p w14:paraId="015C2269"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46A0D469"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Slijedom svega navedenog, HAKOM je temeljem članka 12. stavka 1. točke 3. i članka 62. stavaka 3. i 4. ZEK-a odlučio kao u izreci ove odluke.</w:t>
      </w:r>
    </w:p>
    <w:p w14:paraId="230197D0"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0F29D970" w14:textId="77777777" w:rsidR="00CD1303" w:rsidRPr="00CD1303" w:rsidRDefault="00CD1303" w:rsidP="004719DA">
      <w:p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D1303">
        <w:rPr>
          <w:rFonts w:ascii="Times New Roman" w:eastAsia="Times New Roman" w:hAnsi="Times New Roman" w:cs="Times New Roman"/>
          <w:sz w:val="24"/>
          <w:szCs w:val="24"/>
          <w:lang w:eastAsia="hr-HR"/>
        </w:rPr>
        <w:t xml:space="preserve">Sukladno članku 22. ZEK-a o ovom prijedlogu provest će se javna rasprava. </w:t>
      </w:r>
    </w:p>
    <w:p w14:paraId="53874D1E" w14:textId="77777777" w:rsidR="00CD1303" w:rsidRPr="00CD1303" w:rsidRDefault="00CD1303" w:rsidP="004719DA">
      <w:pPr>
        <w:spacing w:after="0" w:line="240" w:lineRule="auto"/>
        <w:jc w:val="both"/>
        <w:rPr>
          <w:rFonts w:ascii="Times New Roman" w:hAnsi="Times New Roman" w:cs="Times New Roman"/>
          <w:sz w:val="24"/>
          <w:szCs w:val="24"/>
          <w:lang w:eastAsia="hr-HR"/>
        </w:rPr>
      </w:pPr>
      <w:r w:rsidRPr="00CD1303">
        <w:rPr>
          <w:rFonts w:ascii="Times New Roman" w:hAnsi="Times New Roman" w:cs="Times New Roman"/>
          <w:bCs/>
          <w:sz w:val="24"/>
          <w:szCs w:val="24"/>
          <w:lang w:eastAsia="hr-HR"/>
        </w:rPr>
        <w:t xml:space="preserve">                                                                                                                      </w:t>
      </w:r>
    </w:p>
    <w:tbl>
      <w:tblPr>
        <w:tblW w:w="0" w:type="auto"/>
        <w:tblLook w:val="01E0" w:firstRow="1" w:lastRow="1" w:firstColumn="1" w:lastColumn="1" w:noHBand="0" w:noVBand="0"/>
      </w:tblPr>
      <w:tblGrid>
        <w:gridCol w:w="4801"/>
        <w:gridCol w:w="4837"/>
      </w:tblGrid>
      <w:tr w:rsidR="00CD1303" w:rsidRPr="00CD1303" w14:paraId="5ABFB678" w14:textId="77777777" w:rsidTr="004C0F8A">
        <w:trPr>
          <w:cantSplit/>
        </w:trPr>
        <w:tc>
          <w:tcPr>
            <w:tcW w:w="4801" w:type="dxa"/>
            <w:shd w:val="clear" w:color="auto" w:fill="auto"/>
          </w:tcPr>
          <w:p w14:paraId="08A650EB"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tc>
        <w:tc>
          <w:tcPr>
            <w:tcW w:w="4837" w:type="dxa"/>
            <w:shd w:val="clear" w:color="auto" w:fill="auto"/>
          </w:tcPr>
          <w:p w14:paraId="6F7AF2C1" w14:textId="77777777" w:rsidR="00CD1303" w:rsidRPr="00CD1303" w:rsidRDefault="00CD1303" w:rsidP="004719DA">
            <w:pPr>
              <w:tabs>
                <w:tab w:val="center" w:pos="7655"/>
              </w:tabs>
              <w:spacing w:before="240" w:after="600" w:line="240" w:lineRule="auto"/>
              <w:jc w:val="both"/>
              <w:rPr>
                <w:rFonts w:ascii="Times New Roman" w:eastAsia="Times New Roman" w:hAnsi="Times New Roman" w:cs="Times New Roman"/>
                <w:b/>
                <w:i/>
                <w:caps/>
                <w:sz w:val="20"/>
                <w:szCs w:val="24"/>
                <w:lang w:eastAsia="hr-HR"/>
              </w:rPr>
            </w:pPr>
            <w:r w:rsidRPr="00CD1303">
              <w:rPr>
                <w:rFonts w:ascii="Times New Roman" w:eastAsia="Times New Roman" w:hAnsi="Times New Roman" w:cs="Times New Roman"/>
                <w:b/>
                <w:i/>
                <w:caps/>
                <w:sz w:val="20"/>
                <w:szCs w:val="24"/>
                <w:lang w:eastAsia="hr-HR"/>
              </w:rPr>
              <w:t>Pr</w:t>
            </w:r>
            <w:bookmarkStart w:id="1" w:name="_GoBack"/>
            <w:bookmarkEnd w:id="1"/>
            <w:r w:rsidRPr="00CD1303">
              <w:rPr>
                <w:rFonts w:ascii="Times New Roman" w:eastAsia="Times New Roman" w:hAnsi="Times New Roman" w:cs="Times New Roman"/>
                <w:b/>
                <w:i/>
                <w:caps/>
                <w:sz w:val="20"/>
                <w:szCs w:val="24"/>
                <w:lang w:eastAsia="hr-HR"/>
              </w:rPr>
              <w:t>edsjednik Vijeća</w:t>
            </w:r>
          </w:p>
        </w:tc>
      </w:tr>
      <w:tr w:rsidR="00CD1303" w:rsidRPr="00CD1303" w14:paraId="4EFA60CA" w14:textId="77777777" w:rsidTr="004C0F8A">
        <w:trPr>
          <w:cantSplit/>
        </w:trPr>
        <w:tc>
          <w:tcPr>
            <w:tcW w:w="4801" w:type="dxa"/>
            <w:shd w:val="clear" w:color="auto" w:fill="auto"/>
          </w:tcPr>
          <w:p w14:paraId="07C80A37"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tc>
        <w:tc>
          <w:tcPr>
            <w:tcW w:w="4837" w:type="dxa"/>
            <w:shd w:val="clear" w:color="auto" w:fill="auto"/>
          </w:tcPr>
          <w:p w14:paraId="203C93AF" w14:textId="77777777" w:rsidR="00CD1303" w:rsidRPr="00CD1303" w:rsidRDefault="00CD1303" w:rsidP="004719DA">
            <w:pPr>
              <w:tabs>
                <w:tab w:val="center" w:pos="7655"/>
              </w:tabs>
              <w:spacing w:after="600" w:line="240" w:lineRule="auto"/>
              <w:jc w:val="both"/>
              <w:rPr>
                <w:rFonts w:ascii="Times New Roman" w:eastAsia="Times New Roman" w:hAnsi="Times New Roman" w:cs="Times New Roman"/>
                <w:b/>
                <w:i/>
                <w:szCs w:val="24"/>
                <w:lang w:eastAsia="hr-HR"/>
              </w:rPr>
            </w:pPr>
            <w:r w:rsidRPr="00CD1303">
              <w:rPr>
                <w:rFonts w:ascii="Times New Roman" w:eastAsia="Times New Roman" w:hAnsi="Times New Roman" w:cs="Times New Roman"/>
                <w:b/>
                <w:i/>
                <w:szCs w:val="24"/>
                <w:lang w:eastAsia="hr-HR"/>
              </w:rPr>
              <w:t>Tonko Obuljen</w:t>
            </w:r>
          </w:p>
        </w:tc>
      </w:tr>
    </w:tbl>
    <w:p w14:paraId="765FF268"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59E3757E"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sectPr w:rsidR="00CD1303" w:rsidRPr="00CD1303" w:rsidSect="004C0F8A">
          <w:headerReference w:type="first" r:id="rId11"/>
          <w:footerReference w:type="first" r:id="rId12"/>
          <w:pgSz w:w="11906" w:h="16838" w:code="9"/>
          <w:pgMar w:top="1701" w:right="1134" w:bottom="1701" w:left="1134" w:header="340" w:footer="454" w:gutter="0"/>
          <w:cols w:space="708"/>
          <w:titlePg/>
          <w:docGrid w:linePitch="360"/>
        </w:sectPr>
      </w:pPr>
    </w:p>
    <w:p w14:paraId="061F4A67" w14:textId="77777777" w:rsidR="00CD1303" w:rsidRPr="00CD1303" w:rsidRDefault="00CD1303" w:rsidP="004719DA">
      <w:pPr>
        <w:keepNext/>
        <w:spacing w:before="120" w:after="60" w:line="240" w:lineRule="auto"/>
        <w:jc w:val="both"/>
        <w:outlineLvl w:val="1"/>
        <w:rPr>
          <w:rFonts w:ascii="Times New Roman" w:hAnsi="Times New Roman" w:cs="Arial"/>
          <w:b/>
          <w:bCs/>
          <w:iCs/>
          <w:sz w:val="24"/>
          <w:szCs w:val="28"/>
          <w:lang w:eastAsia="hr-HR"/>
        </w:rPr>
      </w:pPr>
      <w:bookmarkStart w:id="2" w:name="_Toc62635416"/>
      <w:r w:rsidRPr="00CD1303">
        <w:rPr>
          <w:rFonts w:ascii="Times New Roman" w:hAnsi="Times New Roman" w:cs="Arial"/>
          <w:b/>
          <w:bCs/>
          <w:iCs/>
          <w:sz w:val="24"/>
          <w:szCs w:val="28"/>
          <w:lang w:eastAsia="hr-HR"/>
        </w:rPr>
        <w:lastRenderedPageBreak/>
        <w:t>Privitak 1- Najviša razina mjesečnih naknada za uslugu SHDSL iznajmljenog voda</w:t>
      </w:r>
      <w:bookmarkEnd w:id="2"/>
    </w:p>
    <w:p w14:paraId="79760CE8"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0C64B80E"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color w:val="1F497D" w:themeColor="text2"/>
          <w:sz w:val="18"/>
          <w:szCs w:val="18"/>
          <w:lang w:eastAsia="hr-HR"/>
        </w:rPr>
        <w:fldChar w:fldCharType="begin"/>
      </w:r>
      <w:r w:rsidRPr="00CD1303">
        <w:rPr>
          <w:rFonts w:ascii="Times New Roman" w:eastAsia="Times New Roman" w:hAnsi="Times New Roman" w:cs="Times New Roman"/>
          <w:i/>
          <w:iCs/>
          <w:color w:val="1F497D" w:themeColor="text2"/>
          <w:sz w:val="18"/>
          <w:szCs w:val="18"/>
          <w:lang w:eastAsia="hr-HR"/>
        </w:rPr>
        <w:instrText xml:space="preserve"> SEQ Tablica \* ARABIC </w:instrText>
      </w:r>
      <w:r w:rsidRPr="00CD1303">
        <w:rPr>
          <w:rFonts w:ascii="Times New Roman" w:eastAsia="Times New Roman" w:hAnsi="Times New Roman" w:cs="Times New Roman"/>
          <w:i/>
          <w:iCs/>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1</w:t>
      </w:r>
      <w:r w:rsidRPr="00CD1303">
        <w:rPr>
          <w:rFonts w:ascii="Times New Roman" w:eastAsia="Times New Roman" w:hAnsi="Times New Roman" w:cs="Times New Roman"/>
          <w:i/>
          <w:iCs/>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Najviša razina mjesečnih naknada za uslugu SHDSL iznajmljenog voda</w:t>
      </w:r>
    </w:p>
    <w:tbl>
      <w:tblPr>
        <w:tblStyle w:val="TableGrid4"/>
        <w:tblW w:w="9067" w:type="dxa"/>
        <w:tblLook w:val="04A0" w:firstRow="1" w:lastRow="0" w:firstColumn="1" w:lastColumn="0" w:noHBand="0" w:noVBand="1"/>
      </w:tblPr>
      <w:tblGrid>
        <w:gridCol w:w="2689"/>
        <w:gridCol w:w="2268"/>
        <w:gridCol w:w="4110"/>
      </w:tblGrid>
      <w:tr w:rsidR="00CD1303" w:rsidRPr="00CD1303" w14:paraId="6B99BA81" w14:textId="77777777" w:rsidTr="00FA4DD9">
        <w:trPr>
          <w:trHeight w:val="240"/>
        </w:trPr>
        <w:tc>
          <w:tcPr>
            <w:tcW w:w="26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C2749"/>
            <w:vAlign w:val="center"/>
          </w:tcPr>
          <w:p w14:paraId="0EF5A1A5" w14:textId="77777777" w:rsidR="00CD1303" w:rsidRPr="00CD1303" w:rsidRDefault="00CD1303" w:rsidP="00FA4DD9">
            <w:pPr>
              <w:jc w:val="both"/>
              <w:rPr>
                <w:rFonts w:ascii="Times New Roman" w:eastAsia="Times New Roman" w:hAnsi="Times New Roman" w:cs="Times New Roman"/>
                <w:b/>
                <w:sz w:val="20"/>
                <w:szCs w:val="20"/>
                <w:lang w:eastAsia="hr-HR"/>
              </w:rPr>
            </w:pPr>
            <w:r w:rsidRPr="00CD1303">
              <w:rPr>
                <w:rFonts w:ascii="Times New Roman" w:eastAsia="Times New Roman" w:hAnsi="Times New Roman" w:cs="Times New Roman"/>
                <w:b/>
                <w:bCs/>
                <w:color w:val="FFFFFF" w:themeColor="background1"/>
                <w:sz w:val="20"/>
                <w:szCs w:val="20"/>
                <w:lang w:eastAsia="hr-HR"/>
              </w:rPr>
              <w:t>Kapacitet</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C2749"/>
            <w:noWrap/>
            <w:vAlign w:val="center"/>
          </w:tcPr>
          <w:p w14:paraId="0046DF08" w14:textId="77777777" w:rsidR="00CD1303" w:rsidRPr="00CD1303" w:rsidRDefault="00CD1303" w:rsidP="00FA4DD9">
            <w:pPr>
              <w:jc w:val="both"/>
              <w:rPr>
                <w:rFonts w:ascii="Times New Roman" w:eastAsia="Times New Roman" w:hAnsi="Times New Roman" w:cs="Times New Roman"/>
                <w:b/>
                <w:sz w:val="20"/>
                <w:szCs w:val="20"/>
                <w:lang w:eastAsia="hr-HR"/>
              </w:rPr>
            </w:pPr>
            <w:r w:rsidRPr="00CD1303">
              <w:rPr>
                <w:rFonts w:ascii="Times New Roman" w:eastAsia="Times New Roman" w:hAnsi="Times New Roman" w:cs="Times New Roman"/>
                <w:b/>
                <w:color w:val="FFFFFF" w:themeColor="background1"/>
                <w:sz w:val="20"/>
                <w:szCs w:val="20"/>
                <w:lang w:eastAsia="hr-HR"/>
              </w:rPr>
              <w:t xml:space="preserve">Mjesečna naknada po priključnoj točci (HRK/mjesečno] </w:t>
            </w:r>
          </w:p>
        </w:tc>
        <w:tc>
          <w:tcPr>
            <w:tcW w:w="41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C2749"/>
            <w:noWrap/>
            <w:vAlign w:val="center"/>
          </w:tcPr>
          <w:p w14:paraId="39E6F033" w14:textId="77777777" w:rsidR="00CD1303" w:rsidRPr="00CD1303" w:rsidRDefault="00CD1303" w:rsidP="00FA4DD9">
            <w:pPr>
              <w:jc w:val="both"/>
              <w:rPr>
                <w:rFonts w:ascii="Times New Roman" w:eastAsia="Times New Roman" w:hAnsi="Times New Roman" w:cs="Times New Roman"/>
                <w:b/>
                <w:sz w:val="20"/>
                <w:szCs w:val="20"/>
                <w:lang w:eastAsia="hr-HR"/>
              </w:rPr>
            </w:pPr>
            <w:r w:rsidRPr="00CD1303">
              <w:rPr>
                <w:rFonts w:ascii="Times New Roman" w:eastAsia="Times New Roman" w:hAnsi="Times New Roman" w:cs="Times New Roman"/>
                <w:b/>
                <w:color w:val="FFFFFF" w:themeColor="background1"/>
                <w:sz w:val="20"/>
                <w:szCs w:val="20"/>
                <w:lang w:eastAsia="hr-HR"/>
              </w:rPr>
              <w:t>Mjesečna naknada za uporabu voda (za duljinu voda od 50 km) [HRK/mjesečno]</w:t>
            </w:r>
          </w:p>
        </w:tc>
      </w:tr>
      <w:tr w:rsidR="00CD1303" w:rsidRPr="00CD1303" w14:paraId="43B7EC26" w14:textId="77777777" w:rsidTr="00FA4DD9">
        <w:trPr>
          <w:trHeight w:val="240"/>
        </w:trPr>
        <w:tc>
          <w:tcPr>
            <w:tcW w:w="2689" w:type="dxa"/>
            <w:tcBorders>
              <w:top w:val="single" w:sz="4" w:space="0" w:color="FFFFFF" w:themeColor="background1"/>
            </w:tcBorders>
            <w:hideMark/>
          </w:tcPr>
          <w:p w14:paraId="0394D742" w14:textId="77777777" w:rsidR="00CD1303" w:rsidRPr="00CD1303" w:rsidRDefault="00CD1303" w:rsidP="00DF204F">
            <w:pPr>
              <w:jc w:val="both"/>
              <w:rPr>
                <w:rFonts w:ascii="Times New Roman" w:eastAsia="Times New Roman" w:hAnsi="Times New Roman" w:cs="Times New Roman"/>
                <w:b/>
                <w:sz w:val="20"/>
                <w:szCs w:val="20"/>
                <w:lang w:eastAsia="hr-HR"/>
              </w:rPr>
            </w:pPr>
            <w:r w:rsidRPr="00CD1303">
              <w:rPr>
                <w:rFonts w:ascii="Times New Roman" w:eastAsia="Times New Roman" w:hAnsi="Times New Roman" w:cs="Times New Roman"/>
                <w:b/>
                <w:sz w:val="20"/>
                <w:szCs w:val="20"/>
                <w:lang w:eastAsia="hr-HR"/>
              </w:rPr>
              <w:t>64 kbit/s</w:t>
            </w:r>
          </w:p>
        </w:tc>
        <w:tc>
          <w:tcPr>
            <w:tcW w:w="2268" w:type="dxa"/>
            <w:tcBorders>
              <w:top w:val="single" w:sz="8" w:space="0" w:color="0C2749"/>
              <w:left w:val="single" w:sz="8" w:space="0" w:color="0C2749"/>
              <w:bottom w:val="single" w:sz="4" w:space="0" w:color="0C2749"/>
              <w:right w:val="single" w:sz="4" w:space="0" w:color="0C2749"/>
            </w:tcBorders>
            <w:shd w:val="clear" w:color="auto" w:fill="auto"/>
            <w:noWrap/>
            <w:hideMark/>
          </w:tcPr>
          <w:p w14:paraId="0012C424" w14:textId="77777777" w:rsidR="00CD1303" w:rsidRPr="00CD1303" w:rsidRDefault="00CD1303" w:rsidP="00DF204F">
            <w:pPr>
              <w:ind w:left="360"/>
              <w:jc w:val="both"/>
              <w:rPr>
                <w:rFonts w:ascii="Times New Roman" w:eastAsia="Times New Roman" w:hAnsi="Times New Roman" w:cs="Times New Roman"/>
                <w:sz w:val="20"/>
                <w:szCs w:val="20"/>
                <w:lang w:eastAsia="hr-HR"/>
              </w:rPr>
            </w:pPr>
            <w:r w:rsidRPr="00CD1303">
              <w:rPr>
                <w:rFonts w:ascii="Times New Roman" w:eastAsia="Times New Roman" w:hAnsi="Times New Roman" w:cs="Times New Roman"/>
                <w:sz w:val="20"/>
                <w:szCs w:val="20"/>
                <w:lang w:eastAsia="hr-HR"/>
              </w:rPr>
              <w:t>253</w:t>
            </w:r>
          </w:p>
        </w:tc>
        <w:tc>
          <w:tcPr>
            <w:tcW w:w="4110" w:type="dxa"/>
            <w:tcBorders>
              <w:top w:val="single" w:sz="8" w:space="0" w:color="0C2749"/>
              <w:left w:val="nil"/>
              <w:bottom w:val="single" w:sz="4" w:space="0" w:color="0C2749"/>
              <w:right w:val="single" w:sz="8" w:space="0" w:color="0C2749"/>
            </w:tcBorders>
            <w:shd w:val="clear" w:color="auto" w:fill="auto"/>
            <w:noWrap/>
            <w:hideMark/>
          </w:tcPr>
          <w:p w14:paraId="6AFB3F4A" w14:textId="77777777" w:rsidR="00CD1303" w:rsidRPr="00CD1303" w:rsidRDefault="00CD1303" w:rsidP="00DF204F">
            <w:pPr>
              <w:ind w:left="360"/>
              <w:jc w:val="both"/>
              <w:rPr>
                <w:rFonts w:ascii="Times New Roman" w:eastAsia="Times New Roman" w:hAnsi="Times New Roman" w:cs="Times New Roman"/>
                <w:sz w:val="20"/>
                <w:szCs w:val="20"/>
                <w:lang w:eastAsia="hr-HR"/>
              </w:rPr>
            </w:pPr>
            <w:r w:rsidRPr="00CD1303">
              <w:rPr>
                <w:rFonts w:ascii="Times New Roman" w:eastAsia="Times New Roman" w:hAnsi="Times New Roman" w:cs="Times New Roman"/>
                <w:sz w:val="20"/>
                <w:szCs w:val="20"/>
                <w:lang w:eastAsia="hr-HR"/>
              </w:rPr>
              <w:t>279</w:t>
            </w:r>
          </w:p>
        </w:tc>
      </w:tr>
      <w:tr w:rsidR="00CD1303" w:rsidRPr="00CD1303" w14:paraId="57974622" w14:textId="77777777" w:rsidTr="00FA4DD9">
        <w:trPr>
          <w:trHeight w:val="240"/>
        </w:trPr>
        <w:tc>
          <w:tcPr>
            <w:tcW w:w="2689" w:type="dxa"/>
            <w:hideMark/>
          </w:tcPr>
          <w:p w14:paraId="01EB556F" w14:textId="77777777" w:rsidR="00CD1303" w:rsidRPr="00CD1303" w:rsidRDefault="00CD1303" w:rsidP="00DF204F">
            <w:pPr>
              <w:jc w:val="both"/>
              <w:rPr>
                <w:rFonts w:ascii="Times New Roman" w:eastAsia="Times New Roman" w:hAnsi="Times New Roman" w:cs="Times New Roman"/>
                <w:b/>
                <w:sz w:val="20"/>
                <w:szCs w:val="20"/>
                <w:lang w:eastAsia="hr-HR"/>
              </w:rPr>
            </w:pPr>
            <w:r w:rsidRPr="00CD1303">
              <w:rPr>
                <w:rFonts w:ascii="Times New Roman" w:eastAsia="Times New Roman" w:hAnsi="Times New Roman" w:cs="Times New Roman"/>
                <w:b/>
                <w:sz w:val="20"/>
                <w:szCs w:val="20"/>
                <w:lang w:eastAsia="hr-HR"/>
              </w:rPr>
              <w:t>2048 kbit/s</w:t>
            </w:r>
          </w:p>
        </w:tc>
        <w:tc>
          <w:tcPr>
            <w:tcW w:w="2268" w:type="dxa"/>
            <w:tcBorders>
              <w:top w:val="nil"/>
              <w:left w:val="single" w:sz="8" w:space="0" w:color="0C2749"/>
              <w:bottom w:val="single" w:sz="8" w:space="0" w:color="0C2749"/>
              <w:right w:val="single" w:sz="4" w:space="0" w:color="0C2749"/>
            </w:tcBorders>
            <w:shd w:val="clear" w:color="auto" w:fill="auto"/>
            <w:noWrap/>
            <w:hideMark/>
          </w:tcPr>
          <w:p w14:paraId="3C393ED1" w14:textId="77777777" w:rsidR="00CD1303" w:rsidRPr="00CD1303" w:rsidRDefault="00CD1303" w:rsidP="00DF204F">
            <w:pPr>
              <w:ind w:left="360"/>
              <w:jc w:val="both"/>
              <w:rPr>
                <w:rFonts w:ascii="Times New Roman" w:eastAsia="Times New Roman" w:hAnsi="Times New Roman" w:cs="Times New Roman"/>
                <w:sz w:val="20"/>
                <w:szCs w:val="20"/>
                <w:lang w:eastAsia="hr-HR"/>
              </w:rPr>
            </w:pPr>
            <w:r w:rsidRPr="00CD1303">
              <w:rPr>
                <w:rFonts w:ascii="Times New Roman" w:eastAsia="Times New Roman" w:hAnsi="Times New Roman" w:cs="Times New Roman"/>
                <w:sz w:val="20"/>
                <w:szCs w:val="20"/>
                <w:lang w:eastAsia="hr-HR"/>
              </w:rPr>
              <w:t>1.325</w:t>
            </w:r>
          </w:p>
        </w:tc>
        <w:tc>
          <w:tcPr>
            <w:tcW w:w="4110" w:type="dxa"/>
            <w:tcBorders>
              <w:top w:val="nil"/>
              <w:left w:val="nil"/>
              <w:bottom w:val="single" w:sz="8" w:space="0" w:color="0C2749"/>
              <w:right w:val="single" w:sz="8" w:space="0" w:color="0C2749"/>
            </w:tcBorders>
            <w:shd w:val="clear" w:color="auto" w:fill="auto"/>
            <w:noWrap/>
            <w:hideMark/>
          </w:tcPr>
          <w:p w14:paraId="7B2BBA4E" w14:textId="77777777" w:rsidR="00CD1303" w:rsidRPr="00CD1303" w:rsidRDefault="00CD1303" w:rsidP="00DF204F">
            <w:pPr>
              <w:keepNext/>
              <w:ind w:left="360"/>
              <w:jc w:val="both"/>
              <w:rPr>
                <w:rFonts w:ascii="Times New Roman" w:eastAsia="Times New Roman" w:hAnsi="Times New Roman" w:cs="Times New Roman"/>
                <w:sz w:val="20"/>
                <w:szCs w:val="20"/>
                <w:lang w:eastAsia="hr-HR"/>
              </w:rPr>
            </w:pPr>
            <w:r w:rsidRPr="00CD1303">
              <w:rPr>
                <w:rFonts w:ascii="Times New Roman" w:eastAsia="Times New Roman" w:hAnsi="Times New Roman" w:cs="Times New Roman"/>
                <w:sz w:val="20"/>
                <w:szCs w:val="20"/>
                <w:lang w:eastAsia="hr-HR"/>
              </w:rPr>
              <w:t>2.192</w:t>
            </w:r>
          </w:p>
        </w:tc>
      </w:tr>
    </w:tbl>
    <w:p w14:paraId="616A73AC" w14:textId="77777777" w:rsidR="00CD1303" w:rsidRPr="00CD1303" w:rsidRDefault="00CD1303" w:rsidP="004719DA">
      <w:pPr>
        <w:jc w:val="both"/>
        <w:rPr>
          <w:rFonts w:ascii="Times New Roman" w:hAnsi="Times New Roman" w:cs="Times New Roman"/>
          <w:b/>
          <w:sz w:val="24"/>
          <w:szCs w:val="24"/>
          <w:lang w:eastAsia="hr-HR"/>
        </w:rPr>
        <w:sectPr w:rsidR="00CD1303" w:rsidRPr="00CD1303" w:rsidSect="004C0F8A">
          <w:headerReference w:type="first" r:id="rId13"/>
          <w:footerReference w:type="first" r:id="rId14"/>
          <w:footnotePr>
            <w:pos w:val="beneathText"/>
            <w:numFmt w:val="chicago"/>
          </w:footnotePr>
          <w:pgSz w:w="11906" w:h="16838" w:code="9"/>
          <w:pgMar w:top="1701" w:right="1134" w:bottom="1701" w:left="1134" w:header="340" w:footer="454" w:gutter="0"/>
          <w:cols w:space="708"/>
          <w:titlePg/>
          <w:docGrid w:linePitch="360"/>
        </w:sectPr>
      </w:pPr>
    </w:p>
    <w:p w14:paraId="4BE467D9" w14:textId="77777777" w:rsidR="00CD1303" w:rsidRPr="00CD1303" w:rsidRDefault="00CD1303" w:rsidP="004719DA">
      <w:pPr>
        <w:keepNext/>
        <w:spacing w:before="120" w:after="60" w:line="240" w:lineRule="auto"/>
        <w:jc w:val="both"/>
        <w:outlineLvl w:val="1"/>
        <w:rPr>
          <w:rFonts w:ascii="Times New Roman" w:hAnsi="Times New Roman" w:cs="Arial"/>
          <w:b/>
          <w:bCs/>
          <w:iCs/>
          <w:sz w:val="24"/>
          <w:szCs w:val="28"/>
          <w:lang w:eastAsia="hr-HR"/>
        </w:rPr>
      </w:pPr>
      <w:bookmarkStart w:id="3" w:name="_Toc62635417"/>
      <w:r w:rsidRPr="00CD1303">
        <w:rPr>
          <w:rFonts w:ascii="Times New Roman" w:hAnsi="Times New Roman" w:cs="Arial"/>
          <w:b/>
          <w:bCs/>
          <w:iCs/>
          <w:sz w:val="24"/>
          <w:szCs w:val="28"/>
          <w:lang w:eastAsia="hr-HR"/>
        </w:rPr>
        <w:t>Privitak 2 -  Najviše razine mjesečnih naknada za uslugu Ethernet iznajmljenog voda</w:t>
      </w:r>
      <w:bookmarkEnd w:id="3"/>
    </w:p>
    <w:p w14:paraId="1470CBEC" w14:textId="77777777" w:rsidR="00CD1303" w:rsidRPr="00CD1303" w:rsidRDefault="00CD1303" w:rsidP="004719DA">
      <w:pPr>
        <w:spacing w:after="0" w:line="240" w:lineRule="auto"/>
        <w:jc w:val="both"/>
        <w:rPr>
          <w:rFonts w:ascii="Times New Roman" w:hAnsi="Times New Roman" w:cs="Times New Roman"/>
          <w:sz w:val="24"/>
          <w:szCs w:val="24"/>
          <w:lang w:eastAsia="hr-HR"/>
        </w:rPr>
      </w:pPr>
    </w:p>
    <w:p w14:paraId="464BD947"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color w:val="1F497D" w:themeColor="text2"/>
          <w:sz w:val="18"/>
          <w:szCs w:val="18"/>
          <w:lang w:eastAsia="hr-HR"/>
        </w:rPr>
        <w:fldChar w:fldCharType="begin"/>
      </w:r>
      <w:r w:rsidRPr="00CD1303">
        <w:rPr>
          <w:rFonts w:ascii="Times New Roman" w:eastAsia="Times New Roman" w:hAnsi="Times New Roman" w:cs="Times New Roman"/>
          <w:i/>
          <w:iCs/>
          <w:color w:val="1F497D" w:themeColor="text2"/>
          <w:sz w:val="18"/>
          <w:szCs w:val="18"/>
          <w:lang w:eastAsia="hr-HR"/>
        </w:rPr>
        <w:instrText xml:space="preserve"> SEQ Tablica \* ARABIC </w:instrText>
      </w:r>
      <w:r w:rsidRPr="00CD1303">
        <w:rPr>
          <w:rFonts w:ascii="Times New Roman" w:eastAsia="Times New Roman" w:hAnsi="Times New Roman" w:cs="Times New Roman"/>
          <w:i/>
          <w:iCs/>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2</w:t>
      </w:r>
      <w:r w:rsidRPr="00CD1303">
        <w:rPr>
          <w:rFonts w:ascii="Times New Roman" w:eastAsia="Times New Roman" w:hAnsi="Times New Roman" w:cs="Times New Roman"/>
          <w:i/>
          <w:iCs/>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uslugu Ethernet iznajmljenog voda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6"/>
        <w:gridCol w:w="2197"/>
        <w:gridCol w:w="1994"/>
        <w:gridCol w:w="2197"/>
        <w:gridCol w:w="1994"/>
      </w:tblGrid>
      <w:tr w:rsidR="00CD1303" w:rsidRPr="00CD1303" w14:paraId="58C4D06E" w14:textId="77777777" w:rsidTr="00FA4DD9">
        <w:trPr>
          <w:cantSplit/>
        </w:trPr>
        <w:tc>
          <w:tcPr>
            <w:tcW w:w="0" w:type="auto"/>
            <w:vMerge w:val="restart"/>
            <w:tcBorders>
              <w:right w:val="single" w:sz="4" w:space="0" w:color="FFFFFF" w:themeColor="background1"/>
            </w:tcBorders>
            <w:shd w:val="clear" w:color="000000" w:fill="0C2749"/>
            <w:vAlign w:val="center"/>
            <w:hideMark/>
          </w:tcPr>
          <w:p w14:paraId="66DB49A3" w14:textId="77777777" w:rsidR="00CD1303" w:rsidRPr="00CD1303" w:rsidRDefault="00CD1303" w:rsidP="004719DA">
            <w:pPr>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Kapacitet voda</w:t>
            </w:r>
          </w:p>
        </w:tc>
        <w:tc>
          <w:tcPr>
            <w:tcW w:w="0" w:type="auto"/>
            <w:gridSpan w:val="2"/>
            <w:tcBorders>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05A4F20C"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hAnsi="Times New Roman" w:cs="Times New Roman"/>
                <w:b/>
                <w:bCs/>
                <w:sz w:val="20"/>
                <w:szCs w:val="20"/>
              </w:rPr>
              <w:t>Mjesečna naknada („voice“ kvaliteta)</w:t>
            </w:r>
          </w:p>
        </w:tc>
        <w:tc>
          <w:tcPr>
            <w:tcW w:w="0" w:type="auto"/>
            <w:gridSpan w:val="2"/>
            <w:tcBorders>
              <w:left w:val="single" w:sz="4" w:space="0" w:color="FFFFFF" w:themeColor="background1"/>
              <w:bottom w:val="single" w:sz="4" w:space="0" w:color="FFFFFF" w:themeColor="background1"/>
            </w:tcBorders>
            <w:shd w:val="clear" w:color="000000" w:fill="0C2749"/>
            <w:vAlign w:val="center"/>
            <w:hideMark/>
          </w:tcPr>
          <w:p w14:paraId="23E66531"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hAnsi="Times New Roman" w:cs="Times New Roman"/>
                <w:b/>
                <w:bCs/>
                <w:sz w:val="20"/>
                <w:szCs w:val="20"/>
              </w:rPr>
              <w:t>Mjesečna naknada („best effort“ kvaliteta)</w:t>
            </w:r>
          </w:p>
        </w:tc>
      </w:tr>
      <w:tr w:rsidR="00CD1303" w:rsidRPr="00CD1303" w14:paraId="6D267D06" w14:textId="77777777" w:rsidTr="00FA4DD9">
        <w:trPr>
          <w:cantSplit/>
          <w:trHeight w:val="517"/>
        </w:trPr>
        <w:tc>
          <w:tcPr>
            <w:tcW w:w="0" w:type="auto"/>
            <w:vMerge/>
            <w:tcBorders>
              <w:top w:val="nil"/>
              <w:right w:val="single" w:sz="4" w:space="0" w:color="FFFFFF" w:themeColor="background1"/>
            </w:tcBorders>
            <w:vAlign w:val="center"/>
            <w:hideMark/>
          </w:tcPr>
          <w:p w14:paraId="117CFEAE"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p>
        </w:tc>
        <w:tc>
          <w:tcPr>
            <w:tcW w:w="0" w:type="auto"/>
            <w:vMerge w:val="restar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hideMark/>
          </w:tcPr>
          <w:p w14:paraId="0343103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hAnsi="Times New Roman" w:cs="Times New Roman"/>
                <w:b/>
                <w:bCs/>
                <w:sz w:val="20"/>
                <w:szCs w:val="20"/>
              </w:rPr>
              <w:t>Mjesečna naknada po priključnoj točki</w:t>
            </w:r>
          </w:p>
        </w:tc>
        <w:tc>
          <w:tcPr>
            <w:tcW w:w="0" w:type="auto"/>
            <w:vMerge w:val="restar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hideMark/>
          </w:tcPr>
          <w:p w14:paraId="3ED1A788"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hAnsi="Times New Roman" w:cs="Times New Roman"/>
                <w:b/>
                <w:bCs/>
                <w:sz w:val="20"/>
                <w:szCs w:val="20"/>
              </w:rPr>
              <w:t>Mjesečna naknada za uporabu voda</w:t>
            </w:r>
          </w:p>
        </w:tc>
        <w:tc>
          <w:tcPr>
            <w:tcW w:w="0" w:type="auto"/>
            <w:vMerge w:val="restar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hideMark/>
          </w:tcPr>
          <w:p w14:paraId="0C14E3EE"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hAnsi="Times New Roman" w:cs="Times New Roman"/>
                <w:b/>
                <w:bCs/>
                <w:sz w:val="20"/>
                <w:szCs w:val="20"/>
              </w:rPr>
              <w:t>Mjesečna naknada po priključnoj točki</w:t>
            </w:r>
          </w:p>
        </w:tc>
        <w:tc>
          <w:tcPr>
            <w:tcW w:w="0" w:type="auto"/>
            <w:vMerge w:val="restart"/>
            <w:tcBorders>
              <w:top w:val="single" w:sz="4" w:space="0" w:color="FFFFFF" w:themeColor="background1"/>
              <w:left w:val="single" w:sz="4" w:space="0" w:color="FFFFFF" w:themeColor="background1"/>
            </w:tcBorders>
            <w:shd w:val="clear" w:color="000000" w:fill="0C2749"/>
            <w:vAlign w:val="center"/>
            <w:hideMark/>
          </w:tcPr>
          <w:p w14:paraId="1878CB93"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hAnsi="Times New Roman" w:cs="Times New Roman"/>
                <w:b/>
                <w:bCs/>
                <w:sz w:val="20"/>
                <w:szCs w:val="20"/>
              </w:rPr>
              <w:t>Mjesečna naknada za uporabu voda</w:t>
            </w:r>
          </w:p>
        </w:tc>
      </w:tr>
      <w:tr w:rsidR="00CD1303" w:rsidRPr="00CD1303" w14:paraId="6A3495E8" w14:textId="77777777" w:rsidTr="00FA4DD9">
        <w:trPr>
          <w:cantSplit/>
          <w:trHeight w:val="517"/>
        </w:trPr>
        <w:tc>
          <w:tcPr>
            <w:tcW w:w="0" w:type="auto"/>
            <w:vMerge/>
            <w:tcBorders>
              <w:top w:val="nil"/>
              <w:right w:val="single" w:sz="4" w:space="0" w:color="FFFFFF" w:themeColor="background1"/>
            </w:tcBorders>
            <w:vAlign w:val="center"/>
            <w:hideMark/>
          </w:tcPr>
          <w:p w14:paraId="789738FA"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p>
        </w:tc>
        <w:tc>
          <w:tcPr>
            <w:tcW w:w="0" w:type="auto"/>
            <w:vMerge/>
            <w:tcBorders>
              <w:top w:val="nil"/>
              <w:left w:val="single" w:sz="4" w:space="0" w:color="FFFFFF" w:themeColor="background1"/>
              <w:right w:val="single" w:sz="4" w:space="0" w:color="FFFFFF" w:themeColor="background1"/>
            </w:tcBorders>
            <w:vAlign w:val="center"/>
            <w:hideMark/>
          </w:tcPr>
          <w:p w14:paraId="5C71BAF1"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p>
        </w:tc>
        <w:tc>
          <w:tcPr>
            <w:tcW w:w="0" w:type="auto"/>
            <w:vMerge/>
            <w:tcBorders>
              <w:top w:val="nil"/>
              <w:left w:val="single" w:sz="4" w:space="0" w:color="FFFFFF" w:themeColor="background1"/>
              <w:right w:val="single" w:sz="4" w:space="0" w:color="FFFFFF" w:themeColor="background1"/>
            </w:tcBorders>
            <w:vAlign w:val="center"/>
            <w:hideMark/>
          </w:tcPr>
          <w:p w14:paraId="121D8D97"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p>
        </w:tc>
        <w:tc>
          <w:tcPr>
            <w:tcW w:w="0" w:type="auto"/>
            <w:vMerge/>
            <w:tcBorders>
              <w:top w:val="nil"/>
              <w:left w:val="single" w:sz="4" w:space="0" w:color="FFFFFF" w:themeColor="background1"/>
              <w:right w:val="single" w:sz="4" w:space="0" w:color="FFFFFF" w:themeColor="background1"/>
            </w:tcBorders>
            <w:vAlign w:val="center"/>
            <w:hideMark/>
          </w:tcPr>
          <w:p w14:paraId="12CD8BC3"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p>
        </w:tc>
        <w:tc>
          <w:tcPr>
            <w:tcW w:w="0" w:type="auto"/>
            <w:vMerge/>
            <w:tcBorders>
              <w:top w:val="nil"/>
              <w:left w:val="single" w:sz="4" w:space="0" w:color="FFFFFF" w:themeColor="background1"/>
            </w:tcBorders>
            <w:vAlign w:val="center"/>
            <w:hideMark/>
          </w:tcPr>
          <w:p w14:paraId="72776A44"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p>
        </w:tc>
      </w:tr>
      <w:tr w:rsidR="00CD1303" w:rsidRPr="00CD1303" w14:paraId="13606F4C" w14:textId="77777777" w:rsidTr="00FA4DD9">
        <w:trPr>
          <w:cantSplit/>
        </w:trPr>
        <w:tc>
          <w:tcPr>
            <w:tcW w:w="0" w:type="auto"/>
            <w:shd w:val="clear" w:color="auto" w:fill="auto"/>
            <w:vAlign w:val="center"/>
            <w:hideMark/>
          </w:tcPr>
          <w:p w14:paraId="7E67D20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512 kbit/s</w:t>
            </w:r>
          </w:p>
        </w:tc>
        <w:tc>
          <w:tcPr>
            <w:tcW w:w="0" w:type="auto"/>
            <w:tcBorders>
              <w:top w:val="single" w:sz="8" w:space="0" w:color="0C2749"/>
              <w:left w:val="single" w:sz="8" w:space="0" w:color="0C2749"/>
              <w:bottom w:val="single" w:sz="4" w:space="0" w:color="0C2749"/>
              <w:right w:val="single" w:sz="8" w:space="0" w:color="0C2749"/>
            </w:tcBorders>
            <w:shd w:val="clear" w:color="auto" w:fill="auto"/>
            <w:hideMark/>
          </w:tcPr>
          <w:p w14:paraId="6FF0395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394</w:t>
            </w:r>
          </w:p>
        </w:tc>
        <w:tc>
          <w:tcPr>
            <w:tcW w:w="0" w:type="auto"/>
            <w:tcBorders>
              <w:top w:val="single" w:sz="8" w:space="0" w:color="0C2749"/>
              <w:left w:val="nil"/>
              <w:bottom w:val="single" w:sz="4" w:space="0" w:color="0C2749"/>
              <w:right w:val="single" w:sz="8" w:space="0" w:color="0C2749"/>
            </w:tcBorders>
            <w:shd w:val="clear" w:color="auto" w:fill="auto"/>
            <w:hideMark/>
          </w:tcPr>
          <w:p w14:paraId="6DD4BBC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473</w:t>
            </w:r>
          </w:p>
        </w:tc>
        <w:tc>
          <w:tcPr>
            <w:tcW w:w="0" w:type="auto"/>
            <w:tcBorders>
              <w:top w:val="single" w:sz="8" w:space="0" w:color="0C2749"/>
              <w:left w:val="nil"/>
              <w:bottom w:val="single" w:sz="4" w:space="0" w:color="0C2749"/>
              <w:right w:val="single" w:sz="8" w:space="0" w:color="0C2749"/>
            </w:tcBorders>
            <w:shd w:val="clear" w:color="auto" w:fill="auto"/>
            <w:hideMark/>
          </w:tcPr>
          <w:p w14:paraId="1535E21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394</w:t>
            </w:r>
          </w:p>
        </w:tc>
        <w:tc>
          <w:tcPr>
            <w:tcW w:w="0" w:type="auto"/>
            <w:tcBorders>
              <w:top w:val="single" w:sz="8" w:space="0" w:color="0C2749"/>
              <w:left w:val="nil"/>
              <w:bottom w:val="single" w:sz="4" w:space="0" w:color="0C2749"/>
              <w:right w:val="single" w:sz="8" w:space="0" w:color="0C2749"/>
            </w:tcBorders>
            <w:shd w:val="clear" w:color="auto" w:fill="auto"/>
            <w:hideMark/>
          </w:tcPr>
          <w:p w14:paraId="4F3084B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326</w:t>
            </w:r>
          </w:p>
        </w:tc>
      </w:tr>
      <w:tr w:rsidR="00CD1303" w:rsidRPr="00CD1303" w14:paraId="4E840774" w14:textId="77777777" w:rsidTr="00FA4DD9">
        <w:trPr>
          <w:cantSplit/>
        </w:trPr>
        <w:tc>
          <w:tcPr>
            <w:tcW w:w="0" w:type="auto"/>
            <w:shd w:val="clear" w:color="auto" w:fill="auto"/>
            <w:vAlign w:val="center"/>
            <w:hideMark/>
          </w:tcPr>
          <w:p w14:paraId="759A720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 Mbit/s</w:t>
            </w:r>
          </w:p>
        </w:tc>
        <w:tc>
          <w:tcPr>
            <w:tcW w:w="0" w:type="auto"/>
            <w:tcBorders>
              <w:top w:val="nil"/>
              <w:left w:val="single" w:sz="8" w:space="0" w:color="0C2749"/>
              <w:bottom w:val="single" w:sz="4" w:space="0" w:color="0C2749"/>
              <w:right w:val="single" w:sz="8" w:space="0" w:color="0C2749"/>
            </w:tcBorders>
            <w:shd w:val="clear" w:color="auto" w:fill="auto"/>
            <w:hideMark/>
          </w:tcPr>
          <w:p w14:paraId="411551F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591</w:t>
            </w:r>
          </w:p>
        </w:tc>
        <w:tc>
          <w:tcPr>
            <w:tcW w:w="0" w:type="auto"/>
            <w:tcBorders>
              <w:top w:val="nil"/>
              <w:left w:val="nil"/>
              <w:bottom w:val="single" w:sz="4" w:space="0" w:color="0C2749"/>
              <w:right w:val="single" w:sz="8" w:space="0" w:color="0C2749"/>
            </w:tcBorders>
            <w:shd w:val="clear" w:color="auto" w:fill="auto"/>
            <w:hideMark/>
          </w:tcPr>
          <w:p w14:paraId="69F5EE8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634</w:t>
            </w:r>
          </w:p>
        </w:tc>
        <w:tc>
          <w:tcPr>
            <w:tcW w:w="0" w:type="auto"/>
            <w:tcBorders>
              <w:top w:val="nil"/>
              <w:left w:val="nil"/>
              <w:bottom w:val="single" w:sz="4" w:space="0" w:color="0C2749"/>
              <w:right w:val="single" w:sz="8" w:space="0" w:color="0C2749"/>
            </w:tcBorders>
            <w:shd w:val="clear" w:color="auto" w:fill="auto"/>
            <w:hideMark/>
          </w:tcPr>
          <w:p w14:paraId="1ACDB38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591</w:t>
            </w:r>
          </w:p>
        </w:tc>
        <w:tc>
          <w:tcPr>
            <w:tcW w:w="0" w:type="auto"/>
            <w:tcBorders>
              <w:top w:val="nil"/>
              <w:left w:val="nil"/>
              <w:bottom w:val="single" w:sz="4" w:space="0" w:color="0C2749"/>
              <w:right w:val="single" w:sz="8" w:space="0" w:color="0C2749"/>
            </w:tcBorders>
            <w:shd w:val="clear" w:color="auto" w:fill="auto"/>
            <w:hideMark/>
          </w:tcPr>
          <w:p w14:paraId="606CF1C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437</w:t>
            </w:r>
          </w:p>
        </w:tc>
      </w:tr>
      <w:tr w:rsidR="00CD1303" w:rsidRPr="00CD1303" w14:paraId="49149629" w14:textId="77777777" w:rsidTr="00FA4DD9">
        <w:trPr>
          <w:cantSplit/>
        </w:trPr>
        <w:tc>
          <w:tcPr>
            <w:tcW w:w="0" w:type="auto"/>
            <w:shd w:val="clear" w:color="auto" w:fill="auto"/>
            <w:vAlign w:val="center"/>
            <w:hideMark/>
          </w:tcPr>
          <w:p w14:paraId="3A1ED4C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 Mbit/s</w:t>
            </w:r>
          </w:p>
        </w:tc>
        <w:tc>
          <w:tcPr>
            <w:tcW w:w="0" w:type="auto"/>
            <w:tcBorders>
              <w:top w:val="nil"/>
              <w:left w:val="single" w:sz="8" w:space="0" w:color="0C2749"/>
              <w:bottom w:val="single" w:sz="4" w:space="0" w:color="0C2749"/>
              <w:right w:val="single" w:sz="8" w:space="0" w:color="0C2749"/>
            </w:tcBorders>
            <w:shd w:val="clear" w:color="auto" w:fill="auto"/>
            <w:hideMark/>
          </w:tcPr>
          <w:p w14:paraId="4BD5450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887</w:t>
            </w:r>
          </w:p>
        </w:tc>
        <w:tc>
          <w:tcPr>
            <w:tcW w:w="0" w:type="auto"/>
            <w:tcBorders>
              <w:top w:val="nil"/>
              <w:left w:val="nil"/>
              <w:bottom w:val="single" w:sz="4" w:space="0" w:color="0C2749"/>
              <w:right w:val="single" w:sz="8" w:space="0" w:color="0C2749"/>
            </w:tcBorders>
            <w:shd w:val="clear" w:color="auto" w:fill="auto"/>
            <w:hideMark/>
          </w:tcPr>
          <w:p w14:paraId="4FC732D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852</w:t>
            </w:r>
          </w:p>
        </w:tc>
        <w:tc>
          <w:tcPr>
            <w:tcW w:w="0" w:type="auto"/>
            <w:tcBorders>
              <w:top w:val="nil"/>
              <w:left w:val="nil"/>
              <w:bottom w:val="single" w:sz="4" w:space="0" w:color="0C2749"/>
              <w:right w:val="single" w:sz="8" w:space="0" w:color="0C2749"/>
            </w:tcBorders>
            <w:shd w:val="clear" w:color="auto" w:fill="auto"/>
            <w:hideMark/>
          </w:tcPr>
          <w:p w14:paraId="27F5DBD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887</w:t>
            </w:r>
          </w:p>
        </w:tc>
        <w:tc>
          <w:tcPr>
            <w:tcW w:w="0" w:type="auto"/>
            <w:tcBorders>
              <w:top w:val="nil"/>
              <w:left w:val="nil"/>
              <w:bottom w:val="single" w:sz="4" w:space="0" w:color="0C2749"/>
              <w:right w:val="single" w:sz="8" w:space="0" w:color="0C2749"/>
            </w:tcBorders>
            <w:shd w:val="clear" w:color="auto" w:fill="auto"/>
            <w:hideMark/>
          </w:tcPr>
          <w:p w14:paraId="1DFE8A8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587</w:t>
            </w:r>
          </w:p>
        </w:tc>
      </w:tr>
      <w:tr w:rsidR="00CD1303" w:rsidRPr="00CD1303" w14:paraId="5E08F901" w14:textId="77777777" w:rsidTr="00FA4DD9">
        <w:trPr>
          <w:cantSplit/>
        </w:trPr>
        <w:tc>
          <w:tcPr>
            <w:tcW w:w="0" w:type="auto"/>
            <w:shd w:val="clear" w:color="auto" w:fill="auto"/>
            <w:vAlign w:val="center"/>
            <w:hideMark/>
          </w:tcPr>
          <w:p w14:paraId="35D1832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 Mbit/s</w:t>
            </w:r>
          </w:p>
        </w:tc>
        <w:tc>
          <w:tcPr>
            <w:tcW w:w="0" w:type="auto"/>
            <w:tcBorders>
              <w:top w:val="nil"/>
              <w:left w:val="single" w:sz="8" w:space="0" w:color="0C2749"/>
              <w:bottom w:val="single" w:sz="4" w:space="0" w:color="0C2749"/>
              <w:right w:val="single" w:sz="8" w:space="0" w:color="0C2749"/>
            </w:tcBorders>
            <w:shd w:val="clear" w:color="auto" w:fill="auto"/>
            <w:hideMark/>
          </w:tcPr>
          <w:p w14:paraId="41A23ED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1.329</w:t>
            </w:r>
          </w:p>
        </w:tc>
        <w:tc>
          <w:tcPr>
            <w:tcW w:w="0" w:type="auto"/>
            <w:tcBorders>
              <w:top w:val="nil"/>
              <w:left w:val="nil"/>
              <w:bottom w:val="single" w:sz="4" w:space="0" w:color="0C2749"/>
              <w:right w:val="single" w:sz="8" w:space="0" w:color="0C2749"/>
            </w:tcBorders>
            <w:shd w:val="clear" w:color="auto" w:fill="auto"/>
            <w:hideMark/>
          </w:tcPr>
          <w:p w14:paraId="0851DB1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1.610</w:t>
            </w:r>
          </w:p>
        </w:tc>
        <w:tc>
          <w:tcPr>
            <w:tcW w:w="0" w:type="auto"/>
            <w:tcBorders>
              <w:top w:val="nil"/>
              <w:left w:val="nil"/>
              <w:bottom w:val="single" w:sz="4" w:space="0" w:color="0C2749"/>
              <w:right w:val="single" w:sz="8" w:space="0" w:color="0C2749"/>
            </w:tcBorders>
            <w:shd w:val="clear" w:color="auto" w:fill="auto"/>
            <w:hideMark/>
          </w:tcPr>
          <w:p w14:paraId="474E7CB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1.329</w:t>
            </w:r>
          </w:p>
        </w:tc>
        <w:tc>
          <w:tcPr>
            <w:tcW w:w="0" w:type="auto"/>
            <w:tcBorders>
              <w:top w:val="nil"/>
              <w:left w:val="nil"/>
              <w:bottom w:val="single" w:sz="4" w:space="0" w:color="0C2749"/>
              <w:right w:val="single" w:sz="8" w:space="0" w:color="0C2749"/>
            </w:tcBorders>
            <w:shd w:val="clear" w:color="auto" w:fill="auto"/>
            <w:hideMark/>
          </w:tcPr>
          <w:p w14:paraId="291321E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1.110</w:t>
            </w:r>
          </w:p>
        </w:tc>
      </w:tr>
      <w:tr w:rsidR="00CD1303" w:rsidRPr="00CD1303" w14:paraId="105EDFD0" w14:textId="77777777" w:rsidTr="00FA4DD9">
        <w:trPr>
          <w:cantSplit/>
        </w:trPr>
        <w:tc>
          <w:tcPr>
            <w:tcW w:w="0" w:type="auto"/>
            <w:shd w:val="clear" w:color="auto" w:fill="auto"/>
            <w:vAlign w:val="center"/>
            <w:hideMark/>
          </w:tcPr>
          <w:p w14:paraId="194583E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6 Mbit/s</w:t>
            </w:r>
          </w:p>
        </w:tc>
        <w:tc>
          <w:tcPr>
            <w:tcW w:w="0" w:type="auto"/>
            <w:tcBorders>
              <w:top w:val="nil"/>
              <w:left w:val="single" w:sz="8" w:space="0" w:color="0C2749"/>
              <w:bottom w:val="single" w:sz="4" w:space="0" w:color="0C2749"/>
              <w:right w:val="single" w:sz="8" w:space="0" w:color="0C2749"/>
            </w:tcBorders>
            <w:shd w:val="clear" w:color="auto" w:fill="auto"/>
            <w:hideMark/>
          </w:tcPr>
          <w:p w14:paraId="1AE1843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1.726</w:t>
            </w:r>
          </w:p>
        </w:tc>
        <w:tc>
          <w:tcPr>
            <w:tcW w:w="0" w:type="auto"/>
            <w:tcBorders>
              <w:top w:val="nil"/>
              <w:left w:val="nil"/>
              <w:bottom w:val="single" w:sz="4" w:space="0" w:color="0C2749"/>
              <w:right w:val="single" w:sz="8" w:space="0" w:color="0C2749"/>
            </w:tcBorders>
            <w:shd w:val="clear" w:color="auto" w:fill="auto"/>
            <w:hideMark/>
          </w:tcPr>
          <w:p w14:paraId="589A094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1.959</w:t>
            </w:r>
          </w:p>
        </w:tc>
        <w:tc>
          <w:tcPr>
            <w:tcW w:w="0" w:type="auto"/>
            <w:tcBorders>
              <w:top w:val="nil"/>
              <w:left w:val="nil"/>
              <w:bottom w:val="single" w:sz="4" w:space="0" w:color="0C2749"/>
              <w:right w:val="single" w:sz="8" w:space="0" w:color="0C2749"/>
            </w:tcBorders>
            <w:shd w:val="clear" w:color="auto" w:fill="auto"/>
            <w:hideMark/>
          </w:tcPr>
          <w:p w14:paraId="28628D5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1.726</w:t>
            </w:r>
          </w:p>
        </w:tc>
        <w:tc>
          <w:tcPr>
            <w:tcW w:w="0" w:type="auto"/>
            <w:tcBorders>
              <w:top w:val="nil"/>
              <w:left w:val="nil"/>
              <w:bottom w:val="single" w:sz="4" w:space="0" w:color="0C2749"/>
              <w:right w:val="single" w:sz="8" w:space="0" w:color="0C2749"/>
            </w:tcBorders>
            <w:shd w:val="clear" w:color="auto" w:fill="auto"/>
            <w:hideMark/>
          </w:tcPr>
          <w:p w14:paraId="67D5CE7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1.352</w:t>
            </w:r>
          </w:p>
        </w:tc>
      </w:tr>
      <w:tr w:rsidR="00CD1303" w:rsidRPr="00CD1303" w14:paraId="46AFA20D" w14:textId="77777777" w:rsidTr="00FA4DD9">
        <w:trPr>
          <w:cantSplit/>
        </w:trPr>
        <w:tc>
          <w:tcPr>
            <w:tcW w:w="0" w:type="auto"/>
            <w:shd w:val="clear" w:color="auto" w:fill="auto"/>
            <w:vAlign w:val="center"/>
            <w:hideMark/>
          </w:tcPr>
          <w:p w14:paraId="22BCD899"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8 Mbit/s</w:t>
            </w:r>
          </w:p>
        </w:tc>
        <w:tc>
          <w:tcPr>
            <w:tcW w:w="0" w:type="auto"/>
            <w:tcBorders>
              <w:top w:val="nil"/>
              <w:left w:val="single" w:sz="8" w:space="0" w:color="0C2749"/>
              <w:bottom w:val="single" w:sz="4" w:space="0" w:color="0C2749"/>
              <w:right w:val="single" w:sz="8" w:space="0" w:color="0C2749"/>
            </w:tcBorders>
            <w:shd w:val="clear" w:color="auto" w:fill="auto"/>
            <w:hideMark/>
          </w:tcPr>
          <w:p w14:paraId="41CE3B9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2.246</w:t>
            </w:r>
          </w:p>
        </w:tc>
        <w:tc>
          <w:tcPr>
            <w:tcW w:w="0" w:type="auto"/>
            <w:tcBorders>
              <w:top w:val="nil"/>
              <w:left w:val="nil"/>
              <w:bottom w:val="single" w:sz="4" w:space="0" w:color="0C2749"/>
              <w:right w:val="single" w:sz="8" w:space="0" w:color="0C2749"/>
            </w:tcBorders>
            <w:shd w:val="clear" w:color="auto" w:fill="auto"/>
            <w:hideMark/>
          </w:tcPr>
          <w:p w14:paraId="1FD14A8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3.154</w:t>
            </w:r>
          </w:p>
        </w:tc>
        <w:tc>
          <w:tcPr>
            <w:tcW w:w="0" w:type="auto"/>
            <w:tcBorders>
              <w:top w:val="nil"/>
              <w:left w:val="nil"/>
              <w:bottom w:val="single" w:sz="4" w:space="0" w:color="0C2749"/>
              <w:right w:val="single" w:sz="8" w:space="0" w:color="0C2749"/>
            </w:tcBorders>
            <w:shd w:val="clear" w:color="auto" w:fill="auto"/>
            <w:hideMark/>
          </w:tcPr>
          <w:p w14:paraId="3B23FC3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2.246</w:t>
            </w:r>
          </w:p>
        </w:tc>
        <w:tc>
          <w:tcPr>
            <w:tcW w:w="0" w:type="auto"/>
            <w:tcBorders>
              <w:top w:val="nil"/>
              <w:left w:val="nil"/>
              <w:bottom w:val="single" w:sz="4" w:space="0" w:color="0C2749"/>
              <w:right w:val="single" w:sz="8" w:space="0" w:color="0C2749"/>
            </w:tcBorders>
            <w:shd w:val="clear" w:color="auto" w:fill="auto"/>
            <w:hideMark/>
          </w:tcPr>
          <w:p w14:paraId="6E90DE5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2.176</w:t>
            </w:r>
          </w:p>
        </w:tc>
      </w:tr>
      <w:tr w:rsidR="00CD1303" w:rsidRPr="00CD1303" w14:paraId="2D5416D2" w14:textId="77777777" w:rsidTr="00FA4DD9">
        <w:trPr>
          <w:cantSplit/>
        </w:trPr>
        <w:tc>
          <w:tcPr>
            <w:tcW w:w="0" w:type="auto"/>
            <w:shd w:val="clear" w:color="auto" w:fill="auto"/>
            <w:vAlign w:val="center"/>
            <w:hideMark/>
          </w:tcPr>
          <w:p w14:paraId="5AE8A7C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2A78B1E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2.919</w:t>
            </w:r>
          </w:p>
        </w:tc>
        <w:tc>
          <w:tcPr>
            <w:tcW w:w="0" w:type="auto"/>
            <w:tcBorders>
              <w:top w:val="nil"/>
              <w:left w:val="nil"/>
              <w:bottom w:val="single" w:sz="4" w:space="0" w:color="0C2749"/>
              <w:right w:val="single" w:sz="8" w:space="0" w:color="0C2749"/>
            </w:tcBorders>
            <w:shd w:val="clear" w:color="auto" w:fill="auto"/>
            <w:hideMark/>
          </w:tcPr>
          <w:p w14:paraId="734E422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3.682</w:t>
            </w:r>
          </w:p>
        </w:tc>
        <w:tc>
          <w:tcPr>
            <w:tcW w:w="0" w:type="auto"/>
            <w:tcBorders>
              <w:top w:val="nil"/>
              <w:left w:val="nil"/>
              <w:bottom w:val="single" w:sz="4" w:space="0" w:color="0C2749"/>
              <w:right w:val="single" w:sz="8" w:space="0" w:color="0C2749"/>
            </w:tcBorders>
            <w:shd w:val="clear" w:color="auto" w:fill="auto"/>
            <w:hideMark/>
          </w:tcPr>
          <w:p w14:paraId="1C4DFFA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2.919</w:t>
            </w:r>
          </w:p>
        </w:tc>
        <w:tc>
          <w:tcPr>
            <w:tcW w:w="0" w:type="auto"/>
            <w:tcBorders>
              <w:top w:val="nil"/>
              <w:left w:val="nil"/>
              <w:bottom w:val="single" w:sz="4" w:space="0" w:color="0C2749"/>
              <w:right w:val="single" w:sz="8" w:space="0" w:color="0C2749"/>
            </w:tcBorders>
            <w:shd w:val="clear" w:color="auto" w:fill="auto"/>
            <w:hideMark/>
          </w:tcPr>
          <w:p w14:paraId="7755B02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2.540</w:t>
            </w:r>
          </w:p>
        </w:tc>
      </w:tr>
      <w:tr w:rsidR="00CD1303" w:rsidRPr="00CD1303" w14:paraId="6BD4310D" w14:textId="77777777" w:rsidTr="00FA4DD9">
        <w:trPr>
          <w:cantSplit/>
        </w:trPr>
        <w:tc>
          <w:tcPr>
            <w:tcW w:w="0" w:type="auto"/>
            <w:shd w:val="clear" w:color="auto" w:fill="auto"/>
            <w:vAlign w:val="center"/>
            <w:hideMark/>
          </w:tcPr>
          <w:p w14:paraId="0DFC4EE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15 Mbit/s</w:t>
            </w:r>
          </w:p>
        </w:tc>
        <w:tc>
          <w:tcPr>
            <w:tcW w:w="0" w:type="auto"/>
            <w:tcBorders>
              <w:top w:val="nil"/>
              <w:left w:val="single" w:sz="8" w:space="0" w:color="0C2749"/>
              <w:bottom w:val="single" w:sz="4" w:space="0" w:color="0C2749"/>
              <w:right w:val="single" w:sz="8" w:space="0" w:color="0C2749"/>
            </w:tcBorders>
            <w:shd w:val="clear" w:color="auto" w:fill="auto"/>
            <w:hideMark/>
          </w:tcPr>
          <w:p w14:paraId="236CD5B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3.503</w:t>
            </w:r>
          </w:p>
        </w:tc>
        <w:tc>
          <w:tcPr>
            <w:tcW w:w="0" w:type="auto"/>
            <w:tcBorders>
              <w:top w:val="nil"/>
              <w:left w:val="nil"/>
              <w:bottom w:val="single" w:sz="4" w:space="0" w:color="0C2749"/>
              <w:right w:val="single" w:sz="8" w:space="0" w:color="0C2749"/>
            </w:tcBorders>
            <w:shd w:val="clear" w:color="auto" w:fill="auto"/>
            <w:hideMark/>
          </w:tcPr>
          <w:p w14:paraId="2150358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4.103</w:t>
            </w:r>
          </w:p>
        </w:tc>
        <w:tc>
          <w:tcPr>
            <w:tcW w:w="0" w:type="auto"/>
            <w:tcBorders>
              <w:top w:val="nil"/>
              <w:left w:val="nil"/>
              <w:bottom w:val="single" w:sz="4" w:space="0" w:color="0C2749"/>
              <w:right w:val="single" w:sz="8" w:space="0" w:color="0C2749"/>
            </w:tcBorders>
            <w:shd w:val="clear" w:color="auto" w:fill="auto"/>
            <w:hideMark/>
          </w:tcPr>
          <w:p w14:paraId="1D22910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3.503</w:t>
            </w:r>
          </w:p>
        </w:tc>
        <w:tc>
          <w:tcPr>
            <w:tcW w:w="0" w:type="auto"/>
            <w:tcBorders>
              <w:top w:val="nil"/>
              <w:left w:val="nil"/>
              <w:bottom w:val="single" w:sz="4" w:space="0" w:color="0C2749"/>
              <w:right w:val="single" w:sz="8" w:space="0" w:color="0C2749"/>
            </w:tcBorders>
            <w:shd w:val="clear" w:color="auto" w:fill="auto"/>
            <w:hideMark/>
          </w:tcPr>
          <w:p w14:paraId="52218AB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2.830</w:t>
            </w:r>
          </w:p>
        </w:tc>
      </w:tr>
      <w:tr w:rsidR="00CD1303" w:rsidRPr="00CD1303" w14:paraId="0F9F6D49" w14:textId="77777777" w:rsidTr="00FA4DD9">
        <w:trPr>
          <w:cantSplit/>
        </w:trPr>
        <w:tc>
          <w:tcPr>
            <w:tcW w:w="0" w:type="auto"/>
            <w:shd w:val="clear" w:color="auto" w:fill="auto"/>
            <w:vAlign w:val="center"/>
            <w:hideMark/>
          </w:tcPr>
          <w:p w14:paraId="466AA8F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04E2206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4.203</w:t>
            </w:r>
          </w:p>
        </w:tc>
        <w:tc>
          <w:tcPr>
            <w:tcW w:w="0" w:type="auto"/>
            <w:tcBorders>
              <w:top w:val="nil"/>
              <w:left w:val="nil"/>
              <w:bottom w:val="single" w:sz="4" w:space="0" w:color="0C2749"/>
              <w:right w:val="single" w:sz="8" w:space="0" w:color="0C2749"/>
            </w:tcBorders>
            <w:shd w:val="clear" w:color="auto" w:fill="auto"/>
            <w:hideMark/>
          </w:tcPr>
          <w:p w14:paraId="7202844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5.115</w:t>
            </w:r>
          </w:p>
        </w:tc>
        <w:tc>
          <w:tcPr>
            <w:tcW w:w="0" w:type="auto"/>
            <w:tcBorders>
              <w:top w:val="nil"/>
              <w:left w:val="nil"/>
              <w:bottom w:val="single" w:sz="4" w:space="0" w:color="0C2749"/>
              <w:right w:val="single" w:sz="8" w:space="0" w:color="0C2749"/>
            </w:tcBorders>
            <w:shd w:val="clear" w:color="auto" w:fill="auto"/>
            <w:hideMark/>
          </w:tcPr>
          <w:p w14:paraId="6599AF1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4.203</w:t>
            </w:r>
          </w:p>
        </w:tc>
        <w:tc>
          <w:tcPr>
            <w:tcW w:w="0" w:type="auto"/>
            <w:tcBorders>
              <w:top w:val="nil"/>
              <w:left w:val="nil"/>
              <w:bottom w:val="single" w:sz="4" w:space="0" w:color="0C2749"/>
              <w:right w:val="single" w:sz="8" w:space="0" w:color="0C2749"/>
            </w:tcBorders>
            <w:shd w:val="clear" w:color="auto" w:fill="auto"/>
            <w:hideMark/>
          </w:tcPr>
          <w:p w14:paraId="53DE3B8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3.528</w:t>
            </w:r>
          </w:p>
        </w:tc>
      </w:tr>
      <w:tr w:rsidR="00CD1303" w:rsidRPr="00CD1303" w14:paraId="3F5DAA86" w14:textId="77777777" w:rsidTr="00FA4DD9">
        <w:trPr>
          <w:cantSplit/>
        </w:trPr>
        <w:tc>
          <w:tcPr>
            <w:tcW w:w="0" w:type="auto"/>
            <w:shd w:val="clear" w:color="auto" w:fill="auto"/>
            <w:vAlign w:val="center"/>
            <w:hideMark/>
          </w:tcPr>
          <w:p w14:paraId="723053E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30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43106CB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5.043</w:t>
            </w:r>
          </w:p>
        </w:tc>
        <w:tc>
          <w:tcPr>
            <w:tcW w:w="0" w:type="auto"/>
            <w:tcBorders>
              <w:top w:val="nil"/>
              <w:left w:val="nil"/>
              <w:bottom w:val="single" w:sz="4" w:space="0" w:color="0C2749"/>
              <w:right w:val="single" w:sz="8" w:space="0" w:color="0C2749"/>
            </w:tcBorders>
            <w:shd w:val="clear" w:color="auto" w:fill="auto"/>
            <w:hideMark/>
          </w:tcPr>
          <w:p w14:paraId="682846A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5.321</w:t>
            </w:r>
          </w:p>
        </w:tc>
        <w:tc>
          <w:tcPr>
            <w:tcW w:w="0" w:type="auto"/>
            <w:tcBorders>
              <w:top w:val="nil"/>
              <w:left w:val="nil"/>
              <w:bottom w:val="single" w:sz="4" w:space="0" w:color="0C2749"/>
              <w:right w:val="single" w:sz="8" w:space="0" w:color="0C2749"/>
            </w:tcBorders>
            <w:shd w:val="clear" w:color="auto" w:fill="auto"/>
            <w:hideMark/>
          </w:tcPr>
          <w:p w14:paraId="6C2A82A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5.043</w:t>
            </w:r>
          </w:p>
        </w:tc>
        <w:tc>
          <w:tcPr>
            <w:tcW w:w="0" w:type="auto"/>
            <w:tcBorders>
              <w:top w:val="nil"/>
              <w:left w:val="nil"/>
              <w:bottom w:val="single" w:sz="4" w:space="0" w:color="0C2749"/>
              <w:right w:val="single" w:sz="8" w:space="0" w:color="0C2749"/>
            </w:tcBorders>
            <w:shd w:val="clear" w:color="auto" w:fill="auto"/>
            <w:hideMark/>
          </w:tcPr>
          <w:p w14:paraId="35E222C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3.670</w:t>
            </w:r>
          </w:p>
        </w:tc>
      </w:tr>
      <w:tr w:rsidR="00CD1303" w:rsidRPr="00CD1303" w14:paraId="10651473" w14:textId="77777777" w:rsidTr="00FA4DD9">
        <w:trPr>
          <w:cantSplit/>
        </w:trPr>
        <w:tc>
          <w:tcPr>
            <w:tcW w:w="0" w:type="auto"/>
            <w:shd w:val="clear" w:color="auto" w:fill="auto"/>
            <w:vAlign w:val="center"/>
            <w:hideMark/>
          </w:tcPr>
          <w:p w14:paraId="0763BC49"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183AFBB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6.053</w:t>
            </w:r>
          </w:p>
        </w:tc>
        <w:tc>
          <w:tcPr>
            <w:tcW w:w="0" w:type="auto"/>
            <w:tcBorders>
              <w:top w:val="nil"/>
              <w:left w:val="nil"/>
              <w:bottom w:val="single" w:sz="4" w:space="0" w:color="0C2749"/>
              <w:right w:val="single" w:sz="8" w:space="0" w:color="0C2749"/>
            </w:tcBorders>
            <w:shd w:val="clear" w:color="auto" w:fill="auto"/>
            <w:hideMark/>
          </w:tcPr>
          <w:p w14:paraId="29D6472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5.640</w:t>
            </w:r>
          </w:p>
        </w:tc>
        <w:tc>
          <w:tcPr>
            <w:tcW w:w="0" w:type="auto"/>
            <w:tcBorders>
              <w:top w:val="nil"/>
              <w:left w:val="nil"/>
              <w:bottom w:val="single" w:sz="4" w:space="0" w:color="0C2749"/>
              <w:right w:val="single" w:sz="8" w:space="0" w:color="0C2749"/>
            </w:tcBorders>
            <w:shd w:val="clear" w:color="auto" w:fill="auto"/>
            <w:hideMark/>
          </w:tcPr>
          <w:p w14:paraId="1C73C60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6.053</w:t>
            </w:r>
          </w:p>
        </w:tc>
        <w:tc>
          <w:tcPr>
            <w:tcW w:w="0" w:type="auto"/>
            <w:tcBorders>
              <w:top w:val="nil"/>
              <w:left w:val="nil"/>
              <w:bottom w:val="single" w:sz="4" w:space="0" w:color="0C2749"/>
              <w:right w:val="single" w:sz="8" w:space="0" w:color="0C2749"/>
            </w:tcBorders>
            <w:shd w:val="clear" w:color="auto" w:fill="auto"/>
            <w:hideMark/>
          </w:tcPr>
          <w:p w14:paraId="2081033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3.890</w:t>
            </w:r>
          </w:p>
        </w:tc>
      </w:tr>
      <w:tr w:rsidR="00CD1303" w:rsidRPr="00CD1303" w14:paraId="6A510462" w14:textId="77777777" w:rsidTr="00FA4DD9">
        <w:trPr>
          <w:cantSplit/>
        </w:trPr>
        <w:tc>
          <w:tcPr>
            <w:tcW w:w="0" w:type="auto"/>
            <w:shd w:val="clear" w:color="auto" w:fill="auto"/>
            <w:vAlign w:val="center"/>
            <w:hideMark/>
          </w:tcPr>
          <w:p w14:paraId="10CE2D7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50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50B3C03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7.262</w:t>
            </w:r>
          </w:p>
        </w:tc>
        <w:tc>
          <w:tcPr>
            <w:tcW w:w="0" w:type="auto"/>
            <w:tcBorders>
              <w:top w:val="nil"/>
              <w:left w:val="nil"/>
              <w:bottom w:val="single" w:sz="4" w:space="0" w:color="0C2749"/>
              <w:right w:val="single" w:sz="8" w:space="0" w:color="0C2749"/>
            </w:tcBorders>
            <w:shd w:val="clear" w:color="auto" w:fill="auto"/>
            <w:hideMark/>
          </w:tcPr>
          <w:p w14:paraId="1AE2EE5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5.951</w:t>
            </w:r>
          </w:p>
        </w:tc>
        <w:tc>
          <w:tcPr>
            <w:tcW w:w="0" w:type="auto"/>
            <w:tcBorders>
              <w:top w:val="nil"/>
              <w:left w:val="nil"/>
              <w:bottom w:val="single" w:sz="4" w:space="0" w:color="0C2749"/>
              <w:right w:val="single" w:sz="8" w:space="0" w:color="0C2749"/>
            </w:tcBorders>
            <w:shd w:val="clear" w:color="auto" w:fill="auto"/>
            <w:hideMark/>
          </w:tcPr>
          <w:p w14:paraId="0EDDE44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7.262</w:t>
            </w:r>
          </w:p>
        </w:tc>
        <w:tc>
          <w:tcPr>
            <w:tcW w:w="0" w:type="auto"/>
            <w:tcBorders>
              <w:top w:val="nil"/>
              <w:left w:val="nil"/>
              <w:bottom w:val="single" w:sz="4" w:space="0" w:color="0C2749"/>
              <w:right w:val="single" w:sz="8" w:space="0" w:color="0C2749"/>
            </w:tcBorders>
            <w:shd w:val="clear" w:color="auto" w:fill="auto"/>
            <w:hideMark/>
          </w:tcPr>
          <w:p w14:paraId="718A865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4.105</w:t>
            </w:r>
          </w:p>
        </w:tc>
      </w:tr>
      <w:tr w:rsidR="00CD1303" w:rsidRPr="00CD1303" w14:paraId="3AD58C39" w14:textId="77777777" w:rsidTr="00FA4DD9">
        <w:trPr>
          <w:cantSplit/>
        </w:trPr>
        <w:tc>
          <w:tcPr>
            <w:tcW w:w="0" w:type="auto"/>
            <w:shd w:val="clear" w:color="auto" w:fill="auto"/>
            <w:vAlign w:val="center"/>
            <w:hideMark/>
          </w:tcPr>
          <w:p w14:paraId="41220DC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60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52774D8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7.989</w:t>
            </w:r>
          </w:p>
        </w:tc>
        <w:tc>
          <w:tcPr>
            <w:tcW w:w="0" w:type="auto"/>
            <w:tcBorders>
              <w:top w:val="nil"/>
              <w:left w:val="nil"/>
              <w:bottom w:val="single" w:sz="4" w:space="0" w:color="0C2749"/>
              <w:right w:val="single" w:sz="8" w:space="0" w:color="0C2749"/>
            </w:tcBorders>
            <w:shd w:val="clear" w:color="auto" w:fill="auto"/>
            <w:hideMark/>
          </w:tcPr>
          <w:p w14:paraId="45E623C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6.721</w:t>
            </w:r>
          </w:p>
        </w:tc>
        <w:tc>
          <w:tcPr>
            <w:tcW w:w="0" w:type="auto"/>
            <w:tcBorders>
              <w:top w:val="nil"/>
              <w:left w:val="nil"/>
              <w:bottom w:val="single" w:sz="4" w:space="0" w:color="0C2749"/>
              <w:right w:val="single" w:sz="8" w:space="0" w:color="0C2749"/>
            </w:tcBorders>
            <w:shd w:val="clear" w:color="auto" w:fill="auto"/>
            <w:hideMark/>
          </w:tcPr>
          <w:p w14:paraId="28F6C30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7.989</w:t>
            </w:r>
          </w:p>
        </w:tc>
        <w:tc>
          <w:tcPr>
            <w:tcW w:w="0" w:type="auto"/>
            <w:tcBorders>
              <w:top w:val="nil"/>
              <w:left w:val="nil"/>
              <w:bottom w:val="single" w:sz="4" w:space="0" w:color="0C2749"/>
              <w:right w:val="single" w:sz="8" w:space="0" w:color="0C2749"/>
            </w:tcBorders>
            <w:shd w:val="clear" w:color="auto" w:fill="auto"/>
            <w:hideMark/>
          </w:tcPr>
          <w:p w14:paraId="1DA4156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4.635</w:t>
            </w:r>
          </w:p>
        </w:tc>
      </w:tr>
      <w:tr w:rsidR="00CD1303" w:rsidRPr="00CD1303" w14:paraId="10E2F0BE" w14:textId="77777777" w:rsidTr="00FA4DD9">
        <w:trPr>
          <w:cantSplit/>
        </w:trPr>
        <w:tc>
          <w:tcPr>
            <w:tcW w:w="0" w:type="auto"/>
            <w:shd w:val="clear" w:color="auto" w:fill="auto"/>
            <w:vAlign w:val="center"/>
            <w:hideMark/>
          </w:tcPr>
          <w:p w14:paraId="2D7139F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70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6BC917E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8.788</w:t>
            </w:r>
          </w:p>
        </w:tc>
        <w:tc>
          <w:tcPr>
            <w:tcW w:w="0" w:type="auto"/>
            <w:tcBorders>
              <w:top w:val="nil"/>
              <w:left w:val="nil"/>
              <w:bottom w:val="single" w:sz="4" w:space="0" w:color="0C2749"/>
              <w:right w:val="single" w:sz="8" w:space="0" w:color="0C2749"/>
            </w:tcBorders>
            <w:shd w:val="clear" w:color="auto" w:fill="auto"/>
            <w:hideMark/>
          </w:tcPr>
          <w:p w14:paraId="1CA7306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6.818</w:t>
            </w:r>
          </w:p>
        </w:tc>
        <w:tc>
          <w:tcPr>
            <w:tcW w:w="0" w:type="auto"/>
            <w:tcBorders>
              <w:top w:val="nil"/>
              <w:left w:val="nil"/>
              <w:bottom w:val="single" w:sz="4" w:space="0" w:color="0C2749"/>
              <w:right w:val="single" w:sz="8" w:space="0" w:color="0C2749"/>
            </w:tcBorders>
            <w:shd w:val="clear" w:color="auto" w:fill="auto"/>
            <w:hideMark/>
          </w:tcPr>
          <w:p w14:paraId="54F94C9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8.788</w:t>
            </w:r>
          </w:p>
        </w:tc>
        <w:tc>
          <w:tcPr>
            <w:tcW w:w="0" w:type="auto"/>
            <w:tcBorders>
              <w:top w:val="nil"/>
              <w:left w:val="nil"/>
              <w:bottom w:val="single" w:sz="4" w:space="0" w:color="0C2749"/>
              <w:right w:val="single" w:sz="8" w:space="0" w:color="0C2749"/>
            </w:tcBorders>
            <w:shd w:val="clear" w:color="auto" w:fill="auto"/>
            <w:hideMark/>
          </w:tcPr>
          <w:p w14:paraId="7AFB2C6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4.703</w:t>
            </w:r>
          </w:p>
        </w:tc>
      </w:tr>
      <w:tr w:rsidR="00CD1303" w:rsidRPr="00CD1303" w14:paraId="776B0AAA" w14:textId="77777777" w:rsidTr="00FA4DD9">
        <w:trPr>
          <w:cantSplit/>
        </w:trPr>
        <w:tc>
          <w:tcPr>
            <w:tcW w:w="0" w:type="auto"/>
            <w:shd w:val="clear" w:color="auto" w:fill="auto"/>
            <w:vAlign w:val="center"/>
            <w:hideMark/>
          </w:tcPr>
          <w:p w14:paraId="6D3A589A"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80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7265F2E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9.668</w:t>
            </w:r>
          </w:p>
        </w:tc>
        <w:tc>
          <w:tcPr>
            <w:tcW w:w="0" w:type="auto"/>
            <w:tcBorders>
              <w:top w:val="nil"/>
              <w:left w:val="nil"/>
              <w:bottom w:val="single" w:sz="4" w:space="0" w:color="0C2749"/>
              <w:right w:val="single" w:sz="8" w:space="0" w:color="0C2749"/>
            </w:tcBorders>
            <w:shd w:val="clear" w:color="auto" w:fill="auto"/>
            <w:hideMark/>
          </w:tcPr>
          <w:p w14:paraId="4C242B3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8.066</w:t>
            </w:r>
          </w:p>
        </w:tc>
        <w:tc>
          <w:tcPr>
            <w:tcW w:w="0" w:type="auto"/>
            <w:tcBorders>
              <w:top w:val="nil"/>
              <w:left w:val="nil"/>
              <w:bottom w:val="single" w:sz="4" w:space="0" w:color="0C2749"/>
              <w:right w:val="single" w:sz="8" w:space="0" w:color="0C2749"/>
            </w:tcBorders>
            <w:shd w:val="clear" w:color="auto" w:fill="auto"/>
            <w:hideMark/>
          </w:tcPr>
          <w:p w14:paraId="229A7F6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9.668</w:t>
            </w:r>
          </w:p>
        </w:tc>
        <w:tc>
          <w:tcPr>
            <w:tcW w:w="0" w:type="auto"/>
            <w:tcBorders>
              <w:top w:val="nil"/>
              <w:left w:val="nil"/>
              <w:bottom w:val="single" w:sz="4" w:space="0" w:color="0C2749"/>
              <w:right w:val="single" w:sz="8" w:space="0" w:color="0C2749"/>
            </w:tcBorders>
            <w:shd w:val="clear" w:color="auto" w:fill="auto"/>
            <w:hideMark/>
          </w:tcPr>
          <w:p w14:paraId="1C1547A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5.563</w:t>
            </w:r>
          </w:p>
        </w:tc>
      </w:tr>
      <w:tr w:rsidR="00CD1303" w:rsidRPr="00CD1303" w14:paraId="4C12AC1A" w14:textId="77777777" w:rsidTr="00FA4DD9">
        <w:trPr>
          <w:cantSplit/>
        </w:trPr>
        <w:tc>
          <w:tcPr>
            <w:tcW w:w="0" w:type="auto"/>
            <w:shd w:val="clear" w:color="auto" w:fill="auto"/>
            <w:vAlign w:val="center"/>
            <w:hideMark/>
          </w:tcPr>
          <w:p w14:paraId="608507A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90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6A83811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10.635</w:t>
            </w:r>
          </w:p>
        </w:tc>
        <w:tc>
          <w:tcPr>
            <w:tcW w:w="0" w:type="auto"/>
            <w:tcBorders>
              <w:top w:val="nil"/>
              <w:left w:val="nil"/>
              <w:bottom w:val="single" w:sz="4" w:space="0" w:color="0C2749"/>
              <w:right w:val="single" w:sz="8" w:space="0" w:color="0C2749"/>
            </w:tcBorders>
            <w:shd w:val="clear" w:color="auto" w:fill="auto"/>
            <w:hideMark/>
          </w:tcPr>
          <w:p w14:paraId="51FC06A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8.364</w:t>
            </w:r>
          </w:p>
        </w:tc>
        <w:tc>
          <w:tcPr>
            <w:tcW w:w="0" w:type="auto"/>
            <w:tcBorders>
              <w:top w:val="nil"/>
              <w:left w:val="nil"/>
              <w:bottom w:val="single" w:sz="4" w:space="0" w:color="0C2749"/>
              <w:right w:val="single" w:sz="8" w:space="0" w:color="0C2749"/>
            </w:tcBorders>
            <w:shd w:val="clear" w:color="auto" w:fill="auto"/>
            <w:hideMark/>
          </w:tcPr>
          <w:p w14:paraId="4C98107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10.635</w:t>
            </w:r>
          </w:p>
        </w:tc>
        <w:tc>
          <w:tcPr>
            <w:tcW w:w="0" w:type="auto"/>
            <w:tcBorders>
              <w:top w:val="nil"/>
              <w:left w:val="nil"/>
              <w:bottom w:val="single" w:sz="4" w:space="0" w:color="0C2749"/>
              <w:right w:val="single" w:sz="8" w:space="0" w:color="0C2749"/>
            </w:tcBorders>
            <w:shd w:val="clear" w:color="auto" w:fill="auto"/>
            <w:hideMark/>
          </w:tcPr>
          <w:p w14:paraId="00BC1F8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5.769</w:t>
            </w:r>
          </w:p>
        </w:tc>
      </w:tr>
      <w:tr w:rsidR="00CD1303" w:rsidRPr="00CD1303" w14:paraId="1EABA262" w14:textId="77777777" w:rsidTr="00FA4DD9">
        <w:trPr>
          <w:cantSplit/>
        </w:trPr>
        <w:tc>
          <w:tcPr>
            <w:tcW w:w="0" w:type="auto"/>
            <w:shd w:val="clear" w:color="auto" w:fill="auto"/>
            <w:vAlign w:val="center"/>
            <w:hideMark/>
          </w:tcPr>
          <w:p w14:paraId="0361396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43E45FE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11.697</w:t>
            </w:r>
          </w:p>
        </w:tc>
        <w:tc>
          <w:tcPr>
            <w:tcW w:w="0" w:type="auto"/>
            <w:tcBorders>
              <w:top w:val="nil"/>
              <w:left w:val="nil"/>
              <w:bottom w:val="single" w:sz="4" w:space="0" w:color="0C2749"/>
              <w:right w:val="single" w:sz="8" w:space="0" w:color="0C2749"/>
            </w:tcBorders>
            <w:shd w:val="clear" w:color="auto" w:fill="auto"/>
            <w:hideMark/>
          </w:tcPr>
          <w:p w14:paraId="2B3F732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8.625</w:t>
            </w:r>
          </w:p>
        </w:tc>
        <w:tc>
          <w:tcPr>
            <w:tcW w:w="0" w:type="auto"/>
            <w:tcBorders>
              <w:top w:val="nil"/>
              <w:left w:val="nil"/>
              <w:bottom w:val="single" w:sz="4" w:space="0" w:color="0C2749"/>
              <w:right w:val="single" w:sz="8" w:space="0" w:color="0C2749"/>
            </w:tcBorders>
            <w:shd w:val="clear" w:color="auto" w:fill="auto"/>
            <w:hideMark/>
          </w:tcPr>
          <w:p w14:paraId="3C30E03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11.697</w:t>
            </w:r>
          </w:p>
        </w:tc>
        <w:tc>
          <w:tcPr>
            <w:tcW w:w="0" w:type="auto"/>
            <w:tcBorders>
              <w:top w:val="nil"/>
              <w:left w:val="nil"/>
              <w:bottom w:val="single" w:sz="4" w:space="0" w:color="0C2749"/>
              <w:right w:val="single" w:sz="8" w:space="0" w:color="0C2749"/>
            </w:tcBorders>
            <w:shd w:val="clear" w:color="auto" w:fill="auto"/>
            <w:hideMark/>
          </w:tcPr>
          <w:p w14:paraId="3A16FB1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5.950</w:t>
            </w:r>
          </w:p>
        </w:tc>
      </w:tr>
      <w:tr w:rsidR="00CD1303" w:rsidRPr="00CD1303" w14:paraId="4B0940E9" w14:textId="77777777" w:rsidTr="00FA4DD9">
        <w:trPr>
          <w:cantSplit/>
        </w:trPr>
        <w:tc>
          <w:tcPr>
            <w:tcW w:w="0" w:type="auto"/>
            <w:shd w:val="clear" w:color="auto" w:fill="auto"/>
            <w:vAlign w:val="center"/>
            <w:hideMark/>
          </w:tcPr>
          <w:p w14:paraId="39815B3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329485F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12.282</w:t>
            </w:r>
          </w:p>
        </w:tc>
        <w:tc>
          <w:tcPr>
            <w:tcW w:w="0" w:type="auto"/>
            <w:tcBorders>
              <w:top w:val="nil"/>
              <w:left w:val="nil"/>
              <w:bottom w:val="single" w:sz="4" w:space="0" w:color="0C2749"/>
              <w:right w:val="single" w:sz="8" w:space="0" w:color="0C2749"/>
            </w:tcBorders>
            <w:shd w:val="clear" w:color="auto" w:fill="auto"/>
            <w:hideMark/>
          </w:tcPr>
          <w:p w14:paraId="06E38DA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8.797</w:t>
            </w:r>
          </w:p>
        </w:tc>
        <w:tc>
          <w:tcPr>
            <w:tcW w:w="0" w:type="auto"/>
            <w:tcBorders>
              <w:top w:val="nil"/>
              <w:left w:val="nil"/>
              <w:bottom w:val="single" w:sz="4" w:space="0" w:color="0C2749"/>
              <w:right w:val="single" w:sz="8" w:space="0" w:color="0C2749"/>
            </w:tcBorders>
            <w:shd w:val="clear" w:color="auto" w:fill="auto"/>
            <w:hideMark/>
          </w:tcPr>
          <w:p w14:paraId="62BCFE8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12.282</w:t>
            </w:r>
          </w:p>
        </w:tc>
        <w:tc>
          <w:tcPr>
            <w:tcW w:w="0" w:type="auto"/>
            <w:tcBorders>
              <w:top w:val="nil"/>
              <w:left w:val="nil"/>
              <w:bottom w:val="single" w:sz="4" w:space="0" w:color="0C2749"/>
              <w:right w:val="single" w:sz="8" w:space="0" w:color="0C2749"/>
            </w:tcBorders>
            <w:shd w:val="clear" w:color="auto" w:fill="auto"/>
            <w:hideMark/>
          </w:tcPr>
          <w:p w14:paraId="077C6A5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6.068</w:t>
            </w:r>
          </w:p>
        </w:tc>
      </w:tr>
      <w:tr w:rsidR="00CD1303" w:rsidRPr="00CD1303" w14:paraId="16B614C9" w14:textId="77777777" w:rsidTr="00FA4DD9">
        <w:trPr>
          <w:cantSplit/>
        </w:trPr>
        <w:tc>
          <w:tcPr>
            <w:tcW w:w="0" w:type="auto"/>
            <w:shd w:val="clear" w:color="auto" w:fill="auto"/>
            <w:vAlign w:val="center"/>
            <w:hideMark/>
          </w:tcPr>
          <w:p w14:paraId="3D0BFD4A"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300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1000E72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12.897</w:t>
            </w:r>
          </w:p>
        </w:tc>
        <w:tc>
          <w:tcPr>
            <w:tcW w:w="0" w:type="auto"/>
            <w:tcBorders>
              <w:top w:val="nil"/>
              <w:left w:val="nil"/>
              <w:bottom w:val="single" w:sz="4" w:space="0" w:color="0C2749"/>
              <w:right w:val="single" w:sz="8" w:space="0" w:color="0C2749"/>
            </w:tcBorders>
            <w:shd w:val="clear" w:color="auto" w:fill="auto"/>
            <w:hideMark/>
          </w:tcPr>
          <w:p w14:paraId="0DAFE8B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8.973</w:t>
            </w:r>
          </w:p>
        </w:tc>
        <w:tc>
          <w:tcPr>
            <w:tcW w:w="0" w:type="auto"/>
            <w:tcBorders>
              <w:top w:val="nil"/>
              <w:left w:val="nil"/>
              <w:bottom w:val="single" w:sz="4" w:space="0" w:color="0C2749"/>
              <w:right w:val="single" w:sz="8" w:space="0" w:color="0C2749"/>
            </w:tcBorders>
            <w:shd w:val="clear" w:color="auto" w:fill="auto"/>
            <w:hideMark/>
          </w:tcPr>
          <w:p w14:paraId="30801E8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12.897</w:t>
            </w:r>
          </w:p>
        </w:tc>
        <w:tc>
          <w:tcPr>
            <w:tcW w:w="0" w:type="auto"/>
            <w:tcBorders>
              <w:top w:val="nil"/>
              <w:left w:val="nil"/>
              <w:bottom w:val="single" w:sz="4" w:space="0" w:color="0C2749"/>
              <w:right w:val="single" w:sz="8" w:space="0" w:color="0C2749"/>
            </w:tcBorders>
            <w:shd w:val="clear" w:color="auto" w:fill="auto"/>
            <w:hideMark/>
          </w:tcPr>
          <w:p w14:paraId="3E21188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6.188</w:t>
            </w:r>
          </w:p>
        </w:tc>
      </w:tr>
      <w:tr w:rsidR="00CD1303" w:rsidRPr="00CD1303" w14:paraId="29666ED1" w14:textId="77777777" w:rsidTr="00FA4DD9">
        <w:trPr>
          <w:cantSplit/>
        </w:trPr>
        <w:tc>
          <w:tcPr>
            <w:tcW w:w="0" w:type="auto"/>
            <w:shd w:val="clear" w:color="auto" w:fill="auto"/>
            <w:vAlign w:val="center"/>
            <w:hideMark/>
          </w:tcPr>
          <w:p w14:paraId="6248298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056DF6F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13.541</w:t>
            </w:r>
          </w:p>
        </w:tc>
        <w:tc>
          <w:tcPr>
            <w:tcW w:w="0" w:type="auto"/>
            <w:tcBorders>
              <w:top w:val="nil"/>
              <w:left w:val="nil"/>
              <w:bottom w:val="single" w:sz="4" w:space="0" w:color="0C2749"/>
              <w:right w:val="single" w:sz="8" w:space="0" w:color="0C2749"/>
            </w:tcBorders>
            <w:shd w:val="clear" w:color="auto" w:fill="auto"/>
            <w:hideMark/>
          </w:tcPr>
          <w:p w14:paraId="66A809D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9.152</w:t>
            </w:r>
          </w:p>
        </w:tc>
        <w:tc>
          <w:tcPr>
            <w:tcW w:w="0" w:type="auto"/>
            <w:tcBorders>
              <w:top w:val="nil"/>
              <w:left w:val="nil"/>
              <w:bottom w:val="single" w:sz="4" w:space="0" w:color="0C2749"/>
              <w:right w:val="single" w:sz="8" w:space="0" w:color="0C2749"/>
            </w:tcBorders>
            <w:shd w:val="clear" w:color="auto" w:fill="auto"/>
            <w:hideMark/>
          </w:tcPr>
          <w:p w14:paraId="578D779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13.541</w:t>
            </w:r>
          </w:p>
        </w:tc>
        <w:tc>
          <w:tcPr>
            <w:tcW w:w="0" w:type="auto"/>
            <w:tcBorders>
              <w:top w:val="nil"/>
              <w:left w:val="nil"/>
              <w:bottom w:val="single" w:sz="4" w:space="0" w:color="0C2749"/>
              <w:right w:val="single" w:sz="8" w:space="0" w:color="0C2749"/>
            </w:tcBorders>
            <w:shd w:val="clear" w:color="auto" w:fill="auto"/>
            <w:hideMark/>
          </w:tcPr>
          <w:p w14:paraId="6931751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6.311</w:t>
            </w:r>
          </w:p>
        </w:tc>
      </w:tr>
      <w:tr w:rsidR="00CD1303" w:rsidRPr="00CD1303" w14:paraId="6E4DBF4A" w14:textId="77777777" w:rsidTr="00FA4DD9">
        <w:trPr>
          <w:cantSplit/>
        </w:trPr>
        <w:tc>
          <w:tcPr>
            <w:tcW w:w="0" w:type="auto"/>
            <w:shd w:val="clear" w:color="auto" w:fill="auto"/>
            <w:vAlign w:val="center"/>
            <w:hideMark/>
          </w:tcPr>
          <w:p w14:paraId="59B611E1"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500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38D8C94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14.218</w:t>
            </w:r>
          </w:p>
        </w:tc>
        <w:tc>
          <w:tcPr>
            <w:tcW w:w="0" w:type="auto"/>
            <w:tcBorders>
              <w:top w:val="nil"/>
              <w:left w:val="nil"/>
              <w:bottom w:val="single" w:sz="4" w:space="0" w:color="0C2749"/>
              <w:right w:val="single" w:sz="8" w:space="0" w:color="0C2749"/>
            </w:tcBorders>
            <w:shd w:val="clear" w:color="auto" w:fill="auto"/>
            <w:hideMark/>
          </w:tcPr>
          <w:p w14:paraId="6FAF12F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9.334</w:t>
            </w:r>
          </w:p>
        </w:tc>
        <w:tc>
          <w:tcPr>
            <w:tcW w:w="0" w:type="auto"/>
            <w:tcBorders>
              <w:top w:val="nil"/>
              <w:left w:val="nil"/>
              <w:bottom w:val="single" w:sz="4" w:space="0" w:color="0C2749"/>
              <w:right w:val="single" w:sz="8" w:space="0" w:color="0C2749"/>
            </w:tcBorders>
            <w:shd w:val="clear" w:color="auto" w:fill="auto"/>
            <w:hideMark/>
          </w:tcPr>
          <w:p w14:paraId="2A76997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14.218</w:t>
            </w:r>
          </w:p>
        </w:tc>
        <w:tc>
          <w:tcPr>
            <w:tcW w:w="0" w:type="auto"/>
            <w:tcBorders>
              <w:top w:val="nil"/>
              <w:left w:val="nil"/>
              <w:bottom w:val="single" w:sz="4" w:space="0" w:color="0C2749"/>
              <w:right w:val="single" w:sz="8" w:space="0" w:color="0C2749"/>
            </w:tcBorders>
            <w:shd w:val="clear" w:color="auto" w:fill="auto"/>
            <w:hideMark/>
          </w:tcPr>
          <w:p w14:paraId="22E9617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6.438</w:t>
            </w:r>
          </w:p>
        </w:tc>
      </w:tr>
      <w:tr w:rsidR="00CD1303" w:rsidRPr="00CD1303" w14:paraId="4A9F80C9" w14:textId="77777777" w:rsidTr="00FA4DD9">
        <w:trPr>
          <w:cantSplit/>
        </w:trPr>
        <w:tc>
          <w:tcPr>
            <w:tcW w:w="0" w:type="auto"/>
            <w:shd w:val="clear" w:color="auto" w:fill="auto"/>
            <w:vAlign w:val="center"/>
            <w:hideMark/>
          </w:tcPr>
          <w:p w14:paraId="37B073A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600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07513AD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14.929</w:t>
            </w:r>
          </w:p>
        </w:tc>
        <w:tc>
          <w:tcPr>
            <w:tcW w:w="0" w:type="auto"/>
            <w:tcBorders>
              <w:top w:val="nil"/>
              <w:left w:val="nil"/>
              <w:bottom w:val="single" w:sz="4" w:space="0" w:color="0C2749"/>
              <w:right w:val="single" w:sz="8" w:space="0" w:color="0C2749"/>
            </w:tcBorders>
            <w:shd w:val="clear" w:color="auto" w:fill="auto"/>
            <w:hideMark/>
          </w:tcPr>
          <w:p w14:paraId="524BF36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10.022</w:t>
            </w:r>
          </w:p>
        </w:tc>
        <w:tc>
          <w:tcPr>
            <w:tcW w:w="0" w:type="auto"/>
            <w:tcBorders>
              <w:top w:val="nil"/>
              <w:left w:val="nil"/>
              <w:bottom w:val="single" w:sz="4" w:space="0" w:color="0C2749"/>
              <w:right w:val="single" w:sz="8" w:space="0" w:color="0C2749"/>
            </w:tcBorders>
            <w:shd w:val="clear" w:color="auto" w:fill="auto"/>
            <w:hideMark/>
          </w:tcPr>
          <w:p w14:paraId="46C6467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14.929</w:t>
            </w:r>
          </w:p>
        </w:tc>
        <w:tc>
          <w:tcPr>
            <w:tcW w:w="0" w:type="auto"/>
            <w:tcBorders>
              <w:top w:val="nil"/>
              <w:left w:val="nil"/>
              <w:bottom w:val="single" w:sz="4" w:space="0" w:color="0C2749"/>
              <w:right w:val="single" w:sz="8" w:space="0" w:color="0C2749"/>
            </w:tcBorders>
            <w:shd w:val="clear" w:color="auto" w:fill="auto"/>
            <w:hideMark/>
          </w:tcPr>
          <w:p w14:paraId="3F8ACB2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6.913</w:t>
            </w:r>
          </w:p>
        </w:tc>
      </w:tr>
      <w:tr w:rsidR="00CD1303" w:rsidRPr="00CD1303" w14:paraId="397B4241" w14:textId="77777777" w:rsidTr="00FA4DD9">
        <w:trPr>
          <w:cantSplit/>
        </w:trPr>
        <w:tc>
          <w:tcPr>
            <w:tcW w:w="0" w:type="auto"/>
            <w:shd w:val="clear" w:color="auto" w:fill="auto"/>
            <w:vAlign w:val="center"/>
            <w:hideMark/>
          </w:tcPr>
          <w:p w14:paraId="641C8A0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700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35E7A3F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15.676</w:t>
            </w:r>
          </w:p>
        </w:tc>
        <w:tc>
          <w:tcPr>
            <w:tcW w:w="0" w:type="auto"/>
            <w:tcBorders>
              <w:top w:val="nil"/>
              <w:left w:val="nil"/>
              <w:bottom w:val="single" w:sz="4" w:space="0" w:color="0C2749"/>
              <w:right w:val="single" w:sz="8" w:space="0" w:color="0C2749"/>
            </w:tcBorders>
            <w:shd w:val="clear" w:color="auto" w:fill="auto"/>
            <w:hideMark/>
          </w:tcPr>
          <w:p w14:paraId="128A969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10.493</w:t>
            </w:r>
          </w:p>
        </w:tc>
        <w:tc>
          <w:tcPr>
            <w:tcW w:w="0" w:type="auto"/>
            <w:tcBorders>
              <w:top w:val="nil"/>
              <w:left w:val="nil"/>
              <w:bottom w:val="single" w:sz="4" w:space="0" w:color="0C2749"/>
              <w:right w:val="single" w:sz="8" w:space="0" w:color="0C2749"/>
            </w:tcBorders>
            <w:shd w:val="clear" w:color="auto" w:fill="auto"/>
            <w:hideMark/>
          </w:tcPr>
          <w:p w14:paraId="69BF365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15.676</w:t>
            </w:r>
          </w:p>
        </w:tc>
        <w:tc>
          <w:tcPr>
            <w:tcW w:w="0" w:type="auto"/>
            <w:tcBorders>
              <w:top w:val="nil"/>
              <w:left w:val="nil"/>
              <w:bottom w:val="single" w:sz="4" w:space="0" w:color="0C2749"/>
              <w:right w:val="single" w:sz="8" w:space="0" w:color="0C2749"/>
            </w:tcBorders>
            <w:shd w:val="clear" w:color="auto" w:fill="auto"/>
            <w:hideMark/>
          </w:tcPr>
          <w:p w14:paraId="679425C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7.237</w:t>
            </w:r>
          </w:p>
        </w:tc>
      </w:tr>
      <w:tr w:rsidR="00CD1303" w:rsidRPr="00CD1303" w14:paraId="102DDCCE" w14:textId="77777777" w:rsidTr="00FA4DD9">
        <w:trPr>
          <w:cantSplit/>
        </w:trPr>
        <w:tc>
          <w:tcPr>
            <w:tcW w:w="0" w:type="auto"/>
            <w:shd w:val="clear" w:color="auto" w:fill="auto"/>
            <w:vAlign w:val="center"/>
            <w:hideMark/>
          </w:tcPr>
          <w:p w14:paraId="48A9791A"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800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2897AAD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16.459</w:t>
            </w:r>
          </w:p>
        </w:tc>
        <w:tc>
          <w:tcPr>
            <w:tcW w:w="0" w:type="auto"/>
            <w:tcBorders>
              <w:top w:val="nil"/>
              <w:left w:val="nil"/>
              <w:bottom w:val="single" w:sz="4" w:space="0" w:color="0C2749"/>
              <w:right w:val="single" w:sz="8" w:space="0" w:color="0C2749"/>
            </w:tcBorders>
            <w:shd w:val="clear" w:color="auto" w:fill="auto"/>
            <w:hideMark/>
          </w:tcPr>
          <w:p w14:paraId="5D81F67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11.521</w:t>
            </w:r>
          </w:p>
        </w:tc>
        <w:tc>
          <w:tcPr>
            <w:tcW w:w="0" w:type="auto"/>
            <w:tcBorders>
              <w:top w:val="nil"/>
              <w:left w:val="nil"/>
              <w:bottom w:val="single" w:sz="4" w:space="0" w:color="0C2749"/>
              <w:right w:val="single" w:sz="8" w:space="0" w:color="0C2749"/>
            </w:tcBorders>
            <w:shd w:val="clear" w:color="auto" w:fill="auto"/>
            <w:hideMark/>
          </w:tcPr>
          <w:p w14:paraId="5DD9E0F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16.459</w:t>
            </w:r>
          </w:p>
        </w:tc>
        <w:tc>
          <w:tcPr>
            <w:tcW w:w="0" w:type="auto"/>
            <w:tcBorders>
              <w:top w:val="nil"/>
              <w:left w:val="nil"/>
              <w:bottom w:val="single" w:sz="4" w:space="0" w:color="0C2749"/>
              <w:right w:val="single" w:sz="8" w:space="0" w:color="0C2749"/>
            </w:tcBorders>
            <w:shd w:val="clear" w:color="auto" w:fill="auto"/>
            <w:hideMark/>
          </w:tcPr>
          <w:p w14:paraId="0A984F7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7.946</w:t>
            </w:r>
          </w:p>
        </w:tc>
      </w:tr>
      <w:tr w:rsidR="00CD1303" w:rsidRPr="00CD1303" w14:paraId="720FB900" w14:textId="77777777" w:rsidTr="00FA4DD9">
        <w:trPr>
          <w:cantSplit/>
        </w:trPr>
        <w:tc>
          <w:tcPr>
            <w:tcW w:w="0" w:type="auto"/>
            <w:shd w:val="clear" w:color="auto" w:fill="auto"/>
            <w:vAlign w:val="center"/>
            <w:hideMark/>
          </w:tcPr>
          <w:p w14:paraId="4A7C8A6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900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26D55FE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17.283</w:t>
            </w:r>
          </w:p>
        </w:tc>
        <w:tc>
          <w:tcPr>
            <w:tcW w:w="0" w:type="auto"/>
            <w:tcBorders>
              <w:top w:val="nil"/>
              <w:left w:val="nil"/>
              <w:bottom w:val="single" w:sz="4" w:space="0" w:color="0C2749"/>
              <w:right w:val="single" w:sz="8" w:space="0" w:color="0C2749"/>
            </w:tcBorders>
            <w:shd w:val="clear" w:color="auto" w:fill="auto"/>
            <w:hideMark/>
          </w:tcPr>
          <w:p w14:paraId="62CD621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11.983</w:t>
            </w:r>
          </w:p>
        </w:tc>
        <w:tc>
          <w:tcPr>
            <w:tcW w:w="0" w:type="auto"/>
            <w:tcBorders>
              <w:top w:val="nil"/>
              <w:left w:val="nil"/>
              <w:bottom w:val="single" w:sz="4" w:space="0" w:color="0C2749"/>
              <w:right w:val="single" w:sz="8" w:space="0" w:color="0C2749"/>
            </w:tcBorders>
            <w:shd w:val="clear" w:color="auto" w:fill="auto"/>
            <w:hideMark/>
          </w:tcPr>
          <w:p w14:paraId="7C38A3C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17.283</w:t>
            </w:r>
          </w:p>
        </w:tc>
        <w:tc>
          <w:tcPr>
            <w:tcW w:w="0" w:type="auto"/>
            <w:tcBorders>
              <w:top w:val="nil"/>
              <w:left w:val="nil"/>
              <w:bottom w:val="single" w:sz="4" w:space="0" w:color="0C2749"/>
              <w:right w:val="single" w:sz="8" w:space="0" w:color="0C2749"/>
            </w:tcBorders>
            <w:shd w:val="clear" w:color="auto" w:fill="auto"/>
            <w:hideMark/>
          </w:tcPr>
          <w:p w14:paraId="23F1106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8.265</w:t>
            </w:r>
          </w:p>
        </w:tc>
      </w:tr>
      <w:tr w:rsidR="00CD1303" w:rsidRPr="00CD1303" w14:paraId="612E17BB" w14:textId="77777777" w:rsidTr="00FA4DD9">
        <w:trPr>
          <w:cantSplit/>
        </w:trPr>
        <w:tc>
          <w:tcPr>
            <w:tcW w:w="0" w:type="auto"/>
            <w:shd w:val="clear" w:color="auto" w:fill="auto"/>
            <w:vAlign w:val="center"/>
            <w:hideMark/>
          </w:tcPr>
          <w:p w14:paraId="603936E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 Gbit/s</w:t>
            </w:r>
          </w:p>
        </w:tc>
        <w:tc>
          <w:tcPr>
            <w:tcW w:w="0" w:type="auto"/>
            <w:tcBorders>
              <w:top w:val="nil"/>
              <w:left w:val="single" w:sz="8" w:space="0" w:color="0C2749"/>
              <w:bottom w:val="single" w:sz="4" w:space="0" w:color="0C2749"/>
              <w:right w:val="single" w:sz="8" w:space="0" w:color="0C2749"/>
            </w:tcBorders>
            <w:shd w:val="clear" w:color="auto" w:fill="auto"/>
            <w:hideMark/>
          </w:tcPr>
          <w:p w14:paraId="0DFCFAB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18.146</w:t>
            </w:r>
          </w:p>
        </w:tc>
        <w:tc>
          <w:tcPr>
            <w:tcW w:w="0" w:type="auto"/>
            <w:tcBorders>
              <w:top w:val="nil"/>
              <w:left w:val="nil"/>
              <w:bottom w:val="single" w:sz="4" w:space="0" w:color="0C2749"/>
              <w:right w:val="single" w:sz="8" w:space="0" w:color="0C2749"/>
            </w:tcBorders>
            <w:shd w:val="clear" w:color="auto" w:fill="auto"/>
            <w:hideMark/>
          </w:tcPr>
          <w:p w14:paraId="3D2BF9E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12.793</w:t>
            </w:r>
          </w:p>
        </w:tc>
        <w:tc>
          <w:tcPr>
            <w:tcW w:w="0" w:type="auto"/>
            <w:tcBorders>
              <w:top w:val="nil"/>
              <w:left w:val="nil"/>
              <w:bottom w:val="single" w:sz="4" w:space="0" w:color="0C2749"/>
              <w:right w:val="single" w:sz="8" w:space="0" w:color="0C2749"/>
            </w:tcBorders>
            <w:shd w:val="clear" w:color="auto" w:fill="auto"/>
            <w:hideMark/>
          </w:tcPr>
          <w:p w14:paraId="5B1FEE0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18.146</w:t>
            </w:r>
          </w:p>
        </w:tc>
        <w:tc>
          <w:tcPr>
            <w:tcW w:w="0" w:type="auto"/>
            <w:tcBorders>
              <w:top w:val="nil"/>
              <w:left w:val="nil"/>
              <w:bottom w:val="single" w:sz="4" w:space="0" w:color="0C2749"/>
              <w:right w:val="single" w:sz="8" w:space="0" w:color="0C2749"/>
            </w:tcBorders>
            <w:shd w:val="clear" w:color="auto" w:fill="auto"/>
            <w:hideMark/>
          </w:tcPr>
          <w:p w14:paraId="72FCA40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8.824</w:t>
            </w:r>
          </w:p>
        </w:tc>
      </w:tr>
      <w:tr w:rsidR="00CD1303" w:rsidRPr="00CD1303" w14:paraId="383C2315" w14:textId="77777777" w:rsidTr="00FA4DD9">
        <w:trPr>
          <w:cantSplit/>
        </w:trPr>
        <w:tc>
          <w:tcPr>
            <w:tcW w:w="0" w:type="auto"/>
            <w:shd w:val="clear" w:color="auto" w:fill="auto"/>
            <w:vAlign w:val="center"/>
            <w:hideMark/>
          </w:tcPr>
          <w:p w14:paraId="405143C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 Gbit/s</w:t>
            </w:r>
          </w:p>
        </w:tc>
        <w:tc>
          <w:tcPr>
            <w:tcW w:w="0" w:type="auto"/>
            <w:tcBorders>
              <w:top w:val="nil"/>
              <w:left w:val="single" w:sz="8" w:space="0" w:color="0C2749"/>
              <w:bottom w:val="single" w:sz="4" w:space="0" w:color="0C2749"/>
              <w:right w:val="single" w:sz="8" w:space="0" w:color="0C2749"/>
            </w:tcBorders>
            <w:shd w:val="clear" w:color="auto" w:fill="auto"/>
            <w:hideMark/>
          </w:tcPr>
          <w:p w14:paraId="08A1801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19.960</w:t>
            </w:r>
          </w:p>
        </w:tc>
        <w:tc>
          <w:tcPr>
            <w:tcW w:w="0" w:type="auto"/>
            <w:tcBorders>
              <w:top w:val="nil"/>
              <w:left w:val="nil"/>
              <w:bottom w:val="single" w:sz="4" w:space="0" w:color="0C2749"/>
              <w:right w:val="single" w:sz="8" w:space="0" w:color="0C2749"/>
            </w:tcBorders>
            <w:shd w:val="clear" w:color="auto" w:fill="auto"/>
            <w:hideMark/>
          </w:tcPr>
          <w:p w14:paraId="36BB833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14.987</w:t>
            </w:r>
          </w:p>
        </w:tc>
        <w:tc>
          <w:tcPr>
            <w:tcW w:w="0" w:type="auto"/>
            <w:tcBorders>
              <w:top w:val="nil"/>
              <w:left w:val="nil"/>
              <w:bottom w:val="single" w:sz="4" w:space="0" w:color="0C2749"/>
              <w:right w:val="single" w:sz="8" w:space="0" w:color="0C2749"/>
            </w:tcBorders>
            <w:shd w:val="clear" w:color="auto" w:fill="auto"/>
            <w:hideMark/>
          </w:tcPr>
          <w:p w14:paraId="52A5A9C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19.960</w:t>
            </w:r>
          </w:p>
        </w:tc>
        <w:tc>
          <w:tcPr>
            <w:tcW w:w="0" w:type="auto"/>
            <w:tcBorders>
              <w:top w:val="nil"/>
              <w:left w:val="nil"/>
              <w:bottom w:val="single" w:sz="4" w:space="0" w:color="0C2749"/>
              <w:right w:val="single" w:sz="8" w:space="0" w:color="0C2749"/>
            </w:tcBorders>
            <w:shd w:val="clear" w:color="auto" w:fill="auto"/>
            <w:hideMark/>
          </w:tcPr>
          <w:p w14:paraId="386FE8A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10.336</w:t>
            </w:r>
          </w:p>
        </w:tc>
      </w:tr>
      <w:tr w:rsidR="00CD1303" w:rsidRPr="00CD1303" w14:paraId="76B72BED" w14:textId="77777777" w:rsidTr="00FA4DD9">
        <w:trPr>
          <w:cantSplit/>
        </w:trPr>
        <w:tc>
          <w:tcPr>
            <w:tcW w:w="0" w:type="auto"/>
            <w:shd w:val="clear" w:color="auto" w:fill="auto"/>
            <w:vAlign w:val="center"/>
            <w:hideMark/>
          </w:tcPr>
          <w:p w14:paraId="761AB81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2,5 Gbit/s</w:t>
            </w:r>
          </w:p>
        </w:tc>
        <w:tc>
          <w:tcPr>
            <w:tcW w:w="0" w:type="auto"/>
            <w:tcBorders>
              <w:top w:val="nil"/>
              <w:left w:val="single" w:sz="8" w:space="0" w:color="0C2749"/>
              <w:bottom w:val="single" w:sz="4" w:space="0" w:color="0C2749"/>
              <w:right w:val="single" w:sz="8" w:space="0" w:color="0C2749"/>
            </w:tcBorders>
            <w:shd w:val="clear" w:color="auto" w:fill="auto"/>
            <w:hideMark/>
          </w:tcPr>
          <w:p w14:paraId="7A16286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21.957</w:t>
            </w:r>
          </w:p>
        </w:tc>
        <w:tc>
          <w:tcPr>
            <w:tcW w:w="0" w:type="auto"/>
            <w:tcBorders>
              <w:top w:val="nil"/>
              <w:left w:val="nil"/>
              <w:bottom w:val="single" w:sz="4" w:space="0" w:color="0C2749"/>
              <w:right w:val="single" w:sz="8" w:space="0" w:color="0C2749"/>
            </w:tcBorders>
            <w:shd w:val="clear" w:color="auto" w:fill="auto"/>
            <w:hideMark/>
          </w:tcPr>
          <w:p w14:paraId="3F1982B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16.222</w:t>
            </w:r>
          </w:p>
        </w:tc>
        <w:tc>
          <w:tcPr>
            <w:tcW w:w="0" w:type="auto"/>
            <w:tcBorders>
              <w:top w:val="nil"/>
              <w:left w:val="nil"/>
              <w:bottom w:val="single" w:sz="4" w:space="0" w:color="0C2749"/>
              <w:right w:val="single" w:sz="8" w:space="0" w:color="0C2749"/>
            </w:tcBorders>
            <w:shd w:val="clear" w:color="auto" w:fill="auto"/>
            <w:hideMark/>
          </w:tcPr>
          <w:p w14:paraId="50B7707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21.957</w:t>
            </w:r>
          </w:p>
        </w:tc>
        <w:tc>
          <w:tcPr>
            <w:tcW w:w="0" w:type="auto"/>
            <w:tcBorders>
              <w:top w:val="nil"/>
              <w:left w:val="nil"/>
              <w:bottom w:val="single" w:sz="4" w:space="0" w:color="0C2749"/>
              <w:right w:val="single" w:sz="8" w:space="0" w:color="0C2749"/>
            </w:tcBorders>
            <w:shd w:val="clear" w:color="auto" w:fill="auto"/>
            <w:hideMark/>
          </w:tcPr>
          <w:p w14:paraId="2862F0A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11.188</w:t>
            </w:r>
          </w:p>
        </w:tc>
      </w:tr>
      <w:tr w:rsidR="00CD1303" w:rsidRPr="00CD1303" w14:paraId="279E4DAD" w14:textId="77777777" w:rsidTr="00FA4DD9">
        <w:trPr>
          <w:cantSplit/>
        </w:trPr>
        <w:tc>
          <w:tcPr>
            <w:tcW w:w="0" w:type="auto"/>
            <w:shd w:val="clear" w:color="auto" w:fill="auto"/>
            <w:vAlign w:val="center"/>
            <w:hideMark/>
          </w:tcPr>
          <w:p w14:paraId="6C1D2D9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3 Gbit/s</w:t>
            </w:r>
          </w:p>
        </w:tc>
        <w:tc>
          <w:tcPr>
            <w:tcW w:w="0" w:type="auto"/>
            <w:tcBorders>
              <w:top w:val="nil"/>
              <w:left w:val="single" w:sz="8" w:space="0" w:color="0C2749"/>
              <w:bottom w:val="single" w:sz="4" w:space="0" w:color="0C2749"/>
              <w:right w:val="single" w:sz="8" w:space="0" w:color="0C2749"/>
            </w:tcBorders>
            <w:shd w:val="clear" w:color="auto" w:fill="auto"/>
            <w:hideMark/>
          </w:tcPr>
          <w:p w14:paraId="3669E0E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24.153</w:t>
            </w:r>
          </w:p>
        </w:tc>
        <w:tc>
          <w:tcPr>
            <w:tcW w:w="0" w:type="auto"/>
            <w:tcBorders>
              <w:top w:val="nil"/>
              <w:left w:val="nil"/>
              <w:bottom w:val="single" w:sz="4" w:space="0" w:color="0C2749"/>
              <w:right w:val="single" w:sz="8" w:space="0" w:color="0C2749"/>
            </w:tcBorders>
            <w:shd w:val="clear" w:color="auto" w:fill="auto"/>
            <w:hideMark/>
          </w:tcPr>
          <w:p w14:paraId="16E6C86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17.558</w:t>
            </w:r>
          </w:p>
        </w:tc>
        <w:tc>
          <w:tcPr>
            <w:tcW w:w="0" w:type="auto"/>
            <w:tcBorders>
              <w:top w:val="nil"/>
              <w:left w:val="nil"/>
              <w:bottom w:val="single" w:sz="4" w:space="0" w:color="0C2749"/>
              <w:right w:val="single" w:sz="8" w:space="0" w:color="0C2749"/>
            </w:tcBorders>
            <w:shd w:val="clear" w:color="auto" w:fill="auto"/>
            <w:hideMark/>
          </w:tcPr>
          <w:p w14:paraId="2EA3DFC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24.153</w:t>
            </w:r>
          </w:p>
        </w:tc>
        <w:tc>
          <w:tcPr>
            <w:tcW w:w="0" w:type="auto"/>
            <w:tcBorders>
              <w:top w:val="nil"/>
              <w:left w:val="nil"/>
              <w:bottom w:val="single" w:sz="4" w:space="0" w:color="0C2749"/>
              <w:right w:val="single" w:sz="8" w:space="0" w:color="0C2749"/>
            </w:tcBorders>
            <w:shd w:val="clear" w:color="auto" w:fill="auto"/>
            <w:hideMark/>
          </w:tcPr>
          <w:p w14:paraId="5FCBC70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12.110</w:t>
            </w:r>
          </w:p>
        </w:tc>
      </w:tr>
      <w:tr w:rsidR="00CD1303" w:rsidRPr="00CD1303" w14:paraId="0DAC05D4" w14:textId="77777777" w:rsidTr="00FA4DD9">
        <w:trPr>
          <w:cantSplit/>
        </w:trPr>
        <w:tc>
          <w:tcPr>
            <w:tcW w:w="0" w:type="auto"/>
            <w:shd w:val="clear" w:color="auto" w:fill="auto"/>
            <w:vAlign w:val="center"/>
            <w:hideMark/>
          </w:tcPr>
          <w:p w14:paraId="7F16B74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 Gbit/s</w:t>
            </w:r>
          </w:p>
        </w:tc>
        <w:tc>
          <w:tcPr>
            <w:tcW w:w="0" w:type="auto"/>
            <w:tcBorders>
              <w:top w:val="nil"/>
              <w:left w:val="single" w:sz="8" w:space="0" w:color="0C2749"/>
              <w:bottom w:val="single" w:sz="4" w:space="0" w:color="0C2749"/>
              <w:right w:val="single" w:sz="8" w:space="0" w:color="0C2749"/>
            </w:tcBorders>
            <w:shd w:val="clear" w:color="auto" w:fill="auto"/>
            <w:hideMark/>
          </w:tcPr>
          <w:p w14:paraId="2582A31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26.569</w:t>
            </w:r>
          </w:p>
        </w:tc>
        <w:tc>
          <w:tcPr>
            <w:tcW w:w="0" w:type="auto"/>
            <w:tcBorders>
              <w:top w:val="nil"/>
              <w:left w:val="nil"/>
              <w:bottom w:val="single" w:sz="4" w:space="0" w:color="0C2749"/>
              <w:right w:val="single" w:sz="8" w:space="0" w:color="0C2749"/>
            </w:tcBorders>
            <w:shd w:val="clear" w:color="auto" w:fill="auto"/>
            <w:hideMark/>
          </w:tcPr>
          <w:p w14:paraId="1FB7AA7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20.573</w:t>
            </w:r>
          </w:p>
        </w:tc>
        <w:tc>
          <w:tcPr>
            <w:tcW w:w="0" w:type="auto"/>
            <w:tcBorders>
              <w:top w:val="nil"/>
              <w:left w:val="nil"/>
              <w:bottom w:val="single" w:sz="4" w:space="0" w:color="0C2749"/>
              <w:right w:val="single" w:sz="8" w:space="0" w:color="0C2749"/>
            </w:tcBorders>
            <w:shd w:val="clear" w:color="auto" w:fill="auto"/>
            <w:hideMark/>
          </w:tcPr>
          <w:p w14:paraId="6413231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26.569</w:t>
            </w:r>
          </w:p>
        </w:tc>
        <w:tc>
          <w:tcPr>
            <w:tcW w:w="0" w:type="auto"/>
            <w:tcBorders>
              <w:top w:val="nil"/>
              <w:left w:val="nil"/>
              <w:bottom w:val="single" w:sz="4" w:space="0" w:color="0C2749"/>
              <w:right w:val="single" w:sz="8" w:space="0" w:color="0C2749"/>
            </w:tcBorders>
            <w:shd w:val="clear" w:color="auto" w:fill="auto"/>
            <w:hideMark/>
          </w:tcPr>
          <w:p w14:paraId="4D3537D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14.190</w:t>
            </w:r>
          </w:p>
        </w:tc>
      </w:tr>
      <w:tr w:rsidR="00CD1303" w:rsidRPr="00CD1303" w14:paraId="312B9D35" w14:textId="77777777" w:rsidTr="00FA4DD9">
        <w:trPr>
          <w:cantSplit/>
        </w:trPr>
        <w:tc>
          <w:tcPr>
            <w:tcW w:w="0" w:type="auto"/>
            <w:shd w:val="clear" w:color="auto" w:fill="auto"/>
            <w:vAlign w:val="center"/>
            <w:hideMark/>
          </w:tcPr>
          <w:p w14:paraId="1B685DE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6 Gbit/s</w:t>
            </w:r>
          </w:p>
        </w:tc>
        <w:tc>
          <w:tcPr>
            <w:tcW w:w="0" w:type="auto"/>
            <w:tcBorders>
              <w:top w:val="nil"/>
              <w:left w:val="single" w:sz="8" w:space="0" w:color="0C2749"/>
              <w:bottom w:val="single" w:sz="4" w:space="0" w:color="0C2749"/>
              <w:right w:val="single" w:sz="8" w:space="0" w:color="0C2749"/>
            </w:tcBorders>
            <w:shd w:val="clear" w:color="auto" w:fill="auto"/>
            <w:hideMark/>
          </w:tcPr>
          <w:p w14:paraId="0DE6154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29.225</w:t>
            </w:r>
          </w:p>
        </w:tc>
        <w:tc>
          <w:tcPr>
            <w:tcW w:w="0" w:type="auto"/>
            <w:tcBorders>
              <w:top w:val="nil"/>
              <w:left w:val="nil"/>
              <w:bottom w:val="single" w:sz="4" w:space="0" w:color="0C2749"/>
              <w:right w:val="single" w:sz="8" w:space="0" w:color="0C2749"/>
            </w:tcBorders>
            <w:shd w:val="clear" w:color="auto" w:fill="auto"/>
            <w:hideMark/>
          </w:tcPr>
          <w:p w14:paraId="4ECAC91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24.103</w:t>
            </w:r>
          </w:p>
        </w:tc>
        <w:tc>
          <w:tcPr>
            <w:tcW w:w="0" w:type="auto"/>
            <w:tcBorders>
              <w:top w:val="nil"/>
              <w:left w:val="nil"/>
              <w:bottom w:val="single" w:sz="4" w:space="0" w:color="0C2749"/>
              <w:right w:val="single" w:sz="8" w:space="0" w:color="0C2749"/>
            </w:tcBorders>
            <w:shd w:val="clear" w:color="auto" w:fill="auto"/>
            <w:hideMark/>
          </w:tcPr>
          <w:p w14:paraId="5490523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29.225</w:t>
            </w:r>
          </w:p>
        </w:tc>
        <w:tc>
          <w:tcPr>
            <w:tcW w:w="0" w:type="auto"/>
            <w:tcBorders>
              <w:top w:val="nil"/>
              <w:left w:val="nil"/>
              <w:bottom w:val="single" w:sz="4" w:space="0" w:color="0C2749"/>
              <w:right w:val="single" w:sz="8" w:space="0" w:color="0C2749"/>
            </w:tcBorders>
            <w:shd w:val="clear" w:color="auto" w:fill="auto"/>
            <w:hideMark/>
          </w:tcPr>
          <w:p w14:paraId="3FAED4E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16.624</w:t>
            </w:r>
          </w:p>
        </w:tc>
      </w:tr>
      <w:tr w:rsidR="00CD1303" w:rsidRPr="00CD1303" w14:paraId="15B6BCC1" w14:textId="77777777" w:rsidTr="00FA4DD9">
        <w:trPr>
          <w:cantSplit/>
        </w:trPr>
        <w:tc>
          <w:tcPr>
            <w:tcW w:w="0" w:type="auto"/>
            <w:shd w:val="clear" w:color="auto" w:fill="auto"/>
            <w:vAlign w:val="center"/>
            <w:hideMark/>
          </w:tcPr>
          <w:p w14:paraId="713ABF8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10 Gbit/s</w:t>
            </w:r>
          </w:p>
        </w:tc>
        <w:tc>
          <w:tcPr>
            <w:tcW w:w="0" w:type="auto"/>
            <w:tcBorders>
              <w:top w:val="nil"/>
              <w:left w:val="single" w:sz="8" w:space="0" w:color="0C2749"/>
              <w:bottom w:val="single" w:sz="8" w:space="0" w:color="0C2749"/>
              <w:right w:val="single" w:sz="8" w:space="0" w:color="0C2749"/>
            </w:tcBorders>
            <w:shd w:val="clear" w:color="auto" w:fill="auto"/>
            <w:hideMark/>
          </w:tcPr>
          <w:p w14:paraId="75D3D1D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32.148</w:t>
            </w:r>
          </w:p>
        </w:tc>
        <w:tc>
          <w:tcPr>
            <w:tcW w:w="0" w:type="auto"/>
            <w:tcBorders>
              <w:top w:val="nil"/>
              <w:left w:val="nil"/>
              <w:bottom w:val="single" w:sz="8" w:space="0" w:color="0C2749"/>
              <w:right w:val="single" w:sz="8" w:space="0" w:color="0C2749"/>
            </w:tcBorders>
            <w:shd w:val="clear" w:color="auto" w:fill="auto"/>
            <w:hideMark/>
          </w:tcPr>
          <w:p w14:paraId="5A2575A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28.240</w:t>
            </w:r>
          </w:p>
        </w:tc>
        <w:tc>
          <w:tcPr>
            <w:tcW w:w="0" w:type="auto"/>
            <w:tcBorders>
              <w:top w:val="nil"/>
              <w:left w:val="nil"/>
              <w:bottom w:val="single" w:sz="8" w:space="0" w:color="0C2749"/>
              <w:right w:val="single" w:sz="8" w:space="0" w:color="0C2749"/>
            </w:tcBorders>
            <w:shd w:val="clear" w:color="auto" w:fill="auto"/>
            <w:hideMark/>
          </w:tcPr>
          <w:p w14:paraId="6A20489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32.148</w:t>
            </w:r>
          </w:p>
        </w:tc>
        <w:tc>
          <w:tcPr>
            <w:tcW w:w="0" w:type="auto"/>
            <w:tcBorders>
              <w:top w:val="nil"/>
              <w:left w:val="nil"/>
              <w:bottom w:val="single" w:sz="8" w:space="0" w:color="0C2749"/>
              <w:right w:val="single" w:sz="8" w:space="0" w:color="0C2749"/>
            </w:tcBorders>
            <w:shd w:val="clear" w:color="auto" w:fill="auto"/>
            <w:hideMark/>
          </w:tcPr>
          <w:p w14:paraId="738D7B0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sz w:val="20"/>
                <w:szCs w:val="20"/>
                <w:lang w:eastAsia="hr-HR"/>
              </w:rPr>
              <w:t>19.477</w:t>
            </w:r>
          </w:p>
        </w:tc>
      </w:tr>
    </w:tbl>
    <w:p w14:paraId="1E73E48C" w14:textId="77777777" w:rsidR="00CD1303" w:rsidRPr="00CD1303" w:rsidRDefault="00CD1303" w:rsidP="004719DA">
      <w:pPr>
        <w:jc w:val="both"/>
        <w:rPr>
          <w:lang w:eastAsia="hr-HR"/>
        </w:rPr>
        <w:sectPr w:rsidR="00CD1303" w:rsidRPr="00CD1303" w:rsidSect="004C0F8A">
          <w:footnotePr>
            <w:pos w:val="beneathText"/>
            <w:numFmt w:val="chicago"/>
          </w:footnotePr>
          <w:type w:val="continuous"/>
          <w:pgSz w:w="11906" w:h="16838" w:code="9"/>
          <w:pgMar w:top="1701" w:right="1134" w:bottom="1701" w:left="1134" w:header="340" w:footer="454" w:gutter="0"/>
          <w:cols w:space="708"/>
          <w:titlePg/>
          <w:docGrid w:linePitch="360"/>
        </w:sectPr>
      </w:pPr>
    </w:p>
    <w:p w14:paraId="5F139DAF" w14:textId="77777777" w:rsidR="00CD1303" w:rsidRPr="00CD1303" w:rsidRDefault="00CD1303" w:rsidP="004719DA">
      <w:pPr>
        <w:jc w:val="both"/>
        <w:rPr>
          <w:lang w:eastAsia="hr-HR"/>
        </w:rPr>
      </w:pPr>
    </w:p>
    <w:p w14:paraId="0E951FB7" w14:textId="77777777" w:rsidR="00CD1303" w:rsidRPr="00CD1303" w:rsidRDefault="00CD1303" w:rsidP="004719DA">
      <w:pPr>
        <w:keepNext/>
        <w:spacing w:before="120" w:after="60" w:line="240" w:lineRule="auto"/>
        <w:jc w:val="both"/>
        <w:outlineLvl w:val="1"/>
        <w:rPr>
          <w:rFonts w:ascii="Times New Roman" w:hAnsi="Times New Roman" w:cs="Arial"/>
          <w:b/>
          <w:bCs/>
          <w:iCs/>
          <w:sz w:val="24"/>
          <w:szCs w:val="28"/>
          <w:lang w:eastAsia="hr-HR"/>
        </w:rPr>
      </w:pPr>
      <w:bookmarkStart w:id="4" w:name="_Toc62635418"/>
      <w:r w:rsidRPr="00CD1303">
        <w:rPr>
          <w:rFonts w:ascii="Times New Roman" w:hAnsi="Times New Roman" w:cs="Arial"/>
          <w:b/>
          <w:bCs/>
          <w:iCs/>
          <w:sz w:val="24"/>
          <w:szCs w:val="28"/>
          <w:lang w:eastAsia="hr-HR"/>
        </w:rPr>
        <w:t>Privitak 3 - Najviše razine mjesečnih naknada za uslugu xWDM iznajmljenog voda</w:t>
      </w:r>
      <w:bookmarkEnd w:id="4"/>
    </w:p>
    <w:p w14:paraId="09EE5A7E"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1812514B"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color w:val="1F497D" w:themeColor="text2"/>
          <w:sz w:val="18"/>
          <w:szCs w:val="18"/>
          <w:lang w:eastAsia="hr-HR"/>
        </w:rPr>
        <w:fldChar w:fldCharType="begin"/>
      </w:r>
      <w:r w:rsidRPr="00CD1303">
        <w:rPr>
          <w:rFonts w:ascii="Times New Roman" w:eastAsia="Times New Roman" w:hAnsi="Times New Roman" w:cs="Times New Roman"/>
          <w:i/>
          <w:iCs/>
          <w:color w:val="1F497D" w:themeColor="text2"/>
          <w:sz w:val="18"/>
          <w:szCs w:val="18"/>
          <w:lang w:eastAsia="hr-HR"/>
        </w:rPr>
        <w:instrText xml:space="preserve"> SEQ Tablica \* ARABIC </w:instrText>
      </w:r>
      <w:r w:rsidRPr="00CD1303">
        <w:rPr>
          <w:rFonts w:ascii="Times New Roman" w:eastAsia="Times New Roman" w:hAnsi="Times New Roman" w:cs="Times New Roman"/>
          <w:i/>
          <w:iCs/>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3</w:t>
      </w:r>
      <w:r w:rsidRPr="00CD1303">
        <w:rPr>
          <w:rFonts w:ascii="Times New Roman" w:eastAsia="Times New Roman" w:hAnsi="Times New Roman" w:cs="Times New Roman"/>
          <w:i/>
          <w:iCs/>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uslugu xWDM iznajmljenog voda</w:t>
      </w:r>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397"/>
        <w:gridCol w:w="4216"/>
        <w:gridCol w:w="4015"/>
      </w:tblGrid>
      <w:tr w:rsidR="00CD1303" w:rsidRPr="00CD1303" w14:paraId="221BF565" w14:textId="77777777" w:rsidTr="00FA4DD9">
        <w:trPr>
          <w:trHeight w:val="244"/>
        </w:trPr>
        <w:tc>
          <w:tcPr>
            <w:tcW w:w="0" w:type="auto"/>
            <w:tcBorders>
              <w:bottom w:val="single" w:sz="4" w:space="0" w:color="auto"/>
              <w:right w:val="single" w:sz="4" w:space="0" w:color="FFFFFF" w:themeColor="background1"/>
            </w:tcBorders>
            <w:shd w:val="clear" w:color="000000" w:fill="0C2749"/>
            <w:vAlign w:val="center"/>
            <w:hideMark/>
          </w:tcPr>
          <w:p w14:paraId="11C56298"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Kapacitet voda</w:t>
            </w:r>
          </w:p>
        </w:tc>
        <w:tc>
          <w:tcPr>
            <w:tcW w:w="0" w:type="auto"/>
            <w:tcBorders>
              <w:left w:val="single" w:sz="4" w:space="0" w:color="FFFFFF" w:themeColor="background1"/>
              <w:bottom w:val="single" w:sz="4" w:space="0" w:color="auto"/>
              <w:right w:val="single" w:sz="4" w:space="0" w:color="FFFFFF" w:themeColor="background1"/>
            </w:tcBorders>
            <w:shd w:val="clear" w:color="000000" w:fill="0C2749"/>
            <w:vAlign w:val="center"/>
            <w:hideMark/>
          </w:tcPr>
          <w:p w14:paraId="5C642B79"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Mjesečna naknada po priključnoj točki [HRK/mjesečno]</w:t>
            </w:r>
          </w:p>
        </w:tc>
        <w:tc>
          <w:tcPr>
            <w:tcW w:w="0" w:type="auto"/>
            <w:tcBorders>
              <w:left w:val="single" w:sz="4" w:space="0" w:color="FFFFFF" w:themeColor="background1"/>
              <w:bottom w:val="single" w:sz="4" w:space="0" w:color="auto"/>
            </w:tcBorders>
            <w:shd w:val="clear" w:color="000000" w:fill="0C2749"/>
            <w:vAlign w:val="center"/>
            <w:hideMark/>
          </w:tcPr>
          <w:p w14:paraId="09E49B0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Mjesečna naknada za uporabu voda [HRK/mjesečno]</w:t>
            </w:r>
          </w:p>
        </w:tc>
      </w:tr>
      <w:tr w:rsidR="00CD1303" w:rsidRPr="00CD1303" w14:paraId="4387DC95" w14:textId="77777777" w:rsidTr="00FA4DD9">
        <w:tc>
          <w:tcPr>
            <w:tcW w:w="0" w:type="auto"/>
            <w:tcBorders>
              <w:right w:val="single" w:sz="4" w:space="0" w:color="auto"/>
            </w:tcBorders>
            <w:shd w:val="clear" w:color="auto" w:fill="auto"/>
            <w:vAlign w:val="center"/>
            <w:hideMark/>
          </w:tcPr>
          <w:p w14:paraId="25A1F0B8"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 Gbit/s</w:t>
            </w:r>
          </w:p>
        </w:tc>
        <w:tc>
          <w:tcPr>
            <w:tcW w:w="0" w:type="auto"/>
            <w:tcBorders>
              <w:top w:val="single" w:sz="8" w:space="0" w:color="0C2749"/>
              <w:left w:val="single" w:sz="8" w:space="0" w:color="0C2749"/>
              <w:bottom w:val="single" w:sz="4" w:space="0" w:color="0C2749"/>
              <w:right w:val="single" w:sz="4" w:space="0" w:color="0C2749"/>
            </w:tcBorders>
            <w:shd w:val="clear" w:color="auto" w:fill="auto"/>
            <w:hideMark/>
          </w:tcPr>
          <w:p w14:paraId="509C923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1.048</w:t>
            </w:r>
          </w:p>
        </w:tc>
        <w:tc>
          <w:tcPr>
            <w:tcW w:w="0" w:type="auto"/>
            <w:tcBorders>
              <w:top w:val="single" w:sz="8" w:space="0" w:color="0C2749"/>
              <w:left w:val="nil"/>
              <w:bottom w:val="single" w:sz="4" w:space="0" w:color="0C2749"/>
              <w:right w:val="single" w:sz="8" w:space="0" w:color="0C2749"/>
            </w:tcBorders>
            <w:shd w:val="clear" w:color="auto" w:fill="auto"/>
            <w:hideMark/>
          </w:tcPr>
          <w:p w14:paraId="21A1495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15.744</w:t>
            </w:r>
          </w:p>
        </w:tc>
      </w:tr>
      <w:tr w:rsidR="00CD1303" w:rsidRPr="00CD1303" w14:paraId="55FE6FB6" w14:textId="77777777" w:rsidTr="00FA4DD9">
        <w:tc>
          <w:tcPr>
            <w:tcW w:w="0" w:type="auto"/>
            <w:tcBorders>
              <w:right w:val="single" w:sz="4" w:space="0" w:color="auto"/>
            </w:tcBorders>
            <w:shd w:val="clear" w:color="auto" w:fill="auto"/>
            <w:vAlign w:val="center"/>
            <w:hideMark/>
          </w:tcPr>
          <w:p w14:paraId="4E2626A1"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 Gbit/s</w:t>
            </w:r>
          </w:p>
        </w:tc>
        <w:tc>
          <w:tcPr>
            <w:tcW w:w="0" w:type="auto"/>
            <w:tcBorders>
              <w:top w:val="nil"/>
              <w:left w:val="single" w:sz="8" w:space="0" w:color="0C2749"/>
              <w:bottom w:val="single" w:sz="4" w:space="0" w:color="0C2749"/>
              <w:right w:val="single" w:sz="4" w:space="0" w:color="0C2749"/>
            </w:tcBorders>
            <w:shd w:val="clear" w:color="auto" w:fill="auto"/>
            <w:hideMark/>
          </w:tcPr>
          <w:p w14:paraId="28A4DAE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1.780</w:t>
            </w:r>
          </w:p>
        </w:tc>
        <w:tc>
          <w:tcPr>
            <w:tcW w:w="0" w:type="auto"/>
            <w:tcBorders>
              <w:top w:val="nil"/>
              <w:left w:val="nil"/>
              <w:bottom w:val="single" w:sz="4" w:space="0" w:color="0C2749"/>
              <w:right w:val="single" w:sz="8" w:space="0" w:color="0C2749"/>
            </w:tcBorders>
            <w:shd w:val="clear" w:color="auto" w:fill="auto"/>
            <w:hideMark/>
          </w:tcPr>
          <w:p w14:paraId="576EF01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24.806</w:t>
            </w:r>
          </w:p>
        </w:tc>
      </w:tr>
      <w:tr w:rsidR="00CD1303" w:rsidRPr="00CD1303" w14:paraId="466CFEC1" w14:textId="77777777" w:rsidTr="00FA4DD9">
        <w:tc>
          <w:tcPr>
            <w:tcW w:w="0" w:type="auto"/>
            <w:tcBorders>
              <w:right w:val="single" w:sz="4" w:space="0" w:color="auto"/>
            </w:tcBorders>
            <w:shd w:val="clear" w:color="auto" w:fill="auto"/>
            <w:vAlign w:val="center"/>
            <w:hideMark/>
          </w:tcPr>
          <w:p w14:paraId="1D10778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2,5 Gbit/s</w:t>
            </w:r>
          </w:p>
        </w:tc>
        <w:tc>
          <w:tcPr>
            <w:tcW w:w="0" w:type="auto"/>
            <w:tcBorders>
              <w:top w:val="nil"/>
              <w:left w:val="single" w:sz="8" w:space="0" w:color="0C2749"/>
              <w:bottom w:val="single" w:sz="4" w:space="0" w:color="0C2749"/>
              <w:right w:val="single" w:sz="4" w:space="0" w:color="0C2749"/>
            </w:tcBorders>
            <w:shd w:val="clear" w:color="auto" w:fill="auto"/>
            <w:hideMark/>
          </w:tcPr>
          <w:p w14:paraId="1BC64AC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1.884</w:t>
            </w:r>
          </w:p>
        </w:tc>
        <w:tc>
          <w:tcPr>
            <w:tcW w:w="0" w:type="auto"/>
            <w:tcBorders>
              <w:top w:val="nil"/>
              <w:left w:val="nil"/>
              <w:bottom w:val="single" w:sz="4" w:space="0" w:color="0C2749"/>
              <w:right w:val="single" w:sz="8" w:space="0" w:color="0C2749"/>
            </w:tcBorders>
            <w:shd w:val="clear" w:color="auto" w:fill="auto"/>
            <w:hideMark/>
          </w:tcPr>
          <w:p w14:paraId="212FEB9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26.982</w:t>
            </w:r>
          </w:p>
        </w:tc>
      </w:tr>
      <w:tr w:rsidR="00CD1303" w:rsidRPr="00CD1303" w14:paraId="69FF6AF6" w14:textId="77777777" w:rsidTr="00FA4DD9">
        <w:tc>
          <w:tcPr>
            <w:tcW w:w="0" w:type="auto"/>
            <w:tcBorders>
              <w:right w:val="single" w:sz="4" w:space="0" w:color="auto"/>
            </w:tcBorders>
            <w:shd w:val="clear" w:color="auto" w:fill="auto"/>
            <w:vAlign w:val="center"/>
            <w:hideMark/>
          </w:tcPr>
          <w:p w14:paraId="5E760D39"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 Gbit/s</w:t>
            </w:r>
          </w:p>
        </w:tc>
        <w:tc>
          <w:tcPr>
            <w:tcW w:w="0" w:type="auto"/>
            <w:tcBorders>
              <w:top w:val="nil"/>
              <w:left w:val="single" w:sz="8" w:space="0" w:color="0C2749"/>
              <w:bottom w:val="single" w:sz="4" w:space="0" w:color="0C2749"/>
              <w:right w:val="single" w:sz="4" w:space="0" w:color="0C2749"/>
            </w:tcBorders>
            <w:shd w:val="clear" w:color="auto" w:fill="auto"/>
            <w:hideMark/>
          </w:tcPr>
          <w:p w14:paraId="71E63F1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3.204</w:t>
            </w:r>
          </w:p>
        </w:tc>
        <w:tc>
          <w:tcPr>
            <w:tcW w:w="0" w:type="auto"/>
            <w:tcBorders>
              <w:top w:val="nil"/>
              <w:left w:val="nil"/>
              <w:bottom w:val="single" w:sz="4" w:space="0" w:color="0C2749"/>
              <w:right w:val="single" w:sz="8" w:space="0" w:color="0C2749"/>
            </w:tcBorders>
            <w:shd w:val="clear" w:color="auto" w:fill="auto"/>
            <w:hideMark/>
          </w:tcPr>
          <w:p w14:paraId="29101B9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34.091</w:t>
            </w:r>
          </w:p>
        </w:tc>
      </w:tr>
      <w:tr w:rsidR="00CD1303" w:rsidRPr="00CD1303" w14:paraId="1E9B9EDB" w14:textId="77777777" w:rsidTr="00FA4DD9">
        <w:tc>
          <w:tcPr>
            <w:tcW w:w="0" w:type="auto"/>
            <w:tcBorders>
              <w:right w:val="single" w:sz="4" w:space="0" w:color="auto"/>
            </w:tcBorders>
            <w:shd w:val="clear" w:color="auto" w:fill="auto"/>
            <w:vAlign w:val="center"/>
            <w:hideMark/>
          </w:tcPr>
          <w:p w14:paraId="06B749E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10 Gbit/s</w:t>
            </w:r>
          </w:p>
        </w:tc>
        <w:tc>
          <w:tcPr>
            <w:tcW w:w="0" w:type="auto"/>
            <w:tcBorders>
              <w:top w:val="nil"/>
              <w:left w:val="single" w:sz="8" w:space="0" w:color="0C2749"/>
              <w:bottom w:val="single" w:sz="4" w:space="0" w:color="0C2749"/>
              <w:right w:val="single" w:sz="4" w:space="0" w:color="0C2749"/>
            </w:tcBorders>
            <w:shd w:val="clear" w:color="auto" w:fill="auto"/>
            <w:hideMark/>
          </w:tcPr>
          <w:p w14:paraId="409B7B1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3.582</w:t>
            </w:r>
          </w:p>
        </w:tc>
        <w:tc>
          <w:tcPr>
            <w:tcW w:w="0" w:type="auto"/>
            <w:tcBorders>
              <w:top w:val="nil"/>
              <w:left w:val="nil"/>
              <w:bottom w:val="single" w:sz="4" w:space="0" w:color="0C2749"/>
              <w:right w:val="single" w:sz="8" w:space="0" w:color="0C2749"/>
            </w:tcBorders>
            <w:shd w:val="clear" w:color="auto" w:fill="auto"/>
            <w:hideMark/>
          </w:tcPr>
          <w:p w14:paraId="27CDD61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55.263</w:t>
            </w:r>
          </w:p>
        </w:tc>
      </w:tr>
      <w:tr w:rsidR="00CD1303" w:rsidRPr="00CD1303" w14:paraId="6BC6DB9A" w14:textId="77777777" w:rsidTr="00FA4DD9">
        <w:tc>
          <w:tcPr>
            <w:tcW w:w="0" w:type="auto"/>
            <w:tcBorders>
              <w:right w:val="single" w:sz="4" w:space="0" w:color="auto"/>
            </w:tcBorders>
            <w:shd w:val="clear" w:color="auto" w:fill="auto"/>
            <w:vAlign w:val="center"/>
            <w:hideMark/>
          </w:tcPr>
          <w:p w14:paraId="5329F141"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40 Gbit/s</w:t>
            </w:r>
          </w:p>
        </w:tc>
        <w:tc>
          <w:tcPr>
            <w:tcW w:w="0" w:type="auto"/>
            <w:tcBorders>
              <w:top w:val="nil"/>
              <w:left w:val="single" w:sz="8" w:space="0" w:color="0C2749"/>
              <w:bottom w:val="single" w:sz="8" w:space="0" w:color="0C2749"/>
              <w:right w:val="single" w:sz="4" w:space="0" w:color="0C2749"/>
            </w:tcBorders>
            <w:shd w:val="clear" w:color="auto" w:fill="auto"/>
            <w:hideMark/>
          </w:tcPr>
          <w:p w14:paraId="0B191F3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15.402</w:t>
            </w:r>
          </w:p>
        </w:tc>
        <w:tc>
          <w:tcPr>
            <w:tcW w:w="0" w:type="auto"/>
            <w:tcBorders>
              <w:top w:val="nil"/>
              <w:left w:val="nil"/>
              <w:bottom w:val="single" w:sz="8" w:space="0" w:color="0C2749"/>
              <w:right w:val="single" w:sz="8" w:space="0" w:color="0C2749"/>
            </w:tcBorders>
            <w:shd w:val="clear" w:color="auto" w:fill="auto"/>
            <w:hideMark/>
          </w:tcPr>
          <w:p w14:paraId="5DCF10D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179.109</w:t>
            </w:r>
          </w:p>
        </w:tc>
      </w:tr>
    </w:tbl>
    <w:p w14:paraId="46E3A3AC"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260AD9B9"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094F58B0"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440A208B"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538F4EB5"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3BCB6A45"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sectPr w:rsidR="00CD1303" w:rsidRPr="00CD1303" w:rsidSect="004C0F8A">
          <w:footnotePr>
            <w:pos w:val="beneathText"/>
            <w:numFmt w:val="chicago"/>
          </w:footnotePr>
          <w:type w:val="continuous"/>
          <w:pgSz w:w="11906" w:h="16838" w:code="9"/>
          <w:pgMar w:top="1701" w:right="1134" w:bottom="1701" w:left="1134" w:header="340" w:footer="454" w:gutter="0"/>
          <w:cols w:space="708"/>
          <w:titlePg/>
          <w:docGrid w:linePitch="360"/>
        </w:sectPr>
      </w:pPr>
    </w:p>
    <w:p w14:paraId="05B89DDB"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168C844C" w14:textId="77777777" w:rsidR="00CD1303" w:rsidRPr="00CD1303" w:rsidRDefault="00CD1303" w:rsidP="004719DA">
      <w:pPr>
        <w:keepNext/>
        <w:spacing w:before="120" w:after="60" w:line="240" w:lineRule="auto"/>
        <w:jc w:val="both"/>
        <w:outlineLvl w:val="1"/>
        <w:rPr>
          <w:rFonts w:ascii="Times New Roman" w:hAnsi="Times New Roman" w:cs="Arial"/>
          <w:b/>
          <w:bCs/>
          <w:iCs/>
          <w:sz w:val="24"/>
          <w:szCs w:val="28"/>
          <w:lang w:eastAsia="hr-HR"/>
        </w:rPr>
      </w:pPr>
      <w:bookmarkStart w:id="5" w:name="_Toc62635419"/>
      <w:r w:rsidRPr="00CD1303">
        <w:rPr>
          <w:rFonts w:ascii="Times New Roman" w:hAnsi="Times New Roman" w:cs="Arial"/>
          <w:b/>
          <w:bCs/>
          <w:iCs/>
          <w:sz w:val="24"/>
          <w:szCs w:val="28"/>
          <w:lang w:eastAsia="hr-HR"/>
        </w:rPr>
        <w:t>Privitak 4 - Najviše razine mjesečnih naknada za uslugu Data paket</w:t>
      </w:r>
      <w:bookmarkEnd w:id="5"/>
    </w:p>
    <w:p w14:paraId="27BC11C1" w14:textId="77777777" w:rsidR="00CD1303" w:rsidRPr="00CD1303" w:rsidRDefault="00CD1303" w:rsidP="004719DA">
      <w:pPr>
        <w:spacing w:after="0" w:line="240" w:lineRule="auto"/>
        <w:jc w:val="both"/>
        <w:rPr>
          <w:rFonts w:ascii="Times New Roman" w:hAnsi="Times New Roman" w:cs="Times New Roman"/>
          <w:sz w:val="24"/>
          <w:szCs w:val="24"/>
          <w:lang w:eastAsia="hr-HR"/>
        </w:rPr>
      </w:pPr>
    </w:p>
    <w:p w14:paraId="7501F127"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color w:val="1F497D" w:themeColor="text2"/>
          <w:sz w:val="18"/>
          <w:szCs w:val="18"/>
          <w:lang w:eastAsia="hr-HR"/>
        </w:rPr>
        <w:fldChar w:fldCharType="begin"/>
      </w:r>
      <w:r w:rsidRPr="00CD1303">
        <w:rPr>
          <w:rFonts w:ascii="Times New Roman" w:eastAsia="Times New Roman" w:hAnsi="Times New Roman" w:cs="Times New Roman"/>
          <w:i/>
          <w:iCs/>
          <w:color w:val="1F497D" w:themeColor="text2"/>
          <w:sz w:val="18"/>
          <w:szCs w:val="18"/>
          <w:lang w:eastAsia="hr-HR"/>
        </w:rPr>
        <w:instrText xml:space="preserve"> SEQ Tablica \* ARABIC </w:instrText>
      </w:r>
      <w:r w:rsidRPr="00CD1303">
        <w:rPr>
          <w:rFonts w:ascii="Times New Roman" w:eastAsia="Times New Roman" w:hAnsi="Times New Roman" w:cs="Times New Roman"/>
          <w:i/>
          <w:iCs/>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4</w:t>
      </w:r>
      <w:r w:rsidRPr="00CD1303">
        <w:rPr>
          <w:rFonts w:ascii="Times New Roman" w:eastAsia="Times New Roman" w:hAnsi="Times New Roman" w:cs="Times New Roman"/>
          <w:i/>
          <w:iCs/>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osnovni dio paketa usluge Data paket XL</w:t>
      </w:r>
    </w:p>
    <w:tbl>
      <w:tblPr>
        <w:tblW w:w="7163"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3265"/>
        <w:gridCol w:w="3898"/>
      </w:tblGrid>
      <w:tr w:rsidR="00CD1303" w:rsidRPr="00CD1303" w14:paraId="562C853A" w14:textId="77777777" w:rsidTr="00FA4DD9">
        <w:trPr>
          <w:trHeight w:val="465"/>
        </w:trPr>
        <w:tc>
          <w:tcPr>
            <w:tcW w:w="7163" w:type="dxa"/>
            <w:gridSpan w:val="2"/>
            <w:tcBorders>
              <w:top w:val="single" w:sz="4" w:space="0" w:color="FFFFFF" w:themeColor="background1"/>
              <w:bottom w:val="single" w:sz="4" w:space="0" w:color="FFFFFF" w:themeColor="background1"/>
            </w:tcBorders>
            <w:shd w:val="clear" w:color="000000" w:fill="0C2749"/>
            <w:vAlign w:val="center"/>
            <w:hideMark/>
          </w:tcPr>
          <w:p w14:paraId="668D4F6A"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Mjesečne naknade za osnovni dio usluge Data paket XL</w:t>
            </w:r>
          </w:p>
        </w:tc>
      </w:tr>
      <w:tr w:rsidR="00CD1303" w:rsidRPr="00CD1303" w14:paraId="716F6B8B" w14:textId="77777777" w:rsidTr="00FA4DD9">
        <w:trPr>
          <w:trHeight w:val="468"/>
        </w:trPr>
        <w:tc>
          <w:tcPr>
            <w:tcW w:w="3265" w:type="dxa"/>
            <w:tcBorders>
              <w:top w:val="single" w:sz="4" w:space="0" w:color="FFFFFF" w:themeColor="background1"/>
              <w:bottom w:val="single" w:sz="4" w:space="0" w:color="auto"/>
              <w:right w:val="single" w:sz="4" w:space="0" w:color="FFFFFF" w:themeColor="background1"/>
            </w:tcBorders>
            <w:shd w:val="clear" w:color="000000" w:fill="0C2749"/>
            <w:vAlign w:val="center"/>
            <w:hideMark/>
          </w:tcPr>
          <w:p w14:paraId="04FFD53F"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Kapacitet voda</w:t>
            </w:r>
          </w:p>
        </w:tc>
        <w:tc>
          <w:tcPr>
            <w:tcW w:w="3898" w:type="dxa"/>
            <w:tcBorders>
              <w:top w:val="single" w:sz="4" w:space="0" w:color="FFFFFF" w:themeColor="background1"/>
              <w:left w:val="single" w:sz="4" w:space="0" w:color="FFFFFF" w:themeColor="background1"/>
              <w:bottom w:val="single" w:sz="4" w:space="0" w:color="auto"/>
            </w:tcBorders>
            <w:shd w:val="clear" w:color="000000" w:fill="0C2749"/>
            <w:vAlign w:val="center"/>
            <w:hideMark/>
          </w:tcPr>
          <w:p w14:paraId="65A476D3"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 xml:space="preserve">Mjesečna naknada [HRK/mjesečno] </w:t>
            </w:r>
          </w:p>
        </w:tc>
      </w:tr>
      <w:tr w:rsidR="00CD1303" w:rsidRPr="00CD1303" w14:paraId="598D44E8" w14:textId="77777777" w:rsidTr="00FA4DD9">
        <w:trPr>
          <w:trHeight w:val="240"/>
        </w:trPr>
        <w:tc>
          <w:tcPr>
            <w:tcW w:w="3265" w:type="dxa"/>
            <w:tcBorders>
              <w:right w:val="single" w:sz="4" w:space="0" w:color="auto"/>
            </w:tcBorders>
            <w:shd w:val="clear" w:color="auto" w:fill="auto"/>
            <w:noWrap/>
            <w:vAlign w:val="bottom"/>
            <w:hideMark/>
          </w:tcPr>
          <w:p w14:paraId="5A7DAD1A"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25 Gbit/s</w:t>
            </w:r>
          </w:p>
        </w:tc>
        <w:tc>
          <w:tcPr>
            <w:tcW w:w="3898" w:type="dxa"/>
            <w:tcBorders>
              <w:top w:val="single" w:sz="8" w:space="0" w:color="0C2749"/>
              <w:left w:val="single" w:sz="8" w:space="0" w:color="0C2749"/>
              <w:bottom w:val="single" w:sz="4" w:space="0" w:color="0C2749"/>
              <w:right w:val="single" w:sz="8" w:space="0" w:color="0C2749"/>
            </w:tcBorders>
            <w:shd w:val="clear" w:color="auto" w:fill="auto"/>
            <w:noWrap/>
            <w:hideMark/>
          </w:tcPr>
          <w:p w14:paraId="2266B72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394.009</w:t>
            </w:r>
          </w:p>
        </w:tc>
      </w:tr>
      <w:tr w:rsidR="00CD1303" w:rsidRPr="00CD1303" w14:paraId="2DD69D53" w14:textId="77777777" w:rsidTr="00FA4DD9">
        <w:trPr>
          <w:trHeight w:val="240"/>
        </w:trPr>
        <w:tc>
          <w:tcPr>
            <w:tcW w:w="3265" w:type="dxa"/>
            <w:tcBorders>
              <w:right w:val="single" w:sz="4" w:space="0" w:color="auto"/>
            </w:tcBorders>
            <w:shd w:val="clear" w:color="auto" w:fill="auto"/>
            <w:noWrap/>
            <w:vAlign w:val="bottom"/>
            <w:hideMark/>
          </w:tcPr>
          <w:p w14:paraId="1B996E2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50 Gbit/s</w:t>
            </w:r>
          </w:p>
        </w:tc>
        <w:tc>
          <w:tcPr>
            <w:tcW w:w="3898" w:type="dxa"/>
            <w:tcBorders>
              <w:top w:val="nil"/>
              <w:left w:val="single" w:sz="8" w:space="0" w:color="0C2749"/>
              <w:bottom w:val="single" w:sz="8" w:space="0" w:color="0C2749"/>
              <w:right w:val="single" w:sz="8" w:space="0" w:color="0C2749"/>
            </w:tcBorders>
            <w:shd w:val="clear" w:color="auto" w:fill="auto"/>
            <w:hideMark/>
          </w:tcPr>
          <w:p w14:paraId="68235090"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573.104</w:t>
            </w:r>
          </w:p>
        </w:tc>
      </w:tr>
    </w:tbl>
    <w:p w14:paraId="1D5E3A0B" w14:textId="77777777" w:rsidR="00CD1303" w:rsidRPr="00CD1303" w:rsidRDefault="00CD1303" w:rsidP="004719DA">
      <w:pPr>
        <w:jc w:val="both"/>
        <w:rPr>
          <w:lang w:eastAsia="hr-HR"/>
        </w:rPr>
      </w:pPr>
    </w:p>
    <w:p w14:paraId="42E57703"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color w:val="1F497D" w:themeColor="text2"/>
          <w:sz w:val="18"/>
          <w:szCs w:val="18"/>
          <w:lang w:eastAsia="hr-HR"/>
        </w:rPr>
        <w:fldChar w:fldCharType="begin"/>
      </w:r>
      <w:r w:rsidRPr="00CD1303">
        <w:rPr>
          <w:rFonts w:ascii="Times New Roman" w:eastAsia="Times New Roman" w:hAnsi="Times New Roman" w:cs="Times New Roman"/>
          <w:i/>
          <w:iCs/>
          <w:color w:val="1F497D" w:themeColor="text2"/>
          <w:sz w:val="18"/>
          <w:szCs w:val="18"/>
          <w:lang w:eastAsia="hr-HR"/>
        </w:rPr>
        <w:instrText xml:space="preserve"> SEQ Tablica \* ARABIC </w:instrText>
      </w:r>
      <w:r w:rsidRPr="00CD1303">
        <w:rPr>
          <w:rFonts w:ascii="Times New Roman" w:eastAsia="Times New Roman" w:hAnsi="Times New Roman" w:cs="Times New Roman"/>
          <w:i/>
          <w:iCs/>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5</w:t>
      </w:r>
      <w:r w:rsidRPr="00CD1303">
        <w:rPr>
          <w:rFonts w:ascii="Times New Roman" w:eastAsia="Times New Roman" w:hAnsi="Times New Roman" w:cs="Times New Roman"/>
          <w:i/>
          <w:iCs/>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Najviše razine mjesečnih naknada za inicijalne inkrementalne i dodatne kapacitete kod usluge Data paket XL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7"/>
        <w:gridCol w:w="4239"/>
        <w:gridCol w:w="3504"/>
      </w:tblGrid>
      <w:tr w:rsidR="00CD1303" w:rsidRPr="00CD1303" w14:paraId="1EF0F70B" w14:textId="77777777" w:rsidTr="00FA4DD9">
        <w:tc>
          <w:tcPr>
            <w:tcW w:w="0" w:type="auto"/>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78137EB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Mjesečne naknade za inicijalne inkrementalne i dodatne kapacitete kod usluge Data paket XL</w:t>
            </w:r>
          </w:p>
        </w:tc>
      </w:tr>
      <w:tr w:rsidR="00CD1303" w:rsidRPr="00CD1303" w14:paraId="6B31BF0C" w14:textId="77777777" w:rsidTr="00FA4DD9">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1D421C44"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Kapacitet voda</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0C432A2F"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 xml:space="preserve">Mjesečna naknada za inicijalni inkrementalni kapacitet [HRK/mjesečno] </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07B5F983"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Mjesečna naknada za dodatni kapacitet [HRK/mjesečno]</w:t>
            </w:r>
          </w:p>
        </w:tc>
      </w:tr>
      <w:tr w:rsidR="00CD1303" w:rsidRPr="00CD1303" w14:paraId="2ED4BC19" w14:textId="77777777" w:rsidTr="00FA4DD9">
        <w:tc>
          <w:tcPr>
            <w:tcW w:w="0" w:type="auto"/>
            <w:tcBorders>
              <w:top w:val="single" w:sz="4" w:space="0" w:color="FFFFFF" w:themeColor="background1"/>
            </w:tcBorders>
            <w:shd w:val="clear" w:color="auto" w:fill="auto"/>
            <w:noWrap/>
            <w:vAlign w:val="center"/>
            <w:hideMark/>
          </w:tcPr>
          <w:p w14:paraId="6E7B32D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 Gbit/s</w:t>
            </w:r>
          </w:p>
        </w:tc>
        <w:tc>
          <w:tcPr>
            <w:tcW w:w="0" w:type="auto"/>
            <w:tcBorders>
              <w:top w:val="single" w:sz="8" w:space="0" w:color="0C2749"/>
              <w:left w:val="single" w:sz="8" w:space="0" w:color="0C2749"/>
              <w:bottom w:val="single" w:sz="4" w:space="0" w:color="0C2749"/>
              <w:right w:val="single" w:sz="4" w:space="0" w:color="0C2749"/>
            </w:tcBorders>
            <w:shd w:val="clear" w:color="auto" w:fill="auto"/>
            <w:noWrap/>
            <w:hideMark/>
          </w:tcPr>
          <w:p w14:paraId="075AF35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8.776</w:t>
            </w:r>
          </w:p>
        </w:tc>
        <w:tc>
          <w:tcPr>
            <w:tcW w:w="0" w:type="auto"/>
            <w:tcBorders>
              <w:top w:val="single" w:sz="8" w:space="0" w:color="0C2749"/>
              <w:left w:val="nil"/>
              <w:bottom w:val="single" w:sz="4" w:space="0" w:color="0C2749"/>
              <w:right w:val="single" w:sz="8" w:space="0" w:color="0C2749"/>
            </w:tcBorders>
            <w:shd w:val="clear" w:color="auto" w:fill="auto"/>
            <w:noWrap/>
            <w:hideMark/>
          </w:tcPr>
          <w:p w14:paraId="4737481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8.686</w:t>
            </w:r>
          </w:p>
        </w:tc>
      </w:tr>
      <w:tr w:rsidR="00CD1303" w:rsidRPr="00CD1303" w14:paraId="6FE53FF8" w14:textId="77777777" w:rsidTr="00FA4DD9">
        <w:tc>
          <w:tcPr>
            <w:tcW w:w="0" w:type="auto"/>
            <w:shd w:val="clear" w:color="auto" w:fill="auto"/>
            <w:noWrap/>
            <w:vAlign w:val="center"/>
            <w:hideMark/>
          </w:tcPr>
          <w:p w14:paraId="3240D19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7BB564C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15.716</w:t>
            </w:r>
          </w:p>
        </w:tc>
        <w:tc>
          <w:tcPr>
            <w:tcW w:w="0" w:type="auto"/>
            <w:tcBorders>
              <w:top w:val="nil"/>
              <w:left w:val="nil"/>
              <w:bottom w:val="single" w:sz="4" w:space="0" w:color="0C2749"/>
              <w:right w:val="single" w:sz="8" w:space="0" w:color="0C2749"/>
            </w:tcBorders>
            <w:shd w:val="clear" w:color="auto" w:fill="auto"/>
            <w:noWrap/>
            <w:hideMark/>
          </w:tcPr>
          <w:p w14:paraId="78E7CE6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15.626</w:t>
            </w:r>
          </w:p>
        </w:tc>
      </w:tr>
      <w:tr w:rsidR="00CD1303" w:rsidRPr="00CD1303" w14:paraId="144F1412" w14:textId="77777777" w:rsidTr="00FA4DD9">
        <w:tc>
          <w:tcPr>
            <w:tcW w:w="0" w:type="auto"/>
            <w:shd w:val="clear" w:color="auto" w:fill="auto"/>
            <w:noWrap/>
            <w:vAlign w:val="center"/>
            <w:hideMark/>
          </w:tcPr>
          <w:p w14:paraId="48D3FA1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2,5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072F0F7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16.880</w:t>
            </w:r>
          </w:p>
        </w:tc>
        <w:tc>
          <w:tcPr>
            <w:tcW w:w="0" w:type="auto"/>
            <w:tcBorders>
              <w:top w:val="nil"/>
              <w:left w:val="nil"/>
              <w:bottom w:val="single" w:sz="4" w:space="0" w:color="0C2749"/>
              <w:right w:val="single" w:sz="8" w:space="0" w:color="0C2749"/>
            </w:tcBorders>
            <w:shd w:val="clear" w:color="auto" w:fill="auto"/>
            <w:noWrap/>
            <w:hideMark/>
          </w:tcPr>
          <w:p w14:paraId="3371156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16.790</w:t>
            </w:r>
          </w:p>
        </w:tc>
      </w:tr>
      <w:tr w:rsidR="00CD1303" w:rsidRPr="00CD1303" w14:paraId="00D78CA2" w14:textId="77777777" w:rsidTr="00FA4DD9">
        <w:tc>
          <w:tcPr>
            <w:tcW w:w="0" w:type="auto"/>
            <w:shd w:val="clear" w:color="auto" w:fill="auto"/>
            <w:noWrap/>
            <w:vAlign w:val="center"/>
            <w:hideMark/>
          </w:tcPr>
          <w:p w14:paraId="38C1AF7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3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797603A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17.462</w:t>
            </w:r>
          </w:p>
        </w:tc>
        <w:tc>
          <w:tcPr>
            <w:tcW w:w="0" w:type="auto"/>
            <w:tcBorders>
              <w:top w:val="nil"/>
              <w:left w:val="nil"/>
              <w:bottom w:val="single" w:sz="4" w:space="0" w:color="0C2749"/>
              <w:right w:val="single" w:sz="8" w:space="0" w:color="0C2749"/>
            </w:tcBorders>
            <w:shd w:val="clear" w:color="auto" w:fill="auto"/>
            <w:noWrap/>
            <w:hideMark/>
          </w:tcPr>
          <w:p w14:paraId="3F78300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17.372</w:t>
            </w:r>
          </w:p>
        </w:tc>
      </w:tr>
      <w:tr w:rsidR="00CD1303" w:rsidRPr="00CD1303" w14:paraId="61BC2612" w14:textId="77777777" w:rsidTr="00FA4DD9">
        <w:tc>
          <w:tcPr>
            <w:tcW w:w="0" w:type="auto"/>
            <w:shd w:val="clear" w:color="auto" w:fill="auto"/>
            <w:noWrap/>
            <w:vAlign w:val="center"/>
            <w:hideMark/>
          </w:tcPr>
          <w:p w14:paraId="683AE1A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35EF32A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18.336</w:t>
            </w:r>
          </w:p>
        </w:tc>
        <w:tc>
          <w:tcPr>
            <w:tcW w:w="0" w:type="auto"/>
            <w:tcBorders>
              <w:top w:val="nil"/>
              <w:left w:val="nil"/>
              <w:bottom w:val="single" w:sz="4" w:space="0" w:color="0C2749"/>
              <w:right w:val="single" w:sz="8" w:space="0" w:color="0C2749"/>
            </w:tcBorders>
            <w:shd w:val="clear" w:color="auto" w:fill="auto"/>
            <w:noWrap/>
            <w:hideMark/>
          </w:tcPr>
          <w:p w14:paraId="347759C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18.246</w:t>
            </w:r>
          </w:p>
        </w:tc>
      </w:tr>
      <w:tr w:rsidR="00CD1303" w:rsidRPr="00CD1303" w14:paraId="3844AA5F" w14:textId="77777777" w:rsidTr="00FA4DD9">
        <w:tc>
          <w:tcPr>
            <w:tcW w:w="0" w:type="auto"/>
            <w:shd w:val="clear" w:color="auto" w:fill="auto"/>
            <w:noWrap/>
            <w:vAlign w:val="center"/>
            <w:hideMark/>
          </w:tcPr>
          <w:p w14:paraId="0A0D674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5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3F3F76A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19.251</w:t>
            </w:r>
          </w:p>
        </w:tc>
        <w:tc>
          <w:tcPr>
            <w:tcW w:w="0" w:type="auto"/>
            <w:tcBorders>
              <w:top w:val="nil"/>
              <w:left w:val="nil"/>
              <w:bottom w:val="single" w:sz="4" w:space="0" w:color="0C2749"/>
              <w:right w:val="single" w:sz="8" w:space="0" w:color="0C2749"/>
            </w:tcBorders>
            <w:shd w:val="clear" w:color="auto" w:fill="auto"/>
            <w:noWrap/>
            <w:hideMark/>
          </w:tcPr>
          <w:p w14:paraId="00B8453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19.161</w:t>
            </w:r>
          </w:p>
        </w:tc>
      </w:tr>
      <w:tr w:rsidR="00CD1303" w:rsidRPr="00CD1303" w14:paraId="5C09FE68" w14:textId="77777777" w:rsidTr="00FA4DD9">
        <w:tc>
          <w:tcPr>
            <w:tcW w:w="0" w:type="auto"/>
            <w:shd w:val="clear" w:color="auto" w:fill="auto"/>
            <w:noWrap/>
            <w:vAlign w:val="center"/>
            <w:hideMark/>
          </w:tcPr>
          <w:p w14:paraId="3D48D25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7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2DBADC2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20.214</w:t>
            </w:r>
          </w:p>
        </w:tc>
        <w:tc>
          <w:tcPr>
            <w:tcW w:w="0" w:type="auto"/>
            <w:tcBorders>
              <w:top w:val="nil"/>
              <w:left w:val="nil"/>
              <w:bottom w:val="single" w:sz="4" w:space="0" w:color="0C2749"/>
              <w:right w:val="single" w:sz="8" w:space="0" w:color="0C2749"/>
            </w:tcBorders>
            <w:shd w:val="clear" w:color="auto" w:fill="auto"/>
            <w:noWrap/>
            <w:hideMark/>
          </w:tcPr>
          <w:p w14:paraId="749D927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20.125</w:t>
            </w:r>
          </w:p>
        </w:tc>
      </w:tr>
      <w:tr w:rsidR="00CD1303" w:rsidRPr="00CD1303" w14:paraId="107AD0C7" w14:textId="77777777" w:rsidTr="00FA4DD9">
        <w:tc>
          <w:tcPr>
            <w:tcW w:w="0" w:type="auto"/>
            <w:shd w:val="clear" w:color="auto" w:fill="auto"/>
            <w:noWrap/>
            <w:vAlign w:val="center"/>
            <w:hideMark/>
          </w:tcPr>
          <w:p w14:paraId="0671C7C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8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5609072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21.225</w:t>
            </w:r>
          </w:p>
        </w:tc>
        <w:tc>
          <w:tcPr>
            <w:tcW w:w="0" w:type="auto"/>
            <w:tcBorders>
              <w:top w:val="nil"/>
              <w:left w:val="nil"/>
              <w:bottom w:val="single" w:sz="4" w:space="0" w:color="0C2749"/>
              <w:right w:val="single" w:sz="8" w:space="0" w:color="0C2749"/>
            </w:tcBorders>
            <w:shd w:val="clear" w:color="auto" w:fill="auto"/>
            <w:noWrap/>
            <w:hideMark/>
          </w:tcPr>
          <w:p w14:paraId="3363A34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21.135</w:t>
            </w:r>
          </w:p>
        </w:tc>
      </w:tr>
      <w:tr w:rsidR="00CD1303" w:rsidRPr="00CD1303" w14:paraId="33A19BD7" w14:textId="77777777" w:rsidTr="00FA4DD9">
        <w:tc>
          <w:tcPr>
            <w:tcW w:w="0" w:type="auto"/>
            <w:shd w:val="clear" w:color="auto" w:fill="auto"/>
            <w:noWrap/>
            <w:vAlign w:val="center"/>
            <w:hideMark/>
          </w:tcPr>
          <w:p w14:paraId="52A825C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10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17BF1C9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22.287</w:t>
            </w:r>
          </w:p>
        </w:tc>
        <w:tc>
          <w:tcPr>
            <w:tcW w:w="0" w:type="auto"/>
            <w:tcBorders>
              <w:top w:val="nil"/>
              <w:left w:val="nil"/>
              <w:bottom w:val="single" w:sz="4" w:space="0" w:color="0C2749"/>
              <w:right w:val="single" w:sz="8" w:space="0" w:color="0C2749"/>
            </w:tcBorders>
            <w:shd w:val="clear" w:color="auto" w:fill="auto"/>
            <w:noWrap/>
            <w:hideMark/>
          </w:tcPr>
          <w:p w14:paraId="19B79A2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22.197</w:t>
            </w:r>
          </w:p>
        </w:tc>
      </w:tr>
      <w:tr w:rsidR="00CD1303" w:rsidRPr="00CD1303" w14:paraId="2F0C4F1D" w14:textId="77777777" w:rsidTr="00FA4DD9">
        <w:tc>
          <w:tcPr>
            <w:tcW w:w="0" w:type="auto"/>
            <w:shd w:val="clear" w:color="auto" w:fill="auto"/>
            <w:noWrap/>
            <w:vAlign w:val="center"/>
            <w:hideMark/>
          </w:tcPr>
          <w:p w14:paraId="59E4607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12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2956B65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25.628</w:t>
            </w:r>
          </w:p>
        </w:tc>
        <w:tc>
          <w:tcPr>
            <w:tcW w:w="0" w:type="auto"/>
            <w:tcBorders>
              <w:top w:val="nil"/>
              <w:left w:val="nil"/>
              <w:bottom w:val="single" w:sz="4" w:space="0" w:color="0C2749"/>
              <w:right w:val="single" w:sz="8" w:space="0" w:color="0C2749"/>
            </w:tcBorders>
            <w:shd w:val="clear" w:color="auto" w:fill="auto"/>
            <w:noWrap/>
            <w:hideMark/>
          </w:tcPr>
          <w:p w14:paraId="7E9ED98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25.539</w:t>
            </w:r>
          </w:p>
        </w:tc>
      </w:tr>
      <w:tr w:rsidR="00CD1303" w:rsidRPr="00CD1303" w14:paraId="32D16233" w14:textId="77777777" w:rsidTr="00FA4DD9">
        <w:tc>
          <w:tcPr>
            <w:tcW w:w="0" w:type="auto"/>
            <w:shd w:val="clear" w:color="auto" w:fill="auto"/>
            <w:noWrap/>
            <w:vAlign w:val="center"/>
            <w:hideMark/>
          </w:tcPr>
          <w:p w14:paraId="0643C63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14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71179B5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30.754</w:t>
            </w:r>
          </w:p>
        </w:tc>
        <w:tc>
          <w:tcPr>
            <w:tcW w:w="0" w:type="auto"/>
            <w:tcBorders>
              <w:top w:val="nil"/>
              <w:left w:val="nil"/>
              <w:bottom w:val="single" w:sz="4" w:space="0" w:color="0C2749"/>
              <w:right w:val="single" w:sz="8" w:space="0" w:color="0C2749"/>
            </w:tcBorders>
            <w:shd w:val="clear" w:color="auto" w:fill="auto"/>
            <w:noWrap/>
            <w:hideMark/>
          </w:tcPr>
          <w:p w14:paraId="31AF72B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30.665</w:t>
            </w:r>
          </w:p>
        </w:tc>
      </w:tr>
      <w:tr w:rsidR="00CD1303" w:rsidRPr="00CD1303" w14:paraId="6E7275A3" w14:textId="77777777" w:rsidTr="00FA4DD9">
        <w:tc>
          <w:tcPr>
            <w:tcW w:w="0" w:type="auto"/>
            <w:shd w:val="clear" w:color="auto" w:fill="auto"/>
            <w:noWrap/>
            <w:vAlign w:val="center"/>
            <w:hideMark/>
          </w:tcPr>
          <w:p w14:paraId="25B11871"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15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16037FB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36.906</w:t>
            </w:r>
          </w:p>
        </w:tc>
        <w:tc>
          <w:tcPr>
            <w:tcW w:w="0" w:type="auto"/>
            <w:tcBorders>
              <w:top w:val="nil"/>
              <w:left w:val="nil"/>
              <w:bottom w:val="single" w:sz="4" w:space="0" w:color="0C2749"/>
              <w:right w:val="single" w:sz="8" w:space="0" w:color="0C2749"/>
            </w:tcBorders>
            <w:shd w:val="clear" w:color="auto" w:fill="auto"/>
            <w:noWrap/>
            <w:hideMark/>
          </w:tcPr>
          <w:p w14:paraId="1F467E9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36.637</w:t>
            </w:r>
          </w:p>
        </w:tc>
      </w:tr>
      <w:tr w:rsidR="00CD1303" w:rsidRPr="00CD1303" w14:paraId="200BDC0B" w14:textId="77777777" w:rsidTr="00FA4DD9">
        <w:tc>
          <w:tcPr>
            <w:tcW w:w="0" w:type="auto"/>
            <w:shd w:val="clear" w:color="auto" w:fill="auto"/>
            <w:noWrap/>
            <w:vAlign w:val="center"/>
            <w:hideMark/>
          </w:tcPr>
          <w:p w14:paraId="3817DCC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20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067ECEF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37.474</w:t>
            </w:r>
          </w:p>
        </w:tc>
        <w:tc>
          <w:tcPr>
            <w:tcW w:w="0" w:type="auto"/>
            <w:tcBorders>
              <w:top w:val="nil"/>
              <w:left w:val="nil"/>
              <w:bottom w:val="single" w:sz="4" w:space="0" w:color="0C2749"/>
              <w:right w:val="single" w:sz="8" w:space="0" w:color="0C2749"/>
            </w:tcBorders>
            <w:shd w:val="clear" w:color="auto" w:fill="auto"/>
            <w:noWrap/>
            <w:hideMark/>
          </w:tcPr>
          <w:p w14:paraId="49D5899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37.205</w:t>
            </w:r>
          </w:p>
        </w:tc>
      </w:tr>
      <w:tr w:rsidR="00CD1303" w:rsidRPr="00CD1303" w14:paraId="47961B42" w14:textId="77777777" w:rsidTr="00FA4DD9">
        <w:tc>
          <w:tcPr>
            <w:tcW w:w="0" w:type="auto"/>
            <w:shd w:val="clear" w:color="auto" w:fill="auto"/>
            <w:noWrap/>
            <w:vAlign w:val="center"/>
            <w:hideMark/>
          </w:tcPr>
          <w:p w14:paraId="02054D58"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40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2074D70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48.356</w:t>
            </w:r>
          </w:p>
        </w:tc>
        <w:tc>
          <w:tcPr>
            <w:tcW w:w="0" w:type="auto"/>
            <w:tcBorders>
              <w:top w:val="nil"/>
              <w:left w:val="nil"/>
              <w:bottom w:val="single" w:sz="4" w:space="0" w:color="0C2749"/>
              <w:right w:val="single" w:sz="8" w:space="0" w:color="0C2749"/>
            </w:tcBorders>
            <w:shd w:val="clear" w:color="auto" w:fill="auto"/>
            <w:noWrap/>
            <w:hideMark/>
          </w:tcPr>
          <w:p w14:paraId="3D6ADC6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47.818</w:t>
            </w:r>
          </w:p>
        </w:tc>
      </w:tr>
      <w:tr w:rsidR="00CD1303" w:rsidRPr="00CD1303" w14:paraId="7E9F6A9C" w14:textId="77777777" w:rsidTr="00FA4DD9">
        <w:tc>
          <w:tcPr>
            <w:tcW w:w="0" w:type="auto"/>
            <w:shd w:val="clear" w:color="auto" w:fill="auto"/>
            <w:noWrap/>
            <w:vAlign w:val="center"/>
            <w:hideMark/>
          </w:tcPr>
          <w:p w14:paraId="64A0838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100 Gbit/s</w:t>
            </w:r>
          </w:p>
        </w:tc>
        <w:tc>
          <w:tcPr>
            <w:tcW w:w="0" w:type="auto"/>
            <w:tcBorders>
              <w:top w:val="nil"/>
              <w:left w:val="single" w:sz="8" w:space="0" w:color="0C2749"/>
              <w:bottom w:val="single" w:sz="8" w:space="0" w:color="0C2749"/>
              <w:right w:val="single" w:sz="4" w:space="0" w:color="0C2749"/>
            </w:tcBorders>
            <w:shd w:val="clear" w:color="auto" w:fill="auto"/>
            <w:noWrap/>
            <w:hideMark/>
          </w:tcPr>
          <w:p w14:paraId="7CE28FA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112.830</w:t>
            </w:r>
          </w:p>
        </w:tc>
        <w:tc>
          <w:tcPr>
            <w:tcW w:w="0" w:type="auto"/>
            <w:tcBorders>
              <w:top w:val="nil"/>
              <w:left w:val="nil"/>
              <w:bottom w:val="single" w:sz="8" w:space="0" w:color="0C2749"/>
              <w:right w:val="single" w:sz="8" w:space="0" w:color="0C2749"/>
            </w:tcBorders>
            <w:shd w:val="clear" w:color="auto" w:fill="auto"/>
            <w:noWrap/>
            <w:hideMark/>
          </w:tcPr>
          <w:p w14:paraId="1AAD1F88"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111.934</w:t>
            </w:r>
          </w:p>
        </w:tc>
      </w:tr>
    </w:tbl>
    <w:p w14:paraId="44C9EA71" w14:textId="77777777" w:rsidR="00CD1303" w:rsidRPr="00CD1303" w:rsidRDefault="00CD1303" w:rsidP="004719DA">
      <w:pPr>
        <w:jc w:val="both"/>
        <w:rPr>
          <w:lang w:eastAsia="hr-HR"/>
        </w:rPr>
      </w:pPr>
    </w:p>
    <w:p w14:paraId="1133CFFD"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color w:val="1F497D" w:themeColor="text2"/>
          <w:sz w:val="18"/>
          <w:szCs w:val="18"/>
          <w:lang w:eastAsia="hr-HR"/>
        </w:rPr>
        <w:fldChar w:fldCharType="begin"/>
      </w:r>
      <w:r w:rsidRPr="00CD1303">
        <w:rPr>
          <w:rFonts w:ascii="Times New Roman" w:eastAsia="Times New Roman" w:hAnsi="Times New Roman" w:cs="Times New Roman"/>
          <w:i/>
          <w:iCs/>
          <w:color w:val="1F497D" w:themeColor="text2"/>
          <w:sz w:val="18"/>
          <w:szCs w:val="18"/>
          <w:lang w:eastAsia="hr-HR"/>
        </w:rPr>
        <w:instrText xml:space="preserve"> SEQ Tablica \* ARABIC </w:instrText>
      </w:r>
      <w:r w:rsidRPr="00CD1303">
        <w:rPr>
          <w:rFonts w:ascii="Times New Roman" w:eastAsia="Times New Roman" w:hAnsi="Times New Roman" w:cs="Times New Roman"/>
          <w:i/>
          <w:iCs/>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6</w:t>
      </w:r>
      <w:r w:rsidRPr="00CD1303">
        <w:rPr>
          <w:rFonts w:ascii="Times New Roman" w:eastAsia="Times New Roman" w:hAnsi="Times New Roman" w:cs="Times New Roman"/>
          <w:i/>
          <w:iCs/>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Najviše razine mjesečnih naknada za pojedinačne Ethernet vodove kod usluge Data paket XL</w:t>
      </w:r>
    </w:p>
    <w:tbl>
      <w:tblPr>
        <w:tblW w:w="9072"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701"/>
        <w:gridCol w:w="4253"/>
        <w:gridCol w:w="3118"/>
      </w:tblGrid>
      <w:tr w:rsidR="00CD1303" w:rsidRPr="00CD1303" w14:paraId="33194E75" w14:textId="77777777" w:rsidTr="00FA4DD9">
        <w:trPr>
          <w:trHeight w:val="480"/>
        </w:trPr>
        <w:tc>
          <w:tcPr>
            <w:tcW w:w="9072" w:type="dxa"/>
            <w:gridSpan w:val="3"/>
            <w:tcBorders>
              <w:top w:val="single" w:sz="4" w:space="0" w:color="FFFFFF" w:themeColor="background1"/>
              <w:bottom w:val="single" w:sz="4" w:space="0" w:color="FFFFFF" w:themeColor="background1"/>
            </w:tcBorders>
            <w:shd w:val="clear" w:color="000000" w:fill="0C2749"/>
            <w:vAlign w:val="center"/>
            <w:hideMark/>
          </w:tcPr>
          <w:p w14:paraId="0BBED5B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Mjesečne naknade za pojedinačne Ethernet vodove kod usluge Data paket XL</w:t>
            </w:r>
          </w:p>
        </w:tc>
      </w:tr>
      <w:tr w:rsidR="00CD1303" w:rsidRPr="00CD1303" w14:paraId="38B502F6" w14:textId="77777777" w:rsidTr="00FA4DD9">
        <w:trPr>
          <w:trHeight w:val="924"/>
        </w:trPr>
        <w:tc>
          <w:tcPr>
            <w:tcW w:w="1701" w:type="dxa"/>
            <w:tcBorders>
              <w:top w:val="single" w:sz="4" w:space="0" w:color="FFFFFF" w:themeColor="background1"/>
              <w:bottom w:val="single" w:sz="4" w:space="0" w:color="auto"/>
              <w:right w:val="single" w:sz="4" w:space="0" w:color="FFFFFF" w:themeColor="background1"/>
            </w:tcBorders>
            <w:shd w:val="clear" w:color="000000" w:fill="0C2749"/>
            <w:vAlign w:val="center"/>
            <w:hideMark/>
          </w:tcPr>
          <w:p w14:paraId="6CE39FD7"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Kapacitet voda</w:t>
            </w:r>
          </w:p>
        </w:tc>
        <w:tc>
          <w:tcPr>
            <w:tcW w:w="4253"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7377E3ED"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Mjesečne naknade za pojedinačne Ethernet kapacitete aktivirane kao inicijalni inkrementalni kapaciteti [HRK/mjesečno]</w:t>
            </w:r>
          </w:p>
        </w:tc>
        <w:tc>
          <w:tcPr>
            <w:tcW w:w="3118" w:type="dxa"/>
            <w:tcBorders>
              <w:top w:val="single" w:sz="4" w:space="0" w:color="FFFFFF" w:themeColor="background1"/>
              <w:left w:val="single" w:sz="4" w:space="0" w:color="FFFFFF" w:themeColor="background1"/>
              <w:bottom w:val="single" w:sz="4" w:space="0" w:color="auto"/>
            </w:tcBorders>
            <w:shd w:val="clear" w:color="000000" w:fill="0C2749"/>
            <w:vAlign w:val="center"/>
            <w:hideMark/>
          </w:tcPr>
          <w:p w14:paraId="596FFFCB"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Mjesečne naknade za dodatne pojedinačne Ethernet kapacitete [HRK/mjesečno]</w:t>
            </w:r>
          </w:p>
        </w:tc>
      </w:tr>
      <w:tr w:rsidR="00CD1303" w:rsidRPr="00CD1303" w14:paraId="4082AD0C" w14:textId="77777777" w:rsidTr="00FA4DD9">
        <w:trPr>
          <w:trHeight w:val="228"/>
        </w:trPr>
        <w:tc>
          <w:tcPr>
            <w:tcW w:w="1701" w:type="dxa"/>
            <w:tcBorders>
              <w:right w:val="single" w:sz="4" w:space="0" w:color="auto"/>
            </w:tcBorders>
            <w:shd w:val="clear" w:color="auto" w:fill="auto"/>
            <w:noWrap/>
            <w:vAlign w:val="center"/>
            <w:hideMark/>
          </w:tcPr>
          <w:p w14:paraId="133F66A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 Mbit/s</w:t>
            </w:r>
          </w:p>
        </w:tc>
        <w:tc>
          <w:tcPr>
            <w:tcW w:w="4253" w:type="dxa"/>
            <w:tcBorders>
              <w:top w:val="single" w:sz="8" w:space="0" w:color="0C2749"/>
              <w:left w:val="single" w:sz="8" w:space="0" w:color="0C2749"/>
              <w:bottom w:val="single" w:sz="4" w:space="0" w:color="0C2749"/>
              <w:right w:val="single" w:sz="4" w:space="0" w:color="0C2749"/>
            </w:tcBorders>
            <w:shd w:val="clear" w:color="auto" w:fill="auto"/>
            <w:noWrap/>
            <w:hideMark/>
          </w:tcPr>
          <w:p w14:paraId="0251822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1.472</w:t>
            </w:r>
          </w:p>
        </w:tc>
        <w:tc>
          <w:tcPr>
            <w:tcW w:w="3118" w:type="dxa"/>
            <w:tcBorders>
              <w:top w:val="single" w:sz="8" w:space="0" w:color="0C2749"/>
              <w:left w:val="nil"/>
              <w:bottom w:val="single" w:sz="4" w:space="0" w:color="0C2749"/>
              <w:right w:val="single" w:sz="8" w:space="0" w:color="0C2749"/>
            </w:tcBorders>
            <w:shd w:val="clear" w:color="auto" w:fill="auto"/>
            <w:noWrap/>
            <w:hideMark/>
          </w:tcPr>
          <w:p w14:paraId="0BFB3DE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788</w:t>
            </w:r>
          </w:p>
        </w:tc>
      </w:tr>
      <w:tr w:rsidR="00CD1303" w:rsidRPr="00CD1303" w14:paraId="3CB1D01D" w14:textId="77777777" w:rsidTr="00FA4DD9">
        <w:trPr>
          <w:trHeight w:val="228"/>
        </w:trPr>
        <w:tc>
          <w:tcPr>
            <w:tcW w:w="1701" w:type="dxa"/>
            <w:tcBorders>
              <w:right w:val="single" w:sz="4" w:space="0" w:color="auto"/>
            </w:tcBorders>
            <w:shd w:val="clear" w:color="auto" w:fill="auto"/>
            <w:noWrap/>
            <w:vAlign w:val="center"/>
            <w:hideMark/>
          </w:tcPr>
          <w:p w14:paraId="703585E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505FF18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1.580</w:t>
            </w:r>
          </w:p>
        </w:tc>
        <w:tc>
          <w:tcPr>
            <w:tcW w:w="3118" w:type="dxa"/>
            <w:tcBorders>
              <w:top w:val="nil"/>
              <w:left w:val="nil"/>
              <w:bottom w:val="single" w:sz="4" w:space="0" w:color="0C2749"/>
              <w:right w:val="single" w:sz="8" w:space="0" w:color="0C2749"/>
            </w:tcBorders>
            <w:shd w:val="clear" w:color="auto" w:fill="auto"/>
            <w:noWrap/>
            <w:hideMark/>
          </w:tcPr>
          <w:p w14:paraId="0BC26BE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844</w:t>
            </w:r>
          </w:p>
        </w:tc>
      </w:tr>
      <w:tr w:rsidR="00CD1303" w:rsidRPr="00CD1303" w14:paraId="510D66FF" w14:textId="77777777" w:rsidTr="00FA4DD9">
        <w:trPr>
          <w:trHeight w:val="228"/>
        </w:trPr>
        <w:tc>
          <w:tcPr>
            <w:tcW w:w="1701" w:type="dxa"/>
            <w:tcBorders>
              <w:right w:val="single" w:sz="4" w:space="0" w:color="auto"/>
            </w:tcBorders>
            <w:shd w:val="clear" w:color="auto" w:fill="auto"/>
            <w:noWrap/>
            <w:vAlign w:val="center"/>
            <w:hideMark/>
          </w:tcPr>
          <w:p w14:paraId="0C89AA8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186097A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1.791</w:t>
            </w:r>
          </w:p>
        </w:tc>
        <w:tc>
          <w:tcPr>
            <w:tcW w:w="3118" w:type="dxa"/>
            <w:tcBorders>
              <w:top w:val="nil"/>
              <w:left w:val="nil"/>
              <w:bottom w:val="single" w:sz="4" w:space="0" w:color="0C2749"/>
              <w:right w:val="single" w:sz="8" w:space="0" w:color="0C2749"/>
            </w:tcBorders>
            <w:shd w:val="clear" w:color="auto" w:fill="auto"/>
            <w:noWrap/>
            <w:hideMark/>
          </w:tcPr>
          <w:p w14:paraId="4CA7810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1.019</w:t>
            </w:r>
          </w:p>
        </w:tc>
      </w:tr>
      <w:tr w:rsidR="00CD1303" w:rsidRPr="00CD1303" w14:paraId="36BFF1BC" w14:textId="77777777" w:rsidTr="00FA4DD9">
        <w:trPr>
          <w:trHeight w:val="228"/>
        </w:trPr>
        <w:tc>
          <w:tcPr>
            <w:tcW w:w="1701" w:type="dxa"/>
            <w:tcBorders>
              <w:right w:val="single" w:sz="4" w:space="0" w:color="auto"/>
            </w:tcBorders>
            <w:shd w:val="clear" w:color="auto" w:fill="auto"/>
            <w:noWrap/>
            <w:vAlign w:val="center"/>
            <w:hideMark/>
          </w:tcPr>
          <w:p w14:paraId="0A3517B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5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31DC4BA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1.827</w:t>
            </w:r>
          </w:p>
        </w:tc>
        <w:tc>
          <w:tcPr>
            <w:tcW w:w="3118" w:type="dxa"/>
            <w:tcBorders>
              <w:top w:val="nil"/>
              <w:left w:val="nil"/>
              <w:bottom w:val="single" w:sz="4" w:space="0" w:color="0C2749"/>
              <w:right w:val="single" w:sz="8" w:space="0" w:color="0C2749"/>
            </w:tcBorders>
            <w:shd w:val="clear" w:color="auto" w:fill="auto"/>
            <w:noWrap/>
            <w:hideMark/>
          </w:tcPr>
          <w:p w14:paraId="6B4E528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1.254</w:t>
            </w:r>
          </w:p>
        </w:tc>
      </w:tr>
      <w:tr w:rsidR="00CD1303" w:rsidRPr="00CD1303" w14:paraId="7ECEE87A" w14:textId="77777777" w:rsidTr="00FA4DD9">
        <w:trPr>
          <w:trHeight w:val="228"/>
        </w:trPr>
        <w:tc>
          <w:tcPr>
            <w:tcW w:w="1701" w:type="dxa"/>
            <w:tcBorders>
              <w:right w:val="single" w:sz="4" w:space="0" w:color="auto"/>
            </w:tcBorders>
            <w:shd w:val="clear" w:color="auto" w:fill="auto"/>
            <w:noWrap/>
            <w:vAlign w:val="center"/>
            <w:hideMark/>
          </w:tcPr>
          <w:p w14:paraId="7CA98F3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6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0FE8FE1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2.418</w:t>
            </w:r>
          </w:p>
        </w:tc>
        <w:tc>
          <w:tcPr>
            <w:tcW w:w="3118" w:type="dxa"/>
            <w:tcBorders>
              <w:top w:val="nil"/>
              <w:left w:val="nil"/>
              <w:bottom w:val="single" w:sz="4" w:space="0" w:color="0C2749"/>
              <w:right w:val="single" w:sz="8" w:space="0" w:color="0C2749"/>
            </w:tcBorders>
            <w:shd w:val="clear" w:color="auto" w:fill="auto"/>
            <w:noWrap/>
            <w:hideMark/>
          </w:tcPr>
          <w:p w14:paraId="7869683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1.404</w:t>
            </w:r>
          </w:p>
        </w:tc>
      </w:tr>
      <w:tr w:rsidR="00CD1303" w:rsidRPr="00CD1303" w14:paraId="5B3D7C62" w14:textId="77777777" w:rsidTr="00FA4DD9">
        <w:trPr>
          <w:trHeight w:val="228"/>
        </w:trPr>
        <w:tc>
          <w:tcPr>
            <w:tcW w:w="1701" w:type="dxa"/>
            <w:tcBorders>
              <w:right w:val="single" w:sz="4" w:space="0" w:color="auto"/>
            </w:tcBorders>
            <w:shd w:val="clear" w:color="auto" w:fill="auto"/>
            <w:noWrap/>
            <w:vAlign w:val="center"/>
            <w:hideMark/>
          </w:tcPr>
          <w:p w14:paraId="62B9980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8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0509A97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2.507</w:t>
            </w:r>
          </w:p>
        </w:tc>
        <w:tc>
          <w:tcPr>
            <w:tcW w:w="3118" w:type="dxa"/>
            <w:tcBorders>
              <w:top w:val="nil"/>
              <w:left w:val="nil"/>
              <w:bottom w:val="single" w:sz="4" w:space="0" w:color="0C2749"/>
              <w:right w:val="single" w:sz="8" w:space="0" w:color="0C2749"/>
            </w:tcBorders>
            <w:shd w:val="clear" w:color="auto" w:fill="auto"/>
            <w:noWrap/>
            <w:hideMark/>
          </w:tcPr>
          <w:p w14:paraId="5EB8310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1.481</w:t>
            </w:r>
          </w:p>
        </w:tc>
      </w:tr>
      <w:tr w:rsidR="00CD1303" w:rsidRPr="00CD1303" w14:paraId="3CF6AEDD" w14:textId="77777777" w:rsidTr="00FA4DD9">
        <w:trPr>
          <w:trHeight w:val="228"/>
        </w:trPr>
        <w:tc>
          <w:tcPr>
            <w:tcW w:w="1701" w:type="dxa"/>
            <w:tcBorders>
              <w:right w:val="single" w:sz="4" w:space="0" w:color="auto"/>
            </w:tcBorders>
            <w:shd w:val="clear" w:color="auto" w:fill="auto"/>
            <w:noWrap/>
            <w:vAlign w:val="center"/>
            <w:hideMark/>
          </w:tcPr>
          <w:p w14:paraId="60D9A73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18F0231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2.597</w:t>
            </w:r>
          </w:p>
        </w:tc>
        <w:tc>
          <w:tcPr>
            <w:tcW w:w="3118" w:type="dxa"/>
            <w:tcBorders>
              <w:top w:val="nil"/>
              <w:left w:val="nil"/>
              <w:bottom w:val="single" w:sz="4" w:space="0" w:color="0C2749"/>
              <w:right w:val="single" w:sz="8" w:space="0" w:color="0C2749"/>
            </w:tcBorders>
            <w:shd w:val="clear" w:color="auto" w:fill="auto"/>
            <w:noWrap/>
            <w:hideMark/>
          </w:tcPr>
          <w:p w14:paraId="4F7E57A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1.560</w:t>
            </w:r>
          </w:p>
        </w:tc>
      </w:tr>
      <w:tr w:rsidR="00CD1303" w:rsidRPr="00CD1303" w14:paraId="3FEA6574" w14:textId="77777777" w:rsidTr="00FA4DD9">
        <w:trPr>
          <w:trHeight w:val="228"/>
        </w:trPr>
        <w:tc>
          <w:tcPr>
            <w:tcW w:w="1701" w:type="dxa"/>
            <w:tcBorders>
              <w:right w:val="single" w:sz="4" w:space="0" w:color="auto"/>
            </w:tcBorders>
            <w:shd w:val="clear" w:color="auto" w:fill="auto"/>
            <w:noWrap/>
            <w:vAlign w:val="center"/>
            <w:hideMark/>
          </w:tcPr>
          <w:p w14:paraId="5E9F296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15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1B043B7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2.686</w:t>
            </w:r>
          </w:p>
        </w:tc>
        <w:tc>
          <w:tcPr>
            <w:tcW w:w="3118" w:type="dxa"/>
            <w:tcBorders>
              <w:top w:val="nil"/>
              <w:left w:val="nil"/>
              <w:bottom w:val="single" w:sz="4" w:space="0" w:color="0C2749"/>
              <w:right w:val="single" w:sz="8" w:space="0" w:color="0C2749"/>
            </w:tcBorders>
            <w:shd w:val="clear" w:color="auto" w:fill="auto"/>
            <w:noWrap/>
            <w:hideMark/>
          </w:tcPr>
          <w:p w14:paraId="0C6954E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1.755</w:t>
            </w:r>
          </w:p>
        </w:tc>
      </w:tr>
      <w:tr w:rsidR="00CD1303" w:rsidRPr="00CD1303" w14:paraId="735F47DF" w14:textId="77777777" w:rsidTr="00FA4DD9">
        <w:trPr>
          <w:trHeight w:val="240"/>
        </w:trPr>
        <w:tc>
          <w:tcPr>
            <w:tcW w:w="1701" w:type="dxa"/>
            <w:tcBorders>
              <w:right w:val="single" w:sz="4" w:space="0" w:color="auto"/>
            </w:tcBorders>
            <w:shd w:val="clear" w:color="auto" w:fill="auto"/>
            <w:noWrap/>
            <w:vAlign w:val="center"/>
            <w:hideMark/>
          </w:tcPr>
          <w:p w14:paraId="1E42D69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052EB18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2.776</w:t>
            </w:r>
          </w:p>
        </w:tc>
        <w:tc>
          <w:tcPr>
            <w:tcW w:w="3118" w:type="dxa"/>
            <w:tcBorders>
              <w:top w:val="nil"/>
              <w:left w:val="nil"/>
              <w:bottom w:val="single" w:sz="4" w:space="0" w:color="0C2749"/>
              <w:right w:val="single" w:sz="8" w:space="0" w:color="0C2749"/>
            </w:tcBorders>
            <w:shd w:val="clear" w:color="auto" w:fill="auto"/>
            <w:noWrap/>
            <w:hideMark/>
          </w:tcPr>
          <w:p w14:paraId="6B5D3FA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1.949</w:t>
            </w:r>
          </w:p>
        </w:tc>
      </w:tr>
      <w:tr w:rsidR="00CD1303" w:rsidRPr="00CD1303" w14:paraId="7352D514" w14:textId="77777777" w:rsidTr="00FA4DD9">
        <w:trPr>
          <w:trHeight w:val="228"/>
        </w:trPr>
        <w:tc>
          <w:tcPr>
            <w:tcW w:w="1701" w:type="dxa"/>
            <w:tcBorders>
              <w:right w:val="single" w:sz="4" w:space="0" w:color="auto"/>
            </w:tcBorders>
            <w:shd w:val="clear" w:color="auto" w:fill="auto"/>
            <w:noWrap/>
            <w:vAlign w:val="center"/>
            <w:hideMark/>
          </w:tcPr>
          <w:p w14:paraId="2955395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30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4586684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2.955</w:t>
            </w:r>
          </w:p>
        </w:tc>
        <w:tc>
          <w:tcPr>
            <w:tcW w:w="3118" w:type="dxa"/>
            <w:tcBorders>
              <w:top w:val="nil"/>
              <w:left w:val="nil"/>
              <w:bottom w:val="single" w:sz="4" w:space="0" w:color="0C2749"/>
              <w:right w:val="single" w:sz="8" w:space="0" w:color="0C2749"/>
            </w:tcBorders>
            <w:shd w:val="clear" w:color="auto" w:fill="auto"/>
            <w:noWrap/>
            <w:hideMark/>
          </w:tcPr>
          <w:p w14:paraId="505BF85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2.346</w:t>
            </w:r>
          </w:p>
        </w:tc>
      </w:tr>
      <w:tr w:rsidR="00CD1303" w:rsidRPr="00CD1303" w14:paraId="1C5C8BC7" w14:textId="77777777" w:rsidTr="00FA4DD9">
        <w:trPr>
          <w:trHeight w:val="228"/>
        </w:trPr>
        <w:tc>
          <w:tcPr>
            <w:tcW w:w="1701" w:type="dxa"/>
            <w:tcBorders>
              <w:right w:val="single" w:sz="4" w:space="0" w:color="auto"/>
            </w:tcBorders>
            <w:shd w:val="clear" w:color="auto" w:fill="auto"/>
            <w:noWrap/>
            <w:vAlign w:val="center"/>
            <w:hideMark/>
          </w:tcPr>
          <w:p w14:paraId="4BC5584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6CD95B8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3.045</w:t>
            </w:r>
          </w:p>
        </w:tc>
        <w:tc>
          <w:tcPr>
            <w:tcW w:w="3118" w:type="dxa"/>
            <w:tcBorders>
              <w:top w:val="nil"/>
              <w:left w:val="nil"/>
              <w:bottom w:val="single" w:sz="4" w:space="0" w:color="0C2749"/>
              <w:right w:val="single" w:sz="8" w:space="0" w:color="0C2749"/>
            </w:tcBorders>
            <w:shd w:val="clear" w:color="auto" w:fill="auto"/>
            <w:noWrap/>
            <w:hideMark/>
          </w:tcPr>
          <w:p w14:paraId="69988CC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2.737</w:t>
            </w:r>
          </w:p>
        </w:tc>
      </w:tr>
      <w:tr w:rsidR="00CD1303" w:rsidRPr="00CD1303" w14:paraId="7BA4ADAD" w14:textId="77777777" w:rsidTr="00FA4DD9">
        <w:trPr>
          <w:trHeight w:val="228"/>
        </w:trPr>
        <w:tc>
          <w:tcPr>
            <w:tcW w:w="1701" w:type="dxa"/>
            <w:tcBorders>
              <w:right w:val="single" w:sz="4" w:space="0" w:color="auto"/>
            </w:tcBorders>
            <w:shd w:val="clear" w:color="auto" w:fill="auto"/>
            <w:noWrap/>
            <w:vAlign w:val="center"/>
            <w:hideMark/>
          </w:tcPr>
          <w:p w14:paraId="256B0598"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50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15C269D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3.116</w:t>
            </w:r>
          </w:p>
        </w:tc>
        <w:tc>
          <w:tcPr>
            <w:tcW w:w="3118" w:type="dxa"/>
            <w:tcBorders>
              <w:top w:val="nil"/>
              <w:left w:val="nil"/>
              <w:bottom w:val="single" w:sz="4" w:space="0" w:color="0C2749"/>
              <w:right w:val="single" w:sz="8" w:space="0" w:color="0C2749"/>
            </w:tcBorders>
            <w:shd w:val="clear" w:color="auto" w:fill="auto"/>
            <w:noWrap/>
            <w:hideMark/>
          </w:tcPr>
          <w:p w14:paraId="5E62495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2.989</w:t>
            </w:r>
          </w:p>
        </w:tc>
      </w:tr>
      <w:tr w:rsidR="00CD1303" w:rsidRPr="00CD1303" w14:paraId="77EC7E72" w14:textId="77777777" w:rsidTr="00FA4DD9">
        <w:trPr>
          <w:trHeight w:val="228"/>
        </w:trPr>
        <w:tc>
          <w:tcPr>
            <w:tcW w:w="1701" w:type="dxa"/>
            <w:tcBorders>
              <w:right w:val="single" w:sz="4" w:space="0" w:color="auto"/>
            </w:tcBorders>
            <w:shd w:val="clear" w:color="auto" w:fill="auto"/>
            <w:noWrap/>
            <w:vAlign w:val="center"/>
            <w:hideMark/>
          </w:tcPr>
          <w:p w14:paraId="77A7B79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60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783AEB8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3.403</w:t>
            </w:r>
          </w:p>
        </w:tc>
        <w:tc>
          <w:tcPr>
            <w:tcW w:w="3118" w:type="dxa"/>
            <w:tcBorders>
              <w:top w:val="nil"/>
              <w:left w:val="nil"/>
              <w:bottom w:val="single" w:sz="4" w:space="0" w:color="0C2749"/>
              <w:right w:val="single" w:sz="8" w:space="0" w:color="0C2749"/>
            </w:tcBorders>
            <w:shd w:val="clear" w:color="auto" w:fill="auto"/>
            <w:noWrap/>
            <w:hideMark/>
          </w:tcPr>
          <w:p w14:paraId="0769910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3.362</w:t>
            </w:r>
          </w:p>
        </w:tc>
      </w:tr>
      <w:tr w:rsidR="00CD1303" w:rsidRPr="00CD1303" w14:paraId="173D7FAF" w14:textId="77777777" w:rsidTr="00FA4DD9">
        <w:trPr>
          <w:trHeight w:val="240"/>
        </w:trPr>
        <w:tc>
          <w:tcPr>
            <w:tcW w:w="1701" w:type="dxa"/>
            <w:tcBorders>
              <w:right w:val="single" w:sz="4" w:space="0" w:color="auto"/>
            </w:tcBorders>
            <w:shd w:val="clear" w:color="auto" w:fill="auto"/>
            <w:noWrap/>
            <w:vAlign w:val="center"/>
            <w:hideMark/>
          </w:tcPr>
          <w:p w14:paraId="46BBC64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70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2CB1D31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3.582</w:t>
            </w:r>
          </w:p>
        </w:tc>
        <w:tc>
          <w:tcPr>
            <w:tcW w:w="3118" w:type="dxa"/>
            <w:tcBorders>
              <w:top w:val="nil"/>
              <w:left w:val="nil"/>
              <w:bottom w:val="single" w:sz="4" w:space="0" w:color="0C2749"/>
              <w:right w:val="single" w:sz="8" w:space="0" w:color="0C2749"/>
            </w:tcBorders>
            <w:shd w:val="clear" w:color="auto" w:fill="auto"/>
            <w:noWrap/>
            <w:hideMark/>
          </w:tcPr>
          <w:p w14:paraId="3CFB7ED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3.734</w:t>
            </w:r>
          </w:p>
        </w:tc>
      </w:tr>
      <w:tr w:rsidR="00CD1303" w:rsidRPr="00CD1303" w14:paraId="22D4F098" w14:textId="77777777" w:rsidTr="00FA4DD9">
        <w:trPr>
          <w:trHeight w:val="228"/>
        </w:trPr>
        <w:tc>
          <w:tcPr>
            <w:tcW w:w="1701" w:type="dxa"/>
            <w:tcBorders>
              <w:right w:val="single" w:sz="4" w:space="0" w:color="auto"/>
            </w:tcBorders>
            <w:shd w:val="clear" w:color="auto" w:fill="auto"/>
            <w:noWrap/>
            <w:vAlign w:val="center"/>
            <w:hideMark/>
          </w:tcPr>
          <w:p w14:paraId="2D5808E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lastRenderedPageBreak/>
              <w:t>80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255B80A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3.761</w:t>
            </w:r>
          </w:p>
        </w:tc>
        <w:tc>
          <w:tcPr>
            <w:tcW w:w="3118" w:type="dxa"/>
            <w:tcBorders>
              <w:top w:val="nil"/>
              <w:left w:val="nil"/>
              <w:bottom w:val="single" w:sz="4" w:space="0" w:color="0C2749"/>
              <w:right w:val="single" w:sz="8" w:space="0" w:color="0C2749"/>
            </w:tcBorders>
            <w:shd w:val="clear" w:color="auto" w:fill="auto"/>
            <w:noWrap/>
            <w:hideMark/>
          </w:tcPr>
          <w:p w14:paraId="4264747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4.107</w:t>
            </w:r>
          </w:p>
        </w:tc>
      </w:tr>
      <w:tr w:rsidR="00CD1303" w:rsidRPr="00CD1303" w14:paraId="7FCC55C6" w14:textId="77777777" w:rsidTr="00FA4DD9">
        <w:trPr>
          <w:trHeight w:val="228"/>
        </w:trPr>
        <w:tc>
          <w:tcPr>
            <w:tcW w:w="1701" w:type="dxa"/>
            <w:tcBorders>
              <w:right w:val="single" w:sz="4" w:space="0" w:color="auto"/>
            </w:tcBorders>
            <w:shd w:val="clear" w:color="auto" w:fill="auto"/>
            <w:noWrap/>
            <w:vAlign w:val="center"/>
            <w:hideMark/>
          </w:tcPr>
          <w:p w14:paraId="5E1EB841"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90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5B8F88E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3.940</w:t>
            </w:r>
          </w:p>
        </w:tc>
        <w:tc>
          <w:tcPr>
            <w:tcW w:w="3118" w:type="dxa"/>
            <w:tcBorders>
              <w:top w:val="nil"/>
              <w:left w:val="nil"/>
              <w:bottom w:val="single" w:sz="4" w:space="0" w:color="0C2749"/>
              <w:right w:val="single" w:sz="8" w:space="0" w:color="0C2749"/>
            </w:tcBorders>
            <w:shd w:val="clear" w:color="auto" w:fill="auto"/>
            <w:noWrap/>
            <w:hideMark/>
          </w:tcPr>
          <w:p w14:paraId="2C84DAD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4.479</w:t>
            </w:r>
          </w:p>
        </w:tc>
      </w:tr>
      <w:tr w:rsidR="00CD1303" w:rsidRPr="00CD1303" w14:paraId="76365F3C" w14:textId="77777777" w:rsidTr="00FA4DD9">
        <w:trPr>
          <w:trHeight w:val="228"/>
        </w:trPr>
        <w:tc>
          <w:tcPr>
            <w:tcW w:w="1701" w:type="dxa"/>
            <w:tcBorders>
              <w:right w:val="single" w:sz="4" w:space="0" w:color="auto"/>
            </w:tcBorders>
            <w:shd w:val="clear" w:color="auto" w:fill="auto"/>
            <w:noWrap/>
            <w:vAlign w:val="center"/>
            <w:hideMark/>
          </w:tcPr>
          <w:p w14:paraId="5D038DC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100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6C6401D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4.298</w:t>
            </w:r>
          </w:p>
        </w:tc>
        <w:tc>
          <w:tcPr>
            <w:tcW w:w="3118" w:type="dxa"/>
            <w:tcBorders>
              <w:top w:val="nil"/>
              <w:left w:val="nil"/>
              <w:bottom w:val="single" w:sz="4" w:space="0" w:color="0C2749"/>
              <w:right w:val="single" w:sz="8" w:space="0" w:color="0C2749"/>
            </w:tcBorders>
            <w:shd w:val="clear" w:color="auto" w:fill="auto"/>
            <w:noWrap/>
            <w:hideMark/>
          </w:tcPr>
          <w:p w14:paraId="53A82F9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4.852</w:t>
            </w:r>
          </w:p>
        </w:tc>
      </w:tr>
      <w:tr w:rsidR="00CD1303" w:rsidRPr="00CD1303" w14:paraId="2423D606" w14:textId="77777777" w:rsidTr="00FA4DD9">
        <w:trPr>
          <w:trHeight w:val="228"/>
        </w:trPr>
        <w:tc>
          <w:tcPr>
            <w:tcW w:w="1701" w:type="dxa"/>
            <w:tcBorders>
              <w:right w:val="single" w:sz="4" w:space="0" w:color="auto"/>
            </w:tcBorders>
            <w:shd w:val="clear" w:color="auto" w:fill="auto"/>
            <w:noWrap/>
            <w:vAlign w:val="center"/>
            <w:hideMark/>
          </w:tcPr>
          <w:p w14:paraId="1EF0878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150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0C8BC39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5.104</w:t>
            </w:r>
          </w:p>
        </w:tc>
        <w:tc>
          <w:tcPr>
            <w:tcW w:w="3118" w:type="dxa"/>
            <w:tcBorders>
              <w:top w:val="nil"/>
              <w:left w:val="nil"/>
              <w:bottom w:val="single" w:sz="4" w:space="0" w:color="0C2749"/>
              <w:right w:val="single" w:sz="8" w:space="0" w:color="0C2749"/>
            </w:tcBorders>
            <w:shd w:val="clear" w:color="auto" w:fill="auto"/>
            <w:hideMark/>
          </w:tcPr>
          <w:p w14:paraId="68DA921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5.045</w:t>
            </w:r>
          </w:p>
        </w:tc>
      </w:tr>
      <w:tr w:rsidR="00CD1303" w:rsidRPr="00CD1303" w14:paraId="13F7072D" w14:textId="77777777" w:rsidTr="00FA4DD9">
        <w:trPr>
          <w:trHeight w:val="228"/>
        </w:trPr>
        <w:tc>
          <w:tcPr>
            <w:tcW w:w="1701" w:type="dxa"/>
            <w:tcBorders>
              <w:right w:val="single" w:sz="4" w:space="0" w:color="auto"/>
            </w:tcBorders>
            <w:shd w:val="clear" w:color="auto" w:fill="auto"/>
            <w:noWrap/>
            <w:vAlign w:val="center"/>
            <w:hideMark/>
          </w:tcPr>
          <w:p w14:paraId="0DD6713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200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76C1CD9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5.910</w:t>
            </w:r>
          </w:p>
        </w:tc>
        <w:tc>
          <w:tcPr>
            <w:tcW w:w="3118" w:type="dxa"/>
            <w:tcBorders>
              <w:top w:val="nil"/>
              <w:left w:val="nil"/>
              <w:bottom w:val="single" w:sz="4" w:space="0" w:color="0C2749"/>
              <w:right w:val="single" w:sz="8" w:space="0" w:color="0C2749"/>
            </w:tcBorders>
            <w:shd w:val="clear" w:color="auto" w:fill="auto"/>
            <w:noWrap/>
            <w:hideMark/>
          </w:tcPr>
          <w:p w14:paraId="03F9748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5.239</w:t>
            </w:r>
          </w:p>
        </w:tc>
      </w:tr>
      <w:tr w:rsidR="00CD1303" w:rsidRPr="00CD1303" w14:paraId="66B53BB4" w14:textId="77777777" w:rsidTr="00FA4DD9">
        <w:trPr>
          <w:trHeight w:val="228"/>
        </w:trPr>
        <w:tc>
          <w:tcPr>
            <w:tcW w:w="1701" w:type="dxa"/>
            <w:tcBorders>
              <w:right w:val="single" w:sz="4" w:space="0" w:color="auto"/>
            </w:tcBorders>
            <w:shd w:val="clear" w:color="auto" w:fill="auto"/>
            <w:noWrap/>
            <w:vAlign w:val="center"/>
            <w:hideMark/>
          </w:tcPr>
          <w:p w14:paraId="06DB176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300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1E1E6E6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6.716</w:t>
            </w:r>
          </w:p>
        </w:tc>
        <w:tc>
          <w:tcPr>
            <w:tcW w:w="3118" w:type="dxa"/>
            <w:tcBorders>
              <w:top w:val="nil"/>
              <w:left w:val="nil"/>
              <w:bottom w:val="single" w:sz="4" w:space="0" w:color="0C2749"/>
              <w:right w:val="single" w:sz="8" w:space="0" w:color="0C2749"/>
            </w:tcBorders>
            <w:shd w:val="clear" w:color="auto" w:fill="auto"/>
            <w:noWrap/>
            <w:hideMark/>
          </w:tcPr>
          <w:p w14:paraId="107EACB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6.336</w:t>
            </w:r>
          </w:p>
        </w:tc>
      </w:tr>
      <w:tr w:rsidR="00CD1303" w:rsidRPr="00CD1303" w14:paraId="4928D36A" w14:textId="77777777" w:rsidTr="00FA4DD9">
        <w:trPr>
          <w:trHeight w:val="228"/>
        </w:trPr>
        <w:tc>
          <w:tcPr>
            <w:tcW w:w="1701" w:type="dxa"/>
            <w:tcBorders>
              <w:right w:val="single" w:sz="4" w:space="0" w:color="auto"/>
            </w:tcBorders>
            <w:shd w:val="clear" w:color="auto" w:fill="auto"/>
            <w:noWrap/>
            <w:vAlign w:val="center"/>
            <w:hideMark/>
          </w:tcPr>
          <w:p w14:paraId="51C043F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400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57FBC02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6.985</w:t>
            </w:r>
          </w:p>
        </w:tc>
        <w:tc>
          <w:tcPr>
            <w:tcW w:w="3118" w:type="dxa"/>
            <w:tcBorders>
              <w:top w:val="nil"/>
              <w:left w:val="nil"/>
              <w:bottom w:val="single" w:sz="4" w:space="0" w:color="0C2749"/>
              <w:right w:val="single" w:sz="8" w:space="0" w:color="0C2749"/>
            </w:tcBorders>
            <w:shd w:val="clear" w:color="auto" w:fill="auto"/>
            <w:noWrap/>
            <w:hideMark/>
          </w:tcPr>
          <w:p w14:paraId="70069FA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6.671</w:t>
            </w:r>
          </w:p>
        </w:tc>
      </w:tr>
      <w:tr w:rsidR="00CD1303" w:rsidRPr="00CD1303" w14:paraId="355AAAAE" w14:textId="77777777" w:rsidTr="00FA4DD9">
        <w:trPr>
          <w:trHeight w:val="228"/>
        </w:trPr>
        <w:tc>
          <w:tcPr>
            <w:tcW w:w="1701" w:type="dxa"/>
            <w:tcBorders>
              <w:right w:val="single" w:sz="4" w:space="0" w:color="auto"/>
            </w:tcBorders>
            <w:shd w:val="clear" w:color="auto" w:fill="auto"/>
            <w:noWrap/>
            <w:vAlign w:val="center"/>
            <w:hideMark/>
          </w:tcPr>
          <w:p w14:paraId="3E43776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500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3D497C5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8.059</w:t>
            </w:r>
          </w:p>
        </w:tc>
        <w:tc>
          <w:tcPr>
            <w:tcW w:w="3118" w:type="dxa"/>
            <w:tcBorders>
              <w:top w:val="nil"/>
              <w:left w:val="nil"/>
              <w:bottom w:val="single" w:sz="4" w:space="0" w:color="0C2749"/>
              <w:right w:val="single" w:sz="8" w:space="0" w:color="0C2749"/>
            </w:tcBorders>
            <w:shd w:val="clear" w:color="auto" w:fill="auto"/>
            <w:noWrap/>
            <w:hideMark/>
          </w:tcPr>
          <w:p w14:paraId="47341D7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7.119</w:t>
            </w:r>
          </w:p>
        </w:tc>
      </w:tr>
      <w:tr w:rsidR="00CD1303" w:rsidRPr="00CD1303" w14:paraId="430E91D7" w14:textId="77777777" w:rsidTr="00FA4DD9">
        <w:trPr>
          <w:trHeight w:val="240"/>
        </w:trPr>
        <w:tc>
          <w:tcPr>
            <w:tcW w:w="1701" w:type="dxa"/>
            <w:tcBorders>
              <w:right w:val="single" w:sz="4" w:space="0" w:color="auto"/>
            </w:tcBorders>
            <w:shd w:val="clear" w:color="auto" w:fill="auto"/>
            <w:noWrap/>
            <w:vAlign w:val="center"/>
            <w:hideMark/>
          </w:tcPr>
          <w:p w14:paraId="7252B03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1Gbit/s</w:t>
            </w:r>
          </w:p>
        </w:tc>
        <w:tc>
          <w:tcPr>
            <w:tcW w:w="4253" w:type="dxa"/>
            <w:tcBorders>
              <w:top w:val="nil"/>
              <w:left w:val="single" w:sz="8" w:space="0" w:color="0C2749"/>
              <w:bottom w:val="single" w:sz="8" w:space="0" w:color="0C2749"/>
              <w:right w:val="single" w:sz="4" w:space="0" w:color="0C2749"/>
            </w:tcBorders>
            <w:shd w:val="clear" w:color="auto" w:fill="auto"/>
            <w:noWrap/>
            <w:hideMark/>
          </w:tcPr>
          <w:p w14:paraId="6940555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15.223</w:t>
            </w:r>
          </w:p>
        </w:tc>
        <w:tc>
          <w:tcPr>
            <w:tcW w:w="3118" w:type="dxa"/>
            <w:tcBorders>
              <w:top w:val="nil"/>
              <w:left w:val="nil"/>
              <w:bottom w:val="single" w:sz="8" w:space="0" w:color="0C2749"/>
              <w:right w:val="single" w:sz="8" w:space="0" w:color="0C2749"/>
            </w:tcBorders>
            <w:shd w:val="clear" w:color="auto" w:fill="auto"/>
            <w:noWrap/>
            <w:hideMark/>
          </w:tcPr>
          <w:p w14:paraId="6416357B"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13.432</w:t>
            </w:r>
          </w:p>
        </w:tc>
      </w:tr>
    </w:tbl>
    <w:p w14:paraId="20FDBD00" w14:textId="77777777" w:rsidR="00CD1303" w:rsidRPr="00CD1303" w:rsidRDefault="00CD1303" w:rsidP="004719DA">
      <w:pPr>
        <w:jc w:val="both"/>
        <w:rPr>
          <w:lang w:eastAsia="hr-HR"/>
        </w:rPr>
      </w:pPr>
    </w:p>
    <w:p w14:paraId="41485EF3"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7</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Najviše razine mjesečnih naknada za osnovni dio paketa usluge Data paket M</w:t>
      </w:r>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2116"/>
        <w:gridCol w:w="1511"/>
        <w:gridCol w:w="3305"/>
      </w:tblGrid>
      <w:tr w:rsidR="00CD1303" w:rsidRPr="00CD1303" w14:paraId="1C04E10F" w14:textId="77777777" w:rsidTr="00FA4DD9">
        <w:tc>
          <w:tcPr>
            <w:tcW w:w="0" w:type="auto"/>
            <w:gridSpan w:val="3"/>
            <w:tcBorders>
              <w:top w:val="single" w:sz="4" w:space="0" w:color="FFFFFF" w:themeColor="background1"/>
              <w:bottom w:val="single" w:sz="4" w:space="0" w:color="FFFFFF" w:themeColor="background1"/>
            </w:tcBorders>
            <w:shd w:val="clear" w:color="000000" w:fill="0C2749"/>
            <w:vAlign w:val="center"/>
            <w:hideMark/>
          </w:tcPr>
          <w:p w14:paraId="106F61BA"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Mjesečne naknade za osnovni dio usluge Data paket M</w:t>
            </w:r>
          </w:p>
        </w:tc>
      </w:tr>
      <w:tr w:rsidR="00CD1303" w:rsidRPr="00CD1303" w14:paraId="78160C42" w14:textId="77777777" w:rsidTr="00FA4DD9">
        <w:tc>
          <w:tcPr>
            <w:tcW w:w="0" w:type="auto"/>
            <w:tcBorders>
              <w:top w:val="single" w:sz="4" w:space="0" w:color="FFFFFF" w:themeColor="background1"/>
              <w:bottom w:val="single" w:sz="4" w:space="0" w:color="auto"/>
            </w:tcBorders>
            <w:shd w:val="clear" w:color="000000" w:fill="0C2749"/>
            <w:vAlign w:val="center"/>
            <w:hideMark/>
          </w:tcPr>
          <w:p w14:paraId="023AB0AE"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Broj vodova (max. 25)</w:t>
            </w:r>
          </w:p>
        </w:tc>
        <w:tc>
          <w:tcPr>
            <w:tcW w:w="0" w:type="auto"/>
            <w:tcBorders>
              <w:top w:val="single" w:sz="4" w:space="0" w:color="FFFFFF" w:themeColor="background1"/>
              <w:bottom w:val="single" w:sz="4" w:space="0" w:color="auto"/>
              <w:right w:val="single" w:sz="4" w:space="0" w:color="FFFFFF" w:themeColor="background1"/>
            </w:tcBorders>
            <w:shd w:val="clear" w:color="000000" w:fill="0C2749"/>
            <w:vAlign w:val="center"/>
            <w:hideMark/>
          </w:tcPr>
          <w:p w14:paraId="2098A77A"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Kapacitet voda</w:t>
            </w:r>
          </w:p>
        </w:tc>
        <w:tc>
          <w:tcPr>
            <w:tcW w:w="0" w:type="auto"/>
            <w:tcBorders>
              <w:top w:val="single" w:sz="4" w:space="0" w:color="FFFFFF" w:themeColor="background1"/>
              <w:left w:val="single" w:sz="4" w:space="0" w:color="FFFFFF" w:themeColor="background1"/>
              <w:bottom w:val="single" w:sz="4" w:space="0" w:color="auto"/>
            </w:tcBorders>
            <w:shd w:val="clear" w:color="000000" w:fill="0C2749"/>
            <w:vAlign w:val="center"/>
            <w:hideMark/>
          </w:tcPr>
          <w:p w14:paraId="1B5DC9DE"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 xml:space="preserve">Mjesečna naknada [HRK/mjesečno] </w:t>
            </w:r>
          </w:p>
        </w:tc>
      </w:tr>
      <w:tr w:rsidR="00CD1303" w:rsidRPr="00CD1303" w14:paraId="7209D1D2" w14:textId="77777777" w:rsidTr="00FA4DD9">
        <w:tc>
          <w:tcPr>
            <w:tcW w:w="0" w:type="auto"/>
            <w:tcBorders>
              <w:right w:val="single" w:sz="4" w:space="0" w:color="auto"/>
            </w:tcBorders>
            <w:shd w:val="clear" w:color="auto" w:fill="auto"/>
            <w:noWrap/>
            <w:vAlign w:val="center"/>
            <w:hideMark/>
          </w:tcPr>
          <w:p w14:paraId="00E12C2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25</w:t>
            </w:r>
          </w:p>
        </w:tc>
        <w:tc>
          <w:tcPr>
            <w:tcW w:w="0" w:type="auto"/>
            <w:tcBorders>
              <w:left w:val="single" w:sz="4" w:space="0" w:color="auto"/>
              <w:right w:val="single" w:sz="4" w:space="0" w:color="auto"/>
            </w:tcBorders>
            <w:shd w:val="clear" w:color="auto" w:fill="auto"/>
            <w:noWrap/>
            <w:vAlign w:val="center"/>
            <w:hideMark/>
          </w:tcPr>
          <w:p w14:paraId="596878E9"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 Gbit/s</w:t>
            </w:r>
          </w:p>
        </w:tc>
        <w:tc>
          <w:tcPr>
            <w:tcW w:w="0" w:type="auto"/>
            <w:tcBorders>
              <w:left w:val="single" w:sz="4" w:space="0" w:color="auto"/>
            </w:tcBorders>
            <w:shd w:val="clear" w:color="auto" w:fill="auto"/>
            <w:noWrap/>
            <w:vAlign w:val="center"/>
            <w:hideMark/>
          </w:tcPr>
          <w:p w14:paraId="17F37630"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heme="minorHAnsi"/>
                <w:color w:val="000000"/>
                <w:sz w:val="20"/>
                <w:szCs w:val="20"/>
                <w:lang w:eastAsia="hr-HR"/>
              </w:rPr>
              <w:t>69.847</w:t>
            </w:r>
          </w:p>
        </w:tc>
      </w:tr>
    </w:tbl>
    <w:p w14:paraId="7DC362F1" w14:textId="77777777" w:rsidR="00CD1303" w:rsidRPr="00CD1303" w:rsidRDefault="00CD1303" w:rsidP="004719DA">
      <w:pPr>
        <w:jc w:val="both"/>
        <w:rPr>
          <w:lang w:eastAsia="hr-HR"/>
        </w:rPr>
      </w:pPr>
    </w:p>
    <w:p w14:paraId="4BB7A8EB"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8</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inicijalne inkrementalne kapacitet usluge Data paket M</w:t>
      </w:r>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700"/>
        <w:gridCol w:w="3116"/>
        <w:gridCol w:w="4244"/>
      </w:tblGrid>
      <w:tr w:rsidR="00CD1303" w:rsidRPr="00CD1303" w14:paraId="7F4949ED" w14:textId="77777777" w:rsidTr="00FA4DD9">
        <w:trPr>
          <w:trHeight w:val="240"/>
        </w:trPr>
        <w:tc>
          <w:tcPr>
            <w:tcW w:w="0" w:type="auto"/>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5FD81277"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Mjesečne naknade za inicijalne inkrementalne kapacitet usluge Data paket M</w:t>
            </w:r>
          </w:p>
        </w:tc>
      </w:tr>
      <w:tr w:rsidR="00CD1303" w:rsidRPr="00CD1303" w14:paraId="1DF5D84F" w14:textId="77777777" w:rsidTr="00FA4DD9">
        <w:trPr>
          <w:trHeight w:val="924"/>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39A5FC1D"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Kapacitet voda</w:t>
            </w:r>
          </w:p>
        </w:tc>
        <w:tc>
          <w:tcPr>
            <w:tcW w:w="31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2FC5B77B"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Mjesečne naknade [HRK/mjesečno]</w:t>
            </w:r>
          </w:p>
        </w:tc>
        <w:tc>
          <w:tcPr>
            <w:tcW w:w="424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4F1CC672"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Mjesečne naknade za dodatne vodove [HRK/mjesečno]</w:t>
            </w:r>
          </w:p>
        </w:tc>
      </w:tr>
      <w:tr w:rsidR="00CD1303" w:rsidRPr="00CD1303" w14:paraId="2D3E7148" w14:textId="77777777" w:rsidTr="00FA4DD9">
        <w:tc>
          <w:tcPr>
            <w:tcW w:w="1701" w:type="dxa"/>
            <w:tcBorders>
              <w:top w:val="single" w:sz="4" w:space="0" w:color="FFFFFF" w:themeColor="background1"/>
              <w:right w:val="single" w:sz="4" w:space="0" w:color="auto"/>
            </w:tcBorders>
            <w:shd w:val="clear" w:color="auto" w:fill="auto"/>
            <w:noWrap/>
            <w:vAlign w:val="center"/>
            <w:hideMark/>
          </w:tcPr>
          <w:p w14:paraId="7B7820D1"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 Mbit/s</w:t>
            </w:r>
          </w:p>
        </w:tc>
        <w:tc>
          <w:tcPr>
            <w:tcW w:w="3118" w:type="dxa"/>
            <w:tcBorders>
              <w:top w:val="single" w:sz="8" w:space="0" w:color="0C2749"/>
              <w:left w:val="single" w:sz="8" w:space="0" w:color="0C2749"/>
              <w:bottom w:val="single" w:sz="4" w:space="0" w:color="0C2749"/>
              <w:right w:val="single" w:sz="4" w:space="0" w:color="0C2749"/>
            </w:tcBorders>
            <w:shd w:val="clear" w:color="auto" w:fill="auto"/>
            <w:noWrap/>
            <w:hideMark/>
          </w:tcPr>
          <w:p w14:paraId="4A8FF52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2.686</w:t>
            </w:r>
          </w:p>
        </w:tc>
        <w:tc>
          <w:tcPr>
            <w:tcW w:w="4246" w:type="dxa"/>
            <w:tcBorders>
              <w:top w:val="single" w:sz="8" w:space="0" w:color="0C2749"/>
              <w:left w:val="nil"/>
              <w:bottom w:val="single" w:sz="4" w:space="0" w:color="0C2749"/>
              <w:right w:val="single" w:sz="8" w:space="0" w:color="0C2749"/>
            </w:tcBorders>
            <w:shd w:val="clear" w:color="auto" w:fill="auto"/>
            <w:noWrap/>
            <w:hideMark/>
          </w:tcPr>
          <w:p w14:paraId="0FBBA89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2.597</w:t>
            </w:r>
          </w:p>
        </w:tc>
      </w:tr>
      <w:tr w:rsidR="00CD1303" w:rsidRPr="00CD1303" w14:paraId="0365C68F" w14:textId="77777777" w:rsidTr="00FA4DD9">
        <w:tc>
          <w:tcPr>
            <w:tcW w:w="1701" w:type="dxa"/>
            <w:tcBorders>
              <w:right w:val="single" w:sz="4" w:space="0" w:color="auto"/>
            </w:tcBorders>
            <w:shd w:val="clear" w:color="auto" w:fill="auto"/>
            <w:noWrap/>
            <w:vAlign w:val="center"/>
            <w:hideMark/>
          </w:tcPr>
          <w:p w14:paraId="4F8CB03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6352399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3.761</w:t>
            </w:r>
          </w:p>
        </w:tc>
        <w:tc>
          <w:tcPr>
            <w:tcW w:w="4246" w:type="dxa"/>
            <w:tcBorders>
              <w:top w:val="nil"/>
              <w:left w:val="nil"/>
              <w:bottom w:val="single" w:sz="4" w:space="0" w:color="0C2749"/>
              <w:right w:val="single" w:sz="8" w:space="0" w:color="0C2749"/>
            </w:tcBorders>
            <w:shd w:val="clear" w:color="auto" w:fill="auto"/>
            <w:noWrap/>
            <w:hideMark/>
          </w:tcPr>
          <w:p w14:paraId="6478A52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3.671</w:t>
            </w:r>
          </w:p>
        </w:tc>
      </w:tr>
      <w:tr w:rsidR="00CD1303" w:rsidRPr="00CD1303" w14:paraId="32FCA218" w14:textId="77777777" w:rsidTr="00FA4DD9">
        <w:tc>
          <w:tcPr>
            <w:tcW w:w="1701" w:type="dxa"/>
            <w:tcBorders>
              <w:right w:val="single" w:sz="4" w:space="0" w:color="auto"/>
            </w:tcBorders>
            <w:shd w:val="clear" w:color="auto" w:fill="auto"/>
            <w:noWrap/>
            <w:vAlign w:val="center"/>
            <w:hideMark/>
          </w:tcPr>
          <w:p w14:paraId="727EFE3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0CEA780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4.209</w:t>
            </w:r>
          </w:p>
        </w:tc>
        <w:tc>
          <w:tcPr>
            <w:tcW w:w="4246" w:type="dxa"/>
            <w:tcBorders>
              <w:top w:val="nil"/>
              <w:left w:val="nil"/>
              <w:bottom w:val="single" w:sz="4" w:space="0" w:color="0C2749"/>
              <w:right w:val="single" w:sz="8" w:space="0" w:color="0C2749"/>
            </w:tcBorders>
            <w:shd w:val="clear" w:color="auto" w:fill="auto"/>
            <w:noWrap/>
            <w:hideMark/>
          </w:tcPr>
          <w:p w14:paraId="1A0AFF9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4.119</w:t>
            </w:r>
          </w:p>
        </w:tc>
      </w:tr>
      <w:tr w:rsidR="00CD1303" w:rsidRPr="00CD1303" w14:paraId="2F89B809" w14:textId="77777777" w:rsidTr="00FA4DD9">
        <w:tc>
          <w:tcPr>
            <w:tcW w:w="1701" w:type="dxa"/>
            <w:tcBorders>
              <w:right w:val="single" w:sz="4" w:space="0" w:color="auto"/>
            </w:tcBorders>
            <w:shd w:val="clear" w:color="auto" w:fill="auto"/>
            <w:noWrap/>
            <w:vAlign w:val="center"/>
            <w:hideMark/>
          </w:tcPr>
          <w:p w14:paraId="20E342D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6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49872C6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4.477</w:t>
            </w:r>
          </w:p>
        </w:tc>
        <w:tc>
          <w:tcPr>
            <w:tcW w:w="4246" w:type="dxa"/>
            <w:tcBorders>
              <w:top w:val="nil"/>
              <w:left w:val="nil"/>
              <w:bottom w:val="single" w:sz="4" w:space="0" w:color="0C2749"/>
              <w:right w:val="single" w:sz="8" w:space="0" w:color="0C2749"/>
            </w:tcBorders>
            <w:shd w:val="clear" w:color="auto" w:fill="auto"/>
            <w:noWrap/>
            <w:hideMark/>
          </w:tcPr>
          <w:p w14:paraId="61C0765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4.388</w:t>
            </w:r>
          </w:p>
        </w:tc>
      </w:tr>
      <w:tr w:rsidR="00CD1303" w:rsidRPr="00CD1303" w14:paraId="41BFC622" w14:textId="77777777" w:rsidTr="00FA4DD9">
        <w:tc>
          <w:tcPr>
            <w:tcW w:w="1701" w:type="dxa"/>
            <w:tcBorders>
              <w:right w:val="single" w:sz="4" w:space="0" w:color="auto"/>
            </w:tcBorders>
            <w:shd w:val="clear" w:color="auto" w:fill="auto"/>
            <w:noWrap/>
            <w:vAlign w:val="center"/>
            <w:hideMark/>
          </w:tcPr>
          <w:p w14:paraId="5165FA79"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8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5046DF8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4.836</w:t>
            </w:r>
          </w:p>
        </w:tc>
        <w:tc>
          <w:tcPr>
            <w:tcW w:w="4246" w:type="dxa"/>
            <w:tcBorders>
              <w:top w:val="nil"/>
              <w:left w:val="nil"/>
              <w:bottom w:val="single" w:sz="4" w:space="0" w:color="0C2749"/>
              <w:right w:val="single" w:sz="8" w:space="0" w:color="0C2749"/>
            </w:tcBorders>
            <w:shd w:val="clear" w:color="auto" w:fill="auto"/>
            <w:noWrap/>
            <w:hideMark/>
          </w:tcPr>
          <w:p w14:paraId="49FB1E2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4.746</w:t>
            </w:r>
          </w:p>
        </w:tc>
      </w:tr>
      <w:tr w:rsidR="00CD1303" w:rsidRPr="00CD1303" w14:paraId="7724C5C5" w14:textId="77777777" w:rsidTr="00FA4DD9">
        <w:tc>
          <w:tcPr>
            <w:tcW w:w="1701" w:type="dxa"/>
            <w:tcBorders>
              <w:right w:val="single" w:sz="4" w:space="0" w:color="auto"/>
            </w:tcBorders>
            <w:shd w:val="clear" w:color="auto" w:fill="auto"/>
            <w:noWrap/>
            <w:vAlign w:val="center"/>
            <w:hideMark/>
          </w:tcPr>
          <w:p w14:paraId="7520E0A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10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0956C8B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6.000</w:t>
            </w:r>
          </w:p>
        </w:tc>
        <w:tc>
          <w:tcPr>
            <w:tcW w:w="4246" w:type="dxa"/>
            <w:tcBorders>
              <w:top w:val="nil"/>
              <w:left w:val="nil"/>
              <w:bottom w:val="single" w:sz="4" w:space="0" w:color="0C2749"/>
              <w:right w:val="single" w:sz="8" w:space="0" w:color="0C2749"/>
            </w:tcBorders>
            <w:shd w:val="clear" w:color="auto" w:fill="auto"/>
            <w:noWrap/>
            <w:hideMark/>
          </w:tcPr>
          <w:p w14:paraId="615E3BB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5.910</w:t>
            </w:r>
          </w:p>
        </w:tc>
      </w:tr>
      <w:tr w:rsidR="00CD1303" w:rsidRPr="00CD1303" w14:paraId="3CF627DB" w14:textId="77777777" w:rsidTr="00FA4DD9">
        <w:tc>
          <w:tcPr>
            <w:tcW w:w="1701" w:type="dxa"/>
            <w:tcBorders>
              <w:right w:val="single" w:sz="4" w:space="0" w:color="auto"/>
            </w:tcBorders>
            <w:shd w:val="clear" w:color="auto" w:fill="auto"/>
            <w:noWrap/>
            <w:vAlign w:val="center"/>
            <w:hideMark/>
          </w:tcPr>
          <w:p w14:paraId="58C419EA"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20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76230FE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6.268</w:t>
            </w:r>
          </w:p>
        </w:tc>
        <w:tc>
          <w:tcPr>
            <w:tcW w:w="4246" w:type="dxa"/>
            <w:tcBorders>
              <w:top w:val="nil"/>
              <w:left w:val="nil"/>
              <w:bottom w:val="single" w:sz="4" w:space="0" w:color="0C2749"/>
              <w:right w:val="single" w:sz="8" w:space="0" w:color="0C2749"/>
            </w:tcBorders>
            <w:shd w:val="clear" w:color="auto" w:fill="auto"/>
            <w:noWrap/>
            <w:hideMark/>
          </w:tcPr>
          <w:p w14:paraId="3A251DD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6.000</w:t>
            </w:r>
          </w:p>
        </w:tc>
      </w:tr>
      <w:tr w:rsidR="00CD1303" w:rsidRPr="00CD1303" w14:paraId="6033F57D" w14:textId="77777777" w:rsidTr="00FA4DD9">
        <w:tc>
          <w:tcPr>
            <w:tcW w:w="1701" w:type="dxa"/>
            <w:tcBorders>
              <w:right w:val="single" w:sz="4" w:space="0" w:color="auto"/>
            </w:tcBorders>
            <w:shd w:val="clear" w:color="auto" w:fill="auto"/>
            <w:noWrap/>
            <w:vAlign w:val="center"/>
            <w:hideMark/>
          </w:tcPr>
          <w:p w14:paraId="4A63CE3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40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71EB86D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7.343</w:t>
            </w:r>
          </w:p>
        </w:tc>
        <w:tc>
          <w:tcPr>
            <w:tcW w:w="4246" w:type="dxa"/>
            <w:tcBorders>
              <w:top w:val="nil"/>
              <w:left w:val="nil"/>
              <w:bottom w:val="single" w:sz="4" w:space="0" w:color="0C2749"/>
              <w:right w:val="single" w:sz="8" w:space="0" w:color="0C2749"/>
            </w:tcBorders>
            <w:shd w:val="clear" w:color="auto" w:fill="auto"/>
            <w:noWrap/>
            <w:hideMark/>
          </w:tcPr>
          <w:p w14:paraId="73A01AE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7.074</w:t>
            </w:r>
          </w:p>
        </w:tc>
      </w:tr>
      <w:tr w:rsidR="00CD1303" w:rsidRPr="00CD1303" w14:paraId="59E9ED5B" w14:textId="77777777" w:rsidTr="00FA4DD9">
        <w:tc>
          <w:tcPr>
            <w:tcW w:w="1701" w:type="dxa"/>
            <w:tcBorders>
              <w:right w:val="single" w:sz="4" w:space="0" w:color="auto"/>
            </w:tcBorders>
            <w:shd w:val="clear" w:color="auto" w:fill="auto"/>
            <w:noWrap/>
            <w:vAlign w:val="center"/>
            <w:hideMark/>
          </w:tcPr>
          <w:p w14:paraId="445DAED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50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5908BC8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7.612</w:t>
            </w:r>
          </w:p>
        </w:tc>
        <w:tc>
          <w:tcPr>
            <w:tcW w:w="4246" w:type="dxa"/>
            <w:tcBorders>
              <w:top w:val="nil"/>
              <w:left w:val="nil"/>
              <w:bottom w:val="single" w:sz="4" w:space="0" w:color="0C2749"/>
              <w:right w:val="single" w:sz="8" w:space="0" w:color="0C2749"/>
            </w:tcBorders>
            <w:shd w:val="clear" w:color="auto" w:fill="auto"/>
            <w:noWrap/>
            <w:hideMark/>
          </w:tcPr>
          <w:p w14:paraId="3F34714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7.343</w:t>
            </w:r>
          </w:p>
        </w:tc>
      </w:tr>
      <w:tr w:rsidR="00CD1303" w:rsidRPr="00CD1303" w14:paraId="63168F2C" w14:textId="77777777" w:rsidTr="00FA4DD9">
        <w:tc>
          <w:tcPr>
            <w:tcW w:w="1701" w:type="dxa"/>
            <w:tcBorders>
              <w:right w:val="single" w:sz="4" w:space="0" w:color="auto"/>
            </w:tcBorders>
            <w:shd w:val="clear" w:color="auto" w:fill="auto"/>
            <w:noWrap/>
            <w:vAlign w:val="center"/>
            <w:hideMark/>
          </w:tcPr>
          <w:p w14:paraId="7E43A9FA"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60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04DCC79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7.844</w:t>
            </w:r>
          </w:p>
        </w:tc>
        <w:tc>
          <w:tcPr>
            <w:tcW w:w="4246" w:type="dxa"/>
            <w:tcBorders>
              <w:top w:val="nil"/>
              <w:left w:val="nil"/>
              <w:bottom w:val="single" w:sz="4" w:space="0" w:color="0C2749"/>
              <w:right w:val="single" w:sz="8" w:space="0" w:color="0C2749"/>
            </w:tcBorders>
            <w:shd w:val="clear" w:color="auto" w:fill="auto"/>
            <w:noWrap/>
            <w:hideMark/>
          </w:tcPr>
          <w:p w14:paraId="24E0E74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7.576</w:t>
            </w:r>
          </w:p>
        </w:tc>
      </w:tr>
      <w:tr w:rsidR="00CD1303" w:rsidRPr="00CD1303" w14:paraId="7EF3008D" w14:textId="77777777" w:rsidTr="00FA4DD9">
        <w:tc>
          <w:tcPr>
            <w:tcW w:w="1701" w:type="dxa"/>
            <w:tcBorders>
              <w:right w:val="single" w:sz="4" w:space="0" w:color="auto"/>
            </w:tcBorders>
            <w:shd w:val="clear" w:color="auto" w:fill="auto"/>
            <w:noWrap/>
            <w:vAlign w:val="center"/>
            <w:hideMark/>
          </w:tcPr>
          <w:p w14:paraId="737F842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100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7DFD4E4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8.059</w:t>
            </w:r>
          </w:p>
        </w:tc>
        <w:tc>
          <w:tcPr>
            <w:tcW w:w="4246" w:type="dxa"/>
            <w:tcBorders>
              <w:top w:val="nil"/>
              <w:left w:val="nil"/>
              <w:bottom w:val="single" w:sz="4" w:space="0" w:color="0C2749"/>
              <w:right w:val="single" w:sz="8" w:space="0" w:color="0C2749"/>
            </w:tcBorders>
            <w:shd w:val="clear" w:color="auto" w:fill="auto"/>
            <w:noWrap/>
            <w:hideMark/>
          </w:tcPr>
          <w:p w14:paraId="79B063D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7.791</w:t>
            </w:r>
          </w:p>
        </w:tc>
      </w:tr>
      <w:tr w:rsidR="00CD1303" w:rsidRPr="00CD1303" w14:paraId="5FCC7B08" w14:textId="77777777" w:rsidTr="00FA4DD9">
        <w:tc>
          <w:tcPr>
            <w:tcW w:w="1701" w:type="dxa"/>
            <w:tcBorders>
              <w:right w:val="single" w:sz="4" w:space="0" w:color="auto"/>
            </w:tcBorders>
            <w:shd w:val="clear" w:color="auto" w:fill="auto"/>
            <w:noWrap/>
            <w:vAlign w:val="center"/>
            <w:hideMark/>
          </w:tcPr>
          <w:p w14:paraId="4B690C2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200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1803C91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8.955</w:t>
            </w:r>
          </w:p>
        </w:tc>
        <w:tc>
          <w:tcPr>
            <w:tcW w:w="4246" w:type="dxa"/>
            <w:tcBorders>
              <w:top w:val="nil"/>
              <w:left w:val="nil"/>
              <w:bottom w:val="single" w:sz="4" w:space="0" w:color="0C2749"/>
              <w:right w:val="single" w:sz="8" w:space="0" w:color="0C2749"/>
            </w:tcBorders>
            <w:shd w:val="clear" w:color="auto" w:fill="auto"/>
            <w:noWrap/>
            <w:hideMark/>
          </w:tcPr>
          <w:p w14:paraId="6445AB6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8.417</w:t>
            </w:r>
          </w:p>
        </w:tc>
      </w:tr>
      <w:tr w:rsidR="00CD1303" w:rsidRPr="00CD1303" w14:paraId="5C11787D" w14:textId="77777777" w:rsidTr="00FA4DD9">
        <w:tc>
          <w:tcPr>
            <w:tcW w:w="1701" w:type="dxa"/>
            <w:tcBorders>
              <w:right w:val="single" w:sz="4" w:space="0" w:color="auto"/>
            </w:tcBorders>
            <w:shd w:val="clear" w:color="auto" w:fill="auto"/>
            <w:noWrap/>
            <w:vAlign w:val="center"/>
            <w:hideMark/>
          </w:tcPr>
          <w:p w14:paraId="4298D718"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300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7C8090D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10.746</w:t>
            </w:r>
          </w:p>
        </w:tc>
        <w:tc>
          <w:tcPr>
            <w:tcW w:w="4246" w:type="dxa"/>
            <w:tcBorders>
              <w:top w:val="nil"/>
              <w:left w:val="nil"/>
              <w:bottom w:val="single" w:sz="4" w:space="0" w:color="0C2749"/>
              <w:right w:val="single" w:sz="8" w:space="0" w:color="0C2749"/>
            </w:tcBorders>
            <w:shd w:val="clear" w:color="auto" w:fill="auto"/>
            <w:noWrap/>
            <w:hideMark/>
          </w:tcPr>
          <w:p w14:paraId="6B41F2E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10.208</w:t>
            </w:r>
          </w:p>
        </w:tc>
      </w:tr>
      <w:tr w:rsidR="00CD1303" w:rsidRPr="00CD1303" w14:paraId="7ECF10F2" w14:textId="77777777" w:rsidTr="00FA4DD9">
        <w:tc>
          <w:tcPr>
            <w:tcW w:w="1701" w:type="dxa"/>
            <w:tcBorders>
              <w:right w:val="single" w:sz="4" w:space="0" w:color="auto"/>
            </w:tcBorders>
            <w:shd w:val="clear" w:color="auto" w:fill="auto"/>
            <w:noWrap/>
            <w:vAlign w:val="center"/>
            <w:hideMark/>
          </w:tcPr>
          <w:p w14:paraId="2548402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400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5FD1215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12.537</w:t>
            </w:r>
          </w:p>
        </w:tc>
        <w:tc>
          <w:tcPr>
            <w:tcW w:w="4246" w:type="dxa"/>
            <w:tcBorders>
              <w:top w:val="nil"/>
              <w:left w:val="nil"/>
              <w:bottom w:val="single" w:sz="4" w:space="0" w:color="0C2749"/>
              <w:right w:val="single" w:sz="8" w:space="0" w:color="0C2749"/>
            </w:tcBorders>
            <w:shd w:val="clear" w:color="auto" w:fill="auto"/>
            <w:noWrap/>
            <w:hideMark/>
          </w:tcPr>
          <w:p w14:paraId="74F8909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11.999</w:t>
            </w:r>
          </w:p>
        </w:tc>
      </w:tr>
      <w:tr w:rsidR="00CD1303" w:rsidRPr="00CD1303" w14:paraId="6087462B" w14:textId="77777777" w:rsidTr="00FA4DD9">
        <w:tc>
          <w:tcPr>
            <w:tcW w:w="1701" w:type="dxa"/>
            <w:tcBorders>
              <w:right w:val="single" w:sz="4" w:space="0" w:color="auto"/>
            </w:tcBorders>
            <w:shd w:val="clear" w:color="auto" w:fill="auto"/>
            <w:noWrap/>
            <w:vAlign w:val="center"/>
            <w:hideMark/>
          </w:tcPr>
          <w:p w14:paraId="68CA00E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500 Mbit/s</w:t>
            </w:r>
          </w:p>
        </w:tc>
        <w:tc>
          <w:tcPr>
            <w:tcW w:w="3118" w:type="dxa"/>
            <w:tcBorders>
              <w:top w:val="nil"/>
              <w:left w:val="single" w:sz="8" w:space="0" w:color="0C2749"/>
              <w:bottom w:val="single" w:sz="4" w:space="0" w:color="0C2749"/>
              <w:right w:val="single" w:sz="4" w:space="0" w:color="0C2749"/>
            </w:tcBorders>
            <w:shd w:val="clear" w:color="auto" w:fill="auto"/>
            <w:noWrap/>
            <w:hideMark/>
          </w:tcPr>
          <w:p w14:paraId="2892B5C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14.328</w:t>
            </w:r>
          </w:p>
        </w:tc>
        <w:tc>
          <w:tcPr>
            <w:tcW w:w="4246" w:type="dxa"/>
            <w:tcBorders>
              <w:top w:val="nil"/>
              <w:left w:val="nil"/>
              <w:bottom w:val="single" w:sz="4" w:space="0" w:color="0C2749"/>
              <w:right w:val="single" w:sz="8" w:space="0" w:color="0C2749"/>
            </w:tcBorders>
            <w:shd w:val="clear" w:color="auto" w:fill="auto"/>
            <w:noWrap/>
            <w:hideMark/>
          </w:tcPr>
          <w:p w14:paraId="1F537A4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13.790</w:t>
            </w:r>
          </w:p>
        </w:tc>
      </w:tr>
      <w:tr w:rsidR="00CD1303" w:rsidRPr="00CD1303" w14:paraId="1720E9B6" w14:textId="77777777" w:rsidTr="00FA4DD9">
        <w:tc>
          <w:tcPr>
            <w:tcW w:w="1701" w:type="dxa"/>
            <w:tcBorders>
              <w:right w:val="single" w:sz="4" w:space="0" w:color="auto"/>
            </w:tcBorders>
            <w:shd w:val="clear" w:color="auto" w:fill="auto"/>
            <w:noWrap/>
            <w:vAlign w:val="center"/>
            <w:hideMark/>
          </w:tcPr>
          <w:p w14:paraId="409BBEE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lang w:eastAsia="hr-HR"/>
              </w:rPr>
            </w:pPr>
            <w:r w:rsidRPr="00CD1303">
              <w:rPr>
                <w:rFonts w:ascii="Times New Roman" w:eastAsia="Times New Roman" w:hAnsi="Times New Roman" w:cs="Times New Roman"/>
                <w:b/>
                <w:color w:val="000000"/>
                <w:sz w:val="20"/>
                <w:szCs w:val="20"/>
                <w:lang w:eastAsia="hr-HR"/>
              </w:rPr>
              <w:t>1Gbit/s</w:t>
            </w:r>
          </w:p>
        </w:tc>
        <w:tc>
          <w:tcPr>
            <w:tcW w:w="3118" w:type="dxa"/>
            <w:tcBorders>
              <w:top w:val="nil"/>
              <w:left w:val="single" w:sz="8" w:space="0" w:color="0C2749"/>
              <w:bottom w:val="single" w:sz="8" w:space="0" w:color="0C2749"/>
              <w:right w:val="single" w:sz="4" w:space="0" w:color="0C2749"/>
            </w:tcBorders>
            <w:shd w:val="clear" w:color="auto" w:fill="auto"/>
            <w:noWrap/>
            <w:hideMark/>
          </w:tcPr>
          <w:p w14:paraId="31F88C1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17.014</w:t>
            </w:r>
          </w:p>
        </w:tc>
        <w:tc>
          <w:tcPr>
            <w:tcW w:w="4246" w:type="dxa"/>
            <w:tcBorders>
              <w:top w:val="nil"/>
              <w:left w:val="nil"/>
              <w:bottom w:val="single" w:sz="8" w:space="0" w:color="0C2749"/>
              <w:right w:val="single" w:sz="8" w:space="0" w:color="0C2749"/>
            </w:tcBorders>
            <w:shd w:val="clear" w:color="auto" w:fill="auto"/>
            <w:noWrap/>
            <w:hideMark/>
          </w:tcPr>
          <w:p w14:paraId="27237A8B"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sz w:val="20"/>
                <w:szCs w:val="20"/>
                <w:lang w:eastAsia="hr-HR"/>
              </w:rPr>
              <w:t>16.477</w:t>
            </w:r>
          </w:p>
        </w:tc>
      </w:tr>
    </w:tbl>
    <w:p w14:paraId="64B29BF8" w14:textId="77777777" w:rsidR="00CD1303" w:rsidRPr="00CD1303" w:rsidRDefault="00CD1303" w:rsidP="004719DA">
      <w:pPr>
        <w:jc w:val="both"/>
        <w:rPr>
          <w:rFonts w:ascii="Times New Roman" w:hAnsi="Times New Roman" w:cs="Times New Roman"/>
          <w:b/>
          <w:sz w:val="24"/>
          <w:szCs w:val="24"/>
          <w:lang w:eastAsia="hr-HR"/>
        </w:rPr>
        <w:sectPr w:rsidR="00CD1303" w:rsidRPr="00CD1303" w:rsidSect="004C0F8A">
          <w:pgSz w:w="11906" w:h="16838"/>
          <w:pgMar w:top="1418" w:right="1418" w:bottom="1418" w:left="1418" w:header="708" w:footer="708" w:gutter="0"/>
          <w:pgNumType w:start="1"/>
          <w:cols w:space="708"/>
          <w:docGrid w:linePitch="360"/>
        </w:sectPr>
      </w:pPr>
    </w:p>
    <w:p w14:paraId="3316636B" w14:textId="77777777" w:rsidR="00CD1303" w:rsidRPr="00CD1303" w:rsidRDefault="00CD1303" w:rsidP="004719DA">
      <w:pPr>
        <w:keepNext/>
        <w:spacing w:before="120" w:after="60" w:line="240" w:lineRule="auto"/>
        <w:jc w:val="both"/>
        <w:outlineLvl w:val="1"/>
        <w:rPr>
          <w:rFonts w:ascii="Times New Roman" w:hAnsi="Times New Roman" w:cs="Arial"/>
          <w:b/>
          <w:bCs/>
          <w:iCs/>
          <w:sz w:val="24"/>
          <w:szCs w:val="28"/>
          <w:lang w:eastAsia="hr-HR"/>
        </w:rPr>
      </w:pPr>
      <w:bookmarkStart w:id="6" w:name="_Toc62635420"/>
      <w:r w:rsidRPr="00CD1303">
        <w:rPr>
          <w:rFonts w:ascii="Times New Roman" w:hAnsi="Times New Roman" w:cs="Arial"/>
          <w:b/>
          <w:bCs/>
          <w:iCs/>
          <w:sz w:val="24"/>
          <w:szCs w:val="28"/>
          <w:lang w:eastAsia="hr-HR"/>
        </w:rPr>
        <w:t>Privitak 5 - Najviše razine mjesečnih naknada za uslugu Carrier Ethernet</w:t>
      </w:r>
      <w:bookmarkEnd w:id="6"/>
    </w:p>
    <w:p w14:paraId="7CF0D00A"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3D6A1D79"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color w:val="1F497D" w:themeColor="text2"/>
          <w:sz w:val="18"/>
          <w:szCs w:val="18"/>
          <w:lang w:eastAsia="hr-HR"/>
        </w:rPr>
        <w:fldChar w:fldCharType="begin"/>
      </w:r>
      <w:r w:rsidRPr="00CD1303">
        <w:rPr>
          <w:rFonts w:ascii="Times New Roman" w:eastAsia="Times New Roman" w:hAnsi="Times New Roman" w:cs="Times New Roman"/>
          <w:i/>
          <w:iCs/>
          <w:color w:val="1F497D" w:themeColor="text2"/>
          <w:sz w:val="18"/>
          <w:szCs w:val="18"/>
          <w:lang w:eastAsia="hr-HR"/>
        </w:rPr>
        <w:instrText xml:space="preserve"> SEQ Tablica \* ARABIC </w:instrText>
      </w:r>
      <w:r w:rsidRPr="00CD1303">
        <w:rPr>
          <w:rFonts w:ascii="Times New Roman" w:eastAsia="Times New Roman" w:hAnsi="Times New Roman" w:cs="Times New Roman"/>
          <w:i/>
          <w:iCs/>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9</w:t>
      </w:r>
      <w:r w:rsidRPr="00CD1303">
        <w:rPr>
          <w:rFonts w:ascii="Times New Roman" w:eastAsia="Times New Roman" w:hAnsi="Times New Roman" w:cs="Times New Roman"/>
          <w:i/>
          <w:iCs/>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Najviše razine mjesečnih naknada za uslugu Carrier Ethernet – linija</w:t>
      </w:r>
    </w:p>
    <w:tbl>
      <w:tblPr>
        <w:tblW w:w="0" w:type="auto"/>
        <w:tblLook w:val="04A0" w:firstRow="1" w:lastRow="0" w:firstColumn="1" w:lastColumn="0" w:noHBand="0" w:noVBand="1"/>
      </w:tblPr>
      <w:tblGrid>
        <w:gridCol w:w="1775"/>
        <w:gridCol w:w="1968"/>
        <w:gridCol w:w="3006"/>
      </w:tblGrid>
      <w:tr w:rsidR="00CD1303" w:rsidRPr="00CD1303" w14:paraId="408821DE" w14:textId="77777777" w:rsidTr="00FA4DD9">
        <w:trPr>
          <w:trHeight w:val="285"/>
        </w:trPr>
        <w:tc>
          <w:tcPr>
            <w:tcW w:w="0" w:type="auto"/>
            <w:gridSpan w:val="3"/>
            <w:tcBorders>
              <w:top w:val="nil"/>
              <w:left w:val="single" w:sz="4" w:space="0" w:color="FFFFFF"/>
              <w:bottom w:val="single" w:sz="4" w:space="0" w:color="FFFFFF"/>
              <w:right w:val="single" w:sz="4" w:space="0" w:color="FFFFFF"/>
            </w:tcBorders>
            <w:shd w:val="clear" w:color="000000" w:fill="0C2749"/>
            <w:vAlign w:val="center"/>
            <w:hideMark/>
          </w:tcPr>
          <w:p w14:paraId="2AF97EF4"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hAnsi="Times New Roman" w:cs="Times New Roman"/>
                <w:b/>
                <w:sz w:val="20"/>
                <w:szCs w:val="20"/>
              </w:rPr>
              <w:t xml:space="preserve">Mjesečne naknade za </w:t>
            </w:r>
            <w:r w:rsidRPr="00CD1303">
              <w:rPr>
                <w:rFonts w:ascii="Times New Roman" w:eastAsia="Times New Roman" w:hAnsi="Times New Roman" w:cs="Times New Roman"/>
                <w:b/>
                <w:bCs/>
                <w:color w:val="FFFFFF"/>
                <w:sz w:val="20"/>
                <w:szCs w:val="20"/>
              </w:rPr>
              <w:t>uslugu Carrier Ethernet – linija [HRK/mjesečno/liniji]</w:t>
            </w:r>
          </w:p>
        </w:tc>
      </w:tr>
      <w:tr w:rsidR="00CD1303" w:rsidRPr="00CD1303" w14:paraId="63615329" w14:textId="77777777" w:rsidTr="00FA4DD9">
        <w:trPr>
          <w:trHeight w:val="456"/>
        </w:trPr>
        <w:tc>
          <w:tcPr>
            <w:tcW w:w="0" w:type="auto"/>
            <w:tcBorders>
              <w:top w:val="nil"/>
              <w:left w:val="single" w:sz="4" w:space="0" w:color="FFFFFF"/>
              <w:bottom w:val="single" w:sz="8" w:space="0" w:color="auto"/>
              <w:right w:val="single" w:sz="4" w:space="0" w:color="FFFFFF"/>
            </w:tcBorders>
            <w:shd w:val="clear" w:color="000000" w:fill="0C2749"/>
            <w:vAlign w:val="center"/>
            <w:hideMark/>
          </w:tcPr>
          <w:p w14:paraId="41882993"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Kapacitet</w:t>
            </w:r>
          </w:p>
        </w:tc>
        <w:tc>
          <w:tcPr>
            <w:tcW w:w="0" w:type="auto"/>
            <w:tcBorders>
              <w:top w:val="nil"/>
              <w:left w:val="nil"/>
              <w:bottom w:val="single" w:sz="4" w:space="0" w:color="FFFFFF"/>
              <w:right w:val="single" w:sz="4" w:space="0" w:color="FFFFFF"/>
            </w:tcBorders>
            <w:shd w:val="clear" w:color="000000" w:fill="0C2749"/>
            <w:vAlign w:val="center"/>
            <w:hideMark/>
          </w:tcPr>
          <w:p w14:paraId="1FAFC3C5"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Metro linija</w:t>
            </w:r>
          </w:p>
        </w:tc>
        <w:tc>
          <w:tcPr>
            <w:tcW w:w="0" w:type="auto"/>
            <w:tcBorders>
              <w:top w:val="nil"/>
              <w:left w:val="nil"/>
              <w:bottom w:val="single" w:sz="4" w:space="0" w:color="FFFFFF"/>
              <w:right w:val="single" w:sz="4" w:space="0" w:color="FFFFFF"/>
            </w:tcBorders>
            <w:shd w:val="clear" w:color="000000" w:fill="0C2749"/>
            <w:vAlign w:val="center"/>
            <w:hideMark/>
          </w:tcPr>
          <w:p w14:paraId="34F62E77"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Međugradska linija</w:t>
            </w:r>
          </w:p>
        </w:tc>
      </w:tr>
      <w:tr w:rsidR="00CD1303" w:rsidRPr="00CD1303" w14:paraId="1D98FF35"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7C0341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 Mbit/s</w:t>
            </w:r>
          </w:p>
        </w:tc>
        <w:tc>
          <w:tcPr>
            <w:tcW w:w="0" w:type="auto"/>
            <w:tcBorders>
              <w:top w:val="single" w:sz="8" w:space="0" w:color="0C2749"/>
              <w:left w:val="single" w:sz="8" w:space="0" w:color="0C2749"/>
              <w:bottom w:val="single" w:sz="4" w:space="0" w:color="0C2749"/>
              <w:right w:val="single" w:sz="4" w:space="0" w:color="0C2749"/>
            </w:tcBorders>
            <w:shd w:val="clear" w:color="auto" w:fill="auto"/>
            <w:hideMark/>
          </w:tcPr>
          <w:p w14:paraId="139C562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402</w:t>
            </w:r>
          </w:p>
        </w:tc>
        <w:tc>
          <w:tcPr>
            <w:tcW w:w="0" w:type="auto"/>
            <w:tcBorders>
              <w:top w:val="single" w:sz="8" w:space="0" w:color="0C2749"/>
              <w:left w:val="nil"/>
              <w:bottom w:val="single" w:sz="4" w:space="0" w:color="0C2749"/>
              <w:right w:val="single" w:sz="8" w:space="0" w:color="0C2749"/>
            </w:tcBorders>
            <w:shd w:val="clear" w:color="auto" w:fill="auto"/>
            <w:hideMark/>
          </w:tcPr>
          <w:p w14:paraId="6FA1647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1.156</w:t>
            </w:r>
          </w:p>
        </w:tc>
      </w:tr>
      <w:tr w:rsidR="00CD1303" w:rsidRPr="00CD1303" w14:paraId="2E19FB24"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1834808"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 Mbit/s</w:t>
            </w:r>
          </w:p>
        </w:tc>
        <w:tc>
          <w:tcPr>
            <w:tcW w:w="0" w:type="auto"/>
            <w:tcBorders>
              <w:top w:val="nil"/>
              <w:left w:val="single" w:sz="8" w:space="0" w:color="0C2749"/>
              <w:bottom w:val="single" w:sz="4" w:space="0" w:color="0C2749"/>
              <w:right w:val="single" w:sz="4" w:space="0" w:color="0C2749"/>
            </w:tcBorders>
            <w:shd w:val="clear" w:color="auto" w:fill="auto"/>
            <w:hideMark/>
          </w:tcPr>
          <w:p w14:paraId="746F221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503</w:t>
            </w:r>
          </w:p>
        </w:tc>
        <w:tc>
          <w:tcPr>
            <w:tcW w:w="0" w:type="auto"/>
            <w:tcBorders>
              <w:top w:val="nil"/>
              <w:left w:val="nil"/>
              <w:bottom w:val="single" w:sz="4" w:space="0" w:color="0C2749"/>
              <w:right w:val="single" w:sz="8" w:space="0" w:color="0C2749"/>
            </w:tcBorders>
            <w:shd w:val="clear" w:color="auto" w:fill="auto"/>
            <w:hideMark/>
          </w:tcPr>
          <w:p w14:paraId="667B954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1.759</w:t>
            </w:r>
          </w:p>
        </w:tc>
      </w:tr>
      <w:tr w:rsidR="00CD1303" w:rsidRPr="00CD1303" w14:paraId="50374FCE"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5C458B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488C26A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1.458</w:t>
            </w:r>
          </w:p>
        </w:tc>
        <w:tc>
          <w:tcPr>
            <w:tcW w:w="0" w:type="auto"/>
            <w:tcBorders>
              <w:top w:val="nil"/>
              <w:left w:val="nil"/>
              <w:bottom w:val="single" w:sz="4" w:space="0" w:color="0C2749"/>
              <w:right w:val="single" w:sz="8" w:space="0" w:color="0C2749"/>
            </w:tcBorders>
            <w:shd w:val="clear" w:color="auto" w:fill="auto"/>
            <w:hideMark/>
          </w:tcPr>
          <w:p w14:paraId="43B34A5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5.278</w:t>
            </w:r>
          </w:p>
        </w:tc>
      </w:tr>
      <w:tr w:rsidR="00CD1303" w:rsidRPr="00CD1303" w14:paraId="7F276D50"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74FD832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3C9C550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1.960</w:t>
            </w:r>
          </w:p>
        </w:tc>
        <w:tc>
          <w:tcPr>
            <w:tcW w:w="0" w:type="auto"/>
            <w:tcBorders>
              <w:top w:val="nil"/>
              <w:left w:val="nil"/>
              <w:bottom w:val="single" w:sz="4" w:space="0" w:color="0C2749"/>
              <w:right w:val="single" w:sz="8" w:space="0" w:color="0C2749"/>
            </w:tcBorders>
            <w:shd w:val="clear" w:color="auto" w:fill="auto"/>
            <w:hideMark/>
          </w:tcPr>
          <w:p w14:paraId="5477488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7.037</w:t>
            </w:r>
          </w:p>
        </w:tc>
      </w:tr>
      <w:tr w:rsidR="00CD1303" w:rsidRPr="00CD1303" w14:paraId="2F4B7F54"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6998E5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6BF5CE2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2.413</w:t>
            </w:r>
          </w:p>
        </w:tc>
        <w:tc>
          <w:tcPr>
            <w:tcW w:w="0" w:type="auto"/>
            <w:tcBorders>
              <w:top w:val="nil"/>
              <w:left w:val="nil"/>
              <w:bottom w:val="single" w:sz="4" w:space="0" w:color="0C2749"/>
              <w:right w:val="single" w:sz="8" w:space="0" w:color="0C2749"/>
            </w:tcBorders>
            <w:shd w:val="clear" w:color="auto" w:fill="auto"/>
            <w:hideMark/>
          </w:tcPr>
          <w:p w14:paraId="4FF2C3B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8.444</w:t>
            </w:r>
          </w:p>
        </w:tc>
      </w:tr>
      <w:tr w:rsidR="00CD1303" w:rsidRPr="00CD1303" w14:paraId="56828329"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7E607B4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5667253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2.815</w:t>
            </w:r>
          </w:p>
        </w:tc>
        <w:tc>
          <w:tcPr>
            <w:tcW w:w="0" w:type="auto"/>
            <w:tcBorders>
              <w:top w:val="nil"/>
              <w:left w:val="nil"/>
              <w:bottom w:val="single" w:sz="4" w:space="0" w:color="0C2749"/>
              <w:right w:val="single" w:sz="8" w:space="0" w:color="0C2749"/>
            </w:tcBorders>
            <w:shd w:val="clear" w:color="auto" w:fill="auto"/>
            <w:hideMark/>
          </w:tcPr>
          <w:p w14:paraId="4E0CA77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9.048</w:t>
            </w:r>
          </w:p>
        </w:tc>
      </w:tr>
      <w:tr w:rsidR="00CD1303" w:rsidRPr="00CD1303" w14:paraId="6F93C775"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7EE956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46E79F7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3.167</w:t>
            </w:r>
          </w:p>
        </w:tc>
        <w:tc>
          <w:tcPr>
            <w:tcW w:w="0" w:type="auto"/>
            <w:tcBorders>
              <w:top w:val="nil"/>
              <w:left w:val="nil"/>
              <w:bottom w:val="single" w:sz="4" w:space="0" w:color="0C2749"/>
              <w:right w:val="single" w:sz="8" w:space="0" w:color="0C2749"/>
            </w:tcBorders>
            <w:shd w:val="clear" w:color="auto" w:fill="auto"/>
            <w:hideMark/>
          </w:tcPr>
          <w:p w14:paraId="3EDE41E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10.053</w:t>
            </w:r>
          </w:p>
        </w:tc>
      </w:tr>
      <w:tr w:rsidR="00CD1303" w:rsidRPr="00CD1303" w14:paraId="3CBF3007"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357D3B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lastRenderedPageBreak/>
              <w:t>60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2B61988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3.468</w:t>
            </w:r>
          </w:p>
        </w:tc>
        <w:tc>
          <w:tcPr>
            <w:tcW w:w="0" w:type="auto"/>
            <w:tcBorders>
              <w:top w:val="nil"/>
              <w:left w:val="nil"/>
              <w:bottom w:val="single" w:sz="4" w:space="0" w:color="0C2749"/>
              <w:right w:val="single" w:sz="8" w:space="0" w:color="0C2749"/>
            </w:tcBorders>
            <w:shd w:val="clear" w:color="auto" w:fill="auto"/>
            <w:hideMark/>
          </w:tcPr>
          <w:p w14:paraId="5A2446D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10.807</w:t>
            </w:r>
          </w:p>
        </w:tc>
      </w:tr>
      <w:tr w:rsidR="00CD1303" w:rsidRPr="00CD1303" w14:paraId="5D0E2668"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0DA248A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25CAB6F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4.423</w:t>
            </w:r>
          </w:p>
        </w:tc>
        <w:tc>
          <w:tcPr>
            <w:tcW w:w="0" w:type="auto"/>
            <w:tcBorders>
              <w:top w:val="nil"/>
              <w:left w:val="nil"/>
              <w:bottom w:val="single" w:sz="4" w:space="0" w:color="0C2749"/>
              <w:right w:val="single" w:sz="8" w:space="0" w:color="0C2749"/>
            </w:tcBorders>
            <w:shd w:val="clear" w:color="auto" w:fill="auto"/>
            <w:hideMark/>
          </w:tcPr>
          <w:p w14:paraId="6CD907D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13.069</w:t>
            </w:r>
          </w:p>
        </w:tc>
      </w:tr>
      <w:tr w:rsidR="00CD1303" w:rsidRPr="00CD1303" w14:paraId="4F014BB6"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02E44E4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0B9AF1B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5.127</w:t>
            </w:r>
          </w:p>
        </w:tc>
        <w:tc>
          <w:tcPr>
            <w:tcW w:w="0" w:type="auto"/>
            <w:tcBorders>
              <w:top w:val="nil"/>
              <w:left w:val="nil"/>
              <w:bottom w:val="single" w:sz="4" w:space="0" w:color="0C2749"/>
              <w:right w:val="single" w:sz="8" w:space="0" w:color="0C2749"/>
            </w:tcBorders>
            <w:shd w:val="clear" w:color="auto" w:fill="auto"/>
            <w:hideMark/>
          </w:tcPr>
          <w:p w14:paraId="5238257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14.074</w:t>
            </w:r>
          </w:p>
        </w:tc>
      </w:tr>
      <w:tr w:rsidR="00CD1303" w:rsidRPr="00CD1303" w14:paraId="0499AE89"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7FC276B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6250E5A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5.831</w:t>
            </w:r>
          </w:p>
        </w:tc>
        <w:tc>
          <w:tcPr>
            <w:tcW w:w="0" w:type="auto"/>
            <w:tcBorders>
              <w:top w:val="nil"/>
              <w:left w:val="nil"/>
              <w:bottom w:val="single" w:sz="4" w:space="0" w:color="0C2749"/>
              <w:right w:val="single" w:sz="8" w:space="0" w:color="0C2749"/>
            </w:tcBorders>
            <w:shd w:val="clear" w:color="auto" w:fill="auto"/>
            <w:hideMark/>
          </w:tcPr>
          <w:p w14:paraId="54881BA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15.079</w:t>
            </w:r>
          </w:p>
        </w:tc>
      </w:tr>
      <w:tr w:rsidR="00CD1303" w:rsidRPr="00CD1303" w14:paraId="427EF609"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6C9819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4B7CF35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6.534</w:t>
            </w:r>
          </w:p>
        </w:tc>
        <w:tc>
          <w:tcPr>
            <w:tcW w:w="0" w:type="auto"/>
            <w:tcBorders>
              <w:top w:val="nil"/>
              <w:left w:val="nil"/>
              <w:bottom w:val="single" w:sz="4" w:space="0" w:color="0C2749"/>
              <w:right w:val="single" w:sz="8" w:space="0" w:color="0C2749"/>
            </w:tcBorders>
            <w:shd w:val="clear" w:color="auto" w:fill="auto"/>
            <w:hideMark/>
          </w:tcPr>
          <w:p w14:paraId="1391268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16.085</w:t>
            </w:r>
          </w:p>
        </w:tc>
      </w:tr>
      <w:tr w:rsidR="00CD1303" w:rsidRPr="00CD1303" w14:paraId="044229D0"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BB1829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03EB09F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7.238</w:t>
            </w:r>
          </w:p>
        </w:tc>
        <w:tc>
          <w:tcPr>
            <w:tcW w:w="0" w:type="auto"/>
            <w:tcBorders>
              <w:top w:val="nil"/>
              <w:left w:val="nil"/>
              <w:bottom w:val="single" w:sz="4" w:space="0" w:color="0C2749"/>
              <w:right w:val="single" w:sz="8" w:space="0" w:color="0C2749"/>
            </w:tcBorders>
            <w:shd w:val="clear" w:color="auto" w:fill="auto"/>
            <w:hideMark/>
          </w:tcPr>
          <w:p w14:paraId="6AE8E91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16.839</w:t>
            </w:r>
          </w:p>
        </w:tc>
      </w:tr>
      <w:tr w:rsidR="00CD1303" w:rsidRPr="00CD1303" w14:paraId="1A060DC5"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794AD51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600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46DEE7D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7.942</w:t>
            </w:r>
          </w:p>
        </w:tc>
        <w:tc>
          <w:tcPr>
            <w:tcW w:w="0" w:type="auto"/>
            <w:tcBorders>
              <w:top w:val="nil"/>
              <w:left w:val="nil"/>
              <w:bottom w:val="single" w:sz="4" w:space="0" w:color="0C2749"/>
              <w:right w:val="single" w:sz="8" w:space="0" w:color="0C2749"/>
            </w:tcBorders>
            <w:shd w:val="clear" w:color="auto" w:fill="auto"/>
            <w:hideMark/>
          </w:tcPr>
          <w:p w14:paraId="707029F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17.593</w:t>
            </w:r>
          </w:p>
        </w:tc>
      </w:tr>
      <w:tr w:rsidR="00CD1303" w:rsidRPr="00CD1303" w14:paraId="6FF240A7"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754B04E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700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5A08C11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8.645</w:t>
            </w:r>
          </w:p>
        </w:tc>
        <w:tc>
          <w:tcPr>
            <w:tcW w:w="0" w:type="auto"/>
            <w:tcBorders>
              <w:top w:val="nil"/>
              <w:left w:val="nil"/>
              <w:bottom w:val="single" w:sz="4" w:space="0" w:color="0C2749"/>
              <w:right w:val="single" w:sz="8" w:space="0" w:color="0C2749"/>
            </w:tcBorders>
            <w:shd w:val="clear" w:color="auto" w:fill="auto"/>
            <w:hideMark/>
          </w:tcPr>
          <w:p w14:paraId="1CE3F31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18.095</w:t>
            </w:r>
          </w:p>
        </w:tc>
      </w:tr>
      <w:tr w:rsidR="00CD1303" w:rsidRPr="00CD1303" w14:paraId="44C895A2"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BA72B7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 Gbit/s</w:t>
            </w:r>
          </w:p>
        </w:tc>
        <w:tc>
          <w:tcPr>
            <w:tcW w:w="0" w:type="auto"/>
            <w:tcBorders>
              <w:top w:val="nil"/>
              <w:left w:val="single" w:sz="8" w:space="0" w:color="0C2749"/>
              <w:bottom w:val="single" w:sz="4" w:space="0" w:color="0C2749"/>
              <w:right w:val="single" w:sz="4" w:space="0" w:color="0C2749"/>
            </w:tcBorders>
            <w:shd w:val="clear" w:color="auto" w:fill="auto"/>
            <w:hideMark/>
          </w:tcPr>
          <w:p w14:paraId="173A9A1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10.757</w:t>
            </w:r>
          </w:p>
        </w:tc>
        <w:tc>
          <w:tcPr>
            <w:tcW w:w="0" w:type="auto"/>
            <w:tcBorders>
              <w:top w:val="nil"/>
              <w:left w:val="nil"/>
              <w:bottom w:val="single" w:sz="4" w:space="0" w:color="0C2749"/>
              <w:right w:val="single" w:sz="8" w:space="0" w:color="0C2749"/>
            </w:tcBorders>
            <w:shd w:val="clear" w:color="auto" w:fill="auto"/>
            <w:hideMark/>
          </w:tcPr>
          <w:p w14:paraId="3E3650D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19.603</w:t>
            </w:r>
          </w:p>
        </w:tc>
      </w:tr>
      <w:tr w:rsidR="00CD1303" w:rsidRPr="00CD1303" w14:paraId="2EB35500"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E214AE8"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 Gbit/s</w:t>
            </w:r>
          </w:p>
        </w:tc>
        <w:tc>
          <w:tcPr>
            <w:tcW w:w="0" w:type="auto"/>
            <w:tcBorders>
              <w:top w:val="nil"/>
              <w:left w:val="single" w:sz="8" w:space="0" w:color="0C2749"/>
              <w:bottom w:val="single" w:sz="4" w:space="0" w:color="0C2749"/>
              <w:right w:val="single" w:sz="4" w:space="0" w:color="0C2749"/>
            </w:tcBorders>
            <w:shd w:val="clear" w:color="auto" w:fill="auto"/>
            <w:hideMark/>
          </w:tcPr>
          <w:p w14:paraId="3E43851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14.577</w:t>
            </w:r>
          </w:p>
        </w:tc>
        <w:tc>
          <w:tcPr>
            <w:tcW w:w="0" w:type="auto"/>
            <w:tcBorders>
              <w:top w:val="nil"/>
              <w:left w:val="nil"/>
              <w:bottom w:val="single" w:sz="4" w:space="0" w:color="0C2749"/>
              <w:right w:val="single" w:sz="8" w:space="0" w:color="0C2749"/>
            </w:tcBorders>
            <w:shd w:val="clear" w:color="auto" w:fill="auto"/>
            <w:hideMark/>
          </w:tcPr>
          <w:p w14:paraId="3F54AE6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23.624</w:t>
            </w:r>
          </w:p>
        </w:tc>
      </w:tr>
      <w:tr w:rsidR="00CD1303" w:rsidRPr="00CD1303" w14:paraId="17F84578"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0D0A19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2,5 Gbit/s</w:t>
            </w:r>
          </w:p>
        </w:tc>
        <w:tc>
          <w:tcPr>
            <w:tcW w:w="0" w:type="auto"/>
            <w:tcBorders>
              <w:top w:val="nil"/>
              <w:left w:val="single" w:sz="8" w:space="0" w:color="0C2749"/>
              <w:bottom w:val="single" w:sz="4" w:space="0" w:color="0C2749"/>
              <w:right w:val="single" w:sz="4" w:space="0" w:color="0C2749"/>
            </w:tcBorders>
            <w:shd w:val="clear" w:color="auto" w:fill="auto"/>
            <w:hideMark/>
          </w:tcPr>
          <w:p w14:paraId="4ED3E75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17.593</w:t>
            </w:r>
          </w:p>
        </w:tc>
        <w:tc>
          <w:tcPr>
            <w:tcW w:w="0" w:type="auto"/>
            <w:tcBorders>
              <w:top w:val="nil"/>
              <w:left w:val="nil"/>
              <w:bottom w:val="single" w:sz="4" w:space="0" w:color="0C2749"/>
              <w:right w:val="single" w:sz="8" w:space="0" w:color="0C2749"/>
            </w:tcBorders>
            <w:shd w:val="clear" w:color="auto" w:fill="auto"/>
            <w:hideMark/>
          </w:tcPr>
          <w:p w14:paraId="325F958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27.344</w:t>
            </w:r>
          </w:p>
        </w:tc>
      </w:tr>
      <w:tr w:rsidR="00CD1303" w:rsidRPr="00CD1303" w14:paraId="4F9536F5"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A8DD5E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 Gbit/s</w:t>
            </w:r>
          </w:p>
        </w:tc>
        <w:tc>
          <w:tcPr>
            <w:tcW w:w="0" w:type="auto"/>
            <w:tcBorders>
              <w:top w:val="nil"/>
              <w:left w:val="single" w:sz="8" w:space="0" w:color="0C2749"/>
              <w:bottom w:val="single" w:sz="4" w:space="0" w:color="0C2749"/>
              <w:right w:val="single" w:sz="4" w:space="0" w:color="0C2749"/>
            </w:tcBorders>
            <w:shd w:val="clear" w:color="auto" w:fill="auto"/>
            <w:hideMark/>
          </w:tcPr>
          <w:p w14:paraId="1E52BE9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19.603</w:t>
            </w:r>
          </w:p>
        </w:tc>
        <w:tc>
          <w:tcPr>
            <w:tcW w:w="0" w:type="auto"/>
            <w:tcBorders>
              <w:top w:val="nil"/>
              <w:left w:val="nil"/>
              <w:bottom w:val="single" w:sz="4" w:space="0" w:color="0C2749"/>
              <w:right w:val="single" w:sz="8" w:space="0" w:color="0C2749"/>
            </w:tcBorders>
            <w:shd w:val="clear" w:color="auto" w:fill="auto"/>
            <w:hideMark/>
          </w:tcPr>
          <w:p w14:paraId="6766033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29.003</w:t>
            </w:r>
          </w:p>
        </w:tc>
      </w:tr>
      <w:tr w:rsidR="00CD1303" w:rsidRPr="00CD1303" w14:paraId="53A80D81"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A6A2BC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 Gbit/s</w:t>
            </w:r>
          </w:p>
        </w:tc>
        <w:tc>
          <w:tcPr>
            <w:tcW w:w="0" w:type="auto"/>
            <w:tcBorders>
              <w:top w:val="nil"/>
              <w:left w:val="single" w:sz="8" w:space="0" w:color="0C2749"/>
              <w:bottom w:val="single" w:sz="4" w:space="0" w:color="0C2749"/>
              <w:right w:val="single" w:sz="4" w:space="0" w:color="0C2749"/>
            </w:tcBorders>
            <w:shd w:val="clear" w:color="auto" w:fill="auto"/>
            <w:hideMark/>
          </w:tcPr>
          <w:p w14:paraId="461E0B7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22.619</w:t>
            </w:r>
          </w:p>
        </w:tc>
        <w:tc>
          <w:tcPr>
            <w:tcW w:w="0" w:type="auto"/>
            <w:tcBorders>
              <w:top w:val="nil"/>
              <w:left w:val="nil"/>
              <w:bottom w:val="single" w:sz="4" w:space="0" w:color="0C2749"/>
              <w:right w:val="single" w:sz="8" w:space="0" w:color="0C2749"/>
            </w:tcBorders>
            <w:shd w:val="clear" w:color="auto" w:fill="auto"/>
            <w:hideMark/>
          </w:tcPr>
          <w:p w14:paraId="09A9D6F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31.164</w:t>
            </w:r>
          </w:p>
        </w:tc>
      </w:tr>
      <w:tr w:rsidR="00CD1303" w:rsidRPr="00CD1303" w14:paraId="179ADB27"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711AF6E9"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6 Gbit/s</w:t>
            </w:r>
          </w:p>
        </w:tc>
        <w:tc>
          <w:tcPr>
            <w:tcW w:w="0" w:type="auto"/>
            <w:tcBorders>
              <w:top w:val="nil"/>
              <w:left w:val="single" w:sz="8" w:space="0" w:color="0C2749"/>
              <w:bottom w:val="single" w:sz="4" w:space="0" w:color="0C2749"/>
              <w:right w:val="single" w:sz="4" w:space="0" w:color="0C2749"/>
            </w:tcBorders>
            <w:shd w:val="clear" w:color="auto" w:fill="auto"/>
            <w:hideMark/>
          </w:tcPr>
          <w:p w14:paraId="327F3BC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25.635</w:t>
            </w:r>
          </w:p>
        </w:tc>
        <w:tc>
          <w:tcPr>
            <w:tcW w:w="0" w:type="auto"/>
            <w:tcBorders>
              <w:top w:val="nil"/>
              <w:left w:val="nil"/>
              <w:bottom w:val="single" w:sz="4" w:space="0" w:color="0C2749"/>
              <w:right w:val="single" w:sz="8" w:space="0" w:color="0C2749"/>
            </w:tcBorders>
            <w:shd w:val="clear" w:color="auto" w:fill="auto"/>
            <w:hideMark/>
          </w:tcPr>
          <w:p w14:paraId="5626551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34.180</w:t>
            </w:r>
          </w:p>
        </w:tc>
      </w:tr>
      <w:tr w:rsidR="00CD1303" w:rsidRPr="00CD1303" w14:paraId="6A7A1D8A" w14:textId="77777777" w:rsidTr="00FA4DD9">
        <w:trPr>
          <w:trHeight w:val="240"/>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AD6167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 Gbit/s</w:t>
            </w:r>
          </w:p>
        </w:tc>
        <w:tc>
          <w:tcPr>
            <w:tcW w:w="0" w:type="auto"/>
            <w:tcBorders>
              <w:top w:val="nil"/>
              <w:left w:val="single" w:sz="8" w:space="0" w:color="0C2749"/>
              <w:bottom w:val="single" w:sz="8" w:space="0" w:color="0C2749"/>
              <w:right w:val="single" w:sz="4" w:space="0" w:color="0C2749"/>
            </w:tcBorders>
            <w:shd w:val="clear" w:color="auto" w:fill="auto"/>
            <w:hideMark/>
          </w:tcPr>
          <w:p w14:paraId="722804D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30.159</w:t>
            </w:r>
          </w:p>
        </w:tc>
        <w:tc>
          <w:tcPr>
            <w:tcW w:w="0" w:type="auto"/>
            <w:tcBorders>
              <w:top w:val="nil"/>
              <w:left w:val="nil"/>
              <w:bottom w:val="single" w:sz="8" w:space="0" w:color="0C2749"/>
              <w:right w:val="single" w:sz="8" w:space="0" w:color="0C2749"/>
            </w:tcBorders>
            <w:shd w:val="clear" w:color="auto" w:fill="auto"/>
            <w:hideMark/>
          </w:tcPr>
          <w:p w14:paraId="044F1F8D"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37.849</w:t>
            </w:r>
          </w:p>
        </w:tc>
      </w:tr>
    </w:tbl>
    <w:p w14:paraId="69CC359C" w14:textId="77777777" w:rsidR="00CD1303" w:rsidRPr="00CD1303" w:rsidRDefault="00CD1303" w:rsidP="004719DA">
      <w:pPr>
        <w:jc w:val="both"/>
        <w:rPr>
          <w:rFonts w:ascii="Times New Roman" w:hAnsi="Times New Roman" w:cs="Times New Roman"/>
          <w:b/>
          <w:sz w:val="24"/>
          <w:szCs w:val="24"/>
          <w:lang w:eastAsia="hr-HR"/>
        </w:rPr>
      </w:pPr>
    </w:p>
    <w:p w14:paraId="5A3192E3"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10</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uslugu Carrier Ethernet – mreža</w:t>
      </w:r>
    </w:p>
    <w:tbl>
      <w:tblPr>
        <w:tblW w:w="0" w:type="auto"/>
        <w:tblLook w:val="04A0" w:firstRow="1" w:lastRow="0" w:firstColumn="1" w:lastColumn="0" w:noHBand="0" w:noVBand="1"/>
      </w:tblPr>
      <w:tblGrid>
        <w:gridCol w:w="1971"/>
        <w:gridCol w:w="2340"/>
        <w:gridCol w:w="3493"/>
      </w:tblGrid>
      <w:tr w:rsidR="00CD1303" w:rsidRPr="00CD1303" w14:paraId="4A6C4B9E" w14:textId="77777777" w:rsidTr="00FA4DD9">
        <w:trPr>
          <w:cantSplit/>
          <w:trHeight w:val="285"/>
        </w:trPr>
        <w:tc>
          <w:tcPr>
            <w:tcW w:w="0" w:type="auto"/>
            <w:gridSpan w:val="3"/>
            <w:tcBorders>
              <w:top w:val="nil"/>
              <w:left w:val="single" w:sz="4" w:space="0" w:color="FFFFFF"/>
              <w:bottom w:val="single" w:sz="4" w:space="0" w:color="FFFFFF"/>
              <w:right w:val="single" w:sz="4" w:space="0" w:color="FFFFFF"/>
            </w:tcBorders>
            <w:shd w:val="clear" w:color="000000" w:fill="0C2749"/>
            <w:vAlign w:val="center"/>
            <w:hideMark/>
          </w:tcPr>
          <w:p w14:paraId="3ADCF9EA"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hAnsi="Times New Roman" w:cs="Times New Roman"/>
                <w:b/>
                <w:sz w:val="20"/>
                <w:szCs w:val="20"/>
              </w:rPr>
              <w:t xml:space="preserve">Mjesečne naknade za </w:t>
            </w:r>
            <w:r w:rsidRPr="00CD1303">
              <w:rPr>
                <w:rFonts w:ascii="Times New Roman" w:eastAsia="Times New Roman" w:hAnsi="Times New Roman" w:cs="Times New Roman"/>
                <w:b/>
                <w:bCs/>
                <w:color w:val="FFFFFF"/>
                <w:sz w:val="20"/>
                <w:szCs w:val="20"/>
              </w:rPr>
              <w:t>uslugu Carrier Ethernet – mreža[HRK/mjesečno/priključnoj točci]</w:t>
            </w:r>
          </w:p>
        </w:tc>
      </w:tr>
      <w:tr w:rsidR="00CD1303" w:rsidRPr="00CD1303" w14:paraId="3F5BB83B" w14:textId="77777777" w:rsidTr="00FA4DD9">
        <w:trPr>
          <w:cantSplit/>
          <w:trHeight w:val="456"/>
        </w:trPr>
        <w:tc>
          <w:tcPr>
            <w:tcW w:w="0" w:type="auto"/>
            <w:tcBorders>
              <w:top w:val="nil"/>
              <w:left w:val="single" w:sz="4" w:space="0" w:color="FFFFFF"/>
              <w:bottom w:val="single" w:sz="8" w:space="0" w:color="auto"/>
              <w:right w:val="single" w:sz="4" w:space="0" w:color="FFFFFF"/>
            </w:tcBorders>
            <w:shd w:val="clear" w:color="000000" w:fill="0C2749"/>
            <w:vAlign w:val="center"/>
            <w:hideMark/>
          </w:tcPr>
          <w:p w14:paraId="379DBC6C"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Kapacitet</w:t>
            </w:r>
          </w:p>
        </w:tc>
        <w:tc>
          <w:tcPr>
            <w:tcW w:w="0" w:type="auto"/>
            <w:tcBorders>
              <w:top w:val="nil"/>
              <w:left w:val="nil"/>
              <w:bottom w:val="single" w:sz="4" w:space="0" w:color="FFFFFF"/>
              <w:right w:val="single" w:sz="4" w:space="0" w:color="FFFFFF"/>
            </w:tcBorders>
            <w:shd w:val="clear" w:color="000000" w:fill="0C2749"/>
            <w:vAlign w:val="center"/>
            <w:hideMark/>
          </w:tcPr>
          <w:p w14:paraId="395254C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Metro mreža</w:t>
            </w:r>
          </w:p>
        </w:tc>
        <w:tc>
          <w:tcPr>
            <w:tcW w:w="0" w:type="auto"/>
            <w:tcBorders>
              <w:top w:val="nil"/>
              <w:left w:val="nil"/>
              <w:bottom w:val="single" w:sz="4" w:space="0" w:color="FFFFFF"/>
              <w:right w:val="single" w:sz="4" w:space="0" w:color="FFFFFF"/>
            </w:tcBorders>
            <w:shd w:val="clear" w:color="000000" w:fill="0C2749"/>
            <w:vAlign w:val="center"/>
            <w:hideMark/>
          </w:tcPr>
          <w:p w14:paraId="268B0C18"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Međugradska mreža</w:t>
            </w:r>
          </w:p>
        </w:tc>
      </w:tr>
      <w:tr w:rsidR="00CD1303" w:rsidRPr="00CD1303" w14:paraId="1488C67C"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CB77C29"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 Mbit/s</w:t>
            </w:r>
          </w:p>
        </w:tc>
        <w:tc>
          <w:tcPr>
            <w:tcW w:w="0" w:type="auto"/>
            <w:tcBorders>
              <w:top w:val="single" w:sz="8" w:space="0" w:color="0C2749"/>
              <w:left w:val="single" w:sz="8" w:space="0" w:color="0C2749"/>
              <w:bottom w:val="single" w:sz="4" w:space="0" w:color="0C2749"/>
              <w:right w:val="single" w:sz="4" w:space="0" w:color="0C2749"/>
            </w:tcBorders>
            <w:shd w:val="clear" w:color="auto" w:fill="auto"/>
            <w:hideMark/>
          </w:tcPr>
          <w:p w14:paraId="66230AB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201</w:t>
            </w:r>
          </w:p>
        </w:tc>
        <w:tc>
          <w:tcPr>
            <w:tcW w:w="0" w:type="auto"/>
            <w:tcBorders>
              <w:top w:val="single" w:sz="8" w:space="0" w:color="0C2749"/>
              <w:left w:val="nil"/>
              <w:bottom w:val="single" w:sz="4" w:space="0" w:color="0C2749"/>
              <w:right w:val="single" w:sz="8" w:space="0" w:color="0C2749"/>
            </w:tcBorders>
            <w:shd w:val="clear" w:color="auto" w:fill="auto"/>
            <w:hideMark/>
          </w:tcPr>
          <w:p w14:paraId="695F9FF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578</w:t>
            </w:r>
          </w:p>
        </w:tc>
      </w:tr>
      <w:tr w:rsidR="00CD1303" w:rsidRPr="00CD1303" w14:paraId="01A3D4C2"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E33514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 Mbit/s</w:t>
            </w:r>
          </w:p>
        </w:tc>
        <w:tc>
          <w:tcPr>
            <w:tcW w:w="0" w:type="auto"/>
            <w:tcBorders>
              <w:top w:val="nil"/>
              <w:left w:val="single" w:sz="8" w:space="0" w:color="0C2749"/>
              <w:bottom w:val="single" w:sz="4" w:space="0" w:color="0C2749"/>
              <w:right w:val="single" w:sz="4" w:space="0" w:color="0C2749"/>
            </w:tcBorders>
            <w:shd w:val="clear" w:color="auto" w:fill="auto"/>
            <w:hideMark/>
          </w:tcPr>
          <w:p w14:paraId="71C1B62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251</w:t>
            </w:r>
          </w:p>
        </w:tc>
        <w:tc>
          <w:tcPr>
            <w:tcW w:w="0" w:type="auto"/>
            <w:tcBorders>
              <w:top w:val="nil"/>
              <w:left w:val="nil"/>
              <w:bottom w:val="single" w:sz="4" w:space="0" w:color="0C2749"/>
              <w:right w:val="single" w:sz="8" w:space="0" w:color="0C2749"/>
            </w:tcBorders>
            <w:shd w:val="clear" w:color="auto" w:fill="auto"/>
            <w:hideMark/>
          </w:tcPr>
          <w:p w14:paraId="2F76F50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880</w:t>
            </w:r>
          </w:p>
        </w:tc>
      </w:tr>
      <w:tr w:rsidR="00CD1303" w:rsidRPr="00CD1303" w14:paraId="56CDE2D8"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0525D29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170BF87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729</w:t>
            </w:r>
          </w:p>
        </w:tc>
        <w:tc>
          <w:tcPr>
            <w:tcW w:w="0" w:type="auto"/>
            <w:tcBorders>
              <w:top w:val="nil"/>
              <w:left w:val="nil"/>
              <w:bottom w:val="single" w:sz="4" w:space="0" w:color="0C2749"/>
              <w:right w:val="single" w:sz="8" w:space="0" w:color="0C2749"/>
            </w:tcBorders>
            <w:shd w:val="clear" w:color="auto" w:fill="auto"/>
            <w:hideMark/>
          </w:tcPr>
          <w:p w14:paraId="4146DE6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2.639</w:t>
            </w:r>
          </w:p>
        </w:tc>
      </w:tr>
      <w:tr w:rsidR="00CD1303" w:rsidRPr="00CD1303" w14:paraId="1B6E9420"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3845FF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78619AD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980</w:t>
            </w:r>
          </w:p>
        </w:tc>
        <w:tc>
          <w:tcPr>
            <w:tcW w:w="0" w:type="auto"/>
            <w:tcBorders>
              <w:top w:val="nil"/>
              <w:left w:val="nil"/>
              <w:bottom w:val="single" w:sz="4" w:space="0" w:color="0C2749"/>
              <w:right w:val="single" w:sz="8" w:space="0" w:color="0C2749"/>
            </w:tcBorders>
            <w:shd w:val="clear" w:color="auto" w:fill="auto"/>
            <w:hideMark/>
          </w:tcPr>
          <w:p w14:paraId="537DC80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3.519</w:t>
            </w:r>
          </w:p>
        </w:tc>
      </w:tr>
      <w:tr w:rsidR="00CD1303" w:rsidRPr="00CD1303" w14:paraId="1B79F622"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7C354738"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22FA270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1.206</w:t>
            </w:r>
          </w:p>
        </w:tc>
        <w:tc>
          <w:tcPr>
            <w:tcW w:w="0" w:type="auto"/>
            <w:tcBorders>
              <w:top w:val="nil"/>
              <w:left w:val="nil"/>
              <w:bottom w:val="single" w:sz="4" w:space="0" w:color="0C2749"/>
              <w:right w:val="single" w:sz="8" w:space="0" w:color="0C2749"/>
            </w:tcBorders>
            <w:shd w:val="clear" w:color="auto" w:fill="auto"/>
            <w:hideMark/>
          </w:tcPr>
          <w:p w14:paraId="71B72E5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4.222</w:t>
            </w:r>
          </w:p>
        </w:tc>
      </w:tr>
      <w:tr w:rsidR="00CD1303" w:rsidRPr="00CD1303" w14:paraId="19C81E38"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0E43C1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3EE2DC2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1.407</w:t>
            </w:r>
          </w:p>
        </w:tc>
        <w:tc>
          <w:tcPr>
            <w:tcW w:w="0" w:type="auto"/>
            <w:tcBorders>
              <w:top w:val="nil"/>
              <w:left w:val="nil"/>
              <w:bottom w:val="single" w:sz="4" w:space="0" w:color="0C2749"/>
              <w:right w:val="single" w:sz="8" w:space="0" w:color="0C2749"/>
            </w:tcBorders>
            <w:shd w:val="clear" w:color="auto" w:fill="auto"/>
            <w:hideMark/>
          </w:tcPr>
          <w:p w14:paraId="2023D5A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4.524</w:t>
            </w:r>
          </w:p>
        </w:tc>
      </w:tr>
      <w:tr w:rsidR="00CD1303" w:rsidRPr="00CD1303" w14:paraId="2E80D91C"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D3C06D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72DE237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1.583</w:t>
            </w:r>
          </w:p>
        </w:tc>
        <w:tc>
          <w:tcPr>
            <w:tcW w:w="0" w:type="auto"/>
            <w:tcBorders>
              <w:top w:val="nil"/>
              <w:left w:val="nil"/>
              <w:bottom w:val="single" w:sz="4" w:space="0" w:color="0C2749"/>
              <w:right w:val="single" w:sz="8" w:space="0" w:color="0C2749"/>
            </w:tcBorders>
            <w:shd w:val="clear" w:color="auto" w:fill="auto"/>
            <w:hideMark/>
          </w:tcPr>
          <w:p w14:paraId="4F0283A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5.026</w:t>
            </w:r>
          </w:p>
        </w:tc>
      </w:tr>
      <w:tr w:rsidR="00CD1303" w:rsidRPr="00CD1303" w14:paraId="5429B3C6"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015D94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60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013DEF1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1.734</w:t>
            </w:r>
          </w:p>
        </w:tc>
        <w:tc>
          <w:tcPr>
            <w:tcW w:w="0" w:type="auto"/>
            <w:tcBorders>
              <w:top w:val="nil"/>
              <w:left w:val="nil"/>
              <w:bottom w:val="single" w:sz="4" w:space="0" w:color="0C2749"/>
              <w:right w:val="single" w:sz="8" w:space="0" w:color="0C2749"/>
            </w:tcBorders>
            <w:shd w:val="clear" w:color="auto" w:fill="auto"/>
            <w:hideMark/>
          </w:tcPr>
          <w:p w14:paraId="4009D47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5.403</w:t>
            </w:r>
          </w:p>
        </w:tc>
      </w:tr>
      <w:tr w:rsidR="00CD1303" w:rsidRPr="00CD1303" w14:paraId="7DF8EB98"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EE29B9A"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367859A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2.212</w:t>
            </w:r>
          </w:p>
        </w:tc>
        <w:tc>
          <w:tcPr>
            <w:tcW w:w="0" w:type="auto"/>
            <w:tcBorders>
              <w:top w:val="nil"/>
              <w:left w:val="nil"/>
              <w:bottom w:val="single" w:sz="4" w:space="0" w:color="0C2749"/>
              <w:right w:val="single" w:sz="8" w:space="0" w:color="0C2749"/>
            </w:tcBorders>
            <w:shd w:val="clear" w:color="auto" w:fill="auto"/>
            <w:hideMark/>
          </w:tcPr>
          <w:p w14:paraId="42136AE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6.534</w:t>
            </w:r>
          </w:p>
        </w:tc>
      </w:tr>
      <w:tr w:rsidR="00CD1303" w:rsidRPr="00CD1303" w14:paraId="77DCAD3A"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173119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4676B2E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2.563</w:t>
            </w:r>
          </w:p>
        </w:tc>
        <w:tc>
          <w:tcPr>
            <w:tcW w:w="0" w:type="auto"/>
            <w:tcBorders>
              <w:top w:val="nil"/>
              <w:left w:val="nil"/>
              <w:bottom w:val="single" w:sz="4" w:space="0" w:color="0C2749"/>
              <w:right w:val="single" w:sz="8" w:space="0" w:color="0C2749"/>
            </w:tcBorders>
            <w:shd w:val="clear" w:color="auto" w:fill="auto"/>
            <w:hideMark/>
          </w:tcPr>
          <w:p w14:paraId="52BB55F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7.037</w:t>
            </w:r>
          </w:p>
        </w:tc>
      </w:tr>
      <w:tr w:rsidR="00CD1303" w:rsidRPr="00CD1303" w14:paraId="67D97393"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7EE907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462A068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2.915</w:t>
            </w:r>
          </w:p>
        </w:tc>
        <w:tc>
          <w:tcPr>
            <w:tcW w:w="0" w:type="auto"/>
            <w:tcBorders>
              <w:top w:val="nil"/>
              <w:left w:val="nil"/>
              <w:bottom w:val="single" w:sz="4" w:space="0" w:color="0C2749"/>
              <w:right w:val="single" w:sz="8" w:space="0" w:color="0C2749"/>
            </w:tcBorders>
            <w:shd w:val="clear" w:color="auto" w:fill="auto"/>
            <w:hideMark/>
          </w:tcPr>
          <w:p w14:paraId="5548E08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7.540</w:t>
            </w:r>
          </w:p>
        </w:tc>
      </w:tr>
      <w:tr w:rsidR="00CD1303" w:rsidRPr="00CD1303" w14:paraId="226BB014"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C33CFE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0ABABFC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3.267</w:t>
            </w:r>
          </w:p>
        </w:tc>
        <w:tc>
          <w:tcPr>
            <w:tcW w:w="0" w:type="auto"/>
            <w:tcBorders>
              <w:top w:val="nil"/>
              <w:left w:val="nil"/>
              <w:bottom w:val="single" w:sz="4" w:space="0" w:color="0C2749"/>
              <w:right w:val="single" w:sz="8" w:space="0" w:color="0C2749"/>
            </w:tcBorders>
            <w:shd w:val="clear" w:color="auto" w:fill="auto"/>
            <w:hideMark/>
          </w:tcPr>
          <w:p w14:paraId="395C3BB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8.042</w:t>
            </w:r>
          </w:p>
        </w:tc>
      </w:tr>
      <w:tr w:rsidR="00CD1303" w:rsidRPr="00CD1303" w14:paraId="437C70D0"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84EA58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1C307FE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3.619</w:t>
            </w:r>
          </w:p>
        </w:tc>
        <w:tc>
          <w:tcPr>
            <w:tcW w:w="0" w:type="auto"/>
            <w:tcBorders>
              <w:top w:val="nil"/>
              <w:left w:val="nil"/>
              <w:bottom w:val="single" w:sz="4" w:space="0" w:color="0C2749"/>
              <w:right w:val="single" w:sz="8" w:space="0" w:color="0C2749"/>
            </w:tcBorders>
            <w:shd w:val="clear" w:color="auto" w:fill="auto"/>
            <w:hideMark/>
          </w:tcPr>
          <w:p w14:paraId="0BA7E80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8.419</w:t>
            </w:r>
          </w:p>
        </w:tc>
      </w:tr>
      <w:tr w:rsidR="00CD1303" w:rsidRPr="00CD1303" w14:paraId="42E0274C"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800BE78"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600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6F97D27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3.971</w:t>
            </w:r>
          </w:p>
        </w:tc>
        <w:tc>
          <w:tcPr>
            <w:tcW w:w="0" w:type="auto"/>
            <w:tcBorders>
              <w:top w:val="nil"/>
              <w:left w:val="nil"/>
              <w:bottom w:val="single" w:sz="4" w:space="0" w:color="0C2749"/>
              <w:right w:val="single" w:sz="8" w:space="0" w:color="0C2749"/>
            </w:tcBorders>
            <w:shd w:val="clear" w:color="auto" w:fill="auto"/>
            <w:hideMark/>
          </w:tcPr>
          <w:p w14:paraId="2E71128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8.796</w:t>
            </w:r>
          </w:p>
        </w:tc>
      </w:tr>
      <w:tr w:rsidR="00CD1303" w:rsidRPr="00CD1303" w14:paraId="4424424A"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C50642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700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231FFCD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4.323</w:t>
            </w:r>
          </w:p>
        </w:tc>
        <w:tc>
          <w:tcPr>
            <w:tcW w:w="0" w:type="auto"/>
            <w:tcBorders>
              <w:top w:val="nil"/>
              <w:left w:val="nil"/>
              <w:bottom w:val="single" w:sz="4" w:space="0" w:color="0C2749"/>
              <w:right w:val="single" w:sz="8" w:space="0" w:color="0C2749"/>
            </w:tcBorders>
            <w:shd w:val="clear" w:color="auto" w:fill="auto"/>
            <w:hideMark/>
          </w:tcPr>
          <w:p w14:paraId="1D32E26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9.048</w:t>
            </w:r>
          </w:p>
        </w:tc>
      </w:tr>
      <w:tr w:rsidR="00CD1303" w:rsidRPr="00CD1303" w14:paraId="3AC6BB3A"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E0FE58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 Gbit/s</w:t>
            </w:r>
          </w:p>
        </w:tc>
        <w:tc>
          <w:tcPr>
            <w:tcW w:w="0" w:type="auto"/>
            <w:tcBorders>
              <w:top w:val="nil"/>
              <w:left w:val="single" w:sz="8" w:space="0" w:color="0C2749"/>
              <w:bottom w:val="single" w:sz="4" w:space="0" w:color="0C2749"/>
              <w:right w:val="single" w:sz="4" w:space="0" w:color="0C2749"/>
            </w:tcBorders>
            <w:shd w:val="clear" w:color="auto" w:fill="auto"/>
            <w:hideMark/>
          </w:tcPr>
          <w:p w14:paraId="02E635C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5.378</w:t>
            </w:r>
          </w:p>
        </w:tc>
        <w:tc>
          <w:tcPr>
            <w:tcW w:w="0" w:type="auto"/>
            <w:tcBorders>
              <w:top w:val="nil"/>
              <w:left w:val="nil"/>
              <w:bottom w:val="single" w:sz="4" w:space="0" w:color="0C2749"/>
              <w:right w:val="single" w:sz="8" w:space="0" w:color="0C2749"/>
            </w:tcBorders>
            <w:shd w:val="clear" w:color="auto" w:fill="auto"/>
            <w:hideMark/>
          </w:tcPr>
          <w:p w14:paraId="54AAE2A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9.802</w:t>
            </w:r>
          </w:p>
        </w:tc>
      </w:tr>
      <w:tr w:rsidR="00CD1303" w:rsidRPr="00CD1303" w14:paraId="11781824"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7509694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 Gbit/s</w:t>
            </w:r>
          </w:p>
        </w:tc>
        <w:tc>
          <w:tcPr>
            <w:tcW w:w="0" w:type="auto"/>
            <w:tcBorders>
              <w:top w:val="nil"/>
              <w:left w:val="single" w:sz="8" w:space="0" w:color="0C2749"/>
              <w:bottom w:val="single" w:sz="4" w:space="0" w:color="0C2749"/>
              <w:right w:val="single" w:sz="4" w:space="0" w:color="0C2749"/>
            </w:tcBorders>
            <w:shd w:val="clear" w:color="auto" w:fill="auto"/>
            <w:hideMark/>
          </w:tcPr>
          <w:p w14:paraId="05188E0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7.288</w:t>
            </w:r>
          </w:p>
        </w:tc>
        <w:tc>
          <w:tcPr>
            <w:tcW w:w="0" w:type="auto"/>
            <w:tcBorders>
              <w:top w:val="nil"/>
              <w:left w:val="nil"/>
              <w:bottom w:val="single" w:sz="4" w:space="0" w:color="0C2749"/>
              <w:right w:val="single" w:sz="8" w:space="0" w:color="0C2749"/>
            </w:tcBorders>
            <w:shd w:val="clear" w:color="auto" w:fill="auto"/>
            <w:hideMark/>
          </w:tcPr>
          <w:p w14:paraId="1A0D761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11.812</w:t>
            </w:r>
          </w:p>
        </w:tc>
      </w:tr>
      <w:tr w:rsidR="00CD1303" w:rsidRPr="00CD1303" w14:paraId="0E3E1F98"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4742D101"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2,5 Gbit/s</w:t>
            </w:r>
          </w:p>
        </w:tc>
        <w:tc>
          <w:tcPr>
            <w:tcW w:w="0" w:type="auto"/>
            <w:tcBorders>
              <w:top w:val="nil"/>
              <w:left w:val="single" w:sz="8" w:space="0" w:color="0C2749"/>
              <w:bottom w:val="single" w:sz="4" w:space="0" w:color="0C2749"/>
              <w:right w:val="single" w:sz="4" w:space="0" w:color="0C2749"/>
            </w:tcBorders>
            <w:shd w:val="clear" w:color="auto" w:fill="auto"/>
            <w:hideMark/>
          </w:tcPr>
          <w:p w14:paraId="6958E87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8.796</w:t>
            </w:r>
          </w:p>
        </w:tc>
        <w:tc>
          <w:tcPr>
            <w:tcW w:w="0" w:type="auto"/>
            <w:tcBorders>
              <w:top w:val="nil"/>
              <w:left w:val="nil"/>
              <w:bottom w:val="single" w:sz="4" w:space="0" w:color="0C2749"/>
              <w:right w:val="single" w:sz="8" w:space="0" w:color="0C2749"/>
            </w:tcBorders>
            <w:shd w:val="clear" w:color="auto" w:fill="auto"/>
            <w:hideMark/>
          </w:tcPr>
          <w:p w14:paraId="12DB9DB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13.672</w:t>
            </w:r>
          </w:p>
        </w:tc>
      </w:tr>
      <w:tr w:rsidR="00CD1303" w:rsidRPr="00CD1303" w14:paraId="182536FB"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004EC0D8"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 Gbit/s</w:t>
            </w:r>
          </w:p>
        </w:tc>
        <w:tc>
          <w:tcPr>
            <w:tcW w:w="0" w:type="auto"/>
            <w:tcBorders>
              <w:top w:val="nil"/>
              <w:left w:val="single" w:sz="8" w:space="0" w:color="0C2749"/>
              <w:bottom w:val="single" w:sz="4" w:space="0" w:color="0C2749"/>
              <w:right w:val="single" w:sz="4" w:space="0" w:color="0C2749"/>
            </w:tcBorders>
            <w:shd w:val="clear" w:color="auto" w:fill="auto"/>
            <w:hideMark/>
          </w:tcPr>
          <w:p w14:paraId="6848E1E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9.802</w:t>
            </w:r>
          </w:p>
        </w:tc>
        <w:tc>
          <w:tcPr>
            <w:tcW w:w="0" w:type="auto"/>
            <w:tcBorders>
              <w:top w:val="nil"/>
              <w:left w:val="nil"/>
              <w:bottom w:val="single" w:sz="4" w:space="0" w:color="0C2749"/>
              <w:right w:val="single" w:sz="8" w:space="0" w:color="0C2749"/>
            </w:tcBorders>
            <w:shd w:val="clear" w:color="auto" w:fill="auto"/>
            <w:hideMark/>
          </w:tcPr>
          <w:p w14:paraId="4F0F470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14.501</w:t>
            </w:r>
          </w:p>
        </w:tc>
      </w:tr>
      <w:tr w:rsidR="00CD1303" w:rsidRPr="00CD1303" w14:paraId="512390A0"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6BB07A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 Gbit/s</w:t>
            </w:r>
          </w:p>
        </w:tc>
        <w:tc>
          <w:tcPr>
            <w:tcW w:w="0" w:type="auto"/>
            <w:tcBorders>
              <w:top w:val="nil"/>
              <w:left w:val="single" w:sz="8" w:space="0" w:color="0C2749"/>
              <w:bottom w:val="single" w:sz="4" w:space="0" w:color="0C2749"/>
              <w:right w:val="single" w:sz="4" w:space="0" w:color="0C2749"/>
            </w:tcBorders>
            <w:shd w:val="clear" w:color="auto" w:fill="auto"/>
            <w:hideMark/>
          </w:tcPr>
          <w:p w14:paraId="3022AFD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11.309</w:t>
            </w:r>
          </w:p>
        </w:tc>
        <w:tc>
          <w:tcPr>
            <w:tcW w:w="0" w:type="auto"/>
            <w:tcBorders>
              <w:top w:val="nil"/>
              <w:left w:val="nil"/>
              <w:bottom w:val="single" w:sz="4" w:space="0" w:color="0C2749"/>
              <w:right w:val="single" w:sz="8" w:space="0" w:color="0C2749"/>
            </w:tcBorders>
            <w:shd w:val="clear" w:color="auto" w:fill="auto"/>
            <w:hideMark/>
          </w:tcPr>
          <w:p w14:paraId="3DC1DC0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15.582</w:t>
            </w:r>
          </w:p>
        </w:tc>
      </w:tr>
      <w:tr w:rsidR="00CD1303" w:rsidRPr="00CD1303" w14:paraId="4ADF8496" w14:textId="77777777" w:rsidTr="00FA4DD9">
        <w:trPr>
          <w:cantSplit/>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C7022EA"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6 Gbit/s</w:t>
            </w:r>
          </w:p>
        </w:tc>
        <w:tc>
          <w:tcPr>
            <w:tcW w:w="0" w:type="auto"/>
            <w:tcBorders>
              <w:top w:val="nil"/>
              <w:left w:val="single" w:sz="8" w:space="0" w:color="0C2749"/>
              <w:bottom w:val="single" w:sz="4" w:space="0" w:color="0C2749"/>
              <w:right w:val="single" w:sz="4" w:space="0" w:color="0C2749"/>
            </w:tcBorders>
            <w:shd w:val="clear" w:color="auto" w:fill="auto"/>
            <w:hideMark/>
          </w:tcPr>
          <w:p w14:paraId="54F84E3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12.817</w:t>
            </w:r>
          </w:p>
        </w:tc>
        <w:tc>
          <w:tcPr>
            <w:tcW w:w="0" w:type="auto"/>
            <w:tcBorders>
              <w:top w:val="nil"/>
              <w:left w:val="nil"/>
              <w:bottom w:val="single" w:sz="4" w:space="0" w:color="0C2749"/>
              <w:right w:val="single" w:sz="8" w:space="0" w:color="0C2749"/>
            </w:tcBorders>
            <w:shd w:val="clear" w:color="auto" w:fill="auto"/>
            <w:hideMark/>
          </w:tcPr>
          <w:p w14:paraId="54DD5A5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17.090</w:t>
            </w:r>
          </w:p>
        </w:tc>
      </w:tr>
      <w:tr w:rsidR="00CD1303" w:rsidRPr="00CD1303" w14:paraId="79E0E4D1" w14:textId="77777777" w:rsidTr="00FA4DD9">
        <w:trPr>
          <w:cantSplit/>
          <w:trHeight w:val="240"/>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7BEE452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 Gbit/s</w:t>
            </w:r>
          </w:p>
        </w:tc>
        <w:tc>
          <w:tcPr>
            <w:tcW w:w="0" w:type="auto"/>
            <w:tcBorders>
              <w:top w:val="nil"/>
              <w:left w:val="single" w:sz="8" w:space="0" w:color="0C2749"/>
              <w:bottom w:val="single" w:sz="8" w:space="0" w:color="0C2749"/>
              <w:right w:val="single" w:sz="4" w:space="0" w:color="0C2749"/>
            </w:tcBorders>
            <w:shd w:val="clear" w:color="auto" w:fill="auto"/>
            <w:hideMark/>
          </w:tcPr>
          <w:p w14:paraId="7EE0FBF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15.079</w:t>
            </w:r>
          </w:p>
        </w:tc>
        <w:tc>
          <w:tcPr>
            <w:tcW w:w="0" w:type="auto"/>
            <w:tcBorders>
              <w:top w:val="nil"/>
              <w:left w:val="nil"/>
              <w:bottom w:val="single" w:sz="8" w:space="0" w:color="0C2749"/>
              <w:right w:val="single" w:sz="8" w:space="0" w:color="0C2749"/>
            </w:tcBorders>
            <w:shd w:val="clear" w:color="auto" w:fill="auto"/>
            <w:hideMark/>
          </w:tcPr>
          <w:p w14:paraId="182FB935"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18.925</w:t>
            </w:r>
          </w:p>
        </w:tc>
      </w:tr>
    </w:tbl>
    <w:p w14:paraId="43B71977" w14:textId="77777777" w:rsidR="00CD1303" w:rsidRPr="00CD1303" w:rsidRDefault="00CD1303" w:rsidP="004719DA">
      <w:pPr>
        <w:jc w:val="both"/>
        <w:rPr>
          <w:rFonts w:ascii="Times New Roman" w:hAnsi="Times New Roman" w:cs="Times New Roman"/>
          <w:b/>
          <w:sz w:val="24"/>
          <w:szCs w:val="24"/>
          <w:lang w:eastAsia="hr-HR"/>
        </w:rPr>
      </w:pPr>
    </w:p>
    <w:p w14:paraId="6258C7AA"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11</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Najviša razina mjesečne naknade za uslugu Carrier Core paket I</w:t>
      </w:r>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276"/>
        <w:gridCol w:w="1554"/>
        <w:gridCol w:w="2268"/>
        <w:gridCol w:w="3124"/>
      </w:tblGrid>
      <w:tr w:rsidR="00CD1303" w:rsidRPr="00CD1303" w14:paraId="66E9A3C2" w14:textId="77777777" w:rsidTr="00FA4DD9">
        <w:tc>
          <w:tcPr>
            <w:tcW w:w="8222" w:type="dxa"/>
            <w:gridSpan w:val="4"/>
            <w:tcBorders>
              <w:top w:val="single" w:sz="4" w:space="0" w:color="auto"/>
              <w:left w:val="single" w:sz="4" w:space="0" w:color="auto"/>
              <w:bottom w:val="single" w:sz="4" w:space="0" w:color="FFFFFF" w:themeColor="background1"/>
              <w:right w:val="single" w:sz="4" w:space="0" w:color="auto"/>
            </w:tcBorders>
            <w:shd w:val="clear" w:color="000000" w:fill="0C2749"/>
            <w:vAlign w:val="center"/>
            <w:hideMark/>
          </w:tcPr>
          <w:p w14:paraId="02F0B202"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Usluga Carrier Core paket I</w:t>
            </w:r>
          </w:p>
        </w:tc>
      </w:tr>
      <w:tr w:rsidR="00CD1303" w:rsidRPr="00CD1303" w14:paraId="6D7BD1D9" w14:textId="77777777" w:rsidTr="00FA4DD9">
        <w:tc>
          <w:tcPr>
            <w:tcW w:w="1276" w:type="dxa"/>
            <w:vMerge w:val="restart"/>
            <w:tcBorders>
              <w:top w:val="single" w:sz="4" w:space="0" w:color="FFFFFF" w:themeColor="background1"/>
              <w:left w:val="single" w:sz="4" w:space="0" w:color="auto"/>
              <w:bottom w:val="nil"/>
              <w:right w:val="nil"/>
            </w:tcBorders>
            <w:shd w:val="clear" w:color="000000" w:fill="0C2749"/>
            <w:vAlign w:val="center"/>
            <w:hideMark/>
          </w:tcPr>
          <w:p w14:paraId="2C3C29B0"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Brzina</w:t>
            </w:r>
          </w:p>
        </w:tc>
        <w:tc>
          <w:tcPr>
            <w:tcW w:w="3822" w:type="dxa"/>
            <w:gridSpan w:val="2"/>
            <w:tcBorders>
              <w:top w:val="single" w:sz="4" w:space="0" w:color="FFFFFF" w:themeColor="background1"/>
              <w:left w:val="nil"/>
              <w:bottom w:val="single" w:sz="4" w:space="0" w:color="FFFFFF" w:themeColor="background1"/>
              <w:right w:val="single" w:sz="4" w:space="0" w:color="FFFFFF" w:themeColor="background1"/>
            </w:tcBorders>
            <w:shd w:val="clear" w:color="000000" w:fill="0C2749"/>
            <w:vAlign w:val="center"/>
            <w:hideMark/>
          </w:tcPr>
          <w:p w14:paraId="1B18181C"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Količina priključnih točaka</w:t>
            </w:r>
          </w:p>
        </w:tc>
        <w:tc>
          <w:tcPr>
            <w:tcW w:w="3124" w:type="dxa"/>
            <w:vMerge w:val="restart"/>
            <w:tcBorders>
              <w:top w:val="single" w:sz="4" w:space="0" w:color="FFFFFF" w:themeColor="background1"/>
              <w:left w:val="single" w:sz="4" w:space="0" w:color="FFFFFF" w:themeColor="background1"/>
              <w:bottom w:val="nil"/>
              <w:right w:val="single" w:sz="4" w:space="0" w:color="auto"/>
            </w:tcBorders>
            <w:shd w:val="clear" w:color="000000" w:fill="0C2749"/>
            <w:vAlign w:val="center"/>
            <w:hideMark/>
          </w:tcPr>
          <w:p w14:paraId="0661B57B"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Mjesečna naknada [HRK/mjesečno]</w:t>
            </w:r>
          </w:p>
        </w:tc>
      </w:tr>
      <w:tr w:rsidR="00CD1303" w:rsidRPr="00CD1303" w14:paraId="31C34EDA" w14:textId="77777777" w:rsidTr="00FA4DD9">
        <w:tc>
          <w:tcPr>
            <w:tcW w:w="1276" w:type="dxa"/>
            <w:vMerge/>
            <w:tcBorders>
              <w:top w:val="nil"/>
              <w:bottom w:val="single" w:sz="4" w:space="0" w:color="auto"/>
              <w:right w:val="single" w:sz="4" w:space="0" w:color="FFFFFF" w:themeColor="background1"/>
            </w:tcBorders>
            <w:vAlign w:val="center"/>
            <w:hideMark/>
          </w:tcPr>
          <w:p w14:paraId="422E6B71"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p>
        </w:tc>
        <w:tc>
          <w:tcPr>
            <w:tcW w:w="1554"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09DCA067"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METRO MREŽA</w:t>
            </w:r>
          </w:p>
        </w:tc>
        <w:tc>
          <w:tcPr>
            <w:tcW w:w="2268"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7002346E"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MEĐUGRADSKA MREŽA</w:t>
            </w:r>
          </w:p>
        </w:tc>
        <w:tc>
          <w:tcPr>
            <w:tcW w:w="3124" w:type="dxa"/>
            <w:vMerge/>
            <w:tcBorders>
              <w:top w:val="nil"/>
              <w:left w:val="single" w:sz="4" w:space="0" w:color="FFFFFF" w:themeColor="background1"/>
            </w:tcBorders>
            <w:vAlign w:val="center"/>
            <w:hideMark/>
          </w:tcPr>
          <w:p w14:paraId="1FA255D3"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p>
        </w:tc>
      </w:tr>
      <w:tr w:rsidR="00CD1303" w:rsidRPr="00CD1303" w14:paraId="0DD939F1" w14:textId="77777777" w:rsidTr="00FA4DD9">
        <w:tc>
          <w:tcPr>
            <w:tcW w:w="1276" w:type="dxa"/>
            <w:tcBorders>
              <w:right w:val="single" w:sz="4" w:space="0" w:color="auto"/>
            </w:tcBorders>
            <w:shd w:val="clear" w:color="auto" w:fill="auto"/>
            <w:vAlign w:val="center"/>
            <w:hideMark/>
          </w:tcPr>
          <w:p w14:paraId="2CB4DAD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10 Mbit/s</w:t>
            </w:r>
          </w:p>
        </w:tc>
        <w:tc>
          <w:tcPr>
            <w:tcW w:w="1554" w:type="dxa"/>
            <w:tcBorders>
              <w:left w:val="single" w:sz="4" w:space="0" w:color="auto"/>
              <w:right w:val="single" w:sz="4" w:space="0" w:color="auto"/>
            </w:tcBorders>
            <w:shd w:val="clear" w:color="auto" w:fill="auto"/>
            <w:vAlign w:val="center"/>
            <w:hideMark/>
          </w:tcPr>
          <w:p w14:paraId="313B1A5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3</w:t>
            </w:r>
          </w:p>
        </w:tc>
        <w:tc>
          <w:tcPr>
            <w:tcW w:w="2268" w:type="dxa"/>
            <w:tcBorders>
              <w:left w:val="single" w:sz="4" w:space="0" w:color="auto"/>
              <w:right w:val="single" w:sz="4" w:space="0" w:color="auto"/>
            </w:tcBorders>
            <w:shd w:val="clear" w:color="auto" w:fill="auto"/>
            <w:vAlign w:val="center"/>
            <w:hideMark/>
          </w:tcPr>
          <w:p w14:paraId="436DEE4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3124" w:type="dxa"/>
            <w:vMerge w:val="restart"/>
            <w:tcBorders>
              <w:left w:val="single" w:sz="4" w:space="0" w:color="auto"/>
            </w:tcBorders>
            <w:shd w:val="clear" w:color="auto" w:fill="auto"/>
            <w:vAlign w:val="center"/>
            <w:hideMark/>
          </w:tcPr>
          <w:p w14:paraId="6B5A9A2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97.412</w:t>
            </w:r>
          </w:p>
        </w:tc>
      </w:tr>
      <w:tr w:rsidR="00CD1303" w:rsidRPr="00CD1303" w14:paraId="2A0A51A6" w14:textId="77777777" w:rsidTr="00FA4DD9">
        <w:tc>
          <w:tcPr>
            <w:tcW w:w="1276" w:type="dxa"/>
            <w:tcBorders>
              <w:right w:val="single" w:sz="4" w:space="0" w:color="auto"/>
            </w:tcBorders>
            <w:shd w:val="clear" w:color="auto" w:fill="auto"/>
            <w:vAlign w:val="center"/>
            <w:hideMark/>
          </w:tcPr>
          <w:p w14:paraId="61908F9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20 Mbit/s</w:t>
            </w:r>
          </w:p>
        </w:tc>
        <w:tc>
          <w:tcPr>
            <w:tcW w:w="1554" w:type="dxa"/>
            <w:tcBorders>
              <w:left w:val="single" w:sz="4" w:space="0" w:color="auto"/>
              <w:right w:val="single" w:sz="4" w:space="0" w:color="auto"/>
            </w:tcBorders>
            <w:shd w:val="clear" w:color="auto" w:fill="auto"/>
            <w:vAlign w:val="center"/>
            <w:hideMark/>
          </w:tcPr>
          <w:p w14:paraId="01E27BA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2268" w:type="dxa"/>
            <w:tcBorders>
              <w:left w:val="single" w:sz="4" w:space="0" w:color="auto"/>
              <w:right w:val="single" w:sz="4" w:space="0" w:color="auto"/>
            </w:tcBorders>
            <w:shd w:val="clear" w:color="auto" w:fill="auto"/>
            <w:vAlign w:val="center"/>
            <w:hideMark/>
          </w:tcPr>
          <w:p w14:paraId="68AEE55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3124" w:type="dxa"/>
            <w:vMerge/>
            <w:tcBorders>
              <w:left w:val="single" w:sz="4" w:space="0" w:color="auto"/>
            </w:tcBorders>
            <w:vAlign w:val="center"/>
            <w:hideMark/>
          </w:tcPr>
          <w:p w14:paraId="18A26BB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38596739" w14:textId="77777777" w:rsidTr="00FA4DD9">
        <w:tc>
          <w:tcPr>
            <w:tcW w:w="1276" w:type="dxa"/>
            <w:tcBorders>
              <w:right w:val="single" w:sz="4" w:space="0" w:color="auto"/>
            </w:tcBorders>
            <w:shd w:val="clear" w:color="auto" w:fill="auto"/>
            <w:vAlign w:val="center"/>
            <w:hideMark/>
          </w:tcPr>
          <w:p w14:paraId="68EB19C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30 Mbit/s</w:t>
            </w:r>
          </w:p>
        </w:tc>
        <w:tc>
          <w:tcPr>
            <w:tcW w:w="1554" w:type="dxa"/>
            <w:tcBorders>
              <w:left w:val="single" w:sz="4" w:space="0" w:color="auto"/>
              <w:right w:val="single" w:sz="4" w:space="0" w:color="auto"/>
            </w:tcBorders>
            <w:shd w:val="clear" w:color="auto" w:fill="auto"/>
            <w:vAlign w:val="center"/>
            <w:hideMark/>
          </w:tcPr>
          <w:p w14:paraId="1E49DF2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1301F96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6</w:t>
            </w:r>
          </w:p>
        </w:tc>
        <w:tc>
          <w:tcPr>
            <w:tcW w:w="3124" w:type="dxa"/>
            <w:vMerge/>
            <w:tcBorders>
              <w:left w:val="single" w:sz="4" w:space="0" w:color="auto"/>
            </w:tcBorders>
            <w:vAlign w:val="center"/>
            <w:hideMark/>
          </w:tcPr>
          <w:p w14:paraId="4DC9233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60B13D1E" w14:textId="77777777" w:rsidTr="00FA4DD9">
        <w:tc>
          <w:tcPr>
            <w:tcW w:w="1276" w:type="dxa"/>
            <w:tcBorders>
              <w:right w:val="single" w:sz="4" w:space="0" w:color="auto"/>
            </w:tcBorders>
            <w:shd w:val="clear" w:color="auto" w:fill="auto"/>
            <w:vAlign w:val="center"/>
            <w:hideMark/>
          </w:tcPr>
          <w:p w14:paraId="58D9D8E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40 Mbit/s</w:t>
            </w:r>
          </w:p>
        </w:tc>
        <w:tc>
          <w:tcPr>
            <w:tcW w:w="1554" w:type="dxa"/>
            <w:tcBorders>
              <w:left w:val="single" w:sz="4" w:space="0" w:color="auto"/>
              <w:right w:val="single" w:sz="4" w:space="0" w:color="auto"/>
            </w:tcBorders>
            <w:shd w:val="clear" w:color="auto" w:fill="auto"/>
            <w:vAlign w:val="center"/>
            <w:hideMark/>
          </w:tcPr>
          <w:p w14:paraId="38634F5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54E8922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3124" w:type="dxa"/>
            <w:vMerge/>
            <w:tcBorders>
              <w:left w:val="single" w:sz="4" w:space="0" w:color="auto"/>
            </w:tcBorders>
            <w:vAlign w:val="center"/>
            <w:hideMark/>
          </w:tcPr>
          <w:p w14:paraId="793AD2A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260AA377" w14:textId="77777777" w:rsidTr="00FA4DD9">
        <w:tc>
          <w:tcPr>
            <w:tcW w:w="1276" w:type="dxa"/>
            <w:tcBorders>
              <w:right w:val="single" w:sz="4" w:space="0" w:color="auto"/>
            </w:tcBorders>
            <w:shd w:val="clear" w:color="auto" w:fill="auto"/>
            <w:vAlign w:val="center"/>
            <w:hideMark/>
          </w:tcPr>
          <w:p w14:paraId="0A8294E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lastRenderedPageBreak/>
              <w:t>50 Mbit/s</w:t>
            </w:r>
          </w:p>
        </w:tc>
        <w:tc>
          <w:tcPr>
            <w:tcW w:w="1554" w:type="dxa"/>
            <w:tcBorders>
              <w:left w:val="single" w:sz="4" w:space="0" w:color="auto"/>
              <w:right w:val="single" w:sz="4" w:space="0" w:color="auto"/>
            </w:tcBorders>
            <w:shd w:val="clear" w:color="auto" w:fill="auto"/>
            <w:vAlign w:val="center"/>
            <w:hideMark/>
          </w:tcPr>
          <w:p w14:paraId="4E97E03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2268" w:type="dxa"/>
            <w:tcBorders>
              <w:left w:val="single" w:sz="4" w:space="0" w:color="auto"/>
              <w:right w:val="single" w:sz="4" w:space="0" w:color="auto"/>
            </w:tcBorders>
            <w:shd w:val="clear" w:color="auto" w:fill="auto"/>
            <w:vAlign w:val="center"/>
            <w:hideMark/>
          </w:tcPr>
          <w:p w14:paraId="3381D74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3</w:t>
            </w:r>
          </w:p>
        </w:tc>
        <w:tc>
          <w:tcPr>
            <w:tcW w:w="3124" w:type="dxa"/>
            <w:vMerge/>
            <w:tcBorders>
              <w:left w:val="single" w:sz="4" w:space="0" w:color="auto"/>
            </w:tcBorders>
            <w:vAlign w:val="center"/>
            <w:hideMark/>
          </w:tcPr>
          <w:p w14:paraId="172CA03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20432BE2" w14:textId="77777777" w:rsidTr="00FA4DD9">
        <w:tc>
          <w:tcPr>
            <w:tcW w:w="1276" w:type="dxa"/>
            <w:tcBorders>
              <w:right w:val="single" w:sz="4" w:space="0" w:color="auto"/>
            </w:tcBorders>
            <w:shd w:val="clear" w:color="auto" w:fill="auto"/>
            <w:vAlign w:val="center"/>
            <w:hideMark/>
          </w:tcPr>
          <w:p w14:paraId="012DC50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60 Mbit/s</w:t>
            </w:r>
          </w:p>
        </w:tc>
        <w:tc>
          <w:tcPr>
            <w:tcW w:w="1554" w:type="dxa"/>
            <w:tcBorders>
              <w:left w:val="single" w:sz="4" w:space="0" w:color="auto"/>
              <w:right w:val="single" w:sz="4" w:space="0" w:color="auto"/>
            </w:tcBorders>
            <w:shd w:val="clear" w:color="auto" w:fill="auto"/>
            <w:vAlign w:val="center"/>
            <w:hideMark/>
          </w:tcPr>
          <w:p w14:paraId="53EC6B3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2268" w:type="dxa"/>
            <w:tcBorders>
              <w:left w:val="single" w:sz="4" w:space="0" w:color="auto"/>
              <w:right w:val="single" w:sz="4" w:space="0" w:color="auto"/>
            </w:tcBorders>
            <w:shd w:val="clear" w:color="auto" w:fill="auto"/>
            <w:vAlign w:val="center"/>
            <w:hideMark/>
          </w:tcPr>
          <w:p w14:paraId="2FDB113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3</w:t>
            </w:r>
          </w:p>
        </w:tc>
        <w:tc>
          <w:tcPr>
            <w:tcW w:w="3124" w:type="dxa"/>
            <w:vMerge/>
            <w:tcBorders>
              <w:left w:val="single" w:sz="4" w:space="0" w:color="auto"/>
            </w:tcBorders>
            <w:vAlign w:val="center"/>
            <w:hideMark/>
          </w:tcPr>
          <w:p w14:paraId="0230AC0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32B023B1" w14:textId="77777777" w:rsidTr="00FA4DD9">
        <w:tc>
          <w:tcPr>
            <w:tcW w:w="1276" w:type="dxa"/>
            <w:tcBorders>
              <w:right w:val="single" w:sz="4" w:space="0" w:color="auto"/>
            </w:tcBorders>
            <w:shd w:val="clear" w:color="auto" w:fill="auto"/>
            <w:vAlign w:val="center"/>
            <w:hideMark/>
          </w:tcPr>
          <w:p w14:paraId="4BF7333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100 Mbit/s</w:t>
            </w:r>
          </w:p>
        </w:tc>
        <w:tc>
          <w:tcPr>
            <w:tcW w:w="1554" w:type="dxa"/>
            <w:tcBorders>
              <w:left w:val="single" w:sz="4" w:space="0" w:color="auto"/>
              <w:right w:val="single" w:sz="4" w:space="0" w:color="auto"/>
            </w:tcBorders>
            <w:shd w:val="clear" w:color="auto" w:fill="auto"/>
            <w:vAlign w:val="center"/>
            <w:hideMark/>
          </w:tcPr>
          <w:p w14:paraId="657421E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2268" w:type="dxa"/>
            <w:tcBorders>
              <w:left w:val="single" w:sz="4" w:space="0" w:color="auto"/>
              <w:right w:val="single" w:sz="4" w:space="0" w:color="auto"/>
            </w:tcBorders>
            <w:shd w:val="clear" w:color="auto" w:fill="auto"/>
            <w:vAlign w:val="center"/>
            <w:hideMark/>
          </w:tcPr>
          <w:p w14:paraId="3345E78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5</w:t>
            </w:r>
          </w:p>
        </w:tc>
        <w:tc>
          <w:tcPr>
            <w:tcW w:w="3124" w:type="dxa"/>
            <w:vMerge/>
            <w:tcBorders>
              <w:left w:val="single" w:sz="4" w:space="0" w:color="auto"/>
            </w:tcBorders>
            <w:vAlign w:val="center"/>
            <w:hideMark/>
          </w:tcPr>
          <w:p w14:paraId="1BD0C20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22797584" w14:textId="77777777" w:rsidTr="00FA4DD9">
        <w:tc>
          <w:tcPr>
            <w:tcW w:w="1276" w:type="dxa"/>
            <w:tcBorders>
              <w:right w:val="single" w:sz="4" w:space="0" w:color="auto"/>
            </w:tcBorders>
            <w:shd w:val="clear" w:color="auto" w:fill="auto"/>
            <w:vAlign w:val="center"/>
            <w:hideMark/>
          </w:tcPr>
          <w:p w14:paraId="2A560A0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200 Mbit/s</w:t>
            </w:r>
          </w:p>
        </w:tc>
        <w:tc>
          <w:tcPr>
            <w:tcW w:w="1554" w:type="dxa"/>
            <w:tcBorders>
              <w:left w:val="single" w:sz="4" w:space="0" w:color="auto"/>
              <w:right w:val="single" w:sz="4" w:space="0" w:color="auto"/>
            </w:tcBorders>
            <w:shd w:val="clear" w:color="auto" w:fill="auto"/>
            <w:vAlign w:val="center"/>
            <w:hideMark/>
          </w:tcPr>
          <w:p w14:paraId="41CB886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383BE94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3124" w:type="dxa"/>
            <w:vMerge/>
            <w:tcBorders>
              <w:left w:val="single" w:sz="4" w:space="0" w:color="auto"/>
            </w:tcBorders>
            <w:vAlign w:val="center"/>
            <w:hideMark/>
          </w:tcPr>
          <w:p w14:paraId="6D70FBD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52303A0E" w14:textId="77777777" w:rsidTr="00FA4DD9">
        <w:tc>
          <w:tcPr>
            <w:tcW w:w="1276" w:type="dxa"/>
            <w:tcBorders>
              <w:right w:val="single" w:sz="4" w:space="0" w:color="auto"/>
            </w:tcBorders>
            <w:shd w:val="clear" w:color="auto" w:fill="auto"/>
            <w:vAlign w:val="center"/>
            <w:hideMark/>
          </w:tcPr>
          <w:p w14:paraId="289E14B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300 Mbit/s</w:t>
            </w:r>
          </w:p>
        </w:tc>
        <w:tc>
          <w:tcPr>
            <w:tcW w:w="1554" w:type="dxa"/>
            <w:tcBorders>
              <w:left w:val="single" w:sz="4" w:space="0" w:color="auto"/>
              <w:right w:val="single" w:sz="4" w:space="0" w:color="auto"/>
            </w:tcBorders>
            <w:shd w:val="clear" w:color="auto" w:fill="auto"/>
            <w:vAlign w:val="center"/>
            <w:hideMark/>
          </w:tcPr>
          <w:p w14:paraId="538D2FB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6A6CF9D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3124" w:type="dxa"/>
            <w:vMerge/>
            <w:tcBorders>
              <w:left w:val="single" w:sz="4" w:space="0" w:color="auto"/>
            </w:tcBorders>
            <w:vAlign w:val="center"/>
            <w:hideMark/>
          </w:tcPr>
          <w:p w14:paraId="71B89B7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632D87C9" w14:textId="77777777" w:rsidTr="00FA4DD9">
        <w:tc>
          <w:tcPr>
            <w:tcW w:w="1276" w:type="dxa"/>
            <w:tcBorders>
              <w:right w:val="single" w:sz="4" w:space="0" w:color="auto"/>
            </w:tcBorders>
            <w:shd w:val="clear" w:color="auto" w:fill="auto"/>
            <w:vAlign w:val="center"/>
            <w:hideMark/>
          </w:tcPr>
          <w:p w14:paraId="1F301C9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400 Mbit/s</w:t>
            </w:r>
          </w:p>
        </w:tc>
        <w:tc>
          <w:tcPr>
            <w:tcW w:w="1554" w:type="dxa"/>
            <w:tcBorders>
              <w:left w:val="single" w:sz="4" w:space="0" w:color="auto"/>
              <w:right w:val="single" w:sz="4" w:space="0" w:color="auto"/>
            </w:tcBorders>
            <w:shd w:val="clear" w:color="auto" w:fill="auto"/>
            <w:vAlign w:val="center"/>
            <w:hideMark/>
          </w:tcPr>
          <w:p w14:paraId="13C620E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32E9196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3124" w:type="dxa"/>
            <w:vMerge/>
            <w:tcBorders>
              <w:left w:val="single" w:sz="4" w:space="0" w:color="auto"/>
            </w:tcBorders>
            <w:vAlign w:val="center"/>
            <w:hideMark/>
          </w:tcPr>
          <w:p w14:paraId="33807C4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5BBCDAA0" w14:textId="77777777" w:rsidTr="00FA4DD9">
        <w:tc>
          <w:tcPr>
            <w:tcW w:w="1276" w:type="dxa"/>
            <w:tcBorders>
              <w:right w:val="single" w:sz="4" w:space="0" w:color="auto"/>
            </w:tcBorders>
            <w:shd w:val="clear" w:color="auto" w:fill="auto"/>
            <w:vAlign w:val="center"/>
            <w:hideMark/>
          </w:tcPr>
          <w:p w14:paraId="64BF26D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500 Mbit/s</w:t>
            </w:r>
          </w:p>
        </w:tc>
        <w:tc>
          <w:tcPr>
            <w:tcW w:w="1554" w:type="dxa"/>
            <w:tcBorders>
              <w:left w:val="single" w:sz="4" w:space="0" w:color="auto"/>
              <w:right w:val="single" w:sz="4" w:space="0" w:color="auto"/>
            </w:tcBorders>
            <w:shd w:val="clear" w:color="auto" w:fill="auto"/>
            <w:vAlign w:val="center"/>
            <w:hideMark/>
          </w:tcPr>
          <w:p w14:paraId="1442443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4D3F2B8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3</w:t>
            </w:r>
          </w:p>
        </w:tc>
        <w:tc>
          <w:tcPr>
            <w:tcW w:w="3124" w:type="dxa"/>
            <w:vMerge/>
            <w:tcBorders>
              <w:left w:val="single" w:sz="4" w:space="0" w:color="auto"/>
            </w:tcBorders>
            <w:vAlign w:val="center"/>
            <w:hideMark/>
          </w:tcPr>
          <w:p w14:paraId="0B767D9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3F17D91D" w14:textId="77777777" w:rsidTr="00FA4DD9">
        <w:tc>
          <w:tcPr>
            <w:tcW w:w="1276" w:type="dxa"/>
            <w:tcBorders>
              <w:right w:val="single" w:sz="4" w:space="0" w:color="auto"/>
            </w:tcBorders>
            <w:shd w:val="clear" w:color="auto" w:fill="auto"/>
            <w:vAlign w:val="center"/>
            <w:hideMark/>
          </w:tcPr>
          <w:p w14:paraId="771C24F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600 Mbit/s</w:t>
            </w:r>
          </w:p>
        </w:tc>
        <w:tc>
          <w:tcPr>
            <w:tcW w:w="1554" w:type="dxa"/>
            <w:tcBorders>
              <w:left w:val="single" w:sz="4" w:space="0" w:color="auto"/>
              <w:right w:val="single" w:sz="4" w:space="0" w:color="auto"/>
            </w:tcBorders>
            <w:shd w:val="clear" w:color="auto" w:fill="auto"/>
            <w:vAlign w:val="center"/>
            <w:hideMark/>
          </w:tcPr>
          <w:p w14:paraId="0DC3B0D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2764D58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3124" w:type="dxa"/>
            <w:vMerge/>
            <w:tcBorders>
              <w:left w:val="single" w:sz="4" w:space="0" w:color="auto"/>
            </w:tcBorders>
            <w:vAlign w:val="center"/>
            <w:hideMark/>
          </w:tcPr>
          <w:p w14:paraId="6261055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31A9931A" w14:textId="77777777" w:rsidTr="00FA4DD9">
        <w:tc>
          <w:tcPr>
            <w:tcW w:w="1276" w:type="dxa"/>
            <w:tcBorders>
              <w:right w:val="single" w:sz="4" w:space="0" w:color="auto"/>
            </w:tcBorders>
            <w:shd w:val="clear" w:color="auto" w:fill="auto"/>
            <w:vAlign w:val="center"/>
            <w:hideMark/>
          </w:tcPr>
          <w:p w14:paraId="10F111F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2,5 Gbit/s</w:t>
            </w:r>
          </w:p>
        </w:tc>
        <w:tc>
          <w:tcPr>
            <w:tcW w:w="1554" w:type="dxa"/>
            <w:tcBorders>
              <w:left w:val="single" w:sz="4" w:space="0" w:color="auto"/>
              <w:right w:val="single" w:sz="4" w:space="0" w:color="auto"/>
            </w:tcBorders>
            <w:shd w:val="clear" w:color="auto" w:fill="auto"/>
            <w:vAlign w:val="center"/>
            <w:hideMark/>
          </w:tcPr>
          <w:p w14:paraId="0B4A0D5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32ED89D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3124" w:type="dxa"/>
            <w:vMerge/>
            <w:tcBorders>
              <w:left w:val="single" w:sz="4" w:space="0" w:color="auto"/>
            </w:tcBorders>
            <w:vAlign w:val="center"/>
            <w:hideMark/>
          </w:tcPr>
          <w:p w14:paraId="5DCD8D10"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lang w:eastAsia="hr-HR"/>
              </w:rPr>
            </w:pPr>
          </w:p>
        </w:tc>
      </w:tr>
    </w:tbl>
    <w:p w14:paraId="517D22B0" w14:textId="77777777" w:rsidR="00CD1303" w:rsidRPr="00CD1303" w:rsidRDefault="00CD1303" w:rsidP="004719DA">
      <w:pPr>
        <w:jc w:val="both"/>
        <w:rPr>
          <w:rFonts w:ascii="Times New Roman" w:hAnsi="Times New Roman" w:cs="Times New Roman"/>
          <w:b/>
          <w:sz w:val="24"/>
          <w:szCs w:val="24"/>
          <w:lang w:eastAsia="hr-HR"/>
        </w:rPr>
      </w:pPr>
    </w:p>
    <w:p w14:paraId="48A89666"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12</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Najviša razina mjesečne naknade za uslugu Carrier Core paket II</w:t>
      </w:r>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395"/>
        <w:gridCol w:w="1759"/>
        <w:gridCol w:w="2615"/>
        <w:gridCol w:w="3291"/>
      </w:tblGrid>
      <w:tr w:rsidR="00CD1303" w:rsidRPr="00CD1303" w14:paraId="0F63F94C" w14:textId="77777777" w:rsidTr="00FA4DD9">
        <w:tc>
          <w:tcPr>
            <w:tcW w:w="9087" w:type="dxa"/>
            <w:gridSpan w:val="4"/>
            <w:tcBorders>
              <w:top w:val="single" w:sz="4" w:space="0" w:color="auto"/>
              <w:left w:val="single" w:sz="4" w:space="0" w:color="auto"/>
              <w:bottom w:val="nil"/>
              <w:right w:val="single" w:sz="4" w:space="0" w:color="auto"/>
            </w:tcBorders>
            <w:shd w:val="clear" w:color="000000" w:fill="0C2749"/>
            <w:vAlign w:val="center"/>
            <w:hideMark/>
          </w:tcPr>
          <w:p w14:paraId="069EA671"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Usluga Carrier Core paket II</w:t>
            </w:r>
          </w:p>
        </w:tc>
      </w:tr>
      <w:tr w:rsidR="00CD1303" w:rsidRPr="00CD1303" w14:paraId="6A946C15" w14:textId="77777777" w:rsidTr="00FA4DD9">
        <w:tc>
          <w:tcPr>
            <w:tcW w:w="1394" w:type="dxa"/>
            <w:vMerge w:val="restart"/>
            <w:tcBorders>
              <w:top w:val="single" w:sz="4" w:space="0" w:color="FFFFFF" w:themeColor="background1"/>
              <w:left w:val="single" w:sz="4" w:space="0" w:color="auto"/>
              <w:bottom w:val="single" w:sz="4" w:space="0" w:color="auto"/>
              <w:right w:val="single" w:sz="4" w:space="0" w:color="FFFFFF" w:themeColor="background1"/>
            </w:tcBorders>
            <w:shd w:val="clear" w:color="000000" w:fill="0C2749"/>
            <w:vAlign w:val="center"/>
            <w:hideMark/>
          </w:tcPr>
          <w:p w14:paraId="095F8D9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Brzina</w:t>
            </w:r>
          </w:p>
        </w:tc>
        <w:tc>
          <w:tcPr>
            <w:tcW w:w="0" w:type="auto"/>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31C77714"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Količina priključnih točaka</w:t>
            </w:r>
          </w:p>
        </w:tc>
        <w:tc>
          <w:tcPr>
            <w:tcW w:w="0" w:type="auto"/>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4C300DF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Mjesečna naknada [HRK/mjesečno]</w:t>
            </w:r>
          </w:p>
        </w:tc>
      </w:tr>
      <w:tr w:rsidR="00CD1303" w:rsidRPr="00CD1303" w14:paraId="363C6238" w14:textId="77777777" w:rsidTr="00FA4DD9">
        <w:tc>
          <w:tcPr>
            <w:tcW w:w="1394" w:type="dxa"/>
            <w:vMerge/>
            <w:tcBorders>
              <w:top w:val="single" w:sz="4" w:space="0" w:color="FFFFFF" w:themeColor="background1"/>
              <w:left w:val="single" w:sz="4" w:space="0" w:color="auto"/>
              <w:bottom w:val="single" w:sz="4" w:space="0" w:color="auto"/>
              <w:right w:val="single" w:sz="4" w:space="0" w:color="FFFFFF" w:themeColor="background1"/>
            </w:tcBorders>
            <w:vAlign w:val="center"/>
            <w:hideMark/>
          </w:tcPr>
          <w:p w14:paraId="5B035A0A"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p>
        </w:tc>
        <w:tc>
          <w:tcPr>
            <w:tcW w:w="0" w:type="auto"/>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2AA20781"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METRO MREŽA</w:t>
            </w:r>
          </w:p>
        </w:tc>
        <w:tc>
          <w:tcPr>
            <w:tcW w:w="0" w:type="auto"/>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2506997C"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r w:rsidRPr="00CD1303">
              <w:rPr>
                <w:rFonts w:ascii="Times New Roman" w:eastAsia="Times New Roman" w:hAnsi="Times New Roman" w:cs="Times New Roman"/>
                <w:b/>
                <w:bCs/>
                <w:color w:val="FFFFFF"/>
                <w:sz w:val="20"/>
                <w:szCs w:val="20"/>
                <w:lang w:eastAsia="hr-HR"/>
              </w:rPr>
              <w:t>MEĐUGRADSKA MREŽA</w:t>
            </w:r>
          </w:p>
        </w:tc>
        <w:tc>
          <w:tcPr>
            <w:tcW w:w="0" w:type="auto"/>
            <w:vMerge/>
            <w:tcBorders>
              <w:top w:val="single" w:sz="4" w:space="0" w:color="FFFFFF" w:themeColor="background1"/>
              <w:left w:val="single" w:sz="4" w:space="0" w:color="FFFFFF" w:themeColor="background1"/>
            </w:tcBorders>
            <w:vAlign w:val="center"/>
            <w:hideMark/>
          </w:tcPr>
          <w:p w14:paraId="093AF7AD"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lang w:eastAsia="hr-HR"/>
              </w:rPr>
            </w:pPr>
          </w:p>
        </w:tc>
      </w:tr>
      <w:tr w:rsidR="00CD1303" w:rsidRPr="00CD1303" w14:paraId="1077803E" w14:textId="77777777" w:rsidTr="00FA4DD9">
        <w:tc>
          <w:tcPr>
            <w:tcW w:w="1394" w:type="dxa"/>
            <w:tcBorders>
              <w:top w:val="single" w:sz="4" w:space="0" w:color="auto"/>
              <w:right w:val="single" w:sz="4" w:space="0" w:color="auto"/>
            </w:tcBorders>
            <w:shd w:val="clear" w:color="auto" w:fill="auto"/>
            <w:vAlign w:val="center"/>
            <w:hideMark/>
          </w:tcPr>
          <w:p w14:paraId="4590C4E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10 Mbit/s</w:t>
            </w:r>
          </w:p>
        </w:tc>
        <w:tc>
          <w:tcPr>
            <w:tcW w:w="0" w:type="auto"/>
            <w:tcBorders>
              <w:left w:val="single" w:sz="4" w:space="0" w:color="auto"/>
              <w:right w:val="single" w:sz="4" w:space="0" w:color="auto"/>
            </w:tcBorders>
            <w:shd w:val="clear" w:color="auto" w:fill="auto"/>
            <w:vAlign w:val="center"/>
            <w:hideMark/>
          </w:tcPr>
          <w:p w14:paraId="5DDF95F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0" w:type="auto"/>
            <w:tcBorders>
              <w:left w:val="single" w:sz="4" w:space="0" w:color="auto"/>
              <w:right w:val="single" w:sz="4" w:space="0" w:color="auto"/>
            </w:tcBorders>
            <w:shd w:val="clear" w:color="auto" w:fill="auto"/>
            <w:vAlign w:val="center"/>
            <w:hideMark/>
          </w:tcPr>
          <w:p w14:paraId="6589AEE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0" w:type="auto"/>
            <w:vMerge w:val="restart"/>
            <w:tcBorders>
              <w:left w:val="single" w:sz="4" w:space="0" w:color="auto"/>
            </w:tcBorders>
            <w:shd w:val="clear" w:color="auto" w:fill="auto"/>
            <w:vAlign w:val="center"/>
            <w:hideMark/>
          </w:tcPr>
          <w:p w14:paraId="6E06A86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100.529</w:t>
            </w:r>
          </w:p>
        </w:tc>
      </w:tr>
      <w:tr w:rsidR="00CD1303" w:rsidRPr="00CD1303" w14:paraId="1812342F" w14:textId="77777777" w:rsidTr="00FA4DD9">
        <w:tc>
          <w:tcPr>
            <w:tcW w:w="1394" w:type="dxa"/>
            <w:tcBorders>
              <w:right w:val="single" w:sz="4" w:space="0" w:color="auto"/>
            </w:tcBorders>
            <w:shd w:val="clear" w:color="auto" w:fill="auto"/>
            <w:vAlign w:val="center"/>
            <w:hideMark/>
          </w:tcPr>
          <w:p w14:paraId="537F71B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20 Mbit/s</w:t>
            </w:r>
          </w:p>
        </w:tc>
        <w:tc>
          <w:tcPr>
            <w:tcW w:w="0" w:type="auto"/>
            <w:tcBorders>
              <w:left w:val="single" w:sz="4" w:space="0" w:color="auto"/>
              <w:right w:val="single" w:sz="4" w:space="0" w:color="auto"/>
            </w:tcBorders>
            <w:shd w:val="clear" w:color="auto" w:fill="auto"/>
            <w:vAlign w:val="center"/>
            <w:hideMark/>
          </w:tcPr>
          <w:p w14:paraId="5B3A2CE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3</w:t>
            </w:r>
          </w:p>
        </w:tc>
        <w:tc>
          <w:tcPr>
            <w:tcW w:w="0" w:type="auto"/>
            <w:tcBorders>
              <w:left w:val="single" w:sz="4" w:space="0" w:color="auto"/>
              <w:right w:val="single" w:sz="4" w:space="0" w:color="auto"/>
            </w:tcBorders>
            <w:shd w:val="clear" w:color="auto" w:fill="auto"/>
            <w:vAlign w:val="center"/>
            <w:hideMark/>
          </w:tcPr>
          <w:p w14:paraId="61D8A4C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0" w:type="auto"/>
            <w:vMerge/>
            <w:tcBorders>
              <w:left w:val="single" w:sz="4" w:space="0" w:color="auto"/>
            </w:tcBorders>
            <w:vAlign w:val="center"/>
            <w:hideMark/>
          </w:tcPr>
          <w:p w14:paraId="4F37505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175FDCC9" w14:textId="77777777" w:rsidTr="00FA4DD9">
        <w:tc>
          <w:tcPr>
            <w:tcW w:w="1394" w:type="dxa"/>
            <w:tcBorders>
              <w:right w:val="single" w:sz="4" w:space="0" w:color="auto"/>
            </w:tcBorders>
            <w:shd w:val="clear" w:color="auto" w:fill="auto"/>
            <w:vAlign w:val="center"/>
            <w:hideMark/>
          </w:tcPr>
          <w:p w14:paraId="0D68BE5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30 Mbit/s</w:t>
            </w:r>
          </w:p>
        </w:tc>
        <w:tc>
          <w:tcPr>
            <w:tcW w:w="0" w:type="auto"/>
            <w:tcBorders>
              <w:left w:val="single" w:sz="4" w:space="0" w:color="auto"/>
              <w:right w:val="single" w:sz="4" w:space="0" w:color="auto"/>
            </w:tcBorders>
            <w:shd w:val="clear" w:color="auto" w:fill="auto"/>
            <w:vAlign w:val="center"/>
            <w:hideMark/>
          </w:tcPr>
          <w:p w14:paraId="065B3CE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0" w:type="auto"/>
            <w:tcBorders>
              <w:left w:val="single" w:sz="4" w:space="0" w:color="auto"/>
              <w:right w:val="single" w:sz="4" w:space="0" w:color="auto"/>
            </w:tcBorders>
            <w:shd w:val="clear" w:color="auto" w:fill="auto"/>
            <w:vAlign w:val="center"/>
            <w:hideMark/>
          </w:tcPr>
          <w:p w14:paraId="753CBC0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0" w:type="auto"/>
            <w:vMerge/>
            <w:tcBorders>
              <w:left w:val="single" w:sz="4" w:space="0" w:color="auto"/>
            </w:tcBorders>
            <w:vAlign w:val="center"/>
            <w:hideMark/>
          </w:tcPr>
          <w:p w14:paraId="3605CB9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657802CE" w14:textId="77777777" w:rsidTr="00FA4DD9">
        <w:tc>
          <w:tcPr>
            <w:tcW w:w="1394" w:type="dxa"/>
            <w:tcBorders>
              <w:right w:val="single" w:sz="4" w:space="0" w:color="auto"/>
            </w:tcBorders>
            <w:shd w:val="clear" w:color="auto" w:fill="auto"/>
            <w:vAlign w:val="center"/>
            <w:hideMark/>
          </w:tcPr>
          <w:p w14:paraId="53A5D3B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40 Mbit/s</w:t>
            </w:r>
          </w:p>
        </w:tc>
        <w:tc>
          <w:tcPr>
            <w:tcW w:w="0" w:type="auto"/>
            <w:tcBorders>
              <w:left w:val="single" w:sz="4" w:space="0" w:color="auto"/>
              <w:right w:val="single" w:sz="4" w:space="0" w:color="auto"/>
            </w:tcBorders>
            <w:shd w:val="clear" w:color="auto" w:fill="auto"/>
            <w:vAlign w:val="center"/>
            <w:hideMark/>
          </w:tcPr>
          <w:p w14:paraId="1BB75B3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6432F0A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0" w:type="auto"/>
            <w:vMerge/>
            <w:tcBorders>
              <w:left w:val="single" w:sz="4" w:space="0" w:color="auto"/>
            </w:tcBorders>
            <w:vAlign w:val="center"/>
            <w:hideMark/>
          </w:tcPr>
          <w:p w14:paraId="1146D57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68D7CB60" w14:textId="77777777" w:rsidTr="00FA4DD9">
        <w:tc>
          <w:tcPr>
            <w:tcW w:w="1394" w:type="dxa"/>
            <w:tcBorders>
              <w:right w:val="single" w:sz="4" w:space="0" w:color="auto"/>
            </w:tcBorders>
            <w:shd w:val="clear" w:color="auto" w:fill="auto"/>
            <w:vAlign w:val="center"/>
            <w:hideMark/>
          </w:tcPr>
          <w:p w14:paraId="48108B1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50 Mbit/s</w:t>
            </w:r>
          </w:p>
        </w:tc>
        <w:tc>
          <w:tcPr>
            <w:tcW w:w="0" w:type="auto"/>
            <w:tcBorders>
              <w:left w:val="single" w:sz="4" w:space="0" w:color="auto"/>
              <w:right w:val="single" w:sz="4" w:space="0" w:color="auto"/>
            </w:tcBorders>
            <w:shd w:val="clear" w:color="auto" w:fill="auto"/>
            <w:vAlign w:val="center"/>
            <w:hideMark/>
          </w:tcPr>
          <w:p w14:paraId="3DB53E5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0" w:type="auto"/>
            <w:tcBorders>
              <w:left w:val="single" w:sz="4" w:space="0" w:color="auto"/>
              <w:right w:val="single" w:sz="4" w:space="0" w:color="auto"/>
            </w:tcBorders>
            <w:shd w:val="clear" w:color="auto" w:fill="auto"/>
            <w:vAlign w:val="center"/>
            <w:hideMark/>
          </w:tcPr>
          <w:p w14:paraId="6D26280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0" w:type="auto"/>
            <w:vMerge/>
            <w:tcBorders>
              <w:left w:val="single" w:sz="4" w:space="0" w:color="auto"/>
            </w:tcBorders>
            <w:vAlign w:val="center"/>
            <w:hideMark/>
          </w:tcPr>
          <w:p w14:paraId="6BDBC31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57BFCB50" w14:textId="77777777" w:rsidTr="00FA4DD9">
        <w:tc>
          <w:tcPr>
            <w:tcW w:w="1394" w:type="dxa"/>
            <w:tcBorders>
              <w:right w:val="single" w:sz="4" w:space="0" w:color="auto"/>
            </w:tcBorders>
            <w:shd w:val="clear" w:color="auto" w:fill="auto"/>
            <w:vAlign w:val="center"/>
            <w:hideMark/>
          </w:tcPr>
          <w:p w14:paraId="39A21E7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60 Mbit/s</w:t>
            </w:r>
          </w:p>
        </w:tc>
        <w:tc>
          <w:tcPr>
            <w:tcW w:w="0" w:type="auto"/>
            <w:tcBorders>
              <w:left w:val="single" w:sz="4" w:space="0" w:color="auto"/>
              <w:right w:val="single" w:sz="4" w:space="0" w:color="auto"/>
            </w:tcBorders>
            <w:shd w:val="clear" w:color="auto" w:fill="auto"/>
            <w:vAlign w:val="center"/>
            <w:hideMark/>
          </w:tcPr>
          <w:p w14:paraId="1B78312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0" w:type="auto"/>
            <w:tcBorders>
              <w:left w:val="single" w:sz="4" w:space="0" w:color="auto"/>
              <w:right w:val="single" w:sz="4" w:space="0" w:color="auto"/>
            </w:tcBorders>
            <w:shd w:val="clear" w:color="auto" w:fill="auto"/>
            <w:vAlign w:val="center"/>
            <w:hideMark/>
          </w:tcPr>
          <w:p w14:paraId="6D0237D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4</w:t>
            </w:r>
          </w:p>
        </w:tc>
        <w:tc>
          <w:tcPr>
            <w:tcW w:w="0" w:type="auto"/>
            <w:vMerge/>
            <w:tcBorders>
              <w:left w:val="single" w:sz="4" w:space="0" w:color="auto"/>
            </w:tcBorders>
            <w:vAlign w:val="center"/>
            <w:hideMark/>
          </w:tcPr>
          <w:p w14:paraId="09247C4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4570EB83" w14:textId="77777777" w:rsidTr="00FA4DD9">
        <w:tc>
          <w:tcPr>
            <w:tcW w:w="1394" w:type="dxa"/>
            <w:tcBorders>
              <w:right w:val="single" w:sz="4" w:space="0" w:color="auto"/>
            </w:tcBorders>
            <w:shd w:val="clear" w:color="auto" w:fill="auto"/>
            <w:vAlign w:val="center"/>
            <w:hideMark/>
          </w:tcPr>
          <w:p w14:paraId="73E7A60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100 Mbit/s</w:t>
            </w:r>
          </w:p>
        </w:tc>
        <w:tc>
          <w:tcPr>
            <w:tcW w:w="0" w:type="auto"/>
            <w:tcBorders>
              <w:left w:val="single" w:sz="4" w:space="0" w:color="auto"/>
              <w:right w:val="single" w:sz="4" w:space="0" w:color="auto"/>
            </w:tcBorders>
            <w:shd w:val="clear" w:color="auto" w:fill="auto"/>
            <w:vAlign w:val="center"/>
            <w:hideMark/>
          </w:tcPr>
          <w:p w14:paraId="18D894C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0" w:type="auto"/>
            <w:tcBorders>
              <w:left w:val="single" w:sz="4" w:space="0" w:color="auto"/>
              <w:right w:val="single" w:sz="4" w:space="0" w:color="auto"/>
            </w:tcBorders>
            <w:shd w:val="clear" w:color="auto" w:fill="auto"/>
            <w:vAlign w:val="center"/>
            <w:hideMark/>
          </w:tcPr>
          <w:p w14:paraId="47D0B8D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6</w:t>
            </w:r>
          </w:p>
        </w:tc>
        <w:tc>
          <w:tcPr>
            <w:tcW w:w="0" w:type="auto"/>
            <w:vMerge/>
            <w:tcBorders>
              <w:left w:val="single" w:sz="4" w:space="0" w:color="auto"/>
            </w:tcBorders>
            <w:vAlign w:val="center"/>
            <w:hideMark/>
          </w:tcPr>
          <w:p w14:paraId="2D4EDC9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7D09211A" w14:textId="77777777" w:rsidTr="00FA4DD9">
        <w:tc>
          <w:tcPr>
            <w:tcW w:w="1394" w:type="dxa"/>
            <w:tcBorders>
              <w:right w:val="single" w:sz="4" w:space="0" w:color="auto"/>
            </w:tcBorders>
            <w:shd w:val="clear" w:color="auto" w:fill="auto"/>
            <w:vAlign w:val="center"/>
            <w:hideMark/>
          </w:tcPr>
          <w:p w14:paraId="1807E0F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200 Mbit/s</w:t>
            </w:r>
          </w:p>
        </w:tc>
        <w:tc>
          <w:tcPr>
            <w:tcW w:w="0" w:type="auto"/>
            <w:tcBorders>
              <w:left w:val="single" w:sz="4" w:space="0" w:color="auto"/>
              <w:right w:val="single" w:sz="4" w:space="0" w:color="auto"/>
            </w:tcBorders>
            <w:shd w:val="clear" w:color="auto" w:fill="auto"/>
            <w:vAlign w:val="center"/>
            <w:hideMark/>
          </w:tcPr>
          <w:p w14:paraId="014D946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18423FB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8</w:t>
            </w:r>
          </w:p>
        </w:tc>
        <w:tc>
          <w:tcPr>
            <w:tcW w:w="0" w:type="auto"/>
            <w:vMerge/>
            <w:tcBorders>
              <w:left w:val="single" w:sz="4" w:space="0" w:color="auto"/>
            </w:tcBorders>
            <w:vAlign w:val="center"/>
            <w:hideMark/>
          </w:tcPr>
          <w:p w14:paraId="4093B16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5C983BF1" w14:textId="77777777" w:rsidTr="00FA4DD9">
        <w:tc>
          <w:tcPr>
            <w:tcW w:w="1394" w:type="dxa"/>
            <w:tcBorders>
              <w:right w:val="single" w:sz="4" w:space="0" w:color="auto"/>
            </w:tcBorders>
            <w:shd w:val="clear" w:color="auto" w:fill="auto"/>
            <w:vAlign w:val="center"/>
            <w:hideMark/>
          </w:tcPr>
          <w:p w14:paraId="6247EDC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300 Mbit/s</w:t>
            </w:r>
          </w:p>
        </w:tc>
        <w:tc>
          <w:tcPr>
            <w:tcW w:w="0" w:type="auto"/>
            <w:tcBorders>
              <w:left w:val="single" w:sz="4" w:space="0" w:color="auto"/>
              <w:right w:val="single" w:sz="4" w:space="0" w:color="auto"/>
            </w:tcBorders>
            <w:shd w:val="clear" w:color="auto" w:fill="auto"/>
            <w:vAlign w:val="center"/>
            <w:hideMark/>
          </w:tcPr>
          <w:p w14:paraId="7C7B18B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196FB0E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0" w:type="auto"/>
            <w:vMerge/>
            <w:tcBorders>
              <w:left w:val="single" w:sz="4" w:space="0" w:color="auto"/>
            </w:tcBorders>
            <w:vAlign w:val="center"/>
            <w:hideMark/>
          </w:tcPr>
          <w:p w14:paraId="6CE3073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6BC5C19C" w14:textId="77777777" w:rsidTr="00FA4DD9">
        <w:tc>
          <w:tcPr>
            <w:tcW w:w="1394" w:type="dxa"/>
            <w:tcBorders>
              <w:right w:val="single" w:sz="4" w:space="0" w:color="auto"/>
            </w:tcBorders>
            <w:shd w:val="clear" w:color="auto" w:fill="auto"/>
            <w:vAlign w:val="center"/>
            <w:hideMark/>
          </w:tcPr>
          <w:p w14:paraId="574075A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400 Mbit/s</w:t>
            </w:r>
          </w:p>
        </w:tc>
        <w:tc>
          <w:tcPr>
            <w:tcW w:w="0" w:type="auto"/>
            <w:tcBorders>
              <w:left w:val="single" w:sz="4" w:space="0" w:color="auto"/>
              <w:right w:val="single" w:sz="4" w:space="0" w:color="auto"/>
            </w:tcBorders>
            <w:shd w:val="clear" w:color="auto" w:fill="auto"/>
            <w:vAlign w:val="center"/>
            <w:hideMark/>
          </w:tcPr>
          <w:p w14:paraId="5EEF419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1BB5271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vMerge/>
            <w:tcBorders>
              <w:left w:val="single" w:sz="4" w:space="0" w:color="auto"/>
            </w:tcBorders>
            <w:vAlign w:val="center"/>
            <w:hideMark/>
          </w:tcPr>
          <w:p w14:paraId="0FA944E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146D04A3" w14:textId="77777777" w:rsidTr="00FA4DD9">
        <w:tc>
          <w:tcPr>
            <w:tcW w:w="1394" w:type="dxa"/>
            <w:tcBorders>
              <w:right w:val="single" w:sz="4" w:space="0" w:color="auto"/>
            </w:tcBorders>
            <w:shd w:val="clear" w:color="auto" w:fill="auto"/>
            <w:vAlign w:val="center"/>
            <w:hideMark/>
          </w:tcPr>
          <w:p w14:paraId="1CA1808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500 Mbit/s</w:t>
            </w:r>
          </w:p>
        </w:tc>
        <w:tc>
          <w:tcPr>
            <w:tcW w:w="0" w:type="auto"/>
            <w:tcBorders>
              <w:left w:val="single" w:sz="4" w:space="0" w:color="auto"/>
              <w:right w:val="single" w:sz="4" w:space="0" w:color="auto"/>
            </w:tcBorders>
            <w:shd w:val="clear" w:color="auto" w:fill="auto"/>
            <w:vAlign w:val="center"/>
            <w:hideMark/>
          </w:tcPr>
          <w:p w14:paraId="7ACB67A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6854FBA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0" w:type="auto"/>
            <w:vMerge/>
            <w:tcBorders>
              <w:left w:val="single" w:sz="4" w:space="0" w:color="auto"/>
            </w:tcBorders>
            <w:vAlign w:val="center"/>
            <w:hideMark/>
          </w:tcPr>
          <w:p w14:paraId="1F477C0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4A48EB77" w14:textId="77777777" w:rsidTr="00FA4DD9">
        <w:tc>
          <w:tcPr>
            <w:tcW w:w="1394" w:type="dxa"/>
            <w:tcBorders>
              <w:right w:val="single" w:sz="4" w:space="0" w:color="auto"/>
            </w:tcBorders>
            <w:shd w:val="clear" w:color="auto" w:fill="auto"/>
            <w:vAlign w:val="center"/>
            <w:hideMark/>
          </w:tcPr>
          <w:p w14:paraId="3557A5A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600 Mbit/s</w:t>
            </w:r>
          </w:p>
        </w:tc>
        <w:tc>
          <w:tcPr>
            <w:tcW w:w="0" w:type="auto"/>
            <w:tcBorders>
              <w:left w:val="single" w:sz="4" w:space="0" w:color="auto"/>
              <w:right w:val="single" w:sz="4" w:space="0" w:color="auto"/>
            </w:tcBorders>
            <w:shd w:val="clear" w:color="auto" w:fill="auto"/>
            <w:vAlign w:val="center"/>
            <w:hideMark/>
          </w:tcPr>
          <w:p w14:paraId="7E79BEB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1F97742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0" w:type="auto"/>
            <w:vMerge/>
            <w:tcBorders>
              <w:left w:val="single" w:sz="4" w:space="0" w:color="auto"/>
            </w:tcBorders>
            <w:vAlign w:val="center"/>
            <w:hideMark/>
          </w:tcPr>
          <w:p w14:paraId="104F38F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2EA561B4" w14:textId="77777777" w:rsidTr="00FA4DD9">
        <w:tc>
          <w:tcPr>
            <w:tcW w:w="1394" w:type="dxa"/>
            <w:tcBorders>
              <w:right w:val="single" w:sz="4" w:space="0" w:color="auto"/>
            </w:tcBorders>
            <w:shd w:val="clear" w:color="auto" w:fill="auto"/>
            <w:vAlign w:val="center"/>
            <w:hideMark/>
          </w:tcPr>
          <w:p w14:paraId="6A7E139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700 Mbit/s</w:t>
            </w:r>
          </w:p>
        </w:tc>
        <w:tc>
          <w:tcPr>
            <w:tcW w:w="0" w:type="auto"/>
            <w:tcBorders>
              <w:left w:val="single" w:sz="4" w:space="0" w:color="auto"/>
              <w:right w:val="single" w:sz="4" w:space="0" w:color="auto"/>
            </w:tcBorders>
            <w:shd w:val="clear" w:color="auto" w:fill="auto"/>
            <w:vAlign w:val="center"/>
            <w:hideMark/>
          </w:tcPr>
          <w:p w14:paraId="01C350A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3CF97EE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1</w:t>
            </w:r>
          </w:p>
        </w:tc>
        <w:tc>
          <w:tcPr>
            <w:tcW w:w="0" w:type="auto"/>
            <w:vMerge/>
            <w:tcBorders>
              <w:left w:val="single" w:sz="4" w:space="0" w:color="auto"/>
            </w:tcBorders>
            <w:vAlign w:val="center"/>
            <w:hideMark/>
          </w:tcPr>
          <w:p w14:paraId="4A86C0F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607A1ACB" w14:textId="77777777" w:rsidTr="00FA4DD9">
        <w:tc>
          <w:tcPr>
            <w:tcW w:w="1394" w:type="dxa"/>
            <w:tcBorders>
              <w:right w:val="single" w:sz="4" w:space="0" w:color="auto"/>
            </w:tcBorders>
            <w:shd w:val="clear" w:color="auto" w:fill="auto"/>
            <w:vAlign w:val="center"/>
            <w:hideMark/>
          </w:tcPr>
          <w:p w14:paraId="19A2030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 xml:space="preserve">1 Gbit/s </w:t>
            </w:r>
          </w:p>
        </w:tc>
        <w:tc>
          <w:tcPr>
            <w:tcW w:w="0" w:type="auto"/>
            <w:tcBorders>
              <w:left w:val="single" w:sz="4" w:space="0" w:color="auto"/>
              <w:right w:val="single" w:sz="4" w:space="0" w:color="auto"/>
            </w:tcBorders>
            <w:shd w:val="clear" w:color="auto" w:fill="auto"/>
            <w:vAlign w:val="center"/>
            <w:hideMark/>
          </w:tcPr>
          <w:p w14:paraId="775B8FD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0EAB0D7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vMerge/>
            <w:tcBorders>
              <w:left w:val="single" w:sz="4" w:space="0" w:color="auto"/>
            </w:tcBorders>
            <w:vAlign w:val="center"/>
            <w:hideMark/>
          </w:tcPr>
          <w:p w14:paraId="532F812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41A475F8" w14:textId="77777777" w:rsidTr="00FA4DD9">
        <w:tc>
          <w:tcPr>
            <w:tcW w:w="1394" w:type="dxa"/>
            <w:tcBorders>
              <w:right w:val="single" w:sz="4" w:space="0" w:color="auto"/>
            </w:tcBorders>
            <w:shd w:val="clear" w:color="auto" w:fill="auto"/>
            <w:vAlign w:val="center"/>
            <w:hideMark/>
          </w:tcPr>
          <w:p w14:paraId="4762B9F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2Gbit/s</w:t>
            </w:r>
          </w:p>
        </w:tc>
        <w:tc>
          <w:tcPr>
            <w:tcW w:w="0" w:type="auto"/>
            <w:tcBorders>
              <w:left w:val="single" w:sz="4" w:space="0" w:color="auto"/>
              <w:right w:val="single" w:sz="4" w:space="0" w:color="auto"/>
            </w:tcBorders>
            <w:shd w:val="clear" w:color="auto" w:fill="auto"/>
            <w:vAlign w:val="center"/>
            <w:hideMark/>
          </w:tcPr>
          <w:p w14:paraId="3185C30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7397AC2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0" w:type="auto"/>
            <w:vMerge/>
            <w:tcBorders>
              <w:left w:val="single" w:sz="4" w:space="0" w:color="auto"/>
            </w:tcBorders>
            <w:vAlign w:val="center"/>
            <w:hideMark/>
          </w:tcPr>
          <w:p w14:paraId="1CB4080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1BBE9822" w14:textId="77777777" w:rsidTr="00FA4DD9">
        <w:tc>
          <w:tcPr>
            <w:tcW w:w="1394" w:type="dxa"/>
            <w:tcBorders>
              <w:right w:val="single" w:sz="4" w:space="0" w:color="auto"/>
            </w:tcBorders>
            <w:shd w:val="clear" w:color="auto" w:fill="auto"/>
            <w:vAlign w:val="center"/>
            <w:hideMark/>
          </w:tcPr>
          <w:p w14:paraId="5D4E6FE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2,5 Gbit/s</w:t>
            </w:r>
          </w:p>
        </w:tc>
        <w:tc>
          <w:tcPr>
            <w:tcW w:w="0" w:type="auto"/>
            <w:tcBorders>
              <w:left w:val="single" w:sz="4" w:space="0" w:color="auto"/>
              <w:right w:val="single" w:sz="4" w:space="0" w:color="auto"/>
            </w:tcBorders>
            <w:shd w:val="clear" w:color="auto" w:fill="auto"/>
            <w:vAlign w:val="center"/>
            <w:hideMark/>
          </w:tcPr>
          <w:p w14:paraId="2526DAD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5EA6244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2</w:t>
            </w:r>
          </w:p>
        </w:tc>
        <w:tc>
          <w:tcPr>
            <w:tcW w:w="0" w:type="auto"/>
            <w:vMerge/>
            <w:tcBorders>
              <w:left w:val="single" w:sz="4" w:space="0" w:color="auto"/>
            </w:tcBorders>
            <w:vAlign w:val="center"/>
            <w:hideMark/>
          </w:tcPr>
          <w:p w14:paraId="26C9834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20A793A8" w14:textId="77777777" w:rsidTr="00FA4DD9">
        <w:tc>
          <w:tcPr>
            <w:tcW w:w="1394" w:type="dxa"/>
            <w:tcBorders>
              <w:right w:val="single" w:sz="4" w:space="0" w:color="auto"/>
            </w:tcBorders>
            <w:shd w:val="clear" w:color="auto" w:fill="auto"/>
            <w:vAlign w:val="center"/>
            <w:hideMark/>
          </w:tcPr>
          <w:p w14:paraId="79DF198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3 Gbit/s</w:t>
            </w:r>
          </w:p>
        </w:tc>
        <w:tc>
          <w:tcPr>
            <w:tcW w:w="0" w:type="auto"/>
            <w:tcBorders>
              <w:left w:val="single" w:sz="4" w:space="0" w:color="auto"/>
              <w:right w:val="single" w:sz="4" w:space="0" w:color="auto"/>
            </w:tcBorders>
            <w:shd w:val="clear" w:color="auto" w:fill="auto"/>
            <w:vAlign w:val="center"/>
            <w:hideMark/>
          </w:tcPr>
          <w:p w14:paraId="7EE4482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16B2069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vMerge/>
            <w:tcBorders>
              <w:left w:val="single" w:sz="4" w:space="0" w:color="auto"/>
            </w:tcBorders>
            <w:vAlign w:val="center"/>
            <w:hideMark/>
          </w:tcPr>
          <w:p w14:paraId="46B4C99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71777536" w14:textId="77777777" w:rsidTr="00FA4DD9">
        <w:tc>
          <w:tcPr>
            <w:tcW w:w="1394" w:type="dxa"/>
            <w:tcBorders>
              <w:right w:val="single" w:sz="4" w:space="0" w:color="auto"/>
            </w:tcBorders>
            <w:shd w:val="clear" w:color="auto" w:fill="auto"/>
            <w:vAlign w:val="center"/>
            <w:hideMark/>
          </w:tcPr>
          <w:p w14:paraId="57D8650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4 Gbit/s</w:t>
            </w:r>
          </w:p>
        </w:tc>
        <w:tc>
          <w:tcPr>
            <w:tcW w:w="0" w:type="auto"/>
            <w:tcBorders>
              <w:left w:val="single" w:sz="4" w:space="0" w:color="auto"/>
              <w:right w:val="single" w:sz="4" w:space="0" w:color="auto"/>
            </w:tcBorders>
            <w:shd w:val="clear" w:color="auto" w:fill="auto"/>
            <w:vAlign w:val="center"/>
            <w:hideMark/>
          </w:tcPr>
          <w:p w14:paraId="23A8A4F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17CCA4D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vMerge/>
            <w:tcBorders>
              <w:left w:val="single" w:sz="4" w:space="0" w:color="auto"/>
            </w:tcBorders>
            <w:vAlign w:val="center"/>
            <w:hideMark/>
          </w:tcPr>
          <w:p w14:paraId="20DDA10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p>
        </w:tc>
      </w:tr>
      <w:tr w:rsidR="00CD1303" w:rsidRPr="00CD1303" w14:paraId="538D2277" w14:textId="77777777" w:rsidTr="00FA4DD9">
        <w:tc>
          <w:tcPr>
            <w:tcW w:w="1394" w:type="dxa"/>
            <w:tcBorders>
              <w:right w:val="single" w:sz="4" w:space="0" w:color="auto"/>
            </w:tcBorders>
            <w:shd w:val="clear" w:color="auto" w:fill="auto"/>
            <w:vAlign w:val="center"/>
            <w:hideMark/>
          </w:tcPr>
          <w:p w14:paraId="0ED8997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6 Gbit/s</w:t>
            </w:r>
          </w:p>
        </w:tc>
        <w:tc>
          <w:tcPr>
            <w:tcW w:w="0" w:type="auto"/>
            <w:tcBorders>
              <w:left w:val="single" w:sz="4" w:space="0" w:color="auto"/>
              <w:right w:val="single" w:sz="4" w:space="0" w:color="auto"/>
            </w:tcBorders>
            <w:shd w:val="clear" w:color="auto" w:fill="auto"/>
            <w:vAlign w:val="center"/>
            <w:hideMark/>
          </w:tcPr>
          <w:p w14:paraId="268560C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65DF4CC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lang w:eastAsia="hr-HR"/>
              </w:rPr>
            </w:pPr>
            <w:r w:rsidRPr="00CD1303">
              <w:rPr>
                <w:rFonts w:ascii="Times New Roman" w:eastAsia="Times New Roman" w:hAnsi="Times New Roman" w:cs="Times New Roman"/>
                <w:color w:val="000000"/>
                <w:sz w:val="20"/>
                <w:szCs w:val="20"/>
                <w:lang w:eastAsia="hr-HR"/>
              </w:rPr>
              <w:t>-</w:t>
            </w:r>
          </w:p>
        </w:tc>
        <w:tc>
          <w:tcPr>
            <w:tcW w:w="0" w:type="auto"/>
            <w:vMerge/>
            <w:tcBorders>
              <w:left w:val="single" w:sz="4" w:space="0" w:color="auto"/>
            </w:tcBorders>
            <w:vAlign w:val="center"/>
            <w:hideMark/>
          </w:tcPr>
          <w:p w14:paraId="42911987"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lang w:eastAsia="hr-HR"/>
              </w:rPr>
            </w:pPr>
          </w:p>
        </w:tc>
      </w:tr>
    </w:tbl>
    <w:p w14:paraId="68700193" w14:textId="77777777" w:rsidR="00CD1303" w:rsidRPr="00CD1303" w:rsidRDefault="00CD1303" w:rsidP="004719DA">
      <w:pPr>
        <w:jc w:val="both"/>
        <w:rPr>
          <w:rFonts w:ascii="Times New Roman" w:hAnsi="Times New Roman" w:cs="Times New Roman"/>
          <w:b/>
          <w:sz w:val="24"/>
          <w:szCs w:val="24"/>
          <w:lang w:eastAsia="hr-HR"/>
        </w:rPr>
        <w:sectPr w:rsidR="00CD1303" w:rsidRPr="00CD1303" w:rsidSect="004C0F8A">
          <w:type w:val="continuous"/>
          <w:pgSz w:w="11906" w:h="16838"/>
          <w:pgMar w:top="1418" w:right="1418" w:bottom="1418" w:left="1418" w:header="708" w:footer="708" w:gutter="0"/>
          <w:pgNumType w:start="1"/>
          <w:cols w:space="708"/>
          <w:docGrid w:linePitch="360"/>
        </w:sectPr>
      </w:pPr>
    </w:p>
    <w:p w14:paraId="2BF95625" w14:textId="77777777" w:rsidR="00CD1303" w:rsidRPr="00CD1303" w:rsidRDefault="00CD1303" w:rsidP="004719DA">
      <w:pPr>
        <w:keepNext/>
        <w:spacing w:before="120" w:after="60" w:line="240" w:lineRule="auto"/>
        <w:jc w:val="both"/>
        <w:outlineLvl w:val="1"/>
        <w:rPr>
          <w:rFonts w:ascii="Times New Roman" w:hAnsi="Times New Roman" w:cs="Arial"/>
          <w:b/>
          <w:bCs/>
          <w:iCs/>
          <w:sz w:val="24"/>
          <w:szCs w:val="28"/>
          <w:lang w:eastAsia="hr-HR"/>
        </w:rPr>
      </w:pPr>
      <w:bookmarkStart w:id="7" w:name="_Toc62635421"/>
      <w:r w:rsidRPr="00CD1303">
        <w:rPr>
          <w:rFonts w:ascii="Times New Roman" w:hAnsi="Times New Roman" w:cs="Arial"/>
          <w:b/>
          <w:bCs/>
          <w:iCs/>
          <w:sz w:val="24"/>
          <w:szCs w:val="28"/>
          <w:lang w:eastAsia="hr-HR"/>
        </w:rPr>
        <w:lastRenderedPageBreak/>
        <w:t>Privitak 6 - Najviše razine mjesečnih naknada za uslugu Mobile bandwidth backhauling</w:t>
      </w:r>
      <w:bookmarkEnd w:id="7"/>
    </w:p>
    <w:p w14:paraId="176A98F1"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6F7A24AC"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color w:val="1F497D" w:themeColor="text2"/>
          <w:sz w:val="18"/>
          <w:szCs w:val="18"/>
          <w:lang w:eastAsia="hr-HR"/>
        </w:rPr>
        <w:fldChar w:fldCharType="begin"/>
      </w:r>
      <w:r w:rsidRPr="00CD1303">
        <w:rPr>
          <w:rFonts w:ascii="Times New Roman" w:eastAsia="Times New Roman" w:hAnsi="Times New Roman" w:cs="Times New Roman"/>
          <w:i/>
          <w:iCs/>
          <w:color w:val="1F497D" w:themeColor="text2"/>
          <w:sz w:val="18"/>
          <w:szCs w:val="18"/>
          <w:lang w:eastAsia="hr-HR"/>
        </w:rPr>
        <w:instrText xml:space="preserve"> SEQ Tablica \* ARABIC </w:instrText>
      </w:r>
      <w:r w:rsidRPr="00CD1303">
        <w:rPr>
          <w:rFonts w:ascii="Times New Roman" w:eastAsia="Times New Roman" w:hAnsi="Times New Roman" w:cs="Times New Roman"/>
          <w:i/>
          <w:iCs/>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13</w:t>
      </w:r>
      <w:r w:rsidRPr="00CD1303">
        <w:rPr>
          <w:rFonts w:ascii="Times New Roman" w:eastAsia="Times New Roman" w:hAnsi="Times New Roman" w:cs="Times New Roman"/>
          <w:i/>
          <w:iCs/>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središnju priključnu točku usluge Mobile bandwidth backhauling</w:t>
      </w:r>
    </w:p>
    <w:tbl>
      <w:tblPr>
        <w:tblW w:w="0" w:type="auto"/>
        <w:tblLook w:val="04A0" w:firstRow="1" w:lastRow="0" w:firstColumn="1" w:lastColumn="0" w:noHBand="0" w:noVBand="1"/>
      </w:tblPr>
      <w:tblGrid>
        <w:gridCol w:w="2433"/>
        <w:gridCol w:w="5672"/>
      </w:tblGrid>
      <w:tr w:rsidR="00CD1303" w:rsidRPr="00CD1303" w14:paraId="48077019" w14:textId="77777777" w:rsidTr="00FA4DD9">
        <w:trPr>
          <w:trHeight w:val="225"/>
        </w:trPr>
        <w:tc>
          <w:tcPr>
            <w:tcW w:w="0" w:type="auto"/>
            <w:gridSpan w:val="2"/>
            <w:tcBorders>
              <w:top w:val="single" w:sz="4" w:space="0" w:color="FFFFFF"/>
              <w:left w:val="single" w:sz="4" w:space="0" w:color="FFFFFF"/>
              <w:bottom w:val="single" w:sz="4" w:space="0" w:color="FFFFFF"/>
              <w:right w:val="single" w:sz="4" w:space="0" w:color="FFFFFF"/>
            </w:tcBorders>
            <w:shd w:val="clear" w:color="000000" w:fill="0C2749"/>
            <w:vAlign w:val="center"/>
            <w:hideMark/>
          </w:tcPr>
          <w:p w14:paraId="3BDDD37F"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Mjesečne naknade za središnju priključnu točku usluge Mobile bandwidth backhauling</w:t>
            </w:r>
          </w:p>
        </w:tc>
      </w:tr>
      <w:tr w:rsidR="00CD1303" w:rsidRPr="00CD1303" w14:paraId="786C3529" w14:textId="77777777" w:rsidTr="00FA4DD9">
        <w:trPr>
          <w:trHeight w:val="696"/>
        </w:trPr>
        <w:tc>
          <w:tcPr>
            <w:tcW w:w="0" w:type="auto"/>
            <w:tcBorders>
              <w:top w:val="nil"/>
              <w:left w:val="single" w:sz="4" w:space="0" w:color="FFFFFF"/>
              <w:bottom w:val="single" w:sz="8" w:space="0" w:color="auto"/>
              <w:right w:val="single" w:sz="4" w:space="0" w:color="FFFFFF"/>
            </w:tcBorders>
            <w:shd w:val="clear" w:color="000000" w:fill="0C2749"/>
            <w:vAlign w:val="center"/>
            <w:hideMark/>
          </w:tcPr>
          <w:p w14:paraId="60645B6D"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Kapacitet</w:t>
            </w:r>
          </w:p>
        </w:tc>
        <w:tc>
          <w:tcPr>
            <w:tcW w:w="0" w:type="auto"/>
            <w:tcBorders>
              <w:top w:val="nil"/>
              <w:left w:val="nil"/>
              <w:bottom w:val="single" w:sz="8" w:space="0" w:color="auto"/>
              <w:right w:val="single" w:sz="4" w:space="0" w:color="FFFFFF"/>
            </w:tcBorders>
            <w:shd w:val="clear" w:color="000000" w:fill="0C2749"/>
            <w:vAlign w:val="center"/>
            <w:hideMark/>
          </w:tcPr>
          <w:p w14:paraId="05145777"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[HRK/mjesečno/središnjoj priključnoj točci]</w:t>
            </w:r>
          </w:p>
        </w:tc>
      </w:tr>
      <w:tr w:rsidR="00CD1303" w:rsidRPr="00CD1303" w14:paraId="16D63541" w14:textId="77777777" w:rsidTr="00FA4DD9">
        <w:trPr>
          <w:trHeight w:val="225"/>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6A406A4A"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150 Mbit/s</w:t>
            </w:r>
          </w:p>
        </w:tc>
        <w:tc>
          <w:tcPr>
            <w:tcW w:w="0" w:type="auto"/>
            <w:tcBorders>
              <w:top w:val="single" w:sz="8" w:space="0" w:color="0C2749"/>
              <w:left w:val="single" w:sz="8" w:space="0" w:color="0C2749"/>
              <w:bottom w:val="single" w:sz="4" w:space="0" w:color="0C2749"/>
              <w:right w:val="single" w:sz="8" w:space="0" w:color="0C2749"/>
            </w:tcBorders>
            <w:shd w:val="clear" w:color="auto" w:fill="auto"/>
            <w:hideMark/>
          </w:tcPr>
          <w:p w14:paraId="443A979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2.026</w:t>
            </w:r>
          </w:p>
        </w:tc>
      </w:tr>
      <w:tr w:rsidR="00CD1303" w:rsidRPr="00CD1303" w14:paraId="20F25048" w14:textId="77777777" w:rsidTr="00FA4DD9">
        <w:trPr>
          <w:trHeight w:val="300"/>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32C5B75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661724F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2.702</w:t>
            </w:r>
          </w:p>
        </w:tc>
      </w:tr>
      <w:tr w:rsidR="00CD1303" w:rsidRPr="00CD1303" w14:paraId="3BC303C0" w14:textId="77777777" w:rsidTr="00FA4DD9">
        <w:trPr>
          <w:trHeight w:val="300"/>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0AFE9C3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64BCD84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3.377</w:t>
            </w:r>
          </w:p>
        </w:tc>
      </w:tr>
      <w:tr w:rsidR="00CD1303" w:rsidRPr="00CD1303" w14:paraId="070902BE" w14:textId="77777777" w:rsidTr="00FA4DD9">
        <w:trPr>
          <w:trHeight w:val="300"/>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4373A74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 Gbit/s (optičko sučelje)</w:t>
            </w:r>
          </w:p>
        </w:tc>
        <w:tc>
          <w:tcPr>
            <w:tcW w:w="0" w:type="auto"/>
            <w:tcBorders>
              <w:top w:val="nil"/>
              <w:left w:val="single" w:sz="8" w:space="0" w:color="0C2749"/>
              <w:bottom w:val="single" w:sz="4" w:space="0" w:color="0C2749"/>
              <w:right w:val="single" w:sz="8" w:space="0" w:color="0C2749"/>
            </w:tcBorders>
            <w:shd w:val="clear" w:color="auto" w:fill="auto"/>
            <w:hideMark/>
          </w:tcPr>
          <w:p w14:paraId="46E62AE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1.013</w:t>
            </w:r>
          </w:p>
        </w:tc>
      </w:tr>
      <w:tr w:rsidR="00CD1303" w:rsidRPr="00CD1303" w14:paraId="09B791F6" w14:textId="77777777" w:rsidTr="00FA4DD9">
        <w:trPr>
          <w:trHeight w:val="315"/>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7FBADB2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 Gbit/s (optičko sučelje)</w:t>
            </w:r>
          </w:p>
        </w:tc>
        <w:tc>
          <w:tcPr>
            <w:tcW w:w="0" w:type="auto"/>
            <w:tcBorders>
              <w:top w:val="nil"/>
              <w:left w:val="single" w:sz="8" w:space="0" w:color="0C2749"/>
              <w:bottom w:val="single" w:sz="8" w:space="0" w:color="0C2749"/>
              <w:right w:val="single" w:sz="8" w:space="0" w:color="0C2749"/>
            </w:tcBorders>
            <w:shd w:val="clear" w:color="auto" w:fill="auto"/>
            <w:hideMark/>
          </w:tcPr>
          <w:p w14:paraId="3E7781B3"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3.040</w:t>
            </w:r>
          </w:p>
        </w:tc>
      </w:tr>
    </w:tbl>
    <w:p w14:paraId="62674D5A"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p>
    <w:p w14:paraId="300F5E5F"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14</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mjesnu priključnu točku kod usluge Mobile backhauling</w:t>
      </w:r>
    </w:p>
    <w:tbl>
      <w:tblPr>
        <w:tblW w:w="0" w:type="auto"/>
        <w:tblLook w:val="04A0" w:firstRow="1" w:lastRow="0" w:firstColumn="1" w:lastColumn="0" w:noHBand="0" w:noVBand="1"/>
      </w:tblPr>
      <w:tblGrid>
        <w:gridCol w:w="1788"/>
        <w:gridCol w:w="3848"/>
        <w:gridCol w:w="2428"/>
      </w:tblGrid>
      <w:tr w:rsidR="00CD1303" w:rsidRPr="00CD1303" w14:paraId="2E3F0ACB" w14:textId="77777777" w:rsidTr="00FA4DD9">
        <w:trPr>
          <w:trHeight w:val="225"/>
        </w:trPr>
        <w:tc>
          <w:tcPr>
            <w:tcW w:w="0" w:type="auto"/>
            <w:gridSpan w:val="3"/>
            <w:tcBorders>
              <w:top w:val="single" w:sz="4" w:space="0" w:color="FFFFFF"/>
              <w:left w:val="single" w:sz="4" w:space="0" w:color="FFFFFF"/>
              <w:bottom w:val="single" w:sz="4" w:space="0" w:color="FFFFFF"/>
              <w:right w:val="single" w:sz="4" w:space="0" w:color="FFFFFF"/>
            </w:tcBorders>
            <w:shd w:val="clear" w:color="000000" w:fill="0C2749"/>
            <w:vAlign w:val="center"/>
            <w:hideMark/>
          </w:tcPr>
          <w:p w14:paraId="58A432D5"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Mjesečne naknade za mjesnu priključnu točku kod usluge Mobile backhauling</w:t>
            </w:r>
          </w:p>
        </w:tc>
      </w:tr>
      <w:tr w:rsidR="00CD1303" w:rsidRPr="00CD1303" w14:paraId="7E2ABB34" w14:textId="77777777" w:rsidTr="00FA4DD9">
        <w:trPr>
          <w:trHeight w:val="696"/>
        </w:trPr>
        <w:tc>
          <w:tcPr>
            <w:tcW w:w="0" w:type="auto"/>
            <w:tcBorders>
              <w:top w:val="nil"/>
              <w:left w:val="single" w:sz="4" w:space="0" w:color="FFFFFF"/>
              <w:bottom w:val="single" w:sz="4" w:space="0" w:color="auto"/>
              <w:right w:val="single" w:sz="4" w:space="0" w:color="FFFFFF"/>
            </w:tcBorders>
            <w:shd w:val="clear" w:color="000000" w:fill="0C2749"/>
            <w:vAlign w:val="center"/>
            <w:hideMark/>
          </w:tcPr>
          <w:p w14:paraId="438DD96C"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Kapacitet [Mbit/s]</w:t>
            </w:r>
          </w:p>
        </w:tc>
        <w:tc>
          <w:tcPr>
            <w:tcW w:w="3848" w:type="dxa"/>
            <w:tcBorders>
              <w:top w:val="nil"/>
              <w:left w:val="nil"/>
              <w:bottom w:val="single" w:sz="4" w:space="0" w:color="auto"/>
              <w:right w:val="single" w:sz="4" w:space="0" w:color="FFFFFF"/>
            </w:tcBorders>
            <w:shd w:val="clear" w:color="000000" w:fill="0C2749"/>
            <w:vAlign w:val="center"/>
            <w:hideMark/>
          </w:tcPr>
          <w:p w14:paraId="33DAEF9C"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c>
          <w:tcPr>
            <w:tcW w:w="2428" w:type="dxa"/>
            <w:tcBorders>
              <w:top w:val="nil"/>
              <w:left w:val="nil"/>
              <w:bottom w:val="nil"/>
              <w:right w:val="single" w:sz="4" w:space="0" w:color="FFFFFF"/>
            </w:tcBorders>
            <w:shd w:val="clear" w:color="000000" w:fill="0C2749"/>
            <w:vAlign w:val="center"/>
            <w:hideMark/>
          </w:tcPr>
          <w:p w14:paraId="7126F24F"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Cijena dodatne klase usluge (voice, video ili business)[HRK/mjesečno]</w:t>
            </w:r>
          </w:p>
        </w:tc>
      </w:tr>
      <w:tr w:rsidR="00CD1303" w:rsidRPr="00CD1303" w14:paraId="070B8657" w14:textId="77777777" w:rsidTr="00FA4DD9">
        <w:trPr>
          <w:trHeight w:val="225"/>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485CB97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w:t>
            </w:r>
          </w:p>
        </w:tc>
        <w:tc>
          <w:tcPr>
            <w:tcW w:w="3848" w:type="dxa"/>
            <w:tcBorders>
              <w:top w:val="single" w:sz="8" w:space="0" w:color="0C2749"/>
              <w:left w:val="single" w:sz="8" w:space="0" w:color="0C2749"/>
              <w:bottom w:val="single" w:sz="4" w:space="0" w:color="0C2749"/>
              <w:right w:val="single" w:sz="4" w:space="0" w:color="0C2749"/>
            </w:tcBorders>
            <w:shd w:val="clear" w:color="auto" w:fill="auto"/>
            <w:hideMark/>
          </w:tcPr>
          <w:p w14:paraId="2844FD8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1.061</w:t>
            </w:r>
          </w:p>
        </w:tc>
        <w:tc>
          <w:tcPr>
            <w:tcW w:w="2428" w:type="dxa"/>
            <w:vMerge w:val="restart"/>
            <w:tcBorders>
              <w:top w:val="single" w:sz="8" w:space="0" w:color="0C2749"/>
              <w:left w:val="single" w:sz="4" w:space="0" w:color="0C2749"/>
              <w:bottom w:val="single" w:sz="8" w:space="0" w:color="0C2749"/>
              <w:right w:val="single" w:sz="8" w:space="0" w:color="0C2749"/>
            </w:tcBorders>
            <w:shd w:val="clear" w:color="auto" w:fill="auto"/>
            <w:vAlign w:val="center"/>
            <w:hideMark/>
          </w:tcPr>
          <w:p w14:paraId="79BDF27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color w:val="000000"/>
                <w:sz w:val="20"/>
                <w:szCs w:val="20"/>
              </w:rPr>
              <w:t>Cijena se uvećava za 22,5% na osnovnu uslugu</w:t>
            </w:r>
          </w:p>
        </w:tc>
      </w:tr>
      <w:tr w:rsidR="00CD1303" w:rsidRPr="00CD1303" w14:paraId="70DC8258"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602D799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w:t>
            </w:r>
          </w:p>
        </w:tc>
        <w:tc>
          <w:tcPr>
            <w:tcW w:w="3848" w:type="dxa"/>
            <w:tcBorders>
              <w:top w:val="nil"/>
              <w:left w:val="single" w:sz="8" w:space="0" w:color="0C2749"/>
              <w:bottom w:val="single" w:sz="4" w:space="0" w:color="0C2749"/>
              <w:right w:val="single" w:sz="4" w:space="0" w:color="0C2749"/>
            </w:tcBorders>
            <w:shd w:val="clear" w:color="auto" w:fill="auto"/>
            <w:hideMark/>
          </w:tcPr>
          <w:p w14:paraId="4B9F7D3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1.260</w:t>
            </w:r>
          </w:p>
        </w:tc>
        <w:tc>
          <w:tcPr>
            <w:tcW w:w="2428" w:type="dxa"/>
            <w:vMerge/>
            <w:tcBorders>
              <w:top w:val="single" w:sz="8" w:space="0" w:color="0C2749"/>
              <w:left w:val="single" w:sz="4" w:space="0" w:color="0C2749"/>
              <w:bottom w:val="single" w:sz="8" w:space="0" w:color="0C2749"/>
              <w:right w:val="single" w:sz="8" w:space="0" w:color="0C2749"/>
            </w:tcBorders>
            <w:vAlign w:val="center"/>
            <w:hideMark/>
          </w:tcPr>
          <w:p w14:paraId="4093602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795CE619"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5681636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w:t>
            </w:r>
          </w:p>
        </w:tc>
        <w:tc>
          <w:tcPr>
            <w:tcW w:w="3848" w:type="dxa"/>
            <w:tcBorders>
              <w:top w:val="nil"/>
              <w:left w:val="single" w:sz="8" w:space="0" w:color="0C2749"/>
              <w:bottom w:val="single" w:sz="4" w:space="0" w:color="0C2749"/>
              <w:right w:val="single" w:sz="4" w:space="0" w:color="0C2749"/>
            </w:tcBorders>
            <w:shd w:val="clear" w:color="auto" w:fill="auto"/>
            <w:hideMark/>
          </w:tcPr>
          <w:p w14:paraId="3CD0375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1.473</w:t>
            </w:r>
          </w:p>
        </w:tc>
        <w:tc>
          <w:tcPr>
            <w:tcW w:w="2428" w:type="dxa"/>
            <w:vMerge/>
            <w:tcBorders>
              <w:top w:val="single" w:sz="8" w:space="0" w:color="0C2749"/>
              <w:left w:val="single" w:sz="4" w:space="0" w:color="0C2749"/>
              <w:bottom w:val="single" w:sz="8" w:space="0" w:color="0C2749"/>
              <w:right w:val="single" w:sz="8" w:space="0" w:color="0C2749"/>
            </w:tcBorders>
            <w:vAlign w:val="center"/>
            <w:hideMark/>
          </w:tcPr>
          <w:p w14:paraId="1AE90B2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78731FBD"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7BF4499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100</w:t>
            </w:r>
          </w:p>
        </w:tc>
        <w:tc>
          <w:tcPr>
            <w:tcW w:w="3848" w:type="dxa"/>
            <w:tcBorders>
              <w:top w:val="nil"/>
              <w:left w:val="single" w:sz="8" w:space="0" w:color="0C2749"/>
              <w:bottom w:val="single" w:sz="4" w:space="0" w:color="0C2749"/>
              <w:right w:val="single" w:sz="4" w:space="0" w:color="0C2749"/>
            </w:tcBorders>
            <w:shd w:val="clear" w:color="auto" w:fill="auto"/>
            <w:hideMark/>
          </w:tcPr>
          <w:p w14:paraId="65B8E1A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1.891</w:t>
            </w:r>
          </w:p>
        </w:tc>
        <w:tc>
          <w:tcPr>
            <w:tcW w:w="2428" w:type="dxa"/>
            <w:vMerge/>
            <w:tcBorders>
              <w:top w:val="single" w:sz="8" w:space="0" w:color="0C2749"/>
              <w:left w:val="single" w:sz="4" w:space="0" w:color="0C2749"/>
              <w:bottom w:val="single" w:sz="8" w:space="0" w:color="0C2749"/>
              <w:right w:val="single" w:sz="8" w:space="0" w:color="0C2749"/>
            </w:tcBorders>
            <w:vAlign w:val="center"/>
            <w:hideMark/>
          </w:tcPr>
          <w:p w14:paraId="00B69B5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6388B24D" w14:textId="77777777" w:rsidTr="00FA4DD9">
        <w:trPr>
          <w:trHeight w:val="315"/>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7395978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150</w:t>
            </w:r>
          </w:p>
        </w:tc>
        <w:tc>
          <w:tcPr>
            <w:tcW w:w="3848" w:type="dxa"/>
            <w:tcBorders>
              <w:top w:val="nil"/>
              <w:left w:val="single" w:sz="8" w:space="0" w:color="0C2749"/>
              <w:bottom w:val="single" w:sz="4" w:space="0" w:color="0C2749"/>
              <w:right w:val="single" w:sz="4" w:space="0" w:color="0C2749"/>
            </w:tcBorders>
            <w:shd w:val="clear" w:color="auto" w:fill="auto"/>
            <w:hideMark/>
          </w:tcPr>
          <w:p w14:paraId="4CE259B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2.104</w:t>
            </w:r>
          </w:p>
        </w:tc>
        <w:tc>
          <w:tcPr>
            <w:tcW w:w="2428" w:type="dxa"/>
            <w:vMerge/>
            <w:tcBorders>
              <w:top w:val="single" w:sz="8" w:space="0" w:color="0C2749"/>
              <w:left w:val="single" w:sz="4" w:space="0" w:color="0C2749"/>
              <w:bottom w:val="single" w:sz="8" w:space="0" w:color="0C2749"/>
              <w:right w:val="single" w:sz="8" w:space="0" w:color="0C2749"/>
            </w:tcBorders>
            <w:vAlign w:val="center"/>
            <w:hideMark/>
          </w:tcPr>
          <w:p w14:paraId="2299060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134422C5"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0E2D0E9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200</w:t>
            </w:r>
          </w:p>
        </w:tc>
        <w:tc>
          <w:tcPr>
            <w:tcW w:w="3848" w:type="dxa"/>
            <w:tcBorders>
              <w:top w:val="nil"/>
              <w:left w:val="single" w:sz="8" w:space="0" w:color="0C2749"/>
              <w:bottom w:val="single" w:sz="4" w:space="0" w:color="0C2749"/>
              <w:right w:val="single" w:sz="4" w:space="0" w:color="0C2749"/>
            </w:tcBorders>
            <w:shd w:val="clear" w:color="auto" w:fill="auto"/>
            <w:hideMark/>
          </w:tcPr>
          <w:p w14:paraId="719474F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2.162</w:t>
            </w:r>
          </w:p>
        </w:tc>
        <w:tc>
          <w:tcPr>
            <w:tcW w:w="2428" w:type="dxa"/>
            <w:vMerge/>
            <w:tcBorders>
              <w:top w:val="single" w:sz="8" w:space="0" w:color="0C2749"/>
              <w:left w:val="single" w:sz="4" w:space="0" w:color="0C2749"/>
              <w:bottom w:val="single" w:sz="8" w:space="0" w:color="0C2749"/>
              <w:right w:val="single" w:sz="8" w:space="0" w:color="0C2749"/>
            </w:tcBorders>
            <w:vAlign w:val="center"/>
            <w:hideMark/>
          </w:tcPr>
          <w:p w14:paraId="6757181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18231812"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37F68F1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300</w:t>
            </w:r>
          </w:p>
        </w:tc>
        <w:tc>
          <w:tcPr>
            <w:tcW w:w="3848" w:type="dxa"/>
            <w:tcBorders>
              <w:top w:val="nil"/>
              <w:left w:val="single" w:sz="8" w:space="0" w:color="0C2749"/>
              <w:bottom w:val="single" w:sz="4" w:space="0" w:color="0C2749"/>
              <w:right w:val="single" w:sz="4" w:space="0" w:color="0C2749"/>
            </w:tcBorders>
            <w:shd w:val="clear" w:color="auto" w:fill="auto"/>
            <w:hideMark/>
          </w:tcPr>
          <w:p w14:paraId="08DB858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2.378</w:t>
            </w:r>
          </w:p>
        </w:tc>
        <w:tc>
          <w:tcPr>
            <w:tcW w:w="2428" w:type="dxa"/>
            <w:vMerge/>
            <w:tcBorders>
              <w:top w:val="single" w:sz="8" w:space="0" w:color="0C2749"/>
              <w:left w:val="single" w:sz="4" w:space="0" w:color="0C2749"/>
              <w:bottom w:val="single" w:sz="8" w:space="0" w:color="0C2749"/>
              <w:right w:val="single" w:sz="8" w:space="0" w:color="0C2749"/>
            </w:tcBorders>
            <w:vAlign w:val="center"/>
            <w:hideMark/>
          </w:tcPr>
          <w:p w14:paraId="689E334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46CBD562"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155F312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400</w:t>
            </w:r>
          </w:p>
        </w:tc>
        <w:tc>
          <w:tcPr>
            <w:tcW w:w="3848" w:type="dxa"/>
            <w:tcBorders>
              <w:top w:val="nil"/>
              <w:left w:val="single" w:sz="8" w:space="0" w:color="0C2749"/>
              <w:bottom w:val="single" w:sz="4" w:space="0" w:color="0C2749"/>
              <w:right w:val="single" w:sz="4" w:space="0" w:color="0C2749"/>
            </w:tcBorders>
            <w:shd w:val="clear" w:color="auto" w:fill="auto"/>
            <w:hideMark/>
          </w:tcPr>
          <w:p w14:paraId="7FEC502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2.616</w:t>
            </w:r>
          </w:p>
        </w:tc>
        <w:tc>
          <w:tcPr>
            <w:tcW w:w="2428" w:type="dxa"/>
            <w:vMerge/>
            <w:tcBorders>
              <w:top w:val="single" w:sz="8" w:space="0" w:color="0C2749"/>
              <w:left w:val="single" w:sz="4" w:space="0" w:color="0C2749"/>
              <w:bottom w:val="single" w:sz="8" w:space="0" w:color="0C2749"/>
              <w:right w:val="single" w:sz="8" w:space="0" w:color="0C2749"/>
            </w:tcBorders>
            <w:vAlign w:val="center"/>
            <w:hideMark/>
          </w:tcPr>
          <w:p w14:paraId="27CB8C2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5F9E1F20"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14C5F30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500</w:t>
            </w:r>
          </w:p>
        </w:tc>
        <w:tc>
          <w:tcPr>
            <w:tcW w:w="3848" w:type="dxa"/>
            <w:tcBorders>
              <w:top w:val="nil"/>
              <w:left w:val="single" w:sz="8" w:space="0" w:color="0C2749"/>
              <w:bottom w:val="single" w:sz="4" w:space="0" w:color="0C2749"/>
              <w:right w:val="single" w:sz="4" w:space="0" w:color="0C2749"/>
            </w:tcBorders>
            <w:shd w:val="clear" w:color="auto" w:fill="auto"/>
            <w:hideMark/>
          </w:tcPr>
          <w:p w14:paraId="090A53D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2.877</w:t>
            </w:r>
          </w:p>
        </w:tc>
        <w:tc>
          <w:tcPr>
            <w:tcW w:w="2428" w:type="dxa"/>
            <w:vMerge/>
            <w:tcBorders>
              <w:top w:val="single" w:sz="8" w:space="0" w:color="0C2749"/>
              <w:left w:val="single" w:sz="4" w:space="0" w:color="0C2749"/>
              <w:bottom w:val="single" w:sz="8" w:space="0" w:color="0C2749"/>
              <w:right w:val="single" w:sz="8" w:space="0" w:color="0C2749"/>
            </w:tcBorders>
            <w:vAlign w:val="center"/>
            <w:hideMark/>
          </w:tcPr>
          <w:p w14:paraId="6C3F9E0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2E5C460A"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501CEB7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700</w:t>
            </w:r>
          </w:p>
        </w:tc>
        <w:tc>
          <w:tcPr>
            <w:tcW w:w="3848" w:type="dxa"/>
            <w:tcBorders>
              <w:top w:val="nil"/>
              <w:left w:val="single" w:sz="8" w:space="0" w:color="0C2749"/>
              <w:bottom w:val="single" w:sz="4" w:space="0" w:color="0C2749"/>
              <w:right w:val="single" w:sz="4" w:space="0" w:color="0C2749"/>
            </w:tcBorders>
            <w:shd w:val="clear" w:color="auto" w:fill="auto"/>
            <w:hideMark/>
          </w:tcPr>
          <w:p w14:paraId="0081E9B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3.918</w:t>
            </w:r>
          </w:p>
        </w:tc>
        <w:tc>
          <w:tcPr>
            <w:tcW w:w="2428" w:type="dxa"/>
            <w:vMerge/>
            <w:tcBorders>
              <w:top w:val="single" w:sz="8" w:space="0" w:color="0C2749"/>
              <w:left w:val="single" w:sz="4" w:space="0" w:color="0C2749"/>
              <w:bottom w:val="single" w:sz="8" w:space="0" w:color="0C2749"/>
              <w:right w:val="single" w:sz="8" w:space="0" w:color="0C2749"/>
            </w:tcBorders>
            <w:vAlign w:val="center"/>
            <w:hideMark/>
          </w:tcPr>
          <w:p w14:paraId="12F078F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17411442" w14:textId="77777777" w:rsidTr="00FA4DD9">
        <w:trPr>
          <w:trHeight w:val="315"/>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24F7AB1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1.000</w:t>
            </w:r>
          </w:p>
        </w:tc>
        <w:tc>
          <w:tcPr>
            <w:tcW w:w="3848" w:type="dxa"/>
            <w:tcBorders>
              <w:top w:val="nil"/>
              <w:left w:val="single" w:sz="8" w:space="0" w:color="0C2749"/>
              <w:bottom w:val="single" w:sz="8" w:space="0" w:color="0C2749"/>
              <w:right w:val="single" w:sz="4" w:space="0" w:color="0C2749"/>
            </w:tcBorders>
            <w:shd w:val="clear" w:color="auto" w:fill="auto"/>
            <w:hideMark/>
          </w:tcPr>
          <w:p w14:paraId="4C6C3F9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5.911</w:t>
            </w:r>
          </w:p>
        </w:tc>
        <w:tc>
          <w:tcPr>
            <w:tcW w:w="2428" w:type="dxa"/>
            <w:vMerge/>
            <w:tcBorders>
              <w:top w:val="single" w:sz="8" w:space="0" w:color="0C2749"/>
              <w:left w:val="single" w:sz="4" w:space="0" w:color="0C2749"/>
              <w:bottom w:val="single" w:sz="8" w:space="0" w:color="0C2749"/>
              <w:right w:val="single" w:sz="8" w:space="0" w:color="0C2749"/>
            </w:tcBorders>
            <w:vAlign w:val="center"/>
            <w:hideMark/>
          </w:tcPr>
          <w:p w14:paraId="6FCFF042"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rPr>
            </w:pPr>
          </w:p>
        </w:tc>
      </w:tr>
    </w:tbl>
    <w:p w14:paraId="12762074" w14:textId="77777777" w:rsidR="004719DA" w:rsidRDefault="004719DA" w:rsidP="004719DA">
      <w:pPr>
        <w:keepNext/>
        <w:spacing w:line="240" w:lineRule="auto"/>
        <w:jc w:val="both"/>
        <w:rPr>
          <w:rFonts w:ascii="Times New Roman" w:eastAsia="Times New Roman" w:hAnsi="Times New Roman" w:cs="Times New Roman"/>
          <w:i/>
          <w:iCs/>
          <w:color w:val="1F497D" w:themeColor="text2"/>
          <w:sz w:val="18"/>
          <w:szCs w:val="18"/>
          <w:lang w:eastAsia="hr-HR"/>
        </w:rPr>
      </w:pPr>
    </w:p>
    <w:p w14:paraId="36B2DA41"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15</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međumjesnu priključnu točku kod usluge Mobile backhauling</w:t>
      </w:r>
    </w:p>
    <w:tbl>
      <w:tblPr>
        <w:tblW w:w="0" w:type="auto"/>
        <w:jc w:val="center"/>
        <w:tblLook w:val="04A0" w:firstRow="1" w:lastRow="0" w:firstColumn="1" w:lastColumn="0" w:noHBand="0" w:noVBand="1"/>
      </w:tblPr>
      <w:tblGrid>
        <w:gridCol w:w="1788"/>
        <w:gridCol w:w="3561"/>
        <w:gridCol w:w="3964"/>
      </w:tblGrid>
      <w:tr w:rsidR="00CD1303" w:rsidRPr="00CD1303" w14:paraId="6F6CE0B3" w14:textId="77777777" w:rsidTr="004719DA">
        <w:trPr>
          <w:jc w:val="center"/>
        </w:trPr>
        <w:tc>
          <w:tcPr>
            <w:tcW w:w="0" w:type="auto"/>
            <w:gridSpan w:val="3"/>
            <w:tcBorders>
              <w:top w:val="single" w:sz="4" w:space="0" w:color="FFFFFF"/>
              <w:left w:val="single" w:sz="4" w:space="0" w:color="FFFFFF"/>
              <w:bottom w:val="single" w:sz="4" w:space="0" w:color="FFFFFF"/>
              <w:right w:val="single" w:sz="4" w:space="0" w:color="FFFFFF"/>
            </w:tcBorders>
            <w:shd w:val="clear" w:color="000000" w:fill="0C2749"/>
            <w:vAlign w:val="center"/>
            <w:hideMark/>
          </w:tcPr>
          <w:p w14:paraId="066BC4E3"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Mjesečne naknade za međumjesnu priključnu točku kod usluge Mobile backhauling</w:t>
            </w:r>
          </w:p>
        </w:tc>
      </w:tr>
      <w:tr w:rsidR="00CD1303" w:rsidRPr="00CD1303" w14:paraId="1790B41B" w14:textId="77777777" w:rsidTr="004719DA">
        <w:trPr>
          <w:jc w:val="center"/>
        </w:trPr>
        <w:tc>
          <w:tcPr>
            <w:tcW w:w="0" w:type="auto"/>
            <w:tcBorders>
              <w:top w:val="nil"/>
              <w:left w:val="single" w:sz="4" w:space="0" w:color="FFFFFF"/>
              <w:bottom w:val="single" w:sz="4" w:space="0" w:color="auto"/>
              <w:right w:val="single" w:sz="4" w:space="0" w:color="FFFFFF"/>
            </w:tcBorders>
            <w:shd w:val="clear" w:color="000000" w:fill="0C2749"/>
            <w:vAlign w:val="center"/>
            <w:hideMark/>
          </w:tcPr>
          <w:p w14:paraId="3EF5219F"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Kapacitet [Mbit/s]</w:t>
            </w:r>
          </w:p>
        </w:tc>
        <w:tc>
          <w:tcPr>
            <w:tcW w:w="3561" w:type="dxa"/>
            <w:tcBorders>
              <w:top w:val="nil"/>
              <w:left w:val="nil"/>
              <w:bottom w:val="single" w:sz="4" w:space="0" w:color="auto"/>
              <w:right w:val="single" w:sz="4" w:space="0" w:color="FFFFFF"/>
            </w:tcBorders>
            <w:shd w:val="clear" w:color="000000" w:fill="0C2749"/>
            <w:vAlign w:val="center"/>
            <w:hideMark/>
          </w:tcPr>
          <w:p w14:paraId="5D17AE7F"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c>
          <w:tcPr>
            <w:tcW w:w="3964" w:type="dxa"/>
            <w:tcBorders>
              <w:top w:val="nil"/>
              <w:left w:val="nil"/>
              <w:bottom w:val="nil"/>
              <w:right w:val="single" w:sz="4" w:space="0" w:color="FFFFFF"/>
            </w:tcBorders>
            <w:shd w:val="clear" w:color="000000" w:fill="0C2749"/>
            <w:vAlign w:val="center"/>
            <w:hideMark/>
          </w:tcPr>
          <w:p w14:paraId="708E20E4"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Cijena dodatne klase usluge (voice, video ili business) [HRK/mjesečno]</w:t>
            </w:r>
          </w:p>
        </w:tc>
      </w:tr>
      <w:tr w:rsidR="00CD1303" w:rsidRPr="00CD1303" w14:paraId="5B452985" w14:textId="77777777" w:rsidTr="004719DA">
        <w:trPr>
          <w:jc w:val="cent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255A2B3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w:t>
            </w:r>
          </w:p>
        </w:tc>
        <w:tc>
          <w:tcPr>
            <w:tcW w:w="3561" w:type="dxa"/>
            <w:tcBorders>
              <w:top w:val="single" w:sz="8" w:space="0" w:color="0C2749"/>
              <w:left w:val="single" w:sz="8" w:space="0" w:color="0C2749"/>
              <w:bottom w:val="single" w:sz="4" w:space="0" w:color="0C2749"/>
              <w:right w:val="single" w:sz="4" w:space="0" w:color="0C2749"/>
            </w:tcBorders>
            <w:shd w:val="clear" w:color="auto" w:fill="auto"/>
            <w:hideMark/>
          </w:tcPr>
          <w:p w14:paraId="0F392B7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2.211</w:t>
            </w:r>
          </w:p>
        </w:tc>
        <w:tc>
          <w:tcPr>
            <w:tcW w:w="3964" w:type="dxa"/>
            <w:vMerge w:val="restart"/>
            <w:tcBorders>
              <w:top w:val="single" w:sz="8" w:space="0" w:color="0C2749"/>
              <w:left w:val="single" w:sz="4" w:space="0" w:color="0C2749"/>
              <w:bottom w:val="single" w:sz="8" w:space="0" w:color="0C2749"/>
              <w:right w:val="single" w:sz="8" w:space="0" w:color="0C2749"/>
            </w:tcBorders>
            <w:shd w:val="clear" w:color="auto" w:fill="auto"/>
            <w:vAlign w:val="center"/>
            <w:hideMark/>
          </w:tcPr>
          <w:p w14:paraId="1F45FE9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color w:val="000000"/>
                <w:sz w:val="20"/>
                <w:szCs w:val="20"/>
              </w:rPr>
              <w:t>Cijena se uvećava za 22,5% na osnovnu uslugu</w:t>
            </w:r>
          </w:p>
        </w:tc>
      </w:tr>
      <w:tr w:rsidR="00CD1303" w:rsidRPr="00CD1303" w14:paraId="2536333F" w14:textId="77777777" w:rsidTr="004719DA">
        <w:trPr>
          <w:jc w:val="cent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0756A96A"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w:t>
            </w:r>
          </w:p>
        </w:tc>
        <w:tc>
          <w:tcPr>
            <w:tcW w:w="3561" w:type="dxa"/>
            <w:tcBorders>
              <w:top w:val="nil"/>
              <w:left w:val="single" w:sz="8" w:space="0" w:color="0C2749"/>
              <w:bottom w:val="single" w:sz="4" w:space="0" w:color="0C2749"/>
              <w:right w:val="single" w:sz="4" w:space="0" w:color="0C2749"/>
            </w:tcBorders>
            <w:shd w:val="clear" w:color="auto" w:fill="auto"/>
            <w:hideMark/>
          </w:tcPr>
          <w:p w14:paraId="22ADEFA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2.489</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05D05AC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066BF389" w14:textId="77777777" w:rsidTr="004719DA">
        <w:trPr>
          <w:jc w:val="cent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2B58B3E8"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w:t>
            </w:r>
          </w:p>
        </w:tc>
        <w:tc>
          <w:tcPr>
            <w:tcW w:w="3561" w:type="dxa"/>
            <w:tcBorders>
              <w:top w:val="nil"/>
              <w:left w:val="single" w:sz="8" w:space="0" w:color="0C2749"/>
              <w:bottom w:val="single" w:sz="4" w:space="0" w:color="0C2749"/>
              <w:right w:val="single" w:sz="4" w:space="0" w:color="0C2749"/>
            </w:tcBorders>
            <w:shd w:val="clear" w:color="auto" w:fill="auto"/>
            <w:hideMark/>
          </w:tcPr>
          <w:p w14:paraId="04FA91B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3.072</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1BB4E96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4592F058" w14:textId="77777777" w:rsidTr="004719DA">
        <w:trPr>
          <w:jc w:val="cent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766A88B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100</w:t>
            </w:r>
          </w:p>
        </w:tc>
        <w:tc>
          <w:tcPr>
            <w:tcW w:w="3561" w:type="dxa"/>
            <w:tcBorders>
              <w:top w:val="nil"/>
              <w:left w:val="single" w:sz="8" w:space="0" w:color="0C2749"/>
              <w:bottom w:val="single" w:sz="4" w:space="0" w:color="0C2749"/>
              <w:right w:val="single" w:sz="4" w:space="0" w:color="0C2749"/>
            </w:tcBorders>
            <w:shd w:val="clear" w:color="auto" w:fill="auto"/>
            <w:hideMark/>
          </w:tcPr>
          <w:p w14:paraId="700AB16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3.561</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6545E5E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63433C54" w14:textId="77777777" w:rsidTr="004719DA">
        <w:trPr>
          <w:jc w:val="cent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311B36B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150</w:t>
            </w:r>
          </w:p>
        </w:tc>
        <w:tc>
          <w:tcPr>
            <w:tcW w:w="3561" w:type="dxa"/>
            <w:tcBorders>
              <w:top w:val="nil"/>
              <w:left w:val="single" w:sz="8" w:space="0" w:color="0C2749"/>
              <w:bottom w:val="single" w:sz="4" w:space="0" w:color="0C2749"/>
              <w:right w:val="single" w:sz="4" w:space="0" w:color="0C2749"/>
            </w:tcBorders>
            <w:shd w:val="clear" w:color="auto" w:fill="auto"/>
            <w:hideMark/>
          </w:tcPr>
          <w:p w14:paraId="7C0FB12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4.053</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010CCDE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391563D0" w14:textId="77777777" w:rsidTr="004719DA">
        <w:trPr>
          <w:jc w:val="cent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256E4B91"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200</w:t>
            </w:r>
          </w:p>
        </w:tc>
        <w:tc>
          <w:tcPr>
            <w:tcW w:w="3561" w:type="dxa"/>
            <w:tcBorders>
              <w:top w:val="nil"/>
              <w:left w:val="single" w:sz="8" w:space="0" w:color="0C2749"/>
              <w:bottom w:val="single" w:sz="4" w:space="0" w:color="0C2749"/>
              <w:right w:val="single" w:sz="4" w:space="0" w:color="0C2749"/>
            </w:tcBorders>
            <w:shd w:val="clear" w:color="auto" w:fill="auto"/>
            <w:hideMark/>
          </w:tcPr>
          <w:p w14:paraId="1355D1F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4.617</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5E63E35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45F02CF8" w14:textId="77777777" w:rsidTr="004719DA">
        <w:trPr>
          <w:jc w:val="cent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04A2E8E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300</w:t>
            </w:r>
          </w:p>
        </w:tc>
        <w:tc>
          <w:tcPr>
            <w:tcW w:w="3561" w:type="dxa"/>
            <w:tcBorders>
              <w:top w:val="nil"/>
              <w:left w:val="single" w:sz="8" w:space="0" w:color="0C2749"/>
              <w:bottom w:val="single" w:sz="4" w:space="0" w:color="0C2749"/>
              <w:right w:val="single" w:sz="4" w:space="0" w:color="0C2749"/>
            </w:tcBorders>
            <w:shd w:val="clear" w:color="auto" w:fill="auto"/>
            <w:hideMark/>
          </w:tcPr>
          <w:p w14:paraId="78CE6EB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4.848</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227A392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0467E25F" w14:textId="77777777" w:rsidTr="004719DA">
        <w:trPr>
          <w:jc w:val="cent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29F9F3B9"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400</w:t>
            </w:r>
          </w:p>
        </w:tc>
        <w:tc>
          <w:tcPr>
            <w:tcW w:w="3561" w:type="dxa"/>
            <w:tcBorders>
              <w:top w:val="nil"/>
              <w:left w:val="single" w:sz="8" w:space="0" w:color="0C2749"/>
              <w:bottom w:val="single" w:sz="4" w:space="0" w:color="0C2749"/>
              <w:right w:val="single" w:sz="4" w:space="0" w:color="0C2749"/>
            </w:tcBorders>
            <w:shd w:val="clear" w:color="auto" w:fill="auto"/>
            <w:hideMark/>
          </w:tcPr>
          <w:p w14:paraId="7507BA9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5.090</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448D865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72338148" w14:textId="77777777" w:rsidTr="004719DA">
        <w:trPr>
          <w:jc w:val="cent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2064086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500</w:t>
            </w:r>
          </w:p>
        </w:tc>
        <w:tc>
          <w:tcPr>
            <w:tcW w:w="3561" w:type="dxa"/>
            <w:tcBorders>
              <w:top w:val="nil"/>
              <w:left w:val="single" w:sz="8" w:space="0" w:color="0C2749"/>
              <w:bottom w:val="single" w:sz="4" w:space="0" w:color="0C2749"/>
              <w:right w:val="single" w:sz="4" w:space="0" w:color="0C2749"/>
            </w:tcBorders>
            <w:shd w:val="clear" w:color="auto" w:fill="auto"/>
            <w:hideMark/>
          </w:tcPr>
          <w:p w14:paraId="38A3A34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5.345</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78BC7DD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2E039CDF" w14:textId="77777777" w:rsidTr="004719DA">
        <w:trPr>
          <w:jc w:val="cent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3CF3969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700</w:t>
            </w:r>
          </w:p>
        </w:tc>
        <w:tc>
          <w:tcPr>
            <w:tcW w:w="3561" w:type="dxa"/>
            <w:tcBorders>
              <w:top w:val="nil"/>
              <w:left w:val="single" w:sz="8" w:space="0" w:color="0C2749"/>
              <w:bottom w:val="single" w:sz="4" w:space="0" w:color="0C2749"/>
              <w:right w:val="single" w:sz="4" w:space="0" w:color="0C2749"/>
            </w:tcBorders>
            <w:shd w:val="clear" w:color="auto" w:fill="auto"/>
            <w:hideMark/>
          </w:tcPr>
          <w:p w14:paraId="67E4632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6.046</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3FBC187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41EFBD55" w14:textId="77777777" w:rsidTr="004719DA">
        <w:trPr>
          <w:jc w:val="cent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5BA5D25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1.000</w:t>
            </w:r>
          </w:p>
        </w:tc>
        <w:tc>
          <w:tcPr>
            <w:tcW w:w="3561" w:type="dxa"/>
            <w:tcBorders>
              <w:top w:val="nil"/>
              <w:left w:val="single" w:sz="8" w:space="0" w:color="0C2749"/>
              <w:bottom w:val="single" w:sz="8" w:space="0" w:color="0C2749"/>
              <w:right w:val="single" w:sz="4" w:space="0" w:color="0C2749"/>
            </w:tcBorders>
            <w:shd w:val="clear" w:color="auto" w:fill="auto"/>
            <w:hideMark/>
          </w:tcPr>
          <w:p w14:paraId="0383C18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7.424</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70A34089"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rPr>
            </w:pPr>
          </w:p>
        </w:tc>
      </w:tr>
    </w:tbl>
    <w:p w14:paraId="253F3F92"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067687C7"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lastRenderedPageBreak/>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16</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središnju priključnu točku usluge Mobile bandwidth backhauling – Carrier Grade Ethernet (CGE)</w:t>
      </w:r>
    </w:p>
    <w:tbl>
      <w:tblPr>
        <w:tblW w:w="0" w:type="auto"/>
        <w:tblLook w:val="04A0" w:firstRow="1" w:lastRow="0" w:firstColumn="1" w:lastColumn="0" w:noHBand="0" w:noVBand="1"/>
      </w:tblPr>
      <w:tblGrid>
        <w:gridCol w:w="2889"/>
        <w:gridCol w:w="6739"/>
      </w:tblGrid>
      <w:tr w:rsidR="00CD1303" w:rsidRPr="00CD1303" w14:paraId="184099CB" w14:textId="77777777" w:rsidTr="00DF204F">
        <w:trPr>
          <w:trHeight w:val="225"/>
        </w:trPr>
        <w:tc>
          <w:tcPr>
            <w:tcW w:w="0" w:type="auto"/>
            <w:gridSpan w:val="2"/>
            <w:tcBorders>
              <w:top w:val="single" w:sz="4" w:space="0" w:color="FFFFFF"/>
              <w:left w:val="single" w:sz="4" w:space="0" w:color="FFFFFF"/>
              <w:bottom w:val="single" w:sz="4" w:space="0" w:color="FFFFFF"/>
              <w:right w:val="single" w:sz="4" w:space="0" w:color="FFFFFF"/>
            </w:tcBorders>
            <w:shd w:val="clear" w:color="000000" w:fill="0C2749"/>
            <w:vAlign w:val="center"/>
            <w:hideMark/>
          </w:tcPr>
          <w:bookmarkEnd w:id="0"/>
          <w:p w14:paraId="0C439891"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Mjesečne naknade za središnju priključnu točku usluge Mobile bandwidth backhauling – Carrier Grade Ethernet (CGE)</w:t>
            </w:r>
          </w:p>
        </w:tc>
      </w:tr>
      <w:tr w:rsidR="00CD1303" w:rsidRPr="00CD1303" w14:paraId="773440E7" w14:textId="77777777" w:rsidTr="00DF204F">
        <w:trPr>
          <w:trHeight w:val="696"/>
        </w:trPr>
        <w:tc>
          <w:tcPr>
            <w:tcW w:w="0" w:type="auto"/>
            <w:tcBorders>
              <w:top w:val="nil"/>
              <w:left w:val="single" w:sz="4" w:space="0" w:color="FFFFFF"/>
              <w:bottom w:val="single" w:sz="8" w:space="0" w:color="auto"/>
              <w:right w:val="single" w:sz="4" w:space="0" w:color="FFFFFF"/>
            </w:tcBorders>
            <w:shd w:val="clear" w:color="000000" w:fill="0C2749"/>
            <w:vAlign w:val="center"/>
            <w:hideMark/>
          </w:tcPr>
          <w:p w14:paraId="0158AD2F"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Kapacitet</w:t>
            </w:r>
          </w:p>
        </w:tc>
        <w:tc>
          <w:tcPr>
            <w:tcW w:w="0" w:type="auto"/>
            <w:tcBorders>
              <w:top w:val="nil"/>
              <w:left w:val="nil"/>
              <w:bottom w:val="single" w:sz="8" w:space="0" w:color="auto"/>
              <w:right w:val="single" w:sz="4" w:space="0" w:color="FFFFFF"/>
            </w:tcBorders>
            <w:shd w:val="clear" w:color="000000" w:fill="0C2749"/>
            <w:vAlign w:val="center"/>
            <w:hideMark/>
          </w:tcPr>
          <w:p w14:paraId="41F88C89"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[HRK/mjesečno/središnjoj priključnoj točci]</w:t>
            </w:r>
          </w:p>
        </w:tc>
      </w:tr>
      <w:tr w:rsidR="00CD1303" w:rsidRPr="00CD1303" w14:paraId="0B1E41B7" w14:textId="77777777" w:rsidTr="00DF204F">
        <w:trPr>
          <w:trHeight w:val="225"/>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2AAAE11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150 Mbit/s</w:t>
            </w:r>
          </w:p>
        </w:tc>
        <w:tc>
          <w:tcPr>
            <w:tcW w:w="0" w:type="auto"/>
            <w:tcBorders>
              <w:top w:val="single" w:sz="8" w:space="0" w:color="0C2749"/>
              <w:left w:val="single" w:sz="8" w:space="0" w:color="0C2749"/>
              <w:bottom w:val="single" w:sz="4" w:space="0" w:color="0C2749"/>
              <w:right w:val="single" w:sz="8" w:space="0" w:color="0C2749"/>
            </w:tcBorders>
            <w:shd w:val="clear" w:color="auto" w:fill="auto"/>
            <w:hideMark/>
          </w:tcPr>
          <w:p w14:paraId="788B17D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2.026</w:t>
            </w:r>
          </w:p>
        </w:tc>
      </w:tr>
      <w:tr w:rsidR="00CD1303" w:rsidRPr="00CD1303" w14:paraId="63E47B1C" w14:textId="77777777" w:rsidTr="00DF204F">
        <w:trPr>
          <w:trHeight w:val="300"/>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22CBBC5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7D05D5B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2.702</w:t>
            </w:r>
          </w:p>
        </w:tc>
      </w:tr>
      <w:tr w:rsidR="00CD1303" w:rsidRPr="00CD1303" w14:paraId="01582277" w14:textId="77777777" w:rsidTr="00DF204F">
        <w:trPr>
          <w:trHeight w:val="300"/>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4F53D2D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5DCC4AA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3.377</w:t>
            </w:r>
          </w:p>
        </w:tc>
      </w:tr>
      <w:tr w:rsidR="00CD1303" w:rsidRPr="00CD1303" w14:paraId="19477289" w14:textId="77777777" w:rsidTr="00DF204F">
        <w:trPr>
          <w:trHeight w:val="300"/>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2D2EDB2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 Gbit/s (optičko sučelje)</w:t>
            </w:r>
          </w:p>
        </w:tc>
        <w:tc>
          <w:tcPr>
            <w:tcW w:w="0" w:type="auto"/>
            <w:tcBorders>
              <w:top w:val="nil"/>
              <w:left w:val="single" w:sz="8" w:space="0" w:color="0C2749"/>
              <w:bottom w:val="single" w:sz="4" w:space="0" w:color="0C2749"/>
              <w:right w:val="single" w:sz="8" w:space="0" w:color="0C2749"/>
            </w:tcBorders>
            <w:shd w:val="clear" w:color="auto" w:fill="auto"/>
            <w:hideMark/>
          </w:tcPr>
          <w:p w14:paraId="7999B87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1.013</w:t>
            </w:r>
          </w:p>
        </w:tc>
      </w:tr>
      <w:tr w:rsidR="00CD1303" w:rsidRPr="00CD1303" w14:paraId="0D53A918" w14:textId="77777777" w:rsidTr="00DF204F">
        <w:trPr>
          <w:trHeight w:val="315"/>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6501A8D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 Gbit/s (optičko sučelje)</w:t>
            </w:r>
          </w:p>
        </w:tc>
        <w:tc>
          <w:tcPr>
            <w:tcW w:w="0" w:type="auto"/>
            <w:tcBorders>
              <w:top w:val="nil"/>
              <w:left w:val="single" w:sz="8" w:space="0" w:color="0C2749"/>
              <w:bottom w:val="single" w:sz="8" w:space="0" w:color="0C2749"/>
              <w:right w:val="single" w:sz="8" w:space="0" w:color="0C2749"/>
            </w:tcBorders>
            <w:shd w:val="clear" w:color="auto" w:fill="auto"/>
            <w:hideMark/>
          </w:tcPr>
          <w:p w14:paraId="0BB72D5B"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3.040</w:t>
            </w:r>
          </w:p>
        </w:tc>
      </w:tr>
    </w:tbl>
    <w:p w14:paraId="5D8AB790" w14:textId="77777777" w:rsidR="00CD1303" w:rsidRPr="00CD1303" w:rsidRDefault="00CD1303" w:rsidP="004719DA">
      <w:pPr>
        <w:spacing w:after="0" w:line="240" w:lineRule="auto"/>
        <w:jc w:val="both"/>
        <w:rPr>
          <w:rFonts w:ascii="Times New Roman" w:eastAsiaTheme="majorEastAsia" w:hAnsi="Times New Roman" w:cs="Times New Roman"/>
          <w:sz w:val="24"/>
          <w:szCs w:val="24"/>
        </w:rPr>
      </w:pPr>
    </w:p>
    <w:p w14:paraId="2DB0F1D8"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17</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Najviša razina mjesečnih naknada za mjesnu priključnu točku kod Mobile backhauling – Carrier Grade (CGE) usluge</w:t>
      </w:r>
    </w:p>
    <w:tbl>
      <w:tblPr>
        <w:tblW w:w="0" w:type="auto"/>
        <w:tblLayout w:type="fixed"/>
        <w:tblLook w:val="04A0" w:firstRow="1" w:lastRow="0" w:firstColumn="1" w:lastColumn="0" w:noHBand="0" w:noVBand="1"/>
      </w:tblPr>
      <w:tblGrid>
        <w:gridCol w:w="1129"/>
        <w:gridCol w:w="989"/>
        <w:gridCol w:w="1147"/>
        <w:gridCol w:w="1147"/>
        <w:gridCol w:w="1147"/>
        <w:gridCol w:w="1147"/>
        <w:gridCol w:w="1178"/>
        <w:gridCol w:w="1178"/>
      </w:tblGrid>
      <w:tr w:rsidR="00CD1303" w:rsidRPr="00CD1303" w14:paraId="00DE62D1" w14:textId="77777777" w:rsidTr="00FA4DD9">
        <w:trPr>
          <w:cantSplit/>
          <w:trHeight w:val="225"/>
        </w:trPr>
        <w:tc>
          <w:tcPr>
            <w:tcW w:w="9062" w:type="dxa"/>
            <w:gridSpan w:val="8"/>
            <w:tcBorders>
              <w:top w:val="single" w:sz="4" w:space="0" w:color="auto"/>
              <w:left w:val="single" w:sz="4" w:space="0" w:color="auto"/>
              <w:bottom w:val="single" w:sz="4" w:space="0" w:color="FFFFFF"/>
              <w:right w:val="single" w:sz="4" w:space="0" w:color="auto"/>
            </w:tcBorders>
            <w:shd w:val="clear" w:color="000000" w:fill="0C2749"/>
            <w:vAlign w:val="center"/>
            <w:hideMark/>
          </w:tcPr>
          <w:p w14:paraId="783ABFD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Mjesečne naknade za mjesnu priključnu točku kod Mobile backhauling – Carrier Grade (CGE) usluge</w:t>
            </w:r>
          </w:p>
        </w:tc>
      </w:tr>
      <w:tr w:rsidR="00CD1303" w:rsidRPr="00CD1303" w14:paraId="5F3A8B55" w14:textId="77777777" w:rsidTr="00FA4DD9">
        <w:trPr>
          <w:cantSplit/>
          <w:trHeight w:val="865"/>
        </w:trPr>
        <w:tc>
          <w:tcPr>
            <w:tcW w:w="1129" w:type="dxa"/>
            <w:vMerge w:val="restart"/>
            <w:tcBorders>
              <w:top w:val="nil"/>
              <w:left w:val="single" w:sz="4" w:space="0" w:color="auto"/>
              <w:bottom w:val="single" w:sz="8" w:space="0" w:color="FFFFFF" w:themeColor="background1"/>
              <w:right w:val="single" w:sz="8" w:space="0" w:color="FFFFFF" w:themeColor="background1"/>
            </w:tcBorders>
            <w:shd w:val="clear" w:color="000000" w:fill="0C2749"/>
            <w:vAlign w:val="center"/>
          </w:tcPr>
          <w:p w14:paraId="6E8198F5"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Kapacitet [Mbit/s]</w:t>
            </w:r>
          </w:p>
        </w:tc>
        <w:tc>
          <w:tcPr>
            <w:tcW w:w="5577" w:type="dxa"/>
            <w:gridSpan w:val="5"/>
            <w:tcBorders>
              <w:top w:val="nil"/>
              <w:left w:val="single" w:sz="8" w:space="0" w:color="FFFFFF" w:themeColor="background1"/>
              <w:bottom w:val="single" w:sz="8" w:space="0" w:color="FFFFFF" w:themeColor="background1"/>
              <w:right w:val="single" w:sz="8" w:space="0" w:color="FFFFFF" w:themeColor="background1"/>
            </w:tcBorders>
            <w:shd w:val="clear" w:color="000000" w:fill="0C2749"/>
            <w:vAlign w:val="center"/>
          </w:tcPr>
          <w:p w14:paraId="7CD5CF3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c>
          <w:tcPr>
            <w:tcW w:w="2356" w:type="dxa"/>
            <w:gridSpan w:val="2"/>
            <w:tcBorders>
              <w:top w:val="nil"/>
              <w:left w:val="single" w:sz="8" w:space="0" w:color="FFFFFF" w:themeColor="background1"/>
              <w:bottom w:val="single" w:sz="4" w:space="0" w:color="FFFFFF"/>
              <w:right w:val="single" w:sz="4" w:space="0" w:color="auto"/>
            </w:tcBorders>
            <w:shd w:val="clear" w:color="000000" w:fill="0C2749"/>
            <w:vAlign w:val="center"/>
            <w:hideMark/>
          </w:tcPr>
          <w:p w14:paraId="317B38B0"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Cijena dodatne klase usluge [HRK/mjesečno]</w:t>
            </w:r>
          </w:p>
        </w:tc>
      </w:tr>
      <w:tr w:rsidR="00CD1303" w:rsidRPr="00CD1303" w14:paraId="67A1202D" w14:textId="77777777" w:rsidTr="00FA4DD9">
        <w:trPr>
          <w:cantSplit/>
          <w:trHeight w:val="1365"/>
        </w:trPr>
        <w:tc>
          <w:tcPr>
            <w:tcW w:w="1129" w:type="dxa"/>
            <w:vMerge/>
            <w:tcBorders>
              <w:top w:val="single" w:sz="8" w:space="0" w:color="FFFFFF" w:themeColor="background1"/>
              <w:left w:val="single" w:sz="4" w:space="0" w:color="auto"/>
              <w:bottom w:val="single" w:sz="4" w:space="0" w:color="auto"/>
              <w:right w:val="single" w:sz="8" w:space="0" w:color="FFFFFF" w:themeColor="background1"/>
            </w:tcBorders>
            <w:shd w:val="clear" w:color="000000" w:fill="0C2749"/>
            <w:vAlign w:val="center"/>
            <w:hideMark/>
          </w:tcPr>
          <w:p w14:paraId="64001C1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p>
        </w:tc>
        <w:tc>
          <w:tcPr>
            <w:tcW w:w="989"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000000" w:fill="0C2749"/>
            <w:vAlign w:val="center"/>
            <w:hideMark/>
          </w:tcPr>
          <w:p w14:paraId="73425A85"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1 x Voice</w:t>
            </w:r>
          </w:p>
        </w:tc>
        <w:tc>
          <w:tcPr>
            <w:tcW w:w="1147"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000000" w:fill="0C2749"/>
            <w:vAlign w:val="center"/>
            <w:hideMark/>
          </w:tcPr>
          <w:p w14:paraId="53979B0C"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2 x Voice</w:t>
            </w:r>
          </w:p>
        </w:tc>
        <w:tc>
          <w:tcPr>
            <w:tcW w:w="1147"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000000" w:fill="0C2749"/>
            <w:vAlign w:val="center"/>
            <w:hideMark/>
          </w:tcPr>
          <w:p w14:paraId="7A240993"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3 x Voice</w:t>
            </w:r>
          </w:p>
        </w:tc>
        <w:tc>
          <w:tcPr>
            <w:tcW w:w="1147" w:type="dxa"/>
            <w:tcBorders>
              <w:top w:val="nil"/>
              <w:left w:val="single" w:sz="8" w:space="0" w:color="FFFFFF" w:themeColor="background1"/>
              <w:bottom w:val="single" w:sz="4" w:space="0" w:color="auto"/>
              <w:right w:val="single" w:sz="4" w:space="0" w:color="FFFFFF"/>
            </w:tcBorders>
            <w:shd w:val="clear" w:color="000000" w:fill="0C2749"/>
            <w:vAlign w:val="center"/>
            <w:hideMark/>
          </w:tcPr>
          <w:p w14:paraId="5390540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4 x Voice</w:t>
            </w:r>
          </w:p>
        </w:tc>
        <w:tc>
          <w:tcPr>
            <w:tcW w:w="1147" w:type="dxa"/>
            <w:tcBorders>
              <w:top w:val="nil"/>
              <w:left w:val="nil"/>
              <w:bottom w:val="single" w:sz="4" w:space="0" w:color="auto"/>
              <w:right w:val="single" w:sz="4" w:space="0" w:color="FFFFFF"/>
            </w:tcBorders>
            <w:shd w:val="clear" w:color="000000" w:fill="0C2749"/>
            <w:vAlign w:val="center"/>
            <w:hideMark/>
          </w:tcPr>
          <w:p w14:paraId="62F43B53"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5 x Voice</w:t>
            </w:r>
          </w:p>
        </w:tc>
        <w:tc>
          <w:tcPr>
            <w:tcW w:w="1178" w:type="dxa"/>
            <w:tcBorders>
              <w:top w:val="nil"/>
              <w:left w:val="nil"/>
              <w:bottom w:val="single" w:sz="4" w:space="0" w:color="auto"/>
              <w:right w:val="single" w:sz="4" w:space="0" w:color="FFFFFF"/>
            </w:tcBorders>
            <w:shd w:val="clear" w:color="000000" w:fill="0C2749"/>
            <w:vAlign w:val="center"/>
            <w:hideMark/>
          </w:tcPr>
          <w:p w14:paraId="4E94D47D"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BUSINESS klase usluge</w:t>
            </w:r>
          </w:p>
        </w:tc>
        <w:tc>
          <w:tcPr>
            <w:tcW w:w="1178" w:type="dxa"/>
            <w:tcBorders>
              <w:top w:val="nil"/>
              <w:left w:val="nil"/>
              <w:bottom w:val="single" w:sz="4" w:space="0" w:color="auto"/>
              <w:right w:val="single" w:sz="4" w:space="0" w:color="auto"/>
            </w:tcBorders>
            <w:shd w:val="clear" w:color="000000" w:fill="0C2749"/>
            <w:vAlign w:val="center"/>
            <w:hideMark/>
          </w:tcPr>
          <w:p w14:paraId="3EA8AA7C"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VIDEO klase usluge</w:t>
            </w:r>
          </w:p>
        </w:tc>
      </w:tr>
      <w:tr w:rsidR="00CD1303" w:rsidRPr="00CD1303" w14:paraId="6BF0B148" w14:textId="77777777" w:rsidTr="00FA4DD9">
        <w:trPr>
          <w:cantSplit/>
        </w:trPr>
        <w:tc>
          <w:tcPr>
            <w:tcW w:w="1129" w:type="dxa"/>
            <w:tcBorders>
              <w:top w:val="single" w:sz="4" w:space="0" w:color="auto"/>
              <w:left w:val="single" w:sz="8" w:space="0" w:color="auto"/>
              <w:bottom w:val="single" w:sz="8" w:space="0" w:color="auto"/>
              <w:right w:val="single" w:sz="8" w:space="0" w:color="auto"/>
            </w:tcBorders>
            <w:shd w:val="clear" w:color="auto" w:fill="auto"/>
            <w:vAlign w:val="bottom"/>
            <w:hideMark/>
          </w:tcPr>
          <w:p w14:paraId="2B5C42FA"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w:t>
            </w:r>
          </w:p>
        </w:tc>
        <w:tc>
          <w:tcPr>
            <w:tcW w:w="989" w:type="dxa"/>
            <w:tcBorders>
              <w:top w:val="single" w:sz="8" w:space="0" w:color="0C2749"/>
              <w:left w:val="single" w:sz="8" w:space="0" w:color="0C2749"/>
              <w:bottom w:val="single" w:sz="4" w:space="0" w:color="0C2749"/>
              <w:right w:val="single" w:sz="4" w:space="0" w:color="000000"/>
            </w:tcBorders>
            <w:shd w:val="clear" w:color="auto" w:fill="auto"/>
            <w:hideMark/>
          </w:tcPr>
          <w:p w14:paraId="0D82487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1.008</w:t>
            </w:r>
          </w:p>
        </w:tc>
        <w:tc>
          <w:tcPr>
            <w:tcW w:w="1147" w:type="dxa"/>
            <w:tcBorders>
              <w:top w:val="single" w:sz="8" w:space="0" w:color="0C2749"/>
              <w:left w:val="nil"/>
              <w:bottom w:val="single" w:sz="4" w:space="0" w:color="0C2749"/>
              <w:right w:val="single" w:sz="4" w:space="0" w:color="000000"/>
            </w:tcBorders>
            <w:shd w:val="clear" w:color="auto" w:fill="auto"/>
            <w:hideMark/>
          </w:tcPr>
          <w:p w14:paraId="5A23AAD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1.027</w:t>
            </w:r>
          </w:p>
        </w:tc>
        <w:tc>
          <w:tcPr>
            <w:tcW w:w="1147" w:type="dxa"/>
            <w:tcBorders>
              <w:top w:val="single" w:sz="8" w:space="0" w:color="0C2749"/>
              <w:left w:val="nil"/>
              <w:bottom w:val="single" w:sz="4" w:space="0" w:color="0C2749"/>
              <w:right w:val="single" w:sz="4" w:space="0" w:color="000000"/>
            </w:tcBorders>
            <w:shd w:val="clear" w:color="auto" w:fill="auto"/>
            <w:hideMark/>
          </w:tcPr>
          <w:p w14:paraId="255CF1B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47" w:type="dxa"/>
            <w:tcBorders>
              <w:top w:val="single" w:sz="8" w:space="0" w:color="0C2749"/>
              <w:left w:val="nil"/>
              <w:bottom w:val="single" w:sz="4" w:space="0" w:color="0C2749"/>
              <w:right w:val="single" w:sz="4" w:space="0" w:color="000000"/>
            </w:tcBorders>
            <w:shd w:val="clear" w:color="auto" w:fill="auto"/>
            <w:hideMark/>
          </w:tcPr>
          <w:p w14:paraId="79B2A30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47" w:type="dxa"/>
            <w:tcBorders>
              <w:top w:val="single" w:sz="8" w:space="0" w:color="0C2749"/>
              <w:left w:val="nil"/>
              <w:bottom w:val="single" w:sz="4" w:space="0" w:color="0C2749"/>
              <w:right w:val="nil"/>
            </w:tcBorders>
            <w:shd w:val="clear" w:color="auto" w:fill="auto"/>
            <w:hideMark/>
          </w:tcPr>
          <w:p w14:paraId="5524DBF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78" w:type="dxa"/>
            <w:vMerge w:val="restart"/>
            <w:tcBorders>
              <w:top w:val="single" w:sz="4" w:space="0" w:color="auto"/>
              <w:left w:val="single" w:sz="8" w:space="0" w:color="0C2749"/>
              <w:bottom w:val="single" w:sz="8" w:space="0" w:color="0C2749"/>
              <w:right w:val="single" w:sz="4" w:space="0" w:color="0C2749"/>
            </w:tcBorders>
            <w:shd w:val="clear" w:color="auto" w:fill="auto"/>
            <w:vAlign w:val="center"/>
            <w:hideMark/>
          </w:tcPr>
          <w:p w14:paraId="02179B5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color w:val="000000"/>
                <w:sz w:val="20"/>
                <w:szCs w:val="20"/>
              </w:rPr>
              <w:t>Osnovna konfiguracija + 20% na Udio kapaciteta klase</w:t>
            </w:r>
          </w:p>
        </w:tc>
        <w:tc>
          <w:tcPr>
            <w:tcW w:w="1178" w:type="dxa"/>
            <w:vMerge w:val="restart"/>
            <w:tcBorders>
              <w:top w:val="single" w:sz="4" w:space="0" w:color="auto"/>
              <w:left w:val="single" w:sz="4" w:space="0" w:color="0C2749"/>
              <w:bottom w:val="single" w:sz="8" w:space="0" w:color="0C2749"/>
              <w:right w:val="single" w:sz="8" w:space="0" w:color="0C2749"/>
            </w:tcBorders>
            <w:shd w:val="clear" w:color="auto" w:fill="auto"/>
            <w:vAlign w:val="center"/>
            <w:hideMark/>
          </w:tcPr>
          <w:p w14:paraId="5EAE9E0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color w:val="000000"/>
                <w:sz w:val="20"/>
                <w:szCs w:val="20"/>
              </w:rPr>
              <w:t>Osnovna konfiguracija + 30% na Udio kapaciteta klase</w:t>
            </w:r>
          </w:p>
        </w:tc>
      </w:tr>
      <w:tr w:rsidR="00CD1303" w:rsidRPr="00CD1303" w14:paraId="2BFD3719"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BCDFFF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20</w:t>
            </w:r>
          </w:p>
        </w:tc>
        <w:tc>
          <w:tcPr>
            <w:tcW w:w="989" w:type="dxa"/>
            <w:tcBorders>
              <w:top w:val="nil"/>
              <w:left w:val="single" w:sz="8" w:space="0" w:color="0C2749"/>
              <w:bottom w:val="single" w:sz="4" w:space="0" w:color="0C2749"/>
              <w:right w:val="single" w:sz="4" w:space="0" w:color="000000"/>
            </w:tcBorders>
            <w:shd w:val="clear" w:color="auto" w:fill="auto"/>
            <w:hideMark/>
          </w:tcPr>
          <w:p w14:paraId="78E21E8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1.197</w:t>
            </w:r>
          </w:p>
        </w:tc>
        <w:tc>
          <w:tcPr>
            <w:tcW w:w="1147" w:type="dxa"/>
            <w:tcBorders>
              <w:top w:val="nil"/>
              <w:left w:val="nil"/>
              <w:bottom w:val="single" w:sz="4" w:space="0" w:color="0C2749"/>
              <w:right w:val="single" w:sz="4" w:space="0" w:color="000000"/>
            </w:tcBorders>
            <w:shd w:val="clear" w:color="auto" w:fill="auto"/>
            <w:hideMark/>
          </w:tcPr>
          <w:p w14:paraId="15B9A21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1.222</w:t>
            </w:r>
          </w:p>
        </w:tc>
        <w:tc>
          <w:tcPr>
            <w:tcW w:w="1147" w:type="dxa"/>
            <w:tcBorders>
              <w:top w:val="nil"/>
              <w:left w:val="nil"/>
              <w:bottom w:val="single" w:sz="4" w:space="0" w:color="0C2749"/>
              <w:right w:val="single" w:sz="4" w:space="0" w:color="000000"/>
            </w:tcBorders>
            <w:shd w:val="clear" w:color="auto" w:fill="auto"/>
            <w:hideMark/>
          </w:tcPr>
          <w:p w14:paraId="0D8C3B2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1.325</w:t>
            </w:r>
          </w:p>
        </w:tc>
        <w:tc>
          <w:tcPr>
            <w:tcW w:w="1147" w:type="dxa"/>
            <w:tcBorders>
              <w:top w:val="nil"/>
              <w:left w:val="nil"/>
              <w:bottom w:val="single" w:sz="4" w:space="0" w:color="0C2749"/>
              <w:right w:val="single" w:sz="4" w:space="0" w:color="000000"/>
            </w:tcBorders>
            <w:shd w:val="clear" w:color="auto" w:fill="auto"/>
            <w:hideMark/>
          </w:tcPr>
          <w:p w14:paraId="57C6F9A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47" w:type="dxa"/>
            <w:tcBorders>
              <w:top w:val="nil"/>
              <w:left w:val="nil"/>
              <w:bottom w:val="single" w:sz="4" w:space="0" w:color="0C2749"/>
              <w:right w:val="nil"/>
            </w:tcBorders>
            <w:shd w:val="clear" w:color="auto" w:fill="auto"/>
            <w:hideMark/>
          </w:tcPr>
          <w:p w14:paraId="0763458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066EC35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62492AD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17FF7EF6"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2C378E61"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w:t>
            </w:r>
          </w:p>
        </w:tc>
        <w:tc>
          <w:tcPr>
            <w:tcW w:w="989" w:type="dxa"/>
            <w:tcBorders>
              <w:top w:val="nil"/>
              <w:left w:val="single" w:sz="8" w:space="0" w:color="0C2749"/>
              <w:bottom w:val="single" w:sz="4" w:space="0" w:color="0C2749"/>
              <w:right w:val="single" w:sz="4" w:space="0" w:color="000000"/>
            </w:tcBorders>
            <w:shd w:val="clear" w:color="auto" w:fill="auto"/>
            <w:hideMark/>
          </w:tcPr>
          <w:p w14:paraId="6A5DDFF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1.248</w:t>
            </w:r>
          </w:p>
        </w:tc>
        <w:tc>
          <w:tcPr>
            <w:tcW w:w="1147" w:type="dxa"/>
            <w:tcBorders>
              <w:top w:val="nil"/>
              <w:left w:val="nil"/>
              <w:bottom w:val="single" w:sz="4" w:space="0" w:color="0C2749"/>
              <w:right w:val="single" w:sz="4" w:space="0" w:color="000000"/>
            </w:tcBorders>
            <w:shd w:val="clear" w:color="auto" w:fill="auto"/>
            <w:hideMark/>
          </w:tcPr>
          <w:p w14:paraId="2E66514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1.274</w:t>
            </w:r>
          </w:p>
        </w:tc>
        <w:tc>
          <w:tcPr>
            <w:tcW w:w="1147" w:type="dxa"/>
            <w:tcBorders>
              <w:top w:val="nil"/>
              <w:left w:val="nil"/>
              <w:bottom w:val="single" w:sz="4" w:space="0" w:color="0C2749"/>
              <w:right w:val="single" w:sz="4" w:space="0" w:color="000000"/>
            </w:tcBorders>
            <w:shd w:val="clear" w:color="auto" w:fill="auto"/>
            <w:hideMark/>
          </w:tcPr>
          <w:p w14:paraId="2648503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1.380</w:t>
            </w:r>
          </w:p>
        </w:tc>
        <w:tc>
          <w:tcPr>
            <w:tcW w:w="1147" w:type="dxa"/>
            <w:tcBorders>
              <w:top w:val="nil"/>
              <w:left w:val="nil"/>
              <w:bottom w:val="single" w:sz="4" w:space="0" w:color="0C2749"/>
              <w:right w:val="single" w:sz="4" w:space="0" w:color="000000"/>
            </w:tcBorders>
            <w:shd w:val="clear" w:color="auto" w:fill="auto"/>
            <w:hideMark/>
          </w:tcPr>
          <w:p w14:paraId="3F39C51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47" w:type="dxa"/>
            <w:tcBorders>
              <w:top w:val="nil"/>
              <w:left w:val="nil"/>
              <w:bottom w:val="single" w:sz="4" w:space="0" w:color="0C2749"/>
              <w:right w:val="nil"/>
            </w:tcBorders>
            <w:shd w:val="clear" w:color="auto" w:fill="auto"/>
            <w:hideMark/>
          </w:tcPr>
          <w:p w14:paraId="2649DF6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7B0CAED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309D277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69C13D5D"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3FB65379"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40</w:t>
            </w:r>
          </w:p>
        </w:tc>
        <w:tc>
          <w:tcPr>
            <w:tcW w:w="989" w:type="dxa"/>
            <w:tcBorders>
              <w:top w:val="nil"/>
              <w:left w:val="single" w:sz="8" w:space="0" w:color="0C2749"/>
              <w:bottom w:val="single" w:sz="4" w:space="0" w:color="0C2749"/>
              <w:right w:val="single" w:sz="4" w:space="0" w:color="000000"/>
            </w:tcBorders>
            <w:shd w:val="clear" w:color="auto" w:fill="auto"/>
            <w:hideMark/>
          </w:tcPr>
          <w:p w14:paraId="50AD13F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1.393</w:t>
            </w:r>
          </w:p>
        </w:tc>
        <w:tc>
          <w:tcPr>
            <w:tcW w:w="1147" w:type="dxa"/>
            <w:tcBorders>
              <w:top w:val="nil"/>
              <w:left w:val="nil"/>
              <w:bottom w:val="single" w:sz="4" w:space="0" w:color="0C2749"/>
              <w:right w:val="single" w:sz="4" w:space="0" w:color="000000"/>
            </w:tcBorders>
            <w:shd w:val="clear" w:color="auto" w:fill="auto"/>
            <w:hideMark/>
          </w:tcPr>
          <w:p w14:paraId="1AE3976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1.425</w:t>
            </w:r>
          </w:p>
        </w:tc>
        <w:tc>
          <w:tcPr>
            <w:tcW w:w="1147" w:type="dxa"/>
            <w:tcBorders>
              <w:top w:val="nil"/>
              <w:left w:val="nil"/>
              <w:bottom w:val="single" w:sz="4" w:space="0" w:color="0C2749"/>
              <w:right w:val="single" w:sz="4" w:space="0" w:color="000000"/>
            </w:tcBorders>
            <w:shd w:val="clear" w:color="auto" w:fill="auto"/>
            <w:hideMark/>
          </w:tcPr>
          <w:p w14:paraId="283394B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1.543</w:t>
            </w:r>
          </w:p>
        </w:tc>
        <w:tc>
          <w:tcPr>
            <w:tcW w:w="1147" w:type="dxa"/>
            <w:tcBorders>
              <w:top w:val="nil"/>
              <w:left w:val="nil"/>
              <w:bottom w:val="single" w:sz="4" w:space="0" w:color="0C2749"/>
              <w:right w:val="single" w:sz="4" w:space="0" w:color="000000"/>
            </w:tcBorders>
            <w:shd w:val="clear" w:color="auto" w:fill="auto"/>
            <w:hideMark/>
          </w:tcPr>
          <w:p w14:paraId="5DDC416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1.608</w:t>
            </w:r>
          </w:p>
        </w:tc>
        <w:tc>
          <w:tcPr>
            <w:tcW w:w="1147" w:type="dxa"/>
            <w:tcBorders>
              <w:top w:val="nil"/>
              <w:left w:val="nil"/>
              <w:bottom w:val="single" w:sz="4" w:space="0" w:color="0C2749"/>
              <w:right w:val="nil"/>
            </w:tcBorders>
            <w:shd w:val="clear" w:color="auto" w:fill="auto"/>
            <w:hideMark/>
          </w:tcPr>
          <w:p w14:paraId="65C7382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26C33C6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2AF08F9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7D5014AF"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355C0AC1"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w:t>
            </w:r>
          </w:p>
        </w:tc>
        <w:tc>
          <w:tcPr>
            <w:tcW w:w="989" w:type="dxa"/>
            <w:tcBorders>
              <w:top w:val="nil"/>
              <w:left w:val="single" w:sz="8" w:space="0" w:color="0C2749"/>
              <w:bottom w:val="single" w:sz="4" w:space="0" w:color="0C2749"/>
              <w:right w:val="single" w:sz="4" w:space="0" w:color="000000"/>
            </w:tcBorders>
            <w:shd w:val="clear" w:color="auto" w:fill="auto"/>
            <w:hideMark/>
          </w:tcPr>
          <w:p w14:paraId="27154C2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1.399</w:t>
            </w:r>
          </w:p>
        </w:tc>
        <w:tc>
          <w:tcPr>
            <w:tcW w:w="1147" w:type="dxa"/>
            <w:tcBorders>
              <w:top w:val="nil"/>
              <w:left w:val="nil"/>
              <w:bottom w:val="single" w:sz="4" w:space="0" w:color="0C2749"/>
              <w:right w:val="single" w:sz="4" w:space="0" w:color="000000"/>
            </w:tcBorders>
            <w:shd w:val="clear" w:color="auto" w:fill="auto"/>
            <w:hideMark/>
          </w:tcPr>
          <w:p w14:paraId="77175D4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1.431</w:t>
            </w:r>
          </w:p>
        </w:tc>
        <w:tc>
          <w:tcPr>
            <w:tcW w:w="1147" w:type="dxa"/>
            <w:tcBorders>
              <w:top w:val="nil"/>
              <w:left w:val="nil"/>
              <w:bottom w:val="single" w:sz="4" w:space="0" w:color="0C2749"/>
              <w:right w:val="single" w:sz="4" w:space="0" w:color="000000"/>
            </w:tcBorders>
            <w:shd w:val="clear" w:color="auto" w:fill="auto"/>
            <w:hideMark/>
          </w:tcPr>
          <w:p w14:paraId="5662DA0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1.550</w:t>
            </w:r>
          </w:p>
        </w:tc>
        <w:tc>
          <w:tcPr>
            <w:tcW w:w="1147" w:type="dxa"/>
            <w:tcBorders>
              <w:top w:val="nil"/>
              <w:left w:val="nil"/>
              <w:bottom w:val="single" w:sz="4" w:space="0" w:color="0C2749"/>
              <w:right w:val="single" w:sz="4" w:space="0" w:color="000000"/>
            </w:tcBorders>
            <w:shd w:val="clear" w:color="auto" w:fill="auto"/>
            <w:hideMark/>
          </w:tcPr>
          <w:p w14:paraId="2952A84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1.614</w:t>
            </w:r>
          </w:p>
        </w:tc>
        <w:tc>
          <w:tcPr>
            <w:tcW w:w="1147" w:type="dxa"/>
            <w:tcBorders>
              <w:top w:val="nil"/>
              <w:left w:val="nil"/>
              <w:bottom w:val="single" w:sz="4" w:space="0" w:color="0C2749"/>
              <w:right w:val="nil"/>
            </w:tcBorders>
            <w:shd w:val="clear" w:color="auto" w:fill="auto"/>
            <w:hideMark/>
          </w:tcPr>
          <w:p w14:paraId="630EFAB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1.675</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50B63F6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7AAA962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49BC0311"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43683C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80</w:t>
            </w:r>
          </w:p>
        </w:tc>
        <w:tc>
          <w:tcPr>
            <w:tcW w:w="989" w:type="dxa"/>
            <w:tcBorders>
              <w:top w:val="nil"/>
              <w:left w:val="single" w:sz="8" w:space="0" w:color="0C2749"/>
              <w:bottom w:val="single" w:sz="4" w:space="0" w:color="0C2749"/>
              <w:right w:val="single" w:sz="4" w:space="0" w:color="000000"/>
            </w:tcBorders>
            <w:shd w:val="clear" w:color="auto" w:fill="auto"/>
            <w:hideMark/>
          </w:tcPr>
          <w:p w14:paraId="3A6A02B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1.668</w:t>
            </w:r>
          </w:p>
        </w:tc>
        <w:tc>
          <w:tcPr>
            <w:tcW w:w="1147" w:type="dxa"/>
            <w:tcBorders>
              <w:top w:val="nil"/>
              <w:left w:val="nil"/>
              <w:bottom w:val="single" w:sz="4" w:space="0" w:color="0C2749"/>
              <w:right w:val="single" w:sz="4" w:space="0" w:color="000000"/>
            </w:tcBorders>
            <w:shd w:val="clear" w:color="auto" w:fill="auto"/>
            <w:hideMark/>
          </w:tcPr>
          <w:p w14:paraId="0FF6303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1.726</w:t>
            </w:r>
          </w:p>
        </w:tc>
        <w:tc>
          <w:tcPr>
            <w:tcW w:w="1147" w:type="dxa"/>
            <w:tcBorders>
              <w:top w:val="nil"/>
              <w:left w:val="nil"/>
              <w:bottom w:val="single" w:sz="4" w:space="0" w:color="0C2749"/>
              <w:right w:val="single" w:sz="4" w:space="0" w:color="000000"/>
            </w:tcBorders>
            <w:shd w:val="clear" w:color="auto" w:fill="auto"/>
            <w:hideMark/>
          </w:tcPr>
          <w:p w14:paraId="72A5A29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1.846</w:t>
            </w:r>
          </w:p>
        </w:tc>
        <w:tc>
          <w:tcPr>
            <w:tcW w:w="1147" w:type="dxa"/>
            <w:tcBorders>
              <w:top w:val="nil"/>
              <w:left w:val="nil"/>
              <w:bottom w:val="single" w:sz="4" w:space="0" w:color="0C2749"/>
              <w:right w:val="single" w:sz="4" w:space="0" w:color="000000"/>
            </w:tcBorders>
            <w:shd w:val="clear" w:color="auto" w:fill="auto"/>
            <w:hideMark/>
          </w:tcPr>
          <w:p w14:paraId="575BACE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1.922</w:t>
            </w:r>
          </w:p>
        </w:tc>
        <w:tc>
          <w:tcPr>
            <w:tcW w:w="1147" w:type="dxa"/>
            <w:tcBorders>
              <w:top w:val="nil"/>
              <w:left w:val="nil"/>
              <w:bottom w:val="single" w:sz="4" w:space="0" w:color="0C2749"/>
              <w:right w:val="nil"/>
            </w:tcBorders>
            <w:shd w:val="clear" w:color="auto" w:fill="auto"/>
            <w:hideMark/>
          </w:tcPr>
          <w:p w14:paraId="73044A1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1.998</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069C4FF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35B3B1E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23F0DAE7"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4CCE867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100</w:t>
            </w:r>
          </w:p>
        </w:tc>
        <w:tc>
          <w:tcPr>
            <w:tcW w:w="989" w:type="dxa"/>
            <w:tcBorders>
              <w:top w:val="nil"/>
              <w:left w:val="single" w:sz="8" w:space="0" w:color="0C2749"/>
              <w:bottom w:val="single" w:sz="4" w:space="0" w:color="0C2749"/>
              <w:right w:val="single" w:sz="4" w:space="0" w:color="000000"/>
            </w:tcBorders>
            <w:shd w:val="clear" w:color="auto" w:fill="auto"/>
            <w:hideMark/>
          </w:tcPr>
          <w:p w14:paraId="2A0903D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1.797</w:t>
            </w:r>
          </w:p>
        </w:tc>
        <w:tc>
          <w:tcPr>
            <w:tcW w:w="1147" w:type="dxa"/>
            <w:tcBorders>
              <w:top w:val="nil"/>
              <w:left w:val="nil"/>
              <w:bottom w:val="single" w:sz="4" w:space="0" w:color="0C2749"/>
              <w:right w:val="single" w:sz="4" w:space="0" w:color="000000"/>
            </w:tcBorders>
            <w:shd w:val="clear" w:color="auto" w:fill="auto"/>
            <w:hideMark/>
          </w:tcPr>
          <w:p w14:paraId="36E4C73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1.835</w:t>
            </w:r>
          </w:p>
        </w:tc>
        <w:tc>
          <w:tcPr>
            <w:tcW w:w="1147" w:type="dxa"/>
            <w:tcBorders>
              <w:top w:val="nil"/>
              <w:left w:val="nil"/>
              <w:bottom w:val="single" w:sz="4" w:space="0" w:color="0C2749"/>
              <w:right w:val="single" w:sz="4" w:space="0" w:color="000000"/>
            </w:tcBorders>
            <w:shd w:val="clear" w:color="auto" w:fill="auto"/>
            <w:hideMark/>
          </w:tcPr>
          <w:p w14:paraId="01BC463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1.989</w:t>
            </w:r>
          </w:p>
        </w:tc>
        <w:tc>
          <w:tcPr>
            <w:tcW w:w="1147" w:type="dxa"/>
            <w:tcBorders>
              <w:top w:val="nil"/>
              <w:left w:val="nil"/>
              <w:bottom w:val="single" w:sz="4" w:space="0" w:color="0C2749"/>
              <w:right w:val="single" w:sz="4" w:space="0" w:color="000000"/>
            </w:tcBorders>
            <w:shd w:val="clear" w:color="auto" w:fill="auto"/>
            <w:hideMark/>
          </w:tcPr>
          <w:p w14:paraId="2EDEFB7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2.070</w:t>
            </w:r>
          </w:p>
        </w:tc>
        <w:tc>
          <w:tcPr>
            <w:tcW w:w="1147" w:type="dxa"/>
            <w:tcBorders>
              <w:top w:val="nil"/>
              <w:left w:val="nil"/>
              <w:bottom w:val="single" w:sz="4" w:space="0" w:color="0C2749"/>
              <w:right w:val="nil"/>
            </w:tcBorders>
            <w:shd w:val="clear" w:color="auto" w:fill="auto"/>
            <w:hideMark/>
          </w:tcPr>
          <w:p w14:paraId="3B618FE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2.153</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28DB281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7A9E3F5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08DAE2EA"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6A0A91C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150</w:t>
            </w:r>
          </w:p>
        </w:tc>
        <w:tc>
          <w:tcPr>
            <w:tcW w:w="989" w:type="dxa"/>
            <w:tcBorders>
              <w:top w:val="nil"/>
              <w:left w:val="single" w:sz="8" w:space="0" w:color="0C2749"/>
              <w:bottom w:val="single" w:sz="4" w:space="0" w:color="0C2749"/>
              <w:right w:val="single" w:sz="4" w:space="0" w:color="000000"/>
            </w:tcBorders>
            <w:shd w:val="clear" w:color="auto" w:fill="auto"/>
            <w:hideMark/>
          </w:tcPr>
          <w:p w14:paraId="3287728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1.999</w:t>
            </w:r>
          </w:p>
        </w:tc>
        <w:tc>
          <w:tcPr>
            <w:tcW w:w="1147" w:type="dxa"/>
            <w:tcBorders>
              <w:top w:val="nil"/>
              <w:left w:val="nil"/>
              <w:bottom w:val="single" w:sz="4" w:space="0" w:color="0C2749"/>
              <w:right w:val="single" w:sz="4" w:space="0" w:color="000000"/>
            </w:tcBorders>
            <w:shd w:val="clear" w:color="auto" w:fill="auto"/>
            <w:hideMark/>
          </w:tcPr>
          <w:p w14:paraId="1141B32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2.041</w:t>
            </w:r>
          </w:p>
        </w:tc>
        <w:tc>
          <w:tcPr>
            <w:tcW w:w="1147" w:type="dxa"/>
            <w:tcBorders>
              <w:top w:val="nil"/>
              <w:left w:val="nil"/>
              <w:bottom w:val="single" w:sz="4" w:space="0" w:color="0C2749"/>
              <w:right w:val="single" w:sz="4" w:space="0" w:color="000000"/>
            </w:tcBorders>
            <w:shd w:val="clear" w:color="auto" w:fill="auto"/>
            <w:hideMark/>
          </w:tcPr>
          <w:p w14:paraId="2083DB8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2.211</w:t>
            </w:r>
          </w:p>
        </w:tc>
        <w:tc>
          <w:tcPr>
            <w:tcW w:w="1147" w:type="dxa"/>
            <w:tcBorders>
              <w:top w:val="nil"/>
              <w:left w:val="nil"/>
              <w:bottom w:val="single" w:sz="4" w:space="0" w:color="0C2749"/>
              <w:right w:val="single" w:sz="4" w:space="0" w:color="000000"/>
            </w:tcBorders>
            <w:shd w:val="clear" w:color="auto" w:fill="auto"/>
            <w:hideMark/>
          </w:tcPr>
          <w:p w14:paraId="7D88BE0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2.304</w:t>
            </w:r>
          </w:p>
        </w:tc>
        <w:tc>
          <w:tcPr>
            <w:tcW w:w="1147" w:type="dxa"/>
            <w:tcBorders>
              <w:top w:val="nil"/>
              <w:left w:val="nil"/>
              <w:bottom w:val="single" w:sz="4" w:space="0" w:color="0C2749"/>
              <w:right w:val="nil"/>
            </w:tcBorders>
            <w:shd w:val="clear" w:color="auto" w:fill="auto"/>
            <w:hideMark/>
          </w:tcPr>
          <w:p w14:paraId="01EDF38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2.394</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20A50AE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76A090A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79D7FC1A"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503FE8F9"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200</w:t>
            </w:r>
          </w:p>
        </w:tc>
        <w:tc>
          <w:tcPr>
            <w:tcW w:w="989" w:type="dxa"/>
            <w:tcBorders>
              <w:top w:val="nil"/>
              <w:left w:val="single" w:sz="8" w:space="0" w:color="0C2749"/>
              <w:bottom w:val="single" w:sz="4" w:space="0" w:color="0C2749"/>
              <w:right w:val="single" w:sz="4" w:space="0" w:color="000000"/>
            </w:tcBorders>
            <w:shd w:val="clear" w:color="auto" w:fill="auto"/>
            <w:hideMark/>
          </w:tcPr>
          <w:p w14:paraId="3ED97A9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2.054</w:t>
            </w:r>
          </w:p>
        </w:tc>
        <w:tc>
          <w:tcPr>
            <w:tcW w:w="1147" w:type="dxa"/>
            <w:tcBorders>
              <w:top w:val="nil"/>
              <w:left w:val="nil"/>
              <w:bottom w:val="single" w:sz="4" w:space="0" w:color="0C2749"/>
              <w:right w:val="single" w:sz="4" w:space="0" w:color="000000"/>
            </w:tcBorders>
            <w:shd w:val="clear" w:color="auto" w:fill="auto"/>
            <w:hideMark/>
          </w:tcPr>
          <w:p w14:paraId="3841B0E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2.098</w:t>
            </w:r>
          </w:p>
        </w:tc>
        <w:tc>
          <w:tcPr>
            <w:tcW w:w="1147" w:type="dxa"/>
            <w:tcBorders>
              <w:top w:val="nil"/>
              <w:left w:val="nil"/>
              <w:bottom w:val="single" w:sz="4" w:space="0" w:color="0C2749"/>
              <w:right w:val="single" w:sz="4" w:space="0" w:color="000000"/>
            </w:tcBorders>
            <w:shd w:val="clear" w:color="auto" w:fill="auto"/>
            <w:hideMark/>
          </w:tcPr>
          <w:p w14:paraId="4B2D506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2.275</w:t>
            </w:r>
          </w:p>
        </w:tc>
        <w:tc>
          <w:tcPr>
            <w:tcW w:w="1147" w:type="dxa"/>
            <w:tcBorders>
              <w:top w:val="nil"/>
              <w:left w:val="nil"/>
              <w:bottom w:val="single" w:sz="4" w:space="0" w:color="0C2749"/>
              <w:right w:val="single" w:sz="4" w:space="0" w:color="000000"/>
            </w:tcBorders>
            <w:shd w:val="clear" w:color="auto" w:fill="auto"/>
            <w:hideMark/>
          </w:tcPr>
          <w:p w14:paraId="24729D9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2.368</w:t>
            </w:r>
          </w:p>
        </w:tc>
        <w:tc>
          <w:tcPr>
            <w:tcW w:w="1147" w:type="dxa"/>
            <w:tcBorders>
              <w:top w:val="nil"/>
              <w:left w:val="nil"/>
              <w:bottom w:val="single" w:sz="4" w:space="0" w:color="0C2749"/>
              <w:right w:val="nil"/>
            </w:tcBorders>
            <w:shd w:val="clear" w:color="auto" w:fill="auto"/>
            <w:hideMark/>
          </w:tcPr>
          <w:p w14:paraId="5C1494B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2.461</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1C9997F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4B6842D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79FC424B"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6DEF69C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300</w:t>
            </w:r>
          </w:p>
        </w:tc>
        <w:tc>
          <w:tcPr>
            <w:tcW w:w="989" w:type="dxa"/>
            <w:tcBorders>
              <w:top w:val="nil"/>
              <w:left w:val="single" w:sz="8" w:space="0" w:color="0C2749"/>
              <w:bottom w:val="single" w:sz="4" w:space="0" w:color="0C2749"/>
              <w:right w:val="single" w:sz="4" w:space="0" w:color="000000"/>
            </w:tcBorders>
            <w:shd w:val="clear" w:color="auto" w:fill="auto"/>
            <w:hideMark/>
          </w:tcPr>
          <w:p w14:paraId="14B9ECB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2.767</w:t>
            </w:r>
          </w:p>
        </w:tc>
        <w:tc>
          <w:tcPr>
            <w:tcW w:w="1147" w:type="dxa"/>
            <w:tcBorders>
              <w:top w:val="nil"/>
              <w:left w:val="nil"/>
              <w:bottom w:val="single" w:sz="4" w:space="0" w:color="0C2749"/>
              <w:right w:val="single" w:sz="4" w:space="0" w:color="000000"/>
            </w:tcBorders>
            <w:shd w:val="clear" w:color="auto" w:fill="auto"/>
            <w:hideMark/>
          </w:tcPr>
          <w:p w14:paraId="3BBAA78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2.824</w:t>
            </w:r>
          </w:p>
        </w:tc>
        <w:tc>
          <w:tcPr>
            <w:tcW w:w="1147" w:type="dxa"/>
            <w:tcBorders>
              <w:top w:val="nil"/>
              <w:left w:val="nil"/>
              <w:bottom w:val="single" w:sz="4" w:space="0" w:color="0C2749"/>
              <w:right w:val="single" w:sz="4" w:space="0" w:color="000000"/>
            </w:tcBorders>
            <w:shd w:val="clear" w:color="auto" w:fill="auto"/>
            <w:hideMark/>
          </w:tcPr>
          <w:p w14:paraId="02B8F23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2.875</w:t>
            </w:r>
          </w:p>
        </w:tc>
        <w:tc>
          <w:tcPr>
            <w:tcW w:w="1147" w:type="dxa"/>
            <w:tcBorders>
              <w:top w:val="nil"/>
              <w:left w:val="nil"/>
              <w:bottom w:val="single" w:sz="4" w:space="0" w:color="0C2749"/>
              <w:right w:val="single" w:sz="4" w:space="0" w:color="000000"/>
            </w:tcBorders>
            <w:shd w:val="clear" w:color="auto" w:fill="auto"/>
            <w:hideMark/>
          </w:tcPr>
          <w:p w14:paraId="0C3095C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2.920</w:t>
            </w:r>
          </w:p>
        </w:tc>
        <w:tc>
          <w:tcPr>
            <w:tcW w:w="1147" w:type="dxa"/>
            <w:tcBorders>
              <w:top w:val="nil"/>
              <w:left w:val="nil"/>
              <w:bottom w:val="single" w:sz="4" w:space="0" w:color="0C2749"/>
              <w:right w:val="nil"/>
            </w:tcBorders>
            <w:shd w:val="clear" w:color="auto" w:fill="auto"/>
            <w:hideMark/>
          </w:tcPr>
          <w:p w14:paraId="3EEEA17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2.984</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63B4A56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243AAC9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3A2BD1F2"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5D8839D8"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400</w:t>
            </w:r>
          </w:p>
        </w:tc>
        <w:tc>
          <w:tcPr>
            <w:tcW w:w="989" w:type="dxa"/>
            <w:tcBorders>
              <w:top w:val="nil"/>
              <w:left w:val="single" w:sz="8" w:space="0" w:color="0C2749"/>
              <w:bottom w:val="single" w:sz="4" w:space="0" w:color="0C2749"/>
              <w:right w:val="single" w:sz="4" w:space="0" w:color="000000"/>
            </w:tcBorders>
            <w:shd w:val="clear" w:color="auto" w:fill="auto"/>
            <w:hideMark/>
          </w:tcPr>
          <w:p w14:paraId="4E20046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3.048</w:t>
            </w:r>
          </w:p>
        </w:tc>
        <w:tc>
          <w:tcPr>
            <w:tcW w:w="1147" w:type="dxa"/>
            <w:tcBorders>
              <w:top w:val="nil"/>
              <w:left w:val="nil"/>
              <w:bottom w:val="single" w:sz="4" w:space="0" w:color="0C2749"/>
              <w:right w:val="single" w:sz="4" w:space="0" w:color="000000"/>
            </w:tcBorders>
            <w:shd w:val="clear" w:color="auto" w:fill="auto"/>
            <w:hideMark/>
          </w:tcPr>
          <w:p w14:paraId="3D55198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3.087</w:t>
            </w:r>
          </w:p>
        </w:tc>
        <w:tc>
          <w:tcPr>
            <w:tcW w:w="1147" w:type="dxa"/>
            <w:tcBorders>
              <w:top w:val="nil"/>
              <w:left w:val="nil"/>
              <w:bottom w:val="single" w:sz="4" w:space="0" w:color="0C2749"/>
              <w:right w:val="single" w:sz="4" w:space="0" w:color="000000"/>
            </w:tcBorders>
            <w:shd w:val="clear" w:color="auto" w:fill="auto"/>
            <w:hideMark/>
          </w:tcPr>
          <w:p w14:paraId="04C1993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3.144</w:t>
            </w:r>
          </w:p>
        </w:tc>
        <w:tc>
          <w:tcPr>
            <w:tcW w:w="1147" w:type="dxa"/>
            <w:tcBorders>
              <w:top w:val="nil"/>
              <w:left w:val="nil"/>
              <w:bottom w:val="single" w:sz="4" w:space="0" w:color="0C2749"/>
              <w:right w:val="single" w:sz="4" w:space="0" w:color="000000"/>
            </w:tcBorders>
            <w:shd w:val="clear" w:color="auto" w:fill="auto"/>
            <w:hideMark/>
          </w:tcPr>
          <w:p w14:paraId="1220149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3.196</w:t>
            </w:r>
          </w:p>
        </w:tc>
        <w:tc>
          <w:tcPr>
            <w:tcW w:w="1147" w:type="dxa"/>
            <w:tcBorders>
              <w:top w:val="nil"/>
              <w:left w:val="nil"/>
              <w:bottom w:val="single" w:sz="4" w:space="0" w:color="0C2749"/>
              <w:right w:val="nil"/>
            </w:tcBorders>
            <w:shd w:val="clear" w:color="auto" w:fill="auto"/>
            <w:hideMark/>
          </w:tcPr>
          <w:p w14:paraId="73C2F2D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3.209</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18EB2A5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10C394B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521A7501"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3E21F89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500</w:t>
            </w:r>
          </w:p>
        </w:tc>
        <w:tc>
          <w:tcPr>
            <w:tcW w:w="989" w:type="dxa"/>
            <w:tcBorders>
              <w:top w:val="nil"/>
              <w:left w:val="single" w:sz="8" w:space="0" w:color="0C2749"/>
              <w:bottom w:val="single" w:sz="4" w:space="0" w:color="0C2749"/>
              <w:right w:val="single" w:sz="4" w:space="0" w:color="000000"/>
            </w:tcBorders>
            <w:shd w:val="clear" w:color="auto" w:fill="auto"/>
            <w:hideMark/>
          </w:tcPr>
          <w:p w14:paraId="384BBF1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3.348</w:t>
            </w:r>
          </w:p>
        </w:tc>
        <w:tc>
          <w:tcPr>
            <w:tcW w:w="1147" w:type="dxa"/>
            <w:tcBorders>
              <w:top w:val="nil"/>
              <w:left w:val="nil"/>
              <w:bottom w:val="single" w:sz="4" w:space="0" w:color="0C2749"/>
              <w:right w:val="single" w:sz="4" w:space="0" w:color="000000"/>
            </w:tcBorders>
            <w:shd w:val="clear" w:color="auto" w:fill="auto"/>
            <w:hideMark/>
          </w:tcPr>
          <w:p w14:paraId="4CEE61D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3.401</w:t>
            </w:r>
          </w:p>
        </w:tc>
        <w:tc>
          <w:tcPr>
            <w:tcW w:w="1147" w:type="dxa"/>
            <w:tcBorders>
              <w:top w:val="nil"/>
              <w:left w:val="nil"/>
              <w:bottom w:val="single" w:sz="4" w:space="0" w:color="0C2749"/>
              <w:right w:val="single" w:sz="4" w:space="0" w:color="000000"/>
            </w:tcBorders>
            <w:shd w:val="clear" w:color="auto" w:fill="auto"/>
            <w:hideMark/>
          </w:tcPr>
          <w:p w14:paraId="702D684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3.472</w:t>
            </w:r>
          </w:p>
        </w:tc>
        <w:tc>
          <w:tcPr>
            <w:tcW w:w="1147" w:type="dxa"/>
            <w:tcBorders>
              <w:top w:val="nil"/>
              <w:left w:val="nil"/>
              <w:bottom w:val="single" w:sz="4" w:space="0" w:color="0C2749"/>
              <w:right w:val="single" w:sz="4" w:space="0" w:color="000000"/>
            </w:tcBorders>
            <w:shd w:val="clear" w:color="auto" w:fill="auto"/>
            <w:hideMark/>
          </w:tcPr>
          <w:p w14:paraId="190725F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3.529</w:t>
            </w:r>
          </w:p>
        </w:tc>
        <w:tc>
          <w:tcPr>
            <w:tcW w:w="1147" w:type="dxa"/>
            <w:tcBorders>
              <w:top w:val="nil"/>
              <w:left w:val="nil"/>
              <w:bottom w:val="single" w:sz="4" w:space="0" w:color="0C2749"/>
              <w:right w:val="nil"/>
            </w:tcBorders>
            <w:shd w:val="clear" w:color="auto" w:fill="auto"/>
            <w:hideMark/>
          </w:tcPr>
          <w:p w14:paraId="4248666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3.594</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6E8D1F9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370190B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3D3E1701"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5C07991A"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700</w:t>
            </w:r>
          </w:p>
        </w:tc>
        <w:tc>
          <w:tcPr>
            <w:tcW w:w="989" w:type="dxa"/>
            <w:tcBorders>
              <w:top w:val="nil"/>
              <w:left w:val="single" w:sz="8" w:space="0" w:color="0C2749"/>
              <w:bottom w:val="single" w:sz="4" w:space="0" w:color="0C2749"/>
              <w:right w:val="single" w:sz="4" w:space="0" w:color="000000"/>
            </w:tcBorders>
            <w:shd w:val="clear" w:color="auto" w:fill="auto"/>
            <w:hideMark/>
          </w:tcPr>
          <w:p w14:paraId="2A89704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3.979</w:t>
            </w:r>
          </w:p>
        </w:tc>
        <w:tc>
          <w:tcPr>
            <w:tcW w:w="1147" w:type="dxa"/>
            <w:tcBorders>
              <w:top w:val="nil"/>
              <w:left w:val="nil"/>
              <w:bottom w:val="single" w:sz="4" w:space="0" w:color="0C2749"/>
              <w:right w:val="single" w:sz="4" w:space="0" w:color="000000"/>
            </w:tcBorders>
            <w:shd w:val="clear" w:color="auto" w:fill="auto"/>
            <w:hideMark/>
          </w:tcPr>
          <w:p w14:paraId="75A655D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4.043</w:t>
            </w:r>
          </w:p>
        </w:tc>
        <w:tc>
          <w:tcPr>
            <w:tcW w:w="1147" w:type="dxa"/>
            <w:tcBorders>
              <w:top w:val="nil"/>
              <w:left w:val="nil"/>
              <w:bottom w:val="single" w:sz="4" w:space="0" w:color="0C2749"/>
              <w:right w:val="single" w:sz="4" w:space="0" w:color="000000"/>
            </w:tcBorders>
            <w:shd w:val="clear" w:color="auto" w:fill="auto"/>
            <w:hideMark/>
          </w:tcPr>
          <w:p w14:paraId="0937524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4.120</w:t>
            </w:r>
          </w:p>
        </w:tc>
        <w:tc>
          <w:tcPr>
            <w:tcW w:w="1147" w:type="dxa"/>
            <w:tcBorders>
              <w:top w:val="nil"/>
              <w:left w:val="nil"/>
              <w:bottom w:val="single" w:sz="4" w:space="0" w:color="0C2749"/>
              <w:right w:val="single" w:sz="4" w:space="0" w:color="000000"/>
            </w:tcBorders>
            <w:shd w:val="clear" w:color="auto" w:fill="auto"/>
            <w:hideMark/>
          </w:tcPr>
          <w:p w14:paraId="2A5D14F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4.203</w:t>
            </w:r>
          </w:p>
        </w:tc>
        <w:tc>
          <w:tcPr>
            <w:tcW w:w="1147" w:type="dxa"/>
            <w:tcBorders>
              <w:top w:val="nil"/>
              <w:left w:val="nil"/>
              <w:bottom w:val="single" w:sz="4" w:space="0" w:color="0C2749"/>
              <w:right w:val="nil"/>
            </w:tcBorders>
            <w:shd w:val="clear" w:color="auto" w:fill="auto"/>
            <w:hideMark/>
          </w:tcPr>
          <w:p w14:paraId="4FF9012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4.332</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1EAEC17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31419D5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5072FDBE" w14:textId="77777777" w:rsidTr="00FA4DD9">
        <w:trPr>
          <w:cantSplit/>
        </w:trPr>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120559A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1.000</w:t>
            </w:r>
          </w:p>
        </w:tc>
        <w:tc>
          <w:tcPr>
            <w:tcW w:w="989" w:type="dxa"/>
            <w:tcBorders>
              <w:top w:val="nil"/>
              <w:left w:val="single" w:sz="8" w:space="0" w:color="0C2749"/>
              <w:bottom w:val="single" w:sz="8" w:space="0" w:color="0C2749"/>
              <w:right w:val="single" w:sz="4" w:space="0" w:color="000000"/>
            </w:tcBorders>
            <w:shd w:val="clear" w:color="auto" w:fill="auto"/>
            <w:hideMark/>
          </w:tcPr>
          <w:p w14:paraId="724C4E4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6.417</w:t>
            </w:r>
          </w:p>
        </w:tc>
        <w:tc>
          <w:tcPr>
            <w:tcW w:w="1147" w:type="dxa"/>
            <w:tcBorders>
              <w:top w:val="nil"/>
              <w:left w:val="nil"/>
              <w:bottom w:val="single" w:sz="8" w:space="0" w:color="0C2749"/>
              <w:right w:val="single" w:sz="4" w:space="0" w:color="000000"/>
            </w:tcBorders>
            <w:shd w:val="clear" w:color="auto" w:fill="auto"/>
            <w:hideMark/>
          </w:tcPr>
          <w:p w14:paraId="7463DCF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6.546</w:t>
            </w:r>
          </w:p>
        </w:tc>
        <w:tc>
          <w:tcPr>
            <w:tcW w:w="1147" w:type="dxa"/>
            <w:tcBorders>
              <w:top w:val="nil"/>
              <w:left w:val="nil"/>
              <w:bottom w:val="single" w:sz="8" w:space="0" w:color="0C2749"/>
              <w:right w:val="single" w:sz="4" w:space="0" w:color="000000"/>
            </w:tcBorders>
            <w:shd w:val="clear" w:color="auto" w:fill="auto"/>
            <w:hideMark/>
          </w:tcPr>
          <w:p w14:paraId="36220F5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6.642</w:t>
            </w:r>
          </w:p>
        </w:tc>
        <w:tc>
          <w:tcPr>
            <w:tcW w:w="1147" w:type="dxa"/>
            <w:tcBorders>
              <w:top w:val="nil"/>
              <w:left w:val="nil"/>
              <w:bottom w:val="single" w:sz="8" w:space="0" w:color="0C2749"/>
              <w:right w:val="single" w:sz="4" w:space="0" w:color="000000"/>
            </w:tcBorders>
            <w:shd w:val="clear" w:color="auto" w:fill="auto"/>
            <w:hideMark/>
          </w:tcPr>
          <w:p w14:paraId="53B4057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6.719</w:t>
            </w:r>
          </w:p>
        </w:tc>
        <w:tc>
          <w:tcPr>
            <w:tcW w:w="1147" w:type="dxa"/>
            <w:tcBorders>
              <w:top w:val="nil"/>
              <w:left w:val="nil"/>
              <w:bottom w:val="single" w:sz="8" w:space="0" w:color="0C2749"/>
              <w:right w:val="nil"/>
            </w:tcBorders>
            <w:shd w:val="clear" w:color="auto" w:fill="auto"/>
            <w:hideMark/>
          </w:tcPr>
          <w:p w14:paraId="3C42F6F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6.802</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7009D6F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4488D57D"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rPr>
            </w:pPr>
          </w:p>
        </w:tc>
      </w:tr>
    </w:tbl>
    <w:p w14:paraId="667D39FD" w14:textId="77777777" w:rsidR="00CD1303" w:rsidRPr="00CD1303" w:rsidRDefault="00CD1303" w:rsidP="004719DA">
      <w:pPr>
        <w:spacing w:after="0" w:line="240" w:lineRule="auto"/>
        <w:jc w:val="both"/>
        <w:rPr>
          <w:rFonts w:ascii="Times New Roman" w:eastAsiaTheme="majorEastAsia" w:hAnsi="Times New Roman" w:cs="Times New Roman"/>
          <w:sz w:val="24"/>
          <w:szCs w:val="24"/>
        </w:rPr>
      </w:pPr>
    </w:p>
    <w:p w14:paraId="6D268230"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18</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međumjesnu priključnu točku kod Mobile backhauling – Carrier Grade (CGE) usluge</w:t>
      </w:r>
    </w:p>
    <w:tbl>
      <w:tblPr>
        <w:tblW w:w="0" w:type="auto"/>
        <w:tblLayout w:type="fixed"/>
        <w:tblLook w:val="04A0" w:firstRow="1" w:lastRow="0" w:firstColumn="1" w:lastColumn="0" w:noHBand="0" w:noVBand="1"/>
      </w:tblPr>
      <w:tblGrid>
        <w:gridCol w:w="1134"/>
        <w:gridCol w:w="959"/>
        <w:gridCol w:w="1152"/>
        <w:gridCol w:w="1152"/>
        <w:gridCol w:w="1152"/>
        <w:gridCol w:w="1152"/>
        <w:gridCol w:w="1183"/>
        <w:gridCol w:w="1183"/>
      </w:tblGrid>
      <w:tr w:rsidR="00CD1303" w:rsidRPr="00CD1303" w14:paraId="0E1739DA" w14:textId="77777777" w:rsidTr="00FA4DD9">
        <w:tc>
          <w:tcPr>
            <w:tcW w:w="9067" w:type="dxa"/>
            <w:gridSpan w:val="8"/>
            <w:tcBorders>
              <w:top w:val="single" w:sz="4" w:space="0" w:color="auto"/>
              <w:left w:val="single" w:sz="4" w:space="0" w:color="auto"/>
              <w:bottom w:val="single" w:sz="4" w:space="0" w:color="FFFFFF"/>
              <w:right w:val="single" w:sz="4" w:space="0" w:color="auto"/>
            </w:tcBorders>
            <w:shd w:val="clear" w:color="000000" w:fill="0C2749"/>
            <w:vAlign w:val="center"/>
            <w:hideMark/>
          </w:tcPr>
          <w:p w14:paraId="795D5F20"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Mjesečne naknade za međumjesnu priključnu točku kod Mobile backhauling – Carrier Grade (CGE) usluge</w:t>
            </w:r>
          </w:p>
        </w:tc>
      </w:tr>
      <w:tr w:rsidR="00CD1303" w:rsidRPr="00CD1303" w14:paraId="69F3B6BC" w14:textId="77777777" w:rsidTr="00FA4DD9">
        <w:tc>
          <w:tcPr>
            <w:tcW w:w="1134" w:type="dxa"/>
            <w:vMerge w:val="restart"/>
            <w:tcBorders>
              <w:top w:val="nil"/>
              <w:left w:val="single" w:sz="4" w:space="0" w:color="auto"/>
              <w:bottom w:val="single" w:sz="8" w:space="0" w:color="FFFFFF" w:themeColor="background1"/>
              <w:right w:val="single" w:sz="8" w:space="0" w:color="FFFFFF" w:themeColor="background1"/>
            </w:tcBorders>
            <w:shd w:val="clear" w:color="000000" w:fill="0C2749"/>
            <w:vAlign w:val="center"/>
          </w:tcPr>
          <w:p w14:paraId="2C1310FA"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Kapacitet [Mbit/s]</w:t>
            </w:r>
          </w:p>
        </w:tc>
        <w:tc>
          <w:tcPr>
            <w:tcW w:w="5567" w:type="dxa"/>
            <w:gridSpan w:val="5"/>
            <w:tcBorders>
              <w:top w:val="nil"/>
              <w:left w:val="single" w:sz="8" w:space="0" w:color="FFFFFF" w:themeColor="background1"/>
              <w:bottom w:val="single" w:sz="8" w:space="0" w:color="FFFFFF" w:themeColor="background1"/>
              <w:right w:val="single" w:sz="8" w:space="0" w:color="FFFFFF" w:themeColor="background1"/>
            </w:tcBorders>
            <w:shd w:val="clear" w:color="000000" w:fill="0C2749"/>
            <w:vAlign w:val="center"/>
          </w:tcPr>
          <w:p w14:paraId="727F03CF"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c>
          <w:tcPr>
            <w:tcW w:w="2366" w:type="dxa"/>
            <w:gridSpan w:val="2"/>
            <w:tcBorders>
              <w:top w:val="nil"/>
              <w:left w:val="single" w:sz="8" w:space="0" w:color="FFFFFF" w:themeColor="background1"/>
              <w:bottom w:val="single" w:sz="4" w:space="0" w:color="FFFFFF"/>
              <w:right w:val="single" w:sz="4" w:space="0" w:color="auto"/>
            </w:tcBorders>
            <w:shd w:val="clear" w:color="000000" w:fill="0C2749"/>
            <w:vAlign w:val="center"/>
            <w:hideMark/>
          </w:tcPr>
          <w:p w14:paraId="0DC216DC"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Cijena dodatne klase usluge [HRK/mjesečno]</w:t>
            </w:r>
          </w:p>
        </w:tc>
      </w:tr>
      <w:tr w:rsidR="00CD1303" w:rsidRPr="00CD1303" w14:paraId="26D0254A" w14:textId="77777777" w:rsidTr="00FA4DD9">
        <w:tc>
          <w:tcPr>
            <w:tcW w:w="1134" w:type="dxa"/>
            <w:vMerge/>
            <w:tcBorders>
              <w:top w:val="single" w:sz="8" w:space="0" w:color="FFFFFF" w:themeColor="background1"/>
              <w:left w:val="single" w:sz="4" w:space="0" w:color="auto"/>
              <w:bottom w:val="single" w:sz="4" w:space="0" w:color="auto"/>
              <w:right w:val="single" w:sz="8" w:space="0" w:color="FFFFFF" w:themeColor="background1"/>
            </w:tcBorders>
            <w:shd w:val="clear" w:color="000000" w:fill="0C2749"/>
            <w:vAlign w:val="center"/>
            <w:hideMark/>
          </w:tcPr>
          <w:p w14:paraId="45B628B5"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p>
        </w:tc>
        <w:tc>
          <w:tcPr>
            <w:tcW w:w="959"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000000" w:fill="0C2749"/>
            <w:vAlign w:val="center"/>
            <w:hideMark/>
          </w:tcPr>
          <w:p w14:paraId="78447C7F"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1 x Voice</w:t>
            </w:r>
          </w:p>
        </w:tc>
        <w:tc>
          <w:tcPr>
            <w:tcW w:w="1152"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000000" w:fill="0C2749"/>
            <w:vAlign w:val="center"/>
            <w:hideMark/>
          </w:tcPr>
          <w:p w14:paraId="7668FEAF"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2 x Voice</w:t>
            </w:r>
          </w:p>
        </w:tc>
        <w:tc>
          <w:tcPr>
            <w:tcW w:w="1152"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000000" w:fill="0C2749"/>
            <w:vAlign w:val="center"/>
            <w:hideMark/>
          </w:tcPr>
          <w:p w14:paraId="34FF64CE"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3 x Voice</w:t>
            </w:r>
          </w:p>
        </w:tc>
        <w:tc>
          <w:tcPr>
            <w:tcW w:w="1152" w:type="dxa"/>
            <w:tcBorders>
              <w:top w:val="nil"/>
              <w:left w:val="single" w:sz="8" w:space="0" w:color="FFFFFF" w:themeColor="background1"/>
              <w:bottom w:val="single" w:sz="4" w:space="0" w:color="auto"/>
              <w:right w:val="single" w:sz="4" w:space="0" w:color="FFFFFF"/>
            </w:tcBorders>
            <w:shd w:val="clear" w:color="000000" w:fill="0C2749"/>
            <w:vAlign w:val="center"/>
            <w:hideMark/>
          </w:tcPr>
          <w:p w14:paraId="44CAF599"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4 x Voice</w:t>
            </w:r>
          </w:p>
        </w:tc>
        <w:tc>
          <w:tcPr>
            <w:tcW w:w="1152" w:type="dxa"/>
            <w:tcBorders>
              <w:top w:val="nil"/>
              <w:left w:val="nil"/>
              <w:bottom w:val="single" w:sz="4" w:space="0" w:color="auto"/>
              <w:right w:val="single" w:sz="4" w:space="0" w:color="FFFFFF"/>
            </w:tcBorders>
            <w:shd w:val="clear" w:color="000000" w:fill="0C2749"/>
            <w:vAlign w:val="center"/>
            <w:hideMark/>
          </w:tcPr>
          <w:p w14:paraId="393CC25A"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5 x Voice</w:t>
            </w:r>
          </w:p>
        </w:tc>
        <w:tc>
          <w:tcPr>
            <w:tcW w:w="1183" w:type="dxa"/>
            <w:tcBorders>
              <w:top w:val="nil"/>
              <w:left w:val="nil"/>
              <w:bottom w:val="single" w:sz="4" w:space="0" w:color="auto"/>
              <w:right w:val="single" w:sz="4" w:space="0" w:color="FFFFFF"/>
            </w:tcBorders>
            <w:shd w:val="clear" w:color="000000" w:fill="0C2749"/>
            <w:vAlign w:val="center"/>
            <w:hideMark/>
          </w:tcPr>
          <w:p w14:paraId="6AF8D361"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BUSINESS klase usluge</w:t>
            </w:r>
          </w:p>
        </w:tc>
        <w:tc>
          <w:tcPr>
            <w:tcW w:w="1183" w:type="dxa"/>
            <w:tcBorders>
              <w:top w:val="nil"/>
              <w:left w:val="nil"/>
              <w:bottom w:val="single" w:sz="4" w:space="0" w:color="auto"/>
              <w:right w:val="single" w:sz="4" w:space="0" w:color="auto"/>
            </w:tcBorders>
            <w:shd w:val="clear" w:color="000000" w:fill="0C2749"/>
            <w:vAlign w:val="center"/>
            <w:hideMark/>
          </w:tcPr>
          <w:p w14:paraId="66D2248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VIDEO klase usluge</w:t>
            </w:r>
          </w:p>
        </w:tc>
      </w:tr>
      <w:tr w:rsidR="00CD1303" w:rsidRPr="00CD1303" w14:paraId="3E082435" w14:textId="77777777" w:rsidTr="00FA4DD9">
        <w:tc>
          <w:tcPr>
            <w:tcW w:w="1134"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1A333DF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w:t>
            </w:r>
          </w:p>
        </w:tc>
        <w:tc>
          <w:tcPr>
            <w:tcW w:w="959" w:type="dxa"/>
            <w:tcBorders>
              <w:top w:val="single" w:sz="8" w:space="0" w:color="0C2749"/>
              <w:left w:val="single" w:sz="8" w:space="0" w:color="0C2749"/>
              <w:bottom w:val="single" w:sz="4" w:space="0" w:color="0C2749"/>
              <w:right w:val="single" w:sz="4" w:space="0" w:color="000000"/>
            </w:tcBorders>
            <w:shd w:val="clear" w:color="auto" w:fill="auto"/>
            <w:hideMark/>
          </w:tcPr>
          <w:p w14:paraId="3ADDA59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1.909</w:t>
            </w:r>
          </w:p>
        </w:tc>
        <w:tc>
          <w:tcPr>
            <w:tcW w:w="1152" w:type="dxa"/>
            <w:tcBorders>
              <w:top w:val="single" w:sz="8" w:space="0" w:color="0C2749"/>
              <w:left w:val="nil"/>
              <w:bottom w:val="single" w:sz="4" w:space="0" w:color="0C2749"/>
              <w:right w:val="single" w:sz="4" w:space="0" w:color="000000"/>
            </w:tcBorders>
            <w:shd w:val="clear" w:color="auto" w:fill="auto"/>
            <w:hideMark/>
          </w:tcPr>
          <w:p w14:paraId="64258E4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1.951</w:t>
            </w:r>
          </w:p>
        </w:tc>
        <w:tc>
          <w:tcPr>
            <w:tcW w:w="1152" w:type="dxa"/>
            <w:tcBorders>
              <w:top w:val="single" w:sz="8" w:space="0" w:color="0C2749"/>
              <w:left w:val="nil"/>
              <w:bottom w:val="single" w:sz="4" w:space="0" w:color="0C2749"/>
              <w:right w:val="single" w:sz="4" w:space="0" w:color="000000"/>
            </w:tcBorders>
            <w:shd w:val="clear" w:color="auto" w:fill="auto"/>
            <w:hideMark/>
          </w:tcPr>
          <w:p w14:paraId="0FD03B7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52" w:type="dxa"/>
            <w:tcBorders>
              <w:top w:val="single" w:sz="8" w:space="0" w:color="0C2749"/>
              <w:left w:val="nil"/>
              <w:bottom w:val="single" w:sz="4" w:space="0" w:color="0C2749"/>
              <w:right w:val="single" w:sz="4" w:space="0" w:color="000000"/>
            </w:tcBorders>
            <w:shd w:val="clear" w:color="auto" w:fill="auto"/>
            <w:hideMark/>
          </w:tcPr>
          <w:p w14:paraId="42873AB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52" w:type="dxa"/>
            <w:tcBorders>
              <w:top w:val="single" w:sz="8" w:space="0" w:color="0C2749"/>
              <w:left w:val="nil"/>
              <w:bottom w:val="single" w:sz="4" w:space="0" w:color="0C2749"/>
              <w:right w:val="single" w:sz="8" w:space="0" w:color="0C2749"/>
            </w:tcBorders>
            <w:shd w:val="clear" w:color="auto" w:fill="auto"/>
            <w:hideMark/>
          </w:tcPr>
          <w:p w14:paraId="58E49EE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83" w:type="dxa"/>
            <w:vMerge w:val="restart"/>
            <w:tcBorders>
              <w:top w:val="single" w:sz="4" w:space="0" w:color="auto"/>
              <w:left w:val="single" w:sz="8" w:space="0" w:color="0C2749"/>
              <w:bottom w:val="single" w:sz="8" w:space="0" w:color="0C2749"/>
              <w:right w:val="single" w:sz="4" w:space="0" w:color="0C2749"/>
            </w:tcBorders>
            <w:shd w:val="clear" w:color="auto" w:fill="auto"/>
            <w:vAlign w:val="center"/>
            <w:hideMark/>
          </w:tcPr>
          <w:p w14:paraId="55B0D9A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color w:val="000000"/>
                <w:sz w:val="20"/>
                <w:szCs w:val="20"/>
              </w:rPr>
              <w:t xml:space="preserve">Osnovna konfiguracija + 20% na </w:t>
            </w:r>
            <w:r w:rsidRPr="00CD1303">
              <w:rPr>
                <w:rFonts w:ascii="Times New Roman" w:eastAsia="Times New Roman" w:hAnsi="Times New Roman" w:cs="Times New Roman"/>
                <w:color w:val="000000"/>
                <w:sz w:val="20"/>
                <w:szCs w:val="20"/>
              </w:rPr>
              <w:lastRenderedPageBreak/>
              <w:t>Udio kapaciteta klase</w:t>
            </w:r>
          </w:p>
        </w:tc>
        <w:tc>
          <w:tcPr>
            <w:tcW w:w="1183" w:type="dxa"/>
            <w:vMerge w:val="restart"/>
            <w:tcBorders>
              <w:top w:val="single" w:sz="4" w:space="0" w:color="auto"/>
              <w:left w:val="single" w:sz="4" w:space="0" w:color="0C2749"/>
              <w:bottom w:val="single" w:sz="8" w:space="0" w:color="0C2749"/>
              <w:right w:val="single" w:sz="8" w:space="0" w:color="0C2749"/>
            </w:tcBorders>
            <w:shd w:val="clear" w:color="auto" w:fill="auto"/>
            <w:vAlign w:val="center"/>
            <w:hideMark/>
          </w:tcPr>
          <w:p w14:paraId="7C9A144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color w:val="000000"/>
                <w:sz w:val="20"/>
                <w:szCs w:val="20"/>
              </w:rPr>
              <w:lastRenderedPageBreak/>
              <w:t xml:space="preserve">Osnovna konfiguracija + 30% na </w:t>
            </w:r>
            <w:r w:rsidRPr="00CD1303">
              <w:rPr>
                <w:rFonts w:ascii="Times New Roman" w:eastAsia="Times New Roman" w:hAnsi="Times New Roman" w:cs="Times New Roman"/>
                <w:color w:val="000000"/>
                <w:sz w:val="20"/>
                <w:szCs w:val="20"/>
              </w:rPr>
              <w:lastRenderedPageBreak/>
              <w:t>Udio kapaciteta klase</w:t>
            </w:r>
          </w:p>
        </w:tc>
      </w:tr>
      <w:tr w:rsidR="00CD1303" w:rsidRPr="00CD1303" w14:paraId="2EAA9968"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961E56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20</w:t>
            </w:r>
          </w:p>
        </w:tc>
        <w:tc>
          <w:tcPr>
            <w:tcW w:w="959" w:type="dxa"/>
            <w:tcBorders>
              <w:top w:val="nil"/>
              <w:left w:val="single" w:sz="8" w:space="0" w:color="0C2749"/>
              <w:bottom w:val="single" w:sz="4" w:space="0" w:color="0C2749"/>
              <w:right w:val="single" w:sz="4" w:space="0" w:color="000000"/>
            </w:tcBorders>
            <w:shd w:val="clear" w:color="auto" w:fill="auto"/>
            <w:hideMark/>
          </w:tcPr>
          <w:p w14:paraId="1BA9E28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2.272</w:t>
            </w:r>
          </w:p>
        </w:tc>
        <w:tc>
          <w:tcPr>
            <w:tcW w:w="1152" w:type="dxa"/>
            <w:tcBorders>
              <w:top w:val="nil"/>
              <w:left w:val="nil"/>
              <w:bottom w:val="single" w:sz="4" w:space="0" w:color="0C2749"/>
              <w:right w:val="single" w:sz="4" w:space="0" w:color="000000"/>
            </w:tcBorders>
            <w:shd w:val="clear" w:color="auto" w:fill="auto"/>
            <w:hideMark/>
          </w:tcPr>
          <w:p w14:paraId="5F642D8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2.320</w:t>
            </w:r>
          </w:p>
        </w:tc>
        <w:tc>
          <w:tcPr>
            <w:tcW w:w="1152" w:type="dxa"/>
            <w:tcBorders>
              <w:top w:val="nil"/>
              <w:left w:val="nil"/>
              <w:bottom w:val="single" w:sz="4" w:space="0" w:color="0C2749"/>
              <w:right w:val="single" w:sz="4" w:space="0" w:color="000000"/>
            </w:tcBorders>
            <w:shd w:val="clear" w:color="auto" w:fill="auto"/>
            <w:hideMark/>
          </w:tcPr>
          <w:p w14:paraId="2133A81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2.663</w:t>
            </w:r>
          </w:p>
        </w:tc>
        <w:tc>
          <w:tcPr>
            <w:tcW w:w="1152" w:type="dxa"/>
            <w:tcBorders>
              <w:top w:val="nil"/>
              <w:left w:val="nil"/>
              <w:bottom w:val="single" w:sz="4" w:space="0" w:color="0C2749"/>
              <w:right w:val="single" w:sz="4" w:space="0" w:color="000000"/>
            </w:tcBorders>
            <w:shd w:val="clear" w:color="auto" w:fill="auto"/>
            <w:hideMark/>
          </w:tcPr>
          <w:p w14:paraId="55C4C44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52" w:type="dxa"/>
            <w:tcBorders>
              <w:top w:val="nil"/>
              <w:left w:val="nil"/>
              <w:bottom w:val="single" w:sz="4" w:space="0" w:color="0C2749"/>
              <w:right w:val="single" w:sz="8" w:space="0" w:color="0C2749"/>
            </w:tcBorders>
            <w:shd w:val="clear" w:color="auto" w:fill="auto"/>
            <w:hideMark/>
          </w:tcPr>
          <w:p w14:paraId="78AB125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55EC5E9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67F49FF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1415AE29"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1CC0538"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w:t>
            </w:r>
          </w:p>
        </w:tc>
        <w:tc>
          <w:tcPr>
            <w:tcW w:w="959" w:type="dxa"/>
            <w:tcBorders>
              <w:top w:val="nil"/>
              <w:left w:val="single" w:sz="8" w:space="0" w:color="0C2749"/>
              <w:bottom w:val="single" w:sz="4" w:space="0" w:color="0C2749"/>
              <w:right w:val="single" w:sz="4" w:space="0" w:color="000000"/>
            </w:tcBorders>
            <w:shd w:val="clear" w:color="auto" w:fill="auto"/>
            <w:hideMark/>
          </w:tcPr>
          <w:p w14:paraId="6AF1186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2.365</w:t>
            </w:r>
          </w:p>
        </w:tc>
        <w:tc>
          <w:tcPr>
            <w:tcW w:w="1152" w:type="dxa"/>
            <w:tcBorders>
              <w:top w:val="nil"/>
              <w:left w:val="nil"/>
              <w:bottom w:val="single" w:sz="4" w:space="0" w:color="0C2749"/>
              <w:right w:val="single" w:sz="4" w:space="0" w:color="000000"/>
            </w:tcBorders>
            <w:shd w:val="clear" w:color="auto" w:fill="auto"/>
            <w:hideMark/>
          </w:tcPr>
          <w:p w14:paraId="3E41DFD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2.416</w:t>
            </w:r>
          </w:p>
        </w:tc>
        <w:tc>
          <w:tcPr>
            <w:tcW w:w="1152" w:type="dxa"/>
            <w:tcBorders>
              <w:top w:val="nil"/>
              <w:left w:val="nil"/>
              <w:bottom w:val="single" w:sz="4" w:space="0" w:color="0C2749"/>
              <w:right w:val="single" w:sz="4" w:space="0" w:color="000000"/>
            </w:tcBorders>
            <w:shd w:val="clear" w:color="auto" w:fill="auto"/>
            <w:hideMark/>
          </w:tcPr>
          <w:p w14:paraId="00350C6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2.775</w:t>
            </w:r>
          </w:p>
        </w:tc>
        <w:tc>
          <w:tcPr>
            <w:tcW w:w="1152" w:type="dxa"/>
            <w:tcBorders>
              <w:top w:val="nil"/>
              <w:left w:val="nil"/>
              <w:bottom w:val="single" w:sz="4" w:space="0" w:color="0C2749"/>
              <w:right w:val="single" w:sz="4" w:space="0" w:color="000000"/>
            </w:tcBorders>
            <w:shd w:val="clear" w:color="auto" w:fill="auto"/>
            <w:hideMark/>
          </w:tcPr>
          <w:p w14:paraId="0E29A85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52" w:type="dxa"/>
            <w:tcBorders>
              <w:top w:val="nil"/>
              <w:left w:val="nil"/>
              <w:bottom w:val="single" w:sz="4" w:space="0" w:color="0C2749"/>
              <w:right w:val="single" w:sz="8" w:space="0" w:color="0C2749"/>
            </w:tcBorders>
            <w:shd w:val="clear" w:color="auto" w:fill="auto"/>
            <w:hideMark/>
          </w:tcPr>
          <w:p w14:paraId="6F2B815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730E0B9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7CDF0D7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5316D040"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EC7197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lastRenderedPageBreak/>
              <w:t>40</w:t>
            </w:r>
          </w:p>
        </w:tc>
        <w:tc>
          <w:tcPr>
            <w:tcW w:w="959" w:type="dxa"/>
            <w:tcBorders>
              <w:top w:val="nil"/>
              <w:left w:val="single" w:sz="8" w:space="0" w:color="0C2749"/>
              <w:bottom w:val="single" w:sz="4" w:space="0" w:color="0C2749"/>
              <w:right w:val="single" w:sz="4" w:space="0" w:color="000000"/>
            </w:tcBorders>
            <w:shd w:val="clear" w:color="auto" w:fill="auto"/>
            <w:hideMark/>
          </w:tcPr>
          <w:p w14:paraId="5728910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2.644</w:t>
            </w:r>
          </w:p>
        </w:tc>
        <w:tc>
          <w:tcPr>
            <w:tcW w:w="1152" w:type="dxa"/>
            <w:tcBorders>
              <w:top w:val="nil"/>
              <w:left w:val="nil"/>
              <w:bottom w:val="single" w:sz="4" w:space="0" w:color="0C2749"/>
              <w:right w:val="single" w:sz="4" w:space="0" w:color="000000"/>
            </w:tcBorders>
            <w:shd w:val="clear" w:color="auto" w:fill="auto"/>
            <w:hideMark/>
          </w:tcPr>
          <w:p w14:paraId="4A51304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2.702</w:t>
            </w:r>
          </w:p>
        </w:tc>
        <w:tc>
          <w:tcPr>
            <w:tcW w:w="1152" w:type="dxa"/>
            <w:tcBorders>
              <w:top w:val="nil"/>
              <w:left w:val="nil"/>
              <w:bottom w:val="single" w:sz="4" w:space="0" w:color="0C2749"/>
              <w:right w:val="single" w:sz="4" w:space="0" w:color="000000"/>
            </w:tcBorders>
            <w:shd w:val="clear" w:color="auto" w:fill="auto"/>
            <w:hideMark/>
          </w:tcPr>
          <w:p w14:paraId="27B6197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3.103</w:t>
            </w:r>
          </w:p>
        </w:tc>
        <w:tc>
          <w:tcPr>
            <w:tcW w:w="1152" w:type="dxa"/>
            <w:tcBorders>
              <w:top w:val="nil"/>
              <w:left w:val="nil"/>
              <w:bottom w:val="single" w:sz="4" w:space="0" w:color="0C2749"/>
              <w:right w:val="single" w:sz="4" w:space="0" w:color="000000"/>
            </w:tcBorders>
            <w:shd w:val="clear" w:color="auto" w:fill="auto"/>
            <w:hideMark/>
          </w:tcPr>
          <w:p w14:paraId="0FFBC5D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3.231</w:t>
            </w:r>
          </w:p>
        </w:tc>
        <w:tc>
          <w:tcPr>
            <w:tcW w:w="1152" w:type="dxa"/>
            <w:tcBorders>
              <w:top w:val="nil"/>
              <w:left w:val="nil"/>
              <w:bottom w:val="single" w:sz="4" w:space="0" w:color="0C2749"/>
              <w:right w:val="single" w:sz="8" w:space="0" w:color="0C2749"/>
            </w:tcBorders>
            <w:shd w:val="clear" w:color="auto" w:fill="auto"/>
            <w:hideMark/>
          </w:tcPr>
          <w:p w14:paraId="48E2B51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3C4AB66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1943A4D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4766100B"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D3FF76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w:t>
            </w:r>
          </w:p>
        </w:tc>
        <w:tc>
          <w:tcPr>
            <w:tcW w:w="959" w:type="dxa"/>
            <w:tcBorders>
              <w:top w:val="nil"/>
              <w:left w:val="single" w:sz="8" w:space="0" w:color="0C2749"/>
              <w:bottom w:val="single" w:sz="4" w:space="0" w:color="0C2749"/>
              <w:right w:val="single" w:sz="4" w:space="0" w:color="000000"/>
            </w:tcBorders>
            <w:shd w:val="clear" w:color="auto" w:fill="auto"/>
            <w:hideMark/>
          </w:tcPr>
          <w:p w14:paraId="0A03D1B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2.654</w:t>
            </w:r>
          </w:p>
        </w:tc>
        <w:tc>
          <w:tcPr>
            <w:tcW w:w="1152" w:type="dxa"/>
            <w:tcBorders>
              <w:top w:val="nil"/>
              <w:left w:val="nil"/>
              <w:bottom w:val="single" w:sz="4" w:space="0" w:color="0C2749"/>
              <w:right w:val="single" w:sz="4" w:space="0" w:color="000000"/>
            </w:tcBorders>
            <w:shd w:val="clear" w:color="auto" w:fill="auto"/>
            <w:hideMark/>
          </w:tcPr>
          <w:p w14:paraId="4F91070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2.711</w:t>
            </w:r>
          </w:p>
        </w:tc>
        <w:tc>
          <w:tcPr>
            <w:tcW w:w="1152" w:type="dxa"/>
            <w:tcBorders>
              <w:top w:val="nil"/>
              <w:left w:val="nil"/>
              <w:bottom w:val="single" w:sz="4" w:space="0" w:color="0C2749"/>
              <w:right w:val="single" w:sz="4" w:space="0" w:color="000000"/>
            </w:tcBorders>
            <w:shd w:val="clear" w:color="auto" w:fill="auto"/>
            <w:hideMark/>
          </w:tcPr>
          <w:p w14:paraId="09C7CEE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3.116</w:t>
            </w:r>
          </w:p>
        </w:tc>
        <w:tc>
          <w:tcPr>
            <w:tcW w:w="1152" w:type="dxa"/>
            <w:tcBorders>
              <w:top w:val="nil"/>
              <w:left w:val="nil"/>
              <w:bottom w:val="single" w:sz="4" w:space="0" w:color="0C2749"/>
              <w:right w:val="single" w:sz="4" w:space="0" w:color="000000"/>
            </w:tcBorders>
            <w:shd w:val="clear" w:color="auto" w:fill="auto"/>
            <w:hideMark/>
          </w:tcPr>
          <w:p w14:paraId="5158ECE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3.244</w:t>
            </w:r>
          </w:p>
        </w:tc>
        <w:tc>
          <w:tcPr>
            <w:tcW w:w="1152" w:type="dxa"/>
            <w:tcBorders>
              <w:top w:val="nil"/>
              <w:left w:val="nil"/>
              <w:bottom w:val="single" w:sz="4" w:space="0" w:color="0C2749"/>
              <w:right w:val="single" w:sz="8" w:space="0" w:color="0C2749"/>
            </w:tcBorders>
            <w:shd w:val="clear" w:color="auto" w:fill="auto"/>
            <w:hideMark/>
          </w:tcPr>
          <w:p w14:paraId="5B84245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3.372</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7773FF9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38203A3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68343E22"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1825B7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80</w:t>
            </w:r>
          </w:p>
        </w:tc>
        <w:tc>
          <w:tcPr>
            <w:tcW w:w="959" w:type="dxa"/>
            <w:tcBorders>
              <w:top w:val="nil"/>
              <w:left w:val="single" w:sz="8" w:space="0" w:color="0C2749"/>
              <w:bottom w:val="single" w:sz="4" w:space="0" w:color="0C2749"/>
              <w:right w:val="single" w:sz="4" w:space="0" w:color="000000"/>
            </w:tcBorders>
            <w:shd w:val="clear" w:color="auto" w:fill="auto"/>
            <w:hideMark/>
          </w:tcPr>
          <w:p w14:paraId="70FB225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3.075</w:t>
            </w:r>
          </w:p>
        </w:tc>
        <w:tc>
          <w:tcPr>
            <w:tcW w:w="1152" w:type="dxa"/>
            <w:tcBorders>
              <w:top w:val="nil"/>
              <w:left w:val="nil"/>
              <w:bottom w:val="single" w:sz="4" w:space="0" w:color="0C2749"/>
              <w:right w:val="single" w:sz="4" w:space="0" w:color="000000"/>
            </w:tcBorders>
            <w:shd w:val="clear" w:color="auto" w:fill="auto"/>
            <w:hideMark/>
          </w:tcPr>
          <w:p w14:paraId="6D6256F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3.144</w:t>
            </w:r>
          </w:p>
        </w:tc>
        <w:tc>
          <w:tcPr>
            <w:tcW w:w="1152" w:type="dxa"/>
            <w:tcBorders>
              <w:top w:val="nil"/>
              <w:left w:val="nil"/>
              <w:bottom w:val="single" w:sz="4" w:space="0" w:color="0C2749"/>
              <w:right w:val="single" w:sz="4" w:space="0" w:color="000000"/>
            </w:tcBorders>
            <w:shd w:val="clear" w:color="auto" w:fill="auto"/>
            <w:hideMark/>
          </w:tcPr>
          <w:p w14:paraId="70AE8A3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3.529</w:t>
            </w:r>
          </w:p>
        </w:tc>
        <w:tc>
          <w:tcPr>
            <w:tcW w:w="1152" w:type="dxa"/>
            <w:tcBorders>
              <w:top w:val="nil"/>
              <w:left w:val="nil"/>
              <w:bottom w:val="single" w:sz="4" w:space="0" w:color="0C2749"/>
              <w:right w:val="single" w:sz="4" w:space="0" w:color="000000"/>
            </w:tcBorders>
            <w:shd w:val="clear" w:color="auto" w:fill="auto"/>
            <w:hideMark/>
          </w:tcPr>
          <w:p w14:paraId="72F8FCA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3.757</w:t>
            </w:r>
          </w:p>
        </w:tc>
        <w:tc>
          <w:tcPr>
            <w:tcW w:w="1152" w:type="dxa"/>
            <w:tcBorders>
              <w:top w:val="nil"/>
              <w:left w:val="nil"/>
              <w:bottom w:val="single" w:sz="4" w:space="0" w:color="0C2749"/>
              <w:right w:val="single" w:sz="8" w:space="0" w:color="0C2749"/>
            </w:tcBorders>
            <w:shd w:val="clear" w:color="auto" w:fill="auto"/>
            <w:hideMark/>
          </w:tcPr>
          <w:p w14:paraId="5502689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3.907</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587255E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3557110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0CFC3467"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740985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100</w:t>
            </w:r>
          </w:p>
        </w:tc>
        <w:tc>
          <w:tcPr>
            <w:tcW w:w="959" w:type="dxa"/>
            <w:tcBorders>
              <w:top w:val="nil"/>
              <w:left w:val="single" w:sz="8" w:space="0" w:color="0C2749"/>
              <w:bottom w:val="single" w:sz="4" w:space="0" w:color="0C2749"/>
              <w:right w:val="single" w:sz="4" w:space="0" w:color="000000"/>
            </w:tcBorders>
            <w:shd w:val="clear" w:color="auto" w:fill="auto"/>
            <w:hideMark/>
          </w:tcPr>
          <w:p w14:paraId="4420E9F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3.177</w:t>
            </w:r>
          </w:p>
        </w:tc>
        <w:tc>
          <w:tcPr>
            <w:tcW w:w="1152" w:type="dxa"/>
            <w:tcBorders>
              <w:top w:val="nil"/>
              <w:left w:val="nil"/>
              <w:bottom w:val="single" w:sz="4" w:space="0" w:color="0C2749"/>
              <w:right w:val="single" w:sz="4" w:space="0" w:color="000000"/>
            </w:tcBorders>
            <w:shd w:val="clear" w:color="auto" w:fill="auto"/>
            <w:hideMark/>
          </w:tcPr>
          <w:p w14:paraId="3DBD8B7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3.240</w:t>
            </w:r>
          </w:p>
        </w:tc>
        <w:tc>
          <w:tcPr>
            <w:tcW w:w="1152" w:type="dxa"/>
            <w:tcBorders>
              <w:top w:val="nil"/>
              <w:left w:val="nil"/>
              <w:bottom w:val="single" w:sz="4" w:space="0" w:color="0C2749"/>
              <w:right w:val="single" w:sz="4" w:space="0" w:color="000000"/>
            </w:tcBorders>
            <w:shd w:val="clear" w:color="auto" w:fill="auto"/>
            <w:hideMark/>
          </w:tcPr>
          <w:p w14:paraId="2B9B438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3.596</w:t>
            </w:r>
          </w:p>
        </w:tc>
        <w:tc>
          <w:tcPr>
            <w:tcW w:w="1152" w:type="dxa"/>
            <w:tcBorders>
              <w:top w:val="nil"/>
              <w:left w:val="nil"/>
              <w:bottom w:val="single" w:sz="4" w:space="0" w:color="0C2749"/>
              <w:right w:val="single" w:sz="4" w:space="0" w:color="000000"/>
            </w:tcBorders>
            <w:shd w:val="clear" w:color="auto" w:fill="auto"/>
            <w:hideMark/>
          </w:tcPr>
          <w:p w14:paraId="7E7B0EF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3.812</w:t>
            </w:r>
          </w:p>
        </w:tc>
        <w:tc>
          <w:tcPr>
            <w:tcW w:w="1152" w:type="dxa"/>
            <w:tcBorders>
              <w:top w:val="nil"/>
              <w:left w:val="nil"/>
              <w:bottom w:val="single" w:sz="4" w:space="0" w:color="0C2749"/>
              <w:right w:val="single" w:sz="8" w:space="0" w:color="0C2749"/>
            </w:tcBorders>
            <w:shd w:val="clear" w:color="auto" w:fill="auto"/>
            <w:hideMark/>
          </w:tcPr>
          <w:p w14:paraId="51FB553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3.964</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3201975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0218D05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218154F7"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27314C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150</w:t>
            </w:r>
          </w:p>
        </w:tc>
        <w:tc>
          <w:tcPr>
            <w:tcW w:w="959" w:type="dxa"/>
            <w:tcBorders>
              <w:top w:val="nil"/>
              <w:left w:val="single" w:sz="8" w:space="0" w:color="0C2749"/>
              <w:bottom w:val="single" w:sz="4" w:space="0" w:color="0C2749"/>
              <w:right w:val="single" w:sz="4" w:space="0" w:color="000000"/>
            </w:tcBorders>
            <w:shd w:val="clear" w:color="auto" w:fill="auto"/>
            <w:hideMark/>
          </w:tcPr>
          <w:p w14:paraId="53F02FE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3.401</w:t>
            </w:r>
          </w:p>
        </w:tc>
        <w:tc>
          <w:tcPr>
            <w:tcW w:w="1152" w:type="dxa"/>
            <w:tcBorders>
              <w:top w:val="nil"/>
              <w:left w:val="nil"/>
              <w:bottom w:val="single" w:sz="4" w:space="0" w:color="0C2749"/>
              <w:right w:val="single" w:sz="4" w:space="0" w:color="000000"/>
            </w:tcBorders>
            <w:shd w:val="clear" w:color="auto" w:fill="auto"/>
            <w:hideMark/>
          </w:tcPr>
          <w:p w14:paraId="406BA9B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3.529</w:t>
            </w:r>
          </w:p>
        </w:tc>
        <w:tc>
          <w:tcPr>
            <w:tcW w:w="1152" w:type="dxa"/>
            <w:tcBorders>
              <w:top w:val="nil"/>
              <w:left w:val="nil"/>
              <w:bottom w:val="single" w:sz="4" w:space="0" w:color="0C2749"/>
              <w:right w:val="single" w:sz="4" w:space="0" w:color="000000"/>
            </w:tcBorders>
            <w:shd w:val="clear" w:color="auto" w:fill="auto"/>
            <w:hideMark/>
          </w:tcPr>
          <w:p w14:paraId="7D5B56D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3.914</w:t>
            </w:r>
          </w:p>
        </w:tc>
        <w:tc>
          <w:tcPr>
            <w:tcW w:w="1152" w:type="dxa"/>
            <w:tcBorders>
              <w:top w:val="nil"/>
              <w:left w:val="nil"/>
              <w:bottom w:val="single" w:sz="4" w:space="0" w:color="0C2749"/>
              <w:right w:val="single" w:sz="4" w:space="0" w:color="000000"/>
            </w:tcBorders>
            <w:shd w:val="clear" w:color="auto" w:fill="auto"/>
            <w:hideMark/>
          </w:tcPr>
          <w:p w14:paraId="341EF26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4.120</w:t>
            </w:r>
          </w:p>
        </w:tc>
        <w:tc>
          <w:tcPr>
            <w:tcW w:w="1152" w:type="dxa"/>
            <w:tcBorders>
              <w:top w:val="nil"/>
              <w:left w:val="nil"/>
              <w:bottom w:val="single" w:sz="4" w:space="0" w:color="0C2749"/>
              <w:right w:val="single" w:sz="8" w:space="0" w:color="0C2749"/>
            </w:tcBorders>
            <w:shd w:val="clear" w:color="auto" w:fill="auto"/>
            <w:hideMark/>
          </w:tcPr>
          <w:p w14:paraId="22476A1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4.283</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28BCA43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67F4482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2F2E0FFB"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9A55C2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200</w:t>
            </w:r>
          </w:p>
        </w:tc>
        <w:tc>
          <w:tcPr>
            <w:tcW w:w="959" w:type="dxa"/>
            <w:tcBorders>
              <w:top w:val="nil"/>
              <w:left w:val="single" w:sz="8" w:space="0" w:color="0C2749"/>
              <w:bottom w:val="single" w:sz="4" w:space="0" w:color="0C2749"/>
              <w:right w:val="single" w:sz="4" w:space="0" w:color="000000"/>
            </w:tcBorders>
            <w:shd w:val="clear" w:color="auto" w:fill="auto"/>
            <w:hideMark/>
          </w:tcPr>
          <w:p w14:paraId="57CDF90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3.850</w:t>
            </w:r>
          </w:p>
        </w:tc>
        <w:tc>
          <w:tcPr>
            <w:tcW w:w="1152" w:type="dxa"/>
            <w:tcBorders>
              <w:top w:val="nil"/>
              <w:left w:val="nil"/>
              <w:bottom w:val="single" w:sz="4" w:space="0" w:color="0C2749"/>
              <w:right w:val="single" w:sz="4" w:space="0" w:color="000000"/>
            </w:tcBorders>
            <w:shd w:val="clear" w:color="auto" w:fill="auto"/>
            <w:hideMark/>
          </w:tcPr>
          <w:p w14:paraId="13D72A8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3.979</w:t>
            </w:r>
          </w:p>
        </w:tc>
        <w:tc>
          <w:tcPr>
            <w:tcW w:w="1152" w:type="dxa"/>
            <w:tcBorders>
              <w:top w:val="nil"/>
              <w:left w:val="nil"/>
              <w:bottom w:val="single" w:sz="4" w:space="0" w:color="0C2749"/>
              <w:right w:val="single" w:sz="4" w:space="0" w:color="000000"/>
            </w:tcBorders>
            <w:shd w:val="clear" w:color="auto" w:fill="auto"/>
            <w:hideMark/>
          </w:tcPr>
          <w:p w14:paraId="4087649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4.364</w:t>
            </w:r>
          </w:p>
        </w:tc>
        <w:tc>
          <w:tcPr>
            <w:tcW w:w="1152" w:type="dxa"/>
            <w:tcBorders>
              <w:top w:val="nil"/>
              <w:left w:val="nil"/>
              <w:bottom w:val="single" w:sz="4" w:space="0" w:color="0C2749"/>
              <w:right w:val="single" w:sz="4" w:space="0" w:color="000000"/>
            </w:tcBorders>
            <w:shd w:val="clear" w:color="auto" w:fill="auto"/>
            <w:hideMark/>
          </w:tcPr>
          <w:p w14:paraId="252AF61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4.659</w:t>
            </w:r>
          </w:p>
        </w:tc>
        <w:tc>
          <w:tcPr>
            <w:tcW w:w="1152" w:type="dxa"/>
            <w:tcBorders>
              <w:top w:val="nil"/>
              <w:left w:val="nil"/>
              <w:bottom w:val="single" w:sz="4" w:space="0" w:color="0C2749"/>
              <w:right w:val="single" w:sz="8" w:space="0" w:color="0C2749"/>
            </w:tcBorders>
            <w:shd w:val="clear" w:color="auto" w:fill="auto"/>
            <w:hideMark/>
          </w:tcPr>
          <w:p w14:paraId="7C30504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4.844</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6485D31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7D011FC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1F24045D"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527EAA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300</w:t>
            </w:r>
          </w:p>
        </w:tc>
        <w:tc>
          <w:tcPr>
            <w:tcW w:w="959" w:type="dxa"/>
            <w:tcBorders>
              <w:top w:val="nil"/>
              <w:left w:val="single" w:sz="8" w:space="0" w:color="0C2749"/>
              <w:bottom w:val="single" w:sz="4" w:space="0" w:color="0C2749"/>
              <w:right w:val="single" w:sz="4" w:space="0" w:color="000000"/>
            </w:tcBorders>
            <w:shd w:val="clear" w:color="auto" w:fill="auto"/>
            <w:hideMark/>
          </w:tcPr>
          <w:p w14:paraId="3760B8D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4.266</w:t>
            </w:r>
          </w:p>
        </w:tc>
        <w:tc>
          <w:tcPr>
            <w:tcW w:w="1152" w:type="dxa"/>
            <w:tcBorders>
              <w:top w:val="nil"/>
              <w:left w:val="nil"/>
              <w:bottom w:val="single" w:sz="4" w:space="0" w:color="0C2749"/>
              <w:right w:val="single" w:sz="4" w:space="0" w:color="000000"/>
            </w:tcBorders>
            <w:shd w:val="clear" w:color="auto" w:fill="auto"/>
            <w:hideMark/>
          </w:tcPr>
          <w:p w14:paraId="149F08B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4.339</w:t>
            </w:r>
          </w:p>
        </w:tc>
        <w:tc>
          <w:tcPr>
            <w:tcW w:w="1152" w:type="dxa"/>
            <w:tcBorders>
              <w:top w:val="nil"/>
              <w:left w:val="nil"/>
              <w:bottom w:val="single" w:sz="4" w:space="0" w:color="0C2749"/>
              <w:right w:val="single" w:sz="4" w:space="0" w:color="000000"/>
            </w:tcBorders>
            <w:shd w:val="clear" w:color="auto" w:fill="auto"/>
            <w:hideMark/>
          </w:tcPr>
          <w:p w14:paraId="341DFF5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4.429</w:t>
            </w:r>
          </w:p>
        </w:tc>
        <w:tc>
          <w:tcPr>
            <w:tcW w:w="1152" w:type="dxa"/>
            <w:tcBorders>
              <w:top w:val="nil"/>
              <w:left w:val="nil"/>
              <w:bottom w:val="single" w:sz="4" w:space="0" w:color="0C2749"/>
              <w:right w:val="single" w:sz="4" w:space="0" w:color="000000"/>
            </w:tcBorders>
            <w:shd w:val="clear" w:color="auto" w:fill="auto"/>
            <w:hideMark/>
          </w:tcPr>
          <w:p w14:paraId="7DD9828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4.712</w:t>
            </w:r>
          </w:p>
        </w:tc>
        <w:tc>
          <w:tcPr>
            <w:tcW w:w="1152" w:type="dxa"/>
            <w:tcBorders>
              <w:top w:val="nil"/>
              <w:left w:val="nil"/>
              <w:bottom w:val="single" w:sz="4" w:space="0" w:color="0C2749"/>
              <w:right w:val="single" w:sz="8" w:space="0" w:color="0C2749"/>
            </w:tcBorders>
            <w:shd w:val="clear" w:color="auto" w:fill="auto"/>
            <w:hideMark/>
          </w:tcPr>
          <w:p w14:paraId="1C721BD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4.941</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60A1C43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38F1610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4BD3A485"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3C82DD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400</w:t>
            </w:r>
          </w:p>
        </w:tc>
        <w:tc>
          <w:tcPr>
            <w:tcW w:w="959" w:type="dxa"/>
            <w:tcBorders>
              <w:top w:val="nil"/>
              <w:left w:val="single" w:sz="8" w:space="0" w:color="0C2749"/>
              <w:bottom w:val="single" w:sz="4" w:space="0" w:color="0C2749"/>
              <w:right w:val="single" w:sz="4" w:space="0" w:color="000000"/>
            </w:tcBorders>
            <w:shd w:val="clear" w:color="auto" w:fill="auto"/>
            <w:hideMark/>
          </w:tcPr>
          <w:p w14:paraId="7192701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4.755</w:t>
            </w:r>
          </w:p>
        </w:tc>
        <w:tc>
          <w:tcPr>
            <w:tcW w:w="1152" w:type="dxa"/>
            <w:tcBorders>
              <w:top w:val="nil"/>
              <w:left w:val="nil"/>
              <w:bottom w:val="single" w:sz="4" w:space="0" w:color="0C2749"/>
              <w:right w:val="single" w:sz="4" w:space="0" w:color="000000"/>
            </w:tcBorders>
            <w:shd w:val="clear" w:color="auto" w:fill="auto"/>
            <w:hideMark/>
          </w:tcPr>
          <w:p w14:paraId="19E2C89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5.290</w:t>
            </w:r>
          </w:p>
        </w:tc>
        <w:tc>
          <w:tcPr>
            <w:tcW w:w="1152" w:type="dxa"/>
            <w:tcBorders>
              <w:top w:val="nil"/>
              <w:left w:val="nil"/>
              <w:bottom w:val="single" w:sz="4" w:space="0" w:color="0C2749"/>
              <w:right w:val="single" w:sz="4" w:space="0" w:color="000000"/>
            </w:tcBorders>
            <w:shd w:val="clear" w:color="auto" w:fill="auto"/>
            <w:hideMark/>
          </w:tcPr>
          <w:p w14:paraId="2C35551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5.350</w:t>
            </w:r>
          </w:p>
        </w:tc>
        <w:tc>
          <w:tcPr>
            <w:tcW w:w="1152" w:type="dxa"/>
            <w:tcBorders>
              <w:top w:val="nil"/>
              <w:left w:val="nil"/>
              <w:bottom w:val="single" w:sz="4" w:space="0" w:color="0C2749"/>
              <w:right w:val="single" w:sz="4" w:space="0" w:color="000000"/>
            </w:tcBorders>
            <w:shd w:val="clear" w:color="auto" w:fill="auto"/>
            <w:hideMark/>
          </w:tcPr>
          <w:p w14:paraId="150E3B3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5.409</w:t>
            </w:r>
          </w:p>
        </w:tc>
        <w:tc>
          <w:tcPr>
            <w:tcW w:w="1152" w:type="dxa"/>
            <w:tcBorders>
              <w:top w:val="nil"/>
              <w:left w:val="nil"/>
              <w:bottom w:val="single" w:sz="4" w:space="0" w:color="0C2749"/>
              <w:right w:val="single" w:sz="8" w:space="0" w:color="0C2749"/>
            </w:tcBorders>
            <w:shd w:val="clear" w:color="auto" w:fill="auto"/>
            <w:hideMark/>
          </w:tcPr>
          <w:p w14:paraId="5E0230A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5.480</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15114CB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53B7C37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4D934BDD"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15B63C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500</w:t>
            </w:r>
          </w:p>
        </w:tc>
        <w:tc>
          <w:tcPr>
            <w:tcW w:w="959" w:type="dxa"/>
            <w:tcBorders>
              <w:top w:val="nil"/>
              <w:left w:val="single" w:sz="8" w:space="0" w:color="0C2749"/>
              <w:bottom w:val="single" w:sz="4" w:space="0" w:color="0C2749"/>
              <w:right w:val="single" w:sz="4" w:space="0" w:color="000000"/>
            </w:tcBorders>
            <w:shd w:val="clear" w:color="auto" w:fill="auto"/>
            <w:hideMark/>
          </w:tcPr>
          <w:p w14:paraId="7A106F0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5.290</w:t>
            </w:r>
          </w:p>
        </w:tc>
        <w:tc>
          <w:tcPr>
            <w:tcW w:w="1152" w:type="dxa"/>
            <w:tcBorders>
              <w:top w:val="nil"/>
              <w:left w:val="nil"/>
              <w:bottom w:val="single" w:sz="4" w:space="0" w:color="0C2749"/>
              <w:right w:val="single" w:sz="4" w:space="0" w:color="000000"/>
            </w:tcBorders>
            <w:shd w:val="clear" w:color="auto" w:fill="auto"/>
            <w:hideMark/>
          </w:tcPr>
          <w:p w14:paraId="637FA120"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5.439</w:t>
            </w:r>
          </w:p>
        </w:tc>
        <w:tc>
          <w:tcPr>
            <w:tcW w:w="1152" w:type="dxa"/>
            <w:tcBorders>
              <w:top w:val="nil"/>
              <w:left w:val="nil"/>
              <w:bottom w:val="single" w:sz="4" w:space="0" w:color="0C2749"/>
              <w:right w:val="single" w:sz="4" w:space="0" w:color="000000"/>
            </w:tcBorders>
            <w:shd w:val="clear" w:color="auto" w:fill="auto"/>
            <w:hideMark/>
          </w:tcPr>
          <w:p w14:paraId="32553D2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5.559</w:t>
            </w:r>
          </w:p>
        </w:tc>
        <w:tc>
          <w:tcPr>
            <w:tcW w:w="1152" w:type="dxa"/>
            <w:tcBorders>
              <w:top w:val="nil"/>
              <w:left w:val="nil"/>
              <w:bottom w:val="single" w:sz="4" w:space="0" w:color="0C2749"/>
              <w:right w:val="single" w:sz="4" w:space="0" w:color="000000"/>
            </w:tcBorders>
            <w:shd w:val="clear" w:color="auto" w:fill="auto"/>
            <w:hideMark/>
          </w:tcPr>
          <w:p w14:paraId="0B1752D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5.659</w:t>
            </w:r>
          </w:p>
        </w:tc>
        <w:tc>
          <w:tcPr>
            <w:tcW w:w="1152" w:type="dxa"/>
            <w:tcBorders>
              <w:top w:val="nil"/>
              <w:left w:val="nil"/>
              <w:bottom w:val="single" w:sz="4" w:space="0" w:color="0C2749"/>
              <w:right w:val="single" w:sz="8" w:space="0" w:color="0C2749"/>
            </w:tcBorders>
            <w:shd w:val="clear" w:color="auto" w:fill="auto"/>
            <w:hideMark/>
          </w:tcPr>
          <w:p w14:paraId="18D2B86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5.755</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66F8681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62BED23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291DA43C"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6D24CD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700</w:t>
            </w:r>
          </w:p>
        </w:tc>
        <w:tc>
          <w:tcPr>
            <w:tcW w:w="959" w:type="dxa"/>
            <w:tcBorders>
              <w:top w:val="nil"/>
              <w:left w:val="single" w:sz="8" w:space="0" w:color="0C2749"/>
              <w:bottom w:val="single" w:sz="4" w:space="0" w:color="0C2749"/>
              <w:right w:val="single" w:sz="4" w:space="0" w:color="000000"/>
            </w:tcBorders>
            <w:shd w:val="clear" w:color="auto" w:fill="auto"/>
            <w:hideMark/>
          </w:tcPr>
          <w:p w14:paraId="6CDB32C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6.481</w:t>
            </w:r>
          </w:p>
        </w:tc>
        <w:tc>
          <w:tcPr>
            <w:tcW w:w="1152" w:type="dxa"/>
            <w:tcBorders>
              <w:top w:val="nil"/>
              <w:left w:val="nil"/>
              <w:bottom w:val="single" w:sz="4" w:space="0" w:color="0C2749"/>
              <w:right w:val="single" w:sz="4" w:space="0" w:color="000000"/>
            </w:tcBorders>
            <w:shd w:val="clear" w:color="auto" w:fill="auto"/>
            <w:hideMark/>
          </w:tcPr>
          <w:p w14:paraId="3038694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6.578</w:t>
            </w:r>
          </w:p>
        </w:tc>
        <w:tc>
          <w:tcPr>
            <w:tcW w:w="1152" w:type="dxa"/>
            <w:tcBorders>
              <w:top w:val="nil"/>
              <w:left w:val="nil"/>
              <w:bottom w:val="single" w:sz="4" w:space="0" w:color="0C2749"/>
              <w:right w:val="single" w:sz="4" w:space="0" w:color="000000"/>
            </w:tcBorders>
            <w:shd w:val="clear" w:color="auto" w:fill="auto"/>
            <w:hideMark/>
          </w:tcPr>
          <w:p w14:paraId="7F2C2A1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6.661</w:t>
            </w:r>
          </w:p>
        </w:tc>
        <w:tc>
          <w:tcPr>
            <w:tcW w:w="1152" w:type="dxa"/>
            <w:tcBorders>
              <w:top w:val="nil"/>
              <w:left w:val="nil"/>
              <w:bottom w:val="single" w:sz="4" w:space="0" w:color="0C2749"/>
              <w:right w:val="single" w:sz="4" w:space="0" w:color="000000"/>
            </w:tcBorders>
            <w:shd w:val="clear" w:color="auto" w:fill="auto"/>
            <w:hideMark/>
          </w:tcPr>
          <w:p w14:paraId="5C5808B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6.738</w:t>
            </w:r>
          </w:p>
        </w:tc>
        <w:tc>
          <w:tcPr>
            <w:tcW w:w="1152" w:type="dxa"/>
            <w:tcBorders>
              <w:top w:val="nil"/>
              <w:left w:val="nil"/>
              <w:bottom w:val="single" w:sz="4" w:space="0" w:color="0C2749"/>
              <w:right w:val="single" w:sz="8" w:space="0" w:color="0C2749"/>
            </w:tcBorders>
            <w:shd w:val="clear" w:color="auto" w:fill="auto"/>
            <w:hideMark/>
          </w:tcPr>
          <w:p w14:paraId="3852B28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6.834</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5798271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032121E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r>
      <w:tr w:rsidR="00CD1303" w:rsidRPr="00CD1303" w14:paraId="4B93C7E2"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132501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1.000</w:t>
            </w:r>
          </w:p>
        </w:tc>
        <w:tc>
          <w:tcPr>
            <w:tcW w:w="959" w:type="dxa"/>
            <w:tcBorders>
              <w:top w:val="nil"/>
              <w:left w:val="single" w:sz="8" w:space="0" w:color="0C2749"/>
              <w:bottom w:val="single" w:sz="8" w:space="0" w:color="0C2749"/>
              <w:right w:val="single" w:sz="4" w:space="0" w:color="000000"/>
            </w:tcBorders>
            <w:shd w:val="clear" w:color="auto" w:fill="auto"/>
            <w:hideMark/>
          </w:tcPr>
          <w:p w14:paraId="3236647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7.701</w:t>
            </w:r>
          </w:p>
        </w:tc>
        <w:tc>
          <w:tcPr>
            <w:tcW w:w="1152" w:type="dxa"/>
            <w:tcBorders>
              <w:top w:val="nil"/>
              <w:left w:val="nil"/>
              <w:bottom w:val="single" w:sz="8" w:space="0" w:color="0C2749"/>
              <w:right w:val="single" w:sz="4" w:space="0" w:color="000000"/>
            </w:tcBorders>
            <w:shd w:val="clear" w:color="auto" w:fill="auto"/>
            <w:hideMark/>
          </w:tcPr>
          <w:p w14:paraId="6BB9A77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7.829</w:t>
            </w:r>
          </w:p>
        </w:tc>
        <w:tc>
          <w:tcPr>
            <w:tcW w:w="1152" w:type="dxa"/>
            <w:tcBorders>
              <w:top w:val="nil"/>
              <w:left w:val="nil"/>
              <w:bottom w:val="single" w:sz="8" w:space="0" w:color="0C2749"/>
              <w:right w:val="single" w:sz="4" w:space="0" w:color="000000"/>
            </w:tcBorders>
            <w:shd w:val="clear" w:color="auto" w:fill="auto"/>
            <w:hideMark/>
          </w:tcPr>
          <w:p w14:paraId="4C5A3F7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7.925</w:t>
            </w:r>
          </w:p>
        </w:tc>
        <w:tc>
          <w:tcPr>
            <w:tcW w:w="1152" w:type="dxa"/>
            <w:tcBorders>
              <w:top w:val="nil"/>
              <w:left w:val="nil"/>
              <w:bottom w:val="single" w:sz="8" w:space="0" w:color="0C2749"/>
              <w:right w:val="single" w:sz="4" w:space="0" w:color="000000"/>
            </w:tcBorders>
            <w:shd w:val="clear" w:color="auto" w:fill="auto"/>
            <w:hideMark/>
          </w:tcPr>
          <w:p w14:paraId="3D41C41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8.009</w:t>
            </w:r>
          </w:p>
        </w:tc>
        <w:tc>
          <w:tcPr>
            <w:tcW w:w="1152" w:type="dxa"/>
            <w:tcBorders>
              <w:top w:val="nil"/>
              <w:left w:val="nil"/>
              <w:bottom w:val="single" w:sz="8" w:space="0" w:color="0C2749"/>
              <w:right w:val="single" w:sz="8" w:space="0" w:color="0C2749"/>
            </w:tcBorders>
            <w:shd w:val="clear" w:color="auto" w:fill="auto"/>
            <w:hideMark/>
          </w:tcPr>
          <w:p w14:paraId="1F0DB7D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8.099</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6C51D5F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1A8A6D67"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rPr>
            </w:pPr>
          </w:p>
        </w:tc>
      </w:tr>
    </w:tbl>
    <w:p w14:paraId="0E93D7A4" w14:textId="77777777" w:rsidR="00C83215" w:rsidRPr="00CD1303" w:rsidRDefault="00C83215" w:rsidP="004719DA">
      <w:pPr>
        <w:keepNext/>
        <w:spacing w:before="120" w:after="60" w:line="240" w:lineRule="auto"/>
        <w:jc w:val="both"/>
        <w:outlineLvl w:val="1"/>
        <w:rPr>
          <w:rFonts w:ascii="Times New Roman" w:hAnsi="Times New Roman" w:cs="Arial"/>
          <w:b/>
          <w:bCs/>
          <w:iCs/>
          <w:sz w:val="24"/>
          <w:szCs w:val="28"/>
          <w:lang w:eastAsia="hr-HR"/>
        </w:rPr>
        <w:sectPr w:rsidR="00C83215" w:rsidRPr="00CD1303" w:rsidSect="004C0F8A">
          <w:footerReference w:type="first" r:id="rId15"/>
          <w:footnotePr>
            <w:pos w:val="beneathText"/>
            <w:numFmt w:val="chicago"/>
          </w:footnotePr>
          <w:pgSz w:w="11906" w:h="16838" w:code="9"/>
          <w:pgMar w:top="1701" w:right="1134" w:bottom="1701" w:left="1134" w:header="340" w:footer="454" w:gutter="0"/>
          <w:cols w:space="708"/>
          <w:titlePg/>
          <w:docGrid w:linePitch="360"/>
        </w:sectPr>
      </w:pPr>
    </w:p>
    <w:p w14:paraId="644BEF97" w14:textId="77777777" w:rsidR="00CD1303" w:rsidRPr="00CD1303" w:rsidRDefault="00CD1303" w:rsidP="004719DA">
      <w:pPr>
        <w:keepNext/>
        <w:spacing w:before="120" w:after="60" w:line="240" w:lineRule="auto"/>
        <w:jc w:val="both"/>
        <w:outlineLvl w:val="1"/>
        <w:rPr>
          <w:rFonts w:ascii="Times New Roman" w:hAnsi="Times New Roman" w:cs="Arial"/>
          <w:b/>
          <w:bCs/>
          <w:iCs/>
          <w:sz w:val="24"/>
          <w:szCs w:val="28"/>
          <w:lang w:eastAsia="hr-HR"/>
        </w:rPr>
      </w:pPr>
      <w:bookmarkStart w:id="8" w:name="_Toc62635422"/>
      <w:r w:rsidRPr="00CD1303">
        <w:rPr>
          <w:rFonts w:ascii="Times New Roman" w:hAnsi="Times New Roman" w:cs="Arial"/>
          <w:b/>
          <w:bCs/>
          <w:iCs/>
          <w:sz w:val="24"/>
          <w:szCs w:val="28"/>
          <w:lang w:eastAsia="hr-HR"/>
        </w:rPr>
        <w:t xml:space="preserve">Privitak 7 </w:t>
      </w:r>
      <w:bookmarkStart w:id="9" w:name="_Toc62399738"/>
      <w:r w:rsidRPr="00CD1303">
        <w:rPr>
          <w:rFonts w:ascii="Times New Roman" w:hAnsi="Times New Roman" w:cs="Arial"/>
          <w:b/>
          <w:bCs/>
          <w:iCs/>
          <w:sz w:val="24"/>
          <w:szCs w:val="28"/>
          <w:lang w:eastAsia="hr-HR"/>
        </w:rPr>
        <w:t>Najviše razine mjesečnih naknada za uslugu Bandwidth backhauling</w:t>
      </w:r>
      <w:bookmarkEnd w:id="8"/>
      <w:bookmarkEnd w:id="9"/>
    </w:p>
    <w:p w14:paraId="50335290"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5BF34EEE"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19</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središnju priključnu točku kod Bandwidth backhauling P2MP usluge</w:t>
      </w:r>
    </w:p>
    <w:tbl>
      <w:tblPr>
        <w:tblW w:w="0" w:type="auto"/>
        <w:tblLook w:val="04A0" w:firstRow="1" w:lastRow="0" w:firstColumn="1" w:lastColumn="0" w:noHBand="0" w:noVBand="1"/>
      </w:tblPr>
      <w:tblGrid>
        <w:gridCol w:w="3620"/>
        <w:gridCol w:w="5306"/>
      </w:tblGrid>
      <w:tr w:rsidR="00CD1303" w:rsidRPr="00CD1303" w14:paraId="33F72D42" w14:textId="77777777" w:rsidTr="00FA4DD9">
        <w:trPr>
          <w:trHeight w:val="244"/>
        </w:trPr>
        <w:tc>
          <w:tcPr>
            <w:tcW w:w="8926" w:type="dxa"/>
            <w:gridSpan w:val="2"/>
            <w:vMerge w:val="restart"/>
            <w:tcBorders>
              <w:top w:val="single" w:sz="4" w:space="0" w:color="auto"/>
              <w:left w:val="single" w:sz="4" w:space="0" w:color="auto"/>
              <w:bottom w:val="single" w:sz="4" w:space="0" w:color="FFFFFF"/>
              <w:right w:val="single" w:sz="4" w:space="0" w:color="auto"/>
            </w:tcBorders>
            <w:shd w:val="clear" w:color="000000" w:fill="0C2749"/>
            <w:vAlign w:val="center"/>
            <w:hideMark/>
          </w:tcPr>
          <w:p w14:paraId="2027DA87"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Mjesečne naknade za središnju priključnu točku kod Bandwidth backhauling P2MP usluge</w:t>
            </w:r>
          </w:p>
        </w:tc>
      </w:tr>
      <w:tr w:rsidR="00CD1303" w:rsidRPr="00CD1303" w14:paraId="2CDC97B7" w14:textId="77777777" w:rsidTr="00FA4DD9">
        <w:trPr>
          <w:trHeight w:val="517"/>
        </w:trPr>
        <w:tc>
          <w:tcPr>
            <w:tcW w:w="8926" w:type="dxa"/>
            <w:gridSpan w:val="2"/>
            <w:vMerge/>
            <w:tcBorders>
              <w:top w:val="single" w:sz="4" w:space="0" w:color="FFFFFF"/>
              <w:left w:val="single" w:sz="4" w:space="0" w:color="auto"/>
              <w:bottom w:val="single" w:sz="4" w:space="0" w:color="FFFFFF"/>
              <w:right w:val="single" w:sz="4" w:space="0" w:color="auto"/>
            </w:tcBorders>
            <w:vAlign w:val="center"/>
            <w:hideMark/>
          </w:tcPr>
          <w:p w14:paraId="2C900A01"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p>
        </w:tc>
      </w:tr>
      <w:tr w:rsidR="00CD1303" w:rsidRPr="00CD1303" w14:paraId="2D1A6303" w14:textId="77777777" w:rsidTr="00FA4DD9">
        <w:trPr>
          <w:trHeight w:val="517"/>
        </w:trPr>
        <w:tc>
          <w:tcPr>
            <w:tcW w:w="8926" w:type="dxa"/>
            <w:gridSpan w:val="2"/>
            <w:vMerge/>
            <w:tcBorders>
              <w:top w:val="single" w:sz="4" w:space="0" w:color="FFFFFF"/>
              <w:left w:val="single" w:sz="4" w:space="0" w:color="auto"/>
              <w:bottom w:val="single" w:sz="4" w:space="0" w:color="FFFFFF"/>
              <w:right w:val="single" w:sz="4" w:space="0" w:color="auto"/>
            </w:tcBorders>
            <w:vAlign w:val="center"/>
            <w:hideMark/>
          </w:tcPr>
          <w:p w14:paraId="25B508AC"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p>
        </w:tc>
      </w:tr>
      <w:tr w:rsidR="00CD1303" w:rsidRPr="00CD1303" w14:paraId="4827B83E" w14:textId="77777777" w:rsidTr="00FA4DD9">
        <w:trPr>
          <w:trHeight w:val="468"/>
        </w:trPr>
        <w:tc>
          <w:tcPr>
            <w:tcW w:w="3620" w:type="dxa"/>
            <w:tcBorders>
              <w:top w:val="nil"/>
              <w:left w:val="single" w:sz="4" w:space="0" w:color="auto"/>
              <w:bottom w:val="single" w:sz="8" w:space="0" w:color="auto"/>
              <w:right w:val="single" w:sz="4" w:space="0" w:color="FFFFFF"/>
            </w:tcBorders>
            <w:shd w:val="clear" w:color="000000" w:fill="0C2749"/>
            <w:vAlign w:val="center"/>
            <w:hideMark/>
          </w:tcPr>
          <w:p w14:paraId="68552A3A"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Kapacitet [Mbit/s]</w:t>
            </w:r>
          </w:p>
        </w:tc>
        <w:tc>
          <w:tcPr>
            <w:tcW w:w="5306" w:type="dxa"/>
            <w:tcBorders>
              <w:top w:val="nil"/>
              <w:left w:val="nil"/>
              <w:bottom w:val="single" w:sz="8" w:space="0" w:color="auto"/>
              <w:right w:val="single" w:sz="4" w:space="0" w:color="auto"/>
            </w:tcBorders>
            <w:shd w:val="clear" w:color="000000" w:fill="0C2749"/>
            <w:vAlign w:val="center"/>
            <w:hideMark/>
          </w:tcPr>
          <w:p w14:paraId="2641DF7E"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r>
      <w:tr w:rsidR="00CD1303" w:rsidRPr="00CD1303" w14:paraId="2AEEFB6F" w14:textId="77777777" w:rsidTr="00FA4DD9">
        <w:trPr>
          <w:trHeight w:val="228"/>
        </w:trPr>
        <w:tc>
          <w:tcPr>
            <w:tcW w:w="3620" w:type="dxa"/>
            <w:tcBorders>
              <w:top w:val="single" w:sz="8" w:space="0" w:color="auto"/>
              <w:left w:val="single" w:sz="8" w:space="0" w:color="auto"/>
              <w:bottom w:val="single" w:sz="8" w:space="0" w:color="auto"/>
              <w:right w:val="nil"/>
            </w:tcBorders>
            <w:shd w:val="clear" w:color="auto" w:fill="auto"/>
            <w:vAlign w:val="bottom"/>
            <w:hideMark/>
          </w:tcPr>
          <w:p w14:paraId="36D409B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w:t>
            </w:r>
          </w:p>
        </w:tc>
        <w:tc>
          <w:tcPr>
            <w:tcW w:w="5306" w:type="dxa"/>
            <w:tcBorders>
              <w:top w:val="single" w:sz="8" w:space="0" w:color="0C2749"/>
              <w:left w:val="single" w:sz="8" w:space="0" w:color="0C2749"/>
              <w:bottom w:val="single" w:sz="4" w:space="0" w:color="0C2749"/>
              <w:right w:val="single" w:sz="8" w:space="0" w:color="0C2749"/>
            </w:tcBorders>
            <w:shd w:val="clear" w:color="auto" w:fill="auto"/>
            <w:hideMark/>
          </w:tcPr>
          <w:p w14:paraId="7F84F66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961</w:t>
            </w:r>
          </w:p>
        </w:tc>
      </w:tr>
      <w:tr w:rsidR="00CD1303" w:rsidRPr="00CD1303" w14:paraId="3687D257" w14:textId="77777777" w:rsidTr="00FA4DD9">
        <w:trPr>
          <w:trHeight w:val="228"/>
        </w:trPr>
        <w:tc>
          <w:tcPr>
            <w:tcW w:w="3620" w:type="dxa"/>
            <w:tcBorders>
              <w:top w:val="single" w:sz="8" w:space="0" w:color="auto"/>
              <w:left w:val="single" w:sz="8" w:space="0" w:color="auto"/>
              <w:bottom w:val="single" w:sz="8" w:space="0" w:color="auto"/>
              <w:right w:val="nil"/>
            </w:tcBorders>
            <w:shd w:val="clear" w:color="auto" w:fill="auto"/>
            <w:vAlign w:val="bottom"/>
            <w:hideMark/>
          </w:tcPr>
          <w:p w14:paraId="2D30959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150</w:t>
            </w:r>
          </w:p>
        </w:tc>
        <w:tc>
          <w:tcPr>
            <w:tcW w:w="5306" w:type="dxa"/>
            <w:tcBorders>
              <w:top w:val="nil"/>
              <w:left w:val="single" w:sz="8" w:space="0" w:color="0C2749"/>
              <w:bottom w:val="single" w:sz="4" w:space="0" w:color="0C2749"/>
              <w:right w:val="single" w:sz="8" w:space="0" w:color="0C2749"/>
            </w:tcBorders>
            <w:shd w:val="clear" w:color="auto" w:fill="auto"/>
            <w:hideMark/>
          </w:tcPr>
          <w:p w14:paraId="3BE7612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1.057</w:t>
            </w:r>
          </w:p>
        </w:tc>
      </w:tr>
      <w:tr w:rsidR="00CD1303" w:rsidRPr="00CD1303" w14:paraId="7E9DFDD4" w14:textId="77777777" w:rsidTr="00FA4DD9">
        <w:trPr>
          <w:trHeight w:val="240"/>
        </w:trPr>
        <w:tc>
          <w:tcPr>
            <w:tcW w:w="3620" w:type="dxa"/>
            <w:tcBorders>
              <w:top w:val="single" w:sz="8" w:space="0" w:color="auto"/>
              <w:left w:val="single" w:sz="8" w:space="0" w:color="auto"/>
              <w:bottom w:val="single" w:sz="8" w:space="0" w:color="auto"/>
              <w:right w:val="nil"/>
            </w:tcBorders>
            <w:shd w:val="clear" w:color="auto" w:fill="auto"/>
            <w:vAlign w:val="bottom"/>
            <w:hideMark/>
          </w:tcPr>
          <w:p w14:paraId="139D290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500</w:t>
            </w:r>
          </w:p>
        </w:tc>
        <w:tc>
          <w:tcPr>
            <w:tcW w:w="5306" w:type="dxa"/>
            <w:tcBorders>
              <w:top w:val="nil"/>
              <w:left w:val="single" w:sz="8" w:space="0" w:color="0C2749"/>
              <w:bottom w:val="single" w:sz="8" w:space="0" w:color="0C2749"/>
              <w:right w:val="single" w:sz="8" w:space="0" w:color="0C2749"/>
            </w:tcBorders>
            <w:shd w:val="clear" w:color="auto" w:fill="auto"/>
            <w:hideMark/>
          </w:tcPr>
          <w:p w14:paraId="0F3BA7B8"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1.921</w:t>
            </w:r>
          </w:p>
        </w:tc>
      </w:tr>
    </w:tbl>
    <w:p w14:paraId="0E1FB2DE"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711DA412"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20</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uporabu usluge Bandwidth backauling P2MP</w:t>
      </w:r>
    </w:p>
    <w:tbl>
      <w:tblPr>
        <w:tblW w:w="0" w:type="auto"/>
        <w:tblLook w:val="04A0" w:firstRow="1" w:lastRow="0" w:firstColumn="1" w:lastColumn="0" w:noHBand="0" w:noVBand="1"/>
      </w:tblPr>
      <w:tblGrid>
        <w:gridCol w:w="1123"/>
        <w:gridCol w:w="1701"/>
        <w:gridCol w:w="1701"/>
        <w:gridCol w:w="1701"/>
        <w:gridCol w:w="1701"/>
        <w:gridCol w:w="1701"/>
      </w:tblGrid>
      <w:tr w:rsidR="00CD1303" w:rsidRPr="00CD1303" w14:paraId="4FD13928" w14:textId="77777777" w:rsidTr="00FA4DD9">
        <w:trPr>
          <w:trHeight w:val="225"/>
        </w:trPr>
        <w:tc>
          <w:tcPr>
            <w:tcW w:w="0" w:type="auto"/>
            <w:gridSpan w:val="6"/>
            <w:tcBorders>
              <w:top w:val="single" w:sz="4" w:space="0" w:color="auto"/>
              <w:left w:val="single" w:sz="4" w:space="0" w:color="auto"/>
              <w:bottom w:val="single" w:sz="4" w:space="0" w:color="FFFFFF"/>
              <w:right w:val="single" w:sz="4" w:space="0" w:color="auto"/>
            </w:tcBorders>
            <w:shd w:val="clear" w:color="000000" w:fill="0C2749"/>
            <w:vAlign w:val="center"/>
            <w:hideMark/>
          </w:tcPr>
          <w:p w14:paraId="192C33F0"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 xml:space="preserve">Mjesečne naknade za uporabu usluge Bandwidth backauling P2MP (1 priključna točka + 1 prijenosni kapacitet) po priključnoj točci </w:t>
            </w:r>
          </w:p>
        </w:tc>
      </w:tr>
      <w:tr w:rsidR="00CD1303" w:rsidRPr="00CD1303" w14:paraId="062D6164" w14:textId="77777777" w:rsidTr="00FA4DD9">
        <w:trPr>
          <w:trHeight w:val="225"/>
        </w:trPr>
        <w:tc>
          <w:tcPr>
            <w:tcW w:w="0" w:type="auto"/>
            <w:vMerge w:val="restart"/>
            <w:tcBorders>
              <w:top w:val="nil"/>
              <w:left w:val="single" w:sz="4" w:space="0" w:color="auto"/>
              <w:right w:val="single" w:sz="4" w:space="0" w:color="FFFFFF"/>
            </w:tcBorders>
            <w:shd w:val="clear" w:color="000000" w:fill="0C2749"/>
            <w:vAlign w:val="center"/>
            <w:hideMark/>
          </w:tcPr>
          <w:p w14:paraId="288A8B80"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 Kapacitet [Mbit/s]</w:t>
            </w:r>
          </w:p>
        </w:tc>
        <w:tc>
          <w:tcPr>
            <w:tcW w:w="0" w:type="auto"/>
            <w:gridSpan w:val="2"/>
            <w:tcBorders>
              <w:top w:val="single" w:sz="4" w:space="0" w:color="FFFFFF"/>
              <w:left w:val="nil"/>
              <w:bottom w:val="single" w:sz="4" w:space="0" w:color="FFFFFF"/>
              <w:right w:val="single" w:sz="4" w:space="0" w:color="FFFFFF"/>
            </w:tcBorders>
            <w:shd w:val="clear" w:color="000000" w:fill="0C2749"/>
            <w:vAlign w:val="center"/>
            <w:hideMark/>
          </w:tcPr>
          <w:p w14:paraId="66166A6A"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Mjesna mreža</w:t>
            </w:r>
          </w:p>
        </w:tc>
        <w:tc>
          <w:tcPr>
            <w:tcW w:w="0" w:type="auto"/>
            <w:gridSpan w:val="3"/>
            <w:tcBorders>
              <w:top w:val="single" w:sz="4" w:space="0" w:color="FFFFFF"/>
              <w:left w:val="nil"/>
              <w:bottom w:val="single" w:sz="4" w:space="0" w:color="FFFFFF"/>
              <w:right w:val="single" w:sz="4" w:space="0" w:color="auto"/>
            </w:tcBorders>
            <w:shd w:val="clear" w:color="000000" w:fill="0C2749"/>
            <w:vAlign w:val="center"/>
            <w:hideMark/>
          </w:tcPr>
          <w:p w14:paraId="04FD5833"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Međumjesna mreža</w:t>
            </w:r>
          </w:p>
        </w:tc>
      </w:tr>
      <w:tr w:rsidR="00CD1303" w:rsidRPr="00CD1303" w14:paraId="070CCE27" w14:textId="77777777" w:rsidTr="00FA4DD9">
        <w:trPr>
          <w:trHeight w:val="228"/>
        </w:trPr>
        <w:tc>
          <w:tcPr>
            <w:tcW w:w="0" w:type="auto"/>
            <w:vMerge/>
            <w:tcBorders>
              <w:left w:val="single" w:sz="4" w:space="0" w:color="auto"/>
              <w:right w:val="single" w:sz="4" w:space="0" w:color="FFFFFF"/>
            </w:tcBorders>
            <w:shd w:val="clear" w:color="000000" w:fill="0C2749"/>
            <w:vAlign w:val="center"/>
            <w:hideMark/>
          </w:tcPr>
          <w:p w14:paraId="15FDEA09"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p>
        </w:tc>
        <w:tc>
          <w:tcPr>
            <w:tcW w:w="0" w:type="auto"/>
            <w:tcBorders>
              <w:top w:val="nil"/>
              <w:left w:val="nil"/>
              <w:bottom w:val="single" w:sz="4" w:space="0" w:color="FFFFFF"/>
              <w:right w:val="single" w:sz="4" w:space="0" w:color="FFFFFF"/>
            </w:tcBorders>
            <w:shd w:val="clear" w:color="000000" w:fill="0C2749"/>
            <w:vAlign w:val="center"/>
            <w:hideMark/>
          </w:tcPr>
          <w:p w14:paraId="4908114B"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K1-K1</w:t>
            </w:r>
          </w:p>
        </w:tc>
        <w:tc>
          <w:tcPr>
            <w:tcW w:w="0" w:type="auto"/>
            <w:tcBorders>
              <w:top w:val="nil"/>
              <w:left w:val="nil"/>
              <w:bottom w:val="single" w:sz="4" w:space="0" w:color="FFFFFF"/>
              <w:right w:val="single" w:sz="4" w:space="0" w:color="FFFFFF"/>
            </w:tcBorders>
            <w:shd w:val="clear" w:color="000000" w:fill="0C2749"/>
            <w:vAlign w:val="center"/>
            <w:hideMark/>
          </w:tcPr>
          <w:p w14:paraId="558C42A9"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K2-K2</w:t>
            </w:r>
          </w:p>
        </w:tc>
        <w:tc>
          <w:tcPr>
            <w:tcW w:w="0" w:type="auto"/>
            <w:tcBorders>
              <w:top w:val="nil"/>
              <w:left w:val="nil"/>
              <w:bottom w:val="single" w:sz="4" w:space="0" w:color="FFFFFF"/>
              <w:right w:val="single" w:sz="4" w:space="0" w:color="FFFFFF"/>
            </w:tcBorders>
            <w:shd w:val="clear" w:color="000000" w:fill="0C2749"/>
            <w:vAlign w:val="center"/>
            <w:hideMark/>
          </w:tcPr>
          <w:p w14:paraId="00E63420"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K1-K1</w:t>
            </w:r>
          </w:p>
        </w:tc>
        <w:tc>
          <w:tcPr>
            <w:tcW w:w="0" w:type="auto"/>
            <w:tcBorders>
              <w:top w:val="nil"/>
              <w:left w:val="nil"/>
              <w:bottom w:val="single" w:sz="4" w:space="0" w:color="FFFFFF"/>
              <w:right w:val="single" w:sz="4" w:space="0" w:color="FFFFFF"/>
            </w:tcBorders>
            <w:shd w:val="clear" w:color="000000" w:fill="0C2749"/>
            <w:vAlign w:val="center"/>
            <w:hideMark/>
          </w:tcPr>
          <w:p w14:paraId="1A6A643A"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K1-K2</w:t>
            </w:r>
          </w:p>
        </w:tc>
        <w:tc>
          <w:tcPr>
            <w:tcW w:w="0" w:type="auto"/>
            <w:tcBorders>
              <w:top w:val="nil"/>
              <w:left w:val="nil"/>
              <w:bottom w:val="single" w:sz="4" w:space="0" w:color="FFFFFF"/>
              <w:right w:val="single" w:sz="4" w:space="0" w:color="auto"/>
            </w:tcBorders>
            <w:shd w:val="clear" w:color="000000" w:fill="0C2749"/>
            <w:vAlign w:val="center"/>
            <w:hideMark/>
          </w:tcPr>
          <w:p w14:paraId="7E93CC2D"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K2-K2</w:t>
            </w:r>
          </w:p>
        </w:tc>
      </w:tr>
      <w:tr w:rsidR="00CD1303" w:rsidRPr="00CD1303" w14:paraId="37D7B347" w14:textId="77777777" w:rsidTr="00FA4DD9">
        <w:trPr>
          <w:trHeight w:val="468"/>
        </w:trPr>
        <w:tc>
          <w:tcPr>
            <w:tcW w:w="0" w:type="auto"/>
            <w:vMerge/>
            <w:tcBorders>
              <w:left w:val="single" w:sz="4" w:space="0" w:color="auto"/>
              <w:right w:val="single" w:sz="4" w:space="0" w:color="FFFFFF"/>
            </w:tcBorders>
            <w:shd w:val="clear" w:color="000000" w:fill="0C2749"/>
            <w:vAlign w:val="center"/>
            <w:hideMark/>
          </w:tcPr>
          <w:p w14:paraId="114D6A57"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p>
        </w:tc>
        <w:tc>
          <w:tcPr>
            <w:tcW w:w="0" w:type="auto"/>
            <w:tcBorders>
              <w:top w:val="nil"/>
              <w:left w:val="nil"/>
              <w:right w:val="single" w:sz="4" w:space="0" w:color="FFFFFF"/>
            </w:tcBorders>
            <w:shd w:val="clear" w:color="000000" w:fill="0C2749"/>
            <w:vAlign w:val="center"/>
            <w:hideMark/>
          </w:tcPr>
          <w:p w14:paraId="61F5399C"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c>
          <w:tcPr>
            <w:tcW w:w="0" w:type="auto"/>
            <w:tcBorders>
              <w:top w:val="nil"/>
              <w:left w:val="nil"/>
              <w:right w:val="single" w:sz="4" w:space="0" w:color="FFFFFF"/>
            </w:tcBorders>
            <w:shd w:val="clear" w:color="000000" w:fill="0C2749"/>
            <w:vAlign w:val="center"/>
            <w:hideMark/>
          </w:tcPr>
          <w:p w14:paraId="17B003BF"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c>
          <w:tcPr>
            <w:tcW w:w="0" w:type="auto"/>
            <w:tcBorders>
              <w:top w:val="nil"/>
              <w:left w:val="nil"/>
              <w:right w:val="single" w:sz="4" w:space="0" w:color="FFFFFF"/>
            </w:tcBorders>
            <w:shd w:val="clear" w:color="000000" w:fill="0C2749"/>
            <w:vAlign w:val="center"/>
            <w:hideMark/>
          </w:tcPr>
          <w:p w14:paraId="568C6358"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c>
          <w:tcPr>
            <w:tcW w:w="0" w:type="auto"/>
            <w:tcBorders>
              <w:top w:val="nil"/>
              <w:left w:val="nil"/>
              <w:right w:val="single" w:sz="4" w:space="0" w:color="FFFFFF"/>
            </w:tcBorders>
            <w:shd w:val="clear" w:color="000000" w:fill="0C2749"/>
            <w:vAlign w:val="center"/>
            <w:hideMark/>
          </w:tcPr>
          <w:p w14:paraId="62CC0035"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c>
          <w:tcPr>
            <w:tcW w:w="0" w:type="auto"/>
            <w:tcBorders>
              <w:top w:val="nil"/>
              <w:left w:val="nil"/>
              <w:right w:val="single" w:sz="4" w:space="0" w:color="FFFFFF"/>
            </w:tcBorders>
            <w:shd w:val="clear" w:color="000000" w:fill="0C2749"/>
            <w:vAlign w:val="center"/>
            <w:hideMark/>
          </w:tcPr>
          <w:p w14:paraId="4730D7E8"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r>
      <w:tr w:rsidR="00CD1303" w:rsidRPr="00CD1303" w14:paraId="16C2A7D7" w14:textId="77777777" w:rsidTr="00FA4DD9">
        <w:trPr>
          <w:trHeight w:val="228"/>
        </w:trPr>
        <w:tc>
          <w:tcPr>
            <w:tcW w:w="0" w:type="auto"/>
            <w:tcBorders>
              <w:left w:val="single" w:sz="8" w:space="0" w:color="auto"/>
              <w:bottom w:val="single" w:sz="8" w:space="0" w:color="auto"/>
              <w:right w:val="single" w:sz="8" w:space="0" w:color="auto"/>
            </w:tcBorders>
            <w:shd w:val="clear" w:color="auto" w:fill="auto"/>
            <w:vAlign w:val="bottom"/>
            <w:hideMark/>
          </w:tcPr>
          <w:p w14:paraId="6905760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w:t>
            </w:r>
          </w:p>
        </w:tc>
        <w:tc>
          <w:tcPr>
            <w:tcW w:w="0" w:type="auto"/>
            <w:tcBorders>
              <w:top w:val="single" w:sz="8" w:space="0" w:color="0C2749"/>
              <w:left w:val="single" w:sz="8" w:space="0" w:color="0C2749"/>
              <w:bottom w:val="single" w:sz="4" w:space="0" w:color="0C2749"/>
              <w:right w:val="single" w:sz="4" w:space="0" w:color="000000"/>
            </w:tcBorders>
            <w:shd w:val="clear" w:color="auto" w:fill="auto"/>
            <w:hideMark/>
          </w:tcPr>
          <w:p w14:paraId="118D85B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384</w:t>
            </w:r>
          </w:p>
        </w:tc>
        <w:tc>
          <w:tcPr>
            <w:tcW w:w="0" w:type="auto"/>
            <w:tcBorders>
              <w:top w:val="single" w:sz="8" w:space="0" w:color="0C2749"/>
              <w:left w:val="nil"/>
              <w:bottom w:val="single" w:sz="4" w:space="0" w:color="0C2749"/>
              <w:right w:val="single" w:sz="4" w:space="0" w:color="000000"/>
            </w:tcBorders>
            <w:shd w:val="clear" w:color="auto" w:fill="auto"/>
            <w:hideMark/>
          </w:tcPr>
          <w:p w14:paraId="7D50A16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416</w:t>
            </w:r>
          </w:p>
        </w:tc>
        <w:tc>
          <w:tcPr>
            <w:tcW w:w="0" w:type="auto"/>
            <w:tcBorders>
              <w:top w:val="single" w:sz="8" w:space="0" w:color="0C2749"/>
              <w:left w:val="nil"/>
              <w:bottom w:val="single" w:sz="4" w:space="0" w:color="0C2749"/>
              <w:right w:val="single" w:sz="4" w:space="0" w:color="000000"/>
            </w:tcBorders>
            <w:shd w:val="clear" w:color="auto" w:fill="auto"/>
            <w:hideMark/>
          </w:tcPr>
          <w:p w14:paraId="194C4B3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1.361</w:t>
            </w:r>
          </w:p>
        </w:tc>
        <w:tc>
          <w:tcPr>
            <w:tcW w:w="0" w:type="auto"/>
            <w:tcBorders>
              <w:top w:val="single" w:sz="8" w:space="0" w:color="0C2749"/>
              <w:left w:val="nil"/>
              <w:bottom w:val="single" w:sz="4" w:space="0" w:color="0C2749"/>
              <w:right w:val="single" w:sz="4" w:space="0" w:color="000000"/>
            </w:tcBorders>
            <w:shd w:val="clear" w:color="auto" w:fill="auto"/>
            <w:hideMark/>
          </w:tcPr>
          <w:p w14:paraId="1EEEB81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1.431</w:t>
            </w:r>
          </w:p>
        </w:tc>
        <w:tc>
          <w:tcPr>
            <w:tcW w:w="0" w:type="auto"/>
            <w:tcBorders>
              <w:top w:val="single" w:sz="8" w:space="0" w:color="0C2749"/>
              <w:left w:val="nil"/>
              <w:bottom w:val="single" w:sz="4" w:space="0" w:color="0C2749"/>
              <w:right w:val="single" w:sz="8" w:space="0" w:color="0C2749"/>
            </w:tcBorders>
            <w:shd w:val="clear" w:color="auto" w:fill="auto"/>
            <w:hideMark/>
          </w:tcPr>
          <w:p w14:paraId="4718A01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1.515</w:t>
            </w:r>
          </w:p>
        </w:tc>
      </w:tr>
      <w:tr w:rsidR="00CD1303" w:rsidRPr="00CD1303" w14:paraId="254A9431"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44ADA4E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w:t>
            </w:r>
          </w:p>
        </w:tc>
        <w:tc>
          <w:tcPr>
            <w:tcW w:w="0" w:type="auto"/>
            <w:tcBorders>
              <w:top w:val="nil"/>
              <w:left w:val="single" w:sz="8" w:space="0" w:color="0C2749"/>
              <w:bottom w:val="single" w:sz="4" w:space="0" w:color="0C2749"/>
              <w:right w:val="single" w:sz="4" w:space="0" w:color="000000"/>
            </w:tcBorders>
            <w:shd w:val="clear" w:color="auto" w:fill="auto"/>
            <w:hideMark/>
          </w:tcPr>
          <w:p w14:paraId="549BAB1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656</w:t>
            </w:r>
          </w:p>
        </w:tc>
        <w:tc>
          <w:tcPr>
            <w:tcW w:w="0" w:type="auto"/>
            <w:tcBorders>
              <w:top w:val="nil"/>
              <w:left w:val="nil"/>
              <w:bottom w:val="single" w:sz="4" w:space="0" w:color="0C2749"/>
              <w:right w:val="single" w:sz="4" w:space="0" w:color="000000"/>
            </w:tcBorders>
            <w:shd w:val="clear" w:color="auto" w:fill="auto"/>
            <w:hideMark/>
          </w:tcPr>
          <w:p w14:paraId="72FFC9F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708</w:t>
            </w:r>
          </w:p>
        </w:tc>
        <w:tc>
          <w:tcPr>
            <w:tcW w:w="0" w:type="auto"/>
            <w:tcBorders>
              <w:top w:val="nil"/>
              <w:left w:val="nil"/>
              <w:bottom w:val="single" w:sz="4" w:space="0" w:color="0C2749"/>
              <w:right w:val="single" w:sz="4" w:space="0" w:color="000000"/>
            </w:tcBorders>
            <w:shd w:val="clear" w:color="auto" w:fill="auto"/>
            <w:hideMark/>
          </w:tcPr>
          <w:p w14:paraId="59F46B3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2.309</w:t>
            </w:r>
          </w:p>
        </w:tc>
        <w:tc>
          <w:tcPr>
            <w:tcW w:w="0" w:type="auto"/>
            <w:tcBorders>
              <w:top w:val="nil"/>
              <w:left w:val="nil"/>
              <w:bottom w:val="single" w:sz="4" w:space="0" w:color="0C2749"/>
              <w:right w:val="single" w:sz="4" w:space="0" w:color="000000"/>
            </w:tcBorders>
            <w:shd w:val="clear" w:color="auto" w:fill="auto"/>
            <w:hideMark/>
          </w:tcPr>
          <w:p w14:paraId="10C2E0E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2.434</w:t>
            </w:r>
          </w:p>
        </w:tc>
        <w:tc>
          <w:tcPr>
            <w:tcW w:w="0" w:type="auto"/>
            <w:tcBorders>
              <w:top w:val="nil"/>
              <w:left w:val="nil"/>
              <w:bottom w:val="single" w:sz="4" w:space="0" w:color="0C2749"/>
              <w:right w:val="single" w:sz="8" w:space="0" w:color="0C2749"/>
            </w:tcBorders>
            <w:shd w:val="clear" w:color="auto" w:fill="auto"/>
            <w:hideMark/>
          </w:tcPr>
          <w:p w14:paraId="1F3A93F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2.578</w:t>
            </w:r>
          </w:p>
        </w:tc>
      </w:tr>
      <w:tr w:rsidR="00CD1303" w:rsidRPr="00CD1303" w14:paraId="1821C666" w14:textId="77777777" w:rsidTr="00FA4DD9">
        <w:trPr>
          <w:trHeight w:val="240"/>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923D72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6</w:t>
            </w:r>
          </w:p>
        </w:tc>
        <w:tc>
          <w:tcPr>
            <w:tcW w:w="0" w:type="auto"/>
            <w:tcBorders>
              <w:top w:val="nil"/>
              <w:left w:val="single" w:sz="8" w:space="0" w:color="0C2749"/>
              <w:bottom w:val="single" w:sz="4" w:space="0" w:color="0C2749"/>
              <w:right w:val="single" w:sz="4" w:space="0" w:color="000000"/>
            </w:tcBorders>
            <w:shd w:val="clear" w:color="auto" w:fill="auto"/>
            <w:hideMark/>
          </w:tcPr>
          <w:p w14:paraId="2F017AE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845</w:t>
            </w:r>
          </w:p>
        </w:tc>
        <w:tc>
          <w:tcPr>
            <w:tcW w:w="0" w:type="auto"/>
            <w:tcBorders>
              <w:top w:val="nil"/>
              <w:left w:val="nil"/>
              <w:bottom w:val="single" w:sz="4" w:space="0" w:color="0C2749"/>
              <w:right w:val="single" w:sz="4" w:space="0" w:color="000000"/>
            </w:tcBorders>
            <w:shd w:val="clear" w:color="auto" w:fill="auto"/>
            <w:hideMark/>
          </w:tcPr>
          <w:p w14:paraId="66D4252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916</w:t>
            </w:r>
          </w:p>
        </w:tc>
        <w:tc>
          <w:tcPr>
            <w:tcW w:w="0" w:type="auto"/>
            <w:tcBorders>
              <w:top w:val="nil"/>
              <w:left w:val="nil"/>
              <w:bottom w:val="single" w:sz="4" w:space="0" w:color="0C2749"/>
              <w:right w:val="single" w:sz="4" w:space="0" w:color="000000"/>
            </w:tcBorders>
            <w:shd w:val="clear" w:color="auto" w:fill="auto"/>
            <w:hideMark/>
          </w:tcPr>
          <w:p w14:paraId="73A1A54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2.988</w:t>
            </w:r>
          </w:p>
        </w:tc>
        <w:tc>
          <w:tcPr>
            <w:tcW w:w="0" w:type="auto"/>
            <w:tcBorders>
              <w:top w:val="nil"/>
              <w:left w:val="nil"/>
              <w:bottom w:val="single" w:sz="4" w:space="0" w:color="0C2749"/>
              <w:right w:val="single" w:sz="4" w:space="0" w:color="000000"/>
            </w:tcBorders>
            <w:shd w:val="clear" w:color="auto" w:fill="auto"/>
            <w:hideMark/>
          </w:tcPr>
          <w:p w14:paraId="1B4E6E6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3.151</w:t>
            </w:r>
          </w:p>
        </w:tc>
        <w:tc>
          <w:tcPr>
            <w:tcW w:w="0" w:type="auto"/>
            <w:tcBorders>
              <w:top w:val="nil"/>
              <w:left w:val="nil"/>
              <w:bottom w:val="single" w:sz="4" w:space="0" w:color="0C2749"/>
              <w:right w:val="single" w:sz="8" w:space="0" w:color="0C2749"/>
            </w:tcBorders>
            <w:shd w:val="clear" w:color="auto" w:fill="auto"/>
            <w:hideMark/>
          </w:tcPr>
          <w:p w14:paraId="2AEE6EE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3.337</w:t>
            </w:r>
          </w:p>
        </w:tc>
      </w:tr>
      <w:tr w:rsidR="00CD1303" w:rsidRPr="00CD1303" w14:paraId="75FD2459"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2C5042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8</w:t>
            </w:r>
          </w:p>
        </w:tc>
        <w:tc>
          <w:tcPr>
            <w:tcW w:w="0" w:type="auto"/>
            <w:tcBorders>
              <w:top w:val="nil"/>
              <w:left w:val="single" w:sz="8" w:space="0" w:color="0C2749"/>
              <w:bottom w:val="single" w:sz="4" w:space="0" w:color="0C2749"/>
              <w:right w:val="single" w:sz="4" w:space="0" w:color="000000"/>
            </w:tcBorders>
            <w:shd w:val="clear" w:color="auto" w:fill="auto"/>
            <w:hideMark/>
          </w:tcPr>
          <w:p w14:paraId="3B3D48D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1.038</w:t>
            </w:r>
          </w:p>
        </w:tc>
        <w:tc>
          <w:tcPr>
            <w:tcW w:w="0" w:type="auto"/>
            <w:tcBorders>
              <w:top w:val="nil"/>
              <w:left w:val="nil"/>
              <w:bottom w:val="single" w:sz="4" w:space="0" w:color="0C2749"/>
              <w:right w:val="single" w:sz="4" w:space="0" w:color="000000"/>
            </w:tcBorders>
            <w:shd w:val="clear" w:color="auto" w:fill="auto"/>
            <w:hideMark/>
          </w:tcPr>
          <w:p w14:paraId="3920904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1.127</w:t>
            </w:r>
          </w:p>
        </w:tc>
        <w:tc>
          <w:tcPr>
            <w:tcW w:w="0" w:type="auto"/>
            <w:tcBorders>
              <w:top w:val="nil"/>
              <w:left w:val="nil"/>
              <w:bottom w:val="single" w:sz="4" w:space="0" w:color="0C2749"/>
              <w:right w:val="single" w:sz="4" w:space="0" w:color="000000"/>
            </w:tcBorders>
            <w:shd w:val="clear" w:color="auto" w:fill="auto"/>
            <w:hideMark/>
          </w:tcPr>
          <w:p w14:paraId="314B359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3.667</w:t>
            </w:r>
          </w:p>
        </w:tc>
        <w:tc>
          <w:tcPr>
            <w:tcW w:w="0" w:type="auto"/>
            <w:tcBorders>
              <w:top w:val="nil"/>
              <w:left w:val="nil"/>
              <w:bottom w:val="single" w:sz="4" w:space="0" w:color="0C2749"/>
              <w:right w:val="single" w:sz="4" w:space="0" w:color="000000"/>
            </w:tcBorders>
            <w:shd w:val="clear" w:color="auto" w:fill="auto"/>
            <w:hideMark/>
          </w:tcPr>
          <w:p w14:paraId="2D5437E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3.868</w:t>
            </w:r>
          </w:p>
        </w:tc>
        <w:tc>
          <w:tcPr>
            <w:tcW w:w="0" w:type="auto"/>
            <w:tcBorders>
              <w:top w:val="nil"/>
              <w:left w:val="nil"/>
              <w:bottom w:val="single" w:sz="4" w:space="0" w:color="0C2749"/>
              <w:right w:val="single" w:sz="8" w:space="0" w:color="0C2749"/>
            </w:tcBorders>
            <w:shd w:val="clear" w:color="auto" w:fill="auto"/>
            <w:hideMark/>
          </w:tcPr>
          <w:p w14:paraId="12F256E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4.094</w:t>
            </w:r>
          </w:p>
        </w:tc>
      </w:tr>
      <w:tr w:rsidR="00CD1303" w:rsidRPr="00CD1303" w14:paraId="3C38C678"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0B686644"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w:t>
            </w:r>
          </w:p>
        </w:tc>
        <w:tc>
          <w:tcPr>
            <w:tcW w:w="0" w:type="auto"/>
            <w:tcBorders>
              <w:top w:val="nil"/>
              <w:left w:val="single" w:sz="8" w:space="0" w:color="0C2749"/>
              <w:bottom w:val="single" w:sz="4" w:space="0" w:color="0C2749"/>
              <w:right w:val="single" w:sz="4" w:space="0" w:color="000000"/>
            </w:tcBorders>
            <w:shd w:val="clear" w:color="auto" w:fill="auto"/>
            <w:hideMark/>
          </w:tcPr>
          <w:p w14:paraId="3F2802F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1.230</w:t>
            </w:r>
          </w:p>
        </w:tc>
        <w:tc>
          <w:tcPr>
            <w:tcW w:w="0" w:type="auto"/>
            <w:tcBorders>
              <w:top w:val="nil"/>
              <w:left w:val="nil"/>
              <w:bottom w:val="single" w:sz="4" w:space="0" w:color="0C2749"/>
              <w:right w:val="single" w:sz="4" w:space="0" w:color="000000"/>
            </w:tcBorders>
            <w:shd w:val="clear" w:color="auto" w:fill="auto"/>
            <w:hideMark/>
          </w:tcPr>
          <w:p w14:paraId="7D06836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1.335</w:t>
            </w:r>
          </w:p>
        </w:tc>
        <w:tc>
          <w:tcPr>
            <w:tcW w:w="0" w:type="auto"/>
            <w:tcBorders>
              <w:top w:val="nil"/>
              <w:left w:val="nil"/>
              <w:bottom w:val="single" w:sz="4" w:space="0" w:color="0C2749"/>
              <w:right w:val="single" w:sz="4" w:space="0" w:color="000000"/>
            </w:tcBorders>
            <w:shd w:val="clear" w:color="auto" w:fill="auto"/>
            <w:hideMark/>
          </w:tcPr>
          <w:p w14:paraId="7DEC507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4.349</w:t>
            </w:r>
          </w:p>
        </w:tc>
        <w:tc>
          <w:tcPr>
            <w:tcW w:w="0" w:type="auto"/>
            <w:tcBorders>
              <w:top w:val="nil"/>
              <w:left w:val="nil"/>
              <w:bottom w:val="single" w:sz="4" w:space="0" w:color="0C2749"/>
              <w:right w:val="single" w:sz="4" w:space="0" w:color="000000"/>
            </w:tcBorders>
            <w:shd w:val="clear" w:color="auto" w:fill="auto"/>
            <w:hideMark/>
          </w:tcPr>
          <w:p w14:paraId="6DD913F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4.586</w:t>
            </w:r>
          </w:p>
        </w:tc>
        <w:tc>
          <w:tcPr>
            <w:tcW w:w="0" w:type="auto"/>
            <w:tcBorders>
              <w:top w:val="nil"/>
              <w:left w:val="nil"/>
              <w:bottom w:val="single" w:sz="4" w:space="0" w:color="0C2749"/>
              <w:right w:val="single" w:sz="8" w:space="0" w:color="0C2749"/>
            </w:tcBorders>
            <w:shd w:val="clear" w:color="auto" w:fill="auto"/>
            <w:hideMark/>
          </w:tcPr>
          <w:p w14:paraId="3BE0DAD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4.852</w:t>
            </w:r>
          </w:p>
        </w:tc>
      </w:tr>
      <w:tr w:rsidR="00CD1303" w:rsidRPr="00CD1303" w14:paraId="2DC8BEB6"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922CB4C"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w:t>
            </w:r>
          </w:p>
        </w:tc>
        <w:tc>
          <w:tcPr>
            <w:tcW w:w="0" w:type="auto"/>
            <w:tcBorders>
              <w:top w:val="nil"/>
              <w:left w:val="single" w:sz="8" w:space="0" w:color="0C2749"/>
              <w:bottom w:val="single" w:sz="4" w:space="0" w:color="0C2749"/>
              <w:right w:val="single" w:sz="4" w:space="0" w:color="000000"/>
            </w:tcBorders>
            <w:shd w:val="clear" w:color="auto" w:fill="auto"/>
            <w:hideMark/>
          </w:tcPr>
          <w:p w14:paraId="76DE1D6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1.281</w:t>
            </w:r>
          </w:p>
        </w:tc>
        <w:tc>
          <w:tcPr>
            <w:tcW w:w="0" w:type="auto"/>
            <w:tcBorders>
              <w:top w:val="nil"/>
              <w:left w:val="nil"/>
              <w:bottom w:val="single" w:sz="4" w:space="0" w:color="0C2749"/>
              <w:right w:val="single" w:sz="4" w:space="0" w:color="000000"/>
            </w:tcBorders>
            <w:shd w:val="clear" w:color="auto" w:fill="auto"/>
            <w:hideMark/>
          </w:tcPr>
          <w:p w14:paraId="421B608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1.447</w:t>
            </w:r>
          </w:p>
        </w:tc>
        <w:tc>
          <w:tcPr>
            <w:tcW w:w="0" w:type="auto"/>
            <w:tcBorders>
              <w:top w:val="nil"/>
              <w:left w:val="nil"/>
              <w:bottom w:val="single" w:sz="4" w:space="0" w:color="0C2749"/>
              <w:right w:val="single" w:sz="4" w:space="0" w:color="000000"/>
            </w:tcBorders>
            <w:shd w:val="clear" w:color="auto" w:fill="auto"/>
            <w:hideMark/>
          </w:tcPr>
          <w:p w14:paraId="2F53AA3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4.871</w:t>
            </w:r>
          </w:p>
        </w:tc>
        <w:tc>
          <w:tcPr>
            <w:tcW w:w="0" w:type="auto"/>
            <w:tcBorders>
              <w:top w:val="nil"/>
              <w:left w:val="nil"/>
              <w:bottom w:val="single" w:sz="4" w:space="0" w:color="0C2749"/>
              <w:right w:val="single" w:sz="4" w:space="0" w:color="000000"/>
            </w:tcBorders>
            <w:shd w:val="clear" w:color="auto" w:fill="auto"/>
            <w:hideMark/>
          </w:tcPr>
          <w:p w14:paraId="37B59AC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5.444</w:t>
            </w:r>
          </w:p>
        </w:tc>
        <w:tc>
          <w:tcPr>
            <w:tcW w:w="0" w:type="auto"/>
            <w:tcBorders>
              <w:top w:val="nil"/>
              <w:left w:val="nil"/>
              <w:bottom w:val="single" w:sz="4" w:space="0" w:color="0C2749"/>
              <w:right w:val="single" w:sz="8" w:space="0" w:color="0C2749"/>
            </w:tcBorders>
            <w:shd w:val="clear" w:color="auto" w:fill="auto"/>
            <w:hideMark/>
          </w:tcPr>
          <w:p w14:paraId="4D00ABB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5.735</w:t>
            </w:r>
          </w:p>
        </w:tc>
      </w:tr>
      <w:tr w:rsidR="00CD1303" w:rsidRPr="00CD1303" w14:paraId="09B1A48C"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0949122E"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60</w:t>
            </w:r>
          </w:p>
        </w:tc>
        <w:tc>
          <w:tcPr>
            <w:tcW w:w="0" w:type="auto"/>
            <w:tcBorders>
              <w:top w:val="nil"/>
              <w:left w:val="single" w:sz="8" w:space="0" w:color="0C2749"/>
              <w:bottom w:val="single" w:sz="4" w:space="0" w:color="0C2749"/>
              <w:right w:val="single" w:sz="4" w:space="0" w:color="000000"/>
            </w:tcBorders>
            <w:shd w:val="clear" w:color="auto" w:fill="auto"/>
            <w:hideMark/>
          </w:tcPr>
          <w:p w14:paraId="534B1BD1"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1.902</w:t>
            </w:r>
          </w:p>
        </w:tc>
        <w:tc>
          <w:tcPr>
            <w:tcW w:w="0" w:type="auto"/>
            <w:tcBorders>
              <w:top w:val="nil"/>
              <w:left w:val="nil"/>
              <w:bottom w:val="single" w:sz="4" w:space="0" w:color="0C2749"/>
              <w:right w:val="single" w:sz="4" w:space="0" w:color="000000"/>
            </w:tcBorders>
            <w:shd w:val="clear" w:color="auto" w:fill="auto"/>
            <w:hideMark/>
          </w:tcPr>
          <w:p w14:paraId="0377081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2.171</w:t>
            </w:r>
          </w:p>
        </w:tc>
        <w:tc>
          <w:tcPr>
            <w:tcW w:w="0" w:type="auto"/>
            <w:tcBorders>
              <w:top w:val="nil"/>
              <w:left w:val="nil"/>
              <w:bottom w:val="single" w:sz="4" w:space="0" w:color="0C2749"/>
              <w:right w:val="single" w:sz="4" w:space="0" w:color="000000"/>
            </w:tcBorders>
            <w:shd w:val="clear" w:color="auto" w:fill="auto"/>
            <w:hideMark/>
          </w:tcPr>
          <w:p w14:paraId="087EABD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7.305</w:t>
            </w:r>
          </w:p>
        </w:tc>
        <w:tc>
          <w:tcPr>
            <w:tcW w:w="0" w:type="auto"/>
            <w:tcBorders>
              <w:top w:val="nil"/>
              <w:left w:val="nil"/>
              <w:bottom w:val="single" w:sz="4" w:space="0" w:color="0C2749"/>
              <w:right w:val="single" w:sz="4" w:space="0" w:color="000000"/>
            </w:tcBorders>
            <w:shd w:val="clear" w:color="auto" w:fill="auto"/>
            <w:hideMark/>
          </w:tcPr>
          <w:p w14:paraId="7E93C54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8.160</w:t>
            </w:r>
          </w:p>
        </w:tc>
        <w:tc>
          <w:tcPr>
            <w:tcW w:w="0" w:type="auto"/>
            <w:tcBorders>
              <w:top w:val="nil"/>
              <w:left w:val="nil"/>
              <w:bottom w:val="single" w:sz="4" w:space="0" w:color="0C2749"/>
              <w:right w:val="single" w:sz="8" w:space="0" w:color="0C2749"/>
            </w:tcBorders>
            <w:shd w:val="clear" w:color="auto" w:fill="auto"/>
            <w:hideMark/>
          </w:tcPr>
          <w:p w14:paraId="0605058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8.605</w:t>
            </w:r>
          </w:p>
        </w:tc>
      </w:tr>
      <w:tr w:rsidR="00CD1303" w:rsidRPr="00CD1303" w14:paraId="07B49985"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7F02518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150</w:t>
            </w:r>
          </w:p>
        </w:tc>
        <w:tc>
          <w:tcPr>
            <w:tcW w:w="0" w:type="auto"/>
            <w:tcBorders>
              <w:top w:val="nil"/>
              <w:left w:val="single" w:sz="8" w:space="0" w:color="0C2749"/>
              <w:bottom w:val="single" w:sz="4" w:space="0" w:color="0C2749"/>
              <w:right w:val="single" w:sz="4" w:space="0" w:color="000000"/>
            </w:tcBorders>
            <w:shd w:val="clear" w:color="auto" w:fill="auto"/>
            <w:hideMark/>
          </w:tcPr>
          <w:p w14:paraId="16FF34AA"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1.915</w:t>
            </w:r>
          </w:p>
        </w:tc>
        <w:tc>
          <w:tcPr>
            <w:tcW w:w="0" w:type="auto"/>
            <w:tcBorders>
              <w:top w:val="nil"/>
              <w:left w:val="nil"/>
              <w:bottom w:val="single" w:sz="4" w:space="0" w:color="0C2749"/>
              <w:right w:val="single" w:sz="4" w:space="0" w:color="000000"/>
            </w:tcBorders>
            <w:shd w:val="clear" w:color="auto" w:fill="auto"/>
            <w:hideMark/>
          </w:tcPr>
          <w:p w14:paraId="57941847"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2.325</w:t>
            </w:r>
          </w:p>
        </w:tc>
        <w:tc>
          <w:tcPr>
            <w:tcW w:w="0" w:type="auto"/>
            <w:tcBorders>
              <w:top w:val="nil"/>
              <w:left w:val="nil"/>
              <w:bottom w:val="single" w:sz="4" w:space="0" w:color="0C2749"/>
              <w:right w:val="single" w:sz="4" w:space="0" w:color="000000"/>
            </w:tcBorders>
            <w:shd w:val="clear" w:color="auto" w:fill="auto"/>
            <w:hideMark/>
          </w:tcPr>
          <w:p w14:paraId="6774304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8.432</w:t>
            </w:r>
          </w:p>
        </w:tc>
        <w:tc>
          <w:tcPr>
            <w:tcW w:w="0" w:type="auto"/>
            <w:tcBorders>
              <w:top w:val="nil"/>
              <w:left w:val="nil"/>
              <w:bottom w:val="single" w:sz="4" w:space="0" w:color="0C2749"/>
              <w:right w:val="single" w:sz="4" w:space="0" w:color="000000"/>
            </w:tcBorders>
            <w:shd w:val="clear" w:color="auto" w:fill="auto"/>
            <w:hideMark/>
          </w:tcPr>
          <w:p w14:paraId="6F6E42B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9.895</w:t>
            </w:r>
          </w:p>
        </w:tc>
        <w:tc>
          <w:tcPr>
            <w:tcW w:w="0" w:type="auto"/>
            <w:tcBorders>
              <w:top w:val="nil"/>
              <w:left w:val="nil"/>
              <w:bottom w:val="single" w:sz="4" w:space="0" w:color="0C2749"/>
              <w:right w:val="single" w:sz="8" w:space="0" w:color="0C2749"/>
            </w:tcBorders>
            <w:shd w:val="clear" w:color="auto" w:fill="auto"/>
            <w:hideMark/>
          </w:tcPr>
          <w:p w14:paraId="7401E4D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10.770</w:t>
            </w:r>
          </w:p>
        </w:tc>
      </w:tr>
      <w:tr w:rsidR="00CD1303" w:rsidRPr="00CD1303" w14:paraId="725C7AD8"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6724A9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300</w:t>
            </w:r>
          </w:p>
        </w:tc>
        <w:tc>
          <w:tcPr>
            <w:tcW w:w="0" w:type="auto"/>
            <w:tcBorders>
              <w:top w:val="nil"/>
              <w:left w:val="single" w:sz="8" w:space="0" w:color="0C2749"/>
              <w:bottom w:val="single" w:sz="4" w:space="0" w:color="0C2749"/>
              <w:right w:val="single" w:sz="4" w:space="0" w:color="000000"/>
            </w:tcBorders>
            <w:shd w:val="clear" w:color="auto" w:fill="auto"/>
            <w:hideMark/>
          </w:tcPr>
          <w:p w14:paraId="59A3B94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3.446</w:t>
            </w:r>
          </w:p>
        </w:tc>
        <w:tc>
          <w:tcPr>
            <w:tcW w:w="0" w:type="auto"/>
            <w:tcBorders>
              <w:top w:val="nil"/>
              <w:left w:val="nil"/>
              <w:bottom w:val="single" w:sz="4" w:space="0" w:color="0C2749"/>
              <w:right w:val="single" w:sz="4" w:space="0" w:color="000000"/>
            </w:tcBorders>
            <w:shd w:val="clear" w:color="auto" w:fill="auto"/>
            <w:hideMark/>
          </w:tcPr>
          <w:p w14:paraId="7907A464"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4.186</w:t>
            </w:r>
          </w:p>
        </w:tc>
        <w:tc>
          <w:tcPr>
            <w:tcW w:w="0" w:type="auto"/>
            <w:tcBorders>
              <w:top w:val="nil"/>
              <w:left w:val="nil"/>
              <w:bottom w:val="single" w:sz="4" w:space="0" w:color="0C2749"/>
              <w:right w:val="single" w:sz="4" w:space="0" w:color="000000"/>
            </w:tcBorders>
            <w:shd w:val="clear" w:color="auto" w:fill="auto"/>
            <w:hideMark/>
          </w:tcPr>
          <w:p w14:paraId="353A9B1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15.179</w:t>
            </w:r>
          </w:p>
        </w:tc>
        <w:tc>
          <w:tcPr>
            <w:tcW w:w="0" w:type="auto"/>
            <w:tcBorders>
              <w:top w:val="nil"/>
              <w:left w:val="nil"/>
              <w:bottom w:val="single" w:sz="4" w:space="0" w:color="0C2749"/>
              <w:right w:val="single" w:sz="4" w:space="0" w:color="000000"/>
            </w:tcBorders>
            <w:shd w:val="clear" w:color="auto" w:fill="auto"/>
            <w:hideMark/>
          </w:tcPr>
          <w:p w14:paraId="245CD0D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17.815</w:t>
            </w:r>
          </w:p>
        </w:tc>
        <w:tc>
          <w:tcPr>
            <w:tcW w:w="0" w:type="auto"/>
            <w:tcBorders>
              <w:top w:val="nil"/>
              <w:left w:val="nil"/>
              <w:bottom w:val="single" w:sz="4" w:space="0" w:color="0C2749"/>
              <w:right w:val="single" w:sz="8" w:space="0" w:color="0C2749"/>
            </w:tcBorders>
            <w:shd w:val="clear" w:color="auto" w:fill="auto"/>
            <w:hideMark/>
          </w:tcPr>
          <w:p w14:paraId="17C4C23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19.384</w:t>
            </w:r>
          </w:p>
        </w:tc>
      </w:tr>
      <w:tr w:rsidR="00CD1303" w:rsidRPr="00CD1303" w14:paraId="68E1B08E"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0E1A4C1"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500</w:t>
            </w:r>
          </w:p>
        </w:tc>
        <w:tc>
          <w:tcPr>
            <w:tcW w:w="0" w:type="auto"/>
            <w:tcBorders>
              <w:top w:val="nil"/>
              <w:left w:val="single" w:sz="8" w:space="0" w:color="0C2749"/>
              <w:bottom w:val="single" w:sz="4" w:space="0" w:color="0C2749"/>
              <w:right w:val="single" w:sz="4" w:space="0" w:color="000000"/>
            </w:tcBorders>
            <w:shd w:val="clear" w:color="auto" w:fill="auto"/>
            <w:hideMark/>
          </w:tcPr>
          <w:p w14:paraId="4B7A7CB8"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6.591</w:t>
            </w:r>
          </w:p>
        </w:tc>
        <w:tc>
          <w:tcPr>
            <w:tcW w:w="0" w:type="auto"/>
            <w:tcBorders>
              <w:top w:val="nil"/>
              <w:left w:val="nil"/>
              <w:bottom w:val="single" w:sz="4" w:space="0" w:color="0C2749"/>
              <w:right w:val="single" w:sz="4" w:space="0" w:color="000000"/>
            </w:tcBorders>
            <w:shd w:val="clear" w:color="auto" w:fill="auto"/>
            <w:hideMark/>
          </w:tcPr>
          <w:p w14:paraId="350F7B4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7.225</w:t>
            </w:r>
          </w:p>
        </w:tc>
        <w:tc>
          <w:tcPr>
            <w:tcW w:w="0" w:type="auto"/>
            <w:tcBorders>
              <w:top w:val="nil"/>
              <w:left w:val="nil"/>
              <w:bottom w:val="single" w:sz="4" w:space="0" w:color="0C2749"/>
              <w:right w:val="single" w:sz="4" w:space="0" w:color="000000"/>
            </w:tcBorders>
            <w:shd w:val="clear" w:color="auto" w:fill="auto"/>
            <w:hideMark/>
          </w:tcPr>
          <w:p w14:paraId="2DFA3EB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23.288</w:t>
            </w:r>
          </w:p>
        </w:tc>
        <w:tc>
          <w:tcPr>
            <w:tcW w:w="0" w:type="auto"/>
            <w:tcBorders>
              <w:top w:val="nil"/>
              <w:left w:val="nil"/>
              <w:bottom w:val="single" w:sz="4" w:space="0" w:color="0C2749"/>
              <w:right w:val="single" w:sz="4" w:space="0" w:color="000000"/>
            </w:tcBorders>
            <w:shd w:val="clear" w:color="auto" w:fill="auto"/>
            <w:hideMark/>
          </w:tcPr>
          <w:p w14:paraId="7444FB7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24.995</w:t>
            </w:r>
          </w:p>
        </w:tc>
        <w:tc>
          <w:tcPr>
            <w:tcW w:w="0" w:type="auto"/>
            <w:tcBorders>
              <w:top w:val="nil"/>
              <w:left w:val="nil"/>
              <w:bottom w:val="single" w:sz="4" w:space="0" w:color="0C2749"/>
              <w:right w:val="single" w:sz="8" w:space="0" w:color="0C2749"/>
            </w:tcBorders>
            <w:shd w:val="clear" w:color="auto" w:fill="auto"/>
            <w:hideMark/>
          </w:tcPr>
          <w:p w14:paraId="156F461E"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26.019</w:t>
            </w:r>
          </w:p>
        </w:tc>
      </w:tr>
      <w:tr w:rsidR="00CD1303" w:rsidRPr="00CD1303" w14:paraId="7A29DCAB" w14:textId="77777777" w:rsidTr="00FA4DD9">
        <w:trPr>
          <w:trHeight w:val="240"/>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53F389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1.000</w:t>
            </w:r>
          </w:p>
        </w:tc>
        <w:tc>
          <w:tcPr>
            <w:tcW w:w="0" w:type="auto"/>
            <w:tcBorders>
              <w:top w:val="nil"/>
              <w:left w:val="single" w:sz="8" w:space="0" w:color="0C2749"/>
              <w:bottom w:val="single" w:sz="8" w:space="0" w:color="0C2749"/>
              <w:right w:val="single" w:sz="4" w:space="0" w:color="000000"/>
            </w:tcBorders>
            <w:shd w:val="clear" w:color="auto" w:fill="auto"/>
            <w:hideMark/>
          </w:tcPr>
          <w:p w14:paraId="556BB0A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11.865</w:t>
            </w:r>
          </w:p>
        </w:tc>
        <w:tc>
          <w:tcPr>
            <w:tcW w:w="0" w:type="auto"/>
            <w:tcBorders>
              <w:top w:val="nil"/>
              <w:left w:val="nil"/>
              <w:bottom w:val="single" w:sz="8" w:space="0" w:color="0C2749"/>
              <w:right w:val="single" w:sz="4" w:space="0" w:color="000000"/>
            </w:tcBorders>
            <w:shd w:val="clear" w:color="auto" w:fill="auto"/>
            <w:hideMark/>
          </w:tcPr>
          <w:p w14:paraId="1F64094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13.002</w:t>
            </w:r>
          </w:p>
        </w:tc>
        <w:tc>
          <w:tcPr>
            <w:tcW w:w="0" w:type="auto"/>
            <w:tcBorders>
              <w:top w:val="nil"/>
              <w:left w:val="nil"/>
              <w:bottom w:val="single" w:sz="8" w:space="0" w:color="0C2749"/>
              <w:right w:val="single" w:sz="4" w:space="0" w:color="000000"/>
            </w:tcBorders>
            <w:shd w:val="clear" w:color="auto" w:fill="auto"/>
            <w:hideMark/>
          </w:tcPr>
          <w:p w14:paraId="5BC494C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41.919</w:t>
            </w:r>
          </w:p>
        </w:tc>
        <w:tc>
          <w:tcPr>
            <w:tcW w:w="0" w:type="auto"/>
            <w:tcBorders>
              <w:top w:val="nil"/>
              <w:left w:val="nil"/>
              <w:bottom w:val="single" w:sz="8" w:space="0" w:color="0C2749"/>
              <w:right w:val="single" w:sz="4" w:space="0" w:color="000000"/>
            </w:tcBorders>
            <w:shd w:val="clear" w:color="auto" w:fill="auto"/>
            <w:hideMark/>
          </w:tcPr>
          <w:p w14:paraId="1F8C61AC"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44.994</w:t>
            </w:r>
          </w:p>
        </w:tc>
        <w:tc>
          <w:tcPr>
            <w:tcW w:w="0" w:type="auto"/>
            <w:tcBorders>
              <w:top w:val="nil"/>
              <w:left w:val="nil"/>
              <w:bottom w:val="single" w:sz="8" w:space="0" w:color="0C2749"/>
              <w:right w:val="single" w:sz="8" w:space="0" w:color="0C2749"/>
            </w:tcBorders>
            <w:shd w:val="clear" w:color="auto" w:fill="auto"/>
            <w:hideMark/>
          </w:tcPr>
          <w:p w14:paraId="678BD2F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46.819</w:t>
            </w:r>
          </w:p>
        </w:tc>
      </w:tr>
      <w:tr w:rsidR="00CD1303" w:rsidRPr="00CD1303" w14:paraId="78BF2B68" w14:textId="77777777" w:rsidTr="00FA4DD9">
        <w:trPr>
          <w:trHeight w:val="240"/>
        </w:trPr>
        <w:tc>
          <w:tcPr>
            <w:tcW w:w="0" w:type="auto"/>
            <w:gridSpan w:val="6"/>
            <w:tcBorders>
              <w:top w:val="single" w:sz="8" w:space="0" w:color="auto"/>
              <w:left w:val="single" w:sz="8" w:space="0" w:color="auto"/>
              <w:bottom w:val="single" w:sz="8" w:space="0" w:color="auto"/>
              <w:right w:val="single" w:sz="8" w:space="0" w:color="auto"/>
            </w:tcBorders>
            <w:shd w:val="clear" w:color="auto" w:fill="auto"/>
            <w:vAlign w:val="bottom"/>
          </w:tcPr>
          <w:p w14:paraId="33038522"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color w:val="000000"/>
                <w:sz w:val="20"/>
                <w:szCs w:val="20"/>
              </w:rPr>
              <w:t>K1 - sva županijska sjedišta Republike Hrvatske,</w:t>
            </w:r>
          </w:p>
          <w:p w14:paraId="29172A51"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color w:val="000000"/>
                <w:sz w:val="20"/>
                <w:szCs w:val="20"/>
              </w:rPr>
              <w:t>K2 - svi ostali gradovi, mjesta i lokacije u Republici Hrvatskoj</w:t>
            </w:r>
          </w:p>
        </w:tc>
      </w:tr>
    </w:tbl>
    <w:p w14:paraId="58F127A5"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368AD051"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lastRenderedPageBreak/>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21</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Najviše razine mjesečnih naknada za uporabu usluge Bandwidth backhauling P2P</w:t>
      </w:r>
    </w:p>
    <w:tbl>
      <w:tblPr>
        <w:tblW w:w="0" w:type="auto"/>
        <w:tblLook w:val="04A0" w:firstRow="1" w:lastRow="0" w:firstColumn="1" w:lastColumn="0" w:noHBand="0" w:noVBand="1"/>
      </w:tblPr>
      <w:tblGrid>
        <w:gridCol w:w="1097"/>
        <w:gridCol w:w="1669"/>
        <w:gridCol w:w="1649"/>
        <w:gridCol w:w="1649"/>
        <w:gridCol w:w="1649"/>
        <w:gridCol w:w="1649"/>
      </w:tblGrid>
      <w:tr w:rsidR="00CD1303" w:rsidRPr="00CD1303" w14:paraId="2332CA53" w14:textId="77777777" w:rsidTr="00FA4DD9">
        <w:trPr>
          <w:trHeight w:val="285"/>
        </w:trPr>
        <w:tc>
          <w:tcPr>
            <w:tcW w:w="9362" w:type="dxa"/>
            <w:gridSpan w:val="6"/>
            <w:tcBorders>
              <w:top w:val="nil"/>
              <w:left w:val="single" w:sz="4" w:space="0" w:color="FFFFFF"/>
              <w:bottom w:val="single" w:sz="4" w:space="0" w:color="FFFFFF"/>
              <w:right w:val="single" w:sz="4" w:space="0" w:color="FFFFFF"/>
            </w:tcBorders>
            <w:shd w:val="clear" w:color="000000" w:fill="0C2749"/>
            <w:vAlign w:val="center"/>
            <w:hideMark/>
          </w:tcPr>
          <w:p w14:paraId="06667212"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Mjesečne naknade za uporabu usluge Bandwidth backhauling P2P (1 prijenosni kapacitet +2 priključne točke)</w:t>
            </w:r>
          </w:p>
        </w:tc>
      </w:tr>
      <w:tr w:rsidR="00CD1303" w:rsidRPr="00CD1303" w14:paraId="3944ADCB" w14:textId="77777777" w:rsidTr="00FA4DD9">
        <w:trPr>
          <w:trHeight w:val="225"/>
        </w:trPr>
        <w:tc>
          <w:tcPr>
            <w:tcW w:w="1097" w:type="dxa"/>
            <w:vMerge w:val="restart"/>
            <w:tcBorders>
              <w:top w:val="nil"/>
              <w:left w:val="single" w:sz="4" w:space="0" w:color="FFFFFF"/>
              <w:right w:val="single" w:sz="4" w:space="0" w:color="FFFFFF"/>
            </w:tcBorders>
            <w:shd w:val="clear" w:color="000000" w:fill="0C2749"/>
            <w:vAlign w:val="center"/>
            <w:hideMark/>
          </w:tcPr>
          <w:p w14:paraId="6E8884F4"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Kapacitet [Mbit/s]</w:t>
            </w:r>
          </w:p>
        </w:tc>
        <w:tc>
          <w:tcPr>
            <w:tcW w:w="3318" w:type="dxa"/>
            <w:gridSpan w:val="2"/>
            <w:tcBorders>
              <w:top w:val="single" w:sz="4" w:space="0" w:color="FFFFFF"/>
              <w:left w:val="nil"/>
              <w:bottom w:val="single" w:sz="4" w:space="0" w:color="FFFFFF"/>
              <w:right w:val="single" w:sz="4" w:space="0" w:color="FFFFFF"/>
            </w:tcBorders>
            <w:shd w:val="clear" w:color="000000" w:fill="0C2749"/>
            <w:vAlign w:val="center"/>
            <w:hideMark/>
          </w:tcPr>
          <w:p w14:paraId="06616454"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Mjesna mreža</w:t>
            </w:r>
          </w:p>
        </w:tc>
        <w:tc>
          <w:tcPr>
            <w:tcW w:w="4947" w:type="dxa"/>
            <w:gridSpan w:val="3"/>
            <w:tcBorders>
              <w:top w:val="single" w:sz="4" w:space="0" w:color="FFFFFF"/>
              <w:left w:val="nil"/>
              <w:bottom w:val="single" w:sz="4" w:space="0" w:color="FFFFFF"/>
              <w:right w:val="single" w:sz="4" w:space="0" w:color="FFFFFF"/>
            </w:tcBorders>
            <w:shd w:val="clear" w:color="000000" w:fill="0C2749"/>
            <w:vAlign w:val="center"/>
            <w:hideMark/>
          </w:tcPr>
          <w:p w14:paraId="61529C57"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Međumjesna mreža</w:t>
            </w:r>
          </w:p>
        </w:tc>
      </w:tr>
      <w:tr w:rsidR="00CD1303" w:rsidRPr="00CD1303" w14:paraId="6FA0B19D" w14:textId="77777777" w:rsidTr="00FA4DD9">
        <w:trPr>
          <w:trHeight w:val="228"/>
        </w:trPr>
        <w:tc>
          <w:tcPr>
            <w:tcW w:w="1097" w:type="dxa"/>
            <w:vMerge/>
            <w:tcBorders>
              <w:left w:val="single" w:sz="4" w:space="0" w:color="FFFFFF"/>
              <w:right w:val="single" w:sz="4" w:space="0" w:color="FFFFFF"/>
            </w:tcBorders>
            <w:shd w:val="clear" w:color="000000" w:fill="0C2749"/>
            <w:vAlign w:val="center"/>
            <w:hideMark/>
          </w:tcPr>
          <w:p w14:paraId="1ACC05B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p>
        </w:tc>
        <w:tc>
          <w:tcPr>
            <w:tcW w:w="1669" w:type="dxa"/>
            <w:tcBorders>
              <w:top w:val="nil"/>
              <w:left w:val="nil"/>
              <w:bottom w:val="single" w:sz="4" w:space="0" w:color="FFFFFF"/>
              <w:right w:val="single" w:sz="4" w:space="0" w:color="FFFFFF"/>
            </w:tcBorders>
            <w:shd w:val="clear" w:color="000000" w:fill="0C2749"/>
            <w:vAlign w:val="center"/>
            <w:hideMark/>
          </w:tcPr>
          <w:p w14:paraId="2003DD1A"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K1-K1</w:t>
            </w:r>
          </w:p>
        </w:tc>
        <w:tc>
          <w:tcPr>
            <w:tcW w:w="1649" w:type="dxa"/>
            <w:tcBorders>
              <w:top w:val="nil"/>
              <w:left w:val="nil"/>
              <w:bottom w:val="single" w:sz="4" w:space="0" w:color="FFFFFF"/>
              <w:right w:val="single" w:sz="4" w:space="0" w:color="FFFFFF"/>
            </w:tcBorders>
            <w:shd w:val="clear" w:color="000000" w:fill="0C2749"/>
            <w:vAlign w:val="center"/>
            <w:hideMark/>
          </w:tcPr>
          <w:p w14:paraId="4F45FAF2"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K2-K2</w:t>
            </w:r>
          </w:p>
        </w:tc>
        <w:tc>
          <w:tcPr>
            <w:tcW w:w="1649" w:type="dxa"/>
            <w:tcBorders>
              <w:top w:val="nil"/>
              <w:left w:val="nil"/>
              <w:bottom w:val="single" w:sz="4" w:space="0" w:color="FFFFFF"/>
              <w:right w:val="single" w:sz="4" w:space="0" w:color="FFFFFF"/>
            </w:tcBorders>
            <w:shd w:val="clear" w:color="000000" w:fill="0C2749"/>
            <w:vAlign w:val="center"/>
            <w:hideMark/>
          </w:tcPr>
          <w:p w14:paraId="4AB9013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K1-K1</w:t>
            </w:r>
          </w:p>
        </w:tc>
        <w:tc>
          <w:tcPr>
            <w:tcW w:w="1649" w:type="dxa"/>
            <w:tcBorders>
              <w:top w:val="nil"/>
              <w:left w:val="nil"/>
              <w:bottom w:val="single" w:sz="4" w:space="0" w:color="FFFFFF"/>
              <w:right w:val="single" w:sz="4" w:space="0" w:color="FFFFFF"/>
            </w:tcBorders>
            <w:shd w:val="clear" w:color="000000" w:fill="0C2749"/>
            <w:vAlign w:val="center"/>
            <w:hideMark/>
          </w:tcPr>
          <w:p w14:paraId="367052A7"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K1-K2</w:t>
            </w:r>
          </w:p>
        </w:tc>
        <w:tc>
          <w:tcPr>
            <w:tcW w:w="1649" w:type="dxa"/>
            <w:tcBorders>
              <w:top w:val="nil"/>
              <w:left w:val="nil"/>
              <w:bottom w:val="single" w:sz="4" w:space="0" w:color="FFFFFF"/>
              <w:right w:val="single" w:sz="4" w:space="0" w:color="FFFFFF"/>
            </w:tcBorders>
            <w:shd w:val="clear" w:color="000000" w:fill="0C2749"/>
            <w:vAlign w:val="center"/>
            <w:hideMark/>
          </w:tcPr>
          <w:p w14:paraId="0E1FA8F0"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K2-K2</w:t>
            </w:r>
          </w:p>
        </w:tc>
      </w:tr>
      <w:tr w:rsidR="00CD1303" w:rsidRPr="00CD1303" w14:paraId="01EA04AE" w14:textId="77777777" w:rsidTr="00FA4DD9">
        <w:trPr>
          <w:trHeight w:val="240"/>
        </w:trPr>
        <w:tc>
          <w:tcPr>
            <w:tcW w:w="1097" w:type="dxa"/>
            <w:vMerge/>
            <w:tcBorders>
              <w:left w:val="single" w:sz="4" w:space="0" w:color="FFFFFF"/>
              <w:bottom w:val="single" w:sz="8" w:space="0" w:color="auto"/>
              <w:right w:val="single" w:sz="4" w:space="0" w:color="FFFFFF"/>
            </w:tcBorders>
            <w:shd w:val="clear" w:color="000000" w:fill="0C2749"/>
            <w:vAlign w:val="center"/>
            <w:hideMark/>
          </w:tcPr>
          <w:p w14:paraId="02CAB73F"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p>
        </w:tc>
        <w:tc>
          <w:tcPr>
            <w:tcW w:w="1669" w:type="dxa"/>
            <w:tcBorders>
              <w:top w:val="nil"/>
              <w:left w:val="nil"/>
              <w:right w:val="single" w:sz="4" w:space="0" w:color="FFFFFF"/>
            </w:tcBorders>
            <w:shd w:val="clear" w:color="000000" w:fill="0C2749"/>
            <w:vAlign w:val="center"/>
            <w:hideMark/>
          </w:tcPr>
          <w:p w14:paraId="35E48BE2"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c>
          <w:tcPr>
            <w:tcW w:w="1649" w:type="dxa"/>
            <w:tcBorders>
              <w:top w:val="nil"/>
              <w:left w:val="nil"/>
              <w:right w:val="single" w:sz="4" w:space="0" w:color="FFFFFF"/>
            </w:tcBorders>
            <w:shd w:val="clear" w:color="000000" w:fill="0C2749"/>
            <w:vAlign w:val="center"/>
            <w:hideMark/>
          </w:tcPr>
          <w:p w14:paraId="1BD72616"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c>
          <w:tcPr>
            <w:tcW w:w="1649" w:type="dxa"/>
            <w:tcBorders>
              <w:top w:val="nil"/>
              <w:left w:val="nil"/>
              <w:right w:val="single" w:sz="4" w:space="0" w:color="FFFFFF"/>
            </w:tcBorders>
            <w:shd w:val="clear" w:color="000000" w:fill="0C2749"/>
            <w:vAlign w:val="center"/>
            <w:hideMark/>
          </w:tcPr>
          <w:p w14:paraId="27DCE153"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c>
          <w:tcPr>
            <w:tcW w:w="1649" w:type="dxa"/>
            <w:tcBorders>
              <w:top w:val="nil"/>
              <w:left w:val="nil"/>
              <w:right w:val="single" w:sz="4" w:space="0" w:color="FFFFFF"/>
            </w:tcBorders>
            <w:shd w:val="clear" w:color="000000" w:fill="0C2749"/>
            <w:vAlign w:val="center"/>
            <w:hideMark/>
          </w:tcPr>
          <w:p w14:paraId="5FBD03FE"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c>
          <w:tcPr>
            <w:tcW w:w="1649" w:type="dxa"/>
            <w:tcBorders>
              <w:top w:val="nil"/>
              <w:left w:val="nil"/>
              <w:right w:val="single" w:sz="4" w:space="0" w:color="FFFFFF"/>
            </w:tcBorders>
            <w:shd w:val="clear" w:color="000000" w:fill="0C2749"/>
            <w:vAlign w:val="center"/>
            <w:hideMark/>
          </w:tcPr>
          <w:p w14:paraId="714F151E"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r>
      <w:tr w:rsidR="00CD1303" w:rsidRPr="00CD1303" w14:paraId="4B284945" w14:textId="77777777" w:rsidTr="00FA4DD9">
        <w:trPr>
          <w:trHeight w:val="228"/>
        </w:trPr>
        <w:tc>
          <w:tcPr>
            <w:tcW w:w="1097" w:type="dxa"/>
            <w:tcBorders>
              <w:left w:val="single" w:sz="8" w:space="0" w:color="auto"/>
              <w:bottom w:val="single" w:sz="8" w:space="0" w:color="auto"/>
              <w:right w:val="single" w:sz="8" w:space="0" w:color="auto"/>
            </w:tcBorders>
            <w:shd w:val="clear" w:color="auto" w:fill="auto"/>
            <w:vAlign w:val="bottom"/>
            <w:hideMark/>
          </w:tcPr>
          <w:p w14:paraId="09C2468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w:t>
            </w:r>
          </w:p>
        </w:tc>
        <w:tc>
          <w:tcPr>
            <w:tcW w:w="1669" w:type="dxa"/>
            <w:tcBorders>
              <w:top w:val="single" w:sz="8" w:space="0" w:color="0C2749"/>
              <w:left w:val="single" w:sz="8" w:space="0" w:color="0C2749"/>
              <w:bottom w:val="single" w:sz="4" w:space="0" w:color="0C2749"/>
              <w:right w:val="single" w:sz="4" w:space="0" w:color="000000"/>
            </w:tcBorders>
            <w:shd w:val="clear" w:color="auto" w:fill="auto"/>
            <w:hideMark/>
          </w:tcPr>
          <w:p w14:paraId="7D186F2D"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640</w:t>
            </w:r>
          </w:p>
        </w:tc>
        <w:tc>
          <w:tcPr>
            <w:tcW w:w="1649" w:type="dxa"/>
            <w:tcBorders>
              <w:top w:val="single" w:sz="8" w:space="0" w:color="0C2749"/>
              <w:left w:val="nil"/>
              <w:bottom w:val="single" w:sz="4" w:space="0" w:color="0C2749"/>
              <w:right w:val="single" w:sz="4" w:space="0" w:color="000000"/>
            </w:tcBorders>
            <w:shd w:val="clear" w:color="auto" w:fill="auto"/>
            <w:hideMark/>
          </w:tcPr>
          <w:p w14:paraId="2D6E02C8"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695</w:t>
            </w:r>
          </w:p>
        </w:tc>
        <w:tc>
          <w:tcPr>
            <w:tcW w:w="1649" w:type="dxa"/>
            <w:tcBorders>
              <w:top w:val="single" w:sz="8" w:space="0" w:color="0C2749"/>
              <w:left w:val="nil"/>
              <w:bottom w:val="single" w:sz="4" w:space="0" w:color="0C2749"/>
              <w:right w:val="single" w:sz="4" w:space="0" w:color="000000"/>
            </w:tcBorders>
            <w:shd w:val="clear" w:color="auto" w:fill="auto"/>
            <w:hideMark/>
          </w:tcPr>
          <w:p w14:paraId="706D7D82"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1.617</w:t>
            </w:r>
          </w:p>
        </w:tc>
        <w:tc>
          <w:tcPr>
            <w:tcW w:w="1649" w:type="dxa"/>
            <w:tcBorders>
              <w:top w:val="single" w:sz="8" w:space="0" w:color="0C2749"/>
              <w:left w:val="nil"/>
              <w:bottom w:val="single" w:sz="4" w:space="0" w:color="0C2749"/>
              <w:right w:val="single" w:sz="4" w:space="0" w:color="000000"/>
            </w:tcBorders>
            <w:shd w:val="clear" w:color="auto" w:fill="auto"/>
            <w:hideMark/>
          </w:tcPr>
          <w:p w14:paraId="3374CFAD"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1.688</w:t>
            </w:r>
          </w:p>
        </w:tc>
        <w:tc>
          <w:tcPr>
            <w:tcW w:w="1649" w:type="dxa"/>
            <w:tcBorders>
              <w:top w:val="single" w:sz="8" w:space="0" w:color="0C2749"/>
              <w:left w:val="nil"/>
              <w:bottom w:val="single" w:sz="4" w:space="0" w:color="0C2749"/>
              <w:right w:val="single" w:sz="8" w:space="0" w:color="0C2749"/>
            </w:tcBorders>
            <w:shd w:val="clear" w:color="auto" w:fill="auto"/>
            <w:hideMark/>
          </w:tcPr>
          <w:p w14:paraId="234FE59C"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1.793</w:t>
            </w:r>
          </w:p>
        </w:tc>
      </w:tr>
      <w:tr w:rsidR="00CD1303" w:rsidRPr="00CD1303" w14:paraId="3AF2BA4B"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638FAD5D"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w:t>
            </w:r>
          </w:p>
        </w:tc>
        <w:tc>
          <w:tcPr>
            <w:tcW w:w="1669" w:type="dxa"/>
            <w:tcBorders>
              <w:top w:val="nil"/>
              <w:left w:val="single" w:sz="8" w:space="0" w:color="0C2749"/>
              <w:bottom w:val="single" w:sz="4" w:space="0" w:color="0C2749"/>
              <w:right w:val="single" w:sz="4" w:space="0" w:color="000000"/>
            </w:tcBorders>
            <w:shd w:val="clear" w:color="auto" w:fill="auto"/>
            <w:hideMark/>
          </w:tcPr>
          <w:p w14:paraId="19FAA5B3"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1.089</w:t>
            </w:r>
          </w:p>
        </w:tc>
        <w:tc>
          <w:tcPr>
            <w:tcW w:w="1649" w:type="dxa"/>
            <w:tcBorders>
              <w:top w:val="nil"/>
              <w:left w:val="nil"/>
              <w:bottom w:val="single" w:sz="4" w:space="0" w:color="0C2749"/>
              <w:right w:val="single" w:sz="4" w:space="0" w:color="000000"/>
            </w:tcBorders>
            <w:shd w:val="clear" w:color="auto" w:fill="auto"/>
            <w:hideMark/>
          </w:tcPr>
          <w:p w14:paraId="3FB3807F"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1.182</w:t>
            </w:r>
          </w:p>
        </w:tc>
        <w:tc>
          <w:tcPr>
            <w:tcW w:w="1649" w:type="dxa"/>
            <w:tcBorders>
              <w:top w:val="nil"/>
              <w:left w:val="nil"/>
              <w:bottom w:val="single" w:sz="4" w:space="0" w:color="0C2749"/>
              <w:right w:val="single" w:sz="4" w:space="0" w:color="000000"/>
            </w:tcBorders>
            <w:shd w:val="clear" w:color="auto" w:fill="auto"/>
            <w:hideMark/>
          </w:tcPr>
          <w:p w14:paraId="64555204"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2.744</w:t>
            </w:r>
          </w:p>
        </w:tc>
        <w:tc>
          <w:tcPr>
            <w:tcW w:w="1649" w:type="dxa"/>
            <w:tcBorders>
              <w:top w:val="nil"/>
              <w:left w:val="nil"/>
              <w:bottom w:val="single" w:sz="4" w:space="0" w:color="0C2749"/>
              <w:right w:val="single" w:sz="4" w:space="0" w:color="000000"/>
            </w:tcBorders>
            <w:shd w:val="clear" w:color="auto" w:fill="auto"/>
            <w:hideMark/>
          </w:tcPr>
          <w:p w14:paraId="3838410A"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2.869</w:t>
            </w:r>
          </w:p>
        </w:tc>
        <w:tc>
          <w:tcPr>
            <w:tcW w:w="1649" w:type="dxa"/>
            <w:tcBorders>
              <w:top w:val="nil"/>
              <w:left w:val="nil"/>
              <w:bottom w:val="single" w:sz="4" w:space="0" w:color="0C2749"/>
              <w:right w:val="single" w:sz="8" w:space="0" w:color="0C2749"/>
            </w:tcBorders>
            <w:shd w:val="clear" w:color="auto" w:fill="auto"/>
            <w:hideMark/>
          </w:tcPr>
          <w:p w14:paraId="6123F173"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3.049</w:t>
            </w:r>
          </w:p>
        </w:tc>
      </w:tr>
      <w:tr w:rsidR="00CD1303" w:rsidRPr="00CD1303" w14:paraId="545FC591"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CE1B03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6</w:t>
            </w:r>
          </w:p>
        </w:tc>
        <w:tc>
          <w:tcPr>
            <w:tcW w:w="1669" w:type="dxa"/>
            <w:tcBorders>
              <w:top w:val="nil"/>
              <w:left w:val="single" w:sz="8" w:space="0" w:color="0C2749"/>
              <w:bottom w:val="single" w:sz="4" w:space="0" w:color="0C2749"/>
              <w:right w:val="single" w:sz="4" w:space="0" w:color="000000"/>
            </w:tcBorders>
            <w:shd w:val="clear" w:color="auto" w:fill="auto"/>
            <w:hideMark/>
          </w:tcPr>
          <w:p w14:paraId="49319661"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1.409</w:t>
            </w:r>
          </w:p>
        </w:tc>
        <w:tc>
          <w:tcPr>
            <w:tcW w:w="1649" w:type="dxa"/>
            <w:tcBorders>
              <w:top w:val="nil"/>
              <w:left w:val="nil"/>
              <w:bottom w:val="single" w:sz="4" w:space="0" w:color="0C2749"/>
              <w:right w:val="single" w:sz="4" w:space="0" w:color="000000"/>
            </w:tcBorders>
            <w:shd w:val="clear" w:color="auto" w:fill="auto"/>
            <w:hideMark/>
          </w:tcPr>
          <w:p w14:paraId="0E62D8C3"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1.528</w:t>
            </w:r>
          </w:p>
        </w:tc>
        <w:tc>
          <w:tcPr>
            <w:tcW w:w="1649" w:type="dxa"/>
            <w:tcBorders>
              <w:top w:val="nil"/>
              <w:left w:val="nil"/>
              <w:bottom w:val="single" w:sz="4" w:space="0" w:color="0C2749"/>
              <w:right w:val="single" w:sz="4" w:space="0" w:color="000000"/>
            </w:tcBorders>
            <w:shd w:val="clear" w:color="auto" w:fill="auto"/>
            <w:hideMark/>
          </w:tcPr>
          <w:p w14:paraId="01227C4C"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3.551</w:t>
            </w:r>
          </w:p>
        </w:tc>
        <w:tc>
          <w:tcPr>
            <w:tcW w:w="1649" w:type="dxa"/>
            <w:tcBorders>
              <w:top w:val="nil"/>
              <w:left w:val="nil"/>
              <w:bottom w:val="single" w:sz="4" w:space="0" w:color="0C2749"/>
              <w:right w:val="single" w:sz="4" w:space="0" w:color="000000"/>
            </w:tcBorders>
            <w:shd w:val="clear" w:color="auto" w:fill="auto"/>
            <w:hideMark/>
          </w:tcPr>
          <w:p w14:paraId="23071FB7"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3.715</w:t>
            </w:r>
          </w:p>
        </w:tc>
        <w:tc>
          <w:tcPr>
            <w:tcW w:w="1649" w:type="dxa"/>
            <w:tcBorders>
              <w:top w:val="nil"/>
              <w:left w:val="nil"/>
              <w:bottom w:val="single" w:sz="4" w:space="0" w:color="0C2749"/>
              <w:right w:val="single" w:sz="8" w:space="0" w:color="0C2749"/>
            </w:tcBorders>
            <w:shd w:val="clear" w:color="auto" w:fill="auto"/>
            <w:hideMark/>
          </w:tcPr>
          <w:p w14:paraId="63587A7C"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3.945</w:t>
            </w:r>
          </w:p>
        </w:tc>
      </w:tr>
      <w:tr w:rsidR="00CD1303" w:rsidRPr="00CD1303" w14:paraId="7B3B3C02"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792B3E0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8</w:t>
            </w:r>
          </w:p>
        </w:tc>
        <w:tc>
          <w:tcPr>
            <w:tcW w:w="1669" w:type="dxa"/>
            <w:tcBorders>
              <w:top w:val="nil"/>
              <w:left w:val="single" w:sz="8" w:space="0" w:color="0C2749"/>
              <w:bottom w:val="single" w:sz="4" w:space="0" w:color="0C2749"/>
              <w:right w:val="single" w:sz="4" w:space="0" w:color="000000"/>
            </w:tcBorders>
            <w:shd w:val="clear" w:color="auto" w:fill="auto"/>
            <w:hideMark/>
          </w:tcPr>
          <w:p w14:paraId="0AF70057"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1.729</w:t>
            </w:r>
          </w:p>
        </w:tc>
        <w:tc>
          <w:tcPr>
            <w:tcW w:w="1649" w:type="dxa"/>
            <w:tcBorders>
              <w:top w:val="nil"/>
              <w:left w:val="nil"/>
              <w:bottom w:val="single" w:sz="4" w:space="0" w:color="0C2749"/>
              <w:right w:val="single" w:sz="4" w:space="0" w:color="000000"/>
            </w:tcBorders>
            <w:shd w:val="clear" w:color="auto" w:fill="auto"/>
            <w:hideMark/>
          </w:tcPr>
          <w:p w14:paraId="40D4B7D6"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1.873</w:t>
            </w:r>
          </w:p>
        </w:tc>
        <w:tc>
          <w:tcPr>
            <w:tcW w:w="1649" w:type="dxa"/>
            <w:tcBorders>
              <w:top w:val="nil"/>
              <w:left w:val="nil"/>
              <w:bottom w:val="single" w:sz="4" w:space="0" w:color="0C2749"/>
              <w:right w:val="single" w:sz="4" w:space="0" w:color="000000"/>
            </w:tcBorders>
            <w:shd w:val="clear" w:color="auto" w:fill="auto"/>
            <w:hideMark/>
          </w:tcPr>
          <w:p w14:paraId="3B9D695B"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4.358</w:t>
            </w:r>
          </w:p>
        </w:tc>
        <w:tc>
          <w:tcPr>
            <w:tcW w:w="1649" w:type="dxa"/>
            <w:tcBorders>
              <w:top w:val="nil"/>
              <w:left w:val="nil"/>
              <w:bottom w:val="single" w:sz="4" w:space="0" w:color="0C2749"/>
              <w:right w:val="single" w:sz="4" w:space="0" w:color="000000"/>
            </w:tcBorders>
            <w:shd w:val="clear" w:color="auto" w:fill="auto"/>
            <w:hideMark/>
          </w:tcPr>
          <w:p w14:paraId="20DF8F05"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4.560</w:t>
            </w:r>
          </w:p>
        </w:tc>
        <w:tc>
          <w:tcPr>
            <w:tcW w:w="1649" w:type="dxa"/>
            <w:tcBorders>
              <w:top w:val="nil"/>
              <w:left w:val="nil"/>
              <w:bottom w:val="single" w:sz="4" w:space="0" w:color="0C2749"/>
              <w:right w:val="single" w:sz="8" w:space="0" w:color="0C2749"/>
            </w:tcBorders>
            <w:shd w:val="clear" w:color="auto" w:fill="auto"/>
            <w:hideMark/>
          </w:tcPr>
          <w:p w14:paraId="3B7E66D1"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4.842</w:t>
            </w:r>
          </w:p>
        </w:tc>
      </w:tr>
      <w:tr w:rsidR="00CD1303" w:rsidRPr="00CD1303" w14:paraId="4E75AA40"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2A7A21F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w:t>
            </w:r>
          </w:p>
        </w:tc>
        <w:tc>
          <w:tcPr>
            <w:tcW w:w="1669" w:type="dxa"/>
            <w:tcBorders>
              <w:top w:val="nil"/>
              <w:left w:val="single" w:sz="8" w:space="0" w:color="0C2749"/>
              <w:bottom w:val="single" w:sz="4" w:space="0" w:color="0C2749"/>
              <w:right w:val="single" w:sz="4" w:space="0" w:color="000000"/>
            </w:tcBorders>
            <w:shd w:val="clear" w:color="auto" w:fill="auto"/>
            <w:hideMark/>
          </w:tcPr>
          <w:p w14:paraId="2A77047C"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2.050</w:t>
            </w:r>
          </w:p>
        </w:tc>
        <w:tc>
          <w:tcPr>
            <w:tcW w:w="1649" w:type="dxa"/>
            <w:tcBorders>
              <w:top w:val="nil"/>
              <w:left w:val="nil"/>
              <w:bottom w:val="single" w:sz="4" w:space="0" w:color="0C2749"/>
              <w:right w:val="single" w:sz="4" w:space="0" w:color="000000"/>
            </w:tcBorders>
            <w:shd w:val="clear" w:color="auto" w:fill="auto"/>
            <w:hideMark/>
          </w:tcPr>
          <w:p w14:paraId="32F3E283"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2.222</w:t>
            </w:r>
          </w:p>
        </w:tc>
        <w:tc>
          <w:tcPr>
            <w:tcW w:w="1649" w:type="dxa"/>
            <w:tcBorders>
              <w:top w:val="nil"/>
              <w:left w:val="nil"/>
              <w:bottom w:val="single" w:sz="4" w:space="0" w:color="0C2749"/>
              <w:right w:val="single" w:sz="4" w:space="0" w:color="000000"/>
            </w:tcBorders>
            <w:shd w:val="clear" w:color="auto" w:fill="auto"/>
            <w:hideMark/>
          </w:tcPr>
          <w:p w14:paraId="514590C8"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5.165</w:t>
            </w:r>
          </w:p>
        </w:tc>
        <w:tc>
          <w:tcPr>
            <w:tcW w:w="1649" w:type="dxa"/>
            <w:tcBorders>
              <w:top w:val="nil"/>
              <w:left w:val="nil"/>
              <w:bottom w:val="single" w:sz="4" w:space="0" w:color="0C2749"/>
              <w:right w:val="single" w:sz="4" w:space="0" w:color="000000"/>
            </w:tcBorders>
            <w:shd w:val="clear" w:color="auto" w:fill="auto"/>
            <w:hideMark/>
          </w:tcPr>
          <w:p w14:paraId="74D036A6"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5.402</w:t>
            </w:r>
          </w:p>
        </w:tc>
        <w:tc>
          <w:tcPr>
            <w:tcW w:w="1649" w:type="dxa"/>
            <w:tcBorders>
              <w:top w:val="nil"/>
              <w:left w:val="nil"/>
              <w:bottom w:val="single" w:sz="4" w:space="0" w:color="0C2749"/>
              <w:right w:val="single" w:sz="8" w:space="0" w:color="0C2749"/>
            </w:tcBorders>
            <w:shd w:val="clear" w:color="auto" w:fill="auto"/>
            <w:hideMark/>
          </w:tcPr>
          <w:p w14:paraId="72CD7104"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5.742</w:t>
            </w:r>
          </w:p>
        </w:tc>
      </w:tr>
      <w:tr w:rsidR="00CD1303" w:rsidRPr="00CD1303" w14:paraId="6209DDCC"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1311469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w:t>
            </w:r>
          </w:p>
        </w:tc>
        <w:tc>
          <w:tcPr>
            <w:tcW w:w="1669" w:type="dxa"/>
            <w:tcBorders>
              <w:top w:val="nil"/>
              <w:left w:val="single" w:sz="8" w:space="0" w:color="0C2749"/>
              <w:bottom w:val="single" w:sz="4" w:space="0" w:color="0C2749"/>
              <w:right w:val="single" w:sz="4" w:space="0" w:color="000000"/>
            </w:tcBorders>
            <w:shd w:val="clear" w:color="auto" w:fill="auto"/>
            <w:hideMark/>
          </w:tcPr>
          <w:p w14:paraId="18CD2968"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2.120</w:t>
            </w:r>
          </w:p>
        </w:tc>
        <w:tc>
          <w:tcPr>
            <w:tcW w:w="1649" w:type="dxa"/>
            <w:tcBorders>
              <w:top w:val="nil"/>
              <w:left w:val="nil"/>
              <w:bottom w:val="single" w:sz="4" w:space="0" w:color="0C2749"/>
              <w:right w:val="single" w:sz="4" w:space="0" w:color="000000"/>
            </w:tcBorders>
            <w:shd w:val="clear" w:color="auto" w:fill="auto"/>
            <w:hideMark/>
          </w:tcPr>
          <w:p w14:paraId="11BA3082"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2.421</w:t>
            </w:r>
          </w:p>
        </w:tc>
        <w:tc>
          <w:tcPr>
            <w:tcW w:w="1649" w:type="dxa"/>
            <w:tcBorders>
              <w:top w:val="nil"/>
              <w:left w:val="nil"/>
              <w:bottom w:val="single" w:sz="4" w:space="0" w:color="0C2749"/>
              <w:right w:val="single" w:sz="4" w:space="0" w:color="000000"/>
            </w:tcBorders>
            <w:shd w:val="clear" w:color="auto" w:fill="auto"/>
            <w:hideMark/>
          </w:tcPr>
          <w:p w14:paraId="2EE3A7C5"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5.723</w:t>
            </w:r>
          </w:p>
        </w:tc>
        <w:tc>
          <w:tcPr>
            <w:tcW w:w="1649" w:type="dxa"/>
            <w:tcBorders>
              <w:top w:val="nil"/>
              <w:left w:val="nil"/>
              <w:bottom w:val="single" w:sz="4" w:space="0" w:color="0C2749"/>
              <w:right w:val="single" w:sz="4" w:space="0" w:color="000000"/>
            </w:tcBorders>
            <w:shd w:val="clear" w:color="auto" w:fill="auto"/>
            <w:hideMark/>
          </w:tcPr>
          <w:p w14:paraId="6EA80169"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6.229</w:t>
            </w:r>
          </w:p>
        </w:tc>
        <w:tc>
          <w:tcPr>
            <w:tcW w:w="1649" w:type="dxa"/>
            <w:tcBorders>
              <w:top w:val="nil"/>
              <w:left w:val="nil"/>
              <w:bottom w:val="single" w:sz="4" w:space="0" w:color="0C2749"/>
              <w:right w:val="single" w:sz="8" w:space="0" w:color="0C2749"/>
            </w:tcBorders>
            <w:shd w:val="clear" w:color="auto" w:fill="auto"/>
            <w:hideMark/>
          </w:tcPr>
          <w:p w14:paraId="3E4B18F9"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6.712</w:t>
            </w:r>
          </w:p>
        </w:tc>
      </w:tr>
      <w:tr w:rsidR="00CD1303" w:rsidRPr="00CD1303" w14:paraId="2BE8AA41"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2F8ED70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60</w:t>
            </w:r>
          </w:p>
        </w:tc>
        <w:tc>
          <w:tcPr>
            <w:tcW w:w="1669" w:type="dxa"/>
            <w:tcBorders>
              <w:top w:val="nil"/>
              <w:left w:val="single" w:sz="8" w:space="0" w:color="0C2749"/>
              <w:bottom w:val="single" w:sz="4" w:space="0" w:color="0C2749"/>
              <w:right w:val="single" w:sz="4" w:space="0" w:color="000000"/>
            </w:tcBorders>
            <w:shd w:val="clear" w:color="auto" w:fill="auto"/>
            <w:hideMark/>
          </w:tcPr>
          <w:p w14:paraId="15DC851C"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3.180</w:t>
            </w:r>
          </w:p>
        </w:tc>
        <w:tc>
          <w:tcPr>
            <w:tcW w:w="1649" w:type="dxa"/>
            <w:tcBorders>
              <w:top w:val="nil"/>
              <w:left w:val="nil"/>
              <w:bottom w:val="single" w:sz="4" w:space="0" w:color="0C2749"/>
              <w:right w:val="single" w:sz="4" w:space="0" w:color="000000"/>
            </w:tcBorders>
            <w:shd w:val="clear" w:color="auto" w:fill="auto"/>
            <w:hideMark/>
          </w:tcPr>
          <w:p w14:paraId="47EB3AEB"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3.635</w:t>
            </w:r>
          </w:p>
        </w:tc>
        <w:tc>
          <w:tcPr>
            <w:tcW w:w="1649" w:type="dxa"/>
            <w:tcBorders>
              <w:top w:val="nil"/>
              <w:left w:val="nil"/>
              <w:bottom w:val="single" w:sz="4" w:space="0" w:color="0C2749"/>
              <w:right w:val="single" w:sz="4" w:space="0" w:color="000000"/>
            </w:tcBorders>
            <w:shd w:val="clear" w:color="auto" w:fill="auto"/>
            <w:hideMark/>
          </w:tcPr>
          <w:p w14:paraId="2640289B"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8.582</w:t>
            </w:r>
          </w:p>
        </w:tc>
        <w:tc>
          <w:tcPr>
            <w:tcW w:w="1649" w:type="dxa"/>
            <w:tcBorders>
              <w:top w:val="nil"/>
              <w:left w:val="nil"/>
              <w:bottom w:val="single" w:sz="4" w:space="0" w:color="0C2749"/>
              <w:right w:val="single" w:sz="4" w:space="0" w:color="000000"/>
            </w:tcBorders>
            <w:shd w:val="clear" w:color="auto" w:fill="auto"/>
            <w:hideMark/>
          </w:tcPr>
          <w:p w14:paraId="066296FB"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9.437</w:t>
            </w:r>
          </w:p>
        </w:tc>
        <w:tc>
          <w:tcPr>
            <w:tcW w:w="1649" w:type="dxa"/>
            <w:tcBorders>
              <w:top w:val="nil"/>
              <w:left w:val="nil"/>
              <w:bottom w:val="single" w:sz="4" w:space="0" w:color="0C2749"/>
              <w:right w:val="single" w:sz="8" w:space="0" w:color="0C2749"/>
            </w:tcBorders>
            <w:shd w:val="clear" w:color="auto" w:fill="auto"/>
            <w:hideMark/>
          </w:tcPr>
          <w:p w14:paraId="0F46D867"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10.065</w:t>
            </w:r>
          </w:p>
        </w:tc>
      </w:tr>
      <w:tr w:rsidR="00CD1303" w:rsidRPr="00CD1303" w14:paraId="76DF066D"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17D85A5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150</w:t>
            </w:r>
          </w:p>
        </w:tc>
        <w:tc>
          <w:tcPr>
            <w:tcW w:w="1669" w:type="dxa"/>
            <w:tcBorders>
              <w:top w:val="nil"/>
              <w:left w:val="single" w:sz="8" w:space="0" w:color="0C2749"/>
              <w:bottom w:val="single" w:sz="4" w:space="0" w:color="0C2749"/>
              <w:right w:val="single" w:sz="4" w:space="0" w:color="000000"/>
            </w:tcBorders>
            <w:shd w:val="clear" w:color="auto" w:fill="auto"/>
            <w:hideMark/>
          </w:tcPr>
          <w:p w14:paraId="620F0742"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2.648</w:t>
            </w:r>
          </w:p>
        </w:tc>
        <w:tc>
          <w:tcPr>
            <w:tcW w:w="1649" w:type="dxa"/>
            <w:tcBorders>
              <w:top w:val="nil"/>
              <w:left w:val="nil"/>
              <w:bottom w:val="single" w:sz="4" w:space="0" w:color="0C2749"/>
              <w:right w:val="single" w:sz="4" w:space="0" w:color="000000"/>
            </w:tcBorders>
            <w:shd w:val="clear" w:color="auto" w:fill="auto"/>
            <w:hideMark/>
          </w:tcPr>
          <w:p w14:paraId="759663A3"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3.215</w:t>
            </w:r>
          </w:p>
        </w:tc>
        <w:tc>
          <w:tcPr>
            <w:tcW w:w="1649" w:type="dxa"/>
            <w:tcBorders>
              <w:top w:val="nil"/>
              <w:left w:val="nil"/>
              <w:bottom w:val="single" w:sz="4" w:space="0" w:color="0C2749"/>
              <w:right w:val="single" w:sz="4" w:space="0" w:color="000000"/>
            </w:tcBorders>
            <w:shd w:val="clear" w:color="auto" w:fill="auto"/>
            <w:hideMark/>
          </w:tcPr>
          <w:p w14:paraId="25795D4D"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9.165</w:t>
            </w:r>
          </w:p>
        </w:tc>
        <w:tc>
          <w:tcPr>
            <w:tcW w:w="1649" w:type="dxa"/>
            <w:tcBorders>
              <w:top w:val="nil"/>
              <w:left w:val="nil"/>
              <w:bottom w:val="single" w:sz="4" w:space="0" w:color="0C2749"/>
              <w:right w:val="single" w:sz="4" w:space="0" w:color="000000"/>
            </w:tcBorders>
            <w:shd w:val="clear" w:color="auto" w:fill="auto"/>
            <w:hideMark/>
          </w:tcPr>
          <w:p w14:paraId="3BFD1AD4"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10.632</w:t>
            </w:r>
          </w:p>
        </w:tc>
        <w:tc>
          <w:tcPr>
            <w:tcW w:w="1649" w:type="dxa"/>
            <w:tcBorders>
              <w:top w:val="nil"/>
              <w:left w:val="nil"/>
              <w:bottom w:val="single" w:sz="4" w:space="0" w:color="0C2749"/>
              <w:right w:val="single" w:sz="8" w:space="0" w:color="0C2749"/>
            </w:tcBorders>
            <w:shd w:val="clear" w:color="auto" w:fill="auto"/>
            <w:hideMark/>
          </w:tcPr>
          <w:p w14:paraId="77FB1845"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11.660</w:t>
            </w:r>
          </w:p>
        </w:tc>
      </w:tr>
      <w:tr w:rsidR="00CD1303" w:rsidRPr="00CD1303" w14:paraId="49B40733"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65066B1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300</w:t>
            </w:r>
          </w:p>
        </w:tc>
        <w:tc>
          <w:tcPr>
            <w:tcW w:w="1669" w:type="dxa"/>
            <w:tcBorders>
              <w:top w:val="nil"/>
              <w:left w:val="single" w:sz="8" w:space="0" w:color="0C2749"/>
              <w:bottom w:val="single" w:sz="4" w:space="0" w:color="0C2749"/>
              <w:right w:val="single" w:sz="4" w:space="0" w:color="000000"/>
            </w:tcBorders>
            <w:shd w:val="clear" w:color="auto" w:fill="auto"/>
            <w:hideMark/>
          </w:tcPr>
          <w:p w14:paraId="42468BE6"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4.772</w:t>
            </w:r>
          </w:p>
        </w:tc>
        <w:tc>
          <w:tcPr>
            <w:tcW w:w="1649" w:type="dxa"/>
            <w:tcBorders>
              <w:top w:val="nil"/>
              <w:left w:val="nil"/>
              <w:bottom w:val="single" w:sz="4" w:space="0" w:color="0C2749"/>
              <w:right w:val="single" w:sz="4" w:space="0" w:color="000000"/>
            </w:tcBorders>
            <w:shd w:val="clear" w:color="auto" w:fill="auto"/>
            <w:hideMark/>
          </w:tcPr>
          <w:p w14:paraId="2771C1C9"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5.787</w:t>
            </w:r>
          </w:p>
        </w:tc>
        <w:tc>
          <w:tcPr>
            <w:tcW w:w="1649" w:type="dxa"/>
            <w:tcBorders>
              <w:top w:val="nil"/>
              <w:left w:val="nil"/>
              <w:bottom w:val="single" w:sz="4" w:space="0" w:color="0C2749"/>
              <w:right w:val="single" w:sz="4" w:space="0" w:color="000000"/>
            </w:tcBorders>
            <w:shd w:val="clear" w:color="auto" w:fill="auto"/>
            <w:hideMark/>
          </w:tcPr>
          <w:p w14:paraId="5223FD95"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16.492</w:t>
            </w:r>
          </w:p>
        </w:tc>
        <w:tc>
          <w:tcPr>
            <w:tcW w:w="1649" w:type="dxa"/>
            <w:tcBorders>
              <w:top w:val="nil"/>
              <w:left w:val="nil"/>
              <w:bottom w:val="single" w:sz="4" w:space="0" w:color="0C2749"/>
              <w:right w:val="single" w:sz="4" w:space="0" w:color="000000"/>
            </w:tcBorders>
            <w:shd w:val="clear" w:color="auto" w:fill="auto"/>
            <w:hideMark/>
          </w:tcPr>
          <w:p w14:paraId="49C4147F"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19.150</w:t>
            </w:r>
          </w:p>
        </w:tc>
        <w:tc>
          <w:tcPr>
            <w:tcW w:w="1649" w:type="dxa"/>
            <w:tcBorders>
              <w:top w:val="nil"/>
              <w:left w:val="nil"/>
              <w:bottom w:val="single" w:sz="4" w:space="0" w:color="0C2749"/>
              <w:right w:val="single" w:sz="8" w:space="0" w:color="0C2749"/>
            </w:tcBorders>
            <w:shd w:val="clear" w:color="auto" w:fill="auto"/>
            <w:hideMark/>
          </w:tcPr>
          <w:p w14:paraId="02531E0A"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20.985</w:t>
            </w:r>
          </w:p>
        </w:tc>
      </w:tr>
      <w:tr w:rsidR="00CD1303" w:rsidRPr="00CD1303" w14:paraId="30BC1640"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1A8517C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500</w:t>
            </w:r>
          </w:p>
        </w:tc>
        <w:tc>
          <w:tcPr>
            <w:tcW w:w="1669" w:type="dxa"/>
            <w:tcBorders>
              <w:top w:val="nil"/>
              <w:left w:val="single" w:sz="8" w:space="0" w:color="0C2749"/>
              <w:bottom w:val="single" w:sz="4" w:space="0" w:color="0C2749"/>
              <w:right w:val="single" w:sz="4" w:space="0" w:color="000000"/>
            </w:tcBorders>
            <w:shd w:val="clear" w:color="auto" w:fill="auto"/>
            <w:hideMark/>
          </w:tcPr>
          <w:p w14:paraId="7EED2AFD"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9.127</w:t>
            </w:r>
          </w:p>
        </w:tc>
        <w:tc>
          <w:tcPr>
            <w:tcW w:w="1649" w:type="dxa"/>
            <w:tcBorders>
              <w:top w:val="nil"/>
              <w:left w:val="nil"/>
              <w:bottom w:val="single" w:sz="4" w:space="0" w:color="0C2749"/>
              <w:right w:val="single" w:sz="4" w:space="0" w:color="000000"/>
            </w:tcBorders>
            <w:shd w:val="clear" w:color="auto" w:fill="auto"/>
            <w:hideMark/>
          </w:tcPr>
          <w:p w14:paraId="6B9730FB"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9.943</w:t>
            </w:r>
          </w:p>
        </w:tc>
        <w:tc>
          <w:tcPr>
            <w:tcW w:w="1649" w:type="dxa"/>
            <w:tcBorders>
              <w:top w:val="nil"/>
              <w:left w:val="nil"/>
              <w:bottom w:val="single" w:sz="4" w:space="0" w:color="0C2749"/>
              <w:right w:val="single" w:sz="4" w:space="0" w:color="000000"/>
            </w:tcBorders>
            <w:shd w:val="clear" w:color="auto" w:fill="auto"/>
            <w:hideMark/>
          </w:tcPr>
          <w:p w14:paraId="223EFDCE"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25.818</w:t>
            </w:r>
          </w:p>
        </w:tc>
        <w:tc>
          <w:tcPr>
            <w:tcW w:w="1649" w:type="dxa"/>
            <w:tcBorders>
              <w:top w:val="nil"/>
              <w:left w:val="nil"/>
              <w:bottom w:val="single" w:sz="4" w:space="0" w:color="0C2749"/>
              <w:right w:val="single" w:sz="4" w:space="0" w:color="000000"/>
            </w:tcBorders>
            <w:shd w:val="clear" w:color="auto" w:fill="auto"/>
            <w:hideMark/>
          </w:tcPr>
          <w:p w14:paraId="659B7B9C"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27.541</w:t>
            </w:r>
          </w:p>
        </w:tc>
        <w:tc>
          <w:tcPr>
            <w:tcW w:w="1649" w:type="dxa"/>
            <w:tcBorders>
              <w:top w:val="nil"/>
              <w:left w:val="nil"/>
              <w:bottom w:val="single" w:sz="4" w:space="0" w:color="0C2749"/>
              <w:right w:val="single" w:sz="8" w:space="0" w:color="0C2749"/>
            </w:tcBorders>
            <w:shd w:val="clear" w:color="auto" w:fill="auto"/>
            <w:hideMark/>
          </w:tcPr>
          <w:p w14:paraId="18E1FD38"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28.726</w:t>
            </w:r>
          </w:p>
        </w:tc>
      </w:tr>
      <w:tr w:rsidR="00CD1303" w:rsidRPr="00CD1303" w14:paraId="44203CA4" w14:textId="77777777" w:rsidTr="00FA4DD9">
        <w:trPr>
          <w:trHeight w:val="240"/>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3AAE64F9"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1.000</w:t>
            </w:r>
          </w:p>
        </w:tc>
        <w:tc>
          <w:tcPr>
            <w:tcW w:w="1669" w:type="dxa"/>
            <w:tcBorders>
              <w:top w:val="nil"/>
              <w:left w:val="single" w:sz="8" w:space="0" w:color="0C2749"/>
              <w:bottom w:val="single" w:sz="8" w:space="0" w:color="0C2749"/>
              <w:right w:val="single" w:sz="4" w:space="0" w:color="000000"/>
            </w:tcBorders>
            <w:shd w:val="clear" w:color="auto" w:fill="auto"/>
            <w:hideMark/>
          </w:tcPr>
          <w:p w14:paraId="4F64887C"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16.412</w:t>
            </w:r>
          </w:p>
        </w:tc>
        <w:tc>
          <w:tcPr>
            <w:tcW w:w="1649" w:type="dxa"/>
            <w:tcBorders>
              <w:top w:val="nil"/>
              <w:left w:val="nil"/>
              <w:bottom w:val="single" w:sz="8" w:space="0" w:color="0C2749"/>
              <w:right w:val="single" w:sz="4" w:space="0" w:color="000000"/>
            </w:tcBorders>
            <w:shd w:val="clear" w:color="auto" w:fill="auto"/>
            <w:hideMark/>
          </w:tcPr>
          <w:p w14:paraId="5ED4E9B1"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17.895</w:t>
            </w:r>
          </w:p>
        </w:tc>
        <w:tc>
          <w:tcPr>
            <w:tcW w:w="1649" w:type="dxa"/>
            <w:tcBorders>
              <w:top w:val="nil"/>
              <w:left w:val="nil"/>
              <w:bottom w:val="single" w:sz="8" w:space="0" w:color="0C2749"/>
              <w:right w:val="single" w:sz="4" w:space="0" w:color="000000"/>
            </w:tcBorders>
            <w:shd w:val="clear" w:color="auto" w:fill="auto"/>
            <w:hideMark/>
          </w:tcPr>
          <w:p w14:paraId="291613AD"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46.467</w:t>
            </w:r>
          </w:p>
        </w:tc>
        <w:tc>
          <w:tcPr>
            <w:tcW w:w="1649" w:type="dxa"/>
            <w:tcBorders>
              <w:top w:val="nil"/>
              <w:left w:val="nil"/>
              <w:bottom w:val="single" w:sz="8" w:space="0" w:color="0C2749"/>
              <w:right w:val="single" w:sz="4" w:space="0" w:color="000000"/>
            </w:tcBorders>
            <w:shd w:val="clear" w:color="auto" w:fill="auto"/>
            <w:hideMark/>
          </w:tcPr>
          <w:p w14:paraId="4EFDAEA9"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49.541</w:t>
            </w:r>
          </w:p>
        </w:tc>
        <w:tc>
          <w:tcPr>
            <w:tcW w:w="1649" w:type="dxa"/>
            <w:tcBorders>
              <w:top w:val="nil"/>
              <w:left w:val="nil"/>
              <w:bottom w:val="single" w:sz="8" w:space="0" w:color="0C2749"/>
              <w:right w:val="single" w:sz="8" w:space="0" w:color="0C2749"/>
            </w:tcBorders>
            <w:shd w:val="clear" w:color="auto" w:fill="auto"/>
            <w:hideMark/>
          </w:tcPr>
          <w:p w14:paraId="752268ED" w14:textId="77777777" w:rsidR="00CD1303" w:rsidRPr="00CD1303" w:rsidRDefault="00CD1303" w:rsidP="004719DA">
            <w:pPr>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sz w:val="20"/>
                <w:szCs w:val="20"/>
                <w:lang w:eastAsia="hr-HR"/>
              </w:rPr>
              <w:t>51.719</w:t>
            </w:r>
          </w:p>
        </w:tc>
      </w:tr>
      <w:tr w:rsidR="00CD1303" w:rsidRPr="00CD1303" w14:paraId="11213A83" w14:textId="77777777" w:rsidTr="00FA4DD9">
        <w:trPr>
          <w:trHeight w:val="240"/>
        </w:trPr>
        <w:tc>
          <w:tcPr>
            <w:tcW w:w="9362" w:type="dxa"/>
            <w:gridSpan w:val="6"/>
            <w:tcBorders>
              <w:top w:val="single" w:sz="8" w:space="0" w:color="auto"/>
              <w:left w:val="single" w:sz="8" w:space="0" w:color="auto"/>
              <w:bottom w:val="single" w:sz="8" w:space="0" w:color="auto"/>
              <w:right w:val="single" w:sz="8" w:space="0" w:color="auto"/>
            </w:tcBorders>
            <w:shd w:val="clear" w:color="auto" w:fill="auto"/>
            <w:vAlign w:val="bottom"/>
          </w:tcPr>
          <w:p w14:paraId="23C332D3"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color w:val="000000"/>
                <w:sz w:val="20"/>
                <w:szCs w:val="20"/>
              </w:rPr>
              <w:t>K1 - sva županijska sjedišta Republike Hrvatske,</w:t>
            </w:r>
          </w:p>
          <w:p w14:paraId="12819AED" w14:textId="77777777" w:rsidR="00CD1303" w:rsidRPr="00CD1303" w:rsidRDefault="00CD1303" w:rsidP="004719DA">
            <w:pPr>
              <w:keepNext/>
              <w:spacing w:after="0" w:line="240" w:lineRule="auto"/>
              <w:jc w:val="both"/>
              <w:rPr>
                <w:rFonts w:ascii="Times New Roman" w:eastAsia="Times New Roman" w:hAnsi="Times New Roman" w:cs="Times New Roman"/>
                <w:color w:val="000000" w:themeColor="text1"/>
                <w:sz w:val="20"/>
                <w:szCs w:val="20"/>
              </w:rPr>
            </w:pPr>
            <w:r w:rsidRPr="00CD1303">
              <w:rPr>
                <w:rFonts w:ascii="Times New Roman" w:eastAsia="Times New Roman" w:hAnsi="Times New Roman" w:cs="Times New Roman"/>
                <w:color w:val="000000"/>
                <w:sz w:val="20"/>
                <w:szCs w:val="20"/>
              </w:rPr>
              <w:t>K2 - svi ostali gradovi, mjesta i lokacije u Republici Hrvatskoj</w:t>
            </w:r>
          </w:p>
        </w:tc>
      </w:tr>
    </w:tbl>
    <w:p w14:paraId="42CE60D9"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02663396"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25D5B14C"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sectPr w:rsidR="00CD1303" w:rsidRPr="00CD1303" w:rsidSect="004C0F8A">
          <w:footnotePr>
            <w:pos w:val="beneathText"/>
            <w:numFmt w:val="chicago"/>
          </w:footnotePr>
          <w:type w:val="continuous"/>
          <w:pgSz w:w="11906" w:h="16838" w:code="9"/>
          <w:pgMar w:top="1701" w:right="1134" w:bottom="1701" w:left="1134" w:header="340" w:footer="454" w:gutter="0"/>
          <w:cols w:space="708"/>
          <w:titlePg/>
          <w:docGrid w:linePitch="360"/>
        </w:sectPr>
      </w:pPr>
    </w:p>
    <w:p w14:paraId="11FF861C" w14:textId="77777777" w:rsidR="00CD1303" w:rsidRPr="00CD1303" w:rsidRDefault="00CD1303" w:rsidP="004719DA">
      <w:pPr>
        <w:spacing w:after="0" w:line="240" w:lineRule="auto"/>
        <w:jc w:val="both"/>
        <w:rPr>
          <w:rFonts w:ascii="Times New Roman" w:eastAsia="Times New Roman" w:hAnsi="Times New Roman" w:cs="Times New Roman"/>
          <w:sz w:val="24"/>
          <w:szCs w:val="24"/>
          <w:lang w:eastAsia="hr-HR"/>
        </w:rPr>
      </w:pPr>
    </w:p>
    <w:p w14:paraId="12C88DF5" w14:textId="77777777" w:rsidR="00CD1303" w:rsidRPr="00CD1303" w:rsidRDefault="00CD1303" w:rsidP="004719DA">
      <w:pPr>
        <w:keepNext/>
        <w:spacing w:before="120" w:after="60" w:line="240" w:lineRule="auto"/>
        <w:jc w:val="both"/>
        <w:outlineLvl w:val="1"/>
        <w:rPr>
          <w:rFonts w:ascii="Times New Roman" w:hAnsi="Times New Roman" w:cs="Arial"/>
          <w:b/>
          <w:bCs/>
          <w:iCs/>
          <w:sz w:val="24"/>
          <w:szCs w:val="28"/>
          <w:lang w:eastAsia="hr-HR"/>
        </w:rPr>
      </w:pPr>
      <w:bookmarkStart w:id="10" w:name="_Toc62635423"/>
      <w:r w:rsidRPr="00CD1303">
        <w:rPr>
          <w:rFonts w:ascii="Times New Roman" w:hAnsi="Times New Roman" w:cs="Arial"/>
          <w:b/>
          <w:bCs/>
          <w:iCs/>
          <w:sz w:val="24"/>
          <w:szCs w:val="28"/>
          <w:lang w:eastAsia="hr-HR"/>
        </w:rPr>
        <w:t>Privitak 8 Najviše razine mjesečnih naknada za uslugu Data centar povezivanje</w:t>
      </w:r>
      <w:bookmarkEnd w:id="10"/>
    </w:p>
    <w:p w14:paraId="32FAA2CE" w14:textId="77777777" w:rsidR="00CD1303" w:rsidRPr="00CD1303" w:rsidRDefault="00CD1303" w:rsidP="004719DA">
      <w:pPr>
        <w:spacing w:after="0" w:line="240" w:lineRule="auto"/>
        <w:jc w:val="both"/>
        <w:rPr>
          <w:rFonts w:ascii="Times New Roman" w:hAnsi="Times New Roman" w:cs="Times New Roman"/>
          <w:b/>
          <w:sz w:val="24"/>
          <w:szCs w:val="24"/>
          <w:lang w:eastAsia="hr-HR"/>
        </w:rPr>
      </w:pPr>
    </w:p>
    <w:p w14:paraId="54449885" w14:textId="77777777" w:rsidR="00CD1303" w:rsidRPr="00CD1303" w:rsidRDefault="00CD1303" w:rsidP="004719DA">
      <w:pPr>
        <w:keepNext/>
        <w:spacing w:line="240" w:lineRule="auto"/>
        <w:jc w:val="both"/>
        <w:rPr>
          <w:rFonts w:ascii="Times New Roman" w:eastAsia="Times New Roman" w:hAnsi="Times New Roman" w:cs="Times New Roman"/>
          <w:i/>
          <w:iCs/>
          <w:color w:val="1F497D" w:themeColor="text2"/>
          <w:sz w:val="18"/>
          <w:szCs w:val="18"/>
          <w:lang w:eastAsia="hr-HR"/>
        </w:rPr>
      </w:pPr>
      <w:r w:rsidRPr="00CD1303">
        <w:rPr>
          <w:rFonts w:ascii="Times New Roman" w:eastAsia="Times New Roman" w:hAnsi="Times New Roman" w:cs="Times New Roman"/>
          <w:i/>
          <w:iCs/>
          <w:color w:val="1F497D" w:themeColor="text2"/>
          <w:sz w:val="18"/>
          <w:szCs w:val="18"/>
          <w:lang w:eastAsia="hr-HR"/>
        </w:rPr>
        <w:t xml:space="preserve">Tablica </w:t>
      </w:r>
      <w:r w:rsidRPr="00CD1303">
        <w:rPr>
          <w:rFonts w:ascii="Times New Roman" w:eastAsia="Times New Roman" w:hAnsi="Times New Roman" w:cs="Times New Roman"/>
          <w:i/>
          <w:iCs/>
          <w:noProof/>
          <w:color w:val="1F497D" w:themeColor="text2"/>
          <w:sz w:val="18"/>
          <w:szCs w:val="18"/>
          <w:lang w:eastAsia="hr-HR"/>
        </w:rPr>
        <w:fldChar w:fldCharType="begin"/>
      </w:r>
      <w:r w:rsidRPr="00CD1303">
        <w:rPr>
          <w:rFonts w:ascii="Times New Roman" w:eastAsia="Times New Roman" w:hAnsi="Times New Roman" w:cs="Times New Roman"/>
          <w:i/>
          <w:iCs/>
          <w:noProof/>
          <w:color w:val="1F497D" w:themeColor="text2"/>
          <w:sz w:val="18"/>
          <w:szCs w:val="18"/>
          <w:lang w:eastAsia="hr-HR"/>
        </w:rPr>
        <w:instrText xml:space="preserve"> SEQ Tablica \* ARABIC </w:instrText>
      </w:r>
      <w:r w:rsidRPr="00CD1303">
        <w:rPr>
          <w:rFonts w:ascii="Times New Roman" w:eastAsia="Times New Roman" w:hAnsi="Times New Roman" w:cs="Times New Roman"/>
          <w:i/>
          <w:iCs/>
          <w:noProof/>
          <w:color w:val="1F497D" w:themeColor="text2"/>
          <w:sz w:val="18"/>
          <w:szCs w:val="18"/>
          <w:lang w:eastAsia="hr-HR"/>
        </w:rPr>
        <w:fldChar w:fldCharType="separate"/>
      </w:r>
      <w:r w:rsidRPr="00CD1303">
        <w:rPr>
          <w:rFonts w:ascii="Times New Roman" w:eastAsia="Times New Roman" w:hAnsi="Times New Roman" w:cs="Times New Roman"/>
          <w:i/>
          <w:iCs/>
          <w:noProof/>
          <w:color w:val="1F497D" w:themeColor="text2"/>
          <w:sz w:val="18"/>
          <w:szCs w:val="18"/>
          <w:lang w:eastAsia="hr-HR"/>
        </w:rPr>
        <w:t>22</w:t>
      </w:r>
      <w:r w:rsidRPr="00CD1303">
        <w:rPr>
          <w:rFonts w:ascii="Times New Roman" w:eastAsia="Times New Roman" w:hAnsi="Times New Roman" w:cs="Times New Roman"/>
          <w:i/>
          <w:iCs/>
          <w:noProof/>
          <w:color w:val="1F497D" w:themeColor="text2"/>
          <w:sz w:val="18"/>
          <w:szCs w:val="18"/>
          <w:lang w:eastAsia="hr-HR"/>
        </w:rPr>
        <w:fldChar w:fldCharType="end"/>
      </w:r>
      <w:r w:rsidRPr="00CD1303">
        <w:rPr>
          <w:rFonts w:ascii="Times New Roman" w:eastAsia="Times New Roman" w:hAnsi="Times New Roman" w:cs="Times New Roman"/>
          <w:i/>
          <w:iCs/>
          <w:color w:val="1F497D" w:themeColor="text2"/>
          <w:sz w:val="18"/>
          <w:szCs w:val="18"/>
          <w:lang w:eastAsia="hr-HR"/>
        </w:rPr>
        <w:t xml:space="preserve"> - Najviša razina mjesečnih naknada za Uslugu Data Centar povezivanje</w:t>
      </w:r>
    </w:p>
    <w:tbl>
      <w:tblPr>
        <w:tblW w:w="5460" w:type="dxa"/>
        <w:tblLook w:val="04A0" w:firstRow="1" w:lastRow="0" w:firstColumn="1" w:lastColumn="0" w:noHBand="0" w:noVBand="1"/>
      </w:tblPr>
      <w:tblGrid>
        <w:gridCol w:w="3620"/>
        <w:gridCol w:w="1840"/>
      </w:tblGrid>
      <w:tr w:rsidR="00CD1303" w:rsidRPr="00CD1303" w14:paraId="097CB32E" w14:textId="77777777" w:rsidTr="00FA4DD9">
        <w:trPr>
          <w:trHeight w:val="285"/>
        </w:trPr>
        <w:tc>
          <w:tcPr>
            <w:tcW w:w="5460" w:type="dxa"/>
            <w:gridSpan w:val="2"/>
            <w:tcBorders>
              <w:top w:val="single" w:sz="4" w:space="0" w:color="auto"/>
              <w:left w:val="single" w:sz="4" w:space="0" w:color="auto"/>
              <w:bottom w:val="single" w:sz="4" w:space="0" w:color="FFFFFF"/>
              <w:right w:val="single" w:sz="4" w:space="0" w:color="auto"/>
            </w:tcBorders>
            <w:shd w:val="clear" w:color="000000" w:fill="0C2749"/>
            <w:vAlign w:val="center"/>
            <w:hideMark/>
          </w:tcPr>
          <w:p w14:paraId="669BFE6E"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Mjesečne naknade za Uslugu Data Centar povezivanje</w:t>
            </w:r>
          </w:p>
        </w:tc>
      </w:tr>
      <w:tr w:rsidR="00CD1303" w:rsidRPr="00CD1303" w14:paraId="6A4D2DDD" w14:textId="77777777" w:rsidTr="00FA4DD9">
        <w:trPr>
          <w:trHeight w:val="240"/>
        </w:trPr>
        <w:tc>
          <w:tcPr>
            <w:tcW w:w="3620" w:type="dxa"/>
            <w:tcBorders>
              <w:top w:val="nil"/>
              <w:left w:val="single" w:sz="4" w:space="0" w:color="auto"/>
              <w:right w:val="single" w:sz="4" w:space="0" w:color="FFFFFF"/>
            </w:tcBorders>
            <w:shd w:val="clear" w:color="000000" w:fill="0C2749"/>
            <w:vAlign w:val="center"/>
            <w:hideMark/>
          </w:tcPr>
          <w:p w14:paraId="0FF2B0CC"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Kapacitet</w:t>
            </w:r>
          </w:p>
        </w:tc>
        <w:tc>
          <w:tcPr>
            <w:tcW w:w="1840" w:type="dxa"/>
            <w:tcBorders>
              <w:top w:val="nil"/>
              <w:left w:val="nil"/>
              <w:right w:val="single" w:sz="4" w:space="0" w:color="auto"/>
            </w:tcBorders>
            <w:shd w:val="clear" w:color="000000" w:fill="0C2749"/>
            <w:vAlign w:val="center"/>
            <w:hideMark/>
          </w:tcPr>
          <w:p w14:paraId="6C7547B7" w14:textId="77777777" w:rsidR="00CD1303" w:rsidRPr="00CD1303" w:rsidRDefault="00CD1303" w:rsidP="004719DA">
            <w:pPr>
              <w:spacing w:after="0" w:line="240" w:lineRule="auto"/>
              <w:jc w:val="both"/>
              <w:rPr>
                <w:rFonts w:ascii="Times New Roman" w:eastAsia="Times New Roman" w:hAnsi="Times New Roman" w:cs="Times New Roman"/>
                <w:b/>
                <w:bCs/>
                <w:color w:val="FFFFFF"/>
                <w:sz w:val="20"/>
                <w:szCs w:val="20"/>
              </w:rPr>
            </w:pPr>
            <w:r w:rsidRPr="00CD1303">
              <w:rPr>
                <w:rFonts w:ascii="Times New Roman" w:eastAsia="Times New Roman" w:hAnsi="Times New Roman" w:cs="Times New Roman"/>
                <w:b/>
                <w:bCs/>
                <w:color w:val="FFFFFF"/>
                <w:sz w:val="20"/>
                <w:szCs w:val="20"/>
              </w:rPr>
              <w:t>Mjesečna naknada [HRK/mjesečno]</w:t>
            </w:r>
          </w:p>
        </w:tc>
      </w:tr>
      <w:tr w:rsidR="00CD1303" w:rsidRPr="00CD1303" w14:paraId="265FFF75" w14:textId="77777777" w:rsidTr="00FA4DD9">
        <w:trPr>
          <w:trHeight w:val="228"/>
        </w:trPr>
        <w:tc>
          <w:tcPr>
            <w:tcW w:w="3620" w:type="dxa"/>
            <w:tcBorders>
              <w:left w:val="single" w:sz="8" w:space="0" w:color="auto"/>
              <w:bottom w:val="single" w:sz="8" w:space="0" w:color="auto"/>
              <w:right w:val="single" w:sz="8" w:space="0" w:color="auto"/>
            </w:tcBorders>
            <w:shd w:val="clear" w:color="auto" w:fill="auto"/>
            <w:noWrap/>
            <w:vAlign w:val="bottom"/>
            <w:hideMark/>
          </w:tcPr>
          <w:p w14:paraId="2DE57730"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6 Mbit/s</w:t>
            </w:r>
          </w:p>
        </w:tc>
        <w:tc>
          <w:tcPr>
            <w:tcW w:w="1840" w:type="dxa"/>
            <w:tcBorders>
              <w:top w:val="single" w:sz="8" w:space="0" w:color="0C2749"/>
              <w:left w:val="single" w:sz="8" w:space="0" w:color="0C2749"/>
              <w:bottom w:val="single" w:sz="4" w:space="0" w:color="0C2749"/>
              <w:right w:val="single" w:sz="8" w:space="0" w:color="0C2749"/>
            </w:tcBorders>
            <w:shd w:val="clear" w:color="auto" w:fill="auto"/>
            <w:hideMark/>
          </w:tcPr>
          <w:p w14:paraId="571A489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133</w:t>
            </w:r>
          </w:p>
        </w:tc>
      </w:tr>
      <w:tr w:rsidR="00CD1303" w:rsidRPr="00CD1303" w14:paraId="30E8541A" w14:textId="77777777" w:rsidTr="00FA4DD9">
        <w:trPr>
          <w:trHeight w:val="228"/>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BD7F83B"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75 Mbit/s</w:t>
            </w:r>
          </w:p>
        </w:tc>
        <w:tc>
          <w:tcPr>
            <w:tcW w:w="1840" w:type="dxa"/>
            <w:tcBorders>
              <w:top w:val="nil"/>
              <w:left w:val="single" w:sz="8" w:space="0" w:color="0C2749"/>
              <w:bottom w:val="single" w:sz="4" w:space="0" w:color="0C2749"/>
              <w:right w:val="single" w:sz="8" w:space="0" w:color="0C2749"/>
            </w:tcBorders>
            <w:shd w:val="clear" w:color="auto" w:fill="auto"/>
            <w:hideMark/>
          </w:tcPr>
          <w:p w14:paraId="375AC946"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347</w:t>
            </w:r>
          </w:p>
        </w:tc>
      </w:tr>
      <w:tr w:rsidR="00CD1303" w:rsidRPr="00CD1303" w14:paraId="342DCAD9" w14:textId="77777777" w:rsidTr="00FA4DD9">
        <w:trPr>
          <w:trHeight w:val="228"/>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BEF42D5"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150 Mbit/s</w:t>
            </w:r>
          </w:p>
        </w:tc>
        <w:tc>
          <w:tcPr>
            <w:tcW w:w="1840" w:type="dxa"/>
            <w:tcBorders>
              <w:top w:val="nil"/>
              <w:left w:val="single" w:sz="8" w:space="0" w:color="0C2749"/>
              <w:bottom w:val="single" w:sz="4" w:space="0" w:color="0C2749"/>
              <w:right w:val="single" w:sz="8" w:space="0" w:color="0C2749"/>
            </w:tcBorders>
            <w:shd w:val="clear" w:color="auto" w:fill="auto"/>
            <w:hideMark/>
          </w:tcPr>
          <w:p w14:paraId="04E3D9F9"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693</w:t>
            </w:r>
          </w:p>
        </w:tc>
      </w:tr>
      <w:tr w:rsidR="00CD1303" w:rsidRPr="00CD1303" w14:paraId="417F4A26" w14:textId="77777777" w:rsidTr="00FA4DD9">
        <w:trPr>
          <w:trHeight w:val="228"/>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BCBB2CF"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200 Mbit/s</w:t>
            </w:r>
          </w:p>
        </w:tc>
        <w:tc>
          <w:tcPr>
            <w:tcW w:w="1840" w:type="dxa"/>
            <w:tcBorders>
              <w:top w:val="nil"/>
              <w:left w:val="single" w:sz="8" w:space="0" w:color="0C2749"/>
              <w:bottom w:val="single" w:sz="4" w:space="0" w:color="0C2749"/>
              <w:right w:val="single" w:sz="8" w:space="0" w:color="0C2749"/>
            </w:tcBorders>
            <w:shd w:val="clear" w:color="auto" w:fill="auto"/>
            <w:hideMark/>
          </w:tcPr>
          <w:p w14:paraId="30979015"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907</w:t>
            </w:r>
          </w:p>
        </w:tc>
      </w:tr>
      <w:tr w:rsidR="00CD1303" w:rsidRPr="00CD1303" w14:paraId="497D4A8C" w14:textId="77777777" w:rsidTr="00FA4DD9">
        <w:trPr>
          <w:trHeight w:val="228"/>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B4C6973"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400 Mbit/s</w:t>
            </w:r>
          </w:p>
        </w:tc>
        <w:tc>
          <w:tcPr>
            <w:tcW w:w="1840" w:type="dxa"/>
            <w:tcBorders>
              <w:top w:val="nil"/>
              <w:left w:val="single" w:sz="8" w:space="0" w:color="0C2749"/>
              <w:bottom w:val="single" w:sz="4" w:space="0" w:color="0C2749"/>
              <w:right w:val="single" w:sz="8" w:space="0" w:color="0C2749"/>
            </w:tcBorders>
            <w:shd w:val="clear" w:color="auto" w:fill="auto"/>
            <w:hideMark/>
          </w:tcPr>
          <w:p w14:paraId="4D762BDB"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1.091</w:t>
            </w:r>
          </w:p>
        </w:tc>
      </w:tr>
      <w:tr w:rsidR="00CD1303" w:rsidRPr="00CD1303" w14:paraId="4869FFFF" w14:textId="77777777" w:rsidTr="00FA4DD9">
        <w:trPr>
          <w:trHeight w:val="228"/>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6A1BC77"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500 Mbit/s</w:t>
            </w:r>
          </w:p>
        </w:tc>
        <w:tc>
          <w:tcPr>
            <w:tcW w:w="1840" w:type="dxa"/>
            <w:tcBorders>
              <w:top w:val="nil"/>
              <w:left w:val="single" w:sz="8" w:space="0" w:color="0C2749"/>
              <w:bottom w:val="single" w:sz="4" w:space="0" w:color="0C2749"/>
              <w:right w:val="single" w:sz="8" w:space="0" w:color="0C2749"/>
            </w:tcBorders>
            <w:shd w:val="clear" w:color="auto" w:fill="auto"/>
            <w:hideMark/>
          </w:tcPr>
          <w:p w14:paraId="65C818BD"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1.495</w:t>
            </w:r>
          </w:p>
        </w:tc>
      </w:tr>
      <w:tr w:rsidR="00CD1303" w:rsidRPr="00CD1303" w14:paraId="0AA9AC85" w14:textId="77777777" w:rsidTr="00FA4DD9">
        <w:trPr>
          <w:trHeight w:val="228"/>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58EC4B6"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 Gbit/s</w:t>
            </w:r>
          </w:p>
        </w:tc>
        <w:tc>
          <w:tcPr>
            <w:tcW w:w="1840" w:type="dxa"/>
            <w:tcBorders>
              <w:top w:val="nil"/>
              <w:left w:val="single" w:sz="8" w:space="0" w:color="0C2749"/>
              <w:bottom w:val="single" w:sz="4" w:space="0" w:color="0C2749"/>
              <w:right w:val="single" w:sz="8" w:space="0" w:color="0C2749"/>
            </w:tcBorders>
            <w:shd w:val="clear" w:color="auto" w:fill="auto"/>
            <w:hideMark/>
          </w:tcPr>
          <w:p w14:paraId="711D433F" w14:textId="77777777" w:rsidR="00CD1303" w:rsidRPr="00CD1303" w:rsidRDefault="00CD1303" w:rsidP="004719DA">
            <w:pPr>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4.272</w:t>
            </w:r>
          </w:p>
        </w:tc>
      </w:tr>
      <w:tr w:rsidR="00CD1303" w:rsidRPr="00CD1303" w14:paraId="5F583B52" w14:textId="77777777" w:rsidTr="00FA4DD9">
        <w:trPr>
          <w:trHeight w:val="240"/>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A4C1BB2" w14:textId="77777777" w:rsidR="00CD1303" w:rsidRPr="00CD1303" w:rsidRDefault="00CD1303" w:rsidP="004719DA">
            <w:pPr>
              <w:spacing w:after="0" w:line="240" w:lineRule="auto"/>
              <w:jc w:val="both"/>
              <w:rPr>
                <w:rFonts w:ascii="Times New Roman" w:eastAsia="Times New Roman" w:hAnsi="Times New Roman" w:cs="Times New Roman"/>
                <w:b/>
                <w:color w:val="000000"/>
                <w:sz w:val="20"/>
                <w:szCs w:val="20"/>
              </w:rPr>
            </w:pPr>
            <w:r w:rsidRPr="00CD1303">
              <w:rPr>
                <w:rFonts w:ascii="Times New Roman" w:eastAsia="Times New Roman" w:hAnsi="Times New Roman" w:cs="Times New Roman"/>
                <w:b/>
                <w:color w:val="000000"/>
                <w:sz w:val="20"/>
                <w:szCs w:val="20"/>
              </w:rPr>
              <w:t>10 Gbit/s</w:t>
            </w:r>
          </w:p>
        </w:tc>
        <w:tc>
          <w:tcPr>
            <w:tcW w:w="1840" w:type="dxa"/>
            <w:tcBorders>
              <w:top w:val="nil"/>
              <w:left w:val="single" w:sz="8" w:space="0" w:color="0C2749"/>
              <w:bottom w:val="single" w:sz="8" w:space="0" w:color="0C2749"/>
              <w:right w:val="single" w:sz="8" w:space="0" w:color="0C2749"/>
            </w:tcBorders>
            <w:shd w:val="clear" w:color="auto" w:fill="auto"/>
            <w:hideMark/>
          </w:tcPr>
          <w:p w14:paraId="44CF4A0A" w14:textId="77777777" w:rsidR="00CD1303" w:rsidRPr="00CD1303" w:rsidRDefault="00CD1303" w:rsidP="004719DA">
            <w:pPr>
              <w:keepNext/>
              <w:spacing w:after="0" w:line="240" w:lineRule="auto"/>
              <w:jc w:val="both"/>
              <w:rPr>
                <w:rFonts w:ascii="Times New Roman" w:eastAsia="Times New Roman" w:hAnsi="Times New Roman" w:cs="Times New Roman"/>
                <w:color w:val="000000"/>
                <w:sz w:val="20"/>
                <w:szCs w:val="20"/>
              </w:rPr>
            </w:pPr>
            <w:r w:rsidRPr="00CD1303">
              <w:rPr>
                <w:rFonts w:ascii="Times New Roman" w:eastAsia="Times New Roman" w:hAnsi="Times New Roman" w:cs="Times New Roman"/>
                <w:sz w:val="20"/>
                <w:szCs w:val="20"/>
                <w:lang w:eastAsia="hr-HR"/>
              </w:rPr>
              <w:t>8.011</w:t>
            </w:r>
          </w:p>
        </w:tc>
      </w:tr>
    </w:tbl>
    <w:p w14:paraId="56E8A2E3" w14:textId="77777777" w:rsidR="00CD1303" w:rsidRPr="00CD1303" w:rsidRDefault="00CD1303" w:rsidP="004719DA">
      <w:pPr>
        <w:spacing w:after="0" w:line="240" w:lineRule="auto"/>
        <w:jc w:val="both"/>
        <w:rPr>
          <w:rFonts w:ascii="Times New Roman" w:hAnsi="Times New Roman" w:cs="Times New Roman"/>
          <w:b/>
          <w:sz w:val="24"/>
          <w:szCs w:val="24"/>
          <w:lang w:eastAsia="hr-HR"/>
        </w:rPr>
        <w:sectPr w:rsidR="00CD1303" w:rsidRPr="00CD1303" w:rsidSect="004C0F8A">
          <w:footnotePr>
            <w:pos w:val="beneathText"/>
            <w:numFmt w:val="chicago"/>
          </w:footnotePr>
          <w:type w:val="continuous"/>
          <w:pgSz w:w="11906" w:h="16838" w:code="9"/>
          <w:pgMar w:top="1701" w:right="1134" w:bottom="1701" w:left="1134" w:header="340" w:footer="454" w:gutter="0"/>
          <w:cols w:space="708"/>
          <w:titlePg/>
          <w:docGrid w:linePitch="360"/>
        </w:sectPr>
      </w:pPr>
    </w:p>
    <w:tbl>
      <w:tblPr>
        <w:tblStyle w:val="Srednjipopis2-Isticanje1"/>
        <w:tblpPr w:leftFromText="187" w:rightFromText="187" w:vertAnchor="page" w:horzAnchor="page" w:tblpXSpec="center" w:tblpYSpec="center"/>
        <w:tblW w:w="5000" w:type="pct"/>
        <w:tblLook w:val="06A0" w:firstRow="1" w:lastRow="0" w:firstColumn="1" w:lastColumn="0" w:noHBand="1" w:noVBand="1"/>
      </w:tblPr>
      <w:tblGrid>
        <w:gridCol w:w="6208"/>
        <w:gridCol w:w="975"/>
        <w:gridCol w:w="1869"/>
      </w:tblGrid>
      <w:tr w:rsidR="006F1C93" w:rsidRPr="00404F67" w14:paraId="1079B6DB" w14:textId="77777777" w:rsidTr="008E61F2">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321" w:type="dxa"/>
            <w:shd w:val="clear" w:color="auto" w:fill="auto"/>
          </w:tcPr>
          <w:p w14:paraId="1839E916" w14:textId="4CDDA711" w:rsidR="006F1C93" w:rsidRPr="00404F67" w:rsidRDefault="006F1C93" w:rsidP="004719DA">
            <w:pPr>
              <w:ind w:left="1080"/>
              <w:jc w:val="both"/>
              <w:rPr>
                <w:rFonts w:cs="Times New Roman"/>
                <w:sz w:val="44"/>
                <w:szCs w:val="44"/>
              </w:rPr>
            </w:pPr>
            <w:r w:rsidRPr="00404F67">
              <w:rPr>
                <w:rFonts w:cs="Times New Roman"/>
                <w:sz w:val="44"/>
                <w:szCs w:val="44"/>
              </w:rPr>
              <w:lastRenderedPageBreak/>
              <w:t xml:space="preserve">Određivanje cijena veleprodajnih usluga na tržištu </w:t>
            </w:r>
            <w:r w:rsidRPr="00404F67">
              <w:rPr>
                <w:rFonts w:ascii="Calibri" w:hAnsi="Calibri" w:cs="Calibri"/>
              </w:rPr>
              <w:t xml:space="preserve"> </w:t>
            </w:r>
            <w:r w:rsidRPr="00404F67">
              <w:rPr>
                <w:rFonts w:cs="Times New Roman"/>
                <w:sz w:val="44"/>
                <w:szCs w:val="44"/>
              </w:rPr>
              <w:t xml:space="preserve">veleprodajnog </w:t>
            </w:r>
            <w:r w:rsidR="00242C75" w:rsidRPr="00404F67">
              <w:rPr>
                <w:rFonts w:cs="Times New Roman"/>
                <w:sz w:val="44"/>
                <w:szCs w:val="44"/>
              </w:rPr>
              <w:t>vis</w:t>
            </w:r>
            <w:r w:rsidR="00795D00" w:rsidRPr="00404F67">
              <w:rPr>
                <w:rFonts w:cs="Times New Roman"/>
                <w:sz w:val="44"/>
                <w:szCs w:val="44"/>
              </w:rPr>
              <w:t>ok</w:t>
            </w:r>
            <w:r w:rsidR="00242C75" w:rsidRPr="00404F67">
              <w:rPr>
                <w:rFonts w:cs="Times New Roman"/>
                <w:sz w:val="44"/>
                <w:szCs w:val="44"/>
              </w:rPr>
              <w:t>okvali</w:t>
            </w:r>
            <w:r w:rsidR="00795D00" w:rsidRPr="00404F67">
              <w:rPr>
                <w:rFonts w:cs="Times New Roman"/>
                <w:sz w:val="44"/>
                <w:szCs w:val="44"/>
              </w:rPr>
              <w:t>t</w:t>
            </w:r>
            <w:r w:rsidR="00242C75" w:rsidRPr="00404F67">
              <w:rPr>
                <w:rFonts w:cs="Times New Roman"/>
                <w:sz w:val="44"/>
                <w:szCs w:val="44"/>
              </w:rPr>
              <w:t>et</w:t>
            </w:r>
            <w:r w:rsidR="00795D00" w:rsidRPr="00404F67">
              <w:rPr>
                <w:rFonts w:cs="Times New Roman"/>
                <w:sz w:val="44"/>
                <w:szCs w:val="44"/>
              </w:rPr>
              <w:t>nog</w:t>
            </w:r>
            <w:r w:rsidRPr="00404F67">
              <w:rPr>
                <w:rFonts w:cs="Times New Roman"/>
                <w:sz w:val="44"/>
                <w:szCs w:val="44"/>
              </w:rPr>
              <w:t xml:space="preserve"> pristupa koji s</w:t>
            </w:r>
            <w:r w:rsidR="00795D00" w:rsidRPr="00404F67">
              <w:rPr>
                <w:rFonts w:cs="Times New Roman"/>
                <w:sz w:val="44"/>
                <w:szCs w:val="44"/>
              </w:rPr>
              <w:t>e pruža na fiksnoj lokaciji (M4</w:t>
            </w:r>
            <w:r w:rsidRPr="00404F67">
              <w:rPr>
                <w:rFonts w:cs="Times New Roman"/>
                <w:sz w:val="44"/>
                <w:szCs w:val="44"/>
              </w:rPr>
              <w:t xml:space="preserve">) </w:t>
            </w:r>
            <w:r w:rsidR="00795D00" w:rsidRPr="00404F67">
              <w:rPr>
                <w:rFonts w:cs="Times New Roman"/>
                <w:sz w:val="44"/>
                <w:szCs w:val="44"/>
              </w:rPr>
              <w:t>i na tržištu veleprodajnih prijenosnih segmenata usluga visokokvalitetnog pristupa (exM14)</w:t>
            </w:r>
          </w:p>
          <w:p w14:paraId="00AFB3D5" w14:textId="77777777" w:rsidR="006F1C93" w:rsidRPr="00404F67" w:rsidRDefault="006F1C93" w:rsidP="004719DA">
            <w:pPr>
              <w:jc w:val="both"/>
              <w:rPr>
                <w:rFonts w:cs="Times New Roman"/>
                <w:sz w:val="44"/>
                <w:szCs w:val="44"/>
              </w:rPr>
            </w:pPr>
          </w:p>
          <w:p w14:paraId="6F92A6C0" w14:textId="77777777" w:rsidR="006F1C93" w:rsidRPr="00404F67" w:rsidRDefault="006F1C93" w:rsidP="004719DA">
            <w:pPr>
              <w:jc w:val="both"/>
              <w:rPr>
                <w:rStyle w:val="Istaknuto"/>
              </w:rPr>
            </w:pPr>
          </w:p>
          <w:p w14:paraId="681412AD" w14:textId="77777777" w:rsidR="006F1C93" w:rsidRPr="00404F67" w:rsidRDefault="006F1C93" w:rsidP="004719DA">
            <w:pPr>
              <w:jc w:val="both"/>
              <w:rPr>
                <w:rStyle w:val="Istaknuto"/>
              </w:rPr>
            </w:pPr>
            <w:r w:rsidRPr="00404F67">
              <w:rPr>
                <w:rStyle w:val="Istaknuto"/>
              </w:rPr>
              <w:t>Prijedlog za javnu raspravu</w:t>
            </w:r>
          </w:p>
          <w:p w14:paraId="651D770C" w14:textId="77777777" w:rsidR="006F1C93" w:rsidRPr="00404F67" w:rsidRDefault="006F1C93" w:rsidP="004719DA">
            <w:pPr>
              <w:jc w:val="both"/>
              <w:rPr>
                <w:rFonts w:ascii="Times New Roman" w:hAnsi="Times New Roman" w:cs="Times New Roman"/>
                <w:i/>
                <w:sz w:val="26"/>
                <w:szCs w:val="26"/>
              </w:rPr>
            </w:pPr>
          </w:p>
        </w:tc>
        <w:tc>
          <w:tcPr>
            <w:tcW w:w="2967" w:type="dxa"/>
            <w:gridSpan w:val="2"/>
            <w:shd w:val="clear" w:color="auto" w:fill="auto"/>
          </w:tcPr>
          <w:p w14:paraId="366CFF65" w14:textId="77777777" w:rsidR="006F1C93" w:rsidRPr="00404F67" w:rsidRDefault="006F1C93" w:rsidP="004719D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14:paraId="0E8E9F16" w14:textId="366E1C8E" w:rsidR="006F1C93" w:rsidRPr="00404F67" w:rsidRDefault="006F1C93" w:rsidP="004719DA">
            <w:pPr>
              <w:jc w:val="both"/>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sidRPr="00404F67">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202</w:t>
            </w:r>
            <w:r w:rsidR="00404F67" w:rsidRPr="00404F67">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1</w:t>
            </w:r>
          </w:p>
        </w:tc>
      </w:tr>
      <w:tr w:rsidR="006F1C93" w:rsidRPr="00404F67" w14:paraId="322F3884" w14:textId="77777777" w:rsidTr="008E61F2">
        <w:trPr>
          <w:trHeight w:val="737"/>
        </w:trPr>
        <w:tc>
          <w:tcPr>
            <w:cnfStyle w:val="001000000000" w:firstRow="0" w:lastRow="0" w:firstColumn="1" w:lastColumn="0" w:oddVBand="0" w:evenVBand="0" w:oddHBand="0" w:evenHBand="0" w:firstRowFirstColumn="0" w:firstRowLastColumn="0" w:lastRowFirstColumn="0" w:lastRowLastColumn="0"/>
            <w:tcW w:w="7338" w:type="dxa"/>
            <w:gridSpan w:val="2"/>
          </w:tcPr>
          <w:p w14:paraId="2868BB50" w14:textId="77777777" w:rsidR="006F1C93" w:rsidRPr="00404F67" w:rsidRDefault="006F1C93" w:rsidP="004719DA">
            <w:pPr>
              <w:pStyle w:val="Podnaslov"/>
              <w:jc w:val="both"/>
              <w:rPr>
                <w:rFonts w:eastAsiaTheme="minorEastAsia"/>
                <w:sz w:val="28"/>
                <w:szCs w:val="28"/>
                <w:lang w:eastAsia="hr-HR"/>
              </w:rPr>
            </w:pPr>
            <w:r w:rsidRPr="00404F67">
              <w:rPr>
                <w:rFonts w:eastAsiaTheme="minorEastAsia"/>
                <w:sz w:val="28"/>
                <w:szCs w:val="28"/>
                <w:lang w:eastAsia="hr-HR"/>
              </w:rPr>
              <w:t>Hrvatska regulatorna agencija za mrežne djelatnosti</w:t>
            </w:r>
          </w:p>
        </w:tc>
        <w:tc>
          <w:tcPr>
            <w:tcW w:w="1950" w:type="dxa"/>
            <w:vAlign w:val="center"/>
          </w:tcPr>
          <w:p w14:paraId="54E6B80A" w14:textId="77777777" w:rsidR="006F1C93" w:rsidRPr="00404F67" w:rsidRDefault="006F1C93" w:rsidP="004719D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r w:rsidRPr="00404F67">
              <w:rPr>
                <w:rFonts w:eastAsia="Times New Roman"/>
                <w:bCs/>
                <w:noProof/>
                <w:sz w:val="20"/>
                <w:lang w:eastAsia="hr-HR"/>
              </w:rPr>
              <w:drawing>
                <wp:anchor distT="0" distB="0" distL="114300" distR="114300" simplePos="0" relativeHeight="251658240" behindDoc="1" locked="0" layoutInCell="1" allowOverlap="1" wp14:anchorId="5897F479" wp14:editId="588A9B99">
                  <wp:simplePos x="0" y="0"/>
                  <wp:positionH relativeFrom="column">
                    <wp:posOffset>316230</wp:posOffset>
                  </wp:positionH>
                  <wp:positionV relativeFrom="paragraph">
                    <wp:posOffset>26035</wp:posOffset>
                  </wp:positionV>
                  <wp:extent cx="446400" cy="338400"/>
                  <wp:effectExtent l="0" t="0" r="0" b="508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446400" cy="3384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1D04D01C" w14:textId="07BA2BF7" w:rsidR="008E61F2" w:rsidRPr="005961CF" w:rsidRDefault="008E61F2" w:rsidP="004719DA">
      <w:pPr>
        <w:pStyle w:val="Naslov1"/>
        <w:numPr>
          <w:ilvl w:val="0"/>
          <w:numId w:val="0"/>
        </w:numPr>
        <w:jc w:val="both"/>
        <w:rPr>
          <w:lang w:val="en-US"/>
        </w:rPr>
        <w:sectPr w:rsidR="008E61F2" w:rsidRPr="005961CF" w:rsidSect="00B60C23">
          <w:pgSz w:w="11906" w:h="16838"/>
          <w:pgMar w:top="1417" w:right="1417" w:bottom="1417" w:left="1417" w:header="708" w:footer="708" w:gutter="0"/>
          <w:pgNumType w:start="1"/>
          <w:cols w:space="708"/>
          <w:docGrid w:linePitch="360"/>
        </w:sectPr>
      </w:pPr>
      <w:bookmarkStart w:id="11" w:name="Dokument"/>
    </w:p>
    <w:p w14:paraId="5525E24D" w14:textId="1527A46A" w:rsidR="003A6F28" w:rsidRDefault="003A6F28" w:rsidP="004719DA">
      <w:pPr>
        <w:pStyle w:val="TOCNaslov"/>
        <w:jc w:val="both"/>
      </w:pPr>
      <w:r w:rsidRPr="00404F67">
        <w:lastRenderedPageBreak/>
        <w:t>Sadržaj</w:t>
      </w:r>
    </w:p>
    <w:p w14:paraId="273E0EE5" w14:textId="77777777" w:rsidR="005961CF" w:rsidRDefault="005961CF" w:rsidP="004719DA">
      <w:pPr>
        <w:pStyle w:val="Sadraj1"/>
        <w:tabs>
          <w:tab w:val="left" w:pos="442"/>
          <w:tab w:val="right" w:leader="dot" w:pos="9062"/>
        </w:tabs>
        <w:jc w:val="both"/>
        <w:rPr>
          <w:rFonts w:asciiTheme="minorHAnsi" w:eastAsiaTheme="minorEastAsia" w:hAnsiTheme="minorHAnsi"/>
          <w:noProof/>
          <w:sz w:val="22"/>
          <w:lang w:eastAsia="hr-HR"/>
        </w:rPr>
      </w:pPr>
      <w:r>
        <w:rPr>
          <w:lang w:eastAsia="hr-HR"/>
        </w:rPr>
        <w:fldChar w:fldCharType="begin"/>
      </w:r>
      <w:r>
        <w:rPr>
          <w:lang w:eastAsia="hr-HR"/>
        </w:rPr>
        <w:instrText xml:space="preserve"> TOC \o "1-3" \h \z \u \b Dokument </w:instrText>
      </w:r>
      <w:r>
        <w:rPr>
          <w:lang w:eastAsia="hr-HR"/>
        </w:rPr>
        <w:fldChar w:fldCharType="separate"/>
      </w:r>
      <w:hyperlink w:anchor="_Toc62635483" w:history="1">
        <w:r w:rsidRPr="00D50317">
          <w:rPr>
            <w:rStyle w:val="Hiperveza"/>
            <w:noProof/>
          </w:rPr>
          <w:t>1</w:t>
        </w:r>
        <w:r>
          <w:rPr>
            <w:rFonts w:asciiTheme="minorHAnsi" w:eastAsiaTheme="minorEastAsia" w:hAnsiTheme="minorHAnsi"/>
            <w:noProof/>
            <w:sz w:val="22"/>
            <w:lang w:eastAsia="hr-HR"/>
          </w:rPr>
          <w:tab/>
        </w:r>
        <w:r w:rsidRPr="00D50317">
          <w:rPr>
            <w:rStyle w:val="Hiperveza"/>
            <w:noProof/>
          </w:rPr>
          <w:t>Sažeti pregled dokumenta</w:t>
        </w:r>
        <w:r>
          <w:rPr>
            <w:noProof/>
            <w:webHidden/>
          </w:rPr>
          <w:tab/>
        </w:r>
        <w:r>
          <w:rPr>
            <w:noProof/>
            <w:webHidden/>
          </w:rPr>
          <w:fldChar w:fldCharType="begin"/>
        </w:r>
        <w:r>
          <w:rPr>
            <w:noProof/>
            <w:webHidden/>
          </w:rPr>
          <w:instrText xml:space="preserve"> PAGEREF _Toc62635483 \h </w:instrText>
        </w:r>
        <w:r>
          <w:rPr>
            <w:noProof/>
            <w:webHidden/>
          </w:rPr>
        </w:r>
        <w:r>
          <w:rPr>
            <w:noProof/>
            <w:webHidden/>
          </w:rPr>
          <w:fldChar w:fldCharType="separate"/>
        </w:r>
        <w:r>
          <w:rPr>
            <w:noProof/>
            <w:webHidden/>
          </w:rPr>
          <w:t>1</w:t>
        </w:r>
        <w:r>
          <w:rPr>
            <w:noProof/>
            <w:webHidden/>
          </w:rPr>
          <w:fldChar w:fldCharType="end"/>
        </w:r>
      </w:hyperlink>
    </w:p>
    <w:p w14:paraId="12CE3891" w14:textId="77777777" w:rsidR="005961CF" w:rsidRDefault="00351FE8" w:rsidP="004719DA">
      <w:pPr>
        <w:pStyle w:val="Sadraj1"/>
        <w:tabs>
          <w:tab w:val="left" w:pos="442"/>
          <w:tab w:val="right" w:leader="dot" w:pos="9062"/>
        </w:tabs>
        <w:jc w:val="both"/>
        <w:rPr>
          <w:rFonts w:asciiTheme="minorHAnsi" w:eastAsiaTheme="minorEastAsia" w:hAnsiTheme="minorHAnsi"/>
          <w:noProof/>
          <w:sz w:val="22"/>
          <w:lang w:eastAsia="hr-HR"/>
        </w:rPr>
      </w:pPr>
      <w:hyperlink w:anchor="_Toc62635484" w:history="1">
        <w:r w:rsidR="005961CF" w:rsidRPr="00D50317">
          <w:rPr>
            <w:rStyle w:val="Hiperveza"/>
            <w:noProof/>
          </w:rPr>
          <w:t>2</w:t>
        </w:r>
        <w:r w:rsidR="005961CF">
          <w:rPr>
            <w:rFonts w:asciiTheme="minorHAnsi" w:eastAsiaTheme="minorEastAsia" w:hAnsiTheme="minorHAnsi"/>
            <w:noProof/>
            <w:sz w:val="22"/>
            <w:lang w:eastAsia="hr-HR"/>
          </w:rPr>
          <w:tab/>
        </w:r>
        <w:r w:rsidR="005961CF" w:rsidRPr="00D50317">
          <w:rPr>
            <w:rStyle w:val="Hiperveza"/>
            <w:noProof/>
          </w:rPr>
          <w:t>Uvod</w:t>
        </w:r>
        <w:r w:rsidR="005961CF">
          <w:rPr>
            <w:noProof/>
            <w:webHidden/>
          </w:rPr>
          <w:tab/>
        </w:r>
        <w:r w:rsidR="005961CF">
          <w:rPr>
            <w:noProof/>
            <w:webHidden/>
          </w:rPr>
          <w:fldChar w:fldCharType="begin"/>
        </w:r>
        <w:r w:rsidR="005961CF">
          <w:rPr>
            <w:noProof/>
            <w:webHidden/>
          </w:rPr>
          <w:instrText xml:space="preserve"> PAGEREF _Toc62635484 \h </w:instrText>
        </w:r>
        <w:r w:rsidR="005961CF">
          <w:rPr>
            <w:noProof/>
            <w:webHidden/>
          </w:rPr>
        </w:r>
        <w:r w:rsidR="005961CF">
          <w:rPr>
            <w:noProof/>
            <w:webHidden/>
          </w:rPr>
          <w:fldChar w:fldCharType="separate"/>
        </w:r>
        <w:r w:rsidR="005961CF">
          <w:rPr>
            <w:noProof/>
            <w:webHidden/>
          </w:rPr>
          <w:t>4</w:t>
        </w:r>
        <w:r w:rsidR="005961CF">
          <w:rPr>
            <w:noProof/>
            <w:webHidden/>
          </w:rPr>
          <w:fldChar w:fldCharType="end"/>
        </w:r>
      </w:hyperlink>
    </w:p>
    <w:p w14:paraId="0C5CD032" w14:textId="77777777" w:rsidR="005961CF" w:rsidRDefault="00351FE8" w:rsidP="004719DA">
      <w:pPr>
        <w:pStyle w:val="Sadraj2"/>
        <w:jc w:val="both"/>
        <w:rPr>
          <w:rFonts w:eastAsiaTheme="minorEastAsia" w:cstheme="minorBidi"/>
          <w:bCs w:val="0"/>
          <w:sz w:val="22"/>
          <w:lang w:eastAsia="hr-HR"/>
        </w:rPr>
      </w:pPr>
      <w:hyperlink w:anchor="_Toc62635485" w:history="1">
        <w:r w:rsidR="005961CF" w:rsidRPr="00D50317">
          <w:rPr>
            <w:rStyle w:val="Hiperveza"/>
          </w:rPr>
          <w:t>2.1</w:t>
        </w:r>
        <w:r w:rsidR="005961CF">
          <w:rPr>
            <w:rFonts w:eastAsiaTheme="minorEastAsia" w:cstheme="minorBidi"/>
            <w:bCs w:val="0"/>
            <w:sz w:val="22"/>
            <w:lang w:eastAsia="hr-HR"/>
          </w:rPr>
          <w:tab/>
        </w:r>
        <w:r w:rsidR="005961CF" w:rsidRPr="00D50317">
          <w:rPr>
            <w:rStyle w:val="Hiperveza"/>
          </w:rPr>
          <w:t>Osvrt na važeće odluke o veleprodajnim cijenama</w:t>
        </w:r>
        <w:r w:rsidR="005961CF">
          <w:rPr>
            <w:webHidden/>
          </w:rPr>
          <w:tab/>
        </w:r>
        <w:r w:rsidR="005961CF">
          <w:rPr>
            <w:webHidden/>
          </w:rPr>
          <w:fldChar w:fldCharType="begin"/>
        </w:r>
        <w:r w:rsidR="005961CF">
          <w:rPr>
            <w:webHidden/>
          </w:rPr>
          <w:instrText xml:space="preserve"> PAGEREF _Toc62635485 \h </w:instrText>
        </w:r>
        <w:r w:rsidR="005961CF">
          <w:rPr>
            <w:webHidden/>
          </w:rPr>
        </w:r>
        <w:r w:rsidR="005961CF">
          <w:rPr>
            <w:webHidden/>
          </w:rPr>
          <w:fldChar w:fldCharType="separate"/>
        </w:r>
        <w:r w:rsidR="005961CF">
          <w:rPr>
            <w:webHidden/>
          </w:rPr>
          <w:t>4</w:t>
        </w:r>
        <w:r w:rsidR="005961CF">
          <w:rPr>
            <w:webHidden/>
          </w:rPr>
          <w:fldChar w:fldCharType="end"/>
        </w:r>
      </w:hyperlink>
    </w:p>
    <w:p w14:paraId="5FABC682" w14:textId="77777777" w:rsidR="005961CF" w:rsidRDefault="00351FE8" w:rsidP="004719DA">
      <w:pPr>
        <w:pStyle w:val="Sadraj2"/>
        <w:jc w:val="both"/>
        <w:rPr>
          <w:rFonts w:eastAsiaTheme="minorEastAsia" w:cstheme="minorBidi"/>
          <w:bCs w:val="0"/>
          <w:sz w:val="22"/>
          <w:lang w:eastAsia="hr-HR"/>
        </w:rPr>
      </w:pPr>
      <w:hyperlink w:anchor="_Toc62635486" w:history="1">
        <w:r w:rsidR="005961CF" w:rsidRPr="00D50317">
          <w:rPr>
            <w:rStyle w:val="Hiperveza"/>
          </w:rPr>
          <w:t>2.2</w:t>
        </w:r>
        <w:r w:rsidR="005961CF">
          <w:rPr>
            <w:rFonts w:eastAsiaTheme="minorEastAsia" w:cstheme="minorBidi"/>
            <w:bCs w:val="0"/>
            <w:sz w:val="22"/>
            <w:lang w:eastAsia="hr-HR"/>
          </w:rPr>
          <w:tab/>
        </w:r>
        <w:r w:rsidR="005961CF" w:rsidRPr="00D50317">
          <w:rPr>
            <w:rStyle w:val="Hiperveza"/>
          </w:rPr>
          <w:t>Kronološki slijed aktivnosti</w:t>
        </w:r>
        <w:r w:rsidR="005961CF">
          <w:rPr>
            <w:webHidden/>
          </w:rPr>
          <w:tab/>
        </w:r>
        <w:r w:rsidR="005961CF">
          <w:rPr>
            <w:webHidden/>
          </w:rPr>
          <w:fldChar w:fldCharType="begin"/>
        </w:r>
        <w:r w:rsidR="005961CF">
          <w:rPr>
            <w:webHidden/>
          </w:rPr>
          <w:instrText xml:space="preserve"> PAGEREF _Toc62635486 \h </w:instrText>
        </w:r>
        <w:r w:rsidR="005961CF">
          <w:rPr>
            <w:webHidden/>
          </w:rPr>
        </w:r>
        <w:r w:rsidR="005961CF">
          <w:rPr>
            <w:webHidden/>
          </w:rPr>
          <w:fldChar w:fldCharType="separate"/>
        </w:r>
        <w:r w:rsidR="005961CF">
          <w:rPr>
            <w:webHidden/>
          </w:rPr>
          <w:t>6</w:t>
        </w:r>
        <w:r w:rsidR="005961CF">
          <w:rPr>
            <w:webHidden/>
          </w:rPr>
          <w:fldChar w:fldCharType="end"/>
        </w:r>
      </w:hyperlink>
    </w:p>
    <w:p w14:paraId="5BEB59D8" w14:textId="77777777" w:rsidR="005961CF" w:rsidRDefault="00351FE8" w:rsidP="004719DA">
      <w:pPr>
        <w:pStyle w:val="Sadraj1"/>
        <w:tabs>
          <w:tab w:val="left" w:pos="442"/>
          <w:tab w:val="right" w:leader="dot" w:pos="9062"/>
        </w:tabs>
        <w:jc w:val="both"/>
        <w:rPr>
          <w:rFonts w:asciiTheme="minorHAnsi" w:eastAsiaTheme="minorEastAsia" w:hAnsiTheme="minorHAnsi"/>
          <w:noProof/>
          <w:sz w:val="22"/>
          <w:lang w:eastAsia="hr-HR"/>
        </w:rPr>
      </w:pPr>
      <w:hyperlink w:anchor="_Toc62635487" w:history="1">
        <w:r w:rsidR="005961CF" w:rsidRPr="00D50317">
          <w:rPr>
            <w:rStyle w:val="Hiperveza"/>
            <w:noProof/>
          </w:rPr>
          <w:t>3</w:t>
        </w:r>
        <w:r w:rsidR="005961CF">
          <w:rPr>
            <w:rFonts w:asciiTheme="minorHAnsi" w:eastAsiaTheme="minorEastAsia" w:hAnsiTheme="minorHAnsi"/>
            <w:noProof/>
            <w:sz w:val="22"/>
            <w:lang w:eastAsia="hr-HR"/>
          </w:rPr>
          <w:tab/>
        </w:r>
        <w:r w:rsidR="005961CF" w:rsidRPr="00D50317">
          <w:rPr>
            <w:rStyle w:val="Hiperveza"/>
            <w:noProof/>
          </w:rPr>
          <w:t>Stanje na tržištu</w:t>
        </w:r>
        <w:r w:rsidR="005961CF">
          <w:rPr>
            <w:noProof/>
            <w:webHidden/>
          </w:rPr>
          <w:tab/>
        </w:r>
        <w:r w:rsidR="005961CF">
          <w:rPr>
            <w:noProof/>
            <w:webHidden/>
          </w:rPr>
          <w:fldChar w:fldCharType="begin"/>
        </w:r>
        <w:r w:rsidR="005961CF">
          <w:rPr>
            <w:noProof/>
            <w:webHidden/>
          </w:rPr>
          <w:instrText xml:space="preserve"> PAGEREF _Toc62635487 \h </w:instrText>
        </w:r>
        <w:r w:rsidR="005961CF">
          <w:rPr>
            <w:noProof/>
            <w:webHidden/>
          </w:rPr>
        </w:r>
        <w:r w:rsidR="005961CF">
          <w:rPr>
            <w:noProof/>
            <w:webHidden/>
          </w:rPr>
          <w:fldChar w:fldCharType="separate"/>
        </w:r>
        <w:r w:rsidR="005961CF">
          <w:rPr>
            <w:noProof/>
            <w:webHidden/>
          </w:rPr>
          <w:t>7</w:t>
        </w:r>
        <w:r w:rsidR="005961CF">
          <w:rPr>
            <w:noProof/>
            <w:webHidden/>
          </w:rPr>
          <w:fldChar w:fldCharType="end"/>
        </w:r>
      </w:hyperlink>
    </w:p>
    <w:p w14:paraId="6EE28D88" w14:textId="77777777" w:rsidR="005961CF" w:rsidRDefault="00351FE8" w:rsidP="004719DA">
      <w:pPr>
        <w:pStyle w:val="Sadraj2"/>
        <w:jc w:val="both"/>
        <w:rPr>
          <w:rFonts w:eastAsiaTheme="minorEastAsia" w:cstheme="minorBidi"/>
          <w:bCs w:val="0"/>
          <w:sz w:val="22"/>
          <w:lang w:eastAsia="hr-HR"/>
        </w:rPr>
      </w:pPr>
      <w:hyperlink w:anchor="_Toc62635488" w:history="1">
        <w:r w:rsidR="005961CF" w:rsidRPr="00D50317">
          <w:rPr>
            <w:rStyle w:val="Hiperveza"/>
          </w:rPr>
          <w:t>3.1</w:t>
        </w:r>
        <w:r w:rsidR="005961CF">
          <w:rPr>
            <w:rFonts w:eastAsiaTheme="minorEastAsia" w:cstheme="minorBidi"/>
            <w:bCs w:val="0"/>
            <w:sz w:val="22"/>
            <w:lang w:eastAsia="hr-HR"/>
          </w:rPr>
          <w:tab/>
        </w:r>
        <w:r w:rsidR="005961CF" w:rsidRPr="00D50317">
          <w:rPr>
            <w:rStyle w:val="Hiperveza"/>
          </w:rPr>
          <w:t>Karakteristike usluga visokokvalitetnog pristupa</w:t>
        </w:r>
        <w:r w:rsidR="005961CF">
          <w:rPr>
            <w:webHidden/>
          </w:rPr>
          <w:tab/>
        </w:r>
        <w:r w:rsidR="005961CF">
          <w:rPr>
            <w:webHidden/>
          </w:rPr>
          <w:fldChar w:fldCharType="begin"/>
        </w:r>
        <w:r w:rsidR="005961CF">
          <w:rPr>
            <w:webHidden/>
          </w:rPr>
          <w:instrText xml:space="preserve"> PAGEREF _Toc62635488 \h </w:instrText>
        </w:r>
        <w:r w:rsidR="005961CF">
          <w:rPr>
            <w:webHidden/>
          </w:rPr>
        </w:r>
        <w:r w:rsidR="005961CF">
          <w:rPr>
            <w:webHidden/>
          </w:rPr>
          <w:fldChar w:fldCharType="separate"/>
        </w:r>
        <w:r w:rsidR="005961CF">
          <w:rPr>
            <w:webHidden/>
          </w:rPr>
          <w:t>7</w:t>
        </w:r>
        <w:r w:rsidR="005961CF">
          <w:rPr>
            <w:webHidden/>
          </w:rPr>
          <w:fldChar w:fldCharType="end"/>
        </w:r>
      </w:hyperlink>
    </w:p>
    <w:p w14:paraId="045C80FD" w14:textId="77777777" w:rsidR="005961CF" w:rsidRDefault="00351FE8" w:rsidP="004719DA">
      <w:pPr>
        <w:pStyle w:val="Sadraj2"/>
        <w:jc w:val="both"/>
        <w:rPr>
          <w:rFonts w:eastAsiaTheme="minorEastAsia" w:cstheme="minorBidi"/>
          <w:bCs w:val="0"/>
          <w:sz w:val="22"/>
          <w:lang w:eastAsia="hr-HR"/>
        </w:rPr>
      </w:pPr>
      <w:hyperlink w:anchor="_Toc62635489" w:history="1">
        <w:r w:rsidR="005961CF" w:rsidRPr="00D50317">
          <w:rPr>
            <w:rStyle w:val="Hiperveza"/>
          </w:rPr>
          <w:t>3.2</w:t>
        </w:r>
        <w:r w:rsidR="005961CF">
          <w:rPr>
            <w:rFonts w:eastAsiaTheme="minorEastAsia" w:cstheme="minorBidi"/>
            <w:bCs w:val="0"/>
            <w:sz w:val="22"/>
            <w:lang w:eastAsia="hr-HR"/>
          </w:rPr>
          <w:tab/>
        </w:r>
        <w:r w:rsidR="005961CF" w:rsidRPr="00D50317">
          <w:rPr>
            <w:rStyle w:val="Hiperveza"/>
          </w:rPr>
          <w:t>Zaključci iz analize tržišta veleprodajnog visokokvalitetnog pristupa koji se pruža na fiksnoj lokaciji</w:t>
        </w:r>
        <w:r w:rsidR="005961CF">
          <w:rPr>
            <w:webHidden/>
          </w:rPr>
          <w:tab/>
        </w:r>
        <w:r w:rsidR="005961CF">
          <w:rPr>
            <w:webHidden/>
          </w:rPr>
          <w:fldChar w:fldCharType="begin"/>
        </w:r>
        <w:r w:rsidR="005961CF">
          <w:rPr>
            <w:webHidden/>
          </w:rPr>
          <w:instrText xml:space="preserve"> PAGEREF _Toc62635489 \h </w:instrText>
        </w:r>
        <w:r w:rsidR="005961CF">
          <w:rPr>
            <w:webHidden/>
          </w:rPr>
        </w:r>
        <w:r w:rsidR="005961CF">
          <w:rPr>
            <w:webHidden/>
          </w:rPr>
          <w:fldChar w:fldCharType="separate"/>
        </w:r>
        <w:r w:rsidR="005961CF">
          <w:rPr>
            <w:webHidden/>
          </w:rPr>
          <w:t>11</w:t>
        </w:r>
        <w:r w:rsidR="005961CF">
          <w:rPr>
            <w:webHidden/>
          </w:rPr>
          <w:fldChar w:fldCharType="end"/>
        </w:r>
      </w:hyperlink>
    </w:p>
    <w:p w14:paraId="6BCD10A5" w14:textId="77777777" w:rsidR="005961CF" w:rsidRDefault="00351FE8" w:rsidP="004719DA">
      <w:pPr>
        <w:pStyle w:val="Sadraj2"/>
        <w:jc w:val="both"/>
        <w:rPr>
          <w:rFonts w:eastAsiaTheme="minorEastAsia" w:cstheme="minorBidi"/>
          <w:bCs w:val="0"/>
          <w:sz w:val="22"/>
          <w:lang w:eastAsia="hr-HR"/>
        </w:rPr>
      </w:pPr>
      <w:hyperlink w:anchor="_Toc62635490" w:history="1">
        <w:r w:rsidR="005961CF" w:rsidRPr="00D50317">
          <w:rPr>
            <w:rStyle w:val="Hiperveza"/>
          </w:rPr>
          <w:t>3.3</w:t>
        </w:r>
        <w:r w:rsidR="005961CF">
          <w:rPr>
            <w:rFonts w:eastAsiaTheme="minorEastAsia" w:cstheme="minorBidi"/>
            <w:bCs w:val="0"/>
            <w:sz w:val="22"/>
            <w:lang w:eastAsia="hr-HR"/>
          </w:rPr>
          <w:tab/>
        </w:r>
        <w:r w:rsidR="005961CF" w:rsidRPr="00D50317">
          <w:rPr>
            <w:rStyle w:val="Hiperveza"/>
          </w:rPr>
          <w:t>Zaključci iz analize tržišta veleprodajnih prijenosnih segmenata usluga visokokvalitetnog pristupa</w:t>
        </w:r>
        <w:r w:rsidR="005961CF">
          <w:rPr>
            <w:webHidden/>
          </w:rPr>
          <w:tab/>
        </w:r>
        <w:r w:rsidR="005961CF">
          <w:rPr>
            <w:webHidden/>
          </w:rPr>
          <w:fldChar w:fldCharType="begin"/>
        </w:r>
        <w:r w:rsidR="005961CF">
          <w:rPr>
            <w:webHidden/>
          </w:rPr>
          <w:instrText xml:space="preserve"> PAGEREF _Toc62635490 \h </w:instrText>
        </w:r>
        <w:r w:rsidR="005961CF">
          <w:rPr>
            <w:webHidden/>
          </w:rPr>
        </w:r>
        <w:r w:rsidR="005961CF">
          <w:rPr>
            <w:webHidden/>
          </w:rPr>
          <w:fldChar w:fldCharType="separate"/>
        </w:r>
        <w:r w:rsidR="005961CF">
          <w:rPr>
            <w:webHidden/>
          </w:rPr>
          <w:t>12</w:t>
        </w:r>
        <w:r w:rsidR="005961CF">
          <w:rPr>
            <w:webHidden/>
          </w:rPr>
          <w:fldChar w:fldCharType="end"/>
        </w:r>
      </w:hyperlink>
    </w:p>
    <w:p w14:paraId="350486A0" w14:textId="77777777" w:rsidR="005961CF" w:rsidRDefault="00351FE8" w:rsidP="004719DA">
      <w:pPr>
        <w:pStyle w:val="Sadraj2"/>
        <w:jc w:val="both"/>
        <w:rPr>
          <w:rFonts w:eastAsiaTheme="minorEastAsia" w:cstheme="minorBidi"/>
          <w:bCs w:val="0"/>
          <w:sz w:val="22"/>
          <w:lang w:eastAsia="hr-HR"/>
        </w:rPr>
      </w:pPr>
      <w:hyperlink w:anchor="_Toc62635491" w:history="1">
        <w:r w:rsidR="005961CF" w:rsidRPr="00D50317">
          <w:rPr>
            <w:rStyle w:val="Hiperveza"/>
          </w:rPr>
          <w:t>3.4</w:t>
        </w:r>
        <w:r w:rsidR="005961CF">
          <w:rPr>
            <w:rFonts w:eastAsiaTheme="minorEastAsia" w:cstheme="minorBidi"/>
            <w:bCs w:val="0"/>
            <w:sz w:val="22"/>
            <w:lang w:eastAsia="hr-HR"/>
          </w:rPr>
          <w:tab/>
        </w:r>
        <w:r w:rsidR="005961CF" w:rsidRPr="00D50317">
          <w:rPr>
            <w:rStyle w:val="Hiperveza"/>
          </w:rPr>
          <w:t>Podaci s tržišta visokokvalitetnog pristupa</w:t>
        </w:r>
        <w:r w:rsidR="005961CF">
          <w:rPr>
            <w:webHidden/>
          </w:rPr>
          <w:tab/>
        </w:r>
        <w:r w:rsidR="005961CF">
          <w:rPr>
            <w:webHidden/>
          </w:rPr>
          <w:fldChar w:fldCharType="begin"/>
        </w:r>
        <w:r w:rsidR="005961CF">
          <w:rPr>
            <w:webHidden/>
          </w:rPr>
          <w:instrText xml:space="preserve"> PAGEREF _Toc62635491 \h </w:instrText>
        </w:r>
        <w:r w:rsidR="005961CF">
          <w:rPr>
            <w:webHidden/>
          </w:rPr>
        </w:r>
        <w:r w:rsidR="005961CF">
          <w:rPr>
            <w:webHidden/>
          </w:rPr>
          <w:fldChar w:fldCharType="separate"/>
        </w:r>
        <w:r w:rsidR="005961CF">
          <w:rPr>
            <w:webHidden/>
          </w:rPr>
          <w:t>14</w:t>
        </w:r>
        <w:r w:rsidR="005961CF">
          <w:rPr>
            <w:webHidden/>
          </w:rPr>
          <w:fldChar w:fldCharType="end"/>
        </w:r>
      </w:hyperlink>
    </w:p>
    <w:p w14:paraId="09AD6532" w14:textId="77777777" w:rsidR="005961CF" w:rsidRDefault="00351FE8" w:rsidP="004719DA">
      <w:pPr>
        <w:pStyle w:val="Sadraj1"/>
        <w:tabs>
          <w:tab w:val="left" w:pos="442"/>
          <w:tab w:val="right" w:leader="dot" w:pos="9062"/>
        </w:tabs>
        <w:jc w:val="both"/>
        <w:rPr>
          <w:rFonts w:asciiTheme="minorHAnsi" w:eastAsiaTheme="minorEastAsia" w:hAnsiTheme="minorHAnsi"/>
          <w:noProof/>
          <w:sz w:val="22"/>
          <w:lang w:eastAsia="hr-HR"/>
        </w:rPr>
      </w:pPr>
      <w:hyperlink w:anchor="_Toc62635492" w:history="1">
        <w:r w:rsidR="005961CF" w:rsidRPr="00D50317">
          <w:rPr>
            <w:rStyle w:val="Hiperveza"/>
            <w:noProof/>
          </w:rPr>
          <w:t>4</w:t>
        </w:r>
        <w:r w:rsidR="005961CF">
          <w:rPr>
            <w:rFonts w:asciiTheme="minorHAnsi" w:eastAsiaTheme="minorEastAsia" w:hAnsiTheme="minorHAnsi"/>
            <w:noProof/>
            <w:sz w:val="22"/>
            <w:lang w:eastAsia="hr-HR"/>
          </w:rPr>
          <w:tab/>
        </w:r>
        <w:r w:rsidR="005961CF" w:rsidRPr="00D50317">
          <w:rPr>
            <w:rStyle w:val="Hiperveza"/>
            <w:noProof/>
          </w:rPr>
          <w:t>Troškovni model</w:t>
        </w:r>
        <w:r w:rsidR="005961CF">
          <w:rPr>
            <w:noProof/>
            <w:webHidden/>
          </w:rPr>
          <w:tab/>
        </w:r>
        <w:r w:rsidR="005961CF">
          <w:rPr>
            <w:noProof/>
            <w:webHidden/>
          </w:rPr>
          <w:fldChar w:fldCharType="begin"/>
        </w:r>
        <w:r w:rsidR="005961CF">
          <w:rPr>
            <w:noProof/>
            <w:webHidden/>
          </w:rPr>
          <w:instrText xml:space="preserve"> PAGEREF _Toc62635492 \h </w:instrText>
        </w:r>
        <w:r w:rsidR="005961CF">
          <w:rPr>
            <w:noProof/>
            <w:webHidden/>
          </w:rPr>
        </w:r>
        <w:r w:rsidR="005961CF">
          <w:rPr>
            <w:noProof/>
            <w:webHidden/>
          </w:rPr>
          <w:fldChar w:fldCharType="separate"/>
        </w:r>
        <w:r w:rsidR="005961CF">
          <w:rPr>
            <w:noProof/>
            <w:webHidden/>
          </w:rPr>
          <w:t>18</w:t>
        </w:r>
        <w:r w:rsidR="005961CF">
          <w:rPr>
            <w:noProof/>
            <w:webHidden/>
          </w:rPr>
          <w:fldChar w:fldCharType="end"/>
        </w:r>
      </w:hyperlink>
    </w:p>
    <w:p w14:paraId="5C0FE410" w14:textId="77777777" w:rsidR="005961CF" w:rsidRDefault="00351FE8" w:rsidP="004719DA">
      <w:pPr>
        <w:pStyle w:val="Sadraj2"/>
        <w:jc w:val="both"/>
        <w:rPr>
          <w:rFonts w:eastAsiaTheme="minorEastAsia" w:cstheme="minorBidi"/>
          <w:bCs w:val="0"/>
          <w:sz w:val="22"/>
          <w:lang w:eastAsia="hr-HR"/>
        </w:rPr>
      </w:pPr>
      <w:hyperlink w:anchor="_Toc62635493" w:history="1">
        <w:r w:rsidR="005961CF" w:rsidRPr="00D50317">
          <w:rPr>
            <w:rStyle w:val="Hiperveza"/>
          </w:rPr>
          <w:t>4.1</w:t>
        </w:r>
        <w:r w:rsidR="005961CF">
          <w:rPr>
            <w:rFonts w:eastAsiaTheme="minorEastAsia" w:cstheme="minorBidi"/>
            <w:bCs w:val="0"/>
            <w:sz w:val="22"/>
            <w:lang w:eastAsia="hr-HR"/>
          </w:rPr>
          <w:tab/>
        </w:r>
        <w:r w:rsidR="005961CF" w:rsidRPr="00D50317">
          <w:rPr>
            <w:rStyle w:val="Hiperveza"/>
          </w:rPr>
          <w:t>Metodološka načela primijenjena u izradi troškovnog modela</w:t>
        </w:r>
        <w:r w:rsidR="005961CF">
          <w:rPr>
            <w:webHidden/>
          </w:rPr>
          <w:tab/>
        </w:r>
        <w:r w:rsidR="005961CF">
          <w:rPr>
            <w:webHidden/>
          </w:rPr>
          <w:fldChar w:fldCharType="begin"/>
        </w:r>
        <w:r w:rsidR="005961CF">
          <w:rPr>
            <w:webHidden/>
          </w:rPr>
          <w:instrText xml:space="preserve"> PAGEREF _Toc62635493 \h </w:instrText>
        </w:r>
        <w:r w:rsidR="005961CF">
          <w:rPr>
            <w:webHidden/>
          </w:rPr>
        </w:r>
        <w:r w:rsidR="005961CF">
          <w:rPr>
            <w:webHidden/>
          </w:rPr>
          <w:fldChar w:fldCharType="separate"/>
        </w:r>
        <w:r w:rsidR="005961CF">
          <w:rPr>
            <w:webHidden/>
          </w:rPr>
          <w:t>18</w:t>
        </w:r>
        <w:r w:rsidR="005961CF">
          <w:rPr>
            <w:webHidden/>
          </w:rPr>
          <w:fldChar w:fldCharType="end"/>
        </w:r>
      </w:hyperlink>
    </w:p>
    <w:p w14:paraId="68AD1CCA" w14:textId="77777777" w:rsidR="005961CF" w:rsidRDefault="00351FE8" w:rsidP="004719DA">
      <w:pPr>
        <w:pStyle w:val="Sadraj2"/>
        <w:jc w:val="both"/>
        <w:rPr>
          <w:rFonts w:eastAsiaTheme="minorEastAsia" w:cstheme="minorBidi"/>
          <w:bCs w:val="0"/>
          <w:sz w:val="22"/>
          <w:lang w:eastAsia="hr-HR"/>
        </w:rPr>
      </w:pPr>
      <w:hyperlink w:anchor="_Toc62635494" w:history="1">
        <w:r w:rsidR="005961CF" w:rsidRPr="00D50317">
          <w:rPr>
            <w:rStyle w:val="Hiperveza"/>
          </w:rPr>
          <w:t>4.2</w:t>
        </w:r>
        <w:r w:rsidR="005961CF">
          <w:rPr>
            <w:rFonts w:eastAsiaTheme="minorEastAsia" w:cstheme="minorBidi"/>
            <w:bCs w:val="0"/>
            <w:sz w:val="22"/>
            <w:lang w:eastAsia="hr-HR"/>
          </w:rPr>
          <w:tab/>
        </w:r>
        <w:r w:rsidR="005961CF" w:rsidRPr="00D50317">
          <w:rPr>
            <w:rStyle w:val="Hiperveza"/>
          </w:rPr>
          <w:t>Arhitektura troškovnog modela</w:t>
        </w:r>
        <w:r w:rsidR="005961CF">
          <w:rPr>
            <w:webHidden/>
          </w:rPr>
          <w:tab/>
        </w:r>
        <w:r w:rsidR="005961CF">
          <w:rPr>
            <w:webHidden/>
          </w:rPr>
          <w:fldChar w:fldCharType="begin"/>
        </w:r>
        <w:r w:rsidR="005961CF">
          <w:rPr>
            <w:webHidden/>
          </w:rPr>
          <w:instrText xml:space="preserve"> PAGEREF _Toc62635494 \h </w:instrText>
        </w:r>
        <w:r w:rsidR="005961CF">
          <w:rPr>
            <w:webHidden/>
          </w:rPr>
        </w:r>
        <w:r w:rsidR="005961CF">
          <w:rPr>
            <w:webHidden/>
          </w:rPr>
          <w:fldChar w:fldCharType="separate"/>
        </w:r>
        <w:r w:rsidR="005961CF">
          <w:rPr>
            <w:webHidden/>
          </w:rPr>
          <w:t>20</w:t>
        </w:r>
        <w:r w:rsidR="005961CF">
          <w:rPr>
            <w:webHidden/>
          </w:rPr>
          <w:fldChar w:fldCharType="end"/>
        </w:r>
      </w:hyperlink>
    </w:p>
    <w:p w14:paraId="54366F90" w14:textId="77777777" w:rsidR="005961CF" w:rsidRDefault="00351FE8" w:rsidP="004719DA">
      <w:pPr>
        <w:pStyle w:val="Sadraj2"/>
        <w:jc w:val="both"/>
        <w:rPr>
          <w:rFonts w:eastAsiaTheme="minorEastAsia" w:cstheme="minorBidi"/>
          <w:bCs w:val="0"/>
          <w:sz w:val="22"/>
          <w:lang w:eastAsia="hr-HR"/>
        </w:rPr>
      </w:pPr>
      <w:hyperlink w:anchor="_Toc62635495" w:history="1">
        <w:r w:rsidR="005961CF" w:rsidRPr="00D50317">
          <w:rPr>
            <w:rStyle w:val="Hiperveza"/>
          </w:rPr>
          <w:t>4.3</w:t>
        </w:r>
        <w:r w:rsidR="005961CF">
          <w:rPr>
            <w:rFonts w:eastAsiaTheme="minorEastAsia" w:cstheme="minorBidi"/>
            <w:bCs w:val="0"/>
            <w:sz w:val="22"/>
            <w:lang w:eastAsia="hr-HR"/>
          </w:rPr>
          <w:tab/>
        </w:r>
        <w:r w:rsidR="005961CF" w:rsidRPr="00D50317">
          <w:rPr>
            <w:rStyle w:val="Hiperveza"/>
          </w:rPr>
          <w:t>Glavni ulazni podaci</w:t>
        </w:r>
        <w:r w:rsidR="005961CF">
          <w:rPr>
            <w:webHidden/>
          </w:rPr>
          <w:tab/>
        </w:r>
        <w:r w:rsidR="005961CF">
          <w:rPr>
            <w:webHidden/>
          </w:rPr>
          <w:fldChar w:fldCharType="begin"/>
        </w:r>
        <w:r w:rsidR="005961CF">
          <w:rPr>
            <w:webHidden/>
          </w:rPr>
          <w:instrText xml:space="preserve"> PAGEREF _Toc62635495 \h </w:instrText>
        </w:r>
        <w:r w:rsidR="005961CF">
          <w:rPr>
            <w:webHidden/>
          </w:rPr>
        </w:r>
        <w:r w:rsidR="005961CF">
          <w:rPr>
            <w:webHidden/>
          </w:rPr>
          <w:fldChar w:fldCharType="separate"/>
        </w:r>
        <w:r w:rsidR="005961CF">
          <w:rPr>
            <w:webHidden/>
          </w:rPr>
          <w:t>21</w:t>
        </w:r>
        <w:r w:rsidR="005961CF">
          <w:rPr>
            <w:webHidden/>
          </w:rPr>
          <w:fldChar w:fldCharType="end"/>
        </w:r>
      </w:hyperlink>
    </w:p>
    <w:p w14:paraId="4762BCA8" w14:textId="77777777" w:rsidR="005961CF" w:rsidRDefault="00351FE8" w:rsidP="004719DA">
      <w:pPr>
        <w:pStyle w:val="Sadraj3"/>
        <w:jc w:val="both"/>
        <w:rPr>
          <w:rFonts w:asciiTheme="minorHAnsi" w:eastAsiaTheme="minorEastAsia" w:hAnsiTheme="minorHAnsi"/>
          <w:noProof/>
          <w:sz w:val="22"/>
          <w:lang w:eastAsia="hr-HR"/>
        </w:rPr>
      </w:pPr>
      <w:hyperlink w:anchor="_Toc62635496" w:history="1">
        <w:r w:rsidR="005961CF" w:rsidRPr="00D50317">
          <w:rPr>
            <w:rStyle w:val="Hiperveza"/>
            <w:noProof/>
          </w:rPr>
          <w:t>4.3.1</w:t>
        </w:r>
        <w:r w:rsidR="005961CF">
          <w:rPr>
            <w:rFonts w:asciiTheme="minorHAnsi" w:eastAsiaTheme="minorEastAsia" w:hAnsiTheme="minorHAnsi"/>
            <w:noProof/>
            <w:sz w:val="22"/>
            <w:lang w:eastAsia="hr-HR"/>
          </w:rPr>
          <w:tab/>
        </w:r>
        <w:r w:rsidR="005961CF" w:rsidRPr="00D50317">
          <w:rPr>
            <w:rStyle w:val="Hiperveza"/>
            <w:noProof/>
          </w:rPr>
          <w:t>Pokrivanje</w:t>
        </w:r>
        <w:r w:rsidR="005961CF">
          <w:rPr>
            <w:noProof/>
            <w:webHidden/>
          </w:rPr>
          <w:tab/>
        </w:r>
        <w:r w:rsidR="005961CF">
          <w:rPr>
            <w:noProof/>
            <w:webHidden/>
          </w:rPr>
          <w:fldChar w:fldCharType="begin"/>
        </w:r>
        <w:r w:rsidR="005961CF">
          <w:rPr>
            <w:noProof/>
            <w:webHidden/>
          </w:rPr>
          <w:instrText xml:space="preserve"> PAGEREF _Toc62635496 \h </w:instrText>
        </w:r>
        <w:r w:rsidR="005961CF">
          <w:rPr>
            <w:noProof/>
            <w:webHidden/>
          </w:rPr>
        </w:r>
        <w:r w:rsidR="005961CF">
          <w:rPr>
            <w:noProof/>
            <w:webHidden/>
          </w:rPr>
          <w:fldChar w:fldCharType="separate"/>
        </w:r>
        <w:r w:rsidR="005961CF">
          <w:rPr>
            <w:noProof/>
            <w:webHidden/>
          </w:rPr>
          <w:t>22</w:t>
        </w:r>
        <w:r w:rsidR="005961CF">
          <w:rPr>
            <w:noProof/>
            <w:webHidden/>
          </w:rPr>
          <w:fldChar w:fldCharType="end"/>
        </w:r>
      </w:hyperlink>
    </w:p>
    <w:p w14:paraId="31EC4E9A" w14:textId="77777777" w:rsidR="005961CF" w:rsidRDefault="00351FE8" w:rsidP="004719DA">
      <w:pPr>
        <w:pStyle w:val="Sadraj3"/>
        <w:jc w:val="both"/>
        <w:rPr>
          <w:rFonts w:asciiTheme="minorHAnsi" w:eastAsiaTheme="minorEastAsia" w:hAnsiTheme="minorHAnsi"/>
          <w:noProof/>
          <w:sz w:val="22"/>
          <w:lang w:eastAsia="hr-HR"/>
        </w:rPr>
      </w:pPr>
      <w:hyperlink w:anchor="_Toc62635497" w:history="1">
        <w:r w:rsidR="005961CF" w:rsidRPr="00D50317">
          <w:rPr>
            <w:rStyle w:val="Hiperveza"/>
            <w:noProof/>
          </w:rPr>
          <w:t>4.3.2</w:t>
        </w:r>
        <w:r w:rsidR="005961CF">
          <w:rPr>
            <w:rFonts w:asciiTheme="minorHAnsi" w:eastAsiaTheme="minorEastAsia" w:hAnsiTheme="minorHAnsi"/>
            <w:noProof/>
            <w:sz w:val="22"/>
            <w:lang w:eastAsia="hr-HR"/>
          </w:rPr>
          <w:tab/>
        </w:r>
        <w:r w:rsidR="005961CF" w:rsidRPr="00D50317">
          <w:rPr>
            <w:rStyle w:val="Hiperveza"/>
            <w:noProof/>
          </w:rPr>
          <w:t>Potražnja</w:t>
        </w:r>
        <w:r w:rsidR="005961CF">
          <w:rPr>
            <w:noProof/>
            <w:webHidden/>
          </w:rPr>
          <w:tab/>
        </w:r>
        <w:r w:rsidR="005961CF">
          <w:rPr>
            <w:noProof/>
            <w:webHidden/>
          </w:rPr>
          <w:fldChar w:fldCharType="begin"/>
        </w:r>
        <w:r w:rsidR="005961CF">
          <w:rPr>
            <w:noProof/>
            <w:webHidden/>
          </w:rPr>
          <w:instrText xml:space="preserve"> PAGEREF _Toc62635497 \h </w:instrText>
        </w:r>
        <w:r w:rsidR="005961CF">
          <w:rPr>
            <w:noProof/>
            <w:webHidden/>
          </w:rPr>
        </w:r>
        <w:r w:rsidR="005961CF">
          <w:rPr>
            <w:noProof/>
            <w:webHidden/>
          </w:rPr>
          <w:fldChar w:fldCharType="separate"/>
        </w:r>
        <w:r w:rsidR="005961CF">
          <w:rPr>
            <w:noProof/>
            <w:webHidden/>
          </w:rPr>
          <w:t>24</w:t>
        </w:r>
        <w:r w:rsidR="005961CF">
          <w:rPr>
            <w:noProof/>
            <w:webHidden/>
          </w:rPr>
          <w:fldChar w:fldCharType="end"/>
        </w:r>
      </w:hyperlink>
    </w:p>
    <w:p w14:paraId="51902E0E" w14:textId="77777777" w:rsidR="005961CF" w:rsidRDefault="00351FE8" w:rsidP="004719DA">
      <w:pPr>
        <w:pStyle w:val="Sadraj3"/>
        <w:jc w:val="both"/>
        <w:rPr>
          <w:rFonts w:asciiTheme="minorHAnsi" w:eastAsiaTheme="minorEastAsia" w:hAnsiTheme="minorHAnsi"/>
          <w:noProof/>
          <w:sz w:val="22"/>
          <w:lang w:eastAsia="hr-HR"/>
        </w:rPr>
      </w:pPr>
      <w:hyperlink w:anchor="_Toc62635498" w:history="1">
        <w:r w:rsidR="005961CF" w:rsidRPr="00D50317">
          <w:rPr>
            <w:rStyle w:val="Hiperveza"/>
            <w:noProof/>
          </w:rPr>
          <w:t>4.3.3</w:t>
        </w:r>
        <w:r w:rsidR="005961CF">
          <w:rPr>
            <w:rFonts w:asciiTheme="minorHAnsi" w:eastAsiaTheme="minorEastAsia" w:hAnsiTheme="minorHAnsi"/>
            <w:noProof/>
            <w:sz w:val="22"/>
            <w:lang w:eastAsia="hr-HR"/>
          </w:rPr>
          <w:tab/>
        </w:r>
        <w:r w:rsidR="005961CF" w:rsidRPr="00D50317">
          <w:rPr>
            <w:rStyle w:val="Hiperveza"/>
            <w:noProof/>
          </w:rPr>
          <w:t>Širokopojasni promet</w:t>
        </w:r>
        <w:r w:rsidR="005961CF">
          <w:rPr>
            <w:noProof/>
            <w:webHidden/>
          </w:rPr>
          <w:tab/>
        </w:r>
        <w:r w:rsidR="005961CF">
          <w:rPr>
            <w:noProof/>
            <w:webHidden/>
          </w:rPr>
          <w:fldChar w:fldCharType="begin"/>
        </w:r>
        <w:r w:rsidR="005961CF">
          <w:rPr>
            <w:noProof/>
            <w:webHidden/>
          </w:rPr>
          <w:instrText xml:space="preserve"> PAGEREF _Toc62635498 \h </w:instrText>
        </w:r>
        <w:r w:rsidR="005961CF">
          <w:rPr>
            <w:noProof/>
            <w:webHidden/>
          </w:rPr>
        </w:r>
        <w:r w:rsidR="005961CF">
          <w:rPr>
            <w:noProof/>
            <w:webHidden/>
          </w:rPr>
          <w:fldChar w:fldCharType="separate"/>
        </w:r>
        <w:r w:rsidR="005961CF">
          <w:rPr>
            <w:noProof/>
            <w:webHidden/>
          </w:rPr>
          <w:t>30</w:t>
        </w:r>
        <w:r w:rsidR="005961CF">
          <w:rPr>
            <w:noProof/>
            <w:webHidden/>
          </w:rPr>
          <w:fldChar w:fldCharType="end"/>
        </w:r>
      </w:hyperlink>
    </w:p>
    <w:p w14:paraId="2343AD33" w14:textId="77777777" w:rsidR="005961CF" w:rsidRDefault="00351FE8" w:rsidP="004719DA">
      <w:pPr>
        <w:pStyle w:val="Sadraj3"/>
        <w:jc w:val="both"/>
        <w:rPr>
          <w:rFonts w:asciiTheme="minorHAnsi" w:eastAsiaTheme="minorEastAsia" w:hAnsiTheme="minorHAnsi"/>
          <w:noProof/>
          <w:sz w:val="22"/>
          <w:lang w:eastAsia="hr-HR"/>
        </w:rPr>
      </w:pPr>
      <w:hyperlink w:anchor="_Toc62635499" w:history="1">
        <w:r w:rsidR="005961CF" w:rsidRPr="00D50317">
          <w:rPr>
            <w:rStyle w:val="Hiperveza"/>
            <w:noProof/>
          </w:rPr>
          <w:t>4.3.4</w:t>
        </w:r>
        <w:r w:rsidR="005961CF">
          <w:rPr>
            <w:rFonts w:asciiTheme="minorHAnsi" w:eastAsiaTheme="minorEastAsia" w:hAnsiTheme="minorHAnsi"/>
            <w:noProof/>
            <w:sz w:val="22"/>
            <w:lang w:eastAsia="hr-HR"/>
          </w:rPr>
          <w:tab/>
        </w:r>
        <w:r w:rsidR="005961CF" w:rsidRPr="00D50317">
          <w:rPr>
            <w:rStyle w:val="Hiperveza"/>
            <w:noProof/>
          </w:rPr>
          <w:t>Jedinični troškovi mrežnih resursa</w:t>
        </w:r>
        <w:r w:rsidR="005961CF">
          <w:rPr>
            <w:noProof/>
            <w:webHidden/>
          </w:rPr>
          <w:tab/>
        </w:r>
        <w:r w:rsidR="005961CF">
          <w:rPr>
            <w:noProof/>
            <w:webHidden/>
          </w:rPr>
          <w:fldChar w:fldCharType="begin"/>
        </w:r>
        <w:r w:rsidR="005961CF">
          <w:rPr>
            <w:noProof/>
            <w:webHidden/>
          </w:rPr>
          <w:instrText xml:space="preserve"> PAGEREF _Toc62635499 \h </w:instrText>
        </w:r>
        <w:r w:rsidR="005961CF">
          <w:rPr>
            <w:noProof/>
            <w:webHidden/>
          </w:rPr>
        </w:r>
        <w:r w:rsidR="005961CF">
          <w:rPr>
            <w:noProof/>
            <w:webHidden/>
          </w:rPr>
          <w:fldChar w:fldCharType="separate"/>
        </w:r>
        <w:r w:rsidR="005961CF">
          <w:rPr>
            <w:noProof/>
            <w:webHidden/>
          </w:rPr>
          <w:t>32</w:t>
        </w:r>
        <w:r w:rsidR="005961CF">
          <w:rPr>
            <w:noProof/>
            <w:webHidden/>
          </w:rPr>
          <w:fldChar w:fldCharType="end"/>
        </w:r>
      </w:hyperlink>
    </w:p>
    <w:p w14:paraId="76583665" w14:textId="77777777" w:rsidR="005961CF" w:rsidRDefault="00351FE8" w:rsidP="004719DA">
      <w:pPr>
        <w:pStyle w:val="Sadraj3"/>
        <w:jc w:val="both"/>
        <w:rPr>
          <w:rFonts w:asciiTheme="minorHAnsi" w:eastAsiaTheme="minorEastAsia" w:hAnsiTheme="minorHAnsi"/>
          <w:noProof/>
          <w:sz w:val="22"/>
          <w:lang w:eastAsia="hr-HR"/>
        </w:rPr>
      </w:pPr>
      <w:hyperlink w:anchor="_Toc62635500" w:history="1">
        <w:r w:rsidR="005961CF" w:rsidRPr="00D50317">
          <w:rPr>
            <w:rStyle w:val="Hiperveza"/>
            <w:noProof/>
          </w:rPr>
          <w:t>4.3.5</w:t>
        </w:r>
        <w:r w:rsidR="005961CF">
          <w:rPr>
            <w:rFonts w:asciiTheme="minorHAnsi" w:eastAsiaTheme="minorEastAsia" w:hAnsiTheme="minorHAnsi"/>
            <w:noProof/>
            <w:sz w:val="22"/>
            <w:lang w:eastAsia="hr-HR"/>
          </w:rPr>
          <w:tab/>
        </w:r>
        <w:r w:rsidR="005961CF" w:rsidRPr="00D50317">
          <w:rPr>
            <w:rStyle w:val="Hiperveza"/>
            <w:noProof/>
          </w:rPr>
          <w:t>Ne-mrežni opći troškovi</w:t>
        </w:r>
        <w:r w:rsidR="005961CF">
          <w:rPr>
            <w:noProof/>
            <w:webHidden/>
          </w:rPr>
          <w:tab/>
        </w:r>
        <w:r w:rsidR="005961CF">
          <w:rPr>
            <w:noProof/>
            <w:webHidden/>
          </w:rPr>
          <w:fldChar w:fldCharType="begin"/>
        </w:r>
        <w:r w:rsidR="005961CF">
          <w:rPr>
            <w:noProof/>
            <w:webHidden/>
          </w:rPr>
          <w:instrText xml:space="preserve"> PAGEREF _Toc62635500 \h </w:instrText>
        </w:r>
        <w:r w:rsidR="005961CF">
          <w:rPr>
            <w:noProof/>
            <w:webHidden/>
          </w:rPr>
        </w:r>
        <w:r w:rsidR="005961CF">
          <w:rPr>
            <w:noProof/>
            <w:webHidden/>
          </w:rPr>
          <w:fldChar w:fldCharType="separate"/>
        </w:r>
        <w:r w:rsidR="005961CF">
          <w:rPr>
            <w:noProof/>
            <w:webHidden/>
          </w:rPr>
          <w:t>32</w:t>
        </w:r>
        <w:r w:rsidR="005961CF">
          <w:rPr>
            <w:noProof/>
            <w:webHidden/>
          </w:rPr>
          <w:fldChar w:fldCharType="end"/>
        </w:r>
      </w:hyperlink>
    </w:p>
    <w:p w14:paraId="312BBBBA" w14:textId="77777777" w:rsidR="005961CF" w:rsidRDefault="00351FE8" w:rsidP="004719DA">
      <w:pPr>
        <w:pStyle w:val="Sadraj3"/>
        <w:jc w:val="both"/>
        <w:rPr>
          <w:rFonts w:asciiTheme="minorHAnsi" w:eastAsiaTheme="minorEastAsia" w:hAnsiTheme="minorHAnsi"/>
          <w:noProof/>
          <w:sz w:val="22"/>
          <w:lang w:eastAsia="hr-HR"/>
        </w:rPr>
      </w:pPr>
      <w:hyperlink w:anchor="_Toc62635501" w:history="1">
        <w:r w:rsidR="005961CF" w:rsidRPr="00D50317">
          <w:rPr>
            <w:rStyle w:val="Hiperveza"/>
            <w:noProof/>
          </w:rPr>
          <w:t>4.3.6</w:t>
        </w:r>
        <w:r w:rsidR="005961CF">
          <w:rPr>
            <w:rFonts w:asciiTheme="minorHAnsi" w:eastAsiaTheme="minorEastAsia" w:hAnsiTheme="minorHAnsi"/>
            <w:noProof/>
            <w:sz w:val="22"/>
            <w:lang w:eastAsia="hr-HR"/>
          </w:rPr>
          <w:tab/>
        </w:r>
        <w:r w:rsidR="005961CF" w:rsidRPr="00D50317">
          <w:rPr>
            <w:rStyle w:val="Hiperveza"/>
            <w:noProof/>
          </w:rPr>
          <w:t>Korisni vijek upotrebe</w:t>
        </w:r>
        <w:r w:rsidR="005961CF">
          <w:rPr>
            <w:noProof/>
            <w:webHidden/>
          </w:rPr>
          <w:tab/>
        </w:r>
        <w:r w:rsidR="005961CF">
          <w:rPr>
            <w:noProof/>
            <w:webHidden/>
          </w:rPr>
          <w:fldChar w:fldCharType="begin"/>
        </w:r>
        <w:r w:rsidR="005961CF">
          <w:rPr>
            <w:noProof/>
            <w:webHidden/>
          </w:rPr>
          <w:instrText xml:space="preserve"> PAGEREF _Toc62635501 \h </w:instrText>
        </w:r>
        <w:r w:rsidR="005961CF">
          <w:rPr>
            <w:noProof/>
            <w:webHidden/>
          </w:rPr>
        </w:r>
        <w:r w:rsidR="005961CF">
          <w:rPr>
            <w:noProof/>
            <w:webHidden/>
          </w:rPr>
          <w:fldChar w:fldCharType="separate"/>
        </w:r>
        <w:r w:rsidR="005961CF">
          <w:rPr>
            <w:noProof/>
            <w:webHidden/>
          </w:rPr>
          <w:t>33</w:t>
        </w:r>
        <w:r w:rsidR="005961CF">
          <w:rPr>
            <w:noProof/>
            <w:webHidden/>
          </w:rPr>
          <w:fldChar w:fldCharType="end"/>
        </w:r>
      </w:hyperlink>
    </w:p>
    <w:p w14:paraId="75CD8BEF" w14:textId="77777777" w:rsidR="005961CF" w:rsidRDefault="00351FE8" w:rsidP="004719DA">
      <w:pPr>
        <w:pStyle w:val="Sadraj3"/>
        <w:jc w:val="both"/>
        <w:rPr>
          <w:rFonts w:asciiTheme="minorHAnsi" w:eastAsiaTheme="minorEastAsia" w:hAnsiTheme="minorHAnsi"/>
          <w:noProof/>
          <w:sz w:val="22"/>
          <w:lang w:eastAsia="hr-HR"/>
        </w:rPr>
      </w:pPr>
      <w:hyperlink w:anchor="_Toc62635502" w:history="1">
        <w:r w:rsidR="005961CF" w:rsidRPr="00D50317">
          <w:rPr>
            <w:rStyle w:val="Hiperveza"/>
            <w:noProof/>
          </w:rPr>
          <w:t>4.3.7</w:t>
        </w:r>
        <w:r w:rsidR="005961CF">
          <w:rPr>
            <w:rFonts w:asciiTheme="minorHAnsi" w:eastAsiaTheme="minorEastAsia" w:hAnsiTheme="minorHAnsi"/>
            <w:noProof/>
            <w:sz w:val="22"/>
            <w:lang w:eastAsia="hr-HR"/>
          </w:rPr>
          <w:tab/>
        </w:r>
        <w:r w:rsidR="005961CF" w:rsidRPr="00D50317">
          <w:rPr>
            <w:rStyle w:val="Hiperveza"/>
            <w:noProof/>
          </w:rPr>
          <w:t>Potpuno amortizirana imovina</w:t>
        </w:r>
        <w:r w:rsidR="005961CF">
          <w:rPr>
            <w:noProof/>
            <w:webHidden/>
          </w:rPr>
          <w:tab/>
        </w:r>
        <w:r w:rsidR="005961CF">
          <w:rPr>
            <w:noProof/>
            <w:webHidden/>
          </w:rPr>
          <w:fldChar w:fldCharType="begin"/>
        </w:r>
        <w:r w:rsidR="005961CF">
          <w:rPr>
            <w:noProof/>
            <w:webHidden/>
          </w:rPr>
          <w:instrText xml:space="preserve"> PAGEREF _Toc62635502 \h </w:instrText>
        </w:r>
        <w:r w:rsidR="005961CF">
          <w:rPr>
            <w:noProof/>
            <w:webHidden/>
          </w:rPr>
        </w:r>
        <w:r w:rsidR="005961CF">
          <w:rPr>
            <w:noProof/>
            <w:webHidden/>
          </w:rPr>
          <w:fldChar w:fldCharType="separate"/>
        </w:r>
        <w:r w:rsidR="005961CF">
          <w:rPr>
            <w:noProof/>
            <w:webHidden/>
          </w:rPr>
          <w:t>34</w:t>
        </w:r>
        <w:r w:rsidR="005961CF">
          <w:rPr>
            <w:noProof/>
            <w:webHidden/>
          </w:rPr>
          <w:fldChar w:fldCharType="end"/>
        </w:r>
      </w:hyperlink>
    </w:p>
    <w:p w14:paraId="697E46F5" w14:textId="77777777" w:rsidR="005961CF" w:rsidRDefault="00351FE8" w:rsidP="004719DA">
      <w:pPr>
        <w:pStyle w:val="Sadraj3"/>
        <w:jc w:val="both"/>
        <w:rPr>
          <w:rFonts w:asciiTheme="minorHAnsi" w:eastAsiaTheme="minorEastAsia" w:hAnsiTheme="minorHAnsi"/>
          <w:noProof/>
          <w:sz w:val="22"/>
          <w:lang w:eastAsia="hr-HR"/>
        </w:rPr>
      </w:pPr>
      <w:hyperlink w:anchor="_Toc62635503" w:history="1">
        <w:r w:rsidR="005961CF" w:rsidRPr="00D50317">
          <w:rPr>
            <w:rStyle w:val="Hiperveza"/>
            <w:noProof/>
          </w:rPr>
          <w:t>4.3.8</w:t>
        </w:r>
        <w:r w:rsidR="005961CF">
          <w:rPr>
            <w:rFonts w:asciiTheme="minorHAnsi" w:eastAsiaTheme="minorEastAsia" w:hAnsiTheme="minorHAnsi"/>
            <w:noProof/>
            <w:sz w:val="22"/>
            <w:lang w:eastAsia="hr-HR"/>
          </w:rPr>
          <w:tab/>
        </w:r>
        <w:r w:rsidR="005961CF" w:rsidRPr="00D50317">
          <w:rPr>
            <w:rStyle w:val="Hiperveza"/>
            <w:noProof/>
          </w:rPr>
          <w:t>Dodatni ulazni podaci</w:t>
        </w:r>
        <w:r w:rsidR="005961CF">
          <w:rPr>
            <w:noProof/>
            <w:webHidden/>
          </w:rPr>
          <w:tab/>
        </w:r>
        <w:r w:rsidR="005961CF">
          <w:rPr>
            <w:noProof/>
            <w:webHidden/>
          </w:rPr>
          <w:fldChar w:fldCharType="begin"/>
        </w:r>
        <w:r w:rsidR="005961CF">
          <w:rPr>
            <w:noProof/>
            <w:webHidden/>
          </w:rPr>
          <w:instrText xml:space="preserve"> PAGEREF _Toc62635503 \h </w:instrText>
        </w:r>
        <w:r w:rsidR="005961CF">
          <w:rPr>
            <w:noProof/>
            <w:webHidden/>
          </w:rPr>
        </w:r>
        <w:r w:rsidR="005961CF">
          <w:rPr>
            <w:noProof/>
            <w:webHidden/>
          </w:rPr>
          <w:fldChar w:fldCharType="separate"/>
        </w:r>
        <w:r w:rsidR="005961CF">
          <w:rPr>
            <w:noProof/>
            <w:webHidden/>
          </w:rPr>
          <w:t>37</w:t>
        </w:r>
        <w:r w:rsidR="005961CF">
          <w:rPr>
            <w:noProof/>
            <w:webHidden/>
          </w:rPr>
          <w:fldChar w:fldCharType="end"/>
        </w:r>
      </w:hyperlink>
    </w:p>
    <w:p w14:paraId="2C751E04" w14:textId="77777777" w:rsidR="005961CF" w:rsidRDefault="00351FE8" w:rsidP="004719DA">
      <w:pPr>
        <w:pStyle w:val="Sadraj2"/>
        <w:jc w:val="both"/>
        <w:rPr>
          <w:rFonts w:eastAsiaTheme="minorEastAsia" w:cstheme="minorBidi"/>
          <w:bCs w:val="0"/>
          <w:sz w:val="22"/>
          <w:lang w:eastAsia="hr-HR"/>
        </w:rPr>
      </w:pPr>
      <w:hyperlink w:anchor="_Toc62635504" w:history="1">
        <w:r w:rsidR="005961CF" w:rsidRPr="00D50317">
          <w:rPr>
            <w:rStyle w:val="Hiperveza"/>
          </w:rPr>
          <w:t>4.4</w:t>
        </w:r>
        <w:r w:rsidR="005961CF">
          <w:rPr>
            <w:rFonts w:eastAsiaTheme="minorEastAsia" w:cstheme="minorBidi"/>
            <w:bCs w:val="0"/>
            <w:sz w:val="22"/>
            <w:lang w:eastAsia="hr-HR"/>
          </w:rPr>
          <w:tab/>
        </w:r>
        <w:r w:rsidR="005961CF" w:rsidRPr="00D50317">
          <w:rPr>
            <w:rStyle w:val="Hiperveza"/>
          </w:rPr>
          <w:t>Geografska analiza</w:t>
        </w:r>
        <w:r w:rsidR="005961CF">
          <w:rPr>
            <w:webHidden/>
          </w:rPr>
          <w:tab/>
        </w:r>
        <w:r w:rsidR="005961CF">
          <w:rPr>
            <w:webHidden/>
          </w:rPr>
          <w:fldChar w:fldCharType="begin"/>
        </w:r>
        <w:r w:rsidR="005961CF">
          <w:rPr>
            <w:webHidden/>
          </w:rPr>
          <w:instrText xml:space="preserve"> PAGEREF _Toc62635504 \h </w:instrText>
        </w:r>
        <w:r w:rsidR="005961CF">
          <w:rPr>
            <w:webHidden/>
          </w:rPr>
        </w:r>
        <w:r w:rsidR="005961CF">
          <w:rPr>
            <w:webHidden/>
          </w:rPr>
          <w:fldChar w:fldCharType="separate"/>
        </w:r>
        <w:r w:rsidR="005961CF">
          <w:rPr>
            <w:webHidden/>
          </w:rPr>
          <w:t>37</w:t>
        </w:r>
        <w:r w:rsidR="005961CF">
          <w:rPr>
            <w:webHidden/>
          </w:rPr>
          <w:fldChar w:fldCharType="end"/>
        </w:r>
      </w:hyperlink>
    </w:p>
    <w:p w14:paraId="240D4058" w14:textId="77777777" w:rsidR="005961CF" w:rsidRDefault="00351FE8" w:rsidP="004719DA">
      <w:pPr>
        <w:pStyle w:val="Sadraj3"/>
        <w:jc w:val="both"/>
        <w:rPr>
          <w:rFonts w:asciiTheme="minorHAnsi" w:eastAsiaTheme="minorEastAsia" w:hAnsiTheme="minorHAnsi"/>
          <w:noProof/>
          <w:sz w:val="22"/>
          <w:lang w:eastAsia="hr-HR"/>
        </w:rPr>
      </w:pPr>
      <w:hyperlink w:anchor="_Toc62635505" w:history="1">
        <w:r w:rsidR="005961CF" w:rsidRPr="00D50317">
          <w:rPr>
            <w:rStyle w:val="Hiperveza"/>
            <w:noProof/>
          </w:rPr>
          <w:t>4.4.1</w:t>
        </w:r>
        <w:r w:rsidR="005961CF">
          <w:rPr>
            <w:rFonts w:asciiTheme="minorHAnsi" w:eastAsiaTheme="minorEastAsia" w:hAnsiTheme="minorHAnsi"/>
            <w:noProof/>
            <w:sz w:val="22"/>
            <w:lang w:eastAsia="hr-HR"/>
          </w:rPr>
          <w:tab/>
        </w:r>
        <w:r w:rsidR="005961CF" w:rsidRPr="00D50317">
          <w:rPr>
            <w:rStyle w:val="Hiperveza"/>
            <w:noProof/>
          </w:rPr>
          <w:t>Ulazni podaci za geografsku analizu</w:t>
        </w:r>
        <w:r w:rsidR="005961CF">
          <w:rPr>
            <w:noProof/>
            <w:webHidden/>
          </w:rPr>
          <w:tab/>
        </w:r>
        <w:r w:rsidR="005961CF">
          <w:rPr>
            <w:noProof/>
            <w:webHidden/>
          </w:rPr>
          <w:fldChar w:fldCharType="begin"/>
        </w:r>
        <w:r w:rsidR="005961CF">
          <w:rPr>
            <w:noProof/>
            <w:webHidden/>
          </w:rPr>
          <w:instrText xml:space="preserve"> PAGEREF _Toc62635505 \h </w:instrText>
        </w:r>
        <w:r w:rsidR="005961CF">
          <w:rPr>
            <w:noProof/>
            <w:webHidden/>
          </w:rPr>
        </w:r>
        <w:r w:rsidR="005961CF">
          <w:rPr>
            <w:noProof/>
            <w:webHidden/>
          </w:rPr>
          <w:fldChar w:fldCharType="separate"/>
        </w:r>
        <w:r w:rsidR="005961CF">
          <w:rPr>
            <w:noProof/>
            <w:webHidden/>
          </w:rPr>
          <w:t>38</w:t>
        </w:r>
        <w:r w:rsidR="005961CF">
          <w:rPr>
            <w:noProof/>
            <w:webHidden/>
          </w:rPr>
          <w:fldChar w:fldCharType="end"/>
        </w:r>
      </w:hyperlink>
    </w:p>
    <w:p w14:paraId="2B6A2EFC" w14:textId="77777777" w:rsidR="005961CF" w:rsidRDefault="00351FE8" w:rsidP="004719DA">
      <w:pPr>
        <w:pStyle w:val="Sadraj3"/>
        <w:jc w:val="both"/>
        <w:rPr>
          <w:rFonts w:asciiTheme="minorHAnsi" w:eastAsiaTheme="minorEastAsia" w:hAnsiTheme="minorHAnsi"/>
          <w:noProof/>
          <w:sz w:val="22"/>
          <w:lang w:eastAsia="hr-HR"/>
        </w:rPr>
      </w:pPr>
      <w:hyperlink w:anchor="_Toc62635506" w:history="1">
        <w:r w:rsidR="005961CF" w:rsidRPr="00D50317">
          <w:rPr>
            <w:rStyle w:val="Hiperveza"/>
            <w:noProof/>
          </w:rPr>
          <w:t>4.4.2</w:t>
        </w:r>
        <w:r w:rsidR="005961CF">
          <w:rPr>
            <w:rFonts w:asciiTheme="minorHAnsi" w:eastAsiaTheme="minorEastAsia" w:hAnsiTheme="minorHAnsi"/>
            <w:noProof/>
            <w:sz w:val="22"/>
            <w:lang w:eastAsia="hr-HR"/>
          </w:rPr>
          <w:tab/>
        </w:r>
        <w:r w:rsidR="005961CF" w:rsidRPr="00D50317">
          <w:rPr>
            <w:rStyle w:val="Hiperveza"/>
            <w:noProof/>
          </w:rPr>
          <w:t>Geografski izračuni</w:t>
        </w:r>
        <w:r w:rsidR="005961CF">
          <w:rPr>
            <w:noProof/>
            <w:webHidden/>
          </w:rPr>
          <w:tab/>
        </w:r>
        <w:r w:rsidR="005961CF">
          <w:rPr>
            <w:noProof/>
            <w:webHidden/>
          </w:rPr>
          <w:fldChar w:fldCharType="begin"/>
        </w:r>
        <w:r w:rsidR="005961CF">
          <w:rPr>
            <w:noProof/>
            <w:webHidden/>
          </w:rPr>
          <w:instrText xml:space="preserve"> PAGEREF _Toc62635506 \h </w:instrText>
        </w:r>
        <w:r w:rsidR="005961CF">
          <w:rPr>
            <w:noProof/>
            <w:webHidden/>
          </w:rPr>
        </w:r>
        <w:r w:rsidR="005961CF">
          <w:rPr>
            <w:noProof/>
            <w:webHidden/>
          </w:rPr>
          <w:fldChar w:fldCharType="separate"/>
        </w:r>
        <w:r w:rsidR="005961CF">
          <w:rPr>
            <w:noProof/>
            <w:webHidden/>
          </w:rPr>
          <w:t>42</w:t>
        </w:r>
        <w:r w:rsidR="005961CF">
          <w:rPr>
            <w:noProof/>
            <w:webHidden/>
          </w:rPr>
          <w:fldChar w:fldCharType="end"/>
        </w:r>
      </w:hyperlink>
    </w:p>
    <w:p w14:paraId="23994A2C" w14:textId="77777777" w:rsidR="005961CF" w:rsidRDefault="00351FE8" w:rsidP="004719DA">
      <w:pPr>
        <w:pStyle w:val="Sadraj3"/>
        <w:jc w:val="both"/>
        <w:rPr>
          <w:rFonts w:asciiTheme="minorHAnsi" w:eastAsiaTheme="minorEastAsia" w:hAnsiTheme="minorHAnsi"/>
          <w:noProof/>
          <w:sz w:val="22"/>
          <w:lang w:eastAsia="hr-HR"/>
        </w:rPr>
      </w:pPr>
      <w:hyperlink w:anchor="_Toc62635507" w:history="1">
        <w:r w:rsidR="005961CF" w:rsidRPr="00D50317">
          <w:rPr>
            <w:rStyle w:val="Hiperveza"/>
            <w:noProof/>
          </w:rPr>
          <w:t>4.4.3</w:t>
        </w:r>
        <w:r w:rsidR="005961CF">
          <w:rPr>
            <w:rFonts w:asciiTheme="minorHAnsi" w:eastAsiaTheme="minorEastAsia" w:hAnsiTheme="minorHAnsi"/>
            <w:noProof/>
            <w:sz w:val="22"/>
            <w:lang w:eastAsia="hr-HR"/>
          </w:rPr>
          <w:tab/>
        </w:r>
        <w:r w:rsidR="005961CF" w:rsidRPr="00D50317">
          <w:rPr>
            <w:rStyle w:val="Hiperveza"/>
            <w:noProof/>
          </w:rPr>
          <w:t>Postupanje s rezultatima geografske analize</w:t>
        </w:r>
        <w:r w:rsidR="005961CF">
          <w:rPr>
            <w:noProof/>
            <w:webHidden/>
          </w:rPr>
          <w:tab/>
        </w:r>
        <w:r w:rsidR="005961CF">
          <w:rPr>
            <w:noProof/>
            <w:webHidden/>
          </w:rPr>
          <w:fldChar w:fldCharType="begin"/>
        </w:r>
        <w:r w:rsidR="005961CF">
          <w:rPr>
            <w:noProof/>
            <w:webHidden/>
          </w:rPr>
          <w:instrText xml:space="preserve"> PAGEREF _Toc62635507 \h </w:instrText>
        </w:r>
        <w:r w:rsidR="005961CF">
          <w:rPr>
            <w:noProof/>
            <w:webHidden/>
          </w:rPr>
        </w:r>
        <w:r w:rsidR="005961CF">
          <w:rPr>
            <w:noProof/>
            <w:webHidden/>
          </w:rPr>
          <w:fldChar w:fldCharType="separate"/>
        </w:r>
        <w:r w:rsidR="005961CF">
          <w:rPr>
            <w:noProof/>
            <w:webHidden/>
          </w:rPr>
          <w:t>44</w:t>
        </w:r>
        <w:r w:rsidR="005961CF">
          <w:rPr>
            <w:noProof/>
            <w:webHidden/>
          </w:rPr>
          <w:fldChar w:fldCharType="end"/>
        </w:r>
      </w:hyperlink>
    </w:p>
    <w:p w14:paraId="4ABF3E8B" w14:textId="77777777" w:rsidR="005961CF" w:rsidRDefault="00351FE8" w:rsidP="004719DA">
      <w:pPr>
        <w:pStyle w:val="Sadraj2"/>
        <w:jc w:val="both"/>
        <w:rPr>
          <w:rFonts w:eastAsiaTheme="minorEastAsia" w:cstheme="minorBidi"/>
          <w:bCs w:val="0"/>
          <w:sz w:val="22"/>
          <w:lang w:eastAsia="hr-HR"/>
        </w:rPr>
      </w:pPr>
      <w:hyperlink w:anchor="_Toc62635508" w:history="1">
        <w:r w:rsidR="005961CF" w:rsidRPr="00D50317">
          <w:rPr>
            <w:rStyle w:val="Hiperveza"/>
          </w:rPr>
          <w:t>4.5</w:t>
        </w:r>
        <w:r w:rsidR="005961CF">
          <w:rPr>
            <w:rFonts w:eastAsiaTheme="minorEastAsia" w:cstheme="minorBidi"/>
            <w:bCs w:val="0"/>
            <w:sz w:val="22"/>
            <w:lang w:eastAsia="hr-HR"/>
          </w:rPr>
          <w:tab/>
        </w:r>
        <w:r w:rsidR="005961CF" w:rsidRPr="00D50317">
          <w:rPr>
            <w:rStyle w:val="Hiperveza"/>
          </w:rPr>
          <w:t>Dimenzioniranje mreže</w:t>
        </w:r>
        <w:r w:rsidR="005961CF">
          <w:rPr>
            <w:webHidden/>
          </w:rPr>
          <w:tab/>
        </w:r>
        <w:r w:rsidR="005961CF">
          <w:rPr>
            <w:webHidden/>
          </w:rPr>
          <w:fldChar w:fldCharType="begin"/>
        </w:r>
        <w:r w:rsidR="005961CF">
          <w:rPr>
            <w:webHidden/>
          </w:rPr>
          <w:instrText xml:space="preserve"> PAGEREF _Toc62635508 \h </w:instrText>
        </w:r>
        <w:r w:rsidR="005961CF">
          <w:rPr>
            <w:webHidden/>
          </w:rPr>
        </w:r>
        <w:r w:rsidR="005961CF">
          <w:rPr>
            <w:webHidden/>
          </w:rPr>
          <w:fldChar w:fldCharType="separate"/>
        </w:r>
        <w:r w:rsidR="005961CF">
          <w:rPr>
            <w:webHidden/>
          </w:rPr>
          <w:t>46</w:t>
        </w:r>
        <w:r w:rsidR="005961CF">
          <w:rPr>
            <w:webHidden/>
          </w:rPr>
          <w:fldChar w:fldCharType="end"/>
        </w:r>
      </w:hyperlink>
    </w:p>
    <w:p w14:paraId="25CF3C0E" w14:textId="77777777" w:rsidR="005961CF" w:rsidRDefault="00351FE8" w:rsidP="004719DA">
      <w:pPr>
        <w:pStyle w:val="Sadraj3"/>
        <w:jc w:val="both"/>
        <w:rPr>
          <w:rFonts w:asciiTheme="minorHAnsi" w:eastAsiaTheme="minorEastAsia" w:hAnsiTheme="minorHAnsi"/>
          <w:noProof/>
          <w:sz w:val="22"/>
          <w:lang w:eastAsia="hr-HR"/>
        </w:rPr>
      </w:pPr>
      <w:hyperlink w:anchor="_Toc62635509" w:history="1">
        <w:r w:rsidR="005961CF" w:rsidRPr="00D50317">
          <w:rPr>
            <w:rStyle w:val="Hiperveza"/>
            <w:noProof/>
          </w:rPr>
          <w:t>4.5.1</w:t>
        </w:r>
        <w:r w:rsidR="005961CF">
          <w:rPr>
            <w:rFonts w:asciiTheme="minorHAnsi" w:eastAsiaTheme="minorEastAsia" w:hAnsiTheme="minorHAnsi"/>
            <w:noProof/>
            <w:sz w:val="22"/>
            <w:lang w:eastAsia="hr-HR"/>
          </w:rPr>
          <w:tab/>
        </w:r>
        <w:r w:rsidR="005961CF" w:rsidRPr="00D50317">
          <w:rPr>
            <w:rStyle w:val="Hiperveza"/>
            <w:noProof/>
          </w:rPr>
          <w:t>Dimenzioniranje pristupne mreže (ovisno o geotipu)</w:t>
        </w:r>
        <w:r w:rsidR="005961CF">
          <w:rPr>
            <w:noProof/>
            <w:webHidden/>
          </w:rPr>
          <w:tab/>
        </w:r>
        <w:r w:rsidR="005961CF">
          <w:rPr>
            <w:noProof/>
            <w:webHidden/>
          </w:rPr>
          <w:fldChar w:fldCharType="begin"/>
        </w:r>
        <w:r w:rsidR="005961CF">
          <w:rPr>
            <w:noProof/>
            <w:webHidden/>
          </w:rPr>
          <w:instrText xml:space="preserve"> PAGEREF _Toc62635509 \h </w:instrText>
        </w:r>
        <w:r w:rsidR="005961CF">
          <w:rPr>
            <w:noProof/>
            <w:webHidden/>
          </w:rPr>
        </w:r>
        <w:r w:rsidR="005961CF">
          <w:rPr>
            <w:noProof/>
            <w:webHidden/>
          </w:rPr>
          <w:fldChar w:fldCharType="separate"/>
        </w:r>
        <w:r w:rsidR="005961CF">
          <w:rPr>
            <w:noProof/>
            <w:webHidden/>
          </w:rPr>
          <w:t>46</w:t>
        </w:r>
        <w:r w:rsidR="005961CF">
          <w:rPr>
            <w:noProof/>
            <w:webHidden/>
          </w:rPr>
          <w:fldChar w:fldCharType="end"/>
        </w:r>
      </w:hyperlink>
    </w:p>
    <w:p w14:paraId="1A3FAB99" w14:textId="77777777" w:rsidR="005961CF" w:rsidRDefault="00351FE8" w:rsidP="004719DA">
      <w:pPr>
        <w:pStyle w:val="Sadraj3"/>
        <w:jc w:val="both"/>
        <w:rPr>
          <w:rFonts w:asciiTheme="minorHAnsi" w:eastAsiaTheme="minorEastAsia" w:hAnsiTheme="minorHAnsi"/>
          <w:noProof/>
          <w:sz w:val="22"/>
          <w:lang w:eastAsia="hr-HR"/>
        </w:rPr>
      </w:pPr>
      <w:hyperlink w:anchor="_Toc62635510" w:history="1">
        <w:r w:rsidR="005961CF" w:rsidRPr="00D50317">
          <w:rPr>
            <w:rStyle w:val="Hiperveza"/>
            <w:noProof/>
          </w:rPr>
          <w:t>4.5.2</w:t>
        </w:r>
        <w:r w:rsidR="005961CF">
          <w:rPr>
            <w:rFonts w:asciiTheme="minorHAnsi" w:eastAsiaTheme="minorEastAsia" w:hAnsiTheme="minorHAnsi"/>
            <w:noProof/>
            <w:sz w:val="22"/>
            <w:lang w:eastAsia="hr-HR"/>
          </w:rPr>
          <w:tab/>
        </w:r>
        <w:r w:rsidR="005961CF" w:rsidRPr="00D50317">
          <w:rPr>
            <w:rStyle w:val="Hiperveza"/>
            <w:noProof/>
          </w:rPr>
          <w:t>Dimenzioniranje prijenosne mreže (nezavisno o geotipu)</w:t>
        </w:r>
        <w:r w:rsidR="005961CF">
          <w:rPr>
            <w:noProof/>
            <w:webHidden/>
          </w:rPr>
          <w:tab/>
        </w:r>
        <w:r w:rsidR="005961CF">
          <w:rPr>
            <w:noProof/>
            <w:webHidden/>
          </w:rPr>
          <w:fldChar w:fldCharType="begin"/>
        </w:r>
        <w:r w:rsidR="005961CF">
          <w:rPr>
            <w:noProof/>
            <w:webHidden/>
          </w:rPr>
          <w:instrText xml:space="preserve"> PAGEREF _Toc62635510 \h </w:instrText>
        </w:r>
        <w:r w:rsidR="005961CF">
          <w:rPr>
            <w:noProof/>
            <w:webHidden/>
          </w:rPr>
        </w:r>
        <w:r w:rsidR="005961CF">
          <w:rPr>
            <w:noProof/>
            <w:webHidden/>
          </w:rPr>
          <w:fldChar w:fldCharType="separate"/>
        </w:r>
        <w:r w:rsidR="005961CF">
          <w:rPr>
            <w:noProof/>
            <w:webHidden/>
          </w:rPr>
          <w:t>48</w:t>
        </w:r>
        <w:r w:rsidR="005961CF">
          <w:rPr>
            <w:noProof/>
            <w:webHidden/>
          </w:rPr>
          <w:fldChar w:fldCharType="end"/>
        </w:r>
      </w:hyperlink>
    </w:p>
    <w:p w14:paraId="17A6BD23" w14:textId="77777777" w:rsidR="005961CF" w:rsidRDefault="00351FE8" w:rsidP="004719DA">
      <w:pPr>
        <w:pStyle w:val="Sadraj3"/>
        <w:jc w:val="both"/>
        <w:rPr>
          <w:rFonts w:asciiTheme="minorHAnsi" w:eastAsiaTheme="minorEastAsia" w:hAnsiTheme="minorHAnsi"/>
          <w:noProof/>
          <w:sz w:val="22"/>
          <w:lang w:eastAsia="hr-HR"/>
        </w:rPr>
      </w:pPr>
      <w:hyperlink w:anchor="_Toc62635511" w:history="1">
        <w:r w:rsidR="005961CF" w:rsidRPr="00D50317">
          <w:rPr>
            <w:rStyle w:val="Hiperveza"/>
            <w:noProof/>
          </w:rPr>
          <w:t>4.5.3</w:t>
        </w:r>
        <w:r w:rsidR="005961CF">
          <w:rPr>
            <w:rFonts w:asciiTheme="minorHAnsi" w:eastAsiaTheme="minorEastAsia" w:hAnsiTheme="minorHAnsi"/>
            <w:noProof/>
            <w:sz w:val="22"/>
            <w:lang w:eastAsia="hr-HR"/>
          </w:rPr>
          <w:tab/>
        </w:r>
        <w:r w:rsidR="005961CF" w:rsidRPr="00D50317">
          <w:rPr>
            <w:rStyle w:val="Hiperveza"/>
            <w:noProof/>
          </w:rPr>
          <w:t>Dimenzioniranje jezgrene mreže (nije ovisno o geotipu)</w:t>
        </w:r>
        <w:r w:rsidR="005961CF">
          <w:rPr>
            <w:noProof/>
            <w:webHidden/>
          </w:rPr>
          <w:tab/>
        </w:r>
        <w:r w:rsidR="005961CF">
          <w:rPr>
            <w:noProof/>
            <w:webHidden/>
          </w:rPr>
          <w:fldChar w:fldCharType="begin"/>
        </w:r>
        <w:r w:rsidR="005961CF">
          <w:rPr>
            <w:noProof/>
            <w:webHidden/>
          </w:rPr>
          <w:instrText xml:space="preserve"> PAGEREF _Toc62635511 \h </w:instrText>
        </w:r>
        <w:r w:rsidR="005961CF">
          <w:rPr>
            <w:noProof/>
            <w:webHidden/>
          </w:rPr>
        </w:r>
        <w:r w:rsidR="005961CF">
          <w:rPr>
            <w:noProof/>
            <w:webHidden/>
          </w:rPr>
          <w:fldChar w:fldCharType="separate"/>
        </w:r>
        <w:r w:rsidR="005961CF">
          <w:rPr>
            <w:noProof/>
            <w:webHidden/>
          </w:rPr>
          <w:t>51</w:t>
        </w:r>
        <w:r w:rsidR="005961CF">
          <w:rPr>
            <w:noProof/>
            <w:webHidden/>
          </w:rPr>
          <w:fldChar w:fldCharType="end"/>
        </w:r>
      </w:hyperlink>
    </w:p>
    <w:p w14:paraId="72B2B629" w14:textId="77777777" w:rsidR="005961CF" w:rsidRDefault="00351FE8" w:rsidP="004719DA">
      <w:pPr>
        <w:pStyle w:val="Sadraj2"/>
        <w:jc w:val="both"/>
        <w:rPr>
          <w:rFonts w:eastAsiaTheme="minorEastAsia" w:cstheme="minorBidi"/>
          <w:bCs w:val="0"/>
          <w:sz w:val="22"/>
          <w:lang w:eastAsia="hr-HR"/>
        </w:rPr>
      </w:pPr>
      <w:hyperlink w:anchor="_Toc62635512" w:history="1">
        <w:r w:rsidR="005961CF" w:rsidRPr="00D50317">
          <w:rPr>
            <w:rStyle w:val="Hiperveza"/>
          </w:rPr>
          <w:t>4.6</w:t>
        </w:r>
        <w:r w:rsidR="005961CF">
          <w:rPr>
            <w:rFonts w:eastAsiaTheme="minorEastAsia" w:cstheme="minorBidi"/>
            <w:bCs w:val="0"/>
            <w:sz w:val="22"/>
            <w:lang w:eastAsia="hr-HR"/>
          </w:rPr>
          <w:tab/>
        </w:r>
        <w:r w:rsidR="005961CF" w:rsidRPr="00D50317">
          <w:rPr>
            <w:rStyle w:val="Hiperveza"/>
          </w:rPr>
          <w:t>Modul za izračun CapEx i OpEx troškova</w:t>
        </w:r>
        <w:r w:rsidR="005961CF">
          <w:rPr>
            <w:webHidden/>
          </w:rPr>
          <w:tab/>
        </w:r>
        <w:r w:rsidR="005961CF">
          <w:rPr>
            <w:webHidden/>
          </w:rPr>
          <w:fldChar w:fldCharType="begin"/>
        </w:r>
        <w:r w:rsidR="005961CF">
          <w:rPr>
            <w:webHidden/>
          </w:rPr>
          <w:instrText xml:space="preserve"> PAGEREF _Toc62635512 \h </w:instrText>
        </w:r>
        <w:r w:rsidR="005961CF">
          <w:rPr>
            <w:webHidden/>
          </w:rPr>
        </w:r>
        <w:r w:rsidR="005961CF">
          <w:rPr>
            <w:webHidden/>
          </w:rPr>
          <w:fldChar w:fldCharType="separate"/>
        </w:r>
        <w:r w:rsidR="005961CF">
          <w:rPr>
            <w:webHidden/>
          </w:rPr>
          <w:t>52</w:t>
        </w:r>
        <w:r w:rsidR="005961CF">
          <w:rPr>
            <w:webHidden/>
          </w:rPr>
          <w:fldChar w:fldCharType="end"/>
        </w:r>
      </w:hyperlink>
    </w:p>
    <w:p w14:paraId="4D0349EA" w14:textId="77777777" w:rsidR="005961CF" w:rsidRDefault="00351FE8" w:rsidP="004719DA">
      <w:pPr>
        <w:pStyle w:val="Sadraj2"/>
        <w:jc w:val="both"/>
        <w:rPr>
          <w:rFonts w:eastAsiaTheme="minorEastAsia" w:cstheme="minorBidi"/>
          <w:bCs w:val="0"/>
          <w:sz w:val="22"/>
          <w:lang w:eastAsia="hr-HR"/>
        </w:rPr>
      </w:pPr>
      <w:hyperlink w:anchor="_Toc62635513" w:history="1">
        <w:r w:rsidR="005961CF" w:rsidRPr="00D50317">
          <w:rPr>
            <w:rStyle w:val="Hiperveza"/>
          </w:rPr>
          <w:t>4.7</w:t>
        </w:r>
        <w:r w:rsidR="005961CF">
          <w:rPr>
            <w:rFonts w:eastAsiaTheme="minorEastAsia" w:cstheme="minorBidi"/>
            <w:bCs w:val="0"/>
            <w:sz w:val="22"/>
            <w:lang w:eastAsia="hr-HR"/>
          </w:rPr>
          <w:tab/>
        </w:r>
        <w:r w:rsidR="005961CF" w:rsidRPr="00D50317">
          <w:rPr>
            <w:rStyle w:val="Hiperveza"/>
          </w:rPr>
          <w:t>Modul za amortizaciju</w:t>
        </w:r>
        <w:r w:rsidR="005961CF">
          <w:rPr>
            <w:webHidden/>
          </w:rPr>
          <w:tab/>
        </w:r>
        <w:r w:rsidR="005961CF">
          <w:rPr>
            <w:webHidden/>
          </w:rPr>
          <w:fldChar w:fldCharType="begin"/>
        </w:r>
        <w:r w:rsidR="005961CF">
          <w:rPr>
            <w:webHidden/>
          </w:rPr>
          <w:instrText xml:space="preserve"> PAGEREF _Toc62635513 \h </w:instrText>
        </w:r>
        <w:r w:rsidR="005961CF">
          <w:rPr>
            <w:webHidden/>
          </w:rPr>
        </w:r>
        <w:r w:rsidR="005961CF">
          <w:rPr>
            <w:webHidden/>
          </w:rPr>
          <w:fldChar w:fldCharType="separate"/>
        </w:r>
        <w:r w:rsidR="005961CF">
          <w:rPr>
            <w:webHidden/>
          </w:rPr>
          <w:t>53</w:t>
        </w:r>
        <w:r w:rsidR="005961CF">
          <w:rPr>
            <w:webHidden/>
          </w:rPr>
          <w:fldChar w:fldCharType="end"/>
        </w:r>
      </w:hyperlink>
    </w:p>
    <w:p w14:paraId="12377C23" w14:textId="77777777" w:rsidR="005961CF" w:rsidRDefault="00351FE8" w:rsidP="004719DA">
      <w:pPr>
        <w:pStyle w:val="Sadraj3"/>
        <w:jc w:val="both"/>
        <w:rPr>
          <w:rFonts w:asciiTheme="minorHAnsi" w:eastAsiaTheme="minorEastAsia" w:hAnsiTheme="minorHAnsi"/>
          <w:noProof/>
          <w:sz w:val="22"/>
          <w:lang w:eastAsia="hr-HR"/>
        </w:rPr>
      </w:pPr>
      <w:hyperlink w:anchor="_Toc62635514" w:history="1">
        <w:r w:rsidR="005961CF" w:rsidRPr="00D50317">
          <w:rPr>
            <w:rStyle w:val="Hiperveza"/>
            <w:noProof/>
          </w:rPr>
          <w:t>4.7.1</w:t>
        </w:r>
        <w:r w:rsidR="005961CF">
          <w:rPr>
            <w:rFonts w:asciiTheme="minorHAnsi" w:eastAsiaTheme="minorEastAsia" w:hAnsiTheme="minorHAnsi"/>
            <w:noProof/>
            <w:sz w:val="22"/>
            <w:lang w:eastAsia="hr-HR"/>
          </w:rPr>
          <w:tab/>
        </w:r>
        <w:r w:rsidR="005961CF" w:rsidRPr="00D50317">
          <w:rPr>
            <w:rStyle w:val="Hiperveza"/>
            <w:noProof/>
          </w:rPr>
          <w:t>Odabir metode amortizacije</w:t>
        </w:r>
        <w:r w:rsidR="005961CF">
          <w:rPr>
            <w:noProof/>
            <w:webHidden/>
          </w:rPr>
          <w:tab/>
        </w:r>
        <w:r w:rsidR="005961CF">
          <w:rPr>
            <w:noProof/>
            <w:webHidden/>
          </w:rPr>
          <w:fldChar w:fldCharType="begin"/>
        </w:r>
        <w:r w:rsidR="005961CF">
          <w:rPr>
            <w:noProof/>
            <w:webHidden/>
          </w:rPr>
          <w:instrText xml:space="preserve"> PAGEREF _Toc62635514 \h </w:instrText>
        </w:r>
        <w:r w:rsidR="005961CF">
          <w:rPr>
            <w:noProof/>
            <w:webHidden/>
          </w:rPr>
        </w:r>
        <w:r w:rsidR="005961CF">
          <w:rPr>
            <w:noProof/>
            <w:webHidden/>
          </w:rPr>
          <w:fldChar w:fldCharType="separate"/>
        </w:r>
        <w:r w:rsidR="005961CF">
          <w:rPr>
            <w:noProof/>
            <w:webHidden/>
          </w:rPr>
          <w:t>56</w:t>
        </w:r>
        <w:r w:rsidR="005961CF">
          <w:rPr>
            <w:noProof/>
            <w:webHidden/>
          </w:rPr>
          <w:fldChar w:fldCharType="end"/>
        </w:r>
      </w:hyperlink>
    </w:p>
    <w:p w14:paraId="75A2144B" w14:textId="77777777" w:rsidR="005961CF" w:rsidRDefault="00351FE8" w:rsidP="004719DA">
      <w:pPr>
        <w:pStyle w:val="Sadraj2"/>
        <w:jc w:val="both"/>
        <w:rPr>
          <w:rFonts w:eastAsiaTheme="minorEastAsia" w:cstheme="minorBidi"/>
          <w:bCs w:val="0"/>
          <w:sz w:val="22"/>
          <w:lang w:eastAsia="hr-HR"/>
        </w:rPr>
      </w:pPr>
      <w:hyperlink w:anchor="_Toc62635515" w:history="1">
        <w:r w:rsidR="005961CF" w:rsidRPr="00D50317">
          <w:rPr>
            <w:rStyle w:val="Hiperveza"/>
          </w:rPr>
          <w:t>4.8</w:t>
        </w:r>
        <w:r w:rsidR="005961CF">
          <w:rPr>
            <w:rFonts w:eastAsiaTheme="minorEastAsia" w:cstheme="minorBidi"/>
            <w:bCs w:val="0"/>
            <w:sz w:val="22"/>
            <w:lang w:eastAsia="hr-HR"/>
          </w:rPr>
          <w:tab/>
        </w:r>
        <w:r w:rsidR="005961CF" w:rsidRPr="00D50317">
          <w:rPr>
            <w:rStyle w:val="Hiperveza"/>
          </w:rPr>
          <w:t>Alokacija troškova uslugama</w:t>
        </w:r>
        <w:r w:rsidR="005961CF">
          <w:rPr>
            <w:webHidden/>
          </w:rPr>
          <w:tab/>
        </w:r>
        <w:r w:rsidR="005961CF">
          <w:rPr>
            <w:webHidden/>
          </w:rPr>
          <w:fldChar w:fldCharType="begin"/>
        </w:r>
        <w:r w:rsidR="005961CF">
          <w:rPr>
            <w:webHidden/>
          </w:rPr>
          <w:instrText xml:space="preserve"> PAGEREF _Toc62635515 \h </w:instrText>
        </w:r>
        <w:r w:rsidR="005961CF">
          <w:rPr>
            <w:webHidden/>
          </w:rPr>
        </w:r>
        <w:r w:rsidR="005961CF">
          <w:rPr>
            <w:webHidden/>
          </w:rPr>
          <w:fldChar w:fldCharType="separate"/>
        </w:r>
        <w:r w:rsidR="005961CF">
          <w:rPr>
            <w:webHidden/>
          </w:rPr>
          <w:t>60</w:t>
        </w:r>
        <w:r w:rsidR="005961CF">
          <w:rPr>
            <w:webHidden/>
          </w:rPr>
          <w:fldChar w:fldCharType="end"/>
        </w:r>
      </w:hyperlink>
    </w:p>
    <w:p w14:paraId="65F16952" w14:textId="77777777" w:rsidR="005961CF" w:rsidRDefault="00351FE8" w:rsidP="004719DA">
      <w:pPr>
        <w:pStyle w:val="Sadraj3"/>
        <w:jc w:val="both"/>
        <w:rPr>
          <w:rFonts w:asciiTheme="minorHAnsi" w:eastAsiaTheme="minorEastAsia" w:hAnsiTheme="minorHAnsi"/>
          <w:noProof/>
          <w:sz w:val="22"/>
          <w:lang w:eastAsia="hr-HR"/>
        </w:rPr>
      </w:pPr>
      <w:hyperlink w:anchor="_Toc62635516" w:history="1">
        <w:r w:rsidR="005961CF" w:rsidRPr="00D50317">
          <w:rPr>
            <w:rStyle w:val="Hiperveza"/>
            <w:noProof/>
          </w:rPr>
          <w:t>4.8.1</w:t>
        </w:r>
        <w:r w:rsidR="005961CF">
          <w:rPr>
            <w:rFonts w:asciiTheme="minorHAnsi" w:eastAsiaTheme="minorEastAsia" w:hAnsiTheme="minorHAnsi"/>
            <w:noProof/>
            <w:sz w:val="22"/>
            <w:lang w:eastAsia="hr-HR"/>
          </w:rPr>
          <w:tab/>
        </w:r>
        <w:r w:rsidR="005961CF" w:rsidRPr="00D50317">
          <w:rPr>
            <w:rStyle w:val="Hiperveza"/>
            <w:noProof/>
          </w:rPr>
          <w:t>Izračun inkrementalnih i zajedničkih troškova</w:t>
        </w:r>
        <w:r w:rsidR="005961CF">
          <w:rPr>
            <w:noProof/>
            <w:webHidden/>
          </w:rPr>
          <w:tab/>
        </w:r>
        <w:r w:rsidR="005961CF">
          <w:rPr>
            <w:noProof/>
            <w:webHidden/>
          </w:rPr>
          <w:fldChar w:fldCharType="begin"/>
        </w:r>
        <w:r w:rsidR="005961CF">
          <w:rPr>
            <w:noProof/>
            <w:webHidden/>
          </w:rPr>
          <w:instrText xml:space="preserve"> PAGEREF _Toc62635516 \h </w:instrText>
        </w:r>
        <w:r w:rsidR="005961CF">
          <w:rPr>
            <w:noProof/>
            <w:webHidden/>
          </w:rPr>
        </w:r>
        <w:r w:rsidR="005961CF">
          <w:rPr>
            <w:noProof/>
            <w:webHidden/>
          </w:rPr>
          <w:fldChar w:fldCharType="separate"/>
        </w:r>
        <w:r w:rsidR="005961CF">
          <w:rPr>
            <w:noProof/>
            <w:webHidden/>
          </w:rPr>
          <w:t>60</w:t>
        </w:r>
        <w:r w:rsidR="005961CF">
          <w:rPr>
            <w:noProof/>
            <w:webHidden/>
          </w:rPr>
          <w:fldChar w:fldCharType="end"/>
        </w:r>
      </w:hyperlink>
    </w:p>
    <w:p w14:paraId="7962542A" w14:textId="77777777" w:rsidR="005961CF" w:rsidRDefault="00351FE8" w:rsidP="004719DA">
      <w:pPr>
        <w:pStyle w:val="Sadraj3"/>
        <w:jc w:val="both"/>
        <w:rPr>
          <w:rFonts w:asciiTheme="minorHAnsi" w:eastAsiaTheme="minorEastAsia" w:hAnsiTheme="minorHAnsi"/>
          <w:noProof/>
          <w:sz w:val="22"/>
          <w:lang w:eastAsia="hr-HR"/>
        </w:rPr>
      </w:pPr>
      <w:hyperlink w:anchor="_Toc62635517" w:history="1">
        <w:r w:rsidR="005961CF" w:rsidRPr="00D50317">
          <w:rPr>
            <w:rStyle w:val="Hiperveza"/>
            <w:noProof/>
          </w:rPr>
          <w:t>4.8.2</w:t>
        </w:r>
        <w:r w:rsidR="005961CF">
          <w:rPr>
            <w:rFonts w:asciiTheme="minorHAnsi" w:eastAsiaTheme="minorEastAsia" w:hAnsiTheme="minorHAnsi"/>
            <w:noProof/>
            <w:sz w:val="22"/>
            <w:lang w:eastAsia="hr-HR"/>
          </w:rPr>
          <w:tab/>
        </w:r>
        <w:r w:rsidR="005961CF" w:rsidRPr="00D50317">
          <w:rPr>
            <w:rStyle w:val="Hiperveza"/>
            <w:noProof/>
          </w:rPr>
          <w:t>Dodjela troškova resursa uslugama</w:t>
        </w:r>
        <w:r w:rsidR="005961CF">
          <w:rPr>
            <w:noProof/>
            <w:webHidden/>
          </w:rPr>
          <w:tab/>
        </w:r>
        <w:r w:rsidR="005961CF">
          <w:rPr>
            <w:noProof/>
            <w:webHidden/>
          </w:rPr>
          <w:fldChar w:fldCharType="begin"/>
        </w:r>
        <w:r w:rsidR="005961CF">
          <w:rPr>
            <w:noProof/>
            <w:webHidden/>
          </w:rPr>
          <w:instrText xml:space="preserve"> PAGEREF _Toc62635517 \h </w:instrText>
        </w:r>
        <w:r w:rsidR="005961CF">
          <w:rPr>
            <w:noProof/>
            <w:webHidden/>
          </w:rPr>
        </w:r>
        <w:r w:rsidR="005961CF">
          <w:rPr>
            <w:noProof/>
            <w:webHidden/>
          </w:rPr>
          <w:fldChar w:fldCharType="separate"/>
        </w:r>
        <w:r w:rsidR="005961CF">
          <w:rPr>
            <w:noProof/>
            <w:webHidden/>
          </w:rPr>
          <w:t>60</w:t>
        </w:r>
        <w:r w:rsidR="005961CF">
          <w:rPr>
            <w:noProof/>
            <w:webHidden/>
          </w:rPr>
          <w:fldChar w:fldCharType="end"/>
        </w:r>
      </w:hyperlink>
    </w:p>
    <w:p w14:paraId="4C43C63E" w14:textId="77777777" w:rsidR="005961CF" w:rsidRDefault="00351FE8" w:rsidP="004719DA">
      <w:pPr>
        <w:pStyle w:val="Sadraj2"/>
        <w:jc w:val="both"/>
        <w:rPr>
          <w:rFonts w:eastAsiaTheme="minorEastAsia" w:cstheme="minorBidi"/>
          <w:bCs w:val="0"/>
          <w:sz w:val="22"/>
          <w:lang w:eastAsia="hr-HR"/>
        </w:rPr>
      </w:pPr>
      <w:hyperlink w:anchor="_Toc62635518" w:history="1">
        <w:r w:rsidR="005961CF" w:rsidRPr="00D50317">
          <w:rPr>
            <w:rStyle w:val="Hiperveza"/>
          </w:rPr>
          <w:t>4.9</w:t>
        </w:r>
        <w:r w:rsidR="005961CF">
          <w:rPr>
            <w:rFonts w:eastAsiaTheme="minorEastAsia" w:cstheme="minorBidi"/>
            <w:bCs w:val="0"/>
            <w:sz w:val="22"/>
            <w:lang w:eastAsia="hr-HR"/>
          </w:rPr>
          <w:tab/>
        </w:r>
        <w:r w:rsidR="005961CF" w:rsidRPr="00D50317">
          <w:rPr>
            <w:rStyle w:val="Hiperveza"/>
          </w:rPr>
          <w:t>Rezultati troškovnog modela</w:t>
        </w:r>
        <w:r w:rsidR="005961CF">
          <w:rPr>
            <w:webHidden/>
          </w:rPr>
          <w:tab/>
        </w:r>
        <w:r w:rsidR="005961CF">
          <w:rPr>
            <w:webHidden/>
          </w:rPr>
          <w:fldChar w:fldCharType="begin"/>
        </w:r>
        <w:r w:rsidR="005961CF">
          <w:rPr>
            <w:webHidden/>
          </w:rPr>
          <w:instrText xml:space="preserve"> PAGEREF _Toc62635518 \h </w:instrText>
        </w:r>
        <w:r w:rsidR="005961CF">
          <w:rPr>
            <w:webHidden/>
          </w:rPr>
        </w:r>
        <w:r w:rsidR="005961CF">
          <w:rPr>
            <w:webHidden/>
          </w:rPr>
          <w:fldChar w:fldCharType="separate"/>
        </w:r>
        <w:r w:rsidR="005961CF">
          <w:rPr>
            <w:webHidden/>
          </w:rPr>
          <w:t>61</w:t>
        </w:r>
        <w:r w:rsidR="005961CF">
          <w:rPr>
            <w:webHidden/>
          </w:rPr>
          <w:fldChar w:fldCharType="end"/>
        </w:r>
      </w:hyperlink>
    </w:p>
    <w:p w14:paraId="5F192372" w14:textId="77777777" w:rsidR="005961CF" w:rsidRDefault="00351FE8" w:rsidP="004719DA">
      <w:pPr>
        <w:pStyle w:val="Sadraj3"/>
        <w:jc w:val="both"/>
        <w:rPr>
          <w:rFonts w:asciiTheme="minorHAnsi" w:eastAsiaTheme="minorEastAsia" w:hAnsiTheme="minorHAnsi"/>
          <w:noProof/>
          <w:sz w:val="22"/>
          <w:lang w:eastAsia="hr-HR"/>
        </w:rPr>
      </w:pPr>
      <w:hyperlink w:anchor="_Toc62635519" w:history="1">
        <w:r w:rsidR="005961CF" w:rsidRPr="00D50317">
          <w:rPr>
            <w:rStyle w:val="Hiperveza"/>
            <w:noProof/>
          </w:rPr>
          <w:t>4.9.1</w:t>
        </w:r>
        <w:r w:rsidR="005961CF">
          <w:rPr>
            <w:rFonts w:asciiTheme="minorHAnsi" w:eastAsiaTheme="minorEastAsia" w:hAnsiTheme="minorHAnsi"/>
            <w:noProof/>
            <w:sz w:val="22"/>
            <w:lang w:eastAsia="hr-HR"/>
          </w:rPr>
          <w:tab/>
        </w:r>
        <w:r w:rsidR="005961CF" w:rsidRPr="00D50317">
          <w:rPr>
            <w:rStyle w:val="Hiperveza"/>
            <w:noProof/>
          </w:rPr>
          <w:t>Rezultirajući mrežni elementi</w:t>
        </w:r>
        <w:r w:rsidR="005961CF">
          <w:rPr>
            <w:noProof/>
            <w:webHidden/>
          </w:rPr>
          <w:tab/>
        </w:r>
        <w:r w:rsidR="005961CF">
          <w:rPr>
            <w:noProof/>
            <w:webHidden/>
          </w:rPr>
          <w:fldChar w:fldCharType="begin"/>
        </w:r>
        <w:r w:rsidR="005961CF">
          <w:rPr>
            <w:noProof/>
            <w:webHidden/>
          </w:rPr>
          <w:instrText xml:space="preserve"> PAGEREF _Toc62635519 \h </w:instrText>
        </w:r>
        <w:r w:rsidR="005961CF">
          <w:rPr>
            <w:noProof/>
            <w:webHidden/>
          </w:rPr>
        </w:r>
        <w:r w:rsidR="005961CF">
          <w:rPr>
            <w:noProof/>
            <w:webHidden/>
          </w:rPr>
          <w:fldChar w:fldCharType="separate"/>
        </w:r>
        <w:r w:rsidR="005961CF">
          <w:rPr>
            <w:noProof/>
            <w:webHidden/>
          </w:rPr>
          <w:t>61</w:t>
        </w:r>
        <w:r w:rsidR="005961CF">
          <w:rPr>
            <w:noProof/>
            <w:webHidden/>
          </w:rPr>
          <w:fldChar w:fldCharType="end"/>
        </w:r>
      </w:hyperlink>
    </w:p>
    <w:p w14:paraId="6271ADF8" w14:textId="77777777" w:rsidR="005961CF" w:rsidRDefault="00351FE8" w:rsidP="004719DA">
      <w:pPr>
        <w:pStyle w:val="Sadraj3"/>
        <w:jc w:val="both"/>
        <w:rPr>
          <w:rFonts w:asciiTheme="minorHAnsi" w:eastAsiaTheme="minorEastAsia" w:hAnsiTheme="minorHAnsi"/>
          <w:noProof/>
          <w:sz w:val="22"/>
          <w:lang w:eastAsia="hr-HR"/>
        </w:rPr>
      </w:pPr>
      <w:hyperlink w:anchor="_Toc62635520" w:history="1">
        <w:r w:rsidR="005961CF" w:rsidRPr="00D50317">
          <w:rPr>
            <w:rStyle w:val="Hiperveza"/>
            <w:noProof/>
          </w:rPr>
          <w:t>4.9.2</w:t>
        </w:r>
        <w:r w:rsidR="005961CF">
          <w:rPr>
            <w:rFonts w:asciiTheme="minorHAnsi" w:eastAsiaTheme="minorEastAsia" w:hAnsiTheme="minorHAnsi"/>
            <w:noProof/>
            <w:sz w:val="22"/>
            <w:lang w:eastAsia="hr-HR"/>
          </w:rPr>
          <w:tab/>
        </w:r>
        <w:r w:rsidR="005961CF" w:rsidRPr="00D50317">
          <w:rPr>
            <w:rStyle w:val="Hiperveza"/>
            <w:noProof/>
          </w:rPr>
          <w:t>Troškovna osnovica referentnog operatora</w:t>
        </w:r>
        <w:r w:rsidR="005961CF">
          <w:rPr>
            <w:noProof/>
            <w:webHidden/>
          </w:rPr>
          <w:tab/>
        </w:r>
        <w:r w:rsidR="005961CF">
          <w:rPr>
            <w:noProof/>
            <w:webHidden/>
          </w:rPr>
          <w:fldChar w:fldCharType="begin"/>
        </w:r>
        <w:r w:rsidR="005961CF">
          <w:rPr>
            <w:noProof/>
            <w:webHidden/>
          </w:rPr>
          <w:instrText xml:space="preserve"> PAGEREF _Toc62635520 \h </w:instrText>
        </w:r>
        <w:r w:rsidR="005961CF">
          <w:rPr>
            <w:noProof/>
            <w:webHidden/>
          </w:rPr>
        </w:r>
        <w:r w:rsidR="005961CF">
          <w:rPr>
            <w:noProof/>
            <w:webHidden/>
          </w:rPr>
          <w:fldChar w:fldCharType="separate"/>
        </w:r>
        <w:r w:rsidR="005961CF">
          <w:rPr>
            <w:noProof/>
            <w:webHidden/>
          </w:rPr>
          <w:t>61</w:t>
        </w:r>
        <w:r w:rsidR="005961CF">
          <w:rPr>
            <w:noProof/>
            <w:webHidden/>
          </w:rPr>
          <w:fldChar w:fldCharType="end"/>
        </w:r>
      </w:hyperlink>
    </w:p>
    <w:p w14:paraId="3E2BEFF7" w14:textId="77777777" w:rsidR="005961CF" w:rsidRDefault="00351FE8" w:rsidP="004719DA">
      <w:pPr>
        <w:pStyle w:val="Sadraj3"/>
        <w:jc w:val="both"/>
        <w:rPr>
          <w:rFonts w:asciiTheme="minorHAnsi" w:eastAsiaTheme="minorEastAsia" w:hAnsiTheme="minorHAnsi"/>
          <w:noProof/>
          <w:sz w:val="22"/>
          <w:lang w:eastAsia="hr-HR"/>
        </w:rPr>
      </w:pPr>
      <w:hyperlink w:anchor="_Toc62635521" w:history="1">
        <w:r w:rsidR="005961CF" w:rsidRPr="00D50317">
          <w:rPr>
            <w:rStyle w:val="Hiperveza"/>
            <w:noProof/>
          </w:rPr>
          <w:t>4.9.3</w:t>
        </w:r>
        <w:r w:rsidR="005961CF">
          <w:rPr>
            <w:rFonts w:asciiTheme="minorHAnsi" w:eastAsiaTheme="minorEastAsia" w:hAnsiTheme="minorHAnsi"/>
            <w:noProof/>
            <w:sz w:val="22"/>
            <w:lang w:eastAsia="hr-HR"/>
          </w:rPr>
          <w:tab/>
        </w:r>
        <w:r w:rsidR="005961CF" w:rsidRPr="00D50317">
          <w:rPr>
            <w:rStyle w:val="Hiperveza"/>
            <w:noProof/>
          </w:rPr>
          <w:t>Rezultirajući troškovi veleprodajnih usluga</w:t>
        </w:r>
        <w:r w:rsidR="005961CF">
          <w:rPr>
            <w:noProof/>
            <w:webHidden/>
          </w:rPr>
          <w:tab/>
        </w:r>
        <w:r w:rsidR="005961CF">
          <w:rPr>
            <w:noProof/>
            <w:webHidden/>
          </w:rPr>
          <w:fldChar w:fldCharType="begin"/>
        </w:r>
        <w:r w:rsidR="005961CF">
          <w:rPr>
            <w:noProof/>
            <w:webHidden/>
          </w:rPr>
          <w:instrText xml:space="preserve"> PAGEREF _Toc62635521 \h </w:instrText>
        </w:r>
        <w:r w:rsidR="005961CF">
          <w:rPr>
            <w:noProof/>
            <w:webHidden/>
          </w:rPr>
        </w:r>
        <w:r w:rsidR="005961CF">
          <w:rPr>
            <w:noProof/>
            <w:webHidden/>
          </w:rPr>
          <w:fldChar w:fldCharType="separate"/>
        </w:r>
        <w:r w:rsidR="005961CF">
          <w:rPr>
            <w:noProof/>
            <w:webHidden/>
          </w:rPr>
          <w:t>62</w:t>
        </w:r>
        <w:r w:rsidR="005961CF">
          <w:rPr>
            <w:noProof/>
            <w:webHidden/>
          </w:rPr>
          <w:fldChar w:fldCharType="end"/>
        </w:r>
      </w:hyperlink>
    </w:p>
    <w:p w14:paraId="36A1ADA6" w14:textId="77777777" w:rsidR="005961CF" w:rsidRDefault="00351FE8" w:rsidP="004719DA">
      <w:pPr>
        <w:pStyle w:val="Sadraj1"/>
        <w:tabs>
          <w:tab w:val="left" w:pos="442"/>
          <w:tab w:val="right" w:leader="dot" w:pos="9062"/>
        </w:tabs>
        <w:jc w:val="both"/>
        <w:rPr>
          <w:rFonts w:asciiTheme="minorHAnsi" w:eastAsiaTheme="minorEastAsia" w:hAnsiTheme="minorHAnsi"/>
          <w:noProof/>
          <w:sz w:val="22"/>
          <w:lang w:eastAsia="hr-HR"/>
        </w:rPr>
      </w:pPr>
      <w:hyperlink w:anchor="_Toc62635522" w:history="1">
        <w:r w:rsidR="005961CF" w:rsidRPr="00D50317">
          <w:rPr>
            <w:rStyle w:val="Hiperveza"/>
            <w:noProof/>
          </w:rPr>
          <w:t>5</w:t>
        </w:r>
        <w:r w:rsidR="005961CF">
          <w:rPr>
            <w:rFonts w:asciiTheme="minorHAnsi" w:eastAsiaTheme="minorEastAsia" w:hAnsiTheme="minorHAnsi"/>
            <w:noProof/>
            <w:sz w:val="22"/>
            <w:lang w:eastAsia="hr-HR"/>
          </w:rPr>
          <w:tab/>
        </w:r>
        <w:r w:rsidR="005961CF" w:rsidRPr="00D50317">
          <w:rPr>
            <w:rStyle w:val="Hiperveza"/>
            <w:noProof/>
          </w:rPr>
          <w:t>Određivanje cijena veleprodajnih usluga na tržištima M4 i exM14</w:t>
        </w:r>
        <w:r w:rsidR="005961CF">
          <w:rPr>
            <w:noProof/>
            <w:webHidden/>
          </w:rPr>
          <w:tab/>
        </w:r>
        <w:r w:rsidR="005961CF">
          <w:rPr>
            <w:noProof/>
            <w:webHidden/>
          </w:rPr>
          <w:fldChar w:fldCharType="begin"/>
        </w:r>
        <w:r w:rsidR="005961CF">
          <w:rPr>
            <w:noProof/>
            <w:webHidden/>
          </w:rPr>
          <w:instrText xml:space="preserve"> PAGEREF _Toc62635522 \h </w:instrText>
        </w:r>
        <w:r w:rsidR="005961CF">
          <w:rPr>
            <w:noProof/>
            <w:webHidden/>
          </w:rPr>
        </w:r>
        <w:r w:rsidR="005961CF">
          <w:rPr>
            <w:noProof/>
            <w:webHidden/>
          </w:rPr>
          <w:fldChar w:fldCharType="separate"/>
        </w:r>
        <w:r w:rsidR="005961CF">
          <w:rPr>
            <w:noProof/>
            <w:webHidden/>
          </w:rPr>
          <w:t>65</w:t>
        </w:r>
        <w:r w:rsidR="005961CF">
          <w:rPr>
            <w:noProof/>
            <w:webHidden/>
          </w:rPr>
          <w:fldChar w:fldCharType="end"/>
        </w:r>
      </w:hyperlink>
    </w:p>
    <w:p w14:paraId="738F87C0" w14:textId="77777777" w:rsidR="005961CF" w:rsidRDefault="00351FE8" w:rsidP="004719DA">
      <w:pPr>
        <w:pStyle w:val="Sadraj2"/>
        <w:jc w:val="both"/>
        <w:rPr>
          <w:rFonts w:eastAsiaTheme="minorEastAsia" w:cstheme="minorBidi"/>
          <w:bCs w:val="0"/>
          <w:sz w:val="22"/>
          <w:lang w:eastAsia="hr-HR"/>
        </w:rPr>
      </w:pPr>
      <w:hyperlink w:anchor="_Toc62635523" w:history="1">
        <w:r w:rsidR="005961CF" w:rsidRPr="00D50317">
          <w:rPr>
            <w:rStyle w:val="Hiperveza"/>
          </w:rPr>
          <w:t>5.1</w:t>
        </w:r>
        <w:r w:rsidR="005961CF">
          <w:rPr>
            <w:rFonts w:eastAsiaTheme="minorEastAsia" w:cstheme="minorBidi"/>
            <w:bCs w:val="0"/>
            <w:sz w:val="22"/>
            <w:lang w:eastAsia="hr-HR"/>
          </w:rPr>
          <w:tab/>
        </w:r>
        <w:r w:rsidR="005961CF" w:rsidRPr="00D50317">
          <w:rPr>
            <w:rStyle w:val="Hiperveza"/>
          </w:rPr>
          <w:t>Veleprodajne usluge na tržištu M4 i exM14 čije cijene se određuju</w:t>
        </w:r>
        <w:r w:rsidR="005961CF">
          <w:rPr>
            <w:webHidden/>
          </w:rPr>
          <w:tab/>
        </w:r>
        <w:r w:rsidR="005961CF">
          <w:rPr>
            <w:webHidden/>
          </w:rPr>
          <w:fldChar w:fldCharType="begin"/>
        </w:r>
        <w:r w:rsidR="005961CF">
          <w:rPr>
            <w:webHidden/>
          </w:rPr>
          <w:instrText xml:space="preserve"> PAGEREF _Toc62635523 \h </w:instrText>
        </w:r>
        <w:r w:rsidR="005961CF">
          <w:rPr>
            <w:webHidden/>
          </w:rPr>
        </w:r>
        <w:r w:rsidR="005961CF">
          <w:rPr>
            <w:webHidden/>
          </w:rPr>
          <w:fldChar w:fldCharType="separate"/>
        </w:r>
        <w:r w:rsidR="005961CF">
          <w:rPr>
            <w:webHidden/>
          </w:rPr>
          <w:t>65</w:t>
        </w:r>
        <w:r w:rsidR="005961CF">
          <w:rPr>
            <w:webHidden/>
          </w:rPr>
          <w:fldChar w:fldCharType="end"/>
        </w:r>
      </w:hyperlink>
    </w:p>
    <w:p w14:paraId="6457D7C5" w14:textId="77777777" w:rsidR="005961CF" w:rsidRDefault="00351FE8" w:rsidP="004719DA">
      <w:pPr>
        <w:pStyle w:val="Sadraj2"/>
        <w:jc w:val="both"/>
        <w:rPr>
          <w:rFonts w:eastAsiaTheme="minorEastAsia" w:cstheme="minorBidi"/>
          <w:bCs w:val="0"/>
          <w:sz w:val="22"/>
          <w:lang w:eastAsia="hr-HR"/>
        </w:rPr>
      </w:pPr>
      <w:hyperlink w:anchor="_Toc62635524" w:history="1">
        <w:r w:rsidR="005961CF" w:rsidRPr="00D50317">
          <w:rPr>
            <w:rStyle w:val="Hiperveza"/>
          </w:rPr>
          <w:t>5.2</w:t>
        </w:r>
        <w:r w:rsidR="005961CF">
          <w:rPr>
            <w:rFonts w:eastAsiaTheme="minorEastAsia" w:cstheme="minorBidi"/>
            <w:bCs w:val="0"/>
            <w:sz w:val="22"/>
            <w:lang w:eastAsia="hr-HR"/>
          </w:rPr>
          <w:tab/>
        </w:r>
        <w:r w:rsidR="005961CF" w:rsidRPr="00D50317">
          <w:rPr>
            <w:rStyle w:val="Hiperveza"/>
          </w:rPr>
          <w:t>Struktura cijena na tržištima M4 i exM14</w:t>
        </w:r>
        <w:r w:rsidR="005961CF">
          <w:rPr>
            <w:webHidden/>
          </w:rPr>
          <w:tab/>
        </w:r>
        <w:r w:rsidR="005961CF">
          <w:rPr>
            <w:webHidden/>
          </w:rPr>
          <w:fldChar w:fldCharType="begin"/>
        </w:r>
        <w:r w:rsidR="005961CF">
          <w:rPr>
            <w:webHidden/>
          </w:rPr>
          <w:instrText xml:space="preserve"> PAGEREF _Toc62635524 \h </w:instrText>
        </w:r>
        <w:r w:rsidR="005961CF">
          <w:rPr>
            <w:webHidden/>
          </w:rPr>
        </w:r>
        <w:r w:rsidR="005961CF">
          <w:rPr>
            <w:webHidden/>
          </w:rPr>
          <w:fldChar w:fldCharType="separate"/>
        </w:r>
        <w:r w:rsidR="005961CF">
          <w:rPr>
            <w:webHidden/>
          </w:rPr>
          <w:t>66</w:t>
        </w:r>
        <w:r w:rsidR="005961CF">
          <w:rPr>
            <w:webHidden/>
          </w:rPr>
          <w:fldChar w:fldCharType="end"/>
        </w:r>
      </w:hyperlink>
    </w:p>
    <w:p w14:paraId="18FD86B2" w14:textId="77777777" w:rsidR="005961CF" w:rsidRDefault="00351FE8" w:rsidP="004719DA">
      <w:pPr>
        <w:pStyle w:val="Sadraj2"/>
        <w:jc w:val="both"/>
        <w:rPr>
          <w:rFonts w:eastAsiaTheme="minorEastAsia" w:cstheme="minorBidi"/>
          <w:bCs w:val="0"/>
          <w:sz w:val="22"/>
          <w:lang w:eastAsia="hr-HR"/>
        </w:rPr>
      </w:pPr>
      <w:hyperlink w:anchor="_Toc62635525" w:history="1">
        <w:r w:rsidR="005961CF" w:rsidRPr="00D50317">
          <w:rPr>
            <w:rStyle w:val="Hiperveza"/>
          </w:rPr>
          <w:t>5.3</w:t>
        </w:r>
        <w:r w:rsidR="005961CF">
          <w:rPr>
            <w:rFonts w:eastAsiaTheme="minorEastAsia" w:cstheme="minorBidi"/>
            <w:bCs w:val="0"/>
            <w:sz w:val="22"/>
            <w:lang w:eastAsia="hr-HR"/>
          </w:rPr>
          <w:tab/>
        </w:r>
        <w:r w:rsidR="005961CF" w:rsidRPr="00D50317">
          <w:rPr>
            <w:rStyle w:val="Hiperveza"/>
          </w:rPr>
          <w:t>Razdoblje kontrole cijena</w:t>
        </w:r>
        <w:r w:rsidR="005961CF">
          <w:rPr>
            <w:webHidden/>
          </w:rPr>
          <w:tab/>
        </w:r>
        <w:r w:rsidR="005961CF">
          <w:rPr>
            <w:webHidden/>
          </w:rPr>
          <w:fldChar w:fldCharType="begin"/>
        </w:r>
        <w:r w:rsidR="005961CF">
          <w:rPr>
            <w:webHidden/>
          </w:rPr>
          <w:instrText xml:space="preserve"> PAGEREF _Toc62635525 \h </w:instrText>
        </w:r>
        <w:r w:rsidR="005961CF">
          <w:rPr>
            <w:webHidden/>
          </w:rPr>
        </w:r>
        <w:r w:rsidR="005961CF">
          <w:rPr>
            <w:webHidden/>
          </w:rPr>
          <w:fldChar w:fldCharType="separate"/>
        </w:r>
        <w:r w:rsidR="005961CF">
          <w:rPr>
            <w:webHidden/>
          </w:rPr>
          <w:t>67</w:t>
        </w:r>
        <w:r w:rsidR="005961CF">
          <w:rPr>
            <w:webHidden/>
          </w:rPr>
          <w:fldChar w:fldCharType="end"/>
        </w:r>
      </w:hyperlink>
    </w:p>
    <w:p w14:paraId="5125243E" w14:textId="77777777" w:rsidR="005961CF" w:rsidRDefault="00351FE8" w:rsidP="004719DA">
      <w:pPr>
        <w:pStyle w:val="Sadraj2"/>
        <w:jc w:val="both"/>
        <w:rPr>
          <w:rFonts w:eastAsiaTheme="minorEastAsia" w:cstheme="minorBidi"/>
          <w:bCs w:val="0"/>
          <w:sz w:val="22"/>
          <w:lang w:eastAsia="hr-HR"/>
        </w:rPr>
      </w:pPr>
      <w:hyperlink w:anchor="_Toc62635526" w:history="1">
        <w:r w:rsidR="005961CF" w:rsidRPr="00D50317">
          <w:rPr>
            <w:rStyle w:val="Hiperveza"/>
          </w:rPr>
          <w:t>5.4</w:t>
        </w:r>
        <w:r w:rsidR="005961CF">
          <w:rPr>
            <w:rFonts w:eastAsiaTheme="minorEastAsia" w:cstheme="minorBidi"/>
            <w:bCs w:val="0"/>
            <w:sz w:val="22"/>
            <w:lang w:eastAsia="hr-HR"/>
          </w:rPr>
          <w:tab/>
        </w:r>
        <w:r w:rsidR="005961CF" w:rsidRPr="00D50317">
          <w:rPr>
            <w:rStyle w:val="Hiperveza"/>
          </w:rPr>
          <w:t>Način određivanja cijena veleprodajnih usluga na tržištu M4 i exM14</w:t>
        </w:r>
        <w:r w:rsidR="005961CF">
          <w:rPr>
            <w:webHidden/>
          </w:rPr>
          <w:tab/>
        </w:r>
        <w:r w:rsidR="005961CF">
          <w:rPr>
            <w:webHidden/>
          </w:rPr>
          <w:fldChar w:fldCharType="begin"/>
        </w:r>
        <w:r w:rsidR="005961CF">
          <w:rPr>
            <w:webHidden/>
          </w:rPr>
          <w:instrText xml:space="preserve"> PAGEREF _Toc62635526 \h </w:instrText>
        </w:r>
        <w:r w:rsidR="005961CF">
          <w:rPr>
            <w:webHidden/>
          </w:rPr>
        </w:r>
        <w:r w:rsidR="005961CF">
          <w:rPr>
            <w:webHidden/>
          </w:rPr>
          <w:fldChar w:fldCharType="separate"/>
        </w:r>
        <w:r w:rsidR="005961CF">
          <w:rPr>
            <w:webHidden/>
          </w:rPr>
          <w:t>68</w:t>
        </w:r>
        <w:r w:rsidR="005961CF">
          <w:rPr>
            <w:webHidden/>
          </w:rPr>
          <w:fldChar w:fldCharType="end"/>
        </w:r>
      </w:hyperlink>
    </w:p>
    <w:p w14:paraId="18EC469A" w14:textId="77777777" w:rsidR="005961CF" w:rsidRDefault="00351FE8" w:rsidP="004719DA">
      <w:pPr>
        <w:pStyle w:val="Sadraj3"/>
        <w:jc w:val="both"/>
        <w:rPr>
          <w:rFonts w:asciiTheme="minorHAnsi" w:eastAsiaTheme="minorEastAsia" w:hAnsiTheme="minorHAnsi"/>
          <w:noProof/>
          <w:sz w:val="22"/>
          <w:lang w:eastAsia="hr-HR"/>
        </w:rPr>
      </w:pPr>
      <w:hyperlink w:anchor="_Toc62635527" w:history="1">
        <w:r w:rsidR="005961CF" w:rsidRPr="00D50317">
          <w:rPr>
            <w:rStyle w:val="Hiperveza"/>
            <w:noProof/>
          </w:rPr>
          <w:t>5.4.1</w:t>
        </w:r>
        <w:r w:rsidR="005961CF">
          <w:rPr>
            <w:rFonts w:asciiTheme="minorHAnsi" w:eastAsiaTheme="minorEastAsia" w:hAnsiTheme="minorHAnsi"/>
            <w:noProof/>
            <w:sz w:val="22"/>
            <w:lang w:eastAsia="hr-HR"/>
          </w:rPr>
          <w:tab/>
        </w:r>
        <w:r w:rsidR="005961CF" w:rsidRPr="00D50317">
          <w:rPr>
            <w:rStyle w:val="Hiperveza"/>
            <w:noProof/>
          </w:rPr>
          <w:t>Postupak određivanja mjesečnih naknada</w:t>
        </w:r>
        <w:r w:rsidR="005961CF">
          <w:rPr>
            <w:noProof/>
            <w:webHidden/>
          </w:rPr>
          <w:tab/>
        </w:r>
        <w:r w:rsidR="005961CF">
          <w:rPr>
            <w:noProof/>
            <w:webHidden/>
          </w:rPr>
          <w:fldChar w:fldCharType="begin"/>
        </w:r>
        <w:r w:rsidR="005961CF">
          <w:rPr>
            <w:noProof/>
            <w:webHidden/>
          </w:rPr>
          <w:instrText xml:space="preserve"> PAGEREF _Toc62635527 \h </w:instrText>
        </w:r>
        <w:r w:rsidR="005961CF">
          <w:rPr>
            <w:noProof/>
            <w:webHidden/>
          </w:rPr>
        </w:r>
        <w:r w:rsidR="005961CF">
          <w:rPr>
            <w:noProof/>
            <w:webHidden/>
          </w:rPr>
          <w:fldChar w:fldCharType="separate"/>
        </w:r>
        <w:r w:rsidR="005961CF">
          <w:rPr>
            <w:noProof/>
            <w:webHidden/>
          </w:rPr>
          <w:t>68</w:t>
        </w:r>
        <w:r w:rsidR="005961CF">
          <w:rPr>
            <w:noProof/>
            <w:webHidden/>
          </w:rPr>
          <w:fldChar w:fldCharType="end"/>
        </w:r>
      </w:hyperlink>
    </w:p>
    <w:p w14:paraId="3B5D40E3" w14:textId="77777777" w:rsidR="005961CF" w:rsidRDefault="00351FE8" w:rsidP="004719DA">
      <w:pPr>
        <w:pStyle w:val="Sadraj3"/>
        <w:jc w:val="both"/>
        <w:rPr>
          <w:rFonts w:asciiTheme="minorHAnsi" w:eastAsiaTheme="minorEastAsia" w:hAnsiTheme="minorHAnsi"/>
          <w:noProof/>
          <w:sz w:val="22"/>
          <w:lang w:eastAsia="hr-HR"/>
        </w:rPr>
      </w:pPr>
      <w:hyperlink w:anchor="_Toc62635528" w:history="1">
        <w:r w:rsidR="005961CF" w:rsidRPr="00D50317">
          <w:rPr>
            <w:rStyle w:val="Hiperveza"/>
            <w:noProof/>
          </w:rPr>
          <w:t>5.4.2</w:t>
        </w:r>
        <w:r w:rsidR="005961CF">
          <w:rPr>
            <w:rFonts w:asciiTheme="minorHAnsi" w:eastAsiaTheme="minorEastAsia" w:hAnsiTheme="minorHAnsi"/>
            <w:noProof/>
            <w:sz w:val="22"/>
            <w:lang w:eastAsia="hr-HR"/>
          </w:rPr>
          <w:tab/>
        </w:r>
        <w:r w:rsidR="005961CF" w:rsidRPr="00D50317">
          <w:rPr>
            <w:rStyle w:val="Hiperveza"/>
            <w:noProof/>
          </w:rPr>
          <w:t>Usluga tradicionalnog digitalnog iznajmljenog voda putem SHDSL tehnologije</w:t>
        </w:r>
        <w:r w:rsidR="005961CF">
          <w:rPr>
            <w:noProof/>
            <w:webHidden/>
          </w:rPr>
          <w:tab/>
        </w:r>
        <w:r w:rsidR="005961CF">
          <w:rPr>
            <w:noProof/>
            <w:webHidden/>
          </w:rPr>
          <w:fldChar w:fldCharType="begin"/>
        </w:r>
        <w:r w:rsidR="005961CF">
          <w:rPr>
            <w:noProof/>
            <w:webHidden/>
          </w:rPr>
          <w:instrText xml:space="preserve"> PAGEREF _Toc62635528 \h </w:instrText>
        </w:r>
        <w:r w:rsidR="005961CF">
          <w:rPr>
            <w:noProof/>
            <w:webHidden/>
          </w:rPr>
        </w:r>
        <w:r w:rsidR="005961CF">
          <w:rPr>
            <w:noProof/>
            <w:webHidden/>
          </w:rPr>
          <w:fldChar w:fldCharType="separate"/>
        </w:r>
        <w:r w:rsidR="005961CF">
          <w:rPr>
            <w:noProof/>
            <w:webHidden/>
          </w:rPr>
          <w:t>72</w:t>
        </w:r>
        <w:r w:rsidR="005961CF">
          <w:rPr>
            <w:noProof/>
            <w:webHidden/>
          </w:rPr>
          <w:fldChar w:fldCharType="end"/>
        </w:r>
      </w:hyperlink>
    </w:p>
    <w:p w14:paraId="038F0E20" w14:textId="77777777" w:rsidR="005961CF" w:rsidRDefault="00351FE8" w:rsidP="004719DA">
      <w:pPr>
        <w:pStyle w:val="Sadraj3"/>
        <w:jc w:val="both"/>
        <w:rPr>
          <w:rFonts w:asciiTheme="minorHAnsi" w:eastAsiaTheme="minorEastAsia" w:hAnsiTheme="minorHAnsi"/>
          <w:noProof/>
          <w:sz w:val="22"/>
          <w:lang w:eastAsia="hr-HR"/>
        </w:rPr>
      </w:pPr>
      <w:hyperlink w:anchor="_Toc62635529" w:history="1">
        <w:r w:rsidR="005961CF" w:rsidRPr="00D50317">
          <w:rPr>
            <w:rStyle w:val="Hiperveza"/>
            <w:noProof/>
          </w:rPr>
          <w:t>5.4.3</w:t>
        </w:r>
        <w:r w:rsidR="005961CF">
          <w:rPr>
            <w:rFonts w:asciiTheme="minorHAnsi" w:eastAsiaTheme="minorEastAsia" w:hAnsiTheme="minorHAnsi"/>
            <w:noProof/>
            <w:sz w:val="22"/>
            <w:lang w:eastAsia="hr-HR"/>
          </w:rPr>
          <w:tab/>
        </w:r>
        <w:r w:rsidR="005961CF" w:rsidRPr="00D50317">
          <w:rPr>
            <w:rStyle w:val="Hiperveza"/>
            <w:noProof/>
          </w:rPr>
          <w:t>Usluga iznajmljenog voda putem Ethernet tehnologije</w:t>
        </w:r>
        <w:r w:rsidR="005961CF">
          <w:rPr>
            <w:noProof/>
            <w:webHidden/>
          </w:rPr>
          <w:tab/>
        </w:r>
        <w:r w:rsidR="005961CF">
          <w:rPr>
            <w:noProof/>
            <w:webHidden/>
          </w:rPr>
          <w:fldChar w:fldCharType="begin"/>
        </w:r>
        <w:r w:rsidR="005961CF">
          <w:rPr>
            <w:noProof/>
            <w:webHidden/>
          </w:rPr>
          <w:instrText xml:space="preserve"> PAGEREF _Toc62635529 \h </w:instrText>
        </w:r>
        <w:r w:rsidR="005961CF">
          <w:rPr>
            <w:noProof/>
            <w:webHidden/>
          </w:rPr>
        </w:r>
        <w:r w:rsidR="005961CF">
          <w:rPr>
            <w:noProof/>
            <w:webHidden/>
          </w:rPr>
          <w:fldChar w:fldCharType="separate"/>
        </w:r>
        <w:r w:rsidR="005961CF">
          <w:rPr>
            <w:noProof/>
            <w:webHidden/>
          </w:rPr>
          <w:t>73</w:t>
        </w:r>
        <w:r w:rsidR="005961CF">
          <w:rPr>
            <w:noProof/>
            <w:webHidden/>
          </w:rPr>
          <w:fldChar w:fldCharType="end"/>
        </w:r>
      </w:hyperlink>
    </w:p>
    <w:p w14:paraId="221D83F2" w14:textId="77777777" w:rsidR="005961CF" w:rsidRDefault="00351FE8" w:rsidP="004719DA">
      <w:pPr>
        <w:pStyle w:val="Sadraj3"/>
        <w:jc w:val="both"/>
        <w:rPr>
          <w:rFonts w:asciiTheme="minorHAnsi" w:eastAsiaTheme="minorEastAsia" w:hAnsiTheme="minorHAnsi"/>
          <w:noProof/>
          <w:sz w:val="22"/>
          <w:lang w:eastAsia="hr-HR"/>
        </w:rPr>
      </w:pPr>
      <w:hyperlink w:anchor="_Toc62635530" w:history="1">
        <w:r w:rsidR="005961CF" w:rsidRPr="00D50317">
          <w:rPr>
            <w:rStyle w:val="Hiperveza"/>
            <w:noProof/>
          </w:rPr>
          <w:t>5.4.4</w:t>
        </w:r>
        <w:r w:rsidR="005961CF">
          <w:rPr>
            <w:rFonts w:asciiTheme="minorHAnsi" w:eastAsiaTheme="minorEastAsia" w:hAnsiTheme="minorHAnsi"/>
            <w:noProof/>
            <w:sz w:val="22"/>
            <w:lang w:eastAsia="hr-HR"/>
          </w:rPr>
          <w:tab/>
        </w:r>
        <w:r w:rsidR="005961CF" w:rsidRPr="00D50317">
          <w:rPr>
            <w:rStyle w:val="Hiperveza"/>
            <w:noProof/>
          </w:rPr>
          <w:t>Usluga iznajmljenog voda putem xWDM tehnologije</w:t>
        </w:r>
        <w:r w:rsidR="005961CF">
          <w:rPr>
            <w:noProof/>
            <w:webHidden/>
          </w:rPr>
          <w:tab/>
        </w:r>
        <w:r w:rsidR="005961CF">
          <w:rPr>
            <w:noProof/>
            <w:webHidden/>
          </w:rPr>
          <w:fldChar w:fldCharType="begin"/>
        </w:r>
        <w:r w:rsidR="005961CF">
          <w:rPr>
            <w:noProof/>
            <w:webHidden/>
          </w:rPr>
          <w:instrText xml:space="preserve"> PAGEREF _Toc62635530 \h </w:instrText>
        </w:r>
        <w:r w:rsidR="005961CF">
          <w:rPr>
            <w:noProof/>
            <w:webHidden/>
          </w:rPr>
        </w:r>
        <w:r w:rsidR="005961CF">
          <w:rPr>
            <w:noProof/>
            <w:webHidden/>
          </w:rPr>
          <w:fldChar w:fldCharType="separate"/>
        </w:r>
        <w:r w:rsidR="005961CF">
          <w:rPr>
            <w:noProof/>
            <w:webHidden/>
          </w:rPr>
          <w:t>75</w:t>
        </w:r>
        <w:r w:rsidR="005961CF">
          <w:rPr>
            <w:noProof/>
            <w:webHidden/>
          </w:rPr>
          <w:fldChar w:fldCharType="end"/>
        </w:r>
      </w:hyperlink>
    </w:p>
    <w:p w14:paraId="615B95BB" w14:textId="77777777" w:rsidR="005961CF" w:rsidRDefault="00351FE8" w:rsidP="004719DA">
      <w:pPr>
        <w:pStyle w:val="Sadraj3"/>
        <w:jc w:val="both"/>
        <w:rPr>
          <w:rFonts w:asciiTheme="minorHAnsi" w:eastAsiaTheme="minorEastAsia" w:hAnsiTheme="minorHAnsi"/>
          <w:noProof/>
          <w:sz w:val="22"/>
          <w:lang w:eastAsia="hr-HR"/>
        </w:rPr>
      </w:pPr>
      <w:hyperlink w:anchor="_Toc62635531" w:history="1">
        <w:r w:rsidR="005961CF" w:rsidRPr="00D50317">
          <w:rPr>
            <w:rStyle w:val="Hiperveza"/>
            <w:noProof/>
          </w:rPr>
          <w:t>5.4.5</w:t>
        </w:r>
        <w:r w:rsidR="005961CF">
          <w:rPr>
            <w:rFonts w:asciiTheme="minorHAnsi" w:eastAsiaTheme="minorEastAsia" w:hAnsiTheme="minorHAnsi"/>
            <w:noProof/>
            <w:sz w:val="22"/>
            <w:lang w:eastAsia="hr-HR"/>
          </w:rPr>
          <w:tab/>
        </w:r>
        <w:r w:rsidR="005961CF" w:rsidRPr="00D50317">
          <w:rPr>
            <w:rStyle w:val="Hiperveza"/>
            <w:noProof/>
          </w:rPr>
          <w:t>Usluga Data paket</w:t>
        </w:r>
        <w:r w:rsidR="005961CF">
          <w:rPr>
            <w:noProof/>
            <w:webHidden/>
          </w:rPr>
          <w:tab/>
        </w:r>
        <w:r w:rsidR="005961CF">
          <w:rPr>
            <w:noProof/>
            <w:webHidden/>
          </w:rPr>
          <w:fldChar w:fldCharType="begin"/>
        </w:r>
        <w:r w:rsidR="005961CF">
          <w:rPr>
            <w:noProof/>
            <w:webHidden/>
          </w:rPr>
          <w:instrText xml:space="preserve"> PAGEREF _Toc62635531 \h </w:instrText>
        </w:r>
        <w:r w:rsidR="005961CF">
          <w:rPr>
            <w:noProof/>
            <w:webHidden/>
          </w:rPr>
        </w:r>
        <w:r w:rsidR="005961CF">
          <w:rPr>
            <w:noProof/>
            <w:webHidden/>
          </w:rPr>
          <w:fldChar w:fldCharType="separate"/>
        </w:r>
        <w:r w:rsidR="005961CF">
          <w:rPr>
            <w:noProof/>
            <w:webHidden/>
          </w:rPr>
          <w:t>77</w:t>
        </w:r>
        <w:r w:rsidR="005961CF">
          <w:rPr>
            <w:noProof/>
            <w:webHidden/>
          </w:rPr>
          <w:fldChar w:fldCharType="end"/>
        </w:r>
      </w:hyperlink>
    </w:p>
    <w:p w14:paraId="118C1754" w14:textId="77777777" w:rsidR="005961CF" w:rsidRDefault="00351FE8" w:rsidP="004719DA">
      <w:pPr>
        <w:pStyle w:val="Sadraj3"/>
        <w:jc w:val="both"/>
        <w:rPr>
          <w:rFonts w:asciiTheme="minorHAnsi" w:eastAsiaTheme="minorEastAsia" w:hAnsiTheme="minorHAnsi"/>
          <w:noProof/>
          <w:sz w:val="22"/>
          <w:lang w:eastAsia="hr-HR"/>
        </w:rPr>
      </w:pPr>
      <w:hyperlink w:anchor="_Toc62635532" w:history="1">
        <w:r w:rsidR="005961CF" w:rsidRPr="00D50317">
          <w:rPr>
            <w:rStyle w:val="Hiperveza"/>
            <w:noProof/>
          </w:rPr>
          <w:t>5.4.6</w:t>
        </w:r>
        <w:r w:rsidR="005961CF">
          <w:rPr>
            <w:rFonts w:asciiTheme="minorHAnsi" w:eastAsiaTheme="minorEastAsia" w:hAnsiTheme="minorHAnsi"/>
            <w:noProof/>
            <w:sz w:val="22"/>
            <w:lang w:eastAsia="hr-HR"/>
          </w:rPr>
          <w:tab/>
        </w:r>
        <w:r w:rsidR="005961CF" w:rsidRPr="00D50317">
          <w:rPr>
            <w:rStyle w:val="Hiperveza"/>
            <w:noProof/>
          </w:rPr>
          <w:t>Usluga Carrier Ethernet</w:t>
        </w:r>
        <w:r w:rsidR="005961CF">
          <w:rPr>
            <w:noProof/>
            <w:webHidden/>
          </w:rPr>
          <w:tab/>
        </w:r>
        <w:r w:rsidR="005961CF">
          <w:rPr>
            <w:noProof/>
            <w:webHidden/>
          </w:rPr>
          <w:fldChar w:fldCharType="begin"/>
        </w:r>
        <w:r w:rsidR="005961CF">
          <w:rPr>
            <w:noProof/>
            <w:webHidden/>
          </w:rPr>
          <w:instrText xml:space="preserve"> PAGEREF _Toc62635532 \h </w:instrText>
        </w:r>
        <w:r w:rsidR="005961CF">
          <w:rPr>
            <w:noProof/>
            <w:webHidden/>
          </w:rPr>
        </w:r>
        <w:r w:rsidR="005961CF">
          <w:rPr>
            <w:noProof/>
            <w:webHidden/>
          </w:rPr>
          <w:fldChar w:fldCharType="separate"/>
        </w:r>
        <w:r w:rsidR="005961CF">
          <w:rPr>
            <w:noProof/>
            <w:webHidden/>
          </w:rPr>
          <w:t>79</w:t>
        </w:r>
        <w:r w:rsidR="005961CF">
          <w:rPr>
            <w:noProof/>
            <w:webHidden/>
          </w:rPr>
          <w:fldChar w:fldCharType="end"/>
        </w:r>
      </w:hyperlink>
    </w:p>
    <w:p w14:paraId="4667B6AD" w14:textId="77777777" w:rsidR="005961CF" w:rsidRDefault="00351FE8" w:rsidP="004719DA">
      <w:pPr>
        <w:pStyle w:val="Sadraj3"/>
        <w:jc w:val="both"/>
        <w:rPr>
          <w:rFonts w:asciiTheme="minorHAnsi" w:eastAsiaTheme="minorEastAsia" w:hAnsiTheme="minorHAnsi"/>
          <w:noProof/>
          <w:sz w:val="22"/>
          <w:lang w:eastAsia="hr-HR"/>
        </w:rPr>
      </w:pPr>
      <w:hyperlink w:anchor="_Toc62635533" w:history="1">
        <w:r w:rsidR="005961CF" w:rsidRPr="00D50317">
          <w:rPr>
            <w:rStyle w:val="Hiperveza"/>
            <w:noProof/>
          </w:rPr>
          <w:t>5.4.7</w:t>
        </w:r>
        <w:r w:rsidR="005961CF">
          <w:rPr>
            <w:rFonts w:asciiTheme="minorHAnsi" w:eastAsiaTheme="minorEastAsia" w:hAnsiTheme="minorHAnsi"/>
            <w:noProof/>
            <w:sz w:val="22"/>
            <w:lang w:eastAsia="hr-HR"/>
          </w:rPr>
          <w:tab/>
        </w:r>
        <w:r w:rsidR="005961CF" w:rsidRPr="00D50317">
          <w:rPr>
            <w:rStyle w:val="Hiperveza"/>
            <w:noProof/>
          </w:rPr>
          <w:t>Usluga Mobile bandwidth backhauling</w:t>
        </w:r>
        <w:r w:rsidR="005961CF">
          <w:rPr>
            <w:noProof/>
            <w:webHidden/>
          </w:rPr>
          <w:tab/>
        </w:r>
        <w:r w:rsidR="005961CF">
          <w:rPr>
            <w:noProof/>
            <w:webHidden/>
          </w:rPr>
          <w:fldChar w:fldCharType="begin"/>
        </w:r>
        <w:r w:rsidR="005961CF">
          <w:rPr>
            <w:noProof/>
            <w:webHidden/>
          </w:rPr>
          <w:instrText xml:space="preserve"> PAGEREF _Toc62635533 \h </w:instrText>
        </w:r>
        <w:r w:rsidR="005961CF">
          <w:rPr>
            <w:noProof/>
            <w:webHidden/>
          </w:rPr>
        </w:r>
        <w:r w:rsidR="005961CF">
          <w:rPr>
            <w:noProof/>
            <w:webHidden/>
          </w:rPr>
          <w:fldChar w:fldCharType="separate"/>
        </w:r>
        <w:r w:rsidR="005961CF">
          <w:rPr>
            <w:noProof/>
            <w:webHidden/>
          </w:rPr>
          <w:t>82</w:t>
        </w:r>
        <w:r w:rsidR="005961CF">
          <w:rPr>
            <w:noProof/>
            <w:webHidden/>
          </w:rPr>
          <w:fldChar w:fldCharType="end"/>
        </w:r>
      </w:hyperlink>
    </w:p>
    <w:p w14:paraId="13D7D76D" w14:textId="77777777" w:rsidR="005961CF" w:rsidRDefault="00351FE8" w:rsidP="004719DA">
      <w:pPr>
        <w:pStyle w:val="Sadraj3"/>
        <w:jc w:val="both"/>
        <w:rPr>
          <w:rFonts w:asciiTheme="minorHAnsi" w:eastAsiaTheme="minorEastAsia" w:hAnsiTheme="minorHAnsi"/>
          <w:noProof/>
          <w:sz w:val="22"/>
          <w:lang w:eastAsia="hr-HR"/>
        </w:rPr>
      </w:pPr>
      <w:hyperlink w:anchor="_Toc62635534" w:history="1">
        <w:r w:rsidR="005961CF" w:rsidRPr="00D50317">
          <w:rPr>
            <w:rStyle w:val="Hiperveza"/>
            <w:noProof/>
          </w:rPr>
          <w:t>5.4.8</w:t>
        </w:r>
        <w:r w:rsidR="005961CF">
          <w:rPr>
            <w:rFonts w:asciiTheme="minorHAnsi" w:eastAsiaTheme="minorEastAsia" w:hAnsiTheme="minorHAnsi"/>
            <w:noProof/>
            <w:sz w:val="22"/>
            <w:lang w:eastAsia="hr-HR"/>
          </w:rPr>
          <w:tab/>
        </w:r>
        <w:r w:rsidR="005961CF" w:rsidRPr="00D50317">
          <w:rPr>
            <w:rStyle w:val="Hiperveza"/>
            <w:noProof/>
          </w:rPr>
          <w:t>Usluga Bandwidth backhauling</w:t>
        </w:r>
        <w:r w:rsidR="005961CF">
          <w:rPr>
            <w:noProof/>
            <w:webHidden/>
          </w:rPr>
          <w:tab/>
        </w:r>
        <w:r w:rsidR="005961CF">
          <w:rPr>
            <w:noProof/>
            <w:webHidden/>
          </w:rPr>
          <w:fldChar w:fldCharType="begin"/>
        </w:r>
        <w:r w:rsidR="005961CF">
          <w:rPr>
            <w:noProof/>
            <w:webHidden/>
          </w:rPr>
          <w:instrText xml:space="preserve"> PAGEREF _Toc62635534 \h </w:instrText>
        </w:r>
        <w:r w:rsidR="005961CF">
          <w:rPr>
            <w:noProof/>
            <w:webHidden/>
          </w:rPr>
        </w:r>
        <w:r w:rsidR="005961CF">
          <w:rPr>
            <w:noProof/>
            <w:webHidden/>
          </w:rPr>
          <w:fldChar w:fldCharType="separate"/>
        </w:r>
        <w:r w:rsidR="005961CF">
          <w:rPr>
            <w:noProof/>
            <w:webHidden/>
          </w:rPr>
          <w:t>85</w:t>
        </w:r>
        <w:r w:rsidR="005961CF">
          <w:rPr>
            <w:noProof/>
            <w:webHidden/>
          </w:rPr>
          <w:fldChar w:fldCharType="end"/>
        </w:r>
      </w:hyperlink>
    </w:p>
    <w:p w14:paraId="5A703C80" w14:textId="77777777" w:rsidR="005961CF" w:rsidRDefault="00351FE8" w:rsidP="004719DA">
      <w:pPr>
        <w:pStyle w:val="Sadraj3"/>
        <w:jc w:val="both"/>
        <w:rPr>
          <w:rFonts w:asciiTheme="minorHAnsi" w:eastAsiaTheme="minorEastAsia" w:hAnsiTheme="minorHAnsi"/>
          <w:noProof/>
          <w:sz w:val="22"/>
          <w:lang w:eastAsia="hr-HR"/>
        </w:rPr>
      </w:pPr>
      <w:hyperlink w:anchor="_Toc62635535" w:history="1">
        <w:r w:rsidR="005961CF" w:rsidRPr="00D50317">
          <w:rPr>
            <w:rStyle w:val="Hiperveza"/>
            <w:noProof/>
          </w:rPr>
          <w:t>5.4.9</w:t>
        </w:r>
        <w:r w:rsidR="005961CF">
          <w:rPr>
            <w:rFonts w:asciiTheme="minorHAnsi" w:eastAsiaTheme="minorEastAsia" w:hAnsiTheme="minorHAnsi"/>
            <w:noProof/>
            <w:sz w:val="22"/>
            <w:lang w:eastAsia="hr-HR"/>
          </w:rPr>
          <w:tab/>
        </w:r>
        <w:r w:rsidR="005961CF" w:rsidRPr="00D50317">
          <w:rPr>
            <w:rStyle w:val="Hiperveza"/>
            <w:noProof/>
          </w:rPr>
          <w:t>Usluga Data centar povezivanje</w:t>
        </w:r>
        <w:r w:rsidR="005961CF">
          <w:rPr>
            <w:noProof/>
            <w:webHidden/>
          </w:rPr>
          <w:tab/>
        </w:r>
        <w:r w:rsidR="005961CF">
          <w:rPr>
            <w:noProof/>
            <w:webHidden/>
          </w:rPr>
          <w:fldChar w:fldCharType="begin"/>
        </w:r>
        <w:r w:rsidR="005961CF">
          <w:rPr>
            <w:noProof/>
            <w:webHidden/>
          </w:rPr>
          <w:instrText xml:space="preserve"> PAGEREF _Toc62635535 \h </w:instrText>
        </w:r>
        <w:r w:rsidR="005961CF">
          <w:rPr>
            <w:noProof/>
            <w:webHidden/>
          </w:rPr>
        </w:r>
        <w:r w:rsidR="005961CF">
          <w:rPr>
            <w:noProof/>
            <w:webHidden/>
          </w:rPr>
          <w:fldChar w:fldCharType="separate"/>
        </w:r>
        <w:r w:rsidR="005961CF">
          <w:rPr>
            <w:noProof/>
            <w:webHidden/>
          </w:rPr>
          <w:t>87</w:t>
        </w:r>
        <w:r w:rsidR="005961CF">
          <w:rPr>
            <w:noProof/>
            <w:webHidden/>
          </w:rPr>
          <w:fldChar w:fldCharType="end"/>
        </w:r>
      </w:hyperlink>
    </w:p>
    <w:p w14:paraId="1ECDD46B" w14:textId="77777777" w:rsidR="005961CF" w:rsidRDefault="00351FE8" w:rsidP="004719DA">
      <w:pPr>
        <w:pStyle w:val="Sadraj1"/>
        <w:tabs>
          <w:tab w:val="left" w:pos="442"/>
          <w:tab w:val="right" w:leader="dot" w:pos="9062"/>
        </w:tabs>
        <w:jc w:val="both"/>
        <w:rPr>
          <w:rFonts w:asciiTheme="minorHAnsi" w:eastAsiaTheme="minorEastAsia" w:hAnsiTheme="minorHAnsi"/>
          <w:noProof/>
          <w:sz w:val="22"/>
          <w:lang w:eastAsia="hr-HR"/>
        </w:rPr>
      </w:pPr>
      <w:hyperlink w:anchor="_Toc62635536" w:history="1">
        <w:r w:rsidR="005961CF" w:rsidRPr="00D50317">
          <w:rPr>
            <w:rStyle w:val="Hiperveza"/>
            <w:noProof/>
          </w:rPr>
          <w:t>6</w:t>
        </w:r>
        <w:r w:rsidR="005961CF">
          <w:rPr>
            <w:rFonts w:asciiTheme="minorHAnsi" w:eastAsiaTheme="minorEastAsia" w:hAnsiTheme="minorHAnsi"/>
            <w:noProof/>
            <w:sz w:val="22"/>
            <w:lang w:eastAsia="hr-HR"/>
          </w:rPr>
          <w:tab/>
        </w:r>
        <w:r w:rsidR="005961CF" w:rsidRPr="00D50317">
          <w:rPr>
            <w:rStyle w:val="Hiperveza"/>
            <w:noProof/>
          </w:rPr>
          <w:t>Popis slika</w:t>
        </w:r>
        <w:r w:rsidR="005961CF">
          <w:rPr>
            <w:noProof/>
            <w:webHidden/>
          </w:rPr>
          <w:tab/>
        </w:r>
        <w:r w:rsidR="005961CF">
          <w:rPr>
            <w:noProof/>
            <w:webHidden/>
          </w:rPr>
          <w:fldChar w:fldCharType="begin"/>
        </w:r>
        <w:r w:rsidR="005961CF">
          <w:rPr>
            <w:noProof/>
            <w:webHidden/>
          </w:rPr>
          <w:instrText xml:space="preserve"> PAGEREF _Toc62635536 \h </w:instrText>
        </w:r>
        <w:r w:rsidR="005961CF">
          <w:rPr>
            <w:noProof/>
            <w:webHidden/>
          </w:rPr>
        </w:r>
        <w:r w:rsidR="005961CF">
          <w:rPr>
            <w:noProof/>
            <w:webHidden/>
          </w:rPr>
          <w:fldChar w:fldCharType="separate"/>
        </w:r>
        <w:r w:rsidR="005961CF">
          <w:rPr>
            <w:noProof/>
            <w:webHidden/>
          </w:rPr>
          <w:t>89</w:t>
        </w:r>
        <w:r w:rsidR="005961CF">
          <w:rPr>
            <w:noProof/>
            <w:webHidden/>
          </w:rPr>
          <w:fldChar w:fldCharType="end"/>
        </w:r>
      </w:hyperlink>
    </w:p>
    <w:p w14:paraId="595ABF26" w14:textId="77777777" w:rsidR="005961CF" w:rsidRDefault="00351FE8" w:rsidP="004719DA">
      <w:pPr>
        <w:pStyle w:val="Sadraj1"/>
        <w:tabs>
          <w:tab w:val="left" w:pos="442"/>
          <w:tab w:val="right" w:leader="dot" w:pos="9062"/>
        </w:tabs>
        <w:jc w:val="both"/>
        <w:rPr>
          <w:rFonts w:asciiTheme="minorHAnsi" w:eastAsiaTheme="minorEastAsia" w:hAnsiTheme="minorHAnsi"/>
          <w:noProof/>
          <w:sz w:val="22"/>
          <w:lang w:eastAsia="hr-HR"/>
        </w:rPr>
      </w:pPr>
      <w:hyperlink w:anchor="_Toc62635537" w:history="1">
        <w:r w:rsidR="005961CF" w:rsidRPr="00D50317">
          <w:rPr>
            <w:rStyle w:val="Hiperveza"/>
            <w:noProof/>
          </w:rPr>
          <w:t>7</w:t>
        </w:r>
        <w:r w:rsidR="005961CF">
          <w:rPr>
            <w:rFonts w:asciiTheme="minorHAnsi" w:eastAsiaTheme="minorEastAsia" w:hAnsiTheme="minorHAnsi"/>
            <w:noProof/>
            <w:sz w:val="22"/>
            <w:lang w:eastAsia="hr-HR"/>
          </w:rPr>
          <w:tab/>
        </w:r>
        <w:r w:rsidR="005961CF" w:rsidRPr="00D50317">
          <w:rPr>
            <w:rStyle w:val="Hiperveza"/>
            <w:noProof/>
          </w:rPr>
          <w:t>Popis tablica</w:t>
        </w:r>
        <w:r w:rsidR="005961CF">
          <w:rPr>
            <w:noProof/>
            <w:webHidden/>
          </w:rPr>
          <w:tab/>
        </w:r>
        <w:r w:rsidR="005961CF">
          <w:rPr>
            <w:noProof/>
            <w:webHidden/>
          </w:rPr>
          <w:fldChar w:fldCharType="begin"/>
        </w:r>
        <w:r w:rsidR="005961CF">
          <w:rPr>
            <w:noProof/>
            <w:webHidden/>
          </w:rPr>
          <w:instrText xml:space="preserve"> PAGEREF _Toc62635537 \h </w:instrText>
        </w:r>
        <w:r w:rsidR="005961CF">
          <w:rPr>
            <w:noProof/>
            <w:webHidden/>
          </w:rPr>
        </w:r>
        <w:r w:rsidR="005961CF">
          <w:rPr>
            <w:noProof/>
            <w:webHidden/>
          </w:rPr>
          <w:fldChar w:fldCharType="separate"/>
        </w:r>
        <w:r w:rsidR="005961CF">
          <w:rPr>
            <w:noProof/>
            <w:webHidden/>
          </w:rPr>
          <w:t>90</w:t>
        </w:r>
        <w:r w:rsidR="005961CF">
          <w:rPr>
            <w:noProof/>
            <w:webHidden/>
          </w:rPr>
          <w:fldChar w:fldCharType="end"/>
        </w:r>
      </w:hyperlink>
    </w:p>
    <w:p w14:paraId="0963EA14" w14:textId="77777777" w:rsidR="005961CF" w:rsidRDefault="00351FE8" w:rsidP="004719DA">
      <w:pPr>
        <w:pStyle w:val="Sadraj1"/>
        <w:tabs>
          <w:tab w:val="left" w:pos="442"/>
          <w:tab w:val="right" w:leader="dot" w:pos="9062"/>
        </w:tabs>
        <w:jc w:val="both"/>
        <w:rPr>
          <w:rFonts w:asciiTheme="minorHAnsi" w:eastAsiaTheme="minorEastAsia" w:hAnsiTheme="minorHAnsi"/>
          <w:noProof/>
          <w:sz w:val="22"/>
          <w:lang w:eastAsia="hr-HR"/>
        </w:rPr>
      </w:pPr>
      <w:hyperlink w:anchor="_Toc62635538" w:history="1">
        <w:r w:rsidR="005961CF" w:rsidRPr="00D50317">
          <w:rPr>
            <w:rStyle w:val="Hiperveza"/>
            <w:noProof/>
          </w:rPr>
          <w:t>8</w:t>
        </w:r>
        <w:r w:rsidR="005961CF">
          <w:rPr>
            <w:rFonts w:asciiTheme="minorHAnsi" w:eastAsiaTheme="minorEastAsia" w:hAnsiTheme="minorHAnsi"/>
            <w:noProof/>
            <w:sz w:val="22"/>
            <w:lang w:eastAsia="hr-HR"/>
          </w:rPr>
          <w:tab/>
        </w:r>
        <w:r w:rsidR="005961CF" w:rsidRPr="00D50317">
          <w:rPr>
            <w:rStyle w:val="Hiperveza"/>
            <w:noProof/>
          </w:rPr>
          <w:t>Privitci</w:t>
        </w:r>
        <w:r w:rsidR="005961CF">
          <w:rPr>
            <w:noProof/>
            <w:webHidden/>
          </w:rPr>
          <w:tab/>
        </w:r>
        <w:r w:rsidR="005961CF">
          <w:rPr>
            <w:noProof/>
            <w:webHidden/>
          </w:rPr>
          <w:fldChar w:fldCharType="begin"/>
        </w:r>
        <w:r w:rsidR="005961CF">
          <w:rPr>
            <w:noProof/>
            <w:webHidden/>
          </w:rPr>
          <w:instrText xml:space="preserve"> PAGEREF _Toc62635538 \h </w:instrText>
        </w:r>
        <w:r w:rsidR="005961CF">
          <w:rPr>
            <w:noProof/>
            <w:webHidden/>
          </w:rPr>
        </w:r>
        <w:r w:rsidR="005961CF">
          <w:rPr>
            <w:noProof/>
            <w:webHidden/>
          </w:rPr>
          <w:fldChar w:fldCharType="separate"/>
        </w:r>
        <w:r w:rsidR="005961CF">
          <w:rPr>
            <w:noProof/>
            <w:webHidden/>
          </w:rPr>
          <w:t>92</w:t>
        </w:r>
        <w:r w:rsidR="005961CF">
          <w:rPr>
            <w:noProof/>
            <w:webHidden/>
          </w:rPr>
          <w:fldChar w:fldCharType="end"/>
        </w:r>
      </w:hyperlink>
    </w:p>
    <w:p w14:paraId="5917A980" w14:textId="77777777" w:rsidR="005961CF" w:rsidRDefault="00351FE8" w:rsidP="004719DA">
      <w:pPr>
        <w:pStyle w:val="Sadraj2"/>
        <w:jc w:val="both"/>
        <w:rPr>
          <w:rFonts w:eastAsiaTheme="minorEastAsia" w:cstheme="minorBidi"/>
          <w:bCs w:val="0"/>
          <w:sz w:val="22"/>
          <w:lang w:eastAsia="hr-HR"/>
        </w:rPr>
      </w:pPr>
      <w:hyperlink w:anchor="_Toc62635539" w:history="1">
        <w:r w:rsidR="005961CF" w:rsidRPr="00D50317">
          <w:rPr>
            <w:rStyle w:val="Hiperveza"/>
          </w:rPr>
          <w:t>8.1</w:t>
        </w:r>
        <w:r w:rsidR="005961CF">
          <w:rPr>
            <w:rFonts w:eastAsiaTheme="minorEastAsia" w:cstheme="minorBidi"/>
            <w:bCs w:val="0"/>
            <w:sz w:val="22"/>
            <w:lang w:eastAsia="hr-HR"/>
          </w:rPr>
          <w:tab/>
        </w:r>
        <w:r w:rsidR="005961CF" w:rsidRPr="00D50317">
          <w:rPr>
            <w:rStyle w:val="Hiperveza"/>
          </w:rPr>
          <w:t>Izvještaj o metodološkim načelima</w:t>
        </w:r>
        <w:r w:rsidR="005961CF">
          <w:rPr>
            <w:webHidden/>
          </w:rPr>
          <w:tab/>
        </w:r>
        <w:r w:rsidR="005961CF">
          <w:rPr>
            <w:webHidden/>
          </w:rPr>
          <w:fldChar w:fldCharType="begin"/>
        </w:r>
        <w:r w:rsidR="005961CF">
          <w:rPr>
            <w:webHidden/>
          </w:rPr>
          <w:instrText xml:space="preserve"> PAGEREF _Toc62635539 \h </w:instrText>
        </w:r>
        <w:r w:rsidR="005961CF">
          <w:rPr>
            <w:webHidden/>
          </w:rPr>
        </w:r>
        <w:r w:rsidR="005961CF">
          <w:rPr>
            <w:webHidden/>
          </w:rPr>
          <w:fldChar w:fldCharType="separate"/>
        </w:r>
        <w:r w:rsidR="005961CF">
          <w:rPr>
            <w:webHidden/>
          </w:rPr>
          <w:t>92</w:t>
        </w:r>
        <w:r w:rsidR="005961CF">
          <w:rPr>
            <w:webHidden/>
          </w:rPr>
          <w:fldChar w:fldCharType="end"/>
        </w:r>
      </w:hyperlink>
    </w:p>
    <w:p w14:paraId="7BCE8217" w14:textId="77777777" w:rsidR="005961CF" w:rsidRDefault="00351FE8" w:rsidP="004719DA">
      <w:pPr>
        <w:pStyle w:val="Sadraj2"/>
        <w:jc w:val="both"/>
        <w:rPr>
          <w:rFonts w:eastAsiaTheme="minorEastAsia" w:cstheme="minorBidi"/>
          <w:bCs w:val="0"/>
          <w:sz w:val="22"/>
          <w:lang w:eastAsia="hr-HR"/>
        </w:rPr>
      </w:pPr>
      <w:hyperlink w:anchor="_Toc62635540" w:history="1">
        <w:r w:rsidR="005961CF" w:rsidRPr="00D50317">
          <w:rPr>
            <w:rStyle w:val="Hiperveza"/>
          </w:rPr>
          <w:t>8.2</w:t>
        </w:r>
        <w:r w:rsidR="005961CF">
          <w:rPr>
            <w:rFonts w:eastAsiaTheme="minorEastAsia" w:cstheme="minorBidi"/>
            <w:bCs w:val="0"/>
            <w:sz w:val="22"/>
            <w:lang w:eastAsia="hr-HR"/>
          </w:rPr>
          <w:tab/>
        </w:r>
        <w:r w:rsidR="005961CF" w:rsidRPr="00D50317">
          <w:rPr>
            <w:rStyle w:val="Hiperveza"/>
          </w:rPr>
          <w:t xml:space="preserve">Opisni priručnik Troškovnog modela (eng. </w:t>
        </w:r>
        <w:r w:rsidR="005961CF" w:rsidRPr="00D50317">
          <w:rPr>
            <w:rStyle w:val="Hiperveza"/>
            <w:i/>
          </w:rPr>
          <w:t>Descriptive Manual</w:t>
        </w:r>
        <w:r w:rsidR="005961CF" w:rsidRPr="00D50317">
          <w:rPr>
            <w:rStyle w:val="Hiperveza"/>
          </w:rPr>
          <w:t>)</w:t>
        </w:r>
        <w:r w:rsidR="005961CF">
          <w:rPr>
            <w:webHidden/>
          </w:rPr>
          <w:tab/>
        </w:r>
        <w:r w:rsidR="005961CF">
          <w:rPr>
            <w:webHidden/>
          </w:rPr>
          <w:fldChar w:fldCharType="begin"/>
        </w:r>
        <w:r w:rsidR="005961CF">
          <w:rPr>
            <w:webHidden/>
          </w:rPr>
          <w:instrText xml:space="preserve"> PAGEREF _Toc62635540 \h </w:instrText>
        </w:r>
        <w:r w:rsidR="005961CF">
          <w:rPr>
            <w:webHidden/>
          </w:rPr>
        </w:r>
        <w:r w:rsidR="005961CF">
          <w:rPr>
            <w:webHidden/>
          </w:rPr>
          <w:fldChar w:fldCharType="separate"/>
        </w:r>
        <w:r w:rsidR="005961CF">
          <w:rPr>
            <w:webHidden/>
          </w:rPr>
          <w:t>93</w:t>
        </w:r>
        <w:r w:rsidR="005961CF">
          <w:rPr>
            <w:webHidden/>
          </w:rPr>
          <w:fldChar w:fldCharType="end"/>
        </w:r>
      </w:hyperlink>
    </w:p>
    <w:p w14:paraId="3C61B074" w14:textId="77777777" w:rsidR="005961CF" w:rsidRDefault="00351FE8" w:rsidP="004719DA">
      <w:pPr>
        <w:pStyle w:val="Sadraj2"/>
        <w:jc w:val="both"/>
        <w:rPr>
          <w:rFonts w:eastAsiaTheme="minorEastAsia" w:cstheme="minorBidi"/>
          <w:bCs w:val="0"/>
          <w:sz w:val="22"/>
          <w:lang w:eastAsia="hr-HR"/>
        </w:rPr>
      </w:pPr>
      <w:hyperlink w:anchor="_Toc62635541" w:history="1">
        <w:r w:rsidR="005961CF" w:rsidRPr="00D50317">
          <w:rPr>
            <w:rStyle w:val="Hiperveza"/>
          </w:rPr>
          <w:t>8.3</w:t>
        </w:r>
        <w:r w:rsidR="005961CF">
          <w:rPr>
            <w:rFonts w:eastAsiaTheme="minorEastAsia" w:cstheme="minorBidi"/>
            <w:bCs w:val="0"/>
            <w:sz w:val="22"/>
            <w:lang w:eastAsia="hr-HR"/>
          </w:rPr>
          <w:tab/>
        </w:r>
        <w:r w:rsidR="005961CF" w:rsidRPr="00D50317">
          <w:rPr>
            <w:rStyle w:val="Hiperveza"/>
          </w:rPr>
          <w:t>Popis korištenih kratica i izraza</w:t>
        </w:r>
        <w:r w:rsidR="005961CF">
          <w:rPr>
            <w:webHidden/>
          </w:rPr>
          <w:tab/>
        </w:r>
        <w:r w:rsidR="005961CF">
          <w:rPr>
            <w:webHidden/>
          </w:rPr>
          <w:fldChar w:fldCharType="begin"/>
        </w:r>
        <w:r w:rsidR="005961CF">
          <w:rPr>
            <w:webHidden/>
          </w:rPr>
          <w:instrText xml:space="preserve"> PAGEREF _Toc62635541 \h </w:instrText>
        </w:r>
        <w:r w:rsidR="005961CF">
          <w:rPr>
            <w:webHidden/>
          </w:rPr>
        </w:r>
        <w:r w:rsidR="005961CF">
          <w:rPr>
            <w:webHidden/>
          </w:rPr>
          <w:fldChar w:fldCharType="separate"/>
        </w:r>
        <w:r w:rsidR="005961CF">
          <w:rPr>
            <w:webHidden/>
          </w:rPr>
          <w:t>94</w:t>
        </w:r>
        <w:r w:rsidR="005961CF">
          <w:rPr>
            <w:webHidden/>
          </w:rPr>
          <w:fldChar w:fldCharType="end"/>
        </w:r>
      </w:hyperlink>
    </w:p>
    <w:p w14:paraId="2450AF0F" w14:textId="0ABB34FA" w:rsidR="005961CF" w:rsidRPr="005961CF" w:rsidRDefault="005961CF" w:rsidP="004719DA">
      <w:pPr>
        <w:jc w:val="both"/>
        <w:rPr>
          <w:lang w:eastAsia="hr-HR"/>
        </w:rPr>
      </w:pPr>
      <w:r>
        <w:rPr>
          <w:lang w:eastAsia="hr-HR"/>
        </w:rPr>
        <w:fldChar w:fldCharType="end"/>
      </w:r>
    </w:p>
    <w:p w14:paraId="1A9304B0" w14:textId="2993C09A" w:rsidR="00850982" w:rsidRPr="00404F67" w:rsidRDefault="00850982" w:rsidP="004719DA">
      <w:pPr>
        <w:jc w:val="both"/>
        <w:rPr>
          <w:lang w:eastAsia="hr-HR"/>
        </w:rPr>
      </w:pPr>
    </w:p>
    <w:p w14:paraId="1B60CEE4" w14:textId="77777777" w:rsidR="00414E4A" w:rsidRPr="00404F67" w:rsidRDefault="00414E4A" w:rsidP="004719DA">
      <w:pPr>
        <w:jc w:val="both"/>
        <w:sectPr w:rsidR="00414E4A" w:rsidRPr="00404F67" w:rsidSect="00B60C23">
          <w:headerReference w:type="default" r:id="rId17"/>
          <w:footerReference w:type="default" r:id="rId18"/>
          <w:pgSz w:w="11906" w:h="16838"/>
          <w:pgMar w:top="1417" w:right="1417" w:bottom="1417" w:left="1417" w:header="708" w:footer="708" w:gutter="0"/>
          <w:pgNumType w:start="1"/>
          <w:cols w:space="708"/>
          <w:docGrid w:linePitch="360"/>
        </w:sectPr>
      </w:pPr>
    </w:p>
    <w:p w14:paraId="6BEDC682" w14:textId="5494B638" w:rsidR="000E4ECF" w:rsidRPr="00404F67" w:rsidRDefault="000E4ECF" w:rsidP="004719DA">
      <w:pPr>
        <w:pStyle w:val="Naslov1"/>
        <w:jc w:val="both"/>
      </w:pPr>
      <w:bookmarkStart w:id="12" w:name="_Toc51676818"/>
      <w:bookmarkStart w:id="13" w:name="_Toc53941950"/>
      <w:bookmarkStart w:id="14" w:name="_Toc54250925"/>
      <w:bookmarkStart w:id="15" w:name="_Toc54252823"/>
      <w:bookmarkStart w:id="16" w:name="_Toc62478877"/>
      <w:bookmarkStart w:id="17" w:name="_Toc62635424"/>
      <w:bookmarkStart w:id="18" w:name="_Toc62635483"/>
      <w:r w:rsidRPr="00404F67">
        <w:lastRenderedPageBreak/>
        <w:t>Sažeti pregled dokumenta</w:t>
      </w:r>
      <w:bookmarkEnd w:id="12"/>
      <w:bookmarkEnd w:id="13"/>
      <w:bookmarkEnd w:id="14"/>
      <w:bookmarkEnd w:id="15"/>
      <w:bookmarkEnd w:id="16"/>
      <w:bookmarkEnd w:id="17"/>
      <w:bookmarkEnd w:id="18"/>
      <w:r w:rsidR="00332A9D" w:rsidRPr="00404F67">
        <w:t xml:space="preserve"> </w:t>
      </w:r>
    </w:p>
    <w:p w14:paraId="3BBAF851" w14:textId="01C124A6" w:rsidR="00620B1D" w:rsidRPr="00404F67" w:rsidRDefault="00620B1D" w:rsidP="004719DA">
      <w:pPr>
        <w:jc w:val="both"/>
        <w:rPr>
          <w:sz w:val="24"/>
          <w:szCs w:val="24"/>
        </w:rPr>
      </w:pPr>
      <w:r w:rsidRPr="00404F67">
        <w:rPr>
          <w:sz w:val="24"/>
          <w:szCs w:val="24"/>
        </w:rPr>
        <w:t xml:space="preserve">HAKOM je </w:t>
      </w:r>
      <w:r w:rsidR="00F34B75" w:rsidRPr="00404F67">
        <w:rPr>
          <w:sz w:val="24"/>
          <w:szCs w:val="24"/>
        </w:rPr>
        <w:t>Odlukama o analizama tržišta M4 i exM14</w:t>
      </w:r>
      <w:r w:rsidRPr="00404F67">
        <w:rPr>
          <w:sz w:val="24"/>
          <w:szCs w:val="24"/>
        </w:rPr>
        <w:t xml:space="preserve"> odredio HT-u obvezu nadzora cijena veleprodajnih usluga, u okviru</w:t>
      </w:r>
      <w:r w:rsidR="00554413" w:rsidRPr="00404F67">
        <w:rPr>
          <w:sz w:val="24"/>
          <w:szCs w:val="24"/>
        </w:rPr>
        <w:t xml:space="preserve"> koje</w:t>
      </w:r>
      <w:r w:rsidRPr="00404F67">
        <w:rPr>
          <w:sz w:val="24"/>
          <w:szCs w:val="24"/>
        </w:rPr>
        <w:t xml:space="preserve"> je određena i troškovna usmjerenost cijena. Troškovno usmjerene cij</w:t>
      </w:r>
      <w:r w:rsidR="00F34B75" w:rsidRPr="00404F67">
        <w:rPr>
          <w:sz w:val="24"/>
          <w:szCs w:val="24"/>
        </w:rPr>
        <w:t>ene se ne određuju samom Analiza</w:t>
      </w:r>
      <w:r w:rsidRPr="00404F67">
        <w:rPr>
          <w:sz w:val="24"/>
          <w:szCs w:val="24"/>
        </w:rPr>
        <w:t>m</w:t>
      </w:r>
      <w:r w:rsidR="00F34B75" w:rsidRPr="00404F67">
        <w:rPr>
          <w:sz w:val="24"/>
          <w:szCs w:val="24"/>
        </w:rPr>
        <w:t>a</w:t>
      </w:r>
      <w:r w:rsidRPr="00404F67">
        <w:rPr>
          <w:sz w:val="24"/>
          <w:szCs w:val="24"/>
        </w:rPr>
        <w:t xml:space="preserve"> tržišta, nego u zasebnom postupku. Veleprodajne usluge za koje se u okviru ovoga postupka određuju cijene su:</w:t>
      </w:r>
    </w:p>
    <w:p w14:paraId="2B97168D" w14:textId="77777777" w:rsidR="00EF6149" w:rsidRPr="00404F67" w:rsidRDefault="00EF6149" w:rsidP="004719DA">
      <w:pPr>
        <w:numPr>
          <w:ilvl w:val="0"/>
          <w:numId w:val="46"/>
        </w:numPr>
        <w:jc w:val="both"/>
        <w:rPr>
          <w:sz w:val="24"/>
          <w:szCs w:val="24"/>
        </w:rPr>
      </w:pPr>
      <w:r w:rsidRPr="00404F67">
        <w:rPr>
          <w:sz w:val="24"/>
          <w:szCs w:val="24"/>
        </w:rPr>
        <w:t>Usluga tradicionalnog digitalnog iznajmljenog voda putem SHDSL tehnologije</w:t>
      </w:r>
    </w:p>
    <w:p w14:paraId="5E48FAB5" w14:textId="77777777" w:rsidR="00EF6149" w:rsidRPr="00404F67" w:rsidRDefault="00EF6149" w:rsidP="004719DA">
      <w:pPr>
        <w:numPr>
          <w:ilvl w:val="0"/>
          <w:numId w:val="46"/>
        </w:numPr>
        <w:jc w:val="both"/>
        <w:rPr>
          <w:sz w:val="24"/>
          <w:szCs w:val="24"/>
        </w:rPr>
      </w:pPr>
      <w:r w:rsidRPr="00404F67">
        <w:rPr>
          <w:sz w:val="24"/>
          <w:szCs w:val="24"/>
        </w:rPr>
        <w:t>Usluga iznajmljenog voda putem Ethernet tehnologije</w:t>
      </w:r>
    </w:p>
    <w:p w14:paraId="30C6E9A4" w14:textId="77777777" w:rsidR="00EF6149" w:rsidRPr="00404F67" w:rsidRDefault="00EF6149" w:rsidP="004719DA">
      <w:pPr>
        <w:numPr>
          <w:ilvl w:val="0"/>
          <w:numId w:val="46"/>
        </w:numPr>
        <w:jc w:val="both"/>
        <w:rPr>
          <w:sz w:val="24"/>
          <w:szCs w:val="24"/>
        </w:rPr>
      </w:pPr>
      <w:r w:rsidRPr="00404F67">
        <w:rPr>
          <w:sz w:val="24"/>
          <w:szCs w:val="24"/>
        </w:rPr>
        <w:t>Usluga iznajmljenog voda putem xWDM tehnologije</w:t>
      </w:r>
    </w:p>
    <w:p w14:paraId="59FE0408" w14:textId="77777777" w:rsidR="00EF6149" w:rsidRPr="00404F67" w:rsidRDefault="00EF6149" w:rsidP="004719DA">
      <w:pPr>
        <w:numPr>
          <w:ilvl w:val="0"/>
          <w:numId w:val="46"/>
        </w:numPr>
        <w:jc w:val="both"/>
        <w:rPr>
          <w:sz w:val="24"/>
          <w:szCs w:val="24"/>
        </w:rPr>
      </w:pPr>
      <w:r w:rsidRPr="00404F67">
        <w:rPr>
          <w:sz w:val="24"/>
          <w:szCs w:val="24"/>
        </w:rPr>
        <w:t>Usluga Data paket</w:t>
      </w:r>
    </w:p>
    <w:p w14:paraId="00ED7D61" w14:textId="77777777" w:rsidR="00EF6149" w:rsidRPr="00404F67" w:rsidRDefault="00EF6149" w:rsidP="004719DA">
      <w:pPr>
        <w:numPr>
          <w:ilvl w:val="0"/>
          <w:numId w:val="46"/>
        </w:numPr>
        <w:jc w:val="both"/>
        <w:rPr>
          <w:sz w:val="24"/>
          <w:szCs w:val="24"/>
        </w:rPr>
      </w:pPr>
      <w:r w:rsidRPr="00404F67">
        <w:rPr>
          <w:sz w:val="24"/>
          <w:szCs w:val="24"/>
        </w:rPr>
        <w:t>Usluga Carrier Ethernet</w:t>
      </w:r>
    </w:p>
    <w:p w14:paraId="31EF96E1" w14:textId="77777777" w:rsidR="00EF6149" w:rsidRPr="00404F67" w:rsidRDefault="00EF6149" w:rsidP="004719DA">
      <w:pPr>
        <w:numPr>
          <w:ilvl w:val="0"/>
          <w:numId w:val="46"/>
        </w:numPr>
        <w:jc w:val="both"/>
        <w:rPr>
          <w:sz w:val="24"/>
          <w:szCs w:val="24"/>
        </w:rPr>
      </w:pPr>
      <w:r w:rsidRPr="00404F67">
        <w:rPr>
          <w:sz w:val="24"/>
          <w:szCs w:val="24"/>
        </w:rPr>
        <w:t>Usluga Carrier Core paket I</w:t>
      </w:r>
    </w:p>
    <w:p w14:paraId="4F7C08C2" w14:textId="77777777" w:rsidR="00EF6149" w:rsidRPr="00404F67" w:rsidRDefault="00EF6149" w:rsidP="004719DA">
      <w:pPr>
        <w:numPr>
          <w:ilvl w:val="0"/>
          <w:numId w:val="46"/>
        </w:numPr>
        <w:jc w:val="both"/>
        <w:rPr>
          <w:sz w:val="24"/>
          <w:szCs w:val="24"/>
        </w:rPr>
      </w:pPr>
      <w:r w:rsidRPr="00404F67">
        <w:rPr>
          <w:sz w:val="24"/>
          <w:szCs w:val="24"/>
        </w:rPr>
        <w:t>Usluga Carrier Core paket II</w:t>
      </w:r>
    </w:p>
    <w:p w14:paraId="6468E9B5" w14:textId="77777777" w:rsidR="00EF6149" w:rsidRPr="00404F67" w:rsidRDefault="00EF6149" w:rsidP="004719DA">
      <w:pPr>
        <w:numPr>
          <w:ilvl w:val="0"/>
          <w:numId w:val="46"/>
        </w:numPr>
        <w:jc w:val="both"/>
        <w:rPr>
          <w:sz w:val="24"/>
          <w:szCs w:val="24"/>
        </w:rPr>
      </w:pPr>
      <w:r w:rsidRPr="00404F67">
        <w:rPr>
          <w:sz w:val="24"/>
          <w:szCs w:val="24"/>
        </w:rPr>
        <w:t>Usluga Mobile bandwidth backhauling</w:t>
      </w:r>
    </w:p>
    <w:p w14:paraId="27DAA437" w14:textId="77777777" w:rsidR="00EF6149" w:rsidRPr="00404F67" w:rsidRDefault="00EF6149" w:rsidP="004719DA">
      <w:pPr>
        <w:numPr>
          <w:ilvl w:val="0"/>
          <w:numId w:val="46"/>
        </w:numPr>
        <w:jc w:val="both"/>
        <w:rPr>
          <w:sz w:val="24"/>
          <w:szCs w:val="24"/>
        </w:rPr>
      </w:pPr>
      <w:r w:rsidRPr="00404F67">
        <w:rPr>
          <w:sz w:val="24"/>
          <w:szCs w:val="24"/>
        </w:rPr>
        <w:t>Usluga Bandwidth backhauling</w:t>
      </w:r>
    </w:p>
    <w:p w14:paraId="09DA9532" w14:textId="77777777" w:rsidR="00EF6149" w:rsidRPr="00404F67" w:rsidRDefault="00EF6149" w:rsidP="004719DA">
      <w:pPr>
        <w:numPr>
          <w:ilvl w:val="0"/>
          <w:numId w:val="46"/>
        </w:numPr>
        <w:jc w:val="both"/>
        <w:rPr>
          <w:sz w:val="24"/>
          <w:szCs w:val="24"/>
        </w:rPr>
      </w:pPr>
      <w:r w:rsidRPr="00404F67">
        <w:rPr>
          <w:sz w:val="24"/>
          <w:szCs w:val="24"/>
        </w:rPr>
        <w:t>Usluga Data centar povezivanje</w:t>
      </w:r>
    </w:p>
    <w:p w14:paraId="0C692C80" w14:textId="376E8629" w:rsidR="00620B1D" w:rsidRPr="00404F67" w:rsidRDefault="00EF6149" w:rsidP="004719DA">
      <w:pPr>
        <w:jc w:val="both"/>
        <w:rPr>
          <w:sz w:val="24"/>
          <w:szCs w:val="24"/>
        </w:rPr>
      </w:pPr>
      <w:r w:rsidRPr="00404F67" w:rsidDel="00EF6149">
        <w:rPr>
          <w:sz w:val="24"/>
          <w:szCs w:val="24"/>
        </w:rPr>
        <w:t xml:space="preserve"> </w:t>
      </w:r>
      <w:r w:rsidR="00620B1D" w:rsidRPr="00404F67">
        <w:rPr>
          <w:sz w:val="24"/>
          <w:szCs w:val="24"/>
        </w:rPr>
        <w:t>Trenutno važeće troškovno usmjerene veleprodajne cijene</w:t>
      </w:r>
      <w:r w:rsidR="00620B1D" w:rsidRPr="00404F67" w:rsidDel="000F0A57">
        <w:rPr>
          <w:sz w:val="24"/>
          <w:szCs w:val="24"/>
        </w:rPr>
        <w:t xml:space="preserve"> </w:t>
      </w:r>
      <w:r w:rsidR="00620B1D" w:rsidRPr="00404F67">
        <w:rPr>
          <w:sz w:val="24"/>
          <w:szCs w:val="24"/>
        </w:rPr>
        <w:t>određene su odlukom iz 2016. na temelju rezultata BU-LRAIC+ troškovnog modela i usklađene s novim vrijednostima WACC-a odlukom iz listopada 2019., međutim s obzirom na promjene u HT-ovoj mreži, Analiz</w:t>
      </w:r>
      <w:r w:rsidR="00F34B75" w:rsidRPr="00404F67">
        <w:rPr>
          <w:sz w:val="24"/>
          <w:szCs w:val="24"/>
        </w:rPr>
        <w:t>a</w:t>
      </w:r>
      <w:r w:rsidR="00620B1D" w:rsidRPr="00404F67">
        <w:rPr>
          <w:sz w:val="24"/>
          <w:szCs w:val="24"/>
        </w:rPr>
        <w:t>m</w:t>
      </w:r>
      <w:r w:rsidR="00F34B75" w:rsidRPr="00404F67">
        <w:rPr>
          <w:sz w:val="24"/>
          <w:szCs w:val="24"/>
        </w:rPr>
        <w:t>a</w:t>
      </w:r>
      <w:r w:rsidR="00620B1D" w:rsidRPr="00404F67">
        <w:rPr>
          <w:sz w:val="24"/>
          <w:szCs w:val="24"/>
        </w:rPr>
        <w:t xml:space="preserve"> tržišta je određeno da će HAKOM izraditi novi BU-LRIC+ troškovni model na temelju kojeg će odrediti nove veleprodajne cijene za buduće razdoblje.</w:t>
      </w:r>
      <w:r w:rsidR="00F34B75" w:rsidRPr="00404F67">
        <w:rPr>
          <w:sz w:val="24"/>
          <w:szCs w:val="24"/>
        </w:rPr>
        <w:t xml:space="preserve"> U analizama tržišta je također rečeno da će se na osnovu rezultata novog BU-LRAIC+ troškovnog modela odrediti i cijene veleprodajnih usluga visokokvalitetnog pristupa koje je u proteklom razdoblju HT pružao na komercijalnoj osnovi</w:t>
      </w:r>
      <w:r w:rsidR="00B028EF">
        <w:rPr>
          <w:rStyle w:val="Referencafusnote"/>
          <w:sz w:val="24"/>
          <w:szCs w:val="24"/>
        </w:rPr>
        <w:footnoteReference w:id="2"/>
      </w:r>
      <w:r w:rsidR="00F34B75" w:rsidRPr="00404F67">
        <w:rPr>
          <w:sz w:val="24"/>
          <w:szCs w:val="24"/>
        </w:rPr>
        <w:t>.</w:t>
      </w:r>
    </w:p>
    <w:p w14:paraId="6B86F71B" w14:textId="7EAEEE3C" w:rsidR="00620B1D" w:rsidRPr="00404F67" w:rsidRDefault="00620B1D" w:rsidP="004719DA">
      <w:pPr>
        <w:jc w:val="both"/>
        <w:rPr>
          <w:sz w:val="24"/>
          <w:szCs w:val="24"/>
        </w:rPr>
      </w:pPr>
      <w:r w:rsidRPr="00404F67">
        <w:rPr>
          <w:sz w:val="24"/>
          <w:szCs w:val="24"/>
        </w:rPr>
        <w:t>HAKOM je u listopadu 2019. započeo projekt „Izračun troškova i cijena usluga u nepokretnoj mreži‟. U tu svrhu, HAKOM je angažirao savjetodavnu kuću Axon Partners Group Consulting (dalje: Axon). Glavni cilj projekta je omogućiti HAKOM-u alate za razumijevanje ekonomije mreža hrvatskih operatora što je potrebno za određivanje veleprodajnih cijena, odnosno izrada troškovnog modela „odozdo prema gore” (eng. „bottom-up”) za nepokretne mreže da bi se odredili troškovi i cijene reguliranih veleprodajnih usluga.</w:t>
      </w:r>
    </w:p>
    <w:p w14:paraId="33C2C9DC" w14:textId="74BC4F6D" w:rsidR="00620B1D" w:rsidRPr="00404F67" w:rsidRDefault="00620B1D" w:rsidP="004719DA">
      <w:pPr>
        <w:jc w:val="both"/>
        <w:rPr>
          <w:sz w:val="24"/>
          <w:szCs w:val="24"/>
        </w:rPr>
      </w:pPr>
      <w:r w:rsidRPr="00404F67">
        <w:rPr>
          <w:sz w:val="24"/>
          <w:szCs w:val="24"/>
        </w:rPr>
        <w:lastRenderedPageBreak/>
        <w:t>Troškovni model je izrađen prema metodološkim načelima</w:t>
      </w:r>
      <w:r w:rsidR="00A05159" w:rsidRPr="00404F67">
        <w:rPr>
          <w:sz w:val="24"/>
          <w:szCs w:val="24"/>
        </w:rPr>
        <w:t xml:space="preserve"> iz</w:t>
      </w:r>
      <w:r w:rsidRPr="00404F67">
        <w:rPr>
          <w:sz w:val="24"/>
          <w:szCs w:val="24"/>
        </w:rPr>
        <w:t xml:space="preserve"> </w:t>
      </w:r>
      <w:r w:rsidR="00A05159" w:rsidRPr="00404F67">
        <w:rPr>
          <w:sz w:val="24"/>
          <w:szCs w:val="24"/>
        </w:rPr>
        <w:t xml:space="preserve">Privitka </w:t>
      </w:r>
      <w:r w:rsidR="00A05159" w:rsidRPr="00404F67">
        <w:rPr>
          <w:sz w:val="24"/>
          <w:szCs w:val="24"/>
          <w:highlight w:val="yellow"/>
        </w:rPr>
        <w:fldChar w:fldCharType="begin"/>
      </w:r>
      <w:r w:rsidR="00A05159" w:rsidRPr="00404F67">
        <w:rPr>
          <w:sz w:val="24"/>
          <w:szCs w:val="24"/>
        </w:rPr>
        <w:instrText xml:space="preserve"> REF _Ref53664787 \r \h </w:instrText>
      </w:r>
      <w:r w:rsidR="004719DA">
        <w:rPr>
          <w:sz w:val="24"/>
          <w:szCs w:val="24"/>
          <w:highlight w:val="yellow"/>
        </w:rPr>
        <w:instrText xml:space="preserve"> \* MERGEFORMAT </w:instrText>
      </w:r>
      <w:r w:rsidR="00A05159" w:rsidRPr="00404F67">
        <w:rPr>
          <w:sz w:val="24"/>
          <w:szCs w:val="24"/>
          <w:highlight w:val="yellow"/>
        </w:rPr>
      </w:r>
      <w:r w:rsidR="00A05159" w:rsidRPr="00404F67">
        <w:rPr>
          <w:sz w:val="24"/>
          <w:szCs w:val="24"/>
          <w:highlight w:val="yellow"/>
        </w:rPr>
        <w:fldChar w:fldCharType="separate"/>
      </w:r>
      <w:r w:rsidR="00367970">
        <w:rPr>
          <w:sz w:val="24"/>
          <w:szCs w:val="24"/>
        </w:rPr>
        <w:t>8.1</w:t>
      </w:r>
      <w:r w:rsidR="00A05159" w:rsidRPr="00404F67">
        <w:rPr>
          <w:sz w:val="24"/>
          <w:szCs w:val="24"/>
          <w:highlight w:val="yellow"/>
        </w:rPr>
        <w:fldChar w:fldCharType="end"/>
      </w:r>
      <w:r w:rsidRPr="00404F67">
        <w:rPr>
          <w:sz w:val="24"/>
          <w:szCs w:val="24"/>
        </w:rPr>
        <w:t xml:space="preserve"> koja slijede </w:t>
      </w:r>
      <w:r w:rsidRPr="00404F67">
        <w:rPr>
          <w:bCs/>
          <w:sz w:val="24"/>
          <w:szCs w:val="24"/>
        </w:rPr>
        <w:t>Preporuku Europske komisije 2013/466 /EU</w:t>
      </w:r>
      <w:r w:rsidRPr="00404F67">
        <w:rPr>
          <w:sz w:val="24"/>
          <w:szCs w:val="24"/>
        </w:rPr>
        <w:t>, a od kojih je bitno istaknuti:</w:t>
      </w:r>
    </w:p>
    <w:p w14:paraId="52C6CAEC" w14:textId="17F67533" w:rsidR="00620B1D" w:rsidRPr="00404F67" w:rsidRDefault="00620B1D" w:rsidP="004719DA">
      <w:pPr>
        <w:pStyle w:val="Odlomakpopisa"/>
        <w:numPr>
          <w:ilvl w:val="0"/>
          <w:numId w:val="33"/>
        </w:numPr>
        <w:jc w:val="both"/>
        <w:rPr>
          <w:sz w:val="24"/>
          <w:szCs w:val="24"/>
        </w:rPr>
      </w:pPr>
      <w:r w:rsidRPr="00404F67">
        <w:rPr>
          <w:b/>
          <w:bCs/>
          <w:sz w:val="24"/>
          <w:szCs w:val="24"/>
        </w:rPr>
        <w:t>Troškovni standard-</w:t>
      </w:r>
      <w:r w:rsidRPr="00404F67">
        <w:rPr>
          <w:bCs/>
          <w:sz w:val="24"/>
          <w:szCs w:val="24"/>
        </w:rPr>
        <w:t xml:space="preserve">  LRIC+ (Dugoročni inkrementalni troškovi plus zajednički troškovi)</w:t>
      </w:r>
      <w:r w:rsidR="00DD0407" w:rsidRPr="00404F67">
        <w:rPr>
          <w:bCs/>
          <w:sz w:val="24"/>
          <w:szCs w:val="24"/>
        </w:rPr>
        <w:t>.</w:t>
      </w:r>
    </w:p>
    <w:p w14:paraId="2F639CF2" w14:textId="64FAF3AD" w:rsidR="00620B1D" w:rsidRPr="00404F67" w:rsidRDefault="00620B1D" w:rsidP="004719DA">
      <w:pPr>
        <w:pStyle w:val="Odlomakpopisa"/>
        <w:numPr>
          <w:ilvl w:val="0"/>
          <w:numId w:val="33"/>
        </w:numPr>
        <w:jc w:val="both"/>
        <w:rPr>
          <w:bCs/>
          <w:sz w:val="24"/>
          <w:szCs w:val="24"/>
        </w:rPr>
      </w:pPr>
      <w:r w:rsidRPr="00404F67">
        <w:rPr>
          <w:b/>
          <w:bCs/>
          <w:sz w:val="24"/>
          <w:szCs w:val="24"/>
        </w:rPr>
        <w:t xml:space="preserve">Vrednovanje imovine - </w:t>
      </w:r>
      <w:r w:rsidRPr="00404F67">
        <w:rPr>
          <w:bCs/>
          <w:sz w:val="24"/>
          <w:szCs w:val="24"/>
        </w:rPr>
        <w:t xml:space="preserve">Metoda procjene imovine je tekuće troškovno računovodstvo (CCA), uz određene prilagodbe kod građevinske infrastrukture. Vrijednost naslijeđene građevinske infrastrukture koja se može ponovo upotrijebiti prilagođena je tako da odražava udio potpuno amortizirane imovine u skladu s Preporukom EK 2013/466 /EU. </w:t>
      </w:r>
    </w:p>
    <w:p w14:paraId="1B88C842" w14:textId="77777777" w:rsidR="00620B1D" w:rsidRPr="00404F67" w:rsidRDefault="00620B1D" w:rsidP="004719DA">
      <w:pPr>
        <w:pStyle w:val="Odlomakpopisa"/>
        <w:numPr>
          <w:ilvl w:val="0"/>
          <w:numId w:val="33"/>
        </w:numPr>
        <w:jc w:val="both"/>
        <w:rPr>
          <w:bCs/>
          <w:sz w:val="24"/>
          <w:szCs w:val="24"/>
        </w:rPr>
      </w:pPr>
      <w:r w:rsidRPr="00404F67">
        <w:rPr>
          <w:b/>
          <w:bCs/>
          <w:sz w:val="24"/>
          <w:szCs w:val="24"/>
        </w:rPr>
        <w:t xml:space="preserve">Vrste troškova koje treba uzeti u obzir - </w:t>
      </w:r>
      <w:r w:rsidRPr="00404F67">
        <w:rPr>
          <w:bCs/>
          <w:sz w:val="24"/>
          <w:szCs w:val="24"/>
        </w:rPr>
        <w:t>mrežni CapEx (amortizacija i trošak kapitala), mrežni OpEx, opći i administrativni troškovi i veleprodajni specifični troškovi. Dodatno, u model je također uključen radni kapital.</w:t>
      </w:r>
    </w:p>
    <w:p w14:paraId="6977455F" w14:textId="3D09F179" w:rsidR="00620B1D" w:rsidRPr="00404F67" w:rsidRDefault="00620B1D" w:rsidP="004719DA">
      <w:pPr>
        <w:pStyle w:val="Odlomakpopisa"/>
        <w:numPr>
          <w:ilvl w:val="0"/>
          <w:numId w:val="33"/>
        </w:numPr>
        <w:jc w:val="both"/>
        <w:rPr>
          <w:bCs/>
          <w:sz w:val="24"/>
          <w:szCs w:val="24"/>
        </w:rPr>
      </w:pPr>
      <w:r w:rsidRPr="00404F67">
        <w:rPr>
          <w:b/>
          <w:bCs/>
          <w:sz w:val="24"/>
          <w:szCs w:val="24"/>
        </w:rPr>
        <w:t>Metoda amortizacije –</w:t>
      </w:r>
      <w:r w:rsidRPr="00404F67">
        <w:rPr>
          <w:bCs/>
          <w:sz w:val="24"/>
          <w:szCs w:val="24"/>
        </w:rPr>
        <w:t xml:space="preserve"> Troškovni model podržava izračun troškova uz primjene metode kosih anuiteta i metode ekonomske </w:t>
      </w:r>
      <w:r w:rsidR="000C4133" w:rsidRPr="00404F67">
        <w:rPr>
          <w:bCs/>
          <w:sz w:val="24"/>
          <w:szCs w:val="24"/>
        </w:rPr>
        <w:t>amortizacije</w:t>
      </w:r>
      <w:r w:rsidRPr="00404F67">
        <w:rPr>
          <w:bCs/>
          <w:sz w:val="24"/>
          <w:szCs w:val="24"/>
        </w:rPr>
        <w:t xml:space="preserve">. Za izračun jediničnih troškova veleprodajnih usluga na </w:t>
      </w:r>
      <w:r w:rsidR="000F0A57" w:rsidRPr="00404F67">
        <w:rPr>
          <w:bCs/>
          <w:sz w:val="24"/>
          <w:szCs w:val="24"/>
        </w:rPr>
        <w:t>temelju</w:t>
      </w:r>
      <w:r w:rsidRPr="00404F67">
        <w:rPr>
          <w:bCs/>
          <w:sz w:val="24"/>
          <w:szCs w:val="24"/>
        </w:rPr>
        <w:t xml:space="preserve"> kojih su određene cijene prim</w:t>
      </w:r>
      <w:r w:rsidR="00DD0407" w:rsidRPr="00404F67">
        <w:rPr>
          <w:bCs/>
          <w:sz w:val="24"/>
          <w:szCs w:val="24"/>
        </w:rPr>
        <w:t>i</w:t>
      </w:r>
      <w:r w:rsidRPr="00404F67">
        <w:rPr>
          <w:bCs/>
          <w:sz w:val="24"/>
          <w:szCs w:val="24"/>
        </w:rPr>
        <w:t>jenjena je metoda ekonomske amortizacije.</w:t>
      </w:r>
    </w:p>
    <w:p w14:paraId="1FAD2C99" w14:textId="77777777" w:rsidR="00620B1D" w:rsidRPr="00404F67" w:rsidRDefault="00620B1D" w:rsidP="004719DA">
      <w:pPr>
        <w:pStyle w:val="Odlomakpopisa"/>
        <w:numPr>
          <w:ilvl w:val="0"/>
          <w:numId w:val="33"/>
        </w:numPr>
        <w:jc w:val="both"/>
        <w:rPr>
          <w:bCs/>
          <w:sz w:val="24"/>
          <w:szCs w:val="24"/>
        </w:rPr>
      </w:pPr>
      <w:r w:rsidRPr="00404F67">
        <w:rPr>
          <w:b/>
          <w:bCs/>
          <w:sz w:val="24"/>
          <w:szCs w:val="24"/>
        </w:rPr>
        <w:t xml:space="preserve">Tretman operativnih mrežnih troškova (OpEx) - </w:t>
      </w:r>
      <w:r w:rsidRPr="00404F67">
        <w:rPr>
          <w:bCs/>
          <w:sz w:val="24"/>
          <w:szCs w:val="24"/>
        </w:rPr>
        <w:t>U slučaju dostupnosti odgovarajućih podataka OpEx je procijenjen temeljem izračuna odozdo prema gore. Kao alternativni pristup, u slučaju podataka koji nisu bili potkrijepljeni na odgovarajući način, koristio se postotak od CapEx-a.</w:t>
      </w:r>
    </w:p>
    <w:p w14:paraId="5194B050" w14:textId="582A7703" w:rsidR="00620B1D" w:rsidRPr="00404F67" w:rsidRDefault="00620B1D" w:rsidP="004719DA">
      <w:pPr>
        <w:pStyle w:val="Odlomakpopisa"/>
        <w:numPr>
          <w:ilvl w:val="0"/>
          <w:numId w:val="33"/>
        </w:numPr>
        <w:jc w:val="both"/>
        <w:rPr>
          <w:bCs/>
          <w:sz w:val="24"/>
          <w:szCs w:val="24"/>
        </w:rPr>
      </w:pPr>
      <w:r w:rsidRPr="00404F67">
        <w:rPr>
          <w:b/>
          <w:bCs/>
          <w:sz w:val="24"/>
          <w:szCs w:val="24"/>
        </w:rPr>
        <w:t xml:space="preserve">Raspodjela zajedničkih troškova - </w:t>
      </w:r>
      <w:r w:rsidRPr="00404F67">
        <w:rPr>
          <w:bCs/>
          <w:sz w:val="24"/>
          <w:szCs w:val="24"/>
        </w:rPr>
        <w:t>Za raspodjelu zajedničkih troškova vezanih uz mrežu koristi se pristup učinkovitog kapaciteta dok se za raspodjelu osnovnih i administrativnih troškova (G&amp;A) kao i specifičnih veleprodajnih troškova koristiti metoda jednako proporcionalno</w:t>
      </w:r>
      <w:r w:rsidR="00DD0407" w:rsidRPr="00404F67">
        <w:rPr>
          <w:bCs/>
          <w:sz w:val="24"/>
          <w:szCs w:val="24"/>
        </w:rPr>
        <w:t>g</w:t>
      </w:r>
      <w:r w:rsidRPr="00404F67">
        <w:rPr>
          <w:bCs/>
          <w:sz w:val="24"/>
          <w:szCs w:val="24"/>
        </w:rPr>
        <w:t xml:space="preserve"> dodatka (EPMU pristup).</w:t>
      </w:r>
    </w:p>
    <w:p w14:paraId="503CD8E2" w14:textId="77777777" w:rsidR="00620B1D" w:rsidRPr="00404F67" w:rsidRDefault="00620B1D" w:rsidP="004719DA">
      <w:pPr>
        <w:pStyle w:val="Odlomakpopisa"/>
        <w:numPr>
          <w:ilvl w:val="0"/>
          <w:numId w:val="33"/>
        </w:numPr>
        <w:jc w:val="both"/>
        <w:rPr>
          <w:bCs/>
          <w:sz w:val="24"/>
          <w:szCs w:val="24"/>
        </w:rPr>
      </w:pPr>
      <w:r w:rsidRPr="00404F67">
        <w:rPr>
          <w:b/>
          <w:bCs/>
          <w:sz w:val="24"/>
          <w:szCs w:val="24"/>
        </w:rPr>
        <w:t xml:space="preserve">Topologija mreže – </w:t>
      </w:r>
      <w:r w:rsidRPr="00404F67">
        <w:rPr>
          <w:bCs/>
          <w:sz w:val="24"/>
          <w:szCs w:val="24"/>
        </w:rPr>
        <w:t>za projektiranje mreže korišten je „Scorched Node‟ pristup. Međutim, u slučaju određenih neučinkovitosti ili nedostatnih informacija od strane operatora implementirane su određene prilagodbe. Dodatno, u područjima u kojima nije izgrađena svjetlovodna pristupna mreža, mreža se projektirala na temelju informacija prikupljenih od operatora tijekom postupka prikupljanja podatka.</w:t>
      </w:r>
    </w:p>
    <w:p w14:paraId="49593E8D" w14:textId="77777777" w:rsidR="00620B1D" w:rsidRPr="00404F67" w:rsidRDefault="00620B1D" w:rsidP="004719DA">
      <w:pPr>
        <w:pStyle w:val="Odlomakpopisa"/>
        <w:numPr>
          <w:ilvl w:val="0"/>
          <w:numId w:val="33"/>
        </w:numPr>
        <w:jc w:val="both"/>
        <w:rPr>
          <w:bCs/>
          <w:sz w:val="24"/>
          <w:szCs w:val="24"/>
        </w:rPr>
      </w:pPr>
      <w:r w:rsidRPr="00404F67">
        <w:rPr>
          <w:b/>
          <w:bCs/>
          <w:sz w:val="24"/>
          <w:szCs w:val="24"/>
        </w:rPr>
        <w:t>Modelirano razdoblje -</w:t>
      </w:r>
      <w:r w:rsidRPr="00404F67">
        <w:rPr>
          <w:bCs/>
          <w:sz w:val="24"/>
          <w:szCs w:val="24"/>
        </w:rPr>
        <w:t xml:space="preserve"> Ukupno razdoblje koje se modelira obuhvaća razdoblje od 11 godina. Početna godina modeliranja je 2017.</w:t>
      </w:r>
    </w:p>
    <w:p w14:paraId="7FC18900" w14:textId="77777777" w:rsidR="00620B1D" w:rsidRPr="00404F67" w:rsidRDefault="00620B1D" w:rsidP="004719DA">
      <w:pPr>
        <w:pStyle w:val="Odlomakpopisa"/>
        <w:numPr>
          <w:ilvl w:val="0"/>
          <w:numId w:val="33"/>
        </w:numPr>
        <w:jc w:val="both"/>
        <w:rPr>
          <w:bCs/>
          <w:sz w:val="24"/>
          <w:szCs w:val="24"/>
        </w:rPr>
      </w:pPr>
      <w:r w:rsidRPr="00404F67">
        <w:rPr>
          <w:b/>
          <w:bCs/>
          <w:sz w:val="24"/>
          <w:szCs w:val="24"/>
        </w:rPr>
        <w:t xml:space="preserve">Vrsta operatora </w:t>
      </w:r>
      <w:r w:rsidRPr="00404F67">
        <w:rPr>
          <w:bCs/>
          <w:sz w:val="24"/>
          <w:szCs w:val="24"/>
        </w:rPr>
        <w:t>- Vrsta modeliranog operatora je hipotetski učinkoviti operator koji gradi modernu učinkovitu mrežu</w:t>
      </w:r>
    </w:p>
    <w:p w14:paraId="3EB1C6C7" w14:textId="77777777" w:rsidR="00620B1D" w:rsidRPr="00404F67" w:rsidRDefault="00620B1D" w:rsidP="004719DA">
      <w:pPr>
        <w:pStyle w:val="Odlomakpopisa"/>
        <w:numPr>
          <w:ilvl w:val="0"/>
          <w:numId w:val="33"/>
        </w:numPr>
        <w:jc w:val="both"/>
        <w:rPr>
          <w:bCs/>
          <w:sz w:val="24"/>
          <w:szCs w:val="24"/>
        </w:rPr>
      </w:pPr>
      <w:r w:rsidRPr="00404F67">
        <w:rPr>
          <w:b/>
          <w:bCs/>
          <w:sz w:val="24"/>
          <w:szCs w:val="24"/>
        </w:rPr>
        <w:t xml:space="preserve">Referentni operator - </w:t>
      </w:r>
      <w:r w:rsidRPr="00404F67">
        <w:rPr>
          <w:bCs/>
          <w:sz w:val="24"/>
          <w:szCs w:val="24"/>
        </w:rPr>
        <w:t>Hipotetski učinkoviti operator u modelu ima slične karakteristike kao HT, ukoliko su one u skladu s načelom učinkovitosti.</w:t>
      </w:r>
    </w:p>
    <w:p w14:paraId="45238AD9" w14:textId="17A8ECBD" w:rsidR="00620B1D" w:rsidRPr="00404F67" w:rsidRDefault="00620B1D" w:rsidP="004719DA">
      <w:pPr>
        <w:jc w:val="both"/>
        <w:rPr>
          <w:bCs/>
          <w:sz w:val="24"/>
          <w:szCs w:val="24"/>
        </w:rPr>
      </w:pPr>
      <w:r w:rsidRPr="00404F67">
        <w:rPr>
          <w:bCs/>
          <w:sz w:val="24"/>
          <w:szCs w:val="24"/>
        </w:rPr>
        <w:t xml:space="preserve">Karakterizacija kabelskih ruta za potrebe povezivanja različitih elemenata mreže operatora izvršena je pomoću geografskog modeliranja koje sadrži sljedeće informacije: podatke o zgradama (lokacije zgrada i broj korisnika po zgradi), lokacije čvorova operatora i podatke o ulicama/cestama. </w:t>
      </w:r>
      <w:r w:rsidR="001F5CD3" w:rsidRPr="00404F67">
        <w:rPr>
          <w:bCs/>
          <w:sz w:val="24"/>
          <w:szCs w:val="24"/>
        </w:rPr>
        <w:t xml:space="preserve">Dodatno, definirani su geotipovi, s ciljem agregiranja područja/jedinica lokalne samouprave sa sličnim karakteristikama, čije definicije se temelje na gustoći zgrada i prosječnom broju korisnika po zgradi. Osim s obzirom na gustoću zgrada i naseljenosti, </w:t>
      </w:r>
      <w:r w:rsidR="001F5CD3" w:rsidRPr="00404F67">
        <w:rPr>
          <w:bCs/>
          <w:sz w:val="24"/>
          <w:szCs w:val="24"/>
        </w:rPr>
        <w:lastRenderedPageBreak/>
        <w:t>odnosno stupnju urbanosti (urban, suburban i rural) u području pokrivanja pojedinog MDF-a, geotipovi su dodatno definirani prema statusu „raspetljanosti“ lokalnih petlji bakrene mreže: „unbundled“ i „non-unbundled“. Tako, s obzirom da imamo 21 županiju u Republici Hrvatskoj i ukupno pet različitih vrsta geotipova, ukupno je definirano 21*5=105 geotipova.</w:t>
      </w:r>
    </w:p>
    <w:p w14:paraId="7F927667" w14:textId="77777777" w:rsidR="00620B1D" w:rsidRPr="00404F67" w:rsidRDefault="00620B1D" w:rsidP="004719DA">
      <w:pPr>
        <w:jc w:val="both"/>
        <w:rPr>
          <w:bCs/>
          <w:sz w:val="24"/>
          <w:szCs w:val="24"/>
        </w:rPr>
      </w:pPr>
      <w:r w:rsidRPr="00404F67">
        <w:rPr>
          <w:bCs/>
          <w:sz w:val="24"/>
          <w:szCs w:val="24"/>
        </w:rPr>
        <w:t>Kao primarni izvor za izradu Troškovnog modela koristili su se podaci koje su dostavili operatori. Svi prikupljeni podaci detaljno su analizirani u svrhu osiguranja kvalitete i točnosti podataka korištenih u modelu.</w:t>
      </w:r>
    </w:p>
    <w:p w14:paraId="30D549E0" w14:textId="77777777" w:rsidR="00620B1D" w:rsidRPr="00404F67" w:rsidRDefault="00620B1D" w:rsidP="004719DA">
      <w:pPr>
        <w:jc w:val="both"/>
        <w:rPr>
          <w:bCs/>
          <w:sz w:val="24"/>
          <w:szCs w:val="24"/>
        </w:rPr>
      </w:pPr>
      <w:r w:rsidRPr="00404F67">
        <w:rPr>
          <w:bCs/>
          <w:sz w:val="24"/>
          <w:szCs w:val="24"/>
        </w:rPr>
        <w:t>U modelu su razmatrane:</w:t>
      </w:r>
    </w:p>
    <w:p w14:paraId="017FE4FB" w14:textId="77777777" w:rsidR="00620B1D" w:rsidRPr="00404F67" w:rsidRDefault="00620B1D" w:rsidP="004719DA">
      <w:pPr>
        <w:pStyle w:val="Odlomakpopisa"/>
        <w:numPr>
          <w:ilvl w:val="0"/>
          <w:numId w:val="34"/>
        </w:numPr>
        <w:jc w:val="both"/>
        <w:rPr>
          <w:bCs/>
          <w:sz w:val="24"/>
          <w:szCs w:val="24"/>
        </w:rPr>
      </w:pPr>
      <w:r w:rsidRPr="00404F67">
        <w:rPr>
          <w:b/>
          <w:bCs/>
          <w:sz w:val="24"/>
          <w:szCs w:val="24"/>
        </w:rPr>
        <w:t>pristupna mreža</w:t>
      </w:r>
      <w:r w:rsidRPr="00404F67">
        <w:rPr>
          <w:bCs/>
          <w:sz w:val="24"/>
          <w:szCs w:val="24"/>
        </w:rPr>
        <w:t xml:space="preserve"> (bakrene i svjetlovodne mreže), </w:t>
      </w:r>
    </w:p>
    <w:p w14:paraId="2280130E" w14:textId="77777777" w:rsidR="00620B1D" w:rsidRPr="00404F67" w:rsidRDefault="00620B1D" w:rsidP="004719DA">
      <w:pPr>
        <w:pStyle w:val="Odlomakpopisa"/>
        <w:numPr>
          <w:ilvl w:val="0"/>
          <w:numId w:val="34"/>
        </w:numPr>
        <w:jc w:val="both"/>
        <w:rPr>
          <w:bCs/>
          <w:sz w:val="24"/>
          <w:szCs w:val="24"/>
        </w:rPr>
      </w:pPr>
      <w:r w:rsidRPr="00404F67">
        <w:rPr>
          <w:b/>
          <w:bCs/>
          <w:sz w:val="24"/>
          <w:szCs w:val="24"/>
        </w:rPr>
        <w:t>transmisijska (prijenosna)</w:t>
      </w:r>
      <w:r w:rsidRPr="00404F67">
        <w:rPr>
          <w:bCs/>
          <w:sz w:val="24"/>
          <w:szCs w:val="24"/>
        </w:rPr>
        <w:t xml:space="preserve"> mreža (mikrovalne veze (Ethernet), svjetlovodne veze (Ethernet sa/bez WDM) ili satelitske veze), </w:t>
      </w:r>
    </w:p>
    <w:p w14:paraId="2667B776" w14:textId="0665C7DE" w:rsidR="00620B1D" w:rsidRPr="00404F67" w:rsidRDefault="00620B1D" w:rsidP="004719DA">
      <w:pPr>
        <w:pStyle w:val="Odlomakpopisa"/>
        <w:numPr>
          <w:ilvl w:val="0"/>
          <w:numId w:val="34"/>
        </w:numPr>
        <w:jc w:val="both"/>
        <w:rPr>
          <w:bCs/>
          <w:sz w:val="24"/>
          <w:szCs w:val="24"/>
        </w:rPr>
      </w:pPr>
      <w:r w:rsidRPr="00404F67">
        <w:rPr>
          <w:b/>
          <w:bCs/>
          <w:sz w:val="24"/>
          <w:szCs w:val="24"/>
        </w:rPr>
        <w:t>jezgrena mreža</w:t>
      </w:r>
      <w:r w:rsidRPr="00404F67">
        <w:rPr>
          <w:bCs/>
          <w:sz w:val="24"/>
          <w:szCs w:val="24"/>
        </w:rPr>
        <w:t xml:space="preserve"> (NGN jezgrena mreža temeljena je u cijelosti na IP mreži</w:t>
      </w:r>
      <w:r w:rsidR="000C4133" w:rsidRPr="00404F67">
        <w:rPr>
          <w:bCs/>
          <w:sz w:val="24"/>
          <w:szCs w:val="24"/>
        </w:rPr>
        <w:t>)</w:t>
      </w:r>
      <w:r w:rsidRPr="00404F67">
        <w:rPr>
          <w:bCs/>
          <w:sz w:val="24"/>
          <w:szCs w:val="24"/>
        </w:rPr>
        <w:t>.</w:t>
      </w:r>
    </w:p>
    <w:p w14:paraId="73F5F1C2" w14:textId="77777777" w:rsidR="00620B1D" w:rsidRPr="00404F67" w:rsidRDefault="00620B1D" w:rsidP="004719DA">
      <w:pPr>
        <w:spacing w:after="0" w:line="240" w:lineRule="auto"/>
        <w:jc w:val="both"/>
        <w:rPr>
          <w:rFonts w:eastAsia="Calibri" w:cstheme="minorHAnsi"/>
          <w:sz w:val="24"/>
          <w:szCs w:val="24"/>
        </w:rPr>
      </w:pPr>
      <w:r w:rsidRPr="00404F67">
        <w:rPr>
          <w:rFonts w:eastAsia="Calibri" w:cstheme="minorHAnsi"/>
          <w:sz w:val="24"/>
          <w:szCs w:val="24"/>
        </w:rPr>
        <w:t>Glavni ulazni podaci za Troškovni model su:</w:t>
      </w:r>
    </w:p>
    <w:p w14:paraId="3D489766" w14:textId="77777777" w:rsidR="00620B1D" w:rsidRPr="00404F67" w:rsidRDefault="00620B1D" w:rsidP="004719DA">
      <w:pPr>
        <w:pStyle w:val="Odlomakpopisa"/>
        <w:numPr>
          <w:ilvl w:val="0"/>
          <w:numId w:val="34"/>
        </w:numPr>
        <w:jc w:val="both"/>
        <w:rPr>
          <w:bCs/>
          <w:sz w:val="24"/>
          <w:szCs w:val="24"/>
        </w:rPr>
      </w:pPr>
      <w:r w:rsidRPr="00404F67">
        <w:rPr>
          <w:bCs/>
          <w:sz w:val="24"/>
          <w:szCs w:val="24"/>
        </w:rPr>
        <w:t>Pokrivanje</w:t>
      </w:r>
    </w:p>
    <w:p w14:paraId="24E5064A" w14:textId="77777777" w:rsidR="00620B1D" w:rsidRPr="00404F67" w:rsidRDefault="00620B1D" w:rsidP="004719DA">
      <w:pPr>
        <w:pStyle w:val="Odlomakpopisa"/>
        <w:numPr>
          <w:ilvl w:val="0"/>
          <w:numId w:val="34"/>
        </w:numPr>
        <w:jc w:val="both"/>
        <w:rPr>
          <w:bCs/>
          <w:sz w:val="24"/>
          <w:szCs w:val="24"/>
        </w:rPr>
      </w:pPr>
      <w:r w:rsidRPr="00404F67">
        <w:rPr>
          <w:bCs/>
          <w:sz w:val="24"/>
          <w:szCs w:val="24"/>
        </w:rPr>
        <w:t>Potražnja</w:t>
      </w:r>
    </w:p>
    <w:p w14:paraId="012EFD62" w14:textId="77777777" w:rsidR="00620B1D" w:rsidRPr="00404F67" w:rsidRDefault="00620B1D" w:rsidP="004719DA">
      <w:pPr>
        <w:pStyle w:val="Odlomakpopisa"/>
        <w:numPr>
          <w:ilvl w:val="0"/>
          <w:numId w:val="34"/>
        </w:numPr>
        <w:jc w:val="both"/>
        <w:rPr>
          <w:bCs/>
          <w:sz w:val="24"/>
          <w:szCs w:val="24"/>
        </w:rPr>
      </w:pPr>
      <w:r w:rsidRPr="00404F67">
        <w:rPr>
          <w:bCs/>
          <w:sz w:val="24"/>
          <w:szCs w:val="24"/>
        </w:rPr>
        <w:t>Širokopojasni promet</w:t>
      </w:r>
    </w:p>
    <w:p w14:paraId="02BB4A6F" w14:textId="77777777" w:rsidR="00620B1D" w:rsidRPr="00404F67" w:rsidRDefault="00620B1D" w:rsidP="004719DA">
      <w:pPr>
        <w:pStyle w:val="Odlomakpopisa"/>
        <w:numPr>
          <w:ilvl w:val="0"/>
          <w:numId w:val="34"/>
        </w:numPr>
        <w:jc w:val="both"/>
        <w:rPr>
          <w:bCs/>
          <w:sz w:val="24"/>
          <w:szCs w:val="24"/>
        </w:rPr>
      </w:pPr>
      <w:r w:rsidRPr="00404F67">
        <w:rPr>
          <w:bCs/>
          <w:sz w:val="24"/>
          <w:szCs w:val="24"/>
        </w:rPr>
        <w:t>Jedinični troškovi mrežnih resursa</w:t>
      </w:r>
    </w:p>
    <w:p w14:paraId="66232FC8" w14:textId="468EC8CE" w:rsidR="00620B1D" w:rsidRPr="00404F67" w:rsidRDefault="00620B1D" w:rsidP="004719DA">
      <w:pPr>
        <w:pStyle w:val="Odlomakpopisa"/>
        <w:numPr>
          <w:ilvl w:val="0"/>
          <w:numId w:val="34"/>
        </w:numPr>
        <w:jc w:val="both"/>
        <w:rPr>
          <w:bCs/>
          <w:sz w:val="24"/>
          <w:szCs w:val="24"/>
        </w:rPr>
      </w:pPr>
      <w:r w:rsidRPr="00404F67">
        <w:rPr>
          <w:bCs/>
          <w:sz w:val="24"/>
          <w:szCs w:val="24"/>
        </w:rPr>
        <w:t xml:space="preserve">Ne-mrežni dodaci (eng. </w:t>
      </w:r>
      <w:r w:rsidR="00350E99" w:rsidRPr="00404F67">
        <w:rPr>
          <w:bCs/>
          <w:i/>
          <w:sz w:val="24"/>
          <w:szCs w:val="24"/>
        </w:rPr>
        <w:t>n</w:t>
      </w:r>
      <w:r w:rsidRPr="00404F67">
        <w:rPr>
          <w:bCs/>
          <w:i/>
          <w:sz w:val="24"/>
          <w:szCs w:val="24"/>
        </w:rPr>
        <w:t>on</w:t>
      </w:r>
      <w:r w:rsidRPr="00404F67">
        <w:rPr>
          <w:i/>
          <w:sz w:val="24"/>
          <w:szCs w:val="24"/>
        </w:rPr>
        <w:t>-network overheads</w:t>
      </w:r>
      <w:r w:rsidRPr="00404F67">
        <w:rPr>
          <w:bCs/>
          <w:sz w:val="24"/>
          <w:szCs w:val="24"/>
        </w:rPr>
        <w:t>)</w:t>
      </w:r>
    </w:p>
    <w:p w14:paraId="6EECFE7B" w14:textId="6EBA5EE0" w:rsidR="00620B1D" w:rsidRPr="00404F67" w:rsidRDefault="00620B1D" w:rsidP="004719DA">
      <w:pPr>
        <w:pStyle w:val="Odlomakpopisa"/>
        <w:numPr>
          <w:ilvl w:val="0"/>
          <w:numId w:val="34"/>
        </w:numPr>
        <w:jc w:val="both"/>
        <w:rPr>
          <w:bCs/>
          <w:sz w:val="24"/>
          <w:szCs w:val="24"/>
        </w:rPr>
      </w:pPr>
      <w:r w:rsidRPr="00404F67">
        <w:rPr>
          <w:bCs/>
          <w:sz w:val="24"/>
          <w:szCs w:val="24"/>
        </w:rPr>
        <w:t xml:space="preserve">Korisni vijek upotrebe (eng. </w:t>
      </w:r>
      <w:r w:rsidR="00350E99" w:rsidRPr="00404F67">
        <w:rPr>
          <w:bCs/>
          <w:i/>
          <w:sz w:val="24"/>
          <w:szCs w:val="24"/>
        </w:rPr>
        <w:t xml:space="preserve">useful </w:t>
      </w:r>
      <w:r w:rsidRPr="00404F67">
        <w:rPr>
          <w:i/>
          <w:sz w:val="24"/>
          <w:szCs w:val="24"/>
        </w:rPr>
        <w:t>lives</w:t>
      </w:r>
      <w:r w:rsidRPr="00404F67">
        <w:rPr>
          <w:bCs/>
          <w:sz w:val="24"/>
          <w:szCs w:val="24"/>
        </w:rPr>
        <w:t>)</w:t>
      </w:r>
    </w:p>
    <w:p w14:paraId="14EB98B7" w14:textId="77777777" w:rsidR="00620B1D" w:rsidRPr="00404F67" w:rsidRDefault="00620B1D" w:rsidP="004719DA">
      <w:pPr>
        <w:pStyle w:val="Odlomakpopisa"/>
        <w:numPr>
          <w:ilvl w:val="0"/>
          <w:numId w:val="34"/>
        </w:numPr>
        <w:jc w:val="both"/>
        <w:rPr>
          <w:bCs/>
          <w:sz w:val="24"/>
          <w:szCs w:val="24"/>
        </w:rPr>
      </w:pPr>
      <w:r w:rsidRPr="00404F67">
        <w:rPr>
          <w:bCs/>
          <w:sz w:val="24"/>
          <w:szCs w:val="24"/>
        </w:rPr>
        <w:t>Potpuno amortizirana imovina</w:t>
      </w:r>
    </w:p>
    <w:p w14:paraId="2D4E6AD7" w14:textId="77777777" w:rsidR="00620B1D" w:rsidRPr="00404F67" w:rsidRDefault="00620B1D" w:rsidP="004719DA">
      <w:pPr>
        <w:pStyle w:val="Odlomakpopisa"/>
        <w:numPr>
          <w:ilvl w:val="0"/>
          <w:numId w:val="34"/>
        </w:numPr>
        <w:jc w:val="both"/>
        <w:rPr>
          <w:bCs/>
          <w:sz w:val="24"/>
          <w:szCs w:val="24"/>
        </w:rPr>
      </w:pPr>
      <w:r w:rsidRPr="00404F67">
        <w:rPr>
          <w:bCs/>
          <w:sz w:val="24"/>
          <w:szCs w:val="24"/>
        </w:rPr>
        <w:t>Dodatni ulazni podaci</w:t>
      </w:r>
    </w:p>
    <w:p w14:paraId="34658316" w14:textId="77777777" w:rsidR="00620B1D" w:rsidRPr="00404F67" w:rsidRDefault="00620B1D" w:rsidP="004719DA">
      <w:pPr>
        <w:jc w:val="both"/>
        <w:rPr>
          <w:sz w:val="24"/>
          <w:szCs w:val="24"/>
        </w:rPr>
      </w:pPr>
      <w:r w:rsidRPr="00404F67">
        <w:rPr>
          <w:sz w:val="24"/>
          <w:szCs w:val="24"/>
        </w:rPr>
        <w:t xml:space="preserve">Osim gore navedenih ulaznih podataka, jedan od jako bitnih ulaznih podataka su rezultati geografske analize koja se zbog kompleksnosti i velike količine podataka koji se obrađuju provela odvojeno u zasebnom sustavu (R). Ulazni podaci za geografsku analizu su podaci o broju stanova u Republici Hrvatskoj (izvor: Državni zavod za statistiku), podaci o adresama svih zgrada u Republici Hrvatskoj (izvor: Državna geodetska uprava), te HT-ovi podaci o rutama HT-ove mreže, podaci o lokacijama čvorova HT-ove mreže te podaci o područjima pokrivanja tih čvorova. </w:t>
      </w:r>
    </w:p>
    <w:p w14:paraId="3562B9AF" w14:textId="37215ADD" w:rsidR="00620B1D" w:rsidRPr="00404F67" w:rsidRDefault="00620B1D" w:rsidP="004719DA">
      <w:pPr>
        <w:jc w:val="both"/>
        <w:rPr>
          <w:sz w:val="24"/>
          <w:szCs w:val="24"/>
        </w:rPr>
      </w:pPr>
      <w:r w:rsidRPr="00404F67">
        <w:rPr>
          <w:sz w:val="24"/>
          <w:szCs w:val="24"/>
        </w:rPr>
        <w:t xml:space="preserve">Potrebno je napomenuti da je većina ulaznih podataka koje je dostavio HT prihvaćeno, međutim </w:t>
      </w:r>
      <w:r w:rsidR="000C4133" w:rsidRPr="00404F67">
        <w:rPr>
          <w:sz w:val="24"/>
          <w:szCs w:val="24"/>
        </w:rPr>
        <w:t>za neke podatke</w:t>
      </w:r>
      <w:r w:rsidRPr="00404F67">
        <w:rPr>
          <w:sz w:val="24"/>
          <w:szCs w:val="24"/>
        </w:rPr>
        <w:t xml:space="preserve"> su korišteni alternativni podaci. Tu je najbitnije istaknuti da su korišteni alternativni podaci o potražnji usluga na svjetlovodnim mrežama, što ima značajan utjecaj na konačne rezultate Troškovnog modela. Naime, umjesto potražnje koje je dostavio HT i koja ako bi se uzela u obzir bi značila da je </w:t>
      </w:r>
      <w:r w:rsidRPr="00404F67">
        <w:rPr>
          <w:i/>
          <w:sz w:val="24"/>
          <w:szCs w:val="24"/>
        </w:rPr>
        <w:t>take up</w:t>
      </w:r>
      <w:r w:rsidRPr="00404F67">
        <w:rPr>
          <w:sz w:val="24"/>
          <w:szCs w:val="24"/>
        </w:rPr>
        <w:t xml:space="preserve"> na HT-ovoj svjetl</w:t>
      </w:r>
      <w:r w:rsidR="00C91D9C" w:rsidRPr="00404F67">
        <w:rPr>
          <w:sz w:val="24"/>
          <w:szCs w:val="24"/>
        </w:rPr>
        <w:t>ovodnoj pristupnoj mreži samo</w:t>
      </w:r>
      <w:r w:rsidR="008D2898" w:rsidRPr="00404F67">
        <w:rPr>
          <w:sz w:val="24"/>
          <w:szCs w:val="24"/>
        </w:rPr>
        <w:t xml:space="preserve"> </w:t>
      </w:r>
      <w:r w:rsidR="00043EC7">
        <w:rPr>
          <w:sz w:val="24"/>
          <w:szCs w:val="24"/>
        </w:rPr>
        <w:sym w:font="Wingdings 2" w:char="F026"/>
      </w:r>
      <w:r w:rsidRPr="00404F67">
        <w:rPr>
          <w:sz w:val="24"/>
          <w:szCs w:val="24"/>
        </w:rPr>
        <w:t xml:space="preserve">, HAKOM je koristio alternativne podatke o potražnji koji su dobiveni na način da se pretpostavilo da bi 2027. </w:t>
      </w:r>
      <w:r w:rsidRPr="00404F67">
        <w:rPr>
          <w:i/>
          <w:sz w:val="24"/>
          <w:szCs w:val="24"/>
        </w:rPr>
        <w:t xml:space="preserve">take up </w:t>
      </w:r>
      <w:r w:rsidRPr="00404F67">
        <w:rPr>
          <w:sz w:val="24"/>
          <w:szCs w:val="24"/>
        </w:rPr>
        <w:t>na HT-ovim mrežama u komercijalnim područjima bio 45%, a na područjima gdje će se mreža graditi kroz projekte iz ONP-a 60%.</w:t>
      </w:r>
    </w:p>
    <w:p w14:paraId="277A4E7C" w14:textId="64FE59BB" w:rsidR="00620B1D" w:rsidRPr="00404F67" w:rsidRDefault="00620B1D" w:rsidP="004719DA">
      <w:pPr>
        <w:jc w:val="both"/>
        <w:rPr>
          <w:sz w:val="24"/>
          <w:szCs w:val="24"/>
        </w:rPr>
      </w:pPr>
      <w:r w:rsidRPr="00404F67">
        <w:rPr>
          <w:sz w:val="24"/>
          <w:szCs w:val="24"/>
        </w:rPr>
        <w:lastRenderedPageBreak/>
        <w:t xml:space="preserve">Na osnovu ulaznih podataka Troškovni model provodi dimenzioniranje HT-ove mreže uz primjenu definiranih metodoloških načela. Nakon dimenzioniranja, koje se sastoji u definiranju količina mrežnih resursa, model izračunava CapEx i OpEx, nakon čega se, primjenom odabrane metode ekonomske amortizacije ti troškovi raspodjeljuju po godinama. </w:t>
      </w:r>
      <w:r w:rsidR="000C4133" w:rsidRPr="00404F67">
        <w:rPr>
          <w:sz w:val="24"/>
          <w:szCs w:val="24"/>
        </w:rPr>
        <w:t xml:space="preserve">Zatim </w:t>
      </w:r>
      <w:r w:rsidRPr="00404F67">
        <w:rPr>
          <w:sz w:val="24"/>
          <w:szCs w:val="24"/>
        </w:rPr>
        <w:t xml:space="preserve">se troškovi alociraju na pojedine usluge korištenjem tzv. </w:t>
      </w:r>
      <w:r w:rsidRPr="00404F67">
        <w:rPr>
          <w:i/>
          <w:sz w:val="24"/>
          <w:szCs w:val="24"/>
        </w:rPr>
        <w:t>ruting faktora</w:t>
      </w:r>
      <w:r w:rsidRPr="00404F67">
        <w:rPr>
          <w:sz w:val="24"/>
          <w:szCs w:val="24"/>
        </w:rPr>
        <w:t>, iz čega se dobivaju jedinični troškovi veleprodajnih usluga.</w:t>
      </w:r>
    </w:p>
    <w:p w14:paraId="1A21B1B5" w14:textId="045D4366" w:rsidR="00620B1D" w:rsidRPr="00404F67" w:rsidRDefault="00620B1D" w:rsidP="004719DA">
      <w:pPr>
        <w:jc w:val="both"/>
        <w:rPr>
          <w:sz w:val="24"/>
          <w:szCs w:val="24"/>
        </w:rPr>
      </w:pPr>
      <w:r w:rsidRPr="00404F67">
        <w:rPr>
          <w:sz w:val="24"/>
          <w:szCs w:val="24"/>
        </w:rPr>
        <w:t>HAKOM je na osnovu rezultata Troškovnog modela, odnosno rezultirajućih jediničnih troškova veleprodajnih usluga, odredio cijene vel</w:t>
      </w:r>
      <w:r w:rsidR="00BA7D6E" w:rsidRPr="00404F67">
        <w:rPr>
          <w:sz w:val="24"/>
          <w:szCs w:val="24"/>
        </w:rPr>
        <w:t>eprodajnih usluga na tržištu M4 i exM14</w:t>
      </w:r>
    </w:p>
    <w:p w14:paraId="24FC6091" w14:textId="58F95030" w:rsidR="000E4ECF" w:rsidRPr="00404F67" w:rsidRDefault="000E4ECF" w:rsidP="004719DA">
      <w:pPr>
        <w:pStyle w:val="Naslov1"/>
        <w:jc w:val="both"/>
      </w:pPr>
      <w:bookmarkStart w:id="19" w:name="_Toc51676819"/>
      <w:bookmarkStart w:id="20" w:name="_Toc53941951"/>
      <w:bookmarkStart w:id="21" w:name="_Toc54250926"/>
      <w:bookmarkStart w:id="22" w:name="_Toc54252824"/>
      <w:bookmarkStart w:id="23" w:name="_Toc62478878"/>
      <w:bookmarkStart w:id="24" w:name="_Toc62635425"/>
      <w:bookmarkStart w:id="25" w:name="_Toc62635484"/>
      <w:r w:rsidRPr="00404F67">
        <w:t>Uvod</w:t>
      </w:r>
      <w:bookmarkEnd w:id="19"/>
      <w:bookmarkEnd w:id="20"/>
      <w:bookmarkEnd w:id="21"/>
      <w:bookmarkEnd w:id="22"/>
      <w:bookmarkEnd w:id="23"/>
      <w:bookmarkEnd w:id="24"/>
      <w:bookmarkEnd w:id="25"/>
    </w:p>
    <w:p w14:paraId="6DD1216C" w14:textId="77777777" w:rsidR="00236080" w:rsidRPr="00404F67" w:rsidRDefault="00236080" w:rsidP="004719DA">
      <w:pPr>
        <w:jc w:val="both"/>
        <w:rPr>
          <w:rFonts w:ascii="Calibri" w:hAnsi="Calibri" w:cs="Calibri"/>
          <w:sz w:val="24"/>
          <w:szCs w:val="24"/>
        </w:rPr>
      </w:pPr>
      <w:r w:rsidRPr="00404F67">
        <w:rPr>
          <w:rFonts w:ascii="Calibri" w:hAnsi="Calibri" w:cs="Calibri"/>
          <w:sz w:val="24"/>
          <w:szCs w:val="24"/>
        </w:rPr>
        <w:t xml:space="preserve">Hrvatska regulatorna agencija za mrežne djelatnosti (dalje: HAKOM) je odlukom o analizi tržišta veleprodajnog visokokvalitetnog pristupa koji se pruža na fiksnoj lokaciji (dalje: tržište M4) od 8. srpnja 2020. (KLASA: UP/I-344-01/20-03/02, URBROJ: 376-05-1-20-13; dalje: Analiza tržišta M4) i odlukom o analizi tržišta veleprodajnih prijenosnih segmenata usluga visokokvalitetnog pristupa (dalje: tržište ex-M14) od 8. srpnja 2020. (KLASA: UP/I-344-01/20-03/01, URBROJ: 376-05-1-20-8; dalje: Analiza tržišta ex-M14) odredila trgovačkom društvu Hrvatski Telekom d.d. (dalje: HT) obvezu nadzora cijena za uslugu veleprodajnog visokokvalitetnog pristupa. </w:t>
      </w:r>
    </w:p>
    <w:p w14:paraId="6221F45B" w14:textId="209297C4" w:rsidR="00236080" w:rsidRPr="00404F67" w:rsidRDefault="00236080" w:rsidP="004719DA">
      <w:pPr>
        <w:jc w:val="both"/>
        <w:rPr>
          <w:rFonts w:ascii="Calibri" w:hAnsi="Calibri" w:cs="Calibri"/>
          <w:sz w:val="24"/>
          <w:szCs w:val="24"/>
          <w:highlight w:val="yellow"/>
        </w:rPr>
      </w:pPr>
      <w:r w:rsidRPr="00404F67">
        <w:rPr>
          <w:rFonts w:ascii="Calibri" w:hAnsi="Calibri" w:cs="Calibri"/>
          <w:sz w:val="24"/>
          <w:szCs w:val="24"/>
        </w:rPr>
        <w:t>Samom analizom tržišta nisu određene nove cijene, već su zadržane do tada važeće, iz razloga što je bilo potrebno ažurirati izrađeni BU-LRAIC+ model na način da se uzmu u obzir promjene u mreži u razdoblju od izrade inicijalnog BU-LRAIC+ modela, kako bi HAKOM mogao izračunati cijene za buduća razdoblja. Stoga je definirano da HAKOM može izmijeniti cijene za uslugu veleprodajnog visokokvalitetnog pristupa temeljem članka 62. stavka 4. ZEK-a, u kojem slučaju će HT biti obvezan izmijenjene cijene ugraditi u Standardnu ponudu.</w:t>
      </w:r>
    </w:p>
    <w:p w14:paraId="578AB1BA" w14:textId="6E46882D" w:rsidR="000E4ECF" w:rsidRPr="00404F67" w:rsidRDefault="000E4ECF" w:rsidP="004719DA">
      <w:pPr>
        <w:pStyle w:val="Naslov2"/>
        <w:spacing w:before="360" w:line="240" w:lineRule="auto"/>
        <w:ind w:left="578" w:hanging="578"/>
      </w:pPr>
      <w:bookmarkStart w:id="26" w:name="_Toc418687479"/>
      <w:bookmarkStart w:id="27" w:name="_Toc418687551"/>
      <w:bookmarkStart w:id="28" w:name="_Toc53941351"/>
      <w:bookmarkStart w:id="29" w:name="_Toc53941712"/>
      <w:bookmarkStart w:id="30" w:name="_Toc53941952"/>
      <w:bookmarkStart w:id="31" w:name="_Toc53946486"/>
      <w:bookmarkStart w:id="32" w:name="_Toc52204933"/>
      <w:bookmarkStart w:id="33" w:name="_Toc52465561"/>
      <w:bookmarkStart w:id="34" w:name="_Toc52545110"/>
      <w:bookmarkStart w:id="35" w:name="_Toc53063821"/>
      <w:bookmarkStart w:id="36" w:name="_Toc51676822"/>
      <w:bookmarkStart w:id="37" w:name="_Ref52282345"/>
      <w:bookmarkStart w:id="38" w:name="_Ref52282354"/>
      <w:bookmarkStart w:id="39" w:name="_Toc53941953"/>
      <w:bookmarkStart w:id="40" w:name="_Toc54250927"/>
      <w:bookmarkStart w:id="41" w:name="_Toc54252825"/>
      <w:bookmarkStart w:id="42" w:name="_Toc62478879"/>
      <w:bookmarkStart w:id="43" w:name="_Toc62635426"/>
      <w:bookmarkStart w:id="44" w:name="_Toc62635485"/>
      <w:bookmarkEnd w:id="26"/>
      <w:bookmarkEnd w:id="27"/>
      <w:bookmarkEnd w:id="28"/>
      <w:bookmarkEnd w:id="29"/>
      <w:bookmarkEnd w:id="30"/>
      <w:bookmarkEnd w:id="31"/>
      <w:bookmarkEnd w:id="32"/>
      <w:bookmarkEnd w:id="33"/>
      <w:bookmarkEnd w:id="34"/>
      <w:bookmarkEnd w:id="35"/>
      <w:r w:rsidRPr="00404F67">
        <w:t xml:space="preserve">Osvrt na </w:t>
      </w:r>
      <w:r w:rsidR="00094B05" w:rsidRPr="00404F67">
        <w:t>važeće</w:t>
      </w:r>
      <w:r w:rsidRPr="00404F67">
        <w:t xml:space="preserve"> odluk</w:t>
      </w:r>
      <w:r w:rsidR="00094B05" w:rsidRPr="00404F67">
        <w:t>e</w:t>
      </w:r>
      <w:r w:rsidRPr="00404F67">
        <w:t xml:space="preserve"> o </w:t>
      </w:r>
      <w:r w:rsidR="00094B05" w:rsidRPr="00404F67">
        <w:t xml:space="preserve">veleprodajnim </w:t>
      </w:r>
      <w:r w:rsidR="00247DB1" w:rsidRPr="00404F67">
        <w:t>cijenama</w:t>
      </w:r>
      <w:bookmarkEnd w:id="36"/>
      <w:bookmarkEnd w:id="37"/>
      <w:bookmarkEnd w:id="38"/>
      <w:bookmarkEnd w:id="39"/>
      <w:bookmarkEnd w:id="40"/>
      <w:bookmarkEnd w:id="41"/>
      <w:bookmarkEnd w:id="42"/>
      <w:bookmarkEnd w:id="43"/>
      <w:bookmarkEnd w:id="44"/>
    </w:p>
    <w:p w14:paraId="67D820F6" w14:textId="77777777" w:rsidR="00236080" w:rsidRPr="00404F67" w:rsidRDefault="00236080" w:rsidP="004719DA">
      <w:pPr>
        <w:jc w:val="both"/>
        <w:rPr>
          <w:rFonts w:ascii="Calibri" w:hAnsi="Calibri" w:cs="Calibri"/>
          <w:sz w:val="24"/>
          <w:szCs w:val="24"/>
        </w:rPr>
      </w:pPr>
      <w:r w:rsidRPr="00404F67">
        <w:rPr>
          <w:rFonts w:ascii="Calibri" w:hAnsi="Calibri" w:cs="Calibri"/>
          <w:sz w:val="24"/>
          <w:szCs w:val="24"/>
        </w:rPr>
        <w:t>Odlukom iz rujna 2016.</w:t>
      </w:r>
      <w:r w:rsidRPr="00404F67">
        <w:rPr>
          <w:rStyle w:val="Referencafusnote"/>
          <w:sz w:val="24"/>
          <w:szCs w:val="24"/>
        </w:rPr>
        <w:footnoteReference w:id="3"/>
      </w:r>
      <w:r w:rsidRPr="00404F67">
        <w:rPr>
          <w:rStyle w:val="Referencafusnote"/>
          <w:sz w:val="24"/>
          <w:szCs w:val="24"/>
        </w:rPr>
        <w:t xml:space="preserve"> </w:t>
      </w:r>
      <w:r w:rsidRPr="00404F67">
        <w:rPr>
          <w:rFonts w:ascii="Calibri" w:hAnsi="Calibri" w:cs="Calibri"/>
          <w:sz w:val="24"/>
          <w:szCs w:val="24"/>
        </w:rPr>
        <w:t>definirane su mjesečne naknade za:</w:t>
      </w:r>
    </w:p>
    <w:p w14:paraId="69756C09" w14:textId="77777777" w:rsidR="00236080" w:rsidRPr="00404F67" w:rsidRDefault="00236080" w:rsidP="004719DA">
      <w:pPr>
        <w:pStyle w:val="Odlomakpopisa"/>
        <w:numPr>
          <w:ilvl w:val="0"/>
          <w:numId w:val="52"/>
        </w:numPr>
        <w:jc w:val="both"/>
        <w:rPr>
          <w:rFonts w:ascii="Calibri" w:hAnsi="Calibri" w:cs="Calibri"/>
          <w:sz w:val="24"/>
          <w:szCs w:val="24"/>
        </w:rPr>
      </w:pPr>
      <w:r w:rsidRPr="00404F67">
        <w:rPr>
          <w:rFonts w:ascii="Calibri" w:hAnsi="Calibri" w:cs="Calibri"/>
          <w:sz w:val="24"/>
          <w:szCs w:val="24"/>
        </w:rPr>
        <w:t>tradicionalne digitalne vodove putem SDH, PDH i (S)HDSL tehnologije,</w:t>
      </w:r>
    </w:p>
    <w:p w14:paraId="58BE79F9" w14:textId="77777777" w:rsidR="00236080" w:rsidRPr="00404F67" w:rsidRDefault="00236080" w:rsidP="004719DA">
      <w:pPr>
        <w:pStyle w:val="Odlomakpopisa"/>
        <w:numPr>
          <w:ilvl w:val="0"/>
          <w:numId w:val="52"/>
        </w:numPr>
        <w:jc w:val="both"/>
        <w:rPr>
          <w:rFonts w:ascii="Calibri" w:hAnsi="Calibri" w:cs="Calibri"/>
          <w:sz w:val="24"/>
          <w:szCs w:val="24"/>
        </w:rPr>
      </w:pPr>
      <w:r w:rsidRPr="00404F67">
        <w:rPr>
          <w:rFonts w:ascii="Calibri" w:hAnsi="Calibri" w:cs="Calibri"/>
          <w:sz w:val="24"/>
          <w:szCs w:val="24"/>
        </w:rPr>
        <w:t xml:space="preserve">vodove putem Ethernet tehnologije – </w:t>
      </w:r>
      <w:r w:rsidRPr="00404F67">
        <w:rPr>
          <w:rFonts w:ascii="Calibri" w:hAnsi="Calibri" w:cs="Calibri"/>
          <w:i/>
          <w:sz w:val="24"/>
          <w:szCs w:val="24"/>
        </w:rPr>
        <w:t>voice</w:t>
      </w:r>
      <w:r w:rsidRPr="00404F67">
        <w:rPr>
          <w:rFonts w:ascii="Calibri" w:hAnsi="Calibri" w:cs="Calibri"/>
          <w:sz w:val="24"/>
          <w:szCs w:val="24"/>
        </w:rPr>
        <w:t xml:space="preserve"> i </w:t>
      </w:r>
      <w:r w:rsidRPr="00404F67">
        <w:rPr>
          <w:rFonts w:ascii="Calibri" w:hAnsi="Calibri" w:cs="Calibri"/>
          <w:i/>
          <w:sz w:val="24"/>
          <w:szCs w:val="24"/>
        </w:rPr>
        <w:t>best-effort</w:t>
      </w:r>
      <w:r w:rsidRPr="00404F67">
        <w:rPr>
          <w:rFonts w:ascii="Calibri" w:hAnsi="Calibri" w:cs="Calibri"/>
          <w:sz w:val="24"/>
          <w:szCs w:val="24"/>
        </w:rPr>
        <w:t xml:space="preserve"> kvaliteta,</w:t>
      </w:r>
    </w:p>
    <w:p w14:paraId="1E5A2418" w14:textId="77777777" w:rsidR="00236080" w:rsidRPr="00404F67" w:rsidRDefault="00236080" w:rsidP="004719DA">
      <w:pPr>
        <w:pStyle w:val="Odlomakpopisa"/>
        <w:numPr>
          <w:ilvl w:val="0"/>
          <w:numId w:val="52"/>
        </w:numPr>
        <w:jc w:val="both"/>
        <w:rPr>
          <w:rFonts w:ascii="Calibri" w:hAnsi="Calibri" w:cs="Calibri"/>
          <w:sz w:val="24"/>
          <w:szCs w:val="24"/>
        </w:rPr>
      </w:pPr>
      <w:r w:rsidRPr="00404F67">
        <w:rPr>
          <w:rFonts w:ascii="Calibri" w:hAnsi="Calibri" w:cs="Calibri"/>
          <w:sz w:val="24"/>
          <w:szCs w:val="24"/>
        </w:rPr>
        <w:t>vodove putem xWDM tehnologije.</w:t>
      </w:r>
    </w:p>
    <w:p w14:paraId="03277002" w14:textId="77777777" w:rsidR="00236080" w:rsidRPr="00404F67" w:rsidRDefault="00236080" w:rsidP="004719DA">
      <w:pPr>
        <w:jc w:val="both"/>
        <w:rPr>
          <w:rFonts w:ascii="Calibri" w:hAnsi="Calibri" w:cs="Calibri"/>
          <w:sz w:val="24"/>
          <w:szCs w:val="24"/>
        </w:rPr>
      </w:pPr>
      <w:r w:rsidRPr="00404F67">
        <w:rPr>
          <w:rFonts w:ascii="Calibri" w:hAnsi="Calibri" w:cs="Calibri"/>
          <w:sz w:val="24"/>
          <w:szCs w:val="24"/>
        </w:rPr>
        <w:t xml:space="preserve">Navedene naknade su određene temeljem rezultata BU-LRAIC+ troškovnog modela koji je izrađen 2013. i ažuriran 2016. </w:t>
      </w:r>
    </w:p>
    <w:p w14:paraId="051B4511" w14:textId="5FE21778" w:rsidR="00236080" w:rsidRPr="00404F67" w:rsidRDefault="00236080" w:rsidP="004719DA">
      <w:pPr>
        <w:jc w:val="both"/>
        <w:rPr>
          <w:rFonts w:ascii="Calibri" w:hAnsi="Calibri" w:cs="Calibri"/>
          <w:sz w:val="24"/>
          <w:szCs w:val="24"/>
        </w:rPr>
      </w:pPr>
      <w:r w:rsidRPr="00404F67">
        <w:rPr>
          <w:rFonts w:ascii="Calibri" w:hAnsi="Calibri" w:cs="Calibri"/>
          <w:sz w:val="24"/>
          <w:szCs w:val="24"/>
        </w:rPr>
        <w:lastRenderedPageBreak/>
        <w:t xml:space="preserve">Mjesečne naknade su od 1. siječnja 2020. usklađene s novim vrijednostima WACC-a (eng. </w:t>
      </w:r>
      <w:r w:rsidRPr="00404F67">
        <w:rPr>
          <w:rFonts w:ascii="Calibri" w:hAnsi="Calibri" w:cs="Calibri"/>
          <w:i/>
          <w:sz w:val="24"/>
          <w:szCs w:val="24"/>
        </w:rPr>
        <w:t>Weighted Average Cost of Capital</w:t>
      </w:r>
      <w:r w:rsidRPr="00404F67">
        <w:rPr>
          <w:rFonts w:ascii="Calibri" w:hAnsi="Calibri" w:cs="Calibri"/>
          <w:sz w:val="24"/>
          <w:szCs w:val="24"/>
        </w:rPr>
        <w:t>) u skladu s odlukom iz listopada 2019.</w:t>
      </w:r>
      <w:r w:rsidRPr="00404F67">
        <w:rPr>
          <w:rStyle w:val="Referencafusnote"/>
          <w:sz w:val="24"/>
          <w:szCs w:val="24"/>
        </w:rPr>
        <w:footnoteReference w:id="4"/>
      </w:r>
      <w:r w:rsidRPr="00404F67">
        <w:rPr>
          <w:rStyle w:val="Referencafusnote"/>
          <w:sz w:val="24"/>
          <w:szCs w:val="24"/>
        </w:rPr>
        <w:t xml:space="preserve"> </w:t>
      </w:r>
    </w:p>
    <w:p w14:paraId="5471F0AC" w14:textId="77777777" w:rsidR="00236080" w:rsidRPr="00404F67" w:rsidRDefault="00236080" w:rsidP="004719DA">
      <w:pPr>
        <w:jc w:val="both"/>
        <w:rPr>
          <w:rFonts w:ascii="Calibri" w:hAnsi="Calibri" w:cs="Calibri"/>
          <w:sz w:val="24"/>
          <w:szCs w:val="24"/>
        </w:rPr>
      </w:pPr>
      <w:r w:rsidRPr="00404F67">
        <w:rPr>
          <w:rFonts w:ascii="Calibri" w:hAnsi="Calibri" w:cs="Calibri"/>
          <w:sz w:val="24"/>
          <w:szCs w:val="24"/>
        </w:rPr>
        <w:t>Mjesečne naknade za navedene usluge sastoje se od:</w:t>
      </w:r>
    </w:p>
    <w:p w14:paraId="322ADCFD" w14:textId="77777777" w:rsidR="00236080" w:rsidRPr="00404F67" w:rsidRDefault="00236080" w:rsidP="004719DA">
      <w:pPr>
        <w:pStyle w:val="Odlomakpopisa"/>
        <w:numPr>
          <w:ilvl w:val="0"/>
          <w:numId w:val="53"/>
        </w:numPr>
        <w:jc w:val="both"/>
        <w:rPr>
          <w:sz w:val="24"/>
          <w:szCs w:val="24"/>
        </w:rPr>
      </w:pPr>
      <w:r w:rsidRPr="00404F67">
        <w:rPr>
          <w:rFonts w:ascii="Calibri" w:hAnsi="Calibri" w:cs="Calibri"/>
          <w:sz w:val="24"/>
          <w:szCs w:val="24"/>
        </w:rPr>
        <w:t xml:space="preserve">naknade po priključnoj točki i </w:t>
      </w:r>
    </w:p>
    <w:p w14:paraId="316CB2F9" w14:textId="77777777" w:rsidR="00236080" w:rsidRPr="00404F67" w:rsidRDefault="00236080" w:rsidP="004719DA">
      <w:pPr>
        <w:pStyle w:val="Odlomakpopisa"/>
        <w:numPr>
          <w:ilvl w:val="0"/>
          <w:numId w:val="53"/>
        </w:numPr>
        <w:jc w:val="both"/>
        <w:rPr>
          <w:sz w:val="24"/>
          <w:szCs w:val="24"/>
        </w:rPr>
      </w:pPr>
      <w:r w:rsidRPr="00404F67">
        <w:rPr>
          <w:rFonts w:ascii="Calibri" w:hAnsi="Calibri" w:cs="Calibri"/>
          <w:sz w:val="24"/>
          <w:szCs w:val="24"/>
        </w:rPr>
        <w:t>naknade za uporabu voda.</w:t>
      </w:r>
    </w:p>
    <w:p w14:paraId="321AC4DD" w14:textId="77777777" w:rsidR="00236080" w:rsidRPr="00404F67" w:rsidRDefault="00236080" w:rsidP="004719DA">
      <w:pPr>
        <w:jc w:val="both"/>
        <w:rPr>
          <w:rFonts w:ascii="Calibri" w:hAnsi="Calibri" w:cs="Calibri"/>
          <w:sz w:val="24"/>
          <w:szCs w:val="24"/>
        </w:rPr>
      </w:pPr>
      <w:r w:rsidRPr="00404F67">
        <w:rPr>
          <w:rFonts w:ascii="Calibri" w:hAnsi="Calibri" w:cs="Calibri"/>
          <w:sz w:val="24"/>
          <w:szCs w:val="24"/>
        </w:rPr>
        <w:t>Mjesečna naknada po priključnoj točki sadržava sljedeće troškove: trošak lokalne petlje, trošak korisničke opreme ovisno o kapacitetu usluge iznajmljenih vodova i veleprodajne specifične troškove. Mjesečna naknada za uporabu voda ovisi o kapacitetu voda i duljini voda.</w:t>
      </w:r>
    </w:p>
    <w:p w14:paraId="671A1968" w14:textId="1FAC2312" w:rsidR="00236080" w:rsidRPr="00404F67" w:rsidRDefault="00236080" w:rsidP="004719DA">
      <w:pPr>
        <w:jc w:val="both"/>
        <w:rPr>
          <w:rFonts w:ascii="Calibri" w:hAnsi="Calibri" w:cs="Calibri"/>
          <w:sz w:val="24"/>
          <w:szCs w:val="24"/>
          <w:highlight w:val="yellow"/>
        </w:rPr>
      </w:pPr>
      <w:r w:rsidRPr="00404F67">
        <w:rPr>
          <w:rFonts w:ascii="Calibri" w:eastAsia="Calibri" w:hAnsi="Calibri" w:cs="Calibri"/>
          <w:sz w:val="24"/>
          <w:szCs w:val="24"/>
        </w:rPr>
        <w:t>Nadalje, Analizom tržišta M4 i Analizom tržišta ex-M14, HAKOM je odredio HT-u da mora u Standardnu ponudu ugraditi uvjete i cijene usluga visokokvalitetnog pristupa koje je HT u proteklom razdoblju pružao na komercijalnoj osnovi. Sukladno obvezama iz analiza tržišta, HT je cijene za navedene usluge ugradio u Standardnu ponudu za uslugu veleprodajnog visokokvalitetnog pristupa te su iste u primjeni od 1. listopada 2020. S obzirom da na temelju dosadašnjeg BU-LRAIC+ troškovnog modela nije bilo moguće odrediti troškovno usmjerene cijene za navedene usluge, HAKOM je definirao da je do donošenja odluke o cijenama na temelju rezultata novog BU-LRAIC+ troškovnog modela, HT obvezan unutar Standardne ponude definirati veleprodajne cijene za predmetne usluge takve da ne budu nepovoljnije za operatore korisnike u odnosu na dotad ugovorene cijene, pri čemu HT može definirati popuste na količinu i ugovorno vezivanje koji također moraju biti transparentno objavljeni u Standardnoj ponudi.</w:t>
      </w:r>
    </w:p>
    <w:p w14:paraId="478C2063" w14:textId="1D3E7C7B" w:rsidR="00E66063" w:rsidRPr="00404F67" w:rsidRDefault="00E66063" w:rsidP="004719DA">
      <w:pPr>
        <w:spacing w:after="0" w:line="240" w:lineRule="auto"/>
        <w:jc w:val="both"/>
      </w:pPr>
    </w:p>
    <w:p w14:paraId="6D7CA2A2" w14:textId="75068D14" w:rsidR="003B7B84" w:rsidRPr="00404F67" w:rsidRDefault="00EB348C" w:rsidP="004719DA">
      <w:pPr>
        <w:spacing w:after="0" w:line="240" w:lineRule="auto"/>
        <w:jc w:val="both"/>
        <w:rPr>
          <w:sz w:val="24"/>
          <w:szCs w:val="24"/>
        </w:rPr>
      </w:pPr>
      <w:r w:rsidRPr="00404F67">
        <w:br w:type="page"/>
      </w:r>
    </w:p>
    <w:p w14:paraId="3256F55C" w14:textId="74452BD8" w:rsidR="000E4ECF" w:rsidRPr="00404F67" w:rsidRDefault="000E4ECF" w:rsidP="004719DA">
      <w:pPr>
        <w:pStyle w:val="Naslov2"/>
        <w:spacing w:before="360" w:line="240" w:lineRule="auto"/>
        <w:ind w:left="578" w:hanging="578"/>
      </w:pPr>
      <w:bookmarkStart w:id="45" w:name="_Toc53941353"/>
      <w:bookmarkStart w:id="46" w:name="_Toc53941714"/>
      <w:bookmarkStart w:id="47" w:name="_Toc53941954"/>
      <w:bookmarkStart w:id="48" w:name="_Toc53946488"/>
      <w:bookmarkStart w:id="49" w:name="_Toc53941955"/>
      <w:bookmarkStart w:id="50" w:name="_Toc54250928"/>
      <w:bookmarkStart w:id="51" w:name="_Toc54252826"/>
      <w:bookmarkStart w:id="52" w:name="_Toc62478880"/>
      <w:bookmarkStart w:id="53" w:name="_Toc62635427"/>
      <w:bookmarkStart w:id="54" w:name="_Toc62635486"/>
      <w:bookmarkStart w:id="55" w:name="_Toc51676823"/>
      <w:bookmarkEnd w:id="45"/>
      <w:bookmarkEnd w:id="46"/>
      <w:bookmarkEnd w:id="47"/>
      <w:bookmarkEnd w:id="48"/>
      <w:r w:rsidRPr="00404F67">
        <w:lastRenderedPageBreak/>
        <w:t>Kronološki slijed aktivnosti</w:t>
      </w:r>
      <w:bookmarkEnd w:id="49"/>
      <w:bookmarkEnd w:id="50"/>
      <w:bookmarkEnd w:id="51"/>
      <w:bookmarkEnd w:id="52"/>
      <w:bookmarkEnd w:id="53"/>
      <w:bookmarkEnd w:id="54"/>
      <w:r w:rsidRPr="00404F67">
        <w:t xml:space="preserve"> </w:t>
      </w:r>
      <w:bookmarkEnd w:id="55"/>
    </w:p>
    <w:p w14:paraId="5D11EC4B" w14:textId="052BDA7F" w:rsidR="0049620F" w:rsidRPr="00404F67" w:rsidRDefault="00E03868" w:rsidP="004719DA">
      <w:pPr>
        <w:jc w:val="both"/>
        <w:rPr>
          <w:rFonts w:cstheme="minorHAnsi"/>
          <w:sz w:val="24"/>
          <w:szCs w:val="24"/>
        </w:rPr>
      </w:pPr>
      <w:r w:rsidRPr="00404F67">
        <w:rPr>
          <w:rFonts w:cstheme="minorHAnsi"/>
          <w:sz w:val="24"/>
          <w:szCs w:val="24"/>
        </w:rPr>
        <w:t>HAKOM je u listopadu 2019. započe</w:t>
      </w:r>
      <w:r w:rsidR="00F2612C" w:rsidRPr="00404F67">
        <w:rPr>
          <w:rFonts w:cstheme="minorHAnsi"/>
          <w:sz w:val="24"/>
          <w:szCs w:val="24"/>
        </w:rPr>
        <w:t>o</w:t>
      </w:r>
      <w:r w:rsidRPr="00404F67">
        <w:rPr>
          <w:rFonts w:cstheme="minorHAnsi"/>
          <w:sz w:val="24"/>
          <w:szCs w:val="24"/>
        </w:rPr>
        <w:t xml:space="preserve"> projekt „</w:t>
      </w:r>
      <w:r w:rsidRPr="00404F67">
        <w:rPr>
          <w:rFonts w:cstheme="minorHAnsi"/>
          <w:i/>
          <w:sz w:val="24"/>
          <w:szCs w:val="24"/>
        </w:rPr>
        <w:t>Izračun troškova i cijena usluga u nepokretnoj mreži“</w:t>
      </w:r>
      <w:r w:rsidRPr="00404F67">
        <w:rPr>
          <w:rFonts w:cstheme="minorHAnsi"/>
          <w:sz w:val="24"/>
          <w:szCs w:val="24"/>
        </w:rPr>
        <w:t>. Svrha projekta je izrada troškovnog modela za nepokretnu mrežu te izračun novih cijena reguliranih veleprodajnih usluga na tržištima:</w:t>
      </w:r>
      <w:r w:rsidR="0049620F" w:rsidRPr="00404F67">
        <w:rPr>
          <w:rFonts w:cstheme="minorHAnsi"/>
          <w:sz w:val="24"/>
          <w:szCs w:val="24"/>
        </w:rPr>
        <w:t xml:space="preserve"> </w:t>
      </w:r>
    </w:p>
    <w:p w14:paraId="13A2D569" w14:textId="77777777" w:rsidR="0049620F" w:rsidRPr="00404F67" w:rsidRDefault="0049620F" w:rsidP="004719DA">
      <w:pPr>
        <w:numPr>
          <w:ilvl w:val="0"/>
          <w:numId w:val="31"/>
        </w:numPr>
        <w:spacing w:after="160" w:line="259" w:lineRule="auto"/>
        <w:contextualSpacing/>
        <w:jc w:val="both"/>
        <w:rPr>
          <w:rFonts w:cstheme="minorHAnsi"/>
          <w:sz w:val="24"/>
          <w:szCs w:val="24"/>
        </w:rPr>
      </w:pPr>
      <w:r w:rsidRPr="00404F67">
        <w:rPr>
          <w:rFonts w:cstheme="minorHAnsi"/>
          <w:sz w:val="24"/>
          <w:szCs w:val="24"/>
        </w:rPr>
        <w:t>Veleprodajnog lokalnog pristupa koji se pruža na fiksnoj lokaciji (M3a</w:t>
      </w:r>
      <w:bookmarkStart w:id="56" w:name="_Ref53755209"/>
      <w:r w:rsidRPr="00404F67">
        <w:rPr>
          <w:rFonts w:cstheme="minorHAnsi"/>
          <w:sz w:val="24"/>
          <w:szCs w:val="24"/>
          <w:vertAlign w:val="superscript"/>
        </w:rPr>
        <w:footnoteReference w:id="5"/>
      </w:r>
      <w:bookmarkEnd w:id="56"/>
      <w:r w:rsidRPr="00404F67">
        <w:rPr>
          <w:rFonts w:cstheme="minorHAnsi"/>
          <w:sz w:val="24"/>
          <w:szCs w:val="24"/>
        </w:rPr>
        <w:t xml:space="preserve">:), </w:t>
      </w:r>
    </w:p>
    <w:p w14:paraId="68E1E0A7" w14:textId="773FEC66" w:rsidR="0049620F" w:rsidRPr="00404F67" w:rsidRDefault="0049620F" w:rsidP="004719DA">
      <w:pPr>
        <w:numPr>
          <w:ilvl w:val="0"/>
          <w:numId w:val="31"/>
        </w:numPr>
        <w:spacing w:after="160" w:line="259" w:lineRule="auto"/>
        <w:contextualSpacing/>
        <w:jc w:val="both"/>
        <w:rPr>
          <w:rFonts w:cstheme="minorHAnsi"/>
          <w:sz w:val="24"/>
          <w:szCs w:val="24"/>
        </w:rPr>
      </w:pPr>
      <w:r w:rsidRPr="00404F67">
        <w:rPr>
          <w:rFonts w:cstheme="minorHAnsi"/>
          <w:sz w:val="24"/>
          <w:szCs w:val="24"/>
        </w:rPr>
        <w:t>Veleprodajnog središnjeg pristupa koji se pruža na fiksnoj lokaciji za proizvode za masovno tržište (M3b</w:t>
      </w:r>
      <w:r w:rsidRPr="00404F67">
        <w:rPr>
          <w:rFonts w:cstheme="minorHAnsi"/>
          <w:sz w:val="24"/>
          <w:szCs w:val="24"/>
        </w:rPr>
        <w:fldChar w:fldCharType="begin"/>
      </w:r>
      <w:r w:rsidRPr="00404F67">
        <w:rPr>
          <w:rFonts w:cstheme="minorHAnsi"/>
          <w:sz w:val="24"/>
          <w:szCs w:val="24"/>
        </w:rPr>
        <w:instrText xml:space="preserve"> NOTEREF _Ref53755209 \f \h </w:instrText>
      </w:r>
      <w:r w:rsidR="004719DA">
        <w:rPr>
          <w:rFonts w:cstheme="minorHAnsi"/>
          <w:sz w:val="24"/>
          <w:szCs w:val="24"/>
        </w:rPr>
        <w:instrText xml:space="preserve"> \* MERGEFORMAT </w:instrText>
      </w:r>
      <w:r w:rsidRPr="00404F67">
        <w:rPr>
          <w:rFonts w:cstheme="minorHAnsi"/>
          <w:sz w:val="24"/>
          <w:szCs w:val="24"/>
        </w:rPr>
      </w:r>
      <w:r w:rsidRPr="00404F67">
        <w:rPr>
          <w:rFonts w:cstheme="minorHAnsi"/>
          <w:sz w:val="24"/>
          <w:szCs w:val="24"/>
        </w:rPr>
        <w:fldChar w:fldCharType="separate"/>
      </w:r>
      <w:r w:rsidR="00367970" w:rsidRPr="00367970">
        <w:rPr>
          <w:rStyle w:val="Referencafusnote"/>
        </w:rPr>
        <w:t>4</w:t>
      </w:r>
      <w:r w:rsidRPr="00404F67">
        <w:rPr>
          <w:rFonts w:cstheme="minorHAnsi"/>
          <w:sz w:val="24"/>
          <w:szCs w:val="24"/>
        </w:rPr>
        <w:fldChar w:fldCharType="end"/>
      </w:r>
      <w:r w:rsidRPr="00404F67">
        <w:rPr>
          <w:rFonts w:cstheme="minorHAnsi"/>
          <w:sz w:val="24"/>
          <w:szCs w:val="24"/>
        </w:rPr>
        <w:t xml:space="preserve">), </w:t>
      </w:r>
    </w:p>
    <w:p w14:paraId="3C7459C2" w14:textId="6A5D0328" w:rsidR="0049620F" w:rsidRPr="00404F67" w:rsidRDefault="0049620F" w:rsidP="004719DA">
      <w:pPr>
        <w:numPr>
          <w:ilvl w:val="0"/>
          <w:numId w:val="31"/>
        </w:numPr>
        <w:spacing w:after="160" w:line="259" w:lineRule="auto"/>
        <w:contextualSpacing/>
        <w:jc w:val="both"/>
        <w:rPr>
          <w:rFonts w:cstheme="minorHAnsi"/>
          <w:sz w:val="24"/>
          <w:szCs w:val="24"/>
        </w:rPr>
      </w:pPr>
      <w:r w:rsidRPr="00404F67">
        <w:rPr>
          <w:rFonts w:cstheme="minorHAnsi"/>
          <w:sz w:val="24"/>
          <w:szCs w:val="24"/>
        </w:rPr>
        <w:t>Veleprodajnog visokokvalitetnog pristupa koji se pruža na fiksnoj lokaciji (M4</w:t>
      </w:r>
      <w:r w:rsidRPr="00404F67">
        <w:rPr>
          <w:rFonts w:cstheme="minorHAnsi"/>
          <w:sz w:val="24"/>
          <w:szCs w:val="24"/>
        </w:rPr>
        <w:fldChar w:fldCharType="begin"/>
      </w:r>
      <w:r w:rsidRPr="00404F67">
        <w:rPr>
          <w:rFonts w:cstheme="minorHAnsi"/>
          <w:sz w:val="24"/>
          <w:szCs w:val="24"/>
        </w:rPr>
        <w:instrText xml:space="preserve"> NOTEREF _Ref53755209 \f \h </w:instrText>
      </w:r>
      <w:r w:rsidR="004719DA">
        <w:rPr>
          <w:rFonts w:cstheme="minorHAnsi"/>
          <w:sz w:val="24"/>
          <w:szCs w:val="24"/>
        </w:rPr>
        <w:instrText xml:space="preserve"> \* MERGEFORMAT </w:instrText>
      </w:r>
      <w:r w:rsidRPr="00404F67">
        <w:rPr>
          <w:rFonts w:cstheme="minorHAnsi"/>
          <w:sz w:val="24"/>
          <w:szCs w:val="24"/>
        </w:rPr>
      </w:r>
      <w:r w:rsidRPr="00404F67">
        <w:rPr>
          <w:rFonts w:cstheme="minorHAnsi"/>
          <w:sz w:val="24"/>
          <w:szCs w:val="24"/>
        </w:rPr>
        <w:fldChar w:fldCharType="separate"/>
      </w:r>
      <w:r w:rsidR="00367970" w:rsidRPr="00367970">
        <w:rPr>
          <w:rStyle w:val="Referencafusnote"/>
        </w:rPr>
        <w:t>4</w:t>
      </w:r>
      <w:r w:rsidRPr="00404F67">
        <w:rPr>
          <w:rFonts w:cstheme="minorHAnsi"/>
          <w:sz w:val="24"/>
          <w:szCs w:val="24"/>
        </w:rPr>
        <w:fldChar w:fldCharType="end"/>
      </w:r>
      <w:r w:rsidRPr="00404F67">
        <w:rPr>
          <w:rFonts w:cstheme="minorHAnsi"/>
          <w:sz w:val="24"/>
          <w:szCs w:val="24"/>
        </w:rPr>
        <w:t xml:space="preserve">) i </w:t>
      </w:r>
    </w:p>
    <w:p w14:paraId="56A44151" w14:textId="0FFF160A" w:rsidR="0049620F" w:rsidRPr="00404F67" w:rsidRDefault="0049620F" w:rsidP="004719DA">
      <w:pPr>
        <w:numPr>
          <w:ilvl w:val="0"/>
          <w:numId w:val="31"/>
        </w:numPr>
        <w:spacing w:after="160" w:line="259" w:lineRule="auto"/>
        <w:contextualSpacing/>
        <w:jc w:val="both"/>
        <w:rPr>
          <w:rFonts w:cstheme="minorHAnsi"/>
          <w:sz w:val="24"/>
          <w:szCs w:val="24"/>
        </w:rPr>
      </w:pPr>
      <w:r w:rsidRPr="00404F67">
        <w:rPr>
          <w:rFonts w:cstheme="minorHAnsi"/>
          <w:sz w:val="24"/>
          <w:szCs w:val="24"/>
        </w:rPr>
        <w:t>Veleprodajnih prijenos</w:t>
      </w:r>
      <w:r w:rsidR="00A22D68" w:rsidRPr="00404F67">
        <w:rPr>
          <w:rFonts w:cstheme="minorHAnsi"/>
          <w:sz w:val="24"/>
          <w:szCs w:val="24"/>
        </w:rPr>
        <w:t>nih segmenata usluga visokokvalitetnog pristupa</w:t>
      </w:r>
      <w:r w:rsidRPr="00404F67">
        <w:rPr>
          <w:rFonts w:cstheme="minorHAnsi"/>
          <w:sz w:val="24"/>
          <w:szCs w:val="24"/>
        </w:rPr>
        <w:t xml:space="preserve"> (exM14</w:t>
      </w:r>
      <w:r w:rsidRPr="00404F67">
        <w:rPr>
          <w:rFonts w:cstheme="minorHAnsi"/>
          <w:sz w:val="24"/>
          <w:szCs w:val="24"/>
          <w:vertAlign w:val="superscript"/>
        </w:rPr>
        <w:footnoteReference w:id="6"/>
      </w:r>
      <w:r w:rsidRPr="00404F67">
        <w:rPr>
          <w:rFonts w:cstheme="minorHAnsi"/>
          <w:sz w:val="24"/>
          <w:szCs w:val="24"/>
        </w:rPr>
        <w:t xml:space="preserve">). </w:t>
      </w:r>
    </w:p>
    <w:p w14:paraId="0399D320" w14:textId="77777777" w:rsidR="0049620F" w:rsidRPr="00404F67" w:rsidRDefault="0049620F" w:rsidP="004719DA">
      <w:pPr>
        <w:spacing w:after="160" w:line="259" w:lineRule="auto"/>
        <w:ind w:left="780"/>
        <w:contextualSpacing/>
        <w:jc w:val="both"/>
        <w:rPr>
          <w:rFonts w:cstheme="minorHAnsi"/>
          <w:sz w:val="24"/>
          <w:szCs w:val="24"/>
        </w:rPr>
      </w:pPr>
    </w:p>
    <w:p w14:paraId="3FE52608" w14:textId="5820CA45" w:rsidR="00E03868" w:rsidRPr="00404F67" w:rsidRDefault="00E03868" w:rsidP="004719DA">
      <w:pPr>
        <w:jc w:val="both"/>
        <w:rPr>
          <w:rFonts w:cstheme="minorHAnsi"/>
          <w:sz w:val="24"/>
          <w:szCs w:val="24"/>
        </w:rPr>
      </w:pPr>
      <w:r w:rsidRPr="00404F67">
        <w:rPr>
          <w:rFonts w:cstheme="minorHAnsi"/>
          <w:sz w:val="24"/>
          <w:szCs w:val="24"/>
        </w:rPr>
        <w:t>Kako bi u navedeni projekt uključio sve zainteresirane strane, HAKOM je 30. listopada 2019. organizirao uvodni sastanak s operatorima na kojem je predstavio rokove i faze projekta izrade troškovnog modela, kao i način na koji će određeni operatori sudjelovati u cijelom procesu. Na sastanak su se odazvali predstavnici sljedećih operatora: A1 Hrvatska d.o.o. (dalje: A1), H</w:t>
      </w:r>
      <w:r w:rsidR="00F2612C" w:rsidRPr="00404F67">
        <w:rPr>
          <w:rFonts w:cstheme="minorHAnsi"/>
          <w:sz w:val="24"/>
          <w:szCs w:val="24"/>
        </w:rPr>
        <w:t>T-a</w:t>
      </w:r>
      <w:r w:rsidRPr="00404F67">
        <w:rPr>
          <w:rFonts w:cstheme="minorHAnsi"/>
          <w:sz w:val="24"/>
          <w:szCs w:val="24"/>
        </w:rPr>
        <w:t>, Intersat telekomunikacije d.o.o. (dalje: Intersat), Iskon Internet d.d. (dalje: Iskon), Magic NET d.o.o. (dalje: Magic), Optika kabel TV d.o.o. (dalje</w:t>
      </w:r>
      <w:r w:rsidR="00D2750C" w:rsidRPr="00404F67">
        <w:rPr>
          <w:rFonts w:cstheme="minorHAnsi"/>
          <w:sz w:val="24"/>
          <w:szCs w:val="24"/>
        </w:rPr>
        <w:t>:</w:t>
      </w:r>
      <w:r w:rsidRPr="00404F67">
        <w:rPr>
          <w:rFonts w:cstheme="minorHAnsi"/>
          <w:sz w:val="24"/>
          <w:szCs w:val="24"/>
        </w:rPr>
        <w:t xml:space="preserve"> OKTV), OT–Optima Telekom d.d. (dalje: Optima), PRO–PING d.o.o. </w:t>
      </w:r>
      <w:r w:rsidR="00D2750C" w:rsidRPr="00404F67">
        <w:rPr>
          <w:rFonts w:cstheme="minorHAnsi"/>
          <w:sz w:val="24"/>
          <w:szCs w:val="24"/>
        </w:rPr>
        <w:t>(</w:t>
      </w:r>
      <w:r w:rsidRPr="00404F67">
        <w:rPr>
          <w:rFonts w:cstheme="minorHAnsi"/>
          <w:sz w:val="24"/>
          <w:szCs w:val="24"/>
        </w:rPr>
        <w:t>dalje</w:t>
      </w:r>
      <w:r w:rsidR="00D2750C" w:rsidRPr="00404F67">
        <w:rPr>
          <w:rFonts w:cstheme="minorHAnsi"/>
          <w:sz w:val="24"/>
          <w:szCs w:val="24"/>
        </w:rPr>
        <w:t>:</w:t>
      </w:r>
      <w:r w:rsidRPr="00404F67">
        <w:rPr>
          <w:rFonts w:cstheme="minorHAnsi"/>
          <w:sz w:val="24"/>
          <w:szCs w:val="24"/>
        </w:rPr>
        <w:t xml:space="preserve"> Pro Ping), Tele2 d.o.o. (dalje: Tele2), Terrakom d.o.o. (dalje: Terrakom) i Totalna televizija d.o.o. (dalje: Total TV).</w:t>
      </w:r>
    </w:p>
    <w:p w14:paraId="54F0C6F7" w14:textId="50FB0EBC" w:rsidR="00E03868" w:rsidRPr="00404F67" w:rsidRDefault="00E03868" w:rsidP="004719DA">
      <w:pPr>
        <w:jc w:val="both"/>
        <w:rPr>
          <w:rFonts w:cstheme="minorHAnsi"/>
          <w:sz w:val="24"/>
          <w:szCs w:val="24"/>
        </w:rPr>
      </w:pPr>
      <w:r w:rsidRPr="00404F67">
        <w:rPr>
          <w:rFonts w:cstheme="minorHAnsi"/>
          <w:sz w:val="24"/>
          <w:szCs w:val="24"/>
        </w:rPr>
        <w:t xml:space="preserve">HAKOM je u studenom 2019. izradio nacrt Izvještaja o metodološkim </w:t>
      </w:r>
      <w:r w:rsidR="00921751" w:rsidRPr="00404F67">
        <w:rPr>
          <w:rFonts w:cstheme="minorHAnsi"/>
          <w:sz w:val="24"/>
          <w:szCs w:val="24"/>
        </w:rPr>
        <w:t>načelima</w:t>
      </w:r>
      <w:r w:rsidRPr="00404F67">
        <w:rPr>
          <w:rFonts w:cstheme="minorHAnsi"/>
          <w:sz w:val="24"/>
          <w:szCs w:val="24"/>
        </w:rPr>
        <w:t xml:space="preserve"> u projektu „</w:t>
      </w:r>
      <w:r w:rsidRPr="00404F67">
        <w:rPr>
          <w:rFonts w:cstheme="minorHAnsi"/>
          <w:i/>
          <w:sz w:val="24"/>
          <w:szCs w:val="24"/>
        </w:rPr>
        <w:t>Izrada modela za izračun troškova i cijena usluga u nepokretnoj mreži“</w:t>
      </w:r>
      <w:r w:rsidRPr="00404F67">
        <w:rPr>
          <w:rFonts w:cstheme="minorHAnsi"/>
          <w:sz w:val="24"/>
          <w:szCs w:val="24"/>
        </w:rPr>
        <w:t xml:space="preserve"> (dalje: M</w:t>
      </w:r>
      <w:r w:rsidR="00921751" w:rsidRPr="00404F67">
        <w:rPr>
          <w:rFonts w:cstheme="minorHAnsi"/>
          <w:sz w:val="24"/>
          <w:szCs w:val="24"/>
        </w:rPr>
        <w:t>etodološka načela</w:t>
      </w:r>
      <w:r w:rsidRPr="00404F67">
        <w:rPr>
          <w:rFonts w:cstheme="minorHAnsi"/>
          <w:sz w:val="24"/>
          <w:szCs w:val="24"/>
        </w:rPr>
        <w:t xml:space="preserve">) kako bi utvrdio osnovna pravila, načela i troškovne metode koje će se primjenjivati u izradi modela. </w:t>
      </w:r>
    </w:p>
    <w:p w14:paraId="340DC534" w14:textId="6AD8E79E" w:rsidR="00E03868" w:rsidRPr="00404F67" w:rsidRDefault="00E03868" w:rsidP="004719DA">
      <w:pPr>
        <w:jc w:val="both"/>
        <w:rPr>
          <w:rFonts w:cstheme="minorHAnsi"/>
          <w:sz w:val="24"/>
          <w:szCs w:val="24"/>
        </w:rPr>
      </w:pPr>
      <w:r w:rsidRPr="00404F67">
        <w:rPr>
          <w:rFonts w:cstheme="minorHAnsi"/>
          <w:sz w:val="24"/>
          <w:szCs w:val="24"/>
        </w:rPr>
        <w:t>Metodo</w:t>
      </w:r>
      <w:r w:rsidR="00921751" w:rsidRPr="00404F67">
        <w:rPr>
          <w:rFonts w:cstheme="minorHAnsi"/>
          <w:sz w:val="24"/>
          <w:szCs w:val="24"/>
        </w:rPr>
        <w:t>loška načela su</w:t>
      </w:r>
      <w:r w:rsidRPr="00404F67">
        <w:rPr>
          <w:rFonts w:cstheme="minorHAnsi"/>
          <w:sz w:val="24"/>
          <w:szCs w:val="24"/>
        </w:rPr>
        <w:t xml:space="preserve"> predstavljena operatorima na radionicama 28. i 29. studenog 2019. zajedno s upitnikom za prikupljanje podataka i obrascem za dostavu komentara na konzultacijski dokument i upitnik za prikupljanje podataka. Na radionice su se odazvali predstavnici sljedećih operatora: A1, HT, Iskon, OKTV, Optima, Pro Ping, Terrakom i Total TV. Nacrt </w:t>
      </w:r>
      <w:r w:rsidR="00921751" w:rsidRPr="00404F67">
        <w:rPr>
          <w:rFonts w:cstheme="minorHAnsi"/>
          <w:sz w:val="24"/>
          <w:szCs w:val="24"/>
        </w:rPr>
        <w:t>Metodoloških načela</w:t>
      </w:r>
      <w:r w:rsidRPr="00404F67">
        <w:rPr>
          <w:rFonts w:cstheme="minorHAnsi"/>
          <w:sz w:val="24"/>
          <w:szCs w:val="24"/>
        </w:rPr>
        <w:t xml:space="preserve"> i nacrt upitnika su dostavljeni operatorima na komentiranje te im je ostavljen rok za dostavu komentara na navedene dokumente do 11. prosinca 2019.</w:t>
      </w:r>
    </w:p>
    <w:p w14:paraId="0F531CB5" w14:textId="1E3A9921" w:rsidR="00E03868" w:rsidRPr="00404F67" w:rsidRDefault="00E03868" w:rsidP="004719DA">
      <w:pPr>
        <w:jc w:val="both"/>
        <w:rPr>
          <w:rFonts w:cstheme="minorHAnsi"/>
          <w:sz w:val="24"/>
          <w:szCs w:val="24"/>
        </w:rPr>
      </w:pPr>
      <w:r w:rsidRPr="00404F67">
        <w:rPr>
          <w:rFonts w:cstheme="minorHAnsi"/>
          <w:sz w:val="24"/>
          <w:szCs w:val="24"/>
        </w:rPr>
        <w:t>HAKOM je do 11. prosinca 2019. zaprimio komentare na nacrt Metodo</w:t>
      </w:r>
      <w:r w:rsidR="00921751" w:rsidRPr="00404F67">
        <w:rPr>
          <w:rFonts w:cstheme="minorHAnsi"/>
          <w:sz w:val="24"/>
          <w:szCs w:val="24"/>
        </w:rPr>
        <w:t>loških načela</w:t>
      </w:r>
      <w:r w:rsidRPr="00404F67">
        <w:rPr>
          <w:rFonts w:cstheme="minorHAnsi"/>
          <w:sz w:val="24"/>
          <w:szCs w:val="24"/>
        </w:rPr>
        <w:t xml:space="preserve"> i upitnik za prikupljanje podataka od sljedećih operatora: A1, HT, Iskon, Optima i Terrakom.</w:t>
      </w:r>
    </w:p>
    <w:p w14:paraId="028103CE" w14:textId="271B8BCF" w:rsidR="00E03868" w:rsidRPr="00404F67" w:rsidRDefault="00E03868" w:rsidP="004719DA">
      <w:pPr>
        <w:jc w:val="both"/>
        <w:rPr>
          <w:rFonts w:cstheme="minorHAnsi"/>
          <w:sz w:val="24"/>
          <w:szCs w:val="24"/>
        </w:rPr>
      </w:pPr>
      <w:r w:rsidRPr="00404F67">
        <w:rPr>
          <w:rFonts w:cstheme="minorHAnsi"/>
          <w:sz w:val="24"/>
          <w:szCs w:val="24"/>
        </w:rPr>
        <w:t>Na temelju zaprimljenih komentara, Metodolo</w:t>
      </w:r>
      <w:r w:rsidR="00921751" w:rsidRPr="00404F67">
        <w:rPr>
          <w:rFonts w:cstheme="minorHAnsi"/>
          <w:sz w:val="24"/>
          <w:szCs w:val="24"/>
        </w:rPr>
        <w:t>ška načela su</w:t>
      </w:r>
      <w:r w:rsidRPr="00404F67">
        <w:rPr>
          <w:rFonts w:cstheme="minorHAnsi"/>
          <w:sz w:val="24"/>
          <w:szCs w:val="24"/>
        </w:rPr>
        <w:t xml:space="preserve"> u određenim dijelovima izmijenjena te je na temelju njih HAKOM odredio konačnu metodologiju izrade i primjene troškovnog modela za nepokretnu mrežu. Konačna verzija Metodolo</w:t>
      </w:r>
      <w:r w:rsidR="00EB454E" w:rsidRPr="00404F67">
        <w:rPr>
          <w:rFonts w:cstheme="minorHAnsi"/>
          <w:sz w:val="24"/>
          <w:szCs w:val="24"/>
        </w:rPr>
        <w:t>ških načela</w:t>
      </w:r>
      <w:r w:rsidRPr="00404F67">
        <w:rPr>
          <w:rFonts w:cstheme="minorHAnsi"/>
          <w:sz w:val="24"/>
          <w:szCs w:val="24"/>
        </w:rPr>
        <w:t xml:space="preserve"> je poslana operatorima 20. prosinca 2019. </w:t>
      </w:r>
    </w:p>
    <w:p w14:paraId="2A7BA438" w14:textId="77777777" w:rsidR="00E03868" w:rsidRPr="00404F67" w:rsidRDefault="00E03868" w:rsidP="004719DA">
      <w:pPr>
        <w:jc w:val="both"/>
        <w:rPr>
          <w:rFonts w:cstheme="minorHAnsi"/>
          <w:sz w:val="24"/>
          <w:szCs w:val="24"/>
        </w:rPr>
      </w:pPr>
      <w:r w:rsidRPr="00404F67">
        <w:rPr>
          <w:rFonts w:cstheme="minorHAnsi"/>
          <w:sz w:val="24"/>
          <w:szCs w:val="24"/>
        </w:rPr>
        <w:lastRenderedPageBreak/>
        <w:t xml:space="preserve">Konačna verzija upitnika poslana je operatorima 3. siječnja 2020. zajedno s priručnikom koji sadrži upute za ispunjavanje upitnika. </w:t>
      </w:r>
    </w:p>
    <w:p w14:paraId="6457BC87" w14:textId="77777777" w:rsidR="00E03868" w:rsidRPr="00404F67" w:rsidRDefault="00E03868" w:rsidP="004719DA">
      <w:pPr>
        <w:jc w:val="both"/>
        <w:rPr>
          <w:rFonts w:cstheme="minorHAnsi"/>
          <w:sz w:val="24"/>
          <w:szCs w:val="24"/>
        </w:rPr>
      </w:pPr>
      <w:r w:rsidRPr="00404F67">
        <w:rPr>
          <w:rFonts w:cstheme="minorHAnsi"/>
          <w:sz w:val="24"/>
          <w:szCs w:val="24"/>
        </w:rPr>
        <w:t>Rok za dostavu ispunjenog upitnika s podatcima bio je 24. siječnja 2020., ali je na zahtjev operatora bio produljen do 6. veljače 2020.</w:t>
      </w:r>
    </w:p>
    <w:p w14:paraId="14E88321" w14:textId="77777777" w:rsidR="00E03868" w:rsidRPr="00404F67" w:rsidRDefault="00E03868" w:rsidP="004719DA">
      <w:pPr>
        <w:jc w:val="both"/>
        <w:rPr>
          <w:rFonts w:cstheme="minorHAnsi"/>
          <w:sz w:val="24"/>
          <w:szCs w:val="24"/>
        </w:rPr>
      </w:pPr>
      <w:r w:rsidRPr="00404F67">
        <w:rPr>
          <w:rFonts w:cstheme="minorHAnsi"/>
          <w:sz w:val="24"/>
          <w:szCs w:val="24"/>
        </w:rPr>
        <w:t xml:space="preserve">HAKOM je do 6. veljače 2020. zaprimio upitnike s traženim podacima od sljedećih operatora: A1, HT, Optima i Terrakom. </w:t>
      </w:r>
    </w:p>
    <w:p w14:paraId="36FB34AC" w14:textId="77777777" w:rsidR="00E03868" w:rsidRPr="00404F67" w:rsidRDefault="00E03868" w:rsidP="004719DA">
      <w:pPr>
        <w:jc w:val="both"/>
        <w:rPr>
          <w:rFonts w:cstheme="minorHAnsi"/>
          <w:sz w:val="24"/>
          <w:szCs w:val="24"/>
        </w:rPr>
      </w:pPr>
      <w:r w:rsidRPr="00404F67">
        <w:rPr>
          <w:rFonts w:cstheme="minorHAnsi"/>
          <w:sz w:val="24"/>
          <w:szCs w:val="24"/>
        </w:rPr>
        <w:t xml:space="preserve">Na temelju zaprimljenih i obrađenih podataka izrađen je troškovni model za izračun troškova i cijena usluga u nepokretnoj mreži (dalje: Troškovni model). Izrađena je i popratna dokumentacija koja uključuje: priručnik za upotrebu troškovnog modela, pojmovnik te konzultacijski dokument. </w:t>
      </w:r>
    </w:p>
    <w:p w14:paraId="5E20805A" w14:textId="77777777" w:rsidR="00E03868" w:rsidRPr="00404F67" w:rsidRDefault="00E03868" w:rsidP="004719DA">
      <w:pPr>
        <w:jc w:val="both"/>
        <w:rPr>
          <w:rFonts w:cstheme="minorHAnsi"/>
          <w:sz w:val="24"/>
          <w:szCs w:val="24"/>
        </w:rPr>
      </w:pPr>
      <w:r w:rsidRPr="00404F67">
        <w:rPr>
          <w:rFonts w:cstheme="minorHAnsi"/>
          <w:sz w:val="24"/>
          <w:szCs w:val="24"/>
        </w:rPr>
        <w:t>HAKOM je 8. lipnja 2020. poslao operatorima Troškovni model i popratnu dokumentaciju kako bi proveo javno savjetovanje. Rok za dostavu komentara na Troškovni model i popratnu dokumentaciju je bio 7. srpnja 2020.</w:t>
      </w:r>
    </w:p>
    <w:p w14:paraId="1FE8DCAE" w14:textId="77777777" w:rsidR="00E03868" w:rsidRPr="00404F67" w:rsidRDefault="00E03868" w:rsidP="004719DA">
      <w:pPr>
        <w:jc w:val="both"/>
        <w:rPr>
          <w:rFonts w:cstheme="minorHAnsi"/>
          <w:sz w:val="24"/>
          <w:szCs w:val="24"/>
        </w:rPr>
      </w:pPr>
      <w:r w:rsidRPr="00404F67">
        <w:rPr>
          <w:rFonts w:cstheme="minorHAnsi"/>
          <w:sz w:val="24"/>
          <w:szCs w:val="24"/>
        </w:rPr>
        <w:t>Troškovni model i popratna dokumentacija su detaljnije predstavljeni i objašnjeni operatorima na radionici 17. lipnja 2020., a na radionicu su se odazvali predstavnici sljedećih operatora: A1, HT, Intersat, Iskon, Magic, OKTV, OT, Softnet d.o.o. (dalje: Softnet), Tele2, Terrakom i Total TV.</w:t>
      </w:r>
    </w:p>
    <w:p w14:paraId="4366CCD6" w14:textId="77777777" w:rsidR="00E03868" w:rsidRPr="00404F67" w:rsidRDefault="00E03868" w:rsidP="004719DA">
      <w:pPr>
        <w:jc w:val="both"/>
        <w:rPr>
          <w:rFonts w:cstheme="minorHAnsi"/>
          <w:sz w:val="24"/>
          <w:szCs w:val="24"/>
        </w:rPr>
      </w:pPr>
      <w:r w:rsidRPr="00404F67">
        <w:rPr>
          <w:rFonts w:cstheme="minorHAnsi"/>
          <w:sz w:val="24"/>
          <w:szCs w:val="24"/>
        </w:rPr>
        <w:t>HAKOM je do 7. srpnja 2020. zaprimio komentare sljedećih operatora: A1, HT, Optima, Terrakom i Total TV-a. Obradom i analizom zaprimljenih komentara, HAKOM je izvršio izmjene u Troškovnom modelu i popratnoj dokumentaciji.</w:t>
      </w:r>
    </w:p>
    <w:p w14:paraId="7BA77C64" w14:textId="4EFE0370" w:rsidR="00EF6149" w:rsidRPr="00404F67" w:rsidRDefault="00F34B75" w:rsidP="004719DA">
      <w:pPr>
        <w:jc w:val="both"/>
        <w:rPr>
          <w:rFonts w:cstheme="minorHAnsi"/>
          <w:sz w:val="24"/>
          <w:szCs w:val="24"/>
        </w:rPr>
      </w:pPr>
      <w:r w:rsidRPr="00404F67">
        <w:rPr>
          <w:rFonts w:cstheme="minorHAnsi"/>
          <w:sz w:val="24"/>
          <w:szCs w:val="24"/>
        </w:rPr>
        <w:t>Na osnovu konačne verzije Troškovnog modela, HAKOM je odredio troškove i veleprodajne naknade veleprodajnih usluga na tržištu M4 i exM14.</w:t>
      </w:r>
    </w:p>
    <w:p w14:paraId="10E18970" w14:textId="77777777" w:rsidR="00CC5CF9" w:rsidRPr="00404F67" w:rsidRDefault="00094B05" w:rsidP="004719DA">
      <w:pPr>
        <w:pStyle w:val="Naslov1"/>
        <w:jc w:val="both"/>
      </w:pPr>
      <w:bookmarkStart w:id="57" w:name="_Toc53664639"/>
      <w:bookmarkStart w:id="58" w:name="_Toc53694266"/>
      <w:bookmarkStart w:id="59" w:name="_Toc53696804"/>
      <w:bookmarkStart w:id="60" w:name="_Toc53761264"/>
      <w:bookmarkStart w:id="61" w:name="_Toc53941956"/>
      <w:bookmarkStart w:id="62" w:name="_Toc54250929"/>
      <w:bookmarkStart w:id="63" w:name="_Toc54252827"/>
      <w:bookmarkStart w:id="64" w:name="_Toc62478881"/>
      <w:bookmarkStart w:id="65" w:name="_Toc62635428"/>
      <w:bookmarkStart w:id="66" w:name="_Toc62635487"/>
      <w:bookmarkStart w:id="67" w:name="_Toc51676824"/>
      <w:bookmarkStart w:id="68" w:name="_Ref52435179"/>
      <w:bookmarkEnd w:id="57"/>
      <w:bookmarkEnd w:id="58"/>
      <w:bookmarkEnd w:id="59"/>
      <w:bookmarkEnd w:id="60"/>
      <w:r w:rsidRPr="00404F67">
        <w:t>Stanje na tržištu</w:t>
      </w:r>
      <w:bookmarkEnd w:id="61"/>
      <w:bookmarkEnd w:id="62"/>
      <w:bookmarkEnd w:id="63"/>
      <w:bookmarkEnd w:id="64"/>
      <w:bookmarkEnd w:id="65"/>
      <w:bookmarkEnd w:id="66"/>
    </w:p>
    <w:p w14:paraId="1521EDBD" w14:textId="76295B1E" w:rsidR="00D74C43" w:rsidRPr="00404F67" w:rsidRDefault="00D74C43" w:rsidP="004719DA">
      <w:pPr>
        <w:pStyle w:val="Naslov2"/>
      </w:pPr>
      <w:bookmarkStart w:id="69" w:name="_Ref55224170"/>
      <w:bookmarkStart w:id="70" w:name="_Toc62478882"/>
      <w:bookmarkStart w:id="71" w:name="_Toc62635429"/>
      <w:bookmarkStart w:id="72" w:name="_Toc62635488"/>
      <w:r w:rsidRPr="00404F67">
        <w:t>Karakteristike usluga visokokvalitetnog pristupa</w:t>
      </w:r>
      <w:bookmarkEnd w:id="69"/>
      <w:bookmarkEnd w:id="70"/>
      <w:bookmarkEnd w:id="71"/>
      <w:bookmarkEnd w:id="72"/>
    </w:p>
    <w:bookmarkEnd w:id="67"/>
    <w:bookmarkEnd w:id="68"/>
    <w:p w14:paraId="6F51F90E" w14:textId="71293D5F" w:rsidR="003A7557" w:rsidRPr="00404F67" w:rsidRDefault="003A7557" w:rsidP="004719DA">
      <w:pPr>
        <w:jc w:val="both"/>
        <w:rPr>
          <w:rFonts w:cstheme="minorHAnsi"/>
          <w:sz w:val="24"/>
          <w:szCs w:val="24"/>
        </w:rPr>
      </w:pPr>
      <w:r w:rsidRPr="00404F67">
        <w:rPr>
          <w:rFonts w:cstheme="minorHAnsi"/>
          <w:sz w:val="24"/>
          <w:szCs w:val="24"/>
        </w:rPr>
        <w:t>Usluge veleprodajnog visokokvalitetnog pristupa uglavnom uključuju usluge dediciranog prijenosnog kapaciteta između fiksnih lokacija, zajamčene visoke razine kvalitete, simetričnih brzina u dolaznom i odlaznom smjeru i zajamčene dostupnosti, poznate kao „usluge iznajmljenih vodova“. Usluge iznajmljenih vodova se mogu pružati putem različitih tehnologija. Tradicionalni iznajmljeni vodovi se pružaju primjerice putem SDH/PDH tehnologije i tipično su to vodovi točka-točka. Međutim, usluge tradicionalnih iznajmljenih vodova sve više se zamjenjuju uslugama koje se zasnivaju na Ethernet tehnologiji, koja omogućuje veću fleksibilnost i skalabilnost, uz niže troškove. Takve usluge, koje su zamjenjive usluzi tradicionalnih iznajmljenih vodova, mogu biti u konfiguraciji točka-točka (PtP</w:t>
      </w:r>
      <w:r w:rsidR="005B4C22" w:rsidRPr="00404F67">
        <w:rPr>
          <w:rFonts w:cstheme="minorHAnsi"/>
          <w:sz w:val="24"/>
          <w:szCs w:val="24"/>
        </w:rPr>
        <w:t xml:space="preserve">, eng. </w:t>
      </w:r>
      <w:r w:rsidR="005B4C22" w:rsidRPr="00404F67">
        <w:rPr>
          <w:rFonts w:cstheme="minorHAnsi"/>
          <w:i/>
          <w:sz w:val="24"/>
          <w:szCs w:val="24"/>
        </w:rPr>
        <w:t>Point-to-Point</w:t>
      </w:r>
      <w:r w:rsidRPr="00404F67">
        <w:rPr>
          <w:rFonts w:cstheme="minorHAnsi"/>
          <w:sz w:val="24"/>
          <w:szCs w:val="24"/>
        </w:rPr>
        <w:t>), ali i točka-više-točaka (PtMP</w:t>
      </w:r>
      <w:r w:rsidR="005B4C22" w:rsidRPr="00404F67">
        <w:rPr>
          <w:rFonts w:cstheme="minorHAnsi"/>
          <w:sz w:val="24"/>
          <w:szCs w:val="24"/>
        </w:rPr>
        <w:t xml:space="preserve">, eng. </w:t>
      </w:r>
      <w:r w:rsidR="005B4C22" w:rsidRPr="00404F67">
        <w:rPr>
          <w:rFonts w:cstheme="minorHAnsi"/>
          <w:i/>
          <w:sz w:val="24"/>
          <w:szCs w:val="24"/>
        </w:rPr>
        <w:t>Point-To-Multipoint</w:t>
      </w:r>
      <w:r w:rsidRPr="00404F67">
        <w:rPr>
          <w:rFonts w:cstheme="minorHAnsi"/>
          <w:sz w:val="24"/>
          <w:szCs w:val="24"/>
        </w:rPr>
        <w:t>).</w:t>
      </w:r>
    </w:p>
    <w:p w14:paraId="6640DDC4" w14:textId="77777777" w:rsidR="005B4C22" w:rsidRPr="00404F67" w:rsidRDefault="005B4C22" w:rsidP="004719DA">
      <w:pPr>
        <w:jc w:val="both"/>
        <w:rPr>
          <w:rFonts w:cstheme="minorHAnsi"/>
          <w:sz w:val="24"/>
          <w:szCs w:val="24"/>
        </w:rPr>
      </w:pPr>
      <w:r w:rsidRPr="00404F67">
        <w:rPr>
          <w:rFonts w:cstheme="minorHAnsi"/>
          <w:sz w:val="24"/>
          <w:szCs w:val="24"/>
        </w:rPr>
        <w:lastRenderedPageBreak/>
        <w:t>Usluge</w:t>
      </w:r>
      <w:r w:rsidR="003A7557" w:rsidRPr="00404F67">
        <w:rPr>
          <w:rFonts w:cstheme="minorHAnsi"/>
          <w:sz w:val="24"/>
          <w:szCs w:val="24"/>
        </w:rPr>
        <w:t xml:space="preserve"> veleprodajnog viso</w:t>
      </w:r>
      <w:r w:rsidRPr="00404F67">
        <w:rPr>
          <w:rFonts w:cstheme="minorHAnsi"/>
          <w:sz w:val="24"/>
          <w:szCs w:val="24"/>
        </w:rPr>
        <w:t>kokvalitetnog pristupa omogućuju</w:t>
      </w:r>
      <w:r w:rsidR="003A7557" w:rsidRPr="00404F67">
        <w:rPr>
          <w:rFonts w:cstheme="minorHAnsi"/>
          <w:sz w:val="24"/>
          <w:szCs w:val="24"/>
        </w:rPr>
        <w:t xml:space="preserve"> operatorima ponudu maloprodajnih usluga visokokvalitetnog pristupa koje se koriste za pružanje različitih elektroničkih komunikacijskih usluga poslovnim korisnicima iz privatnog i javnog sektora na maloprodajnoj razini kao što su javno dostupna telefonska usluga u nepokretnoj i pokretnoj mreži, usluga prijenosa podataka, usluga širokopojasnog pristupa internetu, usluge i aplikacije u računalnom oblaku, usluge udaljenog nadzora, telemetrije i sl. Maloprodajne usluge visokokvalitetnog pristupa se također koriste za uspostavu virtualnih privatnih mreža (VPN) koje omogućuju poslovnim korisnicima međusobno povezivanje različitih poslovnica, uključujući podatkovne centre, u svrhu razmjene podataka i pr</w:t>
      </w:r>
      <w:r w:rsidRPr="00404F67">
        <w:rPr>
          <w:rFonts w:cstheme="minorHAnsi"/>
          <w:sz w:val="24"/>
          <w:szCs w:val="24"/>
        </w:rPr>
        <w:t xml:space="preserve">istupa poslovnim aplikacijama. </w:t>
      </w:r>
    </w:p>
    <w:p w14:paraId="1B3BD615" w14:textId="6EC262B7" w:rsidR="003A7557" w:rsidRPr="00404F67" w:rsidRDefault="003A7557" w:rsidP="004719DA">
      <w:pPr>
        <w:jc w:val="both"/>
        <w:rPr>
          <w:rFonts w:cstheme="minorHAnsi"/>
          <w:sz w:val="24"/>
          <w:szCs w:val="24"/>
        </w:rPr>
      </w:pPr>
      <w:r w:rsidRPr="00404F67">
        <w:rPr>
          <w:rFonts w:cstheme="minorHAnsi"/>
          <w:sz w:val="24"/>
          <w:szCs w:val="24"/>
        </w:rPr>
        <w:t>Isto tako, operatori korisnici ih koriste i za sljedeće potrebe:</w:t>
      </w:r>
    </w:p>
    <w:p w14:paraId="6190B2FA" w14:textId="77777777" w:rsidR="003A7557" w:rsidRPr="00404F67" w:rsidRDefault="003A7557" w:rsidP="004719DA">
      <w:pPr>
        <w:numPr>
          <w:ilvl w:val="0"/>
          <w:numId w:val="36"/>
        </w:numPr>
        <w:jc w:val="both"/>
        <w:rPr>
          <w:rFonts w:cstheme="minorHAnsi"/>
          <w:sz w:val="24"/>
          <w:szCs w:val="24"/>
        </w:rPr>
      </w:pPr>
      <w:r w:rsidRPr="00404F67">
        <w:rPr>
          <w:rFonts w:cstheme="minorHAnsi"/>
          <w:sz w:val="24"/>
          <w:szCs w:val="24"/>
        </w:rPr>
        <w:t>povezivanje mreža (vod za međupovezivanje, pristupni vod u okviru usluge veleprodajnog širokopojasnog pristupa, tranzitni vod)</w:t>
      </w:r>
    </w:p>
    <w:p w14:paraId="072F0860" w14:textId="77777777" w:rsidR="003A7557" w:rsidRPr="00404F67" w:rsidRDefault="003A7557" w:rsidP="004719DA">
      <w:pPr>
        <w:numPr>
          <w:ilvl w:val="0"/>
          <w:numId w:val="36"/>
        </w:numPr>
        <w:jc w:val="both"/>
        <w:rPr>
          <w:rFonts w:cstheme="minorHAnsi"/>
          <w:sz w:val="24"/>
          <w:szCs w:val="24"/>
        </w:rPr>
      </w:pPr>
      <w:r w:rsidRPr="00404F67">
        <w:rPr>
          <w:rFonts w:cstheme="minorHAnsi"/>
          <w:sz w:val="24"/>
          <w:szCs w:val="24"/>
        </w:rPr>
        <w:t>izgradnju (nadogradnju) vlastite nepokretne mreže (vodovi za povezivanje čvorova/mrežnih elemenata vlastite mreže).</w:t>
      </w:r>
    </w:p>
    <w:p w14:paraId="3260FF67" w14:textId="77777777" w:rsidR="003A7557" w:rsidRPr="00404F67" w:rsidRDefault="003A7557" w:rsidP="004719DA">
      <w:pPr>
        <w:numPr>
          <w:ilvl w:val="0"/>
          <w:numId w:val="36"/>
        </w:numPr>
        <w:jc w:val="both"/>
        <w:rPr>
          <w:rFonts w:cstheme="minorHAnsi"/>
          <w:sz w:val="24"/>
          <w:szCs w:val="24"/>
        </w:rPr>
      </w:pPr>
      <w:r w:rsidRPr="00404F67">
        <w:rPr>
          <w:rFonts w:cstheme="minorHAnsi"/>
          <w:sz w:val="24"/>
          <w:szCs w:val="24"/>
        </w:rPr>
        <w:t>povezivanje baznih postaja od strane operatora mreža pokretnih komunikacija (OMPK)</w:t>
      </w:r>
    </w:p>
    <w:p w14:paraId="4E32D28E" w14:textId="59E8068F" w:rsidR="003A7557" w:rsidRPr="00404F67" w:rsidRDefault="003A7557" w:rsidP="004719DA">
      <w:pPr>
        <w:jc w:val="both"/>
        <w:rPr>
          <w:rFonts w:cstheme="minorHAnsi"/>
          <w:sz w:val="24"/>
          <w:szCs w:val="24"/>
        </w:rPr>
      </w:pPr>
      <w:r w:rsidRPr="00404F67">
        <w:rPr>
          <w:rFonts w:cstheme="minorHAnsi"/>
          <w:sz w:val="24"/>
          <w:szCs w:val="24"/>
        </w:rPr>
        <w:t xml:space="preserve">Tipični primjeri uporabe usluge veleprodajnog visokokvalitetnog pristupa ilustriran je na </w:t>
      </w:r>
      <w:r w:rsidR="005B4C22" w:rsidRPr="00404F67">
        <w:rPr>
          <w:rFonts w:cstheme="minorHAnsi"/>
          <w:sz w:val="24"/>
          <w:szCs w:val="24"/>
        </w:rPr>
        <w:t>donjoj slici (</w:t>
      </w:r>
      <w:r w:rsidR="005B4C22" w:rsidRPr="00404F67">
        <w:rPr>
          <w:rFonts w:cstheme="minorHAnsi"/>
          <w:sz w:val="24"/>
          <w:szCs w:val="24"/>
        </w:rPr>
        <w:fldChar w:fldCharType="begin"/>
      </w:r>
      <w:r w:rsidR="005B4C22" w:rsidRPr="00404F67">
        <w:rPr>
          <w:rFonts w:cstheme="minorHAnsi"/>
          <w:sz w:val="24"/>
          <w:szCs w:val="24"/>
        </w:rPr>
        <w:instrText xml:space="preserve"> REF _Ref54612036 \h  \* MERGEFORMAT </w:instrText>
      </w:r>
      <w:r w:rsidR="005B4C22" w:rsidRPr="00404F67">
        <w:rPr>
          <w:rFonts w:cstheme="minorHAnsi"/>
          <w:sz w:val="24"/>
          <w:szCs w:val="24"/>
        </w:rPr>
      </w:r>
      <w:r w:rsidR="005B4C22" w:rsidRPr="00404F67">
        <w:rPr>
          <w:rFonts w:cstheme="minorHAnsi"/>
          <w:sz w:val="24"/>
          <w:szCs w:val="24"/>
        </w:rPr>
        <w:fldChar w:fldCharType="separate"/>
      </w:r>
      <w:r w:rsidR="00367970" w:rsidRPr="00367970">
        <w:rPr>
          <w:sz w:val="24"/>
          <w:szCs w:val="24"/>
        </w:rPr>
        <w:t xml:space="preserve">Slika </w:t>
      </w:r>
      <w:r w:rsidR="00367970" w:rsidRPr="00367970">
        <w:rPr>
          <w:noProof/>
          <w:sz w:val="24"/>
          <w:szCs w:val="24"/>
        </w:rPr>
        <w:t>1</w:t>
      </w:r>
      <w:r w:rsidR="005B4C22" w:rsidRPr="00404F67">
        <w:rPr>
          <w:rFonts w:cstheme="minorHAnsi"/>
          <w:sz w:val="24"/>
          <w:szCs w:val="24"/>
        </w:rPr>
        <w:fldChar w:fldCharType="end"/>
      </w:r>
      <w:r w:rsidR="005B4C22" w:rsidRPr="00404F67">
        <w:rPr>
          <w:rFonts w:cstheme="minorHAnsi"/>
          <w:sz w:val="24"/>
          <w:szCs w:val="24"/>
        </w:rPr>
        <w:t>).</w:t>
      </w:r>
    </w:p>
    <w:p w14:paraId="57855DA3" w14:textId="77777777" w:rsidR="003A7557" w:rsidRPr="00404F67" w:rsidRDefault="003A7557" w:rsidP="004719DA">
      <w:pPr>
        <w:keepNext/>
        <w:jc w:val="both"/>
      </w:pPr>
      <w:r w:rsidRPr="00404F67">
        <w:rPr>
          <w:noProof/>
          <w:lang w:eastAsia="hr-HR"/>
        </w:rPr>
        <w:drawing>
          <wp:inline distT="0" distB="0" distL="0" distR="0" wp14:anchorId="1C3E45CA" wp14:editId="1C081C25">
            <wp:extent cx="5281200" cy="2984400"/>
            <wp:effectExtent l="0" t="0" r="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81200" cy="2984400"/>
                    </a:xfrm>
                    <a:prstGeom prst="rect">
                      <a:avLst/>
                    </a:prstGeom>
                    <a:noFill/>
                  </pic:spPr>
                </pic:pic>
              </a:graphicData>
            </a:graphic>
          </wp:inline>
        </w:drawing>
      </w:r>
    </w:p>
    <w:p w14:paraId="2322E633" w14:textId="2B507A89" w:rsidR="003A7557" w:rsidRPr="00404F67" w:rsidRDefault="003A7557" w:rsidP="004719DA">
      <w:pPr>
        <w:pStyle w:val="Opisslike"/>
        <w:jc w:val="both"/>
      </w:pPr>
      <w:bookmarkStart w:id="73" w:name="_Ref54612036"/>
      <w:bookmarkStart w:id="74" w:name="_Toc62462296"/>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1</w:t>
      </w:r>
      <w:r w:rsidR="00927C0F" w:rsidRPr="00404F67">
        <w:rPr>
          <w:noProof/>
        </w:rPr>
        <w:fldChar w:fldCharType="end"/>
      </w:r>
      <w:bookmarkEnd w:id="73"/>
      <w:r w:rsidRPr="00404F67">
        <w:t xml:space="preserve"> - Tipični primjeri uporabe usluge veleprodajnog visokokvalitetnog pristupa (Izvor: HAKOM)</w:t>
      </w:r>
      <w:bookmarkEnd w:id="74"/>
    </w:p>
    <w:p w14:paraId="0CE5F358" w14:textId="27007FC6" w:rsidR="003A7557" w:rsidRPr="00404F67" w:rsidDel="00D70F2C" w:rsidRDefault="00795D00" w:rsidP="004719DA">
      <w:pPr>
        <w:jc w:val="both"/>
        <w:rPr>
          <w:sz w:val="24"/>
          <w:szCs w:val="24"/>
        </w:rPr>
      </w:pPr>
      <w:r w:rsidRPr="00404F67">
        <w:rPr>
          <w:sz w:val="24"/>
          <w:szCs w:val="24"/>
        </w:rPr>
        <w:t>Dakle, slijedom navedenog</w:t>
      </w:r>
      <w:r w:rsidR="003A7557" w:rsidRPr="00404F67" w:rsidDel="00D70F2C">
        <w:rPr>
          <w:sz w:val="24"/>
          <w:szCs w:val="24"/>
        </w:rPr>
        <w:t xml:space="preserve">, </w:t>
      </w:r>
      <w:r w:rsidRPr="00404F67">
        <w:rPr>
          <w:sz w:val="24"/>
          <w:szCs w:val="24"/>
        </w:rPr>
        <w:t>jasno je da veleprodajne</w:t>
      </w:r>
      <w:r w:rsidR="003A7557" w:rsidRPr="00404F67" w:rsidDel="00D70F2C">
        <w:rPr>
          <w:sz w:val="24"/>
          <w:szCs w:val="24"/>
        </w:rPr>
        <w:t xml:space="preserve"> uslug</w:t>
      </w:r>
      <w:r w:rsidRPr="00404F67">
        <w:rPr>
          <w:sz w:val="24"/>
          <w:szCs w:val="24"/>
        </w:rPr>
        <w:t>e visokokvalitetnog pristupa nisu</w:t>
      </w:r>
      <w:r w:rsidR="003A7557" w:rsidRPr="00404F67" w:rsidDel="00D70F2C">
        <w:rPr>
          <w:sz w:val="24"/>
          <w:szCs w:val="24"/>
        </w:rPr>
        <w:t xml:space="preserve"> isključivo važn</w:t>
      </w:r>
      <w:r w:rsidRPr="00404F67">
        <w:rPr>
          <w:sz w:val="24"/>
          <w:szCs w:val="24"/>
        </w:rPr>
        <w:t>e</w:t>
      </w:r>
      <w:r w:rsidR="003A7557" w:rsidRPr="00404F67" w:rsidDel="00D70F2C">
        <w:rPr>
          <w:sz w:val="24"/>
          <w:szCs w:val="24"/>
        </w:rPr>
        <w:t xml:space="preserve"> za pružanje usluge visokokvalitetnog pristupa na maloprodajnoj razini, nego i za razvoj tržišta elektroničkih komunikacija </w:t>
      </w:r>
      <w:r w:rsidRPr="00404F67">
        <w:rPr>
          <w:sz w:val="24"/>
          <w:szCs w:val="24"/>
        </w:rPr>
        <w:t>u cjelini</w:t>
      </w:r>
      <w:r w:rsidR="003A7557" w:rsidRPr="00404F67">
        <w:rPr>
          <w:sz w:val="24"/>
          <w:szCs w:val="24"/>
        </w:rPr>
        <w:t xml:space="preserve"> te je</w:t>
      </w:r>
      <w:r w:rsidR="003A7557" w:rsidRPr="00404F67" w:rsidDel="00D70F2C">
        <w:rPr>
          <w:sz w:val="24"/>
          <w:szCs w:val="24"/>
        </w:rPr>
        <w:t xml:space="preserve"> u velikom dijelu važna za razvoj </w:t>
      </w:r>
      <w:r w:rsidR="003A7557" w:rsidRPr="00404F67" w:rsidDel="00D70F2C">
        <w:rPr>
          <w:sz w:val="24"/>
          <w:szCs w:val="24"/>
        </w:rPr>
        <w:lastRenderedPageBreak/>
        <w:t>prijenosnih i pristupnih elektroničkih komunikacijskih mreža na cijelom nacional</w:t>
      </w:r>
      <w:r w:rsidR="003A7557" w:rsidRPr="00404F67">
        <w:rPr>
          <w:sz w:val="24"/>
          <w:szCs w:val="24"/>
        </w:rPr>
        <w:t>n</w:t>
      </w:r>
      <w:r w:rsidR="003A7557" w:rsidRPr="00404F67" w:rsidDel="00D70F2C">
        <w:rPr>
          <w:sz w:val="24"/>
          <w:szCs w:val="24"/>
        </w:rPr>
        <w:t>om teritoriju.</w:t>
      </w:r>
    </w:p>
    <w:p w14:paraId="0D07B9D5" w14:textId="77777777" w:rsidR="00795D00" w:rsidRPr="00404F67" w:rsidRDefault="00795D00" w:rsidP="004719DA">
      <w:pPr>
        <w:jc w:val="both"/>
        <w:rPr>
          <w:sz w:val="24"/>
          <w:szCs w:val="24"/>
        </w:rPr>
      </w:pPr>
      <w:r w:rsidRPr="00404F67">
        <w:rPr>
          <w:sz w:val="24"/>
          <w:szCs w:val="24"/>
        </w:rPr>
        <w:t>Iako se na maloprodajnoj razini usluga visokokvalitetnog pristupa ne segmentira na različite dijelove već se na maloprodajnom tržištu nudi kao jedinstvena usluga, na veleprodajnoj razini HAKOM razlikuje dvije različite komponente visokokvalitetnog pristupnog proizvoda: zaključni segment i prijenosni segment.</w:t>
      </w:r>
    </w:p>
    <w:p w14:paraId="1F2F1B28" w14:textId="48C31701" w:rsidR="00A22D68" w:rsidRPr="00404F67" w:rsidRDefault="00A22D68" w:rsidP="004719DA">
      <w:pPr>
        <w:jc w:val="both"/>
        <w:rPr>
          <w:rFonts w:cstheme="minorHAnsi"/>
          <w:sz w:val="24"/>
          <w:szCs w:val="24"/>
        </w:rPr>
      </w:pPr>
      <w:r w:rsidRPr="00404F67">
        <w:rPr>
          <w:rFonts w:cstheme="minorHAnsi"/>
          <w:bCs/>
          <w:sz w:val="24"/>
          <w:szCs w:val="24"/>
        </w:rPr>
        <w:t>HAKOM je analizama tržišta iz srpnja 2020.</w:t>
      </w:r>
      <w:r w:rsidR="0025228C" w:rsidRPr="00404F67">
        <w:rPr>
          <w:rStyle w:val="Referencafusnote"/>
          <w:rFonts w:cstheme="minorHAnsi"/>
          <w:bCs/>
          <w:sz w:val="24"/>
          <w:szCs w:val="24"/>
        </w:rPr>
        <w:footnoteReference w:id="7"/>
      </w:r>
      <w:r w:rsidRPr="00404F67">
        <w:rPr>
          <w:rFonts w:cstheme="minorHAnsi"/>
          <w:bCs/>
          <w:sz w:val="24"/>
          <w:szCs w:val="24"/>
        </w:rPr>
        <w:t>, definirao granicu između prijenosnih i zaključnih segmenata. Prema toj definiciji,</w:t>
      </w:r>
      <w:r w:rsidRPr="00404F67">
        <w:rPr>
          <w:rFonts w:cstheme="minorHAnsi"/>
          <w:b/>
          <w:sz w:val="24"/>
          <w:szCs w:val="24"/>
        </w:rPr>
        <w:t xml:space="preserve"> zaključni segment </w:t>
      </w:r>
      <w:r w:rsidRPr="00404F67">
        <w:rPr>
          <w:rFonts w:cstheme="minorHAnsi"/>
          <w:sz w:val="24"/>
          <w:szCs w:val="24"/>
        </w:rPr>
        <w:t>usluge veleprodajnog visokokvalitetnog pristupa, kako je prikazano na donjoj slici (</w:t>
      </w:r>
      <w:r w:rsidR="0025228C" w:rsidRPr="00404F67">
        <w:rPr>
          <w:rFonts w:cstheme="minorHAnsi"/>
          <w:sz w:val="24"/>
          <w:szCs w:val="24"/>
        </w:rPr>
        <w:fldChar w:fldCharType="begin"/>
      </w:r>
      <w:r w:rsidR="0025228C" w:rsidRPr="00404F67">
        <w:rPr>
          <w:rFonts w:cstheme="minorHAnsi"/>
          <w:sz w:val="24"/>
          <w:szCs w:val="24"/>
        </w:rPr>
        <w:instrText xml:space="preserve"> REF _Ref54613310 \h  \* MERGEFORMAT </w:instrText>
      </w:r>
      <w:r w:rsidR="0025228C" w:rsidRPr="00404F67">
        <w:rPr>
          <w:rFonts w:cstheme="minorHAnsi"/>
          <w:sz w:val="24"/>
          <w:szCs w:val="24"/>
        </w:rPr>
      </w:r>
      <w:r w:rsidR="0025228C" w:rsidRPr="00404F67">
        <w:rPr>
          <w:rFonts w:cstheme="minorHAnsi"/>
          <w:sz w:val="24"/>
          <w:szCs w:val="24"/>
        </w:rPr>
        <w:fldChar w:fldCharType="separate"/>
      </w:r>
      <w:r w:rsidR="00367970" w:rsidRPr="00367970">
        <w:rPr>
          <w:rFonts w:cstheme="minorHAnsi"/>
          <w:sz w:val="24"/>
          <w:szCs w:val="24"/>
        </w:rPr>
        <w:t xml:space="preserve">Slika </w:t>
      </w:r>
      <w:r w:rsidR="00367970" w:rsidRPr="00367970">
        <w:rPr>
          <w:rFonts w:cstheme="minorHAnsi"/>
          <w:noProof/>
          <w:sz w:val="24"/>
          <w:szCs w:val="24"/>
        </w:rPr>
        <w:t>2</w:t>
      </w:r>
      <w:r w:rsidR="0025228C" w:rsidRPr="00404F67">
        <w:rPr>
          <w:rFonts w:cstheme="minorHAnsi"/>
          <w:sz w:val="24"/>
          <w:szCs w:val="24"/>
        </w:rPr>
        <w:fldChar w:fldCharType="end"/>
      </w:r>
      <w:r w:rsidRPr="00404F67">
        <w:rPr>
          <w:rFonts w:cstheme="minorHAnsi"/>
          <w:sz w:val="24"/>
          <w:szCs w:val="24"/>
        </w:rPr>
        <w:t>).</w:t>
      </w:r>
      <w:r w:rsidR="0025228C" w:rsidRPr="00404F67">
        <w:rPr>
          <w:rFonts w:cstheme="minorHAnsi"/>
          <w:sz w:val="24"/>
          <w:szCs w:val="24"/>
        </w:rPr>
        <w:t>,</w:t>
      </w:r>
      <w:r w:rsidRPr="00404F67">
        <w:rPr>
          <w:rFonts w:cstheme="minorHAnsi"/>
          <w:sz w:val="24"/>
          <w:szCs w:val="24"/>
        </w:rPr>
        <w:t xml:space="preserve"> sastoji se od pristupnog segmenta i potrebnog agregacijskog (</w:t>
      </w:r>
      <w:r w:rsidRPr="00404F67">
        <w:rPr>
          <w:rFonts w:cstheme="minorHAnsi"/>
          <w:i/>
          <w:sz w:val="24"/>
          <w:szCs w:val="24"/>
        </w:rPr>
        <w:t>backhaul</w:t>
      </w:r>
      <w:r w:rsidRPr="00404F67">
        <w:rPr>
          <w:rFonts w:cstheme="minorHAnsi"/>
          <w:sz w:val="24"/>
          <w:szCs w:val="24"/>
        </w:rPr>
        <w:t xml:space="preserve">) segmenta. Pristupni segment predstavlja završni dio mreže koji povezuje prostor krajnjeg korisnika i lokalni čvor (LČ) mreže (LČ je lokalna centrala HT-a ili ekvivalentni čvor alternativnog operatora). Agregacijski </w:t>
      </w:r>
      <w:r w:rsidRPr="00404F67">
        <w:rPr>
          <w:rFonts w:cstheme="minorHAnsi"/>
          <w:i/>
          <w:sz w:val="24"/>
          <w:szCs w:val="24"/>
        </w:rPr>
        <w:t>(backhaul</w:t>
      </w:r>
      <w:r w:rsidRPr="00404F67">
        <w:rPr>
          <w:rFonts w:cstheme="minorHAnsi"/>
          <w:sz w:val="24"/>
          <w:szCs w:val="24"/>
        </w:rPr>
        <w:t>) dio zaključnog segmenta visokokvalitetnog pristupnog proizvoda (iznajmljenog voda), za potrebe ove analize, predstavlja veze od lokalnog čvora (LČ) do čvora najviše razine agregacijske mreže (N1).</w:t>
      </w:r>
    </w:p>
    <w:p w14:paraId="1C9EC71C" w14:textId="77777777" w:rsidR="00A22D68" w:rsidRPr="00404F67" w:rsidRDefault="00A22D68" w:rsidP="004719DA">
      <w:pPr>
        <w:keepNext/>
        <w:jc w:val="both"/>
      </w:pPr>
      <w:r w:rsidRPr="00404F67">
        <w:rPr>
          <w:b/>
          <w:bCs/>
          <w:noProof/>
          <w:sz w:val="24"/>
          <w:szCs w:val="24"/>
          <w:lang w:eastAsia="hr-HR"/>
        </w:rPr>
        <w:drawing>
          <wp:inline distT="0" distB="0" distL="0" distR="0" wp14:anchorId="3B0B9AAB" wp14:editId="47395FF9">
            <wp:extent cx="5761355" cy="265176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1355" cy="2651760"/>
                    </a:xfrm>
                    <a:prstGeom prst="rect">
                      <a:avLst/>
                    </a:prstGeom>
                    <a:noFill/>
                  </pic:spPr>
                </pic:pic>
              </a:graphicData>
            </a:graphic>
          </wp:inline>
        </w:drawing>
      </w:r>
    </w:p>
    <w:p w14:paraId="20A1CAB8" w14:textId="04624378" w:rsidR="00A22D68" w:rsidRPr="00404F67" w:rsidRDefault="00A22D68" w:rsidP="004719DA">
      <w:pPr>
        <w:pStyle w:val="Opisslike"/>
        <w:jc w:val="both"/>
        <w:rPr>
          <w:sz w:val="24"/>
          <w:szCs w:val="24"/>
        </w:rPr>
      </w:pPr>
      <w:bookmarkStart w:id="75" w:name="_Ref54613310"/>
      <w:bookmarkStart w:id="76" w:name="_Toc62462297"/>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2</w:t>
      </w:r>
      <w:r w:rsidR="00927C0F" w:rsidRPr="00404F67">
        <w:rPr>
          <w:noProof/>
        </w:rPr>
        <w:fldChar w:fldCharType="end"/>
      </w:r>
      <w:bookmarkEnd w:id="75"/>
      <w:r w:rsidRPr="00404F67">
        <w:t xml:space="preserve"> - Visokokvalitetni pristupni proizvod po segmentima</w:t>
      </w:r>
      <w:r w:rsidR="0025228C" w:rsidRPr="00404F67">
        <w:t>(izvor:HAKOM)</w:t>
      </w:r>
      <w:bookmarkEnd w:id="76"/>
    </w:p>
    <w:p w14:paraId="79EAAD69" w14:textId="35F296E9" w:rsidR="00A22D68" w:rsidRPr="00404F67" w:rsidRDefault="00A22D68" w:rsidP="004719DA">
      <w:pPr>
        <w:jc w:val="both"/>
        <w:rPr>
          <w:bCs/>
          <w:sz w:val="24"/>
          <w:szCs w:val="24"/>
        </w:rPr>
      </w:pPr>
      <w:r w:rsidRPr="00404F67">
        <w:rPr>
          <w:bCs/>
          <w:sz w:val="24"/>
          <w:szCs w:val="24"/>
        </w:rPr>
        <w:t xml:space="preserve">Segmenti usluge visokokvalitetnog pristupa između čvorova jezgrene mreže i čvorova najviše razine agregacijske mreže pripadaju </w:t>
      </w:r>
      <w:r w:rsidRPr="00404F67">
        <w:rPr>
          <w:b/>
          <w:bCs/>
          <w:sz w:val="24"/>
          <w:szCs w:val="24"/>
        </w:rPr>
        <w:t xml:space="preserve">prijenosnom segmentu. </w:t>
      </w:r>
      <w:r w:rsidRPr="00404F67">
        <w:rPr>
          <w:bCs/>
          <w:sz w:val="24"/>
          <w:szCs w:val="24"/>
        </w:rPr>
        <w:t xml:space="preserve">S druge strane, svi ostali segmenti koji se u cijelosti nalaze unutar istih agregacijskih područja, tj. segmenti usluga visokokvalitetnog pristupa unutar područja pokrivanja agregacijskih čvorova najviše razine, pripadaju zaključnom segmentu. </w:t>
      </w:r>
    </w:p>
    <w:p w14:paraId="5294CA53" w14:textId="6E818666" w:rsidR="00961675" w:rsidRPr="00404F67" w:rsidRDefault="00961675" w:rsidP="004719DA">
      <w:pPr>
        <w:autoSpaceDE w:val="0"/>
        <w:autoSpaceDN w:val="0"/>
        <w:adjustRightInd w:val="0"/>
        <w:spacing w:after="0" w:line="240" w:lineRule="auto"/>
        <w:jc w:val="both"/>
        <w:rPr>
          <w:rFonts w:cs="Times New Roman"/>
          <w:bCs/>
          <w:sz w:val="24"/>
          <w:szCs w:val="24"/>
        </w:rPr>
      </w:pPr>
      <w:r w:rsidRPr="00404F67">
        <w:rPr>
          <w:bCs/>
          <w:sz w:val="24"/>
          <w:szCs w:val="24"/>
        </w:rPr>
        <w:t xml:space="preserve">Nadalje, postoje dva tipa veleprodajnih usluga visokokvalitetnog pristupa: </w:t>
      </w:r>
    </w:p>
    <w:p w14:paraId="3122C1B9" w14:textId="77777777" w:rsidR="00961675" w:rsidRPr="00404F67" w:rsidRDefault="00961675" w:rsidP="004719DA">
      <w:pPr>
        <w:autoSpaceDE w:val="0"/>
        <w:autoSpaceDN w:val="0"/>
        <w:adjustRightInd w:val="0"/>
        <w:spacing w:after="0" w:line="240" w:lineRule="auto"/>
        <w:jc w:val="both"/>
        <w:rPr>
          <w:rFonts w:cs="Times New Roman"/>
          <w:bCs/>
          <w:sz w:val="24"/>
          <w:szCs w:val="24"/>
        </w:rPr>
      </w:pPr>
    </w:p>
    <w:p w14:paraId="1D6E9B71" w14:textId="3591AAD4" w:rsidR="00961675" w:rsidRPr="00404F67" w:rsidRDefault="00D74C43" w:rsidP="004719DA">
      <w:pPr>
        <w:pStyle w:val="Odlomakpopisa"/>
        <w:numPr>
          <w:ilvl w:val="0"/>
          <w:numId w:val="38"/>
        </w:numPr>
        <w:autoSpaceDE w:val="0"/>
        <w:autoSpaceDN w:val="0"/>
        <w:adjustRightInd w:val="0"/>
        <w:spacing w:after="0" w:line="240" w:lineRule="auto"/>
        <w:jc w:val="both"/>
        <w:rPr>
          <w:rFonts w:cs="Times New Roman"/>
          <w:bCs/>
          <w:i/>
          <w:sz w:val="24"/>
          <w:szCs w:val="24"/>
        </w:rPr>
      </w:pPr>
      <w:r w:rsidRPr="00404F67">
        <w:rPr>
          <w:rFonts w:cs="Times New Roman"/>
          <w:bCs/>
          <w:sz w:val="24"/>
          <w:szCs w:val="24"/>
        </w:rPr>
        <w:lastRenderedPageBreak/>
        <w:t>veleprodajna usluga visokokvalitetnog</w:t>
      </w:r>
      <w:r w:rsidR="00961675" w:rsidRPr="00404F67">
        <w:rPr>
          <w:rFonts w:cs="Times New Roman"/>
          <w:bCs/>
          <w:sz w:val="24"/>
          <w:szCs w:val="24"/>
        </w:rPr>
        <w:t xml:space="preserve"> pr</w:t>
      </w:r>
      <w:r w:rsidRPr="00404F67">
        <w:rPr>
          <w:rFonts w:cs="Times New Roman"/>
          <w:bCs/>
          <w:sz w:val="24"/>
          <w:szCs w:val="24"/>
        </w:rPr>
        <w:t xml:space="preserve">istupa </w:t>
      </w:r>
      <w:r w:rsidR="00961675" w:rsidRPr="00404F67">
        <w:rPr>
          <w:rFonts w:cs="Times New Roman"/>
          <w:bCs/>
          <w:sz w:val="24"/>
          <w:szCs w:val="24"/>
        </w:rPr>
        <w:t>s kraja na kraj (</w:t>
      </w:r>
      <w:r w:rsidR="004450C8" w:rsidRPr="00404F67">
        <w:rPr>
          <w:rFonts w:cs="Times New Roman"/>
          <w:bCs/>
          <w:sz w:val="24"/>
          <w:szCs w:val="24"/>
        </w:rPr>
        <w:t xml:space="preserve">WLL, </w:t>
      </w:r>
      <w:r w:rsidRPr="00404F67">
        <w:rPr>
          <w:rFonts w:cs="Times New Roman"/>
          <w:bCs/>
          <w:sz w:val="24"/>
          <w:szCs w:val="24"/>
        </w:rPr>
        <w:t xml:space="preserve">eng. </w:t>
      </w:r>
      <w:r w:rsidR="004450C8" w:rsidRPr="00404F67">
        <w:rPr>
          <w:rFonts w:cs="Times New Roman"/>
          <w:bCs/>
          <w:i/>
          <w:sz w:val="24"/>
          <w:szCs w:val="24"/>
        </w:rPr>
        <w:t>Wholesale Leased Line</w:t>
      </w:r>
      <w:r w:rsidR="004450C8" w:rsidRPr="00404F67">
        <w:rPr>
          <w:rFonts w:cs="Times New Roman"/>
          <w:bCs/>
          <w:sz w:val="24"/>
          <w:szCs w:val="24"/>
        </w:rPr>
        <w:t>)</w:t>
      </w:r>
      <w:r w:rsidR="004450C8" w:rsidRPr="00404F67" w:rsidDel="004450C8">
        <w:rPr>
          <w:rFonts w:cs="Times New Roman"/>
          <w:bCs/>
          <w:i/>
          <w:sz w:val="24"/>
          <w:szCs w:val="24"/>
        </w:rPr>
        <w:t xml:space="preserve"> </w:t>
      </w:r>
      <w:r w:rsidR="00961675" w:rsidRPr="00404F67">
        <w:rPr>
          <w:rFonts w:cs="Times New Roman"/>
          <w:bCs/>
          <w:sz w:val="24"/>
          <w:szCs w:val="24"/>
        </w:rPr>
        <w:t>);</w:t>
      </w:r>
    </w:p>
    <w:p w14:paraId="374E1199" w14:textId="54C2D143" w:rsidR="00961675" w:rsidRPr="00404F67" w:rsidRDefault="00D74C43" w:rsidP="004719DA">
      <w:pPr>
        <w:pStyle w:val="Odlomakpopisa"/>
        <w:numPr>
          <w:ilvl w:val="0"/>
          <w:numId w:val="38"/>
        </w:numPr>
        <w:autoSpaceDE w:val="0"/>
        <w:autoSpaceDN w:val="0"/>
        <w:adjustRightInd w:val="0"/>
        <w:spacing w:after="0" w:line="240" w:lineRule="auto"/>
        <w:jc w:val="both"/>
        <w:rPr>
          <w:rFonts w:cs="Times New Roman"/>
          <w:bCs/>
          <w:sz w:val="24"/>
          <w:szCs w:val="24"/>
        </w:rPr>
      </w:pPr>
      <w:r w:rsidRPr="00404F67">
        <w:rPr>
          <w:rFonts w:cs="Times New Roman"/>
          <w:bCs/>
          <w:sz w:val="24"/>
          <w:szCs w:val="24"/>
        </w:rPr>
        <w:t>veleprodajna usluga dijela</w:t>
      </w:r>
      <w:r w:rsidR="00961675" w:rsidRPr="00404F67">
        <w:rPr>
          <w:rFonts w:cs="Times New Roman"/>
          <w:bCs/>
          <w:sz w:val="24"/>
          <w:szCs w:val="24"/>
        </w:rPr>
        <w:t xml:space="preserve"> visokokvalitetnog </w:t>
      </w:r>
      <w:r w:rsidRPr="00404F67">
        <w:rPr>
          <w:rFonts w:cs="Times New Roman"/>
          <w:bCs/>
          <w:sz w:val="24"/>
          <w:szCs w:val="24"/>
        </w:rPr>
        <w:t xml:space="preserve">pristupa </w:t>
      </w:r>
      <w:r w:rsidR="00961675" w:rsidRPr="00404F67">
        <w:rPr>
          <w:rFonts w:cs="Times New Roman"/>
          <w:bCs/>
          <w:sz w:val="24"/>
          <w:szCs w:val="24"/>
        </w:rPr>
        <w:t>(PPC</w:t>
      </w:r>
      <w:r w:rsidRPr="00404F67">
        <w:rPr>
          <w:rFonts w:cs="Times New Roman"/>
          <w:bCs/>
          <w:sz w:val="24"/>
          <w:szCs w:val="24"/>
        </w:rPr>
        <w:t xml:space="preserve">, eng. </w:t>
      </w:r>
      <w:r w:rsidR="00961675" w:rsidRPr="00404F67">
        <w:rPr>
          <w:rFonts w:cs="Times New Roman"/>
          <w:bCs/>
          <w:i/>
          <w:sz w:val="24"/>
          <w:szCs w:val="24"/>
        </w:rPr>
        <w:t>Partial Private Circuit</w:t>
      </w:r>
      <w:r w:rsidR="00961675" w:rsidRPr="00404F67">
        <w:rPr>
          <w:rFonts w:cs="Times New Roman"/>
          <w:bCs/>
          <w:sz w:val="24"/>
          <w:szCs w:val="24"/>
        </w:rPr>
        <w:t xml:space="preserve">). </w:t>
      </w:r>
    </w:p>
    <w:p w14:paraId="456E79BC" w14:textId="77777777" w:rsidR="004450C8" w:rsidRPr="00404F67" w:rsidRDefault="004450C8" w:rsidP="004719DA">
      <w:pPr>
        <w:autoSpaceDE w:val="0"/>
        <w:autoSpaceDN w:val="0"/>
        <w:adjustRightInd w:val="0"/>
        <w:spacing w:after="0" w:line="240" w:lineRule="auto"/>
        <w:jc w:val="both"/>
        <w:rPr>
          <w:rFonts w:cs="Times New Roman"/>
          <w:bCs/>
          <w:sz w:val="24"/>
          <w:szCs w:val="24"/>
        </w:rPr>
      </w:pPr>
    </w:p>
    <w:p w14:paraId="2BD1B5B9" w14:textId="77777777" w:rsidR="00D74C43" w:rsidRPr="00404F67" w:rsidRDefault="00D74C43" w:rsidP="004719DA">
      <w:pPr>
        <w:autoSpaceDE w:val="0"/>
        <w:autoSpaceDN w:val="0"/>
        <w:adjustRightInd w:val="0"/>
        <w:spacing w:after="0" w:line="240" w:lineRule="auto"/>
        <w:jc w:val="both"/>
        <w:rPr>
          <w:rFonts w:cs="Times New Roman"/>
          <w:bCs/>
          <w:sz w:val="24"/>
          <w:szCs w:val="24"/>
        </w:rPr>
      </w:pPr>
    </w:p>
    <w:p w14:paraId="1071515C" w14:textId="77777777" w:rsidR="00D74C43" w:rsidRPr="00404F67" w:rsidRDefault="00D74C43" w:rsidP="004719DA">
      <w:pPr>
        <w:keepNext/>
        <w:jc w:val="both"/>
      </w:pPr>
      <w:r w:rsidRPr="00404F67">
        <w:rPr>
          <w:noProof/>
          <w:lang w:eastAsia="hr-HR"/>
        </w:rPr>
        <w:drawing>
          <wp:inline distT="0" distB="0" distL="0" distR="0" wp14:anchorId="2604733F" wp14:editId="13C5F196">
            <wp:extent cx="5212800" cy="1958400"/>
            <wp:effectExtent l="0" t="0" r="6985"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12800" cy="1958400"/>
                    </a:xfrm>
                    <a:prstGeom prst="rect">
                      <a:avLst/>
                    </a:prstGeom>
                    <a:noFill/>
                  </pic:spPr>
                </pic:pic>
              </a:graphicData>
            </a:graphic>
          </wp:inline>
        </w:drawing>
      </w:r>
    </w:p>
    <w:p w14:paraId="664AF2BD" w14:textId="2CC37617" w:rsidR="00D74C43" w:rsidRPr="00404F67" w:rsidRDefault="00D74C43" w:rsidP="004719DA">
      <w:pPr>
        <w:pStyle w:val="Opisslike"/>
        <w:jc w:val="both"/>
      </w:pPr>
      <w:bookmarkStart w:id="77" w:name="_Ref54615003"/>
      <w:bookmarkStart w:id="78" w:name="_Toc62462298"/>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3</w:t>
      </w:r>
      <w:r w:rsidR="00927C0F" w:rsidRPr="00404F67">
        <w:rPr>
          <w:noProof/>
        </w:rPr>
        <w:fldChar w:fldCharType="end"/>
      </w:r>
      <w:bookmarkEnd w:id="77"/>
      <w:r w:rsidRPr="00404F67">
        <w:t xml:space="preserve"> - Veleprodajna usluga visokokvalitetnog pristupa s kraja na kraj (Izvor:HAKOM)</w:t>
      </w:r>
      <w:bookmarkEnd w:id="78"/>
    </w:p>
    <w:p w14:paraId="04E7548D" w14:textId="2715C3A1" w:rsidR="00EF6149" w:rsidRPr="00404F67" w:rsidRDefault="00EF6149" w:rsidP="004719DA">
      <w:pPr>
        <w:jc w:val="both"/>
        <w:rPr>
          <w:bCs/>
          <w:sz w:val="24"/>
          <w:szCs w:val="24"/>
        </w:rPr>
      </w:pPr>
      <w:r w:rsidRPr="00404F67">
        <w:rPr>
          <w:bCs/>
          <w:sz w:val="24"/>
          <w:szCs w:val="24"/>
        </w:rPr>
        <w:t>Operator koji u cijelom segmentu nema vlastitu mrežu, a želi povezati lokacije krajnjih korisnika, gdje bilo koji kraj može biti lokacija poslovnog korisnika ili lokacija operatora, isti može koristiti uslugu veleprodajnog visokokvalitetnog pristupa s kraja na kraj. Takva usluga se sastoji od lokalnih pristupnih veza koje su ili izravno spojene na isti lokalni čvor ili geografski odvojenih lokalnih krajeva povezanih preko agregacijske i/ili jezgrene mreže operatora. Također, takva usluga s kraja na kraj se može sastojati samo od kapaciteta agregacijske i/ili jezgrene mreže u slučajevima gdje su oba kraja mrežni čvorovi (</w:t>
      </w:r>
      <w:r w:rsidRPr="00404F67">
        <w:rPr>
          <w:bCs/>
          <w:sz w:val="24"/>
          <w:szCs w:val="24"/>
        </w:rPr>
        <w:fldChar w:fldCharType="begin"/>
      </w:r>
      <w:r w:rsidRPr="00404F67">
        <w:rPr>
          <w:bCs/>
          <w:sz w:val="24"/>
          <w:szCs w:val="24"/>
        </w:rPr>
        <w:instrText xml:space="preserve"> REF _Ref54615003 \h  \* MERGEFORMAT </w:instrText>
      </w:r>
      <w:r w:rsidRPr="00404F67">
        <w:rPr>
          <w:bCs/>
          <w:sz w:val="24"/>
          <w:szCs w:val="24"/>
        </w:rPr>
      </w:r>
      <w:r w:rsidRPr="00404F67">
        <w:rPr>
          <w:bCs/>
          <w:sz w:val="24"/>
          <w:szCs w:val="24"/>
        </w:rPr>
        <w:fldChar w:fldCharType="separate"/>
      </w:r>
      <w:r w:rsidR="00367970" w:rsidRPr="00367970">
        <w:rPr>
          <w:bCs/>
          <w:sz w:val="24"/>
          <w:szCs w:val="24"/>
        </w:rPr>
        <w:t>Slika 3</w:t>
      </w:r>
      <w:r w:rsidRPr="00404F67">
        <w:rPr>
          <w:sz w:val="24"/>
          <w:szCs w:val="24"/>
        </w:rPr>
        <w:fldChar w:fldCharType="end"/>
      </w:r>
      <w:r w:rsidRPr="00404F67">
        <w:rPr>
          <w:bCs/>
          <w:sz w:val="24"/>
          <w:szCs w:val="24"/>
        </w:rPr>
        <w:t>).</w:t>
      </w:r>
    </w:p>
    <w:p w14:paraId="6902D601" w14:textId="77777777" w:rsidR="00D74C43" w:rsidRPr="00404F67" w:rsidRDefault="00D74C43" w:rsidP="004719DA">
      <w:pPr>
        <w:jc w:val="both"/>
        <w:rPr>
          <w:sz w:val="24"/>
          <w:szCs w:val="24"/>
        </w:rPr>
      </w:pPr>
    </w:p>
    <w:p w14:paraId="35A2DEAC" w14:textId="77777777" w:rsidR="00D74C43" w:rsidRPr="00404F67" w:rsidRDefault="00D74C43" w:rsidP="004719DA">
      <w:pPr>
        <w:keepNext/>
        <w:jc w:val="both"/>
      </w:pPr>
      <w:r w:rsidRPr="00404F67">
        <w:rPr>
          <w:noProof/>
          <w:lang w:eastAsia="hr-HR"/>
        </w:rPr>
        <w:drawing>
          <wp:inline distT="0" distB="0" distL="0" distR="0" wp14:anchorId="51B74D84" wp14:editId="0025AB21">
            <wp:extent cx="5018400" cy="24084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18400" cy="2408400"/>
                    </a:xfrm>
                    <a:prstGeom prst="rect">
                      <a:avLst/>
                    </a:prstGeom>
                    <a:noFill/>
                  </pic:spPr>
                </pic:pic>
              </a:graphicData>
            </a:graphic>
          </wp:inline>
        </w:drawing>
      </w:r>
    </w:p>
    <w:p w14:paraId="44454D24" w14:textId="77650737" w:rsidR="00D74C43" w:rsidRPr="00404F67" w:rsidRDefault="00D74C43" w:rsidP="004719DA">
      <w:pPr>
        <w:pStyle w:val="Opisslike"/>
        <w:jc w:val="both"/>
      </w:pPr>
      <w:bookmarkStart w:id="79" w:name="_Ref54615033"/>
      <w:bookmarkStart w:id="80" w:name="_Toc62462299"/>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4</w:t>
      </w:r>
      <w:r w:rsidR="00927C0F" w:rsidRPr="00404F67">
        <w:rPr>
          <w:noProof/>
        </w:rPr>
        <w:fldChar w:fldCharType="end"/>
      </w:r>
      <w:bookmarkEnd w:id="79"/>
      <w:r w:rsidRPr="00404F67">
        <w:t xml:space="preserve"> - PPC usluga (izvor: HAKOM)</w:t>
      </w:r>
      <w:bookmarkEnd w:id="80"/>
    </w:p>
    <w:p w14:paraId="079C04E0" w14:textId="0D4F0A59" w:rsidR="00EF6149" w:rsidRPr="00404F67" w:rsidRDefault="00EF6149" w:rsidP="004719DA">
      <w:pPr>
        <w:jc w:val="both"/>
        <w:rPr>
          <w:sz w:val="24"/>
          <w:szCs w:val="24"/>
        </w:rPr>
      </w:pPr>
      <w:r w:rsidRPr="00404F67">
        <w:rPr>
          <w:sz w:val="24"/>
          <w:szCs w:val="24"/>
        </w:rPr>
        <w:t xml:space="preserve">S druge strane, veleprodajna usluga dijela visokokvalitetnog pristupa (dalje: PPC usluga), omogućuje operatorima korisnicima povezivanje lokacija krajnjeg korisnika i točke </w:t>
      </w:r>
      <w:r w:rsidRPr="00404F67">
        <w:rPr>
          <w:sz w:val="24"/>
          <w:szCs w:val="24"/>
        </w:rPr>
        <w:lastRenderedPageBreak/>
        <w:t>međupovezivanja operatora korisnika i pristupnog operatora (</w:t>
      </w:r>
      <w:r w:rsidRPr="00404F67">
        <w:rPr>
          <w:sz w:val="24"/>
          <w:szCs w:val="24"/>
        </w:rPr>
        <w:fldChar w:fldCharType="begin"/>
      </w:r>
      <w:r w:rsidRPr="00404F67">
        <w:rPr>
          <w:sz w:val="24"/>
          <w:szCs w:val="24"/>
        </w:rPr>
        <w:instrText xml:space="preserve"> REF _Ref54615033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sidRPr="00404F67">
        <w:t xml:space="preserve">Slika </w:t>
      </w:r>
      <w:r w:rsidR="00367970">
        <w:rPr>
          <w:noProof/>
        </w:rPr>
        <w:t>4</w:t>
      </w:r>
      <w:r w:rsidRPr="00404F67">
        <w:rPr>
          <w:sz w:val="24"/>
          <w:szCs w:val="24"/>
        </w:rPr>
        <w:fldChar w:fldCharType="end"/>
      </w:r>
      <w:r w:rsidRPr="00404F67">
        <w:rPr>
          <w:sz w:val="24"/>
          <w:szCs w:val="24"/>
        </w:rPr>
        <w:t>). U slučaju PPC usluge lokacija krajnjeg korisnika se povezuje s mrežnim čvorom operatora korisnika (tj. točke međupovezivanja operatora korisnika i pristupnog operatora) koji od pristupnog operatora veleprodajno iznajmljuje jedan zaključni segment te na taj način omogućuje operatoru korisniku uspostavu usluge visokokvalitetnog pristupa s kraja na kraj kombiniranjem veleprodajnog inputa tj. PPC usluge i vlastite mreže.</w:t>
      </w:r>
    </w:p>
    <w:p w14:paraId="6906795A" w14:textId="7D6683ED" w:rsidR="00962263" w:rsidRPr="00404F67" w:rsidRDefault="00962263" w:rsidP="004719DA">
      <w:pPr>
        <w:pStyle w:val="Naslov2"/>
      </w:pPr>
      <w:bookmarkStart w:id="81" w:name="_Ref54794092"/>
      <w:bookmarkStart w:id="82" w:name="_Toc62478883"/>
      <w:bookmarkStart w:id="83" w:name="_Toc62635430"/>
      <w:bookmarkStart w:id="84" w:name="_Toc62635489"/>
      <w:r w:rsidRPr="00404F67">
        <w:t>Zaključci iz analize tržišta veleprodajnog visokokvalitetnog pristupa koji se pruža na fiksnoj lokaciji</w:t>
      </w:r>
      <w:bookmarkEnd w:id="81"/>
      <w:bookmarkEnd w:id="82"/>
      <w:bookmarkEnd w:id="83"/>
      <w:bookmarkEnd w:id="84"/>
    </w:p>
    <w:p w14:paraId="49BA3E11" w14:textId="386A6F0D" w:rsidR="003A7557" w:rsidRPr="00404F67" w:rsidRDefault="00795D00" w:rsidP="004719DA">
      <w:pPr>
        <w:jc w:val="both"/>
        <w:rPr>
          <w:sz w:val="24"/>
          <w:szCs w:val="24"/>
        </w:rPr>
      </w:pPr>
      <w:r w:rsidRPr="00404F67">
        <w:rPr>
          <w:sz w:val="24"/>
          <w:szCs w:val="24"/>
        </w:rPr>
        <w:t xml:space="preserve">U prošloj analizi tržišta iz </w:t>
      </w:r>
      <w:r w:rsidR="00E1285B" w:rsidRPr="00404F67">
        <w:rPr>
          <w:sz w:val="24"/>
          <w:szCs w:val="24"/>
        </w:rPr>
        <w:t>srpnja 2020.</w:t>
      </w:r>
      <w:r w:rsidR="003A7557" w:rsidRPr="00404F67">
        <w:rPr>
          <w:sz w:val="24"/>
          <w:szCs w:val="24"/>
        </w:rPr>
        <w:t xml:space="preserve">, HAKOM je zaključio da mjerodavno tržište veleprodajnog visokokvalitetnog pristupa koji se pruža na fiksnoj lokaciji obuhvaća sljedeće usluge: </w:t>
      </w:r>
    </w:p>
    <w:p w14:paraId="08EBE56D" w14:textId="77777777" w:rsidR="003A7557" w:rsidRPr="00404F67" w:rsidRDefault="003A7557" w:rsidP="004719DA">
      <w:pPr>
        <w:numPr>
          <w:ilvl w:val="0"/>
          <w:numId w:val="37"/>
        </w:numPr>
        <w:jc w:val="both"/>
        <w:rPr>
          <w:sz w:val="24"/>
          <w:szCs w:val="24"/>
        </w:rPr>
      </w:pPr>
      <w:r w:rsidRPr="00404F67">
        <w:rPr>
          <w:sz w:val="24"/>
          <w:szCs w:val="24"/>
        </w:rPr>
        <w:t>uslugu veleprodajnog visokokvalitetnog pristupa</w:t>
      </w:r>
    </w:p>
    <w:p w14:paraId="5CCD3281" w14:textId="5D83A041" w:rsidR="003A7557" w:rsidRPr="00404F67" w:rsidRDefault="003A7557" w:rsidP="004719DA">
      <w:pPr>
        <w:numPr>
          <w:ilvl w:val="0"/>
          <w:numId w:val="37"/>
        </w:numPr>
        <w:jc w:val="both"/>
        <w:rPr>
          <w:sz w:val="24"/>
          <w:szCs w:val="24"/>
        </w:rPr>
      </w:pPr>
      <w:r w:rsidRPr="00404F67">
        <w:rPr>
          <w:sz w:val="24"/>
          <w:szCs w:val="24"/>
        </w:rPr>
        <w:t>uslugu dijela veleprodajnog visoko</w:t>
      </w:r>
      <w:r w:rsidR="00E1285B" w:rsidRPr="00404F67">
        <w:rPr>
          <w:sz w:val="24"/>
          <w:szCs w:val="24"/>
        </w:rPr>
        <w:t>kvalitetnog pristupa</w:t>
      </w:r>
    </w:p>
    <w:p w14:paraId="471769A3" w14:textId="77777777" w:rsidR="003A7557" w:rsidRPr="00404F67" w:rsidRDefault="003A7557" w:rsidP="004719DA">
      <w:pPr>
        <w:numPr>
          <w:ilvl w:val="0"/>
          <w:numId w:val="37"/>
        </w:numPr>
        <w:jc w:val="both"/>
        <w:rPr>
          <w:sz w:val="24"/>
          <w:szCs w:val="24"/>
        </w:rPr>
      </w:pPr>
      <w:r w:rsidRPr="00404F67">
        <w:rPr>
          <w:sz w:val="24"/>
          <w:szCs w:val="24"/>
        </w:rPr>
        <w:t>uslugu visokokvalitetnog pristupa koju operatori pružaju za vlastite potrebe,</w:t>
      </w:r>
    </w:p>
    <w:p w14:paraId="765A3115" w14:textId="77777777" w:rsidR="002311FF" w:rsidRPr="00404F67" w:rsidRDefault="003A7557" w:rsidP="004719DA">
      <w:pPr>
        <w:jc w:val="both"/>
        <w:rPr>
          <w:sz w:val="24"/>
          <w:szCs w:val="24"/>
        </w:rPr>
      </w:pPr>
      <w:r w:rsidRPr="00404F67">
        <w:rPr>
          <w:sz w:val="24"/>
          <w:szCs w:val="24"/>
        </w:rPr>
        <w:t>u dijelu koji se odnosi na zaključni segment neovisno o tome radi li se o uslugama visokokvalitetnog pristupa realiziranim putem Ethernet prijenosne tehnologije, xWDM tehnologije ili o tradicionalnim digitalnim vodovima, i to bez obzira na prijenosni kapacitet i prijenosni medij pri čemu se krajnje (tj. priključne)</w:t>
      </w:r>
      <w:r w:rsidR="002311FF" w:rsidRPr="00404F67">
        <w:rPr>
          <w:sz w:val="24"/>
          <w:szCs w:val="24"/>
        </w:rPr>
        <w:t xml:space="preserve"> točke nalaze unutar područja Republike Hrvatske</w:t>
      </w:r>
      <w:r w:rsidRPr="00404F67">
        <w:rPr>
          <w:sz w:val="24"/>
          <w:szCs w:val="24"/>
        </w:rPr>
        <w:t>.</w:t>
      </w:r>
      <w:r w:rsidR="002311FF" w:rsidRPr="00404F67">
        <w:rPr>
          <w:sz w:val="24"/>
          <w:szCs w:val="24"/>
        </w:rPr>
        <w:t xml:space="preserve"> </w:t>
      </w:r>
    </w:p>
    <w:p w14:paraId="034EB202" w14:textId="6CCEB7F7" w:rsidR="002311FF" w:rsidRPr="00404F67" w:rsidRDefault="002311FF" w:rsidP="004719DA">
      <w:pPr>
        <w:spacing w:before="200" w:after="0" w:line="240" w:lineRule="auto"/>
        <w:jc w:val="both"/>
        <w:rPr>
          <w:sz w:val="24"/>
          <w:szCs w:val="24"/>
        </w:rPr>
      </w:pPr>
      <w:r w:rsidRPr="00404F67">
        <w:rPr>
          <w:sz w:val="24"/>
          <w:szCs w:val="24"/>
        </w:rPr>
        <w:t>Nadalje, u navedenoj analizi tržišta, HAKOM je utvrdio da na mjerodavnom tržištu veleprodajnog visokokvalitetnog pristupa koji se pruža na fiksnoj lokaciji, ne postoji djelotvorno tržišno natjecanje te da trgovačko društvo HT ima značajnu tržišnu snagu na tom mjerodavnom tržištu te su mu u skladu s člankom 56. stavkom 3. ZEK-a određene sljedeće regulatorne obveze:</w:t>
      </w:r>
    </w:p>
    <w:p w14:paraId="3F0E3404" w14:textId="77777777" w:rsidR="00437FA5" w:rsidRPr="00404F67" w:rsidRDefault="00437FA5" w:rsidP="004719DA">
      <w:pPr>
        <w:spacing w:before="200" w:after="0" w:line="240" w:lineRule="auto"/>
        <w:jc w:val="both"/>
        <w:rPr>
          <w:sz w:val="24"/>
          <w:szCs w:val="24"/>
        </w:rPr>
      </w:pPr>
    </w:p>
    <w:p w14:paraId="7D0FB7C3" w14:textId="53D16A68" w:rsidR="002311FF" w:rsidRPr="00404F67" w:rsidRDefault="00437FA5" w:rsidP="004719DA">
      <w:pPr>
        <w:pStyle w:val="Odlomakpopisa"/>
        <w:numPr>
          <w:ilvl w:val="0"/>
          <w:numId w:val="39"/>
        </w:numPr>
        <w:jc w:val="both"/>
        <w:rPr>
          <w:sz w:val="24"/>
          <w:szCs w:val="24"/>
        </w:rPr>
      </w:pPr>
      <w:r w:rsidRPr="00404F67">
        <w:rPr>
          <w:sz w:val="24"/>
          <w:szCs w:val="24"/>
        </w:rPr>
        <w:t>obveza</w:t>
      </w:r>
      <w:r w:rsidR="002311FF" w:rsidRPr="00404F67">
        <w:rPr>
          <w:sz w:val="24"/>
          <w:szCs w:val="24"/>
        </w:rPr>
        <w:t xml:space="preserve"> pristupa i korištenja posebnih dijelova mreže</w:t>
      </w:r>
    </w:p>
    <w:p w14:paraId="5F09A728" w14:textId="3180E6D8" w:rsidR="002311FF" w:rsidRPr="00404F67" w:rsidRDefault="00437FA5" w:rsidP="004719DA">
      <w:pPr>
        <w:pStyle w:val="Odlomakpopisa"/>
        <w:numPr>
          <w:ilvl w:val="0"/>
          <w:numId w:val="39"/>
        </w:numPr>
        <w:jc w:val="both"/>
        <w:rPr>
          <w:sz w:val="24"/>
          <w:szCs w:val="24"/>
        </w:rPr>
      </w:pPr>
      <w:r w:rsidRPr="00404F67">
        <w:rPr>
          <w:sz w:val="24"/>
          <w:szCs w:val="24"/>
        </w:rPr>
        <w:t>obveza</w:t>
      </w:r>
      <w:r w:rsidR="002311FF" w:rsidRPr="00404F67">
        <w:rPr>
          <w:sz w:val="24"/>
          <w:szCs w:val="24"/>
        </w:rPr>
        <w:t xml:space="preserve"> nediskriminacije</w:t>
      </w:r>
    </w:p>
    <w:p w14:paraId="105E88EB" w14:textId="73A0F47A" w:rsidR="002311FF" w:rsidRPr="00404F67" w:rsidRDefault="00437FA5" w:rsidP="004719DA">
      <w:pPr>
        <w:pStyle w:val="Odlomakpopisa"/>
        <w:numPr>
          <w:ilvl w:val="0"/>
          <w:numId w:val="39"/>
        </w:numPr>
        <w:jc w:val="both"/>
        <w:rPr>
          <w:sz w:val="24"/>
          <w:szCs w:val="24"/>
        </w:rPr>
      </w:pPr>
      <w:r w:rsidRPr="00404F67">
        <w:rPr>
          <w:sz w:val="24"/>
          <w:szCs w:val="24"/>
        </w:rPr>
        <w:t>obveza</w:t>
      </w:r>
      <w:r w:rsidR="002311FF" w:rsidRPr="00404F67">
        <w:rPr>
          <w:sz w:val="24"/>
          <w:szCs w:val="24"/>
        </w:rPr>
        <w:t xml:space="preserve"> transparentnosti uz obvezu objave standardne ponude </w:t>
      </w:r>
    </w:p>
    <w:p w14:paraId="15B75B9E" w14:textId="4BEFD5CC" w:rsidR="002311FF" w:rsidRPr="00404F67" w:rsidRDefault="00437FA5" w:rsidP="004719DA">
      <w:pPr>
        <w:pStyle w:val="Odlomakpopisa"/>
        <w:numPr>
          <w:ilvl w:val="0"/>
          <w:numId w:val="39"/>
        </w:numPr>
        <w:jc w:val="both"/>
        <w:rPr>
          <w:b/>
          <w:sz w:val="24"/>
          <w:szCs w:val="24"/>
        </w:rPr>
      </w:pPr>
      <w:r w:rsidRPr="00404F67">
        <w:rPr>
          <w:b/>
          <w:sz w:val="24"/>
          <w:szCs w:val="24"/>
        </w:rPr>
        <w:t>obveza</w:t>
      </w:r>
      <w:r w:rsidR="002311FF" w:rsidRPr="00404F67">
        <w:rPr>
          <w:b/>
          <w:sz w:val="24"/>
          <w:szCs w:val="24"/>
        </w:rPr>
        <w:t xml:space="preserve"> nadzora cijena i vođenja troškovnog računovodstva</w:t>
      </w:r>
    </w:p>
    <w:p w14:paraId="36427160" w14:textId="1362F020" w:rsidR="002311FF" w:rsidRPr="00404F67" w:rsidRDefault="00437FA5" w:rsidP="004719DA">
      <w:pPr>
        <w:pStyle w:val="Odlomakpopisa"/>
        <w:numPr>
          <w:ilvl w:val="0"/>
          <w:numId w:val="39"/>
        </w:numPr>
        <w:jc w:val="both"/>
        <w:rPr>
          <w:sz w:val="24"/>
          <w:szCs w:val="24"/>
        </w:rPr>
      </w:pPr>
      <w:r w:rsidRPr="00404F67">
        <w:rPr>
          <w:sz w:val="24"/>
          <w:szCs w:val="24"/>
        </w:rPr>
        <w:t>obveza</w:t>
      </w:r>
      <w:r w:rsidR="002311FF" w:rsidRPr="00404F67">
        <w:rPr>
          <w:sz w:val="24"/>
          <w:szCs w:val="24"/>
        </w:rPr>
        <w:t xml:space="preserve"> računovodstvenog razdvajanja.</w:t>
      </w:r>
    </w:p>
    <w:p w14:paraId="38FD1E58" w14:textId="2AE91392" w:rsidR="00437FA5" w:rsidRPr="00404F67" w:rsidRDefault="00437FA5" w:rsidP="004719DA">
      <w:pPr>
        <w:spacing w:after="0" w:line="240" w:lineRule="auto"/>
        <w:jc w:val="both"/>
        <w:rPr>
          <w:sz w:val="24"/>
          <w:szCs w:val="24"/>
        </w:rPr>
      </w:pPr>
      <w:r w:rsidRPr="00404F67">
        <w:rPr>
          <w:sz w:val="24"/>
          <w:szCs w:val="24"/>
        </w:rPr>
        <w:t>U okviru obveze pristupa i korištenja posebnih dijelova mreže HAKOM je HT-u odredio obveze pružanja sljedećih veleprodajnih usluga:</w:t>
      </w:r>
    </w:p>
    <w:p w14:paraId="6181F919" w14:textId="227A83E6" w:rsidR="00437FA5" w:rsidRPr="00404F67" w:rsidRDefault="00437FA5" w:rsidP="004719DA">
      <w:pPr>
        <w:numPr>
          <w:ilvl w:val="0"/>
          <w:numId w:val="40"/>
        </w:numPr>
        <w:spacing w:after="0" w:line="240" w:lineRule="auto"/>
        <w:contextualSpacing/>
        <w:jc w:val="both"/>
        <w:rPr>
          <w:sz w:val="24"/>
          <w:szCs w:val="24"/>
        </w:rPr>
      </w:pPr>
      <w:r w:rsidRPr="00404F67">
        <w:rPr>
          <w:sz w:val="24"/>
          <w:szCs w:val="24"/>
        </w:rPr>
        <w:t xml:space="preserve">usluga tradicionalnih digitalnih iznajmljenih vodova putem </w:t>
      </w:r>
      <w:r w:rsidR="00270103" w:rsidRPr="00404F67">
        <w:rPr>
          <w:sz w:val="24"/>
          <w:szCs w:val="24"/>
        </w:rPr>
        <w:t>SHDSL</w:t>
      </w:r>
      <w:r w:rsidRPr="00404F67">
        <w:rPr>
          <w:sz w:val="24"/>
          <w:szCs w:val="24"/>
        </w:rPr>
        <w:t xml:space="preserve"> tehnologije</w:t>
      </w:r>
    </w:p>
    <w:p w14:paraId="523E19D5" w14:textId="77777777" w:rsidR="00437FA5" w:rsidRPr="00404F67" w:rsidRDefault="00437FA5" w:rsidP="004719DA">
      <w:pPr>
        <w:numPr>
          <w:ilvl w:val="0"/>
          <w:numId w:val="40"/>
        </w:numPr>
        <w:spacing w:after="0" w:line="240" w:lineRule="auto"/>
        <w:contextualSpacing/>
        <w:jc w:val="both"/>
        <w:rPr>
          <w:sz w:val="24"/>
          <w:szCs w:val="24"/>
        </w:rPr>
      </w:pPr>
      <w:r w:rsidRPr="00404F67">
        <w:rPr>
          <w:sz w:val="24"/>
          <w:szCs w:val="24"/>
        </w:rPr>
        <w:t>usluga veleprodajnog visokokvalitetnog pristupa putem Ethernet tehnologije različite razine kvalitete</w:t>
      </w:r>
    </w:p>
    <w:p w14:paraId="3371F3D8" w14:textId="77777777" w:rsidR="00437FA5" w:rsidRPr="00404F67" w:rsidRDefault="00437FA5" w:rsidP="004719DA">
      <w:pPr>
        <w:numPr>
          <w:ilvl w:val="0"/>
          <w:numId w:val="40"/>
        </w:numPr>
        <w:spacing w:after="0" w:line="240" w:lineRule="auto"/>
        <w:contextualSpacing/>
        <w:jc w:val="both"/>
        <w:rPr>
          <w:sz w:val="24"/>
          <w:szCs w:val="24"/>
        </w:rPr>
      </w:pPr>
      <w:r w:rsidRPr="00404F67">
        <w:rPr>
          <w:sz w:val="24"/>
          <w:szCs w:val="24"/>
        </w:rPr>
        <w:t>usluga visokokvalitetnog pristupa putem xWDM prijenosne tehnologije.</w:t>
      </w:r>
    </w:p>
    <w:p w14:paraId="022DB174" w14:textId="4AA080FC" w:rsidR="00437FA5" w:rsidRPr="00404F67" w:rsidRDefault="00437FA5" w:rsidP="004719DA">
      <w:pPr>
        <w:spacing w:after="0" w:line="240" w:lineRule="auto"/>
        <w:jc w:val="both"/>
        <w:rPr>
          <w:sz w:val="24"/>
          <w:szCs w:val="24"/>
        </w:rPr>
      </w:pPr>
      <w:r w:rsidRPr="00404F67">
        <w:rPr>
          <w:sz w:val="24"/>
          <w:szCs w:val="24"/>
        </w:rPr>
        <w:lastRenderedPageBreak/>
        <w:t>na način da na veleprodajnoj razini pruža gore navedene veleprodajne usluge:</w:t>
      </w:r>
    </w:p>
    <w:p w14:paraId="2DFD640B" w14:textId="77777777" w:rsidR="00437FA5" w:rsidRPr="00404F67" w:rsidRDefault="00437FA5" w:rsidP="004719DA">
      <w:pPr>
        <w:numPr>
          <w:ilvl w:val="0"/>
          <w:numId w:val="41"/>
        </w:numPr>
        <w:spacing w:after="0" w:line="240" w:lineRule="auto"/>
        <w:contextualSpacing/>
        <w:jc w:val="both"/>
        <w:rPr>
          <w:sz w:val="24"/>
          <w:szCs w:val="24"/>
        </w:rPr>
      </w:pPr>
      <w:r w:rsidRPr="00404F67">
        <w:rPr>
          <w:sz w:val="24"/>
          <w:szCs w:val="24"/>
        </w:rPr>
        <w:t xml:space="preserve">u topologiji točka-točka i točka-više točaka </w:t>
      </w:r>
    </w:p>
    <w:p w14:paraId="6CF3B69D" w14:textId="77777777" w:rsidR="00437FA5" w:rsidRPr="00404F67" w:rsidRDefault="00437FA5" w:rsidP="004719DA">
      <w:pPr>
        <w:numPr>
          <w:ilvl w:val="0"/>
          <w:numId w:val="41"/>
        </w:numPr>
        <w:spacing w:after="0" w:line="240" w:lineRule="auto"/>
        <w:contextualSpacing/>
        <w:jc w:val="both"/>
        <w:rPr>
          <w:sz w:val="24"/>
          <w:szCs w:val="24"/>
        </w:rPr>
      </w:pPr>
      <w:r w:rsidRPr="00404F67">
        <w:rPr>
          <w:sz w:val="24"/>
          <w:szCs w:val="24"/>
        </w:rPr>
        <w:t xml:space="preserve">kao dio usluge veleprodajnog visokokvalitetnog pristupa (PPC usluga). </w:t>
      </w:r>
    </w:p>
    <w:p w14:paraId="35F30721" w14:textId="77777777" w:rsidR="00EF6149" w:rsidRPr="00404F67" w:rsidRDefault="00EF6149" w:rsidP="004719DA">
      <w:pPr>
        <w:jc w:val="both"/>
        <w:rPr>
          <w:sz w:val="24"/>
          <w:szCs w:val="24"/>
        </w:rPr>
      </w:pPr>
    </w:p>
    <w:p w14:paraId="142D1B45" w14:textId="41A3C7C6" w:rsidR="00437FA5" w:rsidRPr="00404F67" w:rsidRDefault="00437FA5" w:rsidP="004719DA">
      <w:pPr>
        <w:jc w:val="both"/>
        <w:rPr>
          <w:sz w:val="24"/>
          <w:szCs w:val="24"/>
        </w:rPr>
      </w:pPr>
      <w:r w:rsidRPr="00404F67">
        <w:rPr>
          <w:sz w:val="24"/>
          <w:szCs w:val="24"/>
        </w:rPr>
        <w:t xml:space="preserve">Za veleprodajne usluge za koje je HT-u određena obveza davanja pristupa, </w:t>
      </w:r>
      <w:r w:rsidR="00962263" w:rsidRPr="00404F67">
        <w:rPr>
          <w:sz w:val="24"/>
          <w:szCs w:val="24"/>
        </w:rPr>
        <w:t xml:space="preserve">i čije cijene su određene na temelju starog BU-LRAIC+ troškovnog modela HAKOM-a, </w:t>
      </w:r>
      <w:r w:rsidRPr="00404F67">
        <w:rPr>
          <w:sz w:val="24"/>
          <w:szCs w:val="24"/>
        </w:rPr>
        <w:t>u okviru obveze nadzora cijena i vođenja troškovnog računovodstva određeno je da će se cijene tih usluga „</w:t>
      </w:r>
      <w:r w:rsidRPr="00404F67">
        <w:rPr>
          <w:i/>
          <w:sz w:val="24"/>
          <w:szCs w:val="24"/>
        </w:rPr>
        <w:t>ažurirati na temelju rezultata novog troškovnog modela kojeg HAKOM planira izraditi u 2020“.</w:t>
      </w:r>
      <w:r w:rsidRPr="00404F67">
        <w:rPr>
          <w:sz w:val="24"/>
          <w:szCs w:val="24"/>
        </w:rPr>
        <w:t xml:space="preserve"> </w:t>
      </w:r>
      <w:r w:rsidR="00962263" w:rsidRPr="00404F67">
        <w:rPr>
          <w:sz w:val="24"/>
          <w:szCs w:val="24"/>
        </w:rPr>
        <w:t xml:space="preserve"> </w:t>
      </w:r>
      <w:r w:rsidRPr="00404F67">
        <w:rPr>
          <w:sz w:val="24"/>
          <w:szCs w:val="24"/>
        </w:rPr>
        <w:t xml:space="preserve">To se odnosi i na usluge visokokvalitetnog pristupa koje je HT u proteklom razdoblju pružao na komercijalnoj osnovi, čije cijene nisu </w:t>
      </w:r>
      <w:r w:rsidR="00962263" w:rsidRPr="00404F67">
        <w:rPr>
          <w:sz w:val="24"/>
          <w:szCs w:val="24"/>
        </w:rPr>
        <w:t>bile određene na temelju starog BU-LRAIC+ troškovnog modela.</w:t>
      </w:r>
    </w:p>
    <w:p w14:paraId="217BD6FF" w14:textId="6F6E3113" w:rsidR="00437FA5" w:rsidRPr="00404F67" w:rsidRDefault="00962263" w:rsidP="004719DA">
      <w:pPr>
        <w:pStyle w:val="Naslov2"/>
      </w:pPr>
      <w:bookmarkStart w:id="85" w:name="_Ref54794099"/>
      <w:bookmarkStart w:id="86" w:name="_Toc62478884"/>
      <w:bookmarkStart w:id="87" w:name="_Toc62635431"/>
      <w:bookmarkStart w:id="88" w:name="_Toc62635490"/>
      <w:r w:rsidRPr="00404F67">
        <w:t>Zaključci iz analize tržišta veleprodajnih p</w:t>
      </w:r>
      <w:r w:rsidR="00242C75" w:rsidRPr="00404F67">
        <w:t>rijenosnih segmenata usluga vis</w:t>
      </w:r>
      <w:r w:rsidRPr="00404F67">
        <w:t>okokvalitetnog pristupa</w:t>
      </w:r>
      <w:bookmarkEnd w:id="85"/>
      <w:bookmarkEnd w:id="86"/>
      <w:bookmarkEnd w:id="87"/>
      <w:bookmarkEnd w:id="88"/>
    </w:p>
    <w:p w14:paraId="22E3FB7F" w14:textId="30980618" w:rsidR="00962263" w:rsidRPr="00404F67" w:rsidRDefault="00962263" w:rsidP="004719DA">
      <w:pPr>
        <w:jc w:val="both"/>
        <w:rPr>
          <w:sz w:val="24"/>
          <w:szCs w:val="24"/>
        </w:rPr>
      </w:pPr>
      <w:r w:rsidRPr="00404F67">
        <w:rPr>
          <w:sz w:val="24"/>
          <w:szCs w:val="24"/>
        </w:rPr>
        <w:t>U prošloj analizi tržišta iz srpnja 2020. HAKOM je zaključio da mjerodavno Tržište veleprodajnih prijenosnih segmenata obuhvaća uslugu veleprodajnog visokokvalitetnog pristupa putem Ethernet, xWDM prijenosne tehnologije i tradicionalne digitalne vodove, koji služe za povezivanje čvorova jezgrene i čvorova najviše razine agregacijske mreže u dijelu koji se odnosi na prijenosni segment, bez obzira na prijenosni kapacitet i prijenosni medij. Krajnje točke se nalaze unutar područja Republike Hrvatske.</w:t>
      </w:r>
    </w:p>
    <w:p w14:paraId="091BE1D1" w14:textId="77777777" w:rsidR="00AE1882" w:rsidRPr="00404F67" w:rsidRDefault="00AE1882" w:rsidP="004719DA">
      <w:pPr>
        <w:autoSpaceDE w:val="0"/>
        <w:autoSpaceDN w:val="0"/>
        <w:adjustRightInd w:val="0"/>
        <w:spacing w:after="0" w:line="240" w:lineRule="auto"/>
        <w:jc w:val="both"/>
        <w:rPr>
          <w:rFonts w:eastAsia="Times New Roman" w:cs="Times New Roman"/>
          <w:bCs/>
          <w:sz w:val="24"/>
          <w:szCs w:val="24"/>
        </w:rPr>
      </w:pPr>
      <w:r w:rsidRPr="00404F67">
        <w:rPr>
          <w:rFonts w:eastAsia="Times New Roman" w:cs="Times New Roman"/>
          <w:bCs/>
          <w:sz w:val="24"/>
          <w:szCs w:val="24"/>
        </w:rPr>
        <w:t>Nadalje, HAKOM je u rečenoj</w:t>
      </w:r>
      <w:r w:rsidR="00962263" w:rsidRPr="00404F67">
        <w:rPr>
          <w:rFonts w:eastAsia="Times New Roman" w:cs="Times New Roman"/>
          <w:bCs/>
          <w:sz w:val="24"/>
          <w:szCs w:val="24"/>
        </w:rPr>
        <w:t xml:space="preserve"> analizi proveo zemljopisnu podjelu (segmentaciju) tržišta na </w:t>
      </w:r>
      <w:r w:rsidR="00962263" w:rsidRPr="00404F67">
        <w:rPr>
          <w:rFonts w:eastAsia="Times New Roman" w:cs="Times New Roman"/>
          <w:bCs/>
          <w:i/>
          <w:sz w:val="24"/>
          <w:szCs w:val="24"/>
        </w:rPr>
        <w:t>Tržište veleprodajnih prijenosnih segmenata usluga visokokvalitetnog pristupa - konkurentne relacije</w:t>
      </w:r>
      <w:r w:rsidR="00962263" w:rsidRPr="00404F67">
        <w:rPr>
          <w:rFonts w:eastAsia="Times New Roman" w:cs="Times New Roman"/>
          <w:bCs/>
          <w:sz w:val="24"/>
          <w:szCs w:val="24"/>
        </w:rPr>
        <w:t xml:space="preserve"> i </w:t>
      </w:r>
      <w:r w:rsidR="00962263" w:rsidRPr="00404F67">
        <w:rPr>
          <w:rFonts w:eastAsia="Times New Roman" w:cs="Times New Roman"/>
          <w:bCs/>
          <w:i/>
          <w:sz w:val="24"/>
          <w:szCs w:val="24"/>
        </w:rPr>
        <w:t>Tržište veleprodajnih prijenosnih segmenata usluga visokokvalitetnog pristupa - nekonkurentne relacije</w:t>
      </w:r>
      <w:r w:rsidR="00962263" w:rsidRPr="00404F67">
        <w:rPr>
          <w:rFonts w:eastAsia="Times New Roman" w:cs="Times New Roman"/>
          <w:bCs/>
          <w:sz w:val="24"/>
          <w:szCs w:val="24"/>
        </w:rPr>
        <w:t xml:space="preserve">. </w:t>
      </w:r>
    </w:p>
    <w:p w14:paraId="1F376B50" w14:textId="77777777" w:rsidR="00AE1882" w:rsidRPr="00404F67" w:rsidRDefault="00AE1882" w:rsidP="004719DA">
      <w:pPr>
        <w:autoSpaceDE w:val="0"/>
        <w:autoSpaceDN w:val="0"/>
        <w:adjustRightInd w:val="0"/>
        <w:spacing w:after="0" w:line="240" w:lineRule="auto"/>
        <w:jc w:val="both"/>
        <w:rPr>
          <w:rFonts w:eastAsia="Times New Roman" w:cs="Times New Roman"/>
          <w:bCs/>
          <w:sz w:val="24"/>
          <w:szCs w:val="24"/>
        </w:rPr>
      </w:pPr>
    </w:p>
    <w:p w14:paraId="0914C755" w14:textId="7EB7F35B" w:rsidR="00962263" w:rsidRPr="00404F67" w:rsidRDefault="00962263" w:rsidP="004719DA">
      <w:pPr>
        <w:autoSpaceDE w:val="0"/>
        <w:autoSpaceDN w:val="0"/>
        <w:adjustRightInd w:val="0"/>
        <w:spacing w:after="0" w:line="240" w:lineRule="auto"/>
        <w:jc w:val="both"/>
        <w:rPr>
          <w:rFonts w:eastAsia="Times New Roman" w:cs="Times New Roman"/>
          <w:bCs/>
          <w:sz w:val="24"/>
          <w:szCs w:val="24"/>
        </w:rPr>
      </w:pPr>
      <w:r w:rsidRPr="00404F67">
        <w:rPr>
          <w:rFonts w:eastAsia="Times New Roman" w:cs="Times New Roman"/>
          <w:bCs/>
          <w:sz w:val="24"/>
          <w:szCs w:val="24"/>
        </w:rPr>
        <w:t xml:space="preserve">Za određivanje relacija koji pripadaju Tržištu veleprodajnih prijenosnih segmenata usluga visokokvalitetnog pristupa - konkurentne relacije, HAKOM je </w:t>
      </w:r>
      <w:r w:rsidR="00AE1882" w:rsidRPr="00404F67">
        <w:rPr>
          <w:rFonts w:eastAsia="Times New Roman" w:cs="Times New Roman"/>
          <w:bCs/>
          <w:sz w:val="24"/>
          <w:szCs w:val="24"/>
        </w:rPr>
        <w:t>prim</w:t>
      </w:r>
      <w:r w:rsidR="000D76FA" w:rsidRPr="00404F67">
        <w:rPr>
          <w:rFonts w:eastAsia="Times New Roman" w:cs="Times New Roman"/>
          <w:bCs/>
          <w:sz w:val="24"/>
          <w:szCs w:val="24"/>
        </w:rPr>
        <w:t>i</w:t>
      </w:r>
      <w:r w:rsidR="00AE1882" w:rsidRPr="00404F67">
        <w:rPr>
          <w:rFonts w:eastAsia="Times New Roman" w:cs="Times New Roman"/>
          <w:bCs/>
          <w:sz w:val="24"/>
          <w:szCs w:val="24"/>
        </w:rPr>
        <w:t>jenio</w:t>
      </w:r>
      <w:r w:rsidRPr="00404F67">
        <w:rPr>
          <w:rFonts w:eastAsia="Times New Roman" w:cs="Times New Roman"/>
          <w:bCs/>
          <w:sz w:val="24"/>
          <w:szCs w:val="24"/>
        </w:rPr>
        <w:t xml:space="preserve"> sljedeće kriterije:</w:t>
      </w:r>
    </w:p>
    <w:p w14:paraId="073F4985" w14:textId="77777777" w:rsidR="00AE1882" w:rsidRPr="00404F67" w:rsidRDefault="00AE1882" w:rsidP="004719DA">
      <w:pPr>
        <w:autoSpaceDE w:val="0"/>
        <w:autoSpaceDN w:val="0"/>
        <w:adjustRightInd w:val="0"/>
        <w:spacing w:after="0" w:line="240" w:lineRule="auto"/>
        <w:jc w:val="both"/>
        <w:rPr>
          <w:rFonts w:eastAsia="Times New Roman" w:cs="Times New Roman"/>
          <w:bCs/>
          <w:sz w:val="24"/>
          <w:szCs w:val="24"/>
        </w:rPr>
      </w:pPr>
    </w:p>
    <w:p w14:paraId="7D2FAFE3" w14:textId="77777777" w:rsidR="00962263" w:rsidRPr="00404F67" w:rsidRDefault="00962263" w:rsidP="004719DA">
      <w:pPr>
        <w:numPr>
          <w:ilvl w:val="0"/>
          <w:numId w:val="42"/>
        </w:numPr>
        <w:autoSpaceDE w:val="0"/>
        <w:autoSpaceDN w:val="0"/>
        <w:adjustRightInd w:val="0"/>
        <w:spacing w:after="0" w:line="240" w:lineRule="auto"/>
        <w:jc w:val="both"/>
        <w:rPr>
          <w:rFonts w:eastAsia="Times New Roman" w:cs="Times New Roman"/>
          <w:sz w:val="24"/>
          <w:szCs w:val="24"/>
        </w:rPr>
      </w:pPr>
      <w:r w:rsidRPr="00404F67">
        <w:rPr>
          <w:rFonts w:eastAsia="Times New Roman" w:cs="Times New Roman"/>
          <w:sz w:val="24"/>
          <w:szCs w:val="24"/>
        </w:rPr>
        <w:t>u naselju postoje čvorovi (najviše razine agregacijske mreže ili jezgrene mreže) barem dva operatora koja nisu HT ili povezano društvo HT-a,</w:t>
      </w:r>
    </w:p>
    <w:p w14:paraId="297B9785" w14:textId="77777777" w:rsidR="00962263" w:rsidRPr="00404F67" w:rsidRDefault="00962263" w:rsidP="004719DA">
      <w:pPr>
        <w:numPr>
          <w:ilvl w:val="0"/>
          <w:numId w:val="42"/>
        </w:numPr>
        <w:autoSpaceDE w:val="0"/>
        <w:autoSpaceDN w:val="0"/>
        <w:adjustRightInd w:val="0"/>
        <w:spacing w:after="0" w:line="240" w:lineRule="auto"/>
        <w:jc w:val="both"/>
        <w:rPr>
          <w:rFonts w:eastAsia="Times New Roman" w:cs="Times New Roman"/>
          <w:sz w:val="24"/>
          <w:szCs w:val="24"/>
        </w:rPr>
      </w:pPr>
      <w:r w:rsidRPr="00404F67">
        <w:rPr>
          <w:rFonts w:eastAsia="Times New Roman" w:cs="Times New Roman"/>
          <w:sz w:val="24"/>
          <w:szCs w:val="24"/>
        </w:rPr>
        <w:t>za povezivanje čvorova vlastite mreže iz točke 1. operatori su prema tim naseljima uspostavili vlastite vodove ili mogu koristiti vodove operatora koji nije HT ili povezano društvo HT-a,</w:t>
      </w:r>
    </w:p>
    <w:p w14:paraId="21F4188F" w14:textId="77777777" w:rsidR="00AE1882" w:rsidRPr="00404F67" w:rsidRDefault="00AE1882" w:rsidP="004719DA">
      <w:pPr>
        <w:autoSpaceDE w:val="0"/>
        <w:autoSpaceDN w:val="0"/>
        <w:adjustRightInd w:val="0"/>
        <w:spacing w:after="0" w:line="240" w:lineRule="auto"/>
        <w:ind w:left="360"/>
        <w:jc w:val="both"/>
        <w:rPr>
          <w:rFonts w:eastAsia="Times New Roman" w:cs="Times New Roman"/>
          <w:sz w:val="24"/>
          <w:szCs w:val="24"/>
        </w:rPr>
      </w:pPr>
    </w:p>
    <w:p w14:paraId="6366AFF9" w14:textId="5F103584" w:rsidR="00962263" w:rsidRDefault="00AE1882" w:rsidP="004719DA">
      <w:pPr>
        <w:autoSpaceDE w:val="0"/>
        <w:autoSpaceDN w:val="0"/>
        <w:adjustRightInd w:val="0"/>
        <w:spacing w:after="0" w:line="240" w:lineRule="auto"/>
        <w:jc w:val="both"/>
        <w:rPr>
          <w:sz w:val="24"/>
          <w:szCs w:val="24"/>
        </w:rPr>
      </w:pPr>
      <w:r w:rsidRPr="00404F67">
        <w:rPr>
          <w:rFonts w:eastAsia="Times New Roman" w:cs="Times New Roman"/>
          <w:sz w:val="24"/>
          <w:szCs w:val="24"/>
        </w:rPr>
        <w:t xml:space="preserve">Na temelju gornjih kriterija, </w:t>
      </w:r>
      <w:r w:rsidR="00962263" w:rsidRPr="00404F67">
        <w:rPr>
          <w:rFonts w:eastAsia="Times New Roman" w:cs="Times New Roman"/>
          <w:sz w:val="24"/>
          <w:szCs w:val="24"/>
        </w:rPr>
        <w:t xml:space="preserve">HAKOM je odredio naselja između kojih su uspostavljeni vodovi prijenosnih segmenata usluga visokokvalitetnog pristupa koji pripadaju </w:t>
      </w:r>
      <w:r w:rsidR="00962263" w:rsidRPr="00404F67">
        <w:rPr>
          <w:rFonts w:eastAsia="Times New Roman" w:cs="Times New Roman"/>
          <w:i/>
          <w:sz w:val="24"/>
          <w:szCs w:val="24"/>
        </w:rPr>
        <w:t>Tržištu veleprodajnih prijenosnih segmenata usluga visokokvalitetnog pristupa - konkurentne relacije</w:t>
      </w:r>
      <w:r w:rsidR="00962263" w:rsidRPr="00404F67">
        <w:rPr>
          <w:rFonts w:eastAsia="Times New Roman" w:cs="Times New Roman"/>
          <w:sz w:val="24"/>
          <w:szCs w:val="24"/>
        </w:rPr>
        <w:t>.</w:t>
      </w:r>
    </w:p>
    <w:p w14:paraId="317318B9" w14:textId="77777777" w:rsidR="00B028EF" w:rsidRPr="00404F67" w:rsidRDefault="00B028EF" w:rsidP="004719DA">
      <w:pPr>
        <w:autoSpaceDE w:val="0"/>
        <w:autoSpaceDN w:val="0"/>
        <w:adjustRightInd w:val="0"/>
        <w:spacing w:after="0" w:line="240" w:lineRule="auto"/>
        <w:jc w:val="both"/>
        <w:rPr>
          <w:sz w:val="24"/>
          <w:szCs w:val="24"/>
        </w:rPr>
      </w:pPr>
    </w:p>
    <w:p w14:paraId="5089DBF3" w14:textId="6B7798EA" w:rsidR="00AE1882" w:rsidRPr="00404F67" w:rsidRDefault="00AE1882" w:rsidP="004719DA">
      <w:pPr>
        <w:jc w:val="both"/>
        <w:rPr>
          <w:bCs/>
          <w:sz w:val="24"/>
          <w:szCs w:val="24"/>
        </w:rPr>
      </w:pPr>
      <w:r w:rsidRPr="00404F67">
        <w:rPr>
          <w:sz w:val="24"/>
          <w:szCs w:val="24"/>
        </w:rPr>
        <w:t xml:space="preserve">S druge strane, </w:t>
      </w:r>
      <w:r w:rsidRPr="00404F67">
        <w:rPr>
          <w:bCs/>
          <w:i/>
          <w:sz w:val="24"/>
          <w:szCs w:val="24"/>
        </w:rPr>
        <w:t xml:space="preserve">Tržištu veleprodajnih prijenosnih segmenata usluga visokokvalitetnog pristupa - nekonkurentne relacije, </w:t>
      </w:r>
      <w:r w:rsidRPr="00404F67">
        <w:rPr>
          <w:bCs/>
          <w:sz w:val="24"/>
          <w:szCs w:val="24"/>
        </w:rPr>
        <w:t>pripadaju prijen</w:t>
      </w:r>
      <w:r w:rsidR="00C93041" w:rsidRPr="00404F67">
        <w:rPr>
          <w:bCs/>
          <w:sz w:val="24"/>
          <w:szCs w:val="24"/>
        </w:rPr>
        <w:t>o</w:t>
      </w:r>
      <w:r w:rsidRPr="00404F67">
        <w:rPr>
          <w:bCs/>
          <w:sz w:val="24"/>
          <w:szCs w:val="24"/>
        </w:rPr>
        <w:t>sni s</w:t>
      </w:r>
      <w:r w:rsidR="00C93041" w:rsidRPr="00404F67">
        <w:rPr>
          <w:bCs/>
          <w:sz w:val="24"/>
          <w:szCs w:val="24"/>
        </w:rPr>
        <w:t>e</w:t>
      </w:r>
      <w:r w:rsidRPr="00404F67">
        <w:rPr>
          <w:bCs/>
          <w:sz w:val="24"/>
          <w:szCs w:val="24"/>
        </w:rPr>
        <w:t>gmenti između naselja</w:t>
      </w:r>
      <w:r w:rsidR="00B02466" w:rsidRPr="00404F67">
        <w:rPr>
          <w:bCs/>
          <w:sz w:val="24"/>
          <w:szCs w:val="24"/>
        </w:rPr>
        <w:t xml:space="preserve"> u kojima se nalaze čvorovi agregacijske mreže najviše razine, a</w:t>
      </w:r>
      <w:r w:rsidRPr="00404F67">
        <w:rPr>
          <w:bCs/>
          <w:sz w:val="24"/>
          <w:szCs w:val="24"/>
        </w:rPr>
        <w:t xml:space="preserve"> koja se ne nalaze na popisu</w:t>
      </w:r>
      <w:r w:rsidR="00B028EF">
        <w:rPr>
          <w:bCs/>
          <w:sz w:val="24"/>
          <w:szCs w:val="24"/>
        </w:rPr>
        <w:t xml:space="preserve"> naselja </w:t>
      </w:r>
      <w:r w:rsidR="00B028EF" w:rsidRPr="00B028EF">
        <w:rPr>
          <w:bCs/>
          <w:sz w:val="24"/>
          <w:szCs w:val="24"/>
        </w:rPr>
        <w:t xml:space="preserve">između kojih </w:t>
      </w:r>
      <w:r w:rsidR="00B028EF" w:rsidRPr="00B028EF">
        <w:rPr>
          <w:bCs/>
          <w:sz w:val="24"/>
          <w:szCs w:val="24"/>
        </w:rPr>
        <w:lastRenderedPageBreak/>
        <w:t xml:space="preserve">su uspostavljeni vodovi prijenosnih segmenata usluga visokokvalitetnog pristupa koji pripadaju </w:t>
      </w:r>
      <w:r w:rsidR="00B028EF" w:rsidRPr="00B028EF">
        <w:rPr>
          <w:bCs/>
          <w:i/>
          <w:sz w:val="24"/>
          <w:szCs w:val="24"/>
        </w:rPr>
        <w:t>Tržištu veleprodajnih prijenosnih segmenata usluga visokokvalitetnog pristupa - konkurentne relacije</w:t>
      </w:r>
      <w:r w:rsidRPr="00404F67">
        <w:rPr>
          <w:bCs/>
          <w:sz w:val="24"/>
          <w:szCs w:val="24"/>
        </w:rPr>
        <w:t>.</w:t>
      </w:r>
    </w:p>
    <w:p w14:paraId="7773FA15" w14:textId="77777777" w:rsidR="007D3625" w:rsidRPr="00404F67" w:rsidRDefault="007D3625" w:rsidP="004719DA">
      <w:pPr>
        <w:spacing w:line="240" w:lineRule="auto"/>
        <w:jc w:val="both"/>
        <w:rPr>
          <w:rFonts w:eastAsia="Times New Roman" w:cs="Times New Roman"/>
          <w:sz w:val="24"/>
          <w:szCs w:val="24"/>
          <w:lang w:eastAsia="hr-HR"/>
        </w:rPr>
      </w:pPr>
      <w:r w:rsidRPr="00404F67">
        <w:rPr>
          <w:rFonts w:eastAsia="Times New Roman" w:cs="Times New Roman"/>
          <w:sz w:val="24"/>
          <w:szCs w:val="24"/>
          <w:lang w:eastAsia="hr-HR"/>
        </w:rPr>
        <w:t xml:space="preserve">HAKOM je za oba zemljopisna tržišta proveo Test tri mjerila iz članka 53. stavak 2. ZEK-a, kako bi utvrdio da li su ta tržišta podložna prethodnoj regulaciji, pri čemu je utvrdio da </w:t>
      </w:r>
      <w:r w:rsidRPr="00404F67">
        <w:rPr>
          <w:i/>
          <w:sz w:val="24"/>
          <w:szCs w:val="24"/>
        </w:rPr>
        <w:t>Tržište veleprodajnih prijenosnih segmenata usluga visokokvalitetnog pristupa – konkurentne relacije</w:t>
      </w:r>
      <w:r w:rsidRPr="00404F67">
        <w:rPr>
          <w:i/>
          <w:sz w:val="24"/>
          <w:szCs w:val="24"/>
          <w:lang w:eastAsia="hr-HR"/>
        </w:rPr>
        <w:t xml:space="preserve"> </w:t>
      </w:r>
      <w:r w:rsidRPr="00404F67">
        <w:rPr>
          <w:rFonts w:eastAsia="Times New Roman" w:cs="Times New Roman"/>
          <w:sz w:val="24"/>
          <w:szCs w:val="24"/>
          <w:lang w:eastAsia="hr-HR"/>
        </w:rPr>
        <w:t>nije podložno prethodnoj regulaciji, s obzirom je utvrđeno da nije zadovoljeno niti jedno od tri mjerila.</w:t>
      </w:r>
    </w:p>
    <w:p w14:paraId="374DFFD9" w14:textId="77777777" w:rsidR="007D3625" w:rsidRPr="00404F67" w:rsidRDefault="007D3625" w:rsidP="004719DA">
      <w:pPr>
        <w:spacing w:line="240" w:lineRule="auto"/>
        <w:jc w:val="both"/>
        <w:rPr>
          <w:rFonts w:eastAsia="Times New Roman" w:cs="Times New Roman"/>
          <w:sz w:val="24"/>
          <w:szCs w:val="24"/>
          <w:lang w:eastAsia="hr-HR"/>
        </w:rPr>
      </w:pPr>
      <w:r w:rsidRPr="00404F67">
        <w:rPr>
          <w:rFonts w:eastAsia="Times New Roman" w:cs="Times New Roman"/>
          <w:sz w:val="24"/>
          <w:szCs w:val="24"/>
          <w:lang w:eastAsia="hr-HR"/>
        </w:rPr>
        <w:t xml:space="preserve">Međutim, s obzirom da iz testa tri mjerila proizlazi da su za </w:t>
      </w:r>
      <w:r w:rsidRPr="00404F67">
        <w:rPr>
          <w:i/>
          <w:sz w:val="24"/>
          <w:szCs w:val="24"/>
        </w:rPr>
        <w:t>Tržište veleprodajnih prijenosnih segmenata usluga visokokvalitetnog pristupa – nekonkurentne relacije</w:t>
      </w:r>
      <w:r w:rsidRPr="00404F67">
        <w:rPr>
          <w:rFonts w:eastAsia="Times New Roman" w:cs="Times New Roman"/>
          <w:sz w:val="24"/>
          <w:szCs w:val="24"/>
          <w:lang w:eastAsia="hr-HR"/>
        </w:rPr>
        <w:t xml:space="preserve"> istodobno zadovoljena sva tri mjerila, HAKOM je zaključio da je </w:t>
      </w:r>
      <w:r w:rsidRPr="00404F67">
        <w:rPr>
          <w:i/>
          <w:sz w:val="24"/>
          <w:szCs w:val="24"/>
        </w:rPr>
        <w:t>Tržište veleprodajnih prijenosnih segmenata usluga visokokvalitetnog pristupa – nekonkurentne relacije</w:t>
      </w:r>
      <w:r w:rsidRPr="00404F67">
        <w:rPr>
          <w:rFonts w:eastAsia="Times New Roman" w:cs="Times New Roman"/>
          <w:b/>
          <w:i/>
          <w:sz w:val="24"/>
          <w:szCs w:val="24"/>
          <w:lang w:eastAsia="hr-HR"/>
        </w:rPr>
        <w:t xml:space="preserve"> </w:t>
      </w:r>
      <w:r w:rsidRPr="00404F67">
        <w:rPr>
          <w:rFonts w:eastAsia="Times New Roman" w:cs="Times New Roman"/>
          <w:sz w:val="24"/>
          <w:szCs w:val="24"/>
          <w:lang w:eastAsia="hr-HR"/>
        </w:rPr>
        <w:t>podložno prethodnoj regulaciji.</w:t>
      </w:r>
    </w:p>
    <w:p w14:paraId="6DED8D80" w14:textId="77777777" w:rsidR="007D3625" w:rsidRPr="00404F67" w:rsidRDefault="007D3625" w:rsidP="004719DA">
      <w:pPr>
        <w:keepNext/>
        <w:jc w:val="both"/>
      </w:pPr>
      <w:r w:rsidRPr="00404F67">
        <w:rPr>
          <w:noProof/>
          <w:sz w:val="24"/>
          <w:szCs w:val="24"/>
          <w:lang w:eastAsia="hr-HR"/>
        </w:rPr>
        <w:drawing>
          <wp:inline distT="0" distB="0" distL="0" distR="0" wp14:anchorId="0879A23D" wp14:editId="3B6D5A32">
            <wp:extent cx="5760000" cy="49428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0000" cy="4942800"/>
                    </a:xfrm>
                    <a:prstGeom prst="rect">
                      <a:avLst/>
                    </a:prstGeom>
                    <a:noFill/>
                  </pic:spPr>
                </pic:pic>
              </a:graphicData>
            </a:graphic>
          </wp:inline>
        </w:drawing>
      </w:r>
    </w:p>
    <w:p w14:paraId="487ECBF8" w14:textId="18384CFD" w:rsidR="007D3625" w:rsidRPr="00404F67" w:rsidRDefault="007D3625" w:rsidP="004719DA">
      <w:pPr>
        <w:pStyle w:val="Opisslike"/>
        <w:jc w:val="both"/>
      </w:pPr>
      <w:bookmarkStart w:id="89" w:name="_Toc62462300"/>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5</w:t>
      </w:r>
      <w:r w:rsidR="00927C0F" w:rsidRPr="00404F67">
        <w:rPr>
          <w:noProof/>
        </w:rPr>
        <w:fldChar w:fldCharType="end"/>
      </w:r>
      <w:r w:rsidRPr="00404F67">
        <w:t xml:space="preserve"> - Konkurentna i nekonkurentna naselja u kojima je prisutan HT</w:t>
      </w:r>
      <w:bookmarkEnd w:id="89"/>
    </w:p>
    <w:p w14:paraId="61B69615" w14:textId="128A83E7" w:rsidR="00E77D1F" w:rsidRPr="00404F67" w:rsidRDefault="00E77D1F" w:rsidP="004719DA">
      <w:pPr>
        <w:spacing w:line="240" w:lineRule="auto"/>
        <w:jc w:val="both"/>
        <w:rPr>
          <w:sz w:val="24"/>
          <w:szCs w:val="24"/>
        </w:rPr>
      </w:pPr>
      <w:r w:rsidRPr="00404F67">
        <w:rPr>
          <w:rFonts w:eastAsia="Times New Roman" w:cs="Times New Roman"/>
          <w:sz w:val="24"/>
          <w:szCs w:val="24"/>
          <w:lang w:eastAsia="hr-HR"/>
        </w:rPr>
        <w:t xml:space="preserve">Nastavno na navedeno, </w:t>
      </w:r>
      <w:r w:rsidRPr="00404F67">
        <w:rPr>
          <w:sz w:val="24"/>
          <w:szCs w:val="24"/>
        </w:rPr>
        <w:t xml:space="preserve">HAKOM je proveo analizu </w:t>
      </w:r>
      <w:r w:rsidRPr="00404F67">
        <w:rPr>
          <w:i/>
          <w:sz w:val="24"/>
          <w:szCs w:val="24"/>
        </w:rPr>
        <w:t>Tržišta veleprodajnih prijenosnih segmenata usluga visokokvalitetnog pristupa – nekonkurentne relacije</w:t>
      </w:r>
      <w:r w:rsidRPr="00404F67">
        <w:rPr>
          <w:b/>
          <w:i/>
          <w:sz w:val="24"/>
          <w:szCs w:val="24"/>
        </w:rPr>
        <w:t xml:space="preserve"> </w:t>
      </w:r>
      <w:r w:rsidRPr="00404F67">
        <w:rPr>
          <w:sz w:val="24"/>
          <w:szCs w:val="24"/>
        </w:rPr>
        <w:t xml:space="preserve">te utvrdio da na mjerodavnom tržištu veleprodajnih prijenosnih segmenata iznajmljenih vodova na nekonkurentnim </w:t>
      </w:r>
      <w:r w:rsidRPr="00404F67">
        <w:rPr>
          <w:sz w:val="24"/>
          <w:szCs w:val="24"/>
        </w:rPr>
        <w:lastRenderedPageBreak/>
        <w:t>relacijama ne postoji djelotvorno tržišno natjecanje te da trgovačko društvo HT ima značajnu tržišnu snagu na tom mjerodavnom tržištu. Stoga je HAKOM HT-u odredio sljedeće regulatorne obveze:</w:t>
      </w:r>
    </w:p>
    <w:p w14:paraId="28286FA2" w14:textId="77777777" w:rsidR="00E77D1F" w:rsidRPr="00404F67" w:rsidRDefault="00E77D1F" w:rsidP="004719DA">
      <w:pPr>
        <w:pStyle w:val="Odlomakpopisa"/>
        <w:numPr>
          <w:ilvl w:val="0"/>
          <w:numId w:val="43"/>
        </w:numPr>
        <w:jc w:val="both"/>
        <w:rPr>
          <w:sz w:val="24"/>
          <w:szCs w:val="24"/>
        </w:rPr>
      </w:pPr>
      <w:r w:rsidRPr="00404F67">
        <w:rPr>
          <w:sz w:val="24"/>
          <w:szCs w:val="24"/>
        </w:rPr>
        <w:t>obvezu pristupa i korištenja posebnih dijelova mreže</w:t>
      </w:r>
    </w:p>
    <w:p w14:paraId="324F5D10" w14:textId="77777777" w:rsidR="00E77D1F" w:rsidRPr="00404F67" w:rsidRDefault="00E77D1F" w:rsidP="004719DA">
      <w:pPr>
        <w:pStyle w:val="Odlomakpopisa"/>
        <w:numPr>
          <w:ilvl w:val="0"/>
          <w:numId w:val="43"/>
        </w:numPr>
        <w:jc w:val="both"/>
        <w:rPr>
          <w:sz w:val="24"/>
          <w:szCs w:val="24"/>
        </w:rPr>
      </w:pPr>
      <w:r w:rsidRPr="00404F67">
        <w:rPr>
          <w:sz w:val="24"/>
          <w:szCs w:val="24"/>
        </w:rPr>
        <w:t>obvezu nediskriminacije</w:t>
      </w:r>
    </w:p>
    <w:p w14:paraId="29B20608" w14:textId="77777777" w:rsidR="00E77D1F" w:rsidRPr="00404F67" w:rsidRDefault="00E77D1F" w:rsidP="004719DA">
      <w:pPr>
        <w:pStyle w:val="Odlomakpopisa"/>
        <w:numPr>
          <w:ilvl w:val="0"/>
          <w:numId w:val="43"/>
        </w:numPr>
        <w:jc w:val="both"/>
        <w:rPr>
          <w:sz w:val="24"/>
          <w:szCs w:val="24"/>
        </w:rPr>
      </w:pPr>
      <w:r w:rsidRPr="00404F67">
        <w:rPr>
          <w:sz w:val="24"/>
          <w:szCs w:val="24"/>
        </w:rPr>
        <w:t xml:space="preserve">obvezu transparentnosti uz obvezu objave standardne ponude </w:t>
      </w:r>
    </w:p>
    <w:p w14:paraId="2D9E24DE" w14:textId="77777777" w:rsidR="00E77D1F" w:rsidRPr="00404F67" w:rsidRDefault="00E77D1F" w:rsidP="004719DA">
      <w:pPr>
        <w:pStyle w:val="Odlomakpopisa"/>
        <w:numPr>
          <w:ilvl w:val="0"/>
          <w:numId w:val="43"/>
        </w:numPr>
        <w:jc w:val="both"/>
        <w:rPr>
          <w:sz w:val="24"/>
          <w:szCs w:val="24"/>
        </w:rPr>
      </w:pPr>
      <w:r w:rsidRPr="00404F67">
        <w:rPr>
          <w:sz w:val="24"/>
          <w:szCs w:val="24"/>
        </w:rPr>
        <w:t>obvezu nadzora cijena i vođenja troškovnog računovodstva</w:t>
      </w:r>
    </w:p>
    <w:p w14:paraId="26F928D3" w14:textId="77777777" w:rsidR="00E77D1F" w:rsidRPr="00404F67" w:rsidRDefault="00E77D1F" w:rsidP="004719DA">
      <w:pPr>
        <w:pStyle w:val="Odlomakpopisa"/>
        <w:numPr>
          <w:ilvl w:val="0"/>
          <w:numId w:val="43"/>
        </w:numPr>
        <w:jc w:val="both"/>
        <w:rPr>
          <w:sz w:val="24"/>
          <w:szCs w:val="24"/>
        </w:rPr>
      </w:pPr>
      <w:r w:rsidRPr="00404F67">
        <w:rPr>
          <w:sz w:val="24"/>
          <w:szCs w:val="24"/>
        </w:rPr>
        <w:t>obvezu računovodstvenog razdvajanja.</w:t>
      </w:r>
    </w:p>
    <w:p w14:paraId="4D49CB7B" w14:textId="4B9CF925" w:rsidR="00E77D1F" w:rsidRPr="00404F67" w:rsidRDefault="00E77D1F" w:rsidP="004719DA">
      <w:pPr>
        <w:spacing w:after="0" w:line="240" w:lineRule="auto"/>
        <w:jc w:val="both"/>
        <w:rPr>
          <w:sz w:val="24"/>
          <w:szCs w:val="24"/>
        </w:rPr>
      </w:pPr>
      <w:r w:rsidRPr="00404F67">
        <w:rPr>
          <w:sz w:val="24"/>
          <w:szCs w:val="24"/>
        </w:rPr>
        <w:t>HAKOM je HT-u u okviru obveze pristupa i korištenja posebnih dijelova mreže odredio obveze pružanja sljedećih veleprodajnih usluga:</w:t>
      </w:r>
    </w:p>
    <w:p w14:paraId="230FFBD6" w14:textId="77777777" w:rsidR="00E77D1F" w:rsidRPr="00404F67" w:rsidRDefault="00E77D1F" w:rsidP="004719DA">
      <w:pPr>
        <w:numPr>
          <w:ilvl w:val="0"/>
          <w:numId w:val="40"/>
        </w:numPr>
        <w:spacing w:after="0" w:line="240" w:lineRule="auto"/>
        <w:contextualSpacing/>
        <w:jc w:val="both"/>
        <w:rPr>
          <w:sz w:val="24"/>
          <w:szCs w:val="24"/>
        </w:rPr>
      </w:pPr>
      <w:r w:rsidRPr="00404F67">
        <w:rPr>
          <w:sz w:val="24"/>
          <w:szCs w:val="24"/>
        </w:rPr>
        <w:t>usluga veleprodajnog prijenosnog segmenta usluga veleprodajnog visokokvalitetnog pristupa putem Ethernet tehnologije različite razine kvalitete,</w:t>
      </w:r>
    </w:p>
    <w:p w14:paraId="373D0587" w14:textId="77777777" w:rsidR="00E77D1F" w:rsidRDefault="00E77D1F" w:rsidP="004719DA">
      <w:pPr>
        <w:numPr>
          <w:ilvl w:val="0"/>
          <w:numId w:val="40"/>
        </w:numPr>
        <w:spacing w:after="0" w:line="240" w:lineRule="auto"/>
        <w:contextualSpacing/>
        <w:jc w:val="both"/>
        <w:rPr>
          <w:sz w:val="24"/>
          <w:szCs w:val="24"/>
        </w:rPr>
      </w:pPr>
      <w:r w:rsidRPr="00404F67">
        <w:rPr>
          <w:sz w:val="24"/>
          <w:szCs w:val="24"/>
        </w:rPr>
        <w:t>usluga veleprodajnog prijenosnog segmenta usluga visokokvalitetnog pristupa putem xWDM prijenosne tehnologije.</w:t>
      </w:r>
    </w:p>
    <w:p w14:paraId="6426CFCA" w14:textId="77777777" w:rsidR="00B028EF" w:rsidRPr="00404F67" w:rsidRDefault="00B028EF" w:rsidP="004719DA">
      <w:pPr>
        <w:spacing w:after="0" w:line="240" w:lineRule="auto"/>
        <w:ind w:left="720"/>
        <w:contextualSpacing/>
        <w:jc w:val="both"/>
        <w:rPr>
          <w:sz w:val="24"/>
          <w:szCs w:val="24"/>
        </w:rPr>
      </w:pPr>
    </w:p>
    <w:p w14:paraId="1E80BB27" w14:textId="36467F5A" w:rsidR="00EA0B6E" w:rsidRPr="00404F67" w:rsidRDefault="00EA0B6E" w:rsidP="004719DA">
      <w:pPr>
        <w:jc w:val="both"/>
        <w:rPr>
          <w:sz w:val="24"/>
          <w:szCs w:val="24"/>
        </w:rPr>
      </w:pPr>
      <w:r w:rsidRPr="00404F67">
        <w:rPr>
          <w:sz w:val="24"/>
          <w:szCs w:val="24"/>
        </w:rPr>
        <w:t>Za navedene veleprodajne usluge za koje je HT-u određena obveza davanja pristupa, i čije cijene su određene na temelju starog BU-LRAIC+ troškovnog modela HAKOM-a, u okviru obveze nadzora cijena i vođenja troškovnog računovodstva određeno je da će se cijene tih usluga „</w:t>
      </w:r>
      <w:r w:rsidRPr="00404F67">
        <w:rPr>
          <w:i/>
          <w:sz w:val="24"/>
          <w:szCs w:val="24"/>
        </w:rPr>
        <w:t>ažurirati na temelju rezultata novog troškovnog modela kojeg HAKOM planira izraditi u 2020“.</w:t>
      </w:r>
      <w:r w:rsidRPr="00404F67">
        <w:rPr>
          <w:sz w:val="24"/>
          <w:szCs w:val="24"/>
        </w:rPr>
        <w:t xml:space="preserve">  To se odnosi i na usluge visokokvalitetnog pristupa koje je HT u proteklom razdoblju pružao na komercijalnoj osnovi, čije cijene nisu bile određene na temelju starog BU-LRAIC+ troškovnog modela.</w:t>
      </w:r>
    </w:p>
    <w:p w14:paraId="366174E5" w14:textId="6FD01CA2" w:rsidR="00DD73FA" w:rsidRPr="00404F67" w:rsidRDefault="00B02466" w:rsidP="004719DA">
      <w:pPr>
        <w:pStyle w:val="Naslov2"/>
      </w:pPr>
      <w:bookmarkStart w:id="90" w:name="_Toc62478885"/>
      <w:bookmarkStart w:id="91" w:name="_Toc62635432"/>
      <w:bookmarkStart w:id="92" w:name="_Toc62635491"/>
      <w:r w:rsidRPr="00404F67">
        <w:t>Podaci s tržišta visokokvalitetnog pristupa</w:t>
      </w:r>
      <w:bookmarkEnd w:id="90"/>
      <w:bookmarkEnd w:id="91"/>
      <w:bookmarkEnd w:id="92"/>
    </w:p>
    <w:p w14:paraId="0C714DBC" w14:textId="4D40D597" w:rsidR="00DD363C" w:rsidRPr="00404F67" w:rsidRDefault="00662A4B" w:rsidP="004719DA">
      <w:pPr>
        <w:jc w:val="both"/>
        <w:rPr>
          <w:sz w:val="24"/>
          <w:szCs w:val="24"/>
        </w:rPr>
      </w:pPr>
      <w:r w:rsidRPr="00404F67">
        <w:rPr>
          <w:sz w:val="24"/>
          <w:szCs w:val="24"/>
        </w:rPr>
        <w:t>U ovom poglavlju dajemo prikaz najvažnijih podataka s tržišta visokokvalitetnog pristupa, uz napomenu da su prikazani podaci koji su prikupljani zaključno s krajem 2018. za potrebe prošle analize tržišta. Svježiji podaci HAKOM-u nisu dostupni s obzirom da ih ne prikuplja na tromjesečnoj razini u tom obliku.</w:t>
      </w:r>
      <w:r w:rsidR="00DD363C" w:rsidRPr="00404F67">
        <w:rPr>
          <w:sz w:val="24"/>
          <w:szCs w:val="24"/>
        </w:rPr>
        <w:t xml:space="preserve">  Kao što je vidljivo iz donjeg dijagrama (</w:t>
      </w:r>
      <w:r w:rsidR="00DD363C" w:rsidRPr="00404F67">
        <w:rPr>
          <w:sz w:val="24"/>
          <w:szCs w:val="24"/>
        </w:rPr>
        <w:fldChar w:fldCharType="begin"/>
      </w:r>
      <w:r w:rsidR="00DD363C" w:rsidRPr="00404F67">
        <w:rPr>
          <w:sz w:val="24"/>
          <w:szCs w:val="24"/>
        </w:rPr>
        <w:instrText xml:space="preserve"> REF _Ref56152225 \h  \* MERGEFORMAT </w:instrText>
      </w:r>
      <w:r w:rsidR="00DD363C" w:rsidRPr="00404F67">
        <w:rPr>
          <w:sz w:val="24"/>
          <w:szCs w:val="24"/>
        </w:rPr>
      </w:r>
      <w:r w:rsidR="00DD363C" w:rsidRPr="00404F67">
        <w:rPr>
          <w:sz w:val="24"/>
          <w:szCs w:val="24"/>
        </w:rPr>
        <w:fldChar w:fldCharType="separate"/>
      </w:r>
      <w:r w:rsidR="00367970" w:rsidRPr="00367970">
        <w:rPr>
          <w:sz w:val="24"/>
          <w:szCs w:val="24"/>
        </w:rPr>
        <w:t>Slika 6</w:t>
      </w:r>
      <w:r w:rsidR="00DD363C" w:rsidRPr="00404F67">
        <w:rPr>
          <w:sz w:val="24"/>
          <w:szCs w:val="24"/>
        </w:rPr>
        <w:fldChar w:fldCharType="end"/>
      </w:r>
      <w:r w:rsidR="00DD363C" w:rsidRPr="00404F67">
        <w:rPr>
          <w:sz w:val="24"/>
          <w:szCs w:val="24"/>
        </w:rPr>
        <w:t>), primjetan je kontinuirani trend prelaska s tradicionalnih tehnologija na Ethernet tehnologiju, kao dominantnu pristupnu tehnologiju za pružanje usluga visokokvalitetnog pristupa krajnjim korisnicima.</w:t>
      </w:r>
    </w:p>
    <w:p w14:paraId="7CDBA42D" w14:textId="77777777" w:rsidR="002902D6" w:rsidRPr="00404F67" w:rsidRDefault="002902D6" w:rsidP="004719DA">
      <w:pPr>
        <w:jc w:val="both"/>
      </w:pPr>
      <w:r w:rsidRPr="00404F67">
        <w:rPr>
          <w:noProof/>
          <w:lang w:eastAsia="hr-HR"/>
        </w:rPr>
        <w:lastRenderedPageBreak/>
        <w:drawing>
          <wp:inline distT="0" distB="0" distL="0" distR="0" wp14:anchorId="34F7E0C3" wp14:editId="3DEB624F">
            <wp:extent cx="4622400" cy="3571200"/>
            <wp:effectExtent l="0" t="0" r="698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22400" cy="3571200"/>
                    </a:xfrm>
                    <a:prstGeom prst="rect">
                      <a:avLst/>
                    </a:prstGeom>
                    <a:noFill/>
                  </pic:spPr>
                </pic:pic>
              </a:graphicData>
            </a:graphic>
          </wp:inline>
        </w:drawing>
      </w:r>
    </w:p>
    <w:p w14:paraId="11365241" w14:textId="2107B18F" w:rsidR="002902D6" w:rsidRPr="00404F67" w:rsidRDefault="002902D6" w:rsidP="004719DA">
      <w:pPr>
        <w:pStyle w:val="Opisslike"/>
        <w:jc w:val="both"/>
      </w:pPr>
      <w:bookmarkStart w:id="93" w:name="_Ref56152225"/>
      <w:bookmarkStart w:id="94" w:name="_Toc62462301"/>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6</w:t>
      </w:r>
      <w:r w:rsidR="00927C0F" w:rsidRPr="00404F67">
        <w:rPr>
          <w:noProof/>
        </w:rPr>
        <w:fldChar w:fldCharType="end"/>
      </w:r>
      <w:bookmarkEnd w:id="93"/>
      <w:r w:rsidRPr="00404F67">
        <w:t xml:space="preserve"> - Raspodjela usluge visokokvalitetnog pristupa na maloprodajnoj razini prema pristupnim tehnologijama</w:t>
      </w:r>
      <w:bookmarkEnd w:id="94"/>
    </w:p>
    <w:p w14:paraId="0A36A0CA" w14:textId="0ED65BD0" w:rsidR="00DD363C" w:rsidRPr="00404F67" w:rsidRDefault="00DD363C" w:rsidP="004719DA">
      <w:pPr>
        <w:jc w:val="both"/>
        <w:rPr>
          <w:sz w:val="24"/>
          <w:szCs w:val="24"/>
        </w:rPr>
      </w:pPr>
      <w:r w:rsidRPr="00404F67">
        <w:rPr>
          <w:sz w:val="24"/>
          <w:szCs w:val="24"/>
        </w:rPr>
        <w:t>Taj trend je od kraja 2018. još više nastavljen na što utječe i činjenica da je HT u postupku gašenja svoje TD</w:t>
      </w:r>
      <w:r w:rsidR="00043EC7">
        <w:rPr>
          <w:sz w:val="24"/>
          <w:szCs w:val="24"/>
        </w:rPr>
        <w:t>M</w:t>
      </w:r>
      <w:r w:rsidRPr="00404F67">
        <w:rPr>
          <w:sz w:val="24"/>
          <w:szCs w:val="24"/>
        </w:rPr>
        <w:t xml:space="preserve"> prijenosne tehnologije (SDH/PDH ) te je trenutno prema podacima za treće tromjesečje 2020. još veći udio usluga visokokvalitetnog pristupa realiziranih putem Ethernet tehnologije.</w:t>
      </w:r>
    </w:p>
    <w:p w14:paraId="4467B94A" w14:textId="77777777" w:rsidR="00BC2DB8" w:rsidRPr="00404F67" w:rsidRDefault="00BC2DB8" w:rsidP="004719DA">
      <w:pPr>
        <w:keepNext/>
        <w:jc w:val="both"/>
      </w:pPr>
      <w:r w:rsidRPr="00404F67">
        <w:rPr>
          <w:noProof/>
          <w:sz w:val="24"/>
          <w:szCs w:val="24"/>
          <w:lang w:eastAsia="hr-HR"/>
        </w:rPr>
        <w:drawing>
          <wp:inline distT="0" distB="0" distL="0" distR="0" wp14:anchorId="0FBF1F0D" wp14:editId="1D7B28FE">
            <wp:extent cx="3664800" cy="2527200"/>
            <wp:effectExtent l="0" t="0" r="0"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64800" cy="2527200"/>
                    </a:xfrm>
                    <a:prstGeom prst="rect">
                      <a:avLst/>
                    </a:prstGeom>
                    <a:noFill/>
                  </pic:spPr>
                </pic:pic>
              </a:graphicData>
            </a:graphic>
          </wp:inline>
        </w:drawing>
      </w:r>
    </w:p>
    <w:p w14:paraId="586CD87D" w14:textId="32B21C1E" w:rsidR="00BC2DB8" w:rsidRPr="00404F67" w:rsidRDefault="00BC2DB8" w:rsidP="004719DA">
      <w:pPr>
        <w:pStyle w:val="Opisslike"/>
        <w:jc w:val="both"/>
      </w:pPr>
      <w:bookmarkStart w:id="95" w:name="_Toc62462302"/>
      <w:r w:rsidRPr="00404F67">
        <w:t xml:space="preserve">Slika </w:t>
      </w:r>
      <w:r w:rsidR="00236080" w:rsidRPr="00404F67">
        <w:rPr>
          <w:noProof/>
        </w:rPr>
        <w:fldChar w:fldCharType="begin"/>
      </w:r>
      <w:r w:rsidR="00236080" w:rsidRPr="00404F67">
        <w:rPr>
          <w:noProof/>
        </w:rPr>
        <w:instrText xml:space="preserve"> SEQ Slika \* ARABIC </w:instrText>
      </w:r>
      <w:r w:rsidR="00236080" w:rsidRPr="00404F67">
        <w:rPr>
          <w:noProof/>
        </w:rPr>
        <w:fldChar w:fldCharType="separate"/>
      </w:r>
      <w:r w:rsidR="00367970">
        <w:rPr>
          <w:noProof/>
        </w:rPr>
        <w:t>7</w:t>
      </w:r>
      <w:r w:rsidR="00236080" w:rsidRPr="00404F67">
        <w:rPr>
          <w:noProof/>
        </w:rPr>
        <w:fldChar w:fldCharType="end"/>
      </w:r>
      <w:r w:rsidRPr="00404F67">
        <w:t xml:space="preserve"> - Raspodjela usluga visokokvalitetnog pristupa na maloprodajnoj razini prema pristupnim tehnologijama (Q3-2020)</w:t>
      </w:r>
      <w:bookmarkEnd w:id="95"/>
    </w:p>
    <w:p w14:paraId="3C493E85" w14:textId="2F520D3B" w:rsidR="0057668F" w:rsidRPr="00404F67" w:rsidRDefault="0057668F" w:rsidP="004719DA">
      <w:pPr>
        <w:jc w:val="both"/>
        <w:rPr>
          <w:sz w:val="24"/>
          <w:szCs w:val="24"/>
        </w:rPr>
      </w:pPr>
      <w:r w:rsidRPr="00404F67">
        <w:rPr>
          <w:sz w:val="24"/>
          <w:szCs w:val="24"/>
        </w:rPr>
        <w:t>Osim kontinuiranog povećanja udjela usluga visokokvalitetnog pristupa realiziranih putem Ethernet tehnologije, također je vidljiv trend povećanja potražnje za uslugama visokokvalitetnog pristupa viših brzina.</w:t>
      </w:r>
    </w:p>
    <w:p w14:paraId="7979958A" w14:textId="77777777" w:rsidR="00AD3FBA" w:rsidRPr="00404F67" w:rsidRDefault="0057668F" w:rsidP="004719DA">
      <w:pPr>
        <w:keepNext/>
        <w:jc w:val="both"/>
      </w:pPr>
      <w:r w:rsidRPr="00404F67">
        <w:rPr>
          <w:noProof/>
          <w:lang w:eastAsia="hr-HR"/>
        </w:rPr>
        <w:lastRenderedPageBreak/>
        <w:drawing>
          <wp:inline distT="0" distB="0" distL="0" distR="0" wp14:anchorId="6ECA143A" wp14:editId="29262089">
            <wp:extent cx="5198400" cy="2311200"/>
            <wp:effectExtent l="0" t="0" r="254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98400" cy="2311200"/>
                    </a:xfrm>
                    <a:prstGeom prst="rect">
                      <a:avLst/>
                    </a:prstGeom>
                    <a:noFill/>
                  </pic:spPr>
                </pic:pic>
              </a:graphicData>
            </a:graphic>
          </wp:inline>
        </w:drawing>
      </w:r>
    </w:p>
    <w:p w14:paraId="023B15C1" w14:textId="4A8FCB61" w:rsidR="0057668F" w:rsidRPr="00404F67" w:rsidRDefault="00AD3FBA" w:rsidP="004719DA">
      <w:pPr>
        <w:pStyle w:val="Opisslike"/>
        <w:jc w:val="both"/>
      </w:pPr>
      <w:bookmarkStart w:id="96" w:name="_Toc62462303"/>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8</w:t>
      </w:r>
      <w:r w:rsidR="00927C0F" w:rsidRPr="00404F67">
        <w:rPr>
          <w:noProof/>
        </w:rPr>
        <w:fldChar w:fldCharType="end"/>
      </w:r>
      <w:r w:rsidRPr="00404F67">
        <w:t xml:space="preserve"> - Raspodjela usluga visokokvalitetnog pristupa po brzinama</w:t>
      </w:r>
      <w:bookmarkEnd w:id="96"/>
    </w:p>
    <w:p w14:paraId="299E1D14" w14:textId="4CBBFF2A" w:rsidR="00C5687C" w:rsidRPr="00404F67" w:rsidRDefault="00E56654" w:rsidP="004719DA">
      <w:pPr>
        <w:jc w:val="both"/>
        <w:rPr>
          <w:sz w:val="24"/>
          <w:szCs w:val="24"/>
        </w:rPr>
      </w:pPr>
      <w:r w:rsidRPr="00404F67">
        <w:rPr>
          <w:sz w:val="24"/>
          <w:szCs w:val="24"/>
        </w:rPr>
        <w:t>Na maloprodajnom tržištu visokokvalitetnog pristupa HT i Iskon na kraju 2018. su imali 55% udjela</w:t>
      </w:r>
      <w:r w:rsidR="00A5603F" w:rsidRPr="00404F67">
        <w:rPr>
          <w:sz w:val="24"/>
          <w:szCs w:val="24"/>
        </w:rPr>
        <w:t>. Primjetno je da HT svoj tržišni udio na maloprodaji zadržava relativno stabilnim.</w:t>
      </w:r>
    </w:p>
    <w:p w14:paraId="69F0B1F3" w14:textId="4A876237" w:rsidR="00E56654" w:rsidRPr="00404F67" w:rsidRDefault="00466E48" w:rsidP="004719DA">
      <w:pPr>
        <w:keepNext/>
        <w:jc w:val="both"/>
      </w:pPr>
      <w:r w:rsidRPr="00404F67">
        <w:rPr>
          <w:noProof/>
          <w:lang w:eastAsia="hr-HR"/>
        </w:rPr>
        <w:drawing>
          <wp:inline distT="0" distB="0" distL="0" distR="0" wp14:anchorId="6D5091AF" wp14:editId="20647FCB">
            <wp:extent cx="5602605" cy="293878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02605" cy="2938780"/>
                    </a:xfrm>
                    <a:prstGeom prst="rect">
                      <a:avLst/>
                    </a:prstGeom>
                    <a:noFill/>
                  </pic:spPr>
                </pic:pic>
              </a:graphicData>
            </a:graphic>
          </wp:inline>
        </w:drawing>
      </w:r>
    </w:p>
    <w:p w14:paraId="51E79A08" w14:textId="5D80214D" w:rsidR="00E56654" w:rsidRPr="00404F67" w:rsidRDefault="00E56654" w:rsidP="004719DA">
      <w:pPr>
        <w:pStyle w:val="Opisslike"/>
        <w:jc w:val="both"/>
      </w:pPr>
      <w:bookmarkStart w:id="97" w:name="_Toc62462304"/>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9</w:t>
      </w:r>
      <w:r w:rsidR="00927C0F" w:rsidRPr="00404F67">
        <w:rPr>
          <w:noProof/>
        </w:rPr>
        <w:fldChar w:fldCharType="end"/>
      </w:r>
      <w:r w:rsidRPr="00404F67">
        <w:t xml:space="preserve"> - Tržišni udjeli u maloprodaji usluga visokokvalitetnog pristupa izraženi u broju priključnih točaka</w:t>
      </w:r>
      <w:bookmarkEnd w:id="97"/>
    </w:p>
    <w:p w14:paraId="55A51394" w14:textId="2D53A345" w:rsidR="00C5687C" w:rsidRPr="00404F67" w:rsidRDefault="00C5687C" w:rsidP="004719DA">
      <w:pPr>
        <w:jc w:val="both"/>
        <w:rPr>
          <w:sz w:val="24"/>
          <w:szCs w:val="24"/>
        </w:rPr>
      </w:pPr>
      <w:r w:rsidRPr="00404F67">
        <w:rPr>
          <w:sz w:val="24"/>
          <w:szCs w:val="24"/>
        </w:rPr>
        <w:t>Na veleprodajnom tržištu visokokvalitetnog pristupa (M4, tj. tržište zaključnih segmenata)</w:t>
      </w:r>
      <w:r w:rsidR="00AD3FBA" w:rsidRPr="00404F67">
        <w:rPr>
          <w:sz w:val="24"/>
          <w:szCs w:val="24"/>
        </w:rPr>
        <w:t>,HT</w:t>
      </w:r>
      <w:r w:rsidRPr="00404F67">
        <w:rPr>
          <w:sz w:val="24"/>
          <w:szCs w:val="24"/>
        </w:rPr>
        <w:t xml:space="preserve"> je i dalje </w:t>
      </w:r>
      <w:r w:rsidR="00AD3FBA" w:rsidRPr="00404F67">
        <w:rPr>
          <w:sz w:val="24"/>
          <w:szCs w:val="24"/>
        </w:rPr>
        <w:t>dominantan</w:t>
      </w:r>
      <w:r w:rsidRPr="00404F67">
        <w:rPr>
          <w:sz w:val="24"/>
          <w:szCs w:val="24"/>
        </w:rPr>
        <w:t xml:space="preserve"> s preko 52% udjela na tržištu, iako je vidljiv trend smanjivanja te dominacije.</w:t>
      </w:r>
      <w:r w:rsidR="00AD3FBA" w:rsidRPr="00404F67">
        <w:rPr>
          <w:sz w:val="24"/>
          <w:szCs w:val="24"/>
        </w:rPr>
        <w:t xml:space="preserve"> Tržišni udio Iskona (HT-ovog povezanog društva) u promatranom razdoblju ne prelazi 2%, dok se Optima telekom iz razloga utvrđenih u analizi tržišta, promatra odvojeno do HT-a, iako je formalno dio HT grupe.</w:t>
      </w:r>
    </w:p>
    <w:p w14:paraId="1AA3C16A" w14:textId="5F2B22D4" w:rsidR="00AD3FBA" w:rsidRPr="00404F67" w:rsidRDefault="00466E48" w:rsidP="004719DA">
      <w:pPr>
        <w:keepNext/>
        <w:jc w:val="both"/>
      </w:pPr>
      <w:r w:rsidRPr="00404F67">
        <w:rPr>
          <w:noProof/>
          <w:lang w:eastAsia="hr-HR"/>
        </w:rPr>
        <w:lastRenderedPageBreak/>
        <w:drawing>
          <wp:inline distT="0" distB="0" distL="0" distR="0" wp14:anchorId="187F42A1" wp14:editId="5FD3E5FE">
            <wp:extent cx="5511165" cy="2737485"/>
            <wp:effectExtent l="0" t="0" r="0" b="571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11165" cy="2737485"/>
                    </a:xfrm>
                    <a:prstGeom prst="rect">
                      <a:avLst/>
                    </a:prstGeom>
                    <a:noFill/>
                  </pic:spPr>
                </pic:pic>
              </a:graphicData>
            </a:graphic>
          </wp:inline>
        </w:drawing>
      </w:r>
    </w:p>
    <w:p w14:paraId="29257003" w14:textId="13821D58" w:rsidR="00DD363C" w:rsidRPr="00404F67" w:rsidRDefault="00AD3FBA" w:rsidP="004719DA">
      <w:pPr>
        <w:pStyle w:val="Opisslike"/>
        <w:jc w:val="both"/>
      </w:pPr>
      <w:bookmarkStart w:id="98" w:name="_Toc62462305"/>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10</w:t>
      </w:r>
      <w:r w:rsidR="00927C0F" w:rsidRPr="00404F67">
        <w:rPr>
          <w:noProof/>
        </w:rPr>
        <w:fldChar w:fldCharType="end"/>
      </w:r>
      <w:r w:rsidRPr="00404F67">
        <w:t xml:space="preserve"> - Tržišni udjeli </w:t>
      </w:r>
      <w:r w:rsidR="00466E48" w:rsidRPr="00404F67">
        <w:t xml:space="preserve">na tržištu </w:t>
      </w:r>
      <w:r w:rsidRPr="00404F67">
        <w:t>usluga veleprodajnog visokokvalitetnog pristupa</w:t>
      </w:r>
      <w:r w:rsidR="00466E48" w:rsidRPr="00404F67">
        <w:rPr>
          <w:b w:val="0"/>
          <w:bCs w:val="0"/>
          <w:color w:val="auto"/>
          <w:sz w:val="22"/>
          <w:szCs w:val="22"/>
        </w:rPr>
        <w:t xml:space="preserve"> </w:t>
      </w:r>
      <w:r w:rsidR="00466E48" w:rsidRPr="00404F67">
        <w:t>izraženi u broju priključnih točaka</w:t>
      </w:r>
      <w:bookmarkEnd w:id="98"/>
    </w:p>
    <w:p w14:paraId="01AC7225" w14:textId="77777777" w:rsidR="00DD363C" w:rsidRPr="00404F67" w:rsidRDefault="00DD363C" w:rsidP="004719DA">
      <w:pPr>
        <w:jc w:val="both"/>
        <w:rPr>
          <w:color w:val="4F81BD" w:themeColor="accent1"/>
          <w:sz w:val="18"/>
          <w:szCs w:val="18"/>
        </w:rPr>
      </w:pPr>
      <w:r w:rsidRPr="00404F67">
        <w:br w:type="page"/>
      </w:r>
    </w:p>
    <w:p w14:paraId="3A5F7878" w14:textId="0080969B" w:rsidR="003D3219" w:rsidRPr="00404F67" w:rsidRDefault="003D3219" w:rsidP="004719DA">
      <w:pPr>
        <w:pStyle w:val="Naslov1"/>
        <w:jc w:val="both"/>
      </w:pPr>
      <w:bookmarkStart w:id="99" w:name="_Toc53761273"/>
      <w:bookmarkStart w:id="100" w:name="_Toc51676192"/>
      <w:bookmarkStart w:id="101" w:name="_Toc51676702"/>
      <w:bookmarkStart w:id="102" w:name="_Toc51676825"/>
      <w:bookmarkStart w:id="103" w:name="_Toc51676193"/>
      <w:bookmarkStart w:id="104" w:name="_Toc51676703"/>
      <w:bookmarkStart w:id="105" w:name="_Toc51676826"/>
      <w:bookmarkStart w:id="106" w:name="_Toc51677361"/>
      <w:bookmarkStart w:id="107" w:name="_Toc51677863"/>
      <w:bookmarkStart w:id="108" w:name="_Toc52204937"/>
      <w:bookmarkStart w:id="109" w:name="_Toc52465571"/>
      <w:bookmarkStart w:id="110" w:name="_Toc52545120"/>
      <w:bookmarkStart w:id="111" w:name="_Toc53063831"/>
      <w:bookmarkStart w:id="112" w:name="_Toc51676194"/>
      <w:bookmarkStart w:id="113" w:name="_Toc51676704"/>
      <w:bookmarkStart w:id="114" w:name="_Toc51676827"/>
      <w:bookmarkStart w:id="115" w:name="_Toc51677362"/>
      <w:bookmarkStart w:id="116" w:name="_Toc51677864"/>
      <w:bookmarkStart w:id="117" w:name="_Toc52204938"/>
      <w:bookmarkStart w:id="118" w:name="_Toc52465572"/>
      <w:bookmarkStart w:id="119" w:name="_Toc52545121"/>
      <w:bookmarkStart w:id="120" w:name="_Toc53063832"/>
      <w:bookmarkStart w:id="121" w:name="_Toc51676195"/>
      <w:bookmarkStart w:id="122" w:name="_Toc51676705"/>
      <w:bookmarkStart w:id="123" w:name="_Toc51676828"/>
      <w:bookmarkStart w:id="124" w:name="_Toc51677363"/>
      <w:bookmarkStart w:id="125" w:name="_Toc51677865"/>
      <w:bookmarkStart w:id="126" w:name="_Toc52204939"/>
      <w:bookmarkStart w:id="127" w:name="_Toc52465573"/>
      <w:bookmarkStart w:id="128" w:name="_Toc52545122"/>
      <w:bookmarkStart w:id="129" w:name="_Toc53063833"/>
      <w:bookmarkStart w:id="130" w:name="_Toc51676196"/>
      <w:bookmarkStart w:id="131" w:name="_Toc51676706"/>
      <w:bookmarkStart w:id="132" w:name="_Toc51676829"/>
      <w:bookmarkStart w:id="133" w:name="_Toc51677364"/>
      <w:bookmarkStart w:id="134" w:name="_Toc51677866"/>
      <w:bookmarkStart w:id="135" w:name="_Toc52204940"/>
      <w:bookmarkStart w:id="136" w:name="_Toc52465574"/>
      <w:bookmarkStart w:id="137" w:name="_Toc52545123"/>
      <w:bookmarkStart w:id="138" w:name="_Toc53063834"/>
      <w:bookmarkStart w:id="139" w:name="_Toc51676197"/>
      <w:bookmarkStart w:id="140" w:name="_Toc51676707"/>
      <w:bookmarkStart w:id="141" w:name="_Toc51676830"/>
      <w:bookmarkStart w:id="142" w:name="_Toc51677365"/>
      <w:bookmarkStart w:id="143" w:name="_Toc51677867"/>
      <w:bookmarkStart w:id="144" w:name="_Toc52204941"/>
      <w:bookmarkStart w:id="145" w:name="_Toc52465575"/>
      <w:bookmarkStart w:id="146" w:name="_Toc52545124"/>
      <w:bookmarkStart w:id="147" w:name="_Toc53063835"/>
      <w:bookmarkStart w:id="148" w:name="_Toc51676202"/>
      <w:bookmarkStart w:id="149" w:name="_Toc51676712"/>
      <w:bookmarkStart w:id="150" w:name="_Toc51676835"/>
      <w:bookmarkStart w:id="151" w:name="_Toc51677370"/>
      <w:bookmarkStart w:id="152" w:name="_Toc51677872"/>
      <w:bookmarkStart w:id="153" w:name="_Toc52204946"/>
      <w:bookmarkStart w:id="154" w:name="_Toc52465580"/>
      <w:bookmarkStart w:id="155" w:name="_Toc52545129"/>
      <w:bookmarkStart w:id="156" w:name="_Toc53063840"/>
      <w:bookmarkStart w:id="157" w:name="_Toc51676208"/>
      <w:bookmarkStart w:id="158" w:name="_Toc51676718"/>
      <w:bookmarkStart w:id="159" w:name="_Toc51676841"/>
      <w:bookmarkStart w:id="160" w:name="_Toc51677376"/>
      <w:bookmarkStart w:id="161" w:name="_Toc51677878"/>
      <w:bookmarkStart w:id="162" w:name="_Toc52204952"/>
      <w:bookmarkStart w:id="163" w:name="_Toc52465586"/>
      <w:bookmarkStart w:id="164" w:name="_Toc52545135"/>
      <w:bookmarkStart w:id="165" w:name="_Toc53063846"/>
      <w:bookmarkStart w:id="166" w:name="_Toc51676213"/>
      <w:bookmarkStart w:id="167" w:name="_Toc51676723"/>
      <w:bookmarkStart w:id="168" w:name="_Toc51676846"/>
      <w:bookmarkStart w:id="169" w:name="_Toc51677381"/>
      <w:bookmarkStart w:id="170" w:name="_Toc51677883"/>
      <w:bookmarkStart w:id="171" w:name="_Toc52204957"/>
      <w:bookmarkStart w:id="172" w:name="_Toc52465591"/>
      <w:bookmarkStart w:id="173" w:name="_Toc52545140"/>
      <w:bookmarkStart w:id="174" w:name="_Toc53063851"/>
      <w:bookmarkStart w:id="175" w:name="_Toc51676218"/>
      <w:bookmarkStart w:id="176" w:name="_Toc51676728"/>
      <w:bookmarkStart w:id="177" w:name="_Toc51676851"/>
      <w:bookmarkStart w:id="178" w:name="_Toc51677386"/>
      <w:bookmarkStart w:id="179" w:name="_Toc51677888"/>
      <w:bookmarkStart w:id="180" w:name="_Toc52204962"/>
      <w:bookmarkStart w:id="181" w:name="_Toc52465596"/>
      <w:bookmarkStart w:id="182" w:name="_Toc52545145"/>
      <w:bookmarkStart w:id="183" w:name="_Toc53063856"/>
      <w:bookmarkStart w:id="184" w:name="_Toc51676223"/>
      <w:bookmarkStart w:id="185" w:name="_Toc51676733"/>
      <w:bookmarkStart w:id="186" w:name="_Toc51676856"/>
      <w:bookmarkStart w:id="187" w:name="_Toc51677391"/>
      <w:bookmarkStart w:id="188" w:name="_Toc51677893"/>
      <w:bookmarkStart w:id="189" w:name="_Toc52204967"/>
      <w:bookmarkStart w:id="190" w:name="_Toc52465601"/>
      <w:bookmarkStart w:id="191" w:name="_Toc52545150"/>
      <w:bookmarkStart w:id="192" w:name="_Toc53063861"/>
      <w:bookmarkStart w:id="193" w:name="_Toc51676228"/>
      <w:bookmarkStart w:id="194" w:name="_Toc51676738"/>
      <w:bookmarkStart w:id="195" w:name="_Toc51676861"/>
      <w:bookmarkStart w:id="196" w:name="_Toc51677396"/>
      <w:bookmarkStart w:id="197" w:name="_Toc51677898"/>
      <w:bookmarkStart w:id="198" w:name="_Toc52204972"/>
      <w:bookmarkStart w:id="199" w:name="_Toc52465606"/>
      <w:bookmarkStart w:id="200" w:name="_Toc52545155"/>
      <w:bookmarkStart w:id="201" w:name="_Toc53063866"/>
      <w:bookmarkStart w:id="202" w:name="_Toc51676233"/>
      <w:bookmarkStart w:id="203" w:name="_Toc51676743"/>
      <w:bookmarkStart w:id="204" w:name="_Toc51676866"/>
      <w:bookmarkStart w:id="205" w:name="_Toc51677401"/>
      <w:bookmarkStart w:id="206" w:name="_Toc51677903"/>
      <w:bookmarkStart w:id="207" w:name="_Toc52204977"/>
      <w:bookmarkStart w:id="208" w:name="_Toc52465611"/>
      <w:bookmarkStart w:id="209" w:name="_Toc52545160"/>
      <w:bookmarkStart w:id="210" w:name="_Toc53063871"/>
      <w:bookmarkStart w:id="211" w:name="_Toc51676238"/>
      <w:bookmarkStart w:id="212" w:name="_Toc51676748"/>
      <w:bookmarkStart w:id="213" w:name="_Toc51676871"/>
      <w:bookmarkStart w:id="214" w:name="_Toc51677406"/>
      <w:bookmarkStart w:id="215" w:name="_Toc51677908"/>
      <w:bookmarkStart w:id="216" w:name="_Toc52204982"/>
      <w:bookmarkStart w:id="217" w:name="_Toc52465616"/>
      <w:bookmarkStart w:id="218" w:name="_Toc52545165"/>
      <w:bookmarkStart w:id="219" w:name="_Toc53063876"/>
      <w:bookmarkStart w:id="220" w:name="_Toc51676243"/>
      <w:bookmarkStart w:id="221" w:name="_Toc51676753"/>
      <w:bookmarkStart w:id="222" w:name="_Toc51676876"/>
      <w:bookmarkStart w:id="223" w:name="_Toc51677411"/>
      <w:bookmarkStart w:id="224" w:name="_Toc51677913"/>
      <w:bookmarkStart w:id="225" w:name="_Toc52204987"/>
      <w:bookmarkStart w:id="226" w:name="_Toc52465621"/>
      <w:bookmarkStart w:id="227" w:name="_Toc52545170"/>
      <w:bookmarkStart w:id="228" w:name="_Toc53063881"/>
      <w:bookmarkStart w:id="229" w:name="_Toc51676248"/>
      <w:bookmarkStart w:id="230" w:name="_Toc51676758"/>
      <w:bookmarkStart w:id="231" w:name="_Toc51676881"/>
      <w:bookmarkStart w:id="232" w:name="_Toc51677416"/>
      <w:bookmarkStart w:id="233" w:name="_Toc51677918"/>
      <w:bookmarkStart w:id="234" w:name="_Toc52204992"/>
      <w:bookmarkStart w:id="235" w:name="_Toc52465626"/>
      <w:bookmarkStart w:id="236" w:name="_Toc52545175"/>
      <w:bookmarkStart w:id="237" w:name="_Toc53063886"/>
      <w:bookmarkStart w:id="238" w:name="_Toc51676253"/>
      <w:bookmarkStart w:id="239" w:name="_Toc51676763"/>
      <w:bookmarkStart w:id="240" w:name="_Toc51676886"/>
      <w:bookmarkStart w:id="241" w:name="_Toc51677421"/>
      <w:bookmarkStart w:id="242" w:name="_Toc51677923"/>
      <w:bookmarkStart w:id="243" w:name="_Toc52204997"/>
      <w:bookmarkStart w:id="244" w:name="_Toc52465631"/>
      <w:bookmarkStart w:id="245" w:name="_Toc52545180"/>
      <w:bookmarkStart w:id="246" w:name="_Toc53063891"/>
      <w:bookmarkStart w:id="247" w:name="_Toc51676258"/>
      <w:bookmarkStart w:id="248" w:name="_Toc51676768"/>
      <w:bookmarkStart w:id="249" w:name="_Toc51676891"/>
      <w:bookmarkStart w:id="250" w:name="_Toc51677426"/>
      <w:bookmarkStart w:id="251" w:name="_Toc51677928"/>
      <w:bookmarkStart w:id="252" w:name="_Toc52205002"/>
      <w:bookmarkStart w:id="253" w:name="_Toc52465636"/>
      <w:bookmarkStart w:id="254" w:name="_Toc52545185"/>
      <w:bookmarkStart w:id="255" w:name="_Toc53063896"/>
      <w:bookmarkStart w:id="256" w:name="_Toc51252355"/>
      <w:bookmarkStart w:id="257" w:name="_Toc51676899"/>
      <w:bookmarkStart w:id="258" w:name="_Ref52265939"/>
      <w:bookmarkStart w:id="259" w:name="_Toc53941963"/>
      <w:bookmarkStart w:id="260" w:name="_Toc54250936"/>
      <w:bookmarkStart w:id="261" w:name="_Toc54252834"/>
      <w:bookmarkStart w:id="262" w:name="_Toc62478886"/>
      <w:bookmarkStart w:id="263" w:name="_Toc62635433"/>
      <w:bookmarkStart w:id="264" w:name="_Toc62635492"/>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sidRPr="00404F67">
        <w:lastRenderedPageBreak/>
        <w:t>Troškovni model</w:t>
      </w:r>
      <w:bookmarkEnd w:id="256"/>
      <w:bookmarkEnd w:id="257"/>
      <w:bookmarkEnd w:id="258"/>
      <w:bookmarkEnd w:id="259"/>
      <w:bookmarkEnd w:id="260"/>
      <w:bookmarkEnd w:id="261"/>
      <w:bookmarkEnd w:id="262"/>
      <w:bookmarkEnd w:id="263"/>
      <w:bookmarkEnd w:id="264"/>
    </w:p>
    <w:p w14:paraId="4DF95AC9" w14:textId="77777777" w:rsidR="00740C20" w:rsidRPr="00404F67" w:rsidRDefault="003D3219" w:rsidP="004719DA">
      <w:pPr>
        <w:jc w:val="both"/>
        <w:rPr>
          <w:sz w:val="24"/>
          <w:szCs w:val="24"/>
        </w:rPr>
      </w:pPr>
      <w:r w:rsidRPr="00404F67">
        <w:rPr>
          <w:sz w:val="24"/>
          <w:szCs w:val="24"/>
        </w:rPr>
        <w:t>Kako bi ostvarila regulatorna načela i ciljeve, nacionalna regulatorna tijela koriste „odozdo prema gore‟ troškovne modele za određivanje veleprodajnih</w:t>
      </w:r>
      <w:r w:rsidR="00763949" w:rsidRPr="00404F67">
        <w:rPr>
          <w:sz w:val="24"/>
          <w:szCs w:val="24"/>
        </w:rPr>
        <w:t xml:space="preserve"> cijena</w:t>
      </w:r>
      <w:r w:rsidRPr="00404F67">
        <w:rPr>
          <w:sz w:val="24"/>
          <w:szCs w:val="24"/>
        </w:rPr>
        <w:t>. Trenutno važeće cijene reguliranih veleprodajnih proizvoda HAKOM je odredio na temelju troškovnih modela kojeg je 2013. izradila savjetnička kuća TERA Consultants (dalje: TERA). Navedeni model izrađen je u skladu s dokumentom „Metodologija izrade i pr</w:t>
      </w:r>
      <w:r w:rsidR="006366E8" w:rsidRPr="00404F67">
        <w:rPr>
          <w:sz w:val="24"/>
          <w:szCs w:val="24"/>
        </w:rPr>
        <w:t>i</w:t>
      </w:r>
      <w:r w:rsidRPr="00404F67">
        <w:rPr>
          <w:sz w:val="24"/>
          <w:szCs w:val="24"/>
        </w:rPr>
        <w:t>mjene troškovnih modela za nepokretnu i pokretnu mrežu i univerzalnu uslugu“</w:t>
      </w:r>
      <w:r w:rsidRPr="00404F67">
        <w:rPr>
          <w:sz w:val="24"/>
          <w:szCs w:val="24"/>
          <w:vertAlign w:val="superscript"/>
        </w:rPr>
        <w:footnoteReference w:id="8"/>
      </w:r>
      <w:r w:rsidRPr="00404F67">
        <w:rPr>
          <w:sz w:val="24"/>
          <w:szCs w:val="24"/>
        </w:rPr>
        <w:t>. S obzirom na značajne promjene u nepokretnoj mreži HT-a (potpuni prelazak na tzv. „all-IP mrežu“ i ukidanje TDM tehnologije,  gradnja svjetlovodne pristupne mreže itd.), postojeći troškovni model za nepokretnu mrežu nije više omogućavao izračun stvarnih troškova u nepokretnoj mreži HT-a i određivanje troškovno usmjerenih cijena veleprodajnih usluga pristupa nepokretnoj mreži.</w:t>
      </w:r>
      <w:r w:rsidR="00740C20" w:rsidRPr="00404F67">
        <w:rPr>
          <w:sz w:val="24"/>
          <w:szCs w:val="24"/>
        </w:rPr>
        <w:t xml:space="preserve"> </w:t>
      </w:r>
    </w:p>
    <w:p w14:paraId="7B9D5B39" w14:textId="721CBCD7" w:rsidR="003D3219" w:rsidRPr="00404F67" w:rsidRDefault="00740C20" w:rsidP="004719DA">
      <w:pPr>
        <w:jc w:val="both"/>
        <w:rPr>
          <w:sz w:val="24"/>
          <w:szCs w:val="24"/>
        </w:rPr>
      </w:pPr>
      <w:r w:rsidRPr="00404F67">
        <w:rPr>
          <w:sz w:val="24"/>
          <w:szCs w:val="24"/>
        </w:rPr>
        <w:t>Stoga je HAKOM izradio Troškovni model, čije su osnovne značajke opisane u ovom poglavlju.</w:t>
      </w:r>
    </w:p>
    <w:p w14:paraId="36EC6F86" w14:textId="38D4492E" w:rsidR="003D3219" w:rsidRPr="00404F67" w:rsidRDefault="003D3219" w:rsidP="004719DA">
      <w:pPr>
        <w:pStyle w:val="Naslov2"/>
      </w:pPr>
      <w:bookmarkStart w:id="265" w:name="_Toc53761275"/>
      <w:bookmarkStart w:id="266" w:name="_Toc53761281"/>
      <w:bookmarkStart w:id="267" w:name="_Ref51666008"/>
      <w:bookmarkStart w:id="268" w:name="_Toc51676900"/>
      <w:bookmarkStart w:id="269" w:name="_Toc53941964"/>
      <w:bookmarkStart w:id="270" w:name="_Toc54250937"/>
      <w:bookmarkStart w:id="271" w:name="_Toc54252835"/>
      <w:bookmarkStart w:id="272" w:name="_Toc62478887"/>
      <w:bookmarkStart w:id="273" w:name="_Toc62635434"/>
      <w:bookmarkStart w:id="274" w:name="_Toc62635493"/>
      <w:bookmarkEnd w:id="265"/>
      <w:bookmarkEnd w:id="266"/>
      <w:r w:rsidRPr="00404F67">
        <w:t xml:space="preserve">Metodološka načela </w:t>
      </w:r>
      <w:r w:rsidR="000F0A57" w:rsidRPr="00404F67">
        <w:t>primijenjena</w:t>
      </w:r>
      <w:r w:rsidRPr="00404F67">
        <w:t xml:space="preserve"> u izradi troškovnog modela</w:t>
      </w:r>
      <w:bookmarkEnd w:id="267"/>
      <w:bookmarkEnd w:id="268"/>
      <w:bookmarkEnd w:id="269"/>
      <w:bookmarkEnd w:id="270"/>
      <w:bookmarkEnd w:id="271"/>
      <w:bookmarkEnd w:id="272"/>
      <w:bookmarkEnd w:id="273"/>
      <w:bookmarkEnd w:id="274"/>
    </w:p>
    <w:p w14:paraId="277F39F4" w14:textId="68B60FE4" w:rsidR="003D3219" w:rsidRPr="00404F67" w:rsidRDefault="003D3219" w:rsidP="004719DA">
      <w:pPr>
        <w:jc w:val="both"/>
        <w:rPr>
          <w:sz w:val="24"/>
          <w:szCs w:val="24"/>
        </w:rPr>
      </w:pPr>
      <w:r w:rsidRPr="00404F67">
        <w:rPr>
          <w:sz w:val="24"/>
          <w:szCs w:val="24"/>
        </w:rPr>
        <w:t xml:space="preserve">Izradi Troškovnog modela, prethodilo je definiranje metodoloških načela za izradu Troškovnog modela. Pri izradi navedenih metodoloških načela </w:t>
      </w:r>
      <w:r w:rsidR="00A410B6" w:rsidRPr="00404F67">
        <w:rPr>
          <w:sz w:val="24"/>
          <w:szCs w:val="24"/>
        </w:rPr>
        <w:t>HAKOM</w:t>
      </w:r>
      <w:r w:rsidRPr="00404F67">
        <w:rPr>
          <w:sz w:val="24"/>
          <w:szCs w:val="24"/>
        </w:rPr>
        <w:t xml:space="preserve"> </w:t>
      </w:r>
      <w:r w:rsidR="00A410B6" w:rsidRPr="00404F67">
        <w:rPr>
          <w:sz w:val="24"/>
          <w:szCs w:val="24"/>
        </w:rPr>
        <w:t>je</w:t>
      </w:r>
      <w:r w:rsidRPr="00404F67">
        <w:rPr>
          <w:sz w:val="24"/>
          <w:szCs w:val="24"/>
        </w:rPr>
        <w:t xml:space="preserve"> vodi</w:t>
      </w:r>
      <w:r w:rsidR="00A410B6" w:rsidRPr="00404F67">
        <w:rPr>
          <w:sz w:val="24"/>
          <w:szCs w:val="24"/>
        </w:rPr>
        <w:t>o</w:t>
      </w:r>
      <w:r w:rsidRPr="00404F67">
        <w:rPr>
          <w:sz w:val="24"/>
          <w:szCs w:val="24"/>
        </w:rPr>
        <w:t xml:space="preserve"> računa o mjerodavnim preporukama Europske komisije.</w:t>
      </w:r>
    </w:p>
    <w:p w14:paraId="56DF0A0D" w14:textId="2C4CB2A1" w:rsidR="003D3219" w:rsidRPr="00404F67" w:rsidRDefault="003D3219" w:rsidP="004719DA">
      <w:pPr>
        <w:jc w:val="both"/>
        <w:rPr>
          <w:bCs/>
          <w:sz w:val="24"/>
          <w:szCs w:val="24"/>
        </w:rPr>
      </w:pPr>
      <w:r w:rsidRPr="00404F67">
        <w:rPr>
          <w:bCs/>
          <w:sz w:val="24"/>
          <w:szCs w:val="24"/>
        </w:rPr>
        <w:t xml:space="preserve">Metodološka načela </w:t>
      </w:r>
      <w:r w:rsidR="000F0A57" w:rsidRPr="00404F67">
        <w:rPr>
          <w:bCs/>
          <w:sz w:val="24"/>
          <w:szCs w:val="24"/>
        </w:rPr>
        <w:t>primijenjena</w:t>
      </w:r>
      <w:r w:rsidRPr="00404F67">
        <w:rPr>
          <w:bCs/>
          <w:sz w:val="24"/>
          <w:szCs w:val="24"/>
        </w:rPr>
        <w:t xml:space="preserve"> u izradi troškovnog modela detaljno su opisana u dokumentu </w:t>
      </w:r>
      <w:r w:rsidRPr="00404F67">
        <w:rPr>
          <w:bCs/>
          <w:i/>
          <w:sz w:val="24"/>
          <w:szCs w:val="24"/>
        </w:rPr>
        <w:t>Izvještaj o metodološkim načelima</w:t>
      </w:r>
      <w:r w:rsidRPr="00404F67">
        <w:rPr>
          <w:bCs/>
          <w:i/>
          <w:sz w:val="24"/>
          <w:szCs w:val="24"/>
          <w:vertAlign w:val="superscript"/>
        </w:rPr>
        <w:footnoteReference w:id="9"/>
      </w:r>
      <w:r w:rsidRPr="00404F67">
        <w:rPr>
          <w:bCs/>
          <w:sz w:val="24"/>
          <w:szCs w:val="24"/>
        </w:rPr>
        <w:t xml:space="preserve">, koji se nalazi u </w:t>
      </w:r>
      <w:r w:rsidR="00A05159" w:rsidRPr="00404F67">
        <w:rPr>
          <w:bCs/>
          <w:sz w:val="24"/>
          <w:szCs w:val="24"/>
        </w:rPr>
        <w:t xml:space="preserve">Privitku </w:t>
      </w:r>
      <w:r w:rsidR="00A05159" w:rsidRPr="00404F67">
        <w:rPr>
          <w:bCs/>
          <w:sz w:val="24"/>
          <w:szCs w:val="24"/>
        </w:rPr>
        <w:fldChar w:fldCharType="begin"/>
      </w:r>
      <w:r w:rsidR="00A05159" w:rsidRPr="00404F67">
        <w:rPr>
          <w:bCs/>
          <w:sz w:val="24"/>
          <w:szCs w:val="24"/>
        </w:rPr>
        <w:instrText xml:space="preserve"> REF _Ref53664916 \r \h </w:instrText>
      </w:r>
      <w:r w:rsidR="004719DA">
        <w:rPr>
          <w:bCs/>
          <w:sz w:val="24"/>
          <w:szCs w:val="24"/>
        </w:rPr>
        <w:instrText xml:space="preserve"> \* MERGEFORMAT </w:instrText>
      </w:r>
      <w:r w:rsidR="00A05159" w:rsidRPr="00404F67">
        <w:rPr>
          <w:bCs/>
          <w:sz w:val="24"/>
          <w:szCs w:val="24"/>
        </w:rPr>
      </w:r>
      <w:r w:rsidR="00A05159" w:rsidRPr="00404F67">
        <w:rPr>
          <w:bCs/>
          <w:sz w:val="24"/>
          <w:szCs w:val="24"/>
        </w:rPr>
        <w:fldChar w:fldCharType="separate"/>
      </w:r>
      <w:r w:rsidR="00367970">
        <w:rPr>
          <w:bCs/>
          <w:sz w:val="24"/>
          <w:szCs w:val="24"/>
        </w:rPr>
        <w:t>8.1</w:t>
      </w:r>
      <w:r w:rsidR="00A05159" w:rsidRPr="00404F67">
        <w:rPr>
          <w:bCs/>
          <w:sz w:val="24"/>
          <w:szCs w:val="24"/>
        </w:rPr>
        <w:fldChar w:fldCharType="end"/>
      </w:r>
      <w:r w:rsidR="00A05159" w:rsidRPr="00404F67">
        <w:rPr>
          <w:bCs/>
          <w:sz w:val="24"/>
          <w:szCs w:val="24"/>
        </w:rPr>
        <w:t xml:space="preserve">. </w:t>
      </w:r>
      <w:r w:rsidRPr="00404F67">
        <w:rPr>
          <w:bCs/>
          <w:sz w:val="24"/>
          <w:szCs w:val="24"/>
        </w:rPr>
        <w:t xml:space="preserve">Na temelju tih metodoloških načela izrađen je Troškovni model, a prethodno </w:t>
      </w:r>
      <w:r w:rsidR="002D644D" w:rsidRPr="00404F67">
        <w:rPr>
          <w:bCs/>
          <w:sz w:val="24"/>
          <w:szCs w:val="24"/>
        </w:rPr>
        <w:t xml:space="preserve">je o </w:t>
      </w:r>
      <w:r w:rsidR="000F0A57" w:rsidRPr="00404F67">
        <w:rPr>
          <w:bCs/>
          <w:sz w:val="24"/>
          <w:szCs w:val="24"/>
        </w:rPr>
        <w:t>primijenjenim</w:t>
      </w:r>
      <w:r w:rsidRPr="00404F67">
        <w:rPr>
          <w:bCs/>
          <w:sz w:val="24"/>
          <w:szCs w:val="24"/>
        </w:rPr>
        <w:t xml:space="preserve"> načelima provedeno  savjetovanje s operatorima koji nisu imali značajnih primjedbi na predložena metodološka načela. </w:t>
      </w:r>
    </w:p>
    <w:p w14:paraId="45916858" w14:textId="3A655CAE" w:rsidR="003D3219" w:rsidRPr="00404F67" w:rsidRDefault="003D3219" w:rsidP="004719DA">
      <w:pPr>
        <w:jc w:val="both"/>
        <w:rPr>
          <w:bCs/>
          <w:sz w:val="24"/>
          <w:szCs w:val="24"/>
        </w:rPr>
      </w:pPr>
      <w:r w:rsidRPr="00404F67">
        <w:rPr>
          <w:bCs/>
          <w:sz w:val="24"/>
          <w:szCs w:val="24"/>
        </w:rPr>
        <w:t xml:space="preserve">U nastavku je sažetak </w:t>
      </w:r>
      <w:r w:rsidR="000F0A57" w:rsidRPr="00404F67">
        <w:rPr>
          <w:bCs/>
          <w:sz w:val="24"/>
          <w:szCs w:val="24"/>
        </w:rPr>
        <w:t>primijenjenih</w:t>
      </w:r>
      <w:r w:rsidRPr="00404F67">
        <w:rPr>
          <w:bCs/>
          <w:sz w:val="24"/>
          <w:szCs w:val="24"/>
        </w:rPr>
        <w:t xml:space="preserve"> metodoloških načela.</w:t>
      </w:r>
    </w:p>
    <w:tbl>
      <w:tblPr>
        <w:tblW w:w="5000" w:type="pct"/>
        <w:tblLayout w:type="fixed"/>
        <w:tblLook w:val="04A0" w:firstRow="1" w:lastRow="0" w:firstColumn="1" w:lastColumn="0" w:noHBand="0" w:noVBand="1"/>
      </w:tblPr>
      <w:tblGrid>
        <w:gridCol w:w="2343"/>
        <w:gridCol w:w="6719"/>
      </w:tblGrid>
      <w:tr w:rsidR="00EA354A" w:rsidRPr="00404F67" w14:paraId="1D98D845" w14:textId="77777777" w:rsidTr="00FA4DD9">
        <w:trPr>
          <w:cantSplit/>
          <w:trHeight w:val="58"/>
          <w:tblHeader/>
        </w:trPr>
        <w:tc>
          <w:tcPr>
            <w:tcW w:w="1291" w:type="pct"/>
            <w:tcBorders>
              <w:top w:val="single" w:sz="4" w:space="0" w:color="auto"/>
              <w:left w:val="single" w:sz="4" w:space="0" w:color="auto"/>
              <w:bottom w:val="single" w:sz="4" w:space="0" w:color="auto"/>
              <w:right w:val="single" w:sz="4" w:space="0" w:color="FFFFFF" w:themeColor="background1"/>
            </w:tcBorders>
            <w:shd w:val="clear" w:color="auto" w:fill="0C2749"/>
            <w:vAlign w:val="center"/>
            <w:hideMark/>
          </w:tcPr>
          <w:p w14:paraId="486EB2D9" w14:textId="77777777" w:rsidR="00EA354A" w:rsidRPr="00404F67" w:rsidRDefault="00EA354A" w:rsidP="004719DA">
            <w:pPr>
              <w:widowControl w:val="0"/>
              <w:spacing w:after="0" w:line="240" w:lineRule="auto"/>
              <w:jc w:val="both"/>
              <w:rPr>
                <w:b/>
                <w:color w:val="FFFFFF"/>
                <w:lang w:eastAsia="en-GB"/>
              </w:rPr>
            </w:pPr>
            <w:r w:rsidRPr="00404F67">
              <w:rPr>
                <w:b/>
                <w:bCs/>
                <w:color w:val="FFFFFF"/>
                <w:lang w:eastAsia="en-GB"/>
              </w:rPr>
              <w:t>Načelo</w:t>
            </w:r>
          </w:p>
        </w:tc>
        <w:tc>
          <w:tcPr>
            <w:tcW w:w="3709" w:type="pct"/>
            <w:tcBorders>
              <w:top w:val="single" w:sz="4" w:space="0" w:color="auto"/>
              <w:left w:val="single" w:sz="4" w:space="0" w:color="FFFFFF" w:themeColor="background1"/>
              <w:bottom w:val="single" w:sz="4" w:space="0" w:color="auto"/>
              <w:right w:val="single" w:sz="4" w:space="0" w:color="auto"/>
            </w:tcBorders>
            <w:shd w:val="clear" w:color="auto" w:fill="0C2749"/>
            <w:vAlign w:val="center"/>
          </w:tcPr>
          <w:p w14:paraId="59D00D3E" w14:textId="77777777" w:rsidR="00EA354A" w:rsidRPr="00404F67" w:rsidRDefault="00EA354A" w:rsidP="004719DA">
            <w:pPr>
              <w:widowControl w:val="0"/>
              <w:spacing w:after="0" w:line="240" w:lineRule="auto"/>
              <w:jc w:val="both"/>
              <w:rPr>
                <w:b/>
                <w:color w:val="FFFFFF"/>
                <w:lang w:eastAsia="en-GB"/>
              </w:rPr>
            </w:pPr>
            <w:r w:rsidRPr="00404F67">
              <w:rPr>
                <w:b/>
                <w:bCs/>
                <w:color w:val="FFFFFF"/>
                <w:lang w:eastAsia="en-GB"/>
              </w:rPr>
              <w:t>Opis</w:t>
            </w:r>
          </w:p>
        </w:tc>
      </w:tr>
      <w:tr w:rsidR="00EA354A" w:rsidRPr="00404F67" w14:paraId="467BE8A1"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BAD9341" w14:textId="77777777" w:rsidR="00EA354A" w:rsidRPr="00404F67" w:rsidRDefault="00EA354A" w:rsidP="004719DA">
            <w:pPr>
              <w:jc w:val="both"/>
              <w:rPr>
                <w:b/>
                <w:bCs/>
                <w:sz w:val="24"/>
                <w:szCs w:val="24"/>
              </w:rPr>
            </w:pPr>
            <w:r w:rsidRPr="00404F67">
              <w:rPr>
                <w:b/>
                <w:bCs/>
                <w:sz w:val="24"/>
                <w:szCs w:val="24"/>
              </w:rPr>
              <w:t>Troškovni standard</w:t>
            </w:r>
          </w:p>
        </w:tc>
        <w:tc>
          <w:tcPr>
            <w:tcW w:w="3707" w:type="pct"/>
            <w:tcBorders>
              <w:top w:val="single" w:sz="4" w:space="0" w:color="auto"/>
              <w:left w:val="single" w:sz="4" w:space="0" w:color="auto"/>
              <w:bottom w:val="single" w:sz="4" w:space="0" w:color="auto"/>
              <w:right w:val="single" w:sz="4" w:space="0" w:color="auto"/>
            </w:tcBorders>
            <w:vAlign w:val="center"/>
          </w:tcPr>
          <w:p w14:paraId="1CF6E355" w14:textId="77777777" w:rsidR="00EA354A" w:rsidRPr="00404F67" w:rsidRDefault="00EA354A" w:rsidP="004719DA">
            <w:pPr>
              <w:jc w:val="both"/>
              <w:rPr>
                <w:bCs/>
                <w:sz w:val="24"/>
                <w:szCs w:val="24"/>
              </w:rPr>
            </w:pPr>
            <w:r w:rsidRPr="00404F67">
              <w:rPr>
                <w:bCs/>
                <w:sz w:val="24"/>
                <w:szCs w:val="24"/>
              </w:rPr>
              <w:t>Troškovni standard primijenjen u modelu je LRIC+ (Dugoročni inkrementalni troškovi plus zajednički troškovi), što slijedi Preporuku Europske komisije 2013/466 /EU.</w:t>
            </w:r>
            <w:r w:rsidRPr="00404F67">
              <w:rPr>
                <w:bCs/>
                <w:sz w:val="24"/>
                <w:szCs w:val="24"/>
                <w:vertAlign w:val="superscript"/>
              </w:rPr>
              <w:footnoteReference w:id="10"/>
            </w:r>
          </w:p>
        </w:tc>
      </w:tr>
      <w:tr w:rsidR="00EA354A" w:rsidRPr="00404F67" w14:paraId="17201A44"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A983D89" w14:textId="77777777" w:rsidR="00EA354A" w:rsidRPr="00404F67" w:rsidRDefault="00EA354A" w:rsidP="004719DA">
            <w:pPr>
              <w:jc w:val="both"/>
              <w:rPr>
                <w:bCs/>
                <w:sz w:val="24"/>
                <w:szCs w:val="24"/>
              </w:rPr>
            </w:pPr>
            <w:r w:rsidRPr="00404F67">
              <w:rPr>
                <w:b/>
                <w:bCs/>
                <w:sz w:val="24"/>
                <w:szCs w:val="24"/>
              </w:rPr>
              <w:lastRenderedPageBreak/>
              <w:t>Vrednovanje imovine</w:t>
            </w:r>
          </w:p>
        </w:tc>
        <w:tc>
          <w:tcPr>
            <w:tcW w:w="3707" w:type="pct"/>
            <w:tcBorders>
              <w:top w:val="single" w:sz="4" w:space="0" w:color="auto"/>
              <w:left w:val="single" w:sz="4" w:space="0" w:color="auto"/>
              <w:bottom w:val="single" w:sz="4" w:space="0" w:color="auto"/>
              <w:right w:val="single" w:sz="4" w:space="0" w:color="auto"/>
            </w:tcBorders>
            <w:vAlign w:val="center"/>
          </w:tcPr>
          <w:p w14:paraId="5D7D6A76" w14:textId="77777777" w:rsidR="00EA354A" w:rsidRPr="00404F67" w:rsidRDefault="00EA354A" w:rsidP="004719DA">
            <w:pPr>
              <w:jc w:val="both"/>
              <w:rPr>
                <w:bCs/>
                <w:sz w:val="24"/>
                <w:szCs w:val="24"/>
              </w:rPr>
            </w:pPr>
            <w:r w:rsidRPr="00404F67">
              <w:rPr>
                <w:bCs/>
                <w:sz w:val="24"/>
                <w:szCs w:val="24"/>
              </w:rPr>
              <w:t>Metoda procjene imovine u modelima je tekuće troškovno računovodstvo (CCA).</w:t>
            </w:r>
          </w:p>
          <w:p w14:paraId="2F6A2BD3" w14:textId="77777777" w:rsidR="00EA354A" w:rsidRPr="00404F67" w:rsidRDefault="00EA354A" w:rsidP="004719DA">
            <w:pPr>
              <w:jc w:val="both"/>
              <w:rPr>
                <w:bCs/>
                <w:sz w:val="24"/>
                <w:szCs w:val="24"/>
              </w:rPr>
            </w:pPr>
            <w:r w:rsidRPr="00404F67">
              <w:rPr>
                <w:bCs/>
                <w:sz w:val="24"/>
                <w:szCs w:val="24"/>
              </w:rPr>
              <w:t xml:space="preserve">Vrijednost naslijeđene građevinske infrastrukture koja se može ponovo upotrijebiti prilagođena je tako da odražava udio potpuno amortizirane imovine u skladu s Preporukom EK 2013/466 /EU. Bakreni kabel je imovinska stavka čija je vrijednost također prilagođena tako da odražava udio potpuno amortizirane imovine. </w:t>
            </w:r>
          </w:p>
        </w:tc>
      </w:tr>
      <w:tr w:rsidR="00EA354A" w:rsidRPr="00404F67" w14:paraId="1B09B891"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59C69A9" w14:textId="77777777" w:rsidR="00EA354A" w:rsidRPr="00404F67" w:rsidRDefault="00EA354A" w:rsidP="004719DA">
            <w:pPr>
              <w:jc w:val="both"/>
              <w:rPr>
                <w:b/>
                <w:bCs/>
                <w:sz w:val="24"/>
                <w:szCs w:val="24"/>
              </w:rPr>
            </w:pPr>
            <w:r w:rsidRPr="00404F67">
              <w:rPr>
                <w:b/>
                <w:bCs/>
                <w:sz w:val="24"/>
                <w:szCs w:val="24"/>
              </w:rPr>
              <w:t>Vrste troškova koje treba uzeti u obzir</w:t>
            </w:r>
          </w:p>
        </w:tc>
        <w:tc>
          <w:tcPr>
            <w:tcW w:w="3707" w:type="pct"/>
            <w:tcBorders>
              <w:top w:val="single" w:sz="4" w:space="0" w:color="auto"/>
              <w:left w:val="single" w:sz="4" w:space="0" w:color="auto"/>
              <w:bottom w:val="single" w:sz="4" w:space="0" w:color="auto"/>
              <w:right w:val="single" w:sz="4" w:space="0" w:color="auto"/>
            </w:tcBorders>
            <w:vAlign w:val="center"/>
          </w:tcPr>
          <w:p w14:paraId="1C8E52C3" w14:textId="77777777" w:rsidR="00EA354A" w:rsidRPr="00404F67" w:rsidRDefault="00EA354A" w:rsidP="004719DA">
            <w:pPr>
              <w:jc w:val="both"/>
              <w:rPr>
                <w:bCs/>
                <w:sz w:val="24"/>
                <w:szCs w:val="24"/>
              </w:rPr>
            </w:pPr>
            <w:r w:rsidRPr="00404F67">
              <w:rPr>
                <w:bCs/>
                <w:sz w:val="24"/>
                <w:szCs w:val="24"/>
              </w:rPr>
              <w:t>Vrste troškova koje treba uzeti u obzir u  modelu „odozdo prema gore‟ su mrežni CapEx (amortizacija i trošak kapitala</w:t>
            </w:r>
            <w:r w:rsidRPr="00404F67">
              <w:rPr>
                <w:rFonts w:ascii="Calibri" w:hAnsi="Calibri" w:cs="Calibri"/>
                <w:bCs/>
                <w:sz w:val="24"/>
                <w:szCs w:val="24"/>
                <w:vertAlign w:val="superscript"/>
              </w:rPr>
              <w:footnoteReference w:id="11"/>
            </w:r>
            <w:r w:rsidRPr="00404F67">
              <w:rPr>
                <w:bCs/>
                <w:sz w:val="24"/>
                <w:szCs w:val="24"/>
              </w:rPr>
              <w:t>), mrežni OpEx, opći i administrativni troškovi i veleprodajni specifični troškovi. Dodatno, u model je također uključen radni kapital.</w:t>
            </w:r>
          </w:p>
        </w:tc>
      </w:tr>
      <w:tr w:rsidR="00EA354A" w:rsidRPr="00404F67" w14:paraId="67817943"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EFA4F37" w14:textId="77777777" w:rsidR="00EA354A" w:rsidRPr="00404F67" w:rsidRDefault="00EA354A" w:rsidP="004719DA">
            <w:pPr>
              <w:jc w:val="both"/>
              <w:rPr>
                <w:b/>
                <w:bCs/>
                <w:sz w:val="24"/>
                <w:szCs w:val="24"/>
              </w:rPr>
            </w:pPr>
            <w:r w:rsidRPr="00404F67">
              <w:rPr>
                <w:b/>
                <w:bCs/>
                <w:sz w:val="24"/>
                <w:szCs w:val="24"/>
              </w:rPr>
              <w:t>Metoda amortizacije</w:t>
            </w:r>
          </w:p>
        </w:tc>
        <w:tc>
          <w:tcPr>
            <w:tcW w:w="3707" w:type="pct"/>
            <w:tcBorders>
              <w:top w:val="single" w:sz="4" w:space="0" w:color="auto"/>
              <w:left w:val="single" w:sz="4" w:space="0" w:color="auto"/>
              <w:bottom w:val="single" w:sz="4" w:space="0" w:color="auto"/>
              <w:right w:val="single" w:sz="4" w:space="0" w:color="auto"/>
            </w:tcBorders>
            <w:vAlign w:val="center"/>
          </w:tcPr>
          <w:p w14:paraId="43BDE831" w14:textId="77777777" w:rsidR="00EA354A" w:rsidRPr="00404F67" w:rsidRDefault="00EA354A" w:rsidP="004719DA">
            <w:pPr>
              <w:jc w:val="both"/>
              <w:rPr>
                <w:bCs/>
                <w:sz w:val="24"/>
                <w:szCs w:val="24"/>
              </w:rPr>
            </w:pPr>
            <w:r w:rsidRPr="00404F67">
              <w:rPr>
                <w:bCs/>
                <w:sz w:val="24"/>
                <w:szCs w:val="24"/>
              </w:rPr>
              <w:t>Metode amortizacije primijenjene u modelu su metoda kosih anuiteta i ekonomska amortizacija.</w:t>
            </w:r>
          </w:p>
        </w:tc>
      </w:tr>
      <w:tr w:rsidR="00EA354A" w:rsidRPr="00404F67" w14:paraId="646B2ACA"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15FAE5" w14:textId="77777777" w:rsidR="00EA354A" w:rsidRPr="00404F67" w:rsidRDefault="00EA354A" w:rsidP="004719DA">
            <w:pPr>
              <w:jc w:val="both"/>
              <w:rPr>
                <w:b/>
                <w:bCs/>
                <w:sz w:val="24"/>
                <w:szCs w:val="24"/>
              </w:rPr>
            </w:pPr>
            <w:r w:rsidRPr="00404F67">
              <w:rPr>
                <w:b/>
                <w:bCs/>
                <w:sz w:val="24"/>
                <w:szCs w:val="24"/>
              </w:rPr>
              <w:t>Tretman operativnih mrežnih troškova (OpEx)</w:t>
            </w:r>
          </w:p>
        </w:tc>
        <w:tc>
          <w:tcPr>
            <w:tcW w:w="3707" w:type="pct"/>
            <w:tcBorders>
              <w:top w:val="single" w:sz="4" w:space="0" w:color="auto"/>
              <w:left w:val="single" w:sz="4" w:space="0" w:color="auto"/>
              <w:bottom w:val="single" w:sz="4" w:space="0" w:color="auto"/>
              <w:right w:val="single" w:sz="4" w:space="0" w:color="auto"/>
            </w:tcBorders>
            <w:vAlign w:val="center"/>
          </w:tcPr>
          <w:p w14:paraId="7F47112F" w14:textId="77777777" w:rsidR="00EA354A" w:rsidRPr="00404F67" w:rsidRDefault="00EA354A" w:rsidP="004719DA">
            <w:pPr>
              <w:jc w:val="both"/>
              <w:rPr>
                <w:bCs/>
                <w:sz w:val="24"/>
                <w:szCs w:val="24"/>
              </w:rPr>
            </w:pPr>
            <w:r w:rsidRPr="00404F67">
              <w:rPr>
                <w:bCs/>
                <w:sz w:val="24"/>
                <w:szCs w:val="24"/>
              </w:rPr>
              <w:t>U slučaju dostupnosti odgovarajućih podataka OpEx je procijenjen temeljem izračuna odozdo prema gore. Kao alternativni pristup, u slučaju podataka koji nisu bili potkrijepljeni na odgovarajući način, koristi se postotak od CapEx-a.</w:t>
            </w:r>
          </w:p>
        </w:tc>
      </w:tr>
      <w:tr w:rsidR="00EA354A" w:rsidRPr="00404F67" w14:paraId="635FD287"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E5564D1" w14:textId="77777777" w:rsidR="00EA354A" w:rsidRPr="00404F67" w:rsidRDefault="00EA354A" w:rsidP="004719DA">
            <w:pPr>
              <w:jc w:val="both"/>
              <w:rPr>
                <w:b/>
                <w:bCs/>
                <w:sz w:val="24"/>
                <w:szCs w:val="24"/>
              </w:rPr>
            </w:pPr>
            <w:r w:rsidRPr="00404F67">
              <w:rPr>
                <w:b/>
                <w:bCs/>
                <w:sz w:val="24"/>
                <w:szCs w:val="24"/>
              </w:rPr>
              <w:t>Raspodjela zajedničkih troškova</w:t>
            </w:r>
          </w:p>
        </w:tc>
        <w:tc>
          <w:tcPr>
            <w:tcW w:w="3707" w:type="pct"/>
            <w:tcBorders>
              <w:top w:val="single" w:sz="4" w:space="0" w:color="auto"/>
              <w:left w:val="single" w:sz="4" w:space="0" w:color="auto"/>
              <w:bottom w:val="single" w:sz="4" w:space="0" w:color="auto"/>
              <w:right w:val="single" w:sz="4" w:space="0" w:color="auto"/>
            </w:tcBorders>
            <w:vAlign w:val="center"/>
          </w:tcPr>
          <w:p w14:paraId="2D09932C" w14:textId="77777777" w:rsidR="00EA354A" w:rsidRPr="00404F67" w:rsidRDefault="00EA354A" w:rsidP="004719DA">
            <w:pPr>
              <w:jc w:val="both"/>
              <w:rPr>
                <w:bCs/>
                <w:sz w:val="24"/>
                <w:szCs w:val="24"/>
              </w:rPr>
            </w:pPr>
            <w:r w:rsidRPr="00404F67">
              <w:rPr>
                <w:bCs/>
                <w:sz w:val="24"/>
                <w:szCs w:val="24"/>
              </w:rPr>
              <w:t xml:space="preserve">Za raspodjelu zajedničkih troškova vezanih uz mrežu koristi se pristup učinkovitog kapaciteta dok se za raspodjelu općih i administrativnih troškova (G&amp;A) kao i specifičnih veleprodajnih troškova koristiti metoda jednako proporcionalno dodatka (EPMU pristup). </w:t>
            </w:r>
          </w:p>
        </w:tc>
      </w:tr>
      <w:tr w:rsidR="00EA354A" w:rsidRPr="00404F67" w14:paraId="2D4FFEC4"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E1C732F" w14:textId="77777777" w:rsidR="00EA354A" w:rsidRPr="00404F67" w:rsidRDefault="00EA354A" w:rsidP="004719DA">
            <w:pPr>
              <w:jc w:val="both"/>
              <w:rPr>
                <w:b/>
                <w:bCs/>
                <w:sz w:val="24"/>
                <w:szCs w:val="24"/>
              </w:rPr>
            </w:pPr>
            <w:r w:rsidRPr="00404F67">
              <w:rPr>
                <w:b/>
                <w:bCs/>
                <w:sz w:val="24"/>
                <w:szCs w:val="24"/>
              </w:rPr>
              <w:t>Topologija mreže</w:t>
            </w:r>
          </w:p>
        </w:tc>
        <w:tc>
          <w:tcPr>
            <w:tcW w:w="3707" w:type="pct"/>
            <w:tcBorders>
              <w:top w:val="single" w:sz="4" w:space="0" w:color="auto"/>
              <w:left w:val="single" w:sz="4" w:space="0" w:color="auto"/>
              <w:bottom w:val="single" w:sz="4" w:space="0" w:color="auto"/>
              <w:right w:val="single" w:sz="4" w:space="0" w:color="auto"/>
            </w:tcBorders>
            <w:vAlign w:val="center"/>
          </w:tcPr>
          <w:p w14:paraId="547BD2BA" w14:textId="77777777" w:rsidR="00EA354A" w:rsidRPr="00404F67" w:rsidRDefault="00EA354A" w:rsidP="004719DA">
            <w:pPr>
              <w:jc w:val="both"/>
              <w:rPr>
                <w:bCs/>
                <w:sz w:val="24"/>
                <w:szCs w:val="24"/>
              </w:rPr>
            </w:pPr>
            <w:r w:rsidRPr="00404F67">
              <w:rPr>
                <w:bCs/>
                <w:sz w:val="24"/>
                <w:szCs w:val="24"/>
              </w:rPr>
              <w:t>„Scorched Node“ pristup koristit se za projektiranje topologije mreže. Međutim, u slučaju određenih neučinkovitosti ili nedostatnih informacija od strane operatora implementirane su određene prilagodbe. Dodatno, u područjima u kojima nije izgrađena svjetlovodna pristupna mreža, mreža se projektirala na temelju informacija prikupljenih od operatora tijekom postupka prikupljanja podatka.</w:t>
            </w:r>
          </w:p>
        </w:tc>
      </w:tr>
      <w:tr w:rsidR="00EA354A" w:rsidRPr="00404F67" w14:paraId="2A76E828"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0ED6CD5" w14:textId="77777777" w:rsidR="00EA354A" w:rsidRPr="00404F67" w:rsidRDefault="00EA354A" w:rsidP="004719DA">
            <w:pPr>
              <w:jc w:val="both"/>
              <w:rPr>
                <w:b/>
                <w:bCs/>
                <w:sz w:val="24"/>
                <w:szCs w:val="24"/>
              </w:rPr>
            </w:pPr>
            <w:r w:rsidRPr="00404F67">
              <w:rPr>
                <w:b/>
                <w:bCs/>
                <w:sz w:val="24"/>
                <w:szCs w:val="24"/>
              </w:rPr>
              <w:t>Modelirano razdoblje</w:t>
            </w:r>
          </w:p>
        </w:tc>
        <w:tc>
          <w:tcPr>
            <w:tcW w:w="3707" w:type="pct"/>
            <w:tcBorders>
              <w:top w:val="single" w:sz="4" w:space="0" w:color="auto"/>
              <w:left w:val="single" w:sz="4" w:space="0" w:color="auto"/>
              <w:bottom w:val="single" w:sz="4" w:space="0" w:color="auto"/>
              <w:right w:val="single" w:sz="4" w:space="0" w:color="auto"/>
            </w:tcBorders>
            <w:vAlign w:val="center"/>
          </w:tcPr>
          <w:p w14:paraId="5F751A18" w14:textId="77777777" w:rsidR="00EA354A" w:rsidRPr="00404F67" w:rsidRDefault="00EA354A" w:rsidP="004719DA">
            <w:pPr>
              <w:jc w:val="both"/>
              <w:rPr>
                <w:bCs/>
                <w:sz w:val="24"/>
                <w:szCs w:val="24"/>
              </w:rPr>
            </w:pPr>
            <w:r w:rsidRPr="00404F67">
              <w:rPr>
                <w:bCs/>
                <w:sz w:val="24"/>
                <w:szCs w:val="24"/>
              </w:rPr>
              <w:t>Ukupno razdoblje koje se modelira obuhvaća razdoblje od 11 godina. Početna godina modeliranja je 2017.</w:t>
            </w:r>
          </w:p>
        </w:tc>
      </w:tr>
      <w:tr w:rsidR="00EA354A" w:rsidRPr="00404F67" w14:paraId="413B7420"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EB50D6A" w14:textId="77777777" w:rsidR="00EA354A" w:rsidRPr="00404F67" w:rsidRDefault="00EA354A" w:rsidP="004719DA">
            <w:pPr>
              <w:jc w:val="both"/>
              <w:rPr>
                <w:b/>
                <w:bCs/>
                <w:sz w:val="24"/>
                <w:szCs w:val="24"/>
              </w:rPr>
            </w:pPr>
            <w:r w:rsidRPr="00404F67">
              <w:rPr>
                <w:b/>
                <w:bCs/>
                <w:sz w:val="24"/>
                <w:szCs w:val="24"/>
              </w:rPr>
              <w:lastRenderedPageBreak/>
              <w:t>Vrsta operatora</w:t>
            </w:r>
          </w:p>
        </w:tc>
        <w:tc>
          <w:tcPr>
            <w:tcW w:w="3707" w:type="pct"/>
            <w:tcBorders>
              <w:top w:val="single" w:sz="4" w:space="0" w:color="auto"/>
              <w:left w:val="single" w:sz="4" w:space="0" w:color="auto"/>
              <w:bottom w:val="single" w:sz="4" w:space="0" w:color="auto"/>
              <w:right w:val="single" w:sz="4" w:space="0" w:color="auto"/>
            </w:tcBorders>
            <w:vAlign w:val="center"/>
          </w:tcPr>
          <w:p w14:paraId="72D06EE6" w14:textId="77777777" w:rsidR="00EA354A" w:rsidRPr="00404F67" w:rsidRDefault="00EA354A" w:rsidP="004719DA">
            <w:pPr>
              <w:jc w:val="both"/>
              <w:rPr>
                <w:bCs/>
                <w:sz w:val="24"/>
                <w:szCs w:val="24"/>
              </w:rPr>
            </w:pPr>
            <w:r w:rsidRPr="00404F67">
              <w:rPr>
                <w:bCs/>
                <w:sz w:val="24"/>
                <w:szCs w:val="24"/>
              </w:rPr>
              <w:t>Vrsta modeliranog operatora je hipotetski učinkoviti operator koji gradi modernu učinkovitu mrežu.</w:t>
            </w:r>
          </w:p>
        </w:tc>
      </w:tr>
      <w:tr w:rsidR="00EA354A" w:rsidRPr="00404F67" w14:paraId="315291A0"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0E2D228" w14:textId="77777777" w:rsidR="00EA354A" w:rsidRPr="00404F67" w:rsidRDefault="00EA354A" w:rsidP="004719DA">
            <w:pPr>
              <w:jc w:val="both"/>
              <w:rPr>
                <w:b/>
                <w:bCs/>
                <w:sz w:val="24"/>
                <w:szCs w:val="24"/>
              </w:rPr>
            </w:pPr>
            <w:r w:rsidRPr="00404F67">
              <w:rPr>
                <w:b/>
                <w:bCs/>
                <w:sz w:val="24"/>
                <w:szCs w:val="24"/>
              </w:rPr>
              <w:t>Referentni operator</w:t>
            </w:r>
          </w:p>
        </w:tc>
        <w:tc>
          <w:tcPr>
            <w:tcW w:w="3707" w:type="pct"/>
            <w:tcBorders>
              <w:top w:val="single" w:sz="4" w:space="0" w:color="auto"/>
              <w:left w:val="single" w:sz="4" w:space="0" w:color="auto"/>
              <w:bottom w:val="single" w:sz="4" w:space="0" w:color="auto"/>
              <w:right w:val="single" w:sz="4" w:space="0" w:color="auto"/>
            </w:tcBorders>
            <w:vAlign w:val="center"/>
          </w:tcPr>
          <w:p w14:paraId="38A51CE7" w14:textId="77777777" w:rsidR="00EA354A" w:rsidRPr="00404F67" w:rsidRDefault="00EA354A" w:rsidP="004719DA">
            <w:pPr>
              <w:jc w:val="both"/>
              <w:rPr>
                <w:bCs/>
                <w:sz w:val="24"/>
                <w:szCs w:val="24"/>
              </w:rPr>
            </w:pPr>
            <w:r w:rsidRPr="00404F67">
              <w:rPr>
                <w:bCs/>
                <w:sz w:val="24"/>
                <w:szCs w:val="24"/>
              </w:rPr>
              <w:t xml:space="preserve">Hipotetski učinkoviti operator u modelu ima slične karakteristike kao HT, ukoliko su one u skladu s načelom učinkovitosti. </w:t>
            </w:r>
          </w:p>
        </w:tc>
      </w:tr>
      <w:tr w:rsidR="00EA354A" w:rsidRPr="00404F67" w14:paraId="4F7C2D52"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7A97A72" w14:textId="77777777" w:rsidR="00EA354A" w:rsidRPr="00404F67" w:rsidRDefault="00EA354A" w:rsidP="004719DA">
            <w:pPr>
              <w:jc w:val="both"/>
              <w:rPr>
                <w:b/>
                <w:bCs/>
                <w:sz w:val="24"/>
                <w:szCs w:val="24"/>
              </w:rPr>
            </w:pPr>
            <w:r w:rsidRPr="00404F67">
              <w:rPr>
                <w:b/>
                <w:bCs/>
                <w:sz w:val="24"/>
                <w:szCs w:val="24"/>
              </w:rPr>
              <w:t>Geografsko modeliranje</w:t>
            </w:r>
          </w:p>
        </w:tc>
        <w:tc>
          <w:tcPr>
            <w:tcW w:w="3707" w:type="pct"/>
            <w:tcBorders>
              <w:top w:val="single" w:sz="4" w:space="0" w:color="auto"/>
              <w:left w:val="single" w:sz="4" w:space="0" w:color="auto"/>
              <w:bottom w:val="single" w:sz="4" w:space="0" w:color="auto"/>
              <w:right w:val="single" w:sz="4" w:space="0" w:color="auto"/>
            </w:tcBorders>
            <w:vAlign w:val="center"/>
          </w:tcPr>
          <w:p w14:paraId="4BCB40A7" w14:textId="77777777" w:rsidR="00EA354A" w:rsidRPr="00404F67" w:rsidRDefault="00EA354A" w:rsidP="004719DA">
            <w:pPr>
              <w:jc w:val="both"/>
              <w:rPr>
                <w:bCs/>
                <w:sz w:val="24"/>
                <w:szCs w:val="24"/>
              </w:rPr>
            </w:pPr>
            <w:r w:rsidRPr="00404F67">
              <w:rPr>
                <w:bCs/>
                <w:sz w:val="24"/>
                <w:szCs w:val="24"/>
              </w:rPr>
              <w:t>Karakterizacija kabelskih ruta za potrebe povezivanja različitih elemenata mreže operatora izvršena je pomoću geografskog modeliranja koje sadrži sljedeće informacije: podatke o zgradama (lokacije zgrada i broj korisnika po zgradi), lokacije čvorova operatora i podatke o ulicama/cestama. Dodatno, definirani su geotipovi, s ciljem agregiranja područja/jedinica lokalne samouprave sa sličnim karakteristikama, a njihove definicije se temelje na gustoći zgrada i prosječnom broju korisnika po zgradi.</w:t>
            </w:r>
          </w:p>
        </w:tc>
      </w:tr>
      <w:tr w:rsidR="00EA354A" w:rsidRPr="00404F67" w14:paraId="741F00CF"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9E376C8" w14:textId="77777777" w:rsidR="00EA354A" w:rsidRPr="00404F67" w:rsidRDefault="00EA354A" w:rsidP="004719DA">
            <w:pPr>
              <w:jc w:val="both"/>
              <w:rPr>
                <w:b/>
                <w:bCs/>
                <w:sz w:val="24"/>
                <w:szCs w:val="24"/>
              </w:rPr>
            </w:pPr>
            <w:r w:rsidRPr="00404F67">
              <w:rPr>
                <w:b/>
                <w:bCs/>
                <w:sz w:val="24"/>
                <w:szCs w:val="24"/>
              </w:rPr>
              <w:t>Prikupljanje i obrada podataka</w:t>
            </w:r>
          </w:p>
        </w:tc>
        <w:tc>
          <w:tcPr>
            <w:tcW w:w="3707" w:type="pct"/>
            <w:tcBorders>
              <w:top w:val="single" w:sz="4" w:space="0" w:color="auto"/>
              <w:left w:val="single" w:sz="4" w:space="0" w:color="auto"/>
              <w:bottom w:val="single" w:sz="4" w:space="0" w:color="auto"/>
              <w:right w:val="single" w:sz="4" w:space="0" w:color="auto"/>
            </w:tcBorders>
            <w:vAlign w:val="center"/>
          </w:tcPr>
          <w:p w14:paraId="5650C83F" w14:textId="77777777" w:rsidR="00EA354A" w:rsidRPr="00404F67" w:rsidRDefault="00EA354A" w:rsidP="004719DA">
            <w:pPr>
              <w:jc w:val="both"/>
              <w:rPr>
                <w:bCs/>
                <w:sz w:val="24"/>
                <w:szCs w:val="24"/>
              </w:rPr>
            </w:pPr>
            <w:r w:rsidRPr="00404F67">
              <w:rPr>
                <w:bCs/>
                <w:sz w:val="24"/>
                <w:szCs w:val="24"/>
              </w:rPr>
              <w:t>Podaci koje su dostavili operatori koristili su se kao primarni izvor. Svi prikupljeni podaci detaljno su analizirani u svrhu osiguranja kvalitete i točnosti podataka korištenih u modelu.</w:t>
            </w:r>
          </w:p>
        </w:tc>
      </w:tr>
      <w:tr w:rsidR="00EA354A" w:rsidRPr="00404F67" w14:paraId="6B33880E" w14:textId="77777777" w:rsidTr="00FA4DD9">
        <w:tblPrEx>
          <w:tblBorders>
            <w:top w:val="single" w:sz="4" w:space="0" w:color="4F629B"/>
            <w:left w:val="single" w:sz="4" w:space="0" w:color="FFFFFF"/>
            <w:bottom w:val="single" w:sz="4" w:space="0" w:color="4F629B"/>
            <w:right w:val="single" w:sz="4" w:space="0" w:color="4F629B"/>
            <w:insideH w:val="single" w:sz="4" w:space="0" w:color="4F629B"/>
            <w:insideV w:val="single" w:sz="4" w:space="0" w:color="FFFFFF"/>
          </w:tblBorders>
        </w:tblPrEx>
        <w:trPr>
          <w:cantSplit/>
          <w:trHeight w:val="300"/>
        </w:trPr>
        <w:tc>
          <w:tcPr>
            <w:tcW w:w="129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46F02ED" w14:textId="77777777" w:rsidR="00EA354A" w:rsidRPr="00404F67" w:rsidRDefault="00EA354A" w:rsidP="004719DA">
            <w:pPr>
              <w:jc w:val="both"/>
              <w:rPr>
                <w:b/>
                <w:bCs/>
                <w:sz w:val="24"/>
                <w:szCs w:val="24"/>
              </w:rPr>
            </w:pPr>
            <w:r w:rsidRPr="00404F67">
              <w:rPr>
                <w:b/>
                <w:bCs/>
                <w:sz w:val="24"/>
                <w:szCs w:val="24"/>
              </w:rPr>
              <w:t>Razmatranje mreža i tehnologija</w:t>
            </w:r>
          </w:p>
        </w:tc>
        <w:tc>
          <w:tcPr>
            <w:tcW w:w="3707" w:type="pct"/>
            <w:tcBorders>
              <w:top w:val="single" w:sz="4" w:space="0" w:color="auto"/>
              <w:left w:val="single" w:sz="4" w:space="0" w:color="auto"/>
              <w:bottom w:val="single" w:sz="4" w:space="0" w:color="auto"/>
              <w:right w:val="single" w:sz="4" w:space="0" w:color="auto"/>
            </w:tcBorders>
            <w:vAlign w:val="center"/>
          </w:tcPr>
          <w:p w14:paraId="11D03683" w14:textId="77777777" w:rsidR="00EA354A" w:rsidRPr="00404F67" w:rsidRDefault="00EA354A" w:rsidP="004719DA">
            <w:pPr>
              <w:jc w:val="both"/>
              <w:rPr>
                <w:bCs/>
                <w:sz w:val="24"/>
                <w:szCs w:val="24"/>
              </w:rPr>
            </w:pPr>
            <w:r w:rsidRPr="00404F67">
              <w:rPr>
                <w:bCs/>
                <w:sz w:val="24"/>
                <w:szCs w:val="24"/>
              </w:rPr>
              <w:t>U modelu su razmatrane sljedeće tehnologije:</w:t>
            </w:r>
          </w:p>
          <w:p w14:paraId="7BC7EF17" w14:textId="77777777" w:rsidR="00EA354A" w:rsidRPr="00404F67" w:rsidRDefault="00EA354A" w:rsidP="004719DA">
            <w:pPr>
              <w:jc w:val="both"/>
              <w:rPr>
                <w:bCs/>
                <w:sz w:val="24"/>
                <w:szCs w:val="24"/>
              </w:rPr>
            </w:pPr>
            <w:r w:rsidRPr="00404F67">
              <w:rPr>
                <w:bCs/>
                <w:sz w:val="24"/>
                <w:szCs w:val="24"/>
              </w:rPr>
              <w:t>Pristupna mreža: bakrene i svjetlovodne mreže</w:t>
            </w:r>
          </w:p>
          <w:p w14:paraId="402C4BB4" w14:textId="77777777" w:rsidR="00EA354A" w:rsidRPr="00404F67" w:rsidRDefault="00EA354A" w:rsidP="004719DA">
            <w:pPr>
              <w:jc w:val="both"/>
              <w:rPr>
                <w:bCs/>
                <w:sz w:val="24"/>
                <w:szCs w:val="24"/>
              </w:rPr>
            </w:pPr>
            <w:r w:rsidRPr="00404F67">
              <w:rPr>
                <w:bCs/>
                <w:sz w:val="24"/>
                <w:szCs w:val="24"/>
              </w:rPr>
              <w:t>Transmisijska (prijenosna) mreža: Mikrovalne veze (Ethernet), Svjetlovodne veze (Ethernet sa/bez WDM) ili Satelitske veze. Konačni odabir modeliranih tehnologija zasniva se na podacima operatora.</w:t>
            </w:r>
          </w:p>
          <w:p w14:paraId="7E610616" w14:textId="77777777" w:rsidR="00EA354A" w:rsidRPr="00404F67" w:rsidRDefault="00EA354A" w:rsidP="004719DA">
            <w:pPr>
              <w:keepNext/>
              <w:jc w:val="both"/>
              <w:rPr>
                <w:bCs/>
                <w:sz w:val="24"/>
                <w:szCs w:val="24"/>
              </w:rPr>
            </w:pPr>
            <w:r w:rsidRPr="00404F67">
              <w:rPr>
                <w:bCs/>
                <w:sz w:val="24"/>
                <w:szCs w:val="24"/>
              </w:rPr>
              <w:t>Jezgrena mreža: NGN jezgrena mreža temeljena je u cijelosti na IP mreži.</w:t>
            </w:r>
          </w:p>
        </w:tc>
      </w:tr>
    </w:tbl>
    <w:p w14:paraId="4F04D0EE" w14:textId="2B7EFD51" w:rsidR="003D3219" w:rsidRPr="00404F67" w:rsidRDefault="003D3219" w:rsidP="004719DA">
      <w:pPr>
        <w:pStyle w:val="Opisslike"/>
        <w:jc w:val="both"/>
      </w:pPr>
      <w:bookmarkStart w:id="275" w:name="_Ref52274435"/>
      <w:bookmarkStart w:id="276" w:name="_Toc54079565"/>
      <w:bookmarkStart w:id="277" w:name="_Toc54159161"/>
      <w:bookmarkStart w:id="278" w:name="_Toc54159295"/>
      <w:bookmarkStart w:id="279" w:name="_Toc54159991"/>
      <w:bookmarkStart w:id="280" w:name="_Toc54175816"/>
      <w:bookmarkStart w:id="281" w:name="_Toc54179444"/>
      <w:bookmarkStart w:id="282" w:name="_Toc62462329"/>
      <w:r w:rsidRPr="00404F67">
        <w:t xml:space="preserve">Tablica </w:t>
      </w:r>
      <w:r w:rsidR="00E6032F" w:rsidRPr="00404F67">
        <w:rPr>
          <w:noProof/>
        </w:rPr>
        <w:fldChar w:fldCharType="begin"/>
      </w:r>
      <w:r w:rsidR="00E6032F" w:rsidRPr="00404F67">
        <w:rPr>
          <w:noProof/>
        </w:rPr>
        <w:instrText xml:space="preserve"> SEQ Tablica \* ARABIC </w:instrText>
      </w:r>
      <w:r w:rsidR="00E6032F" w:rsidRPr="00404F67">
        <w:rPr>
          <w:noProof/>
        </w:rPr>
        <w:fldChar w:fldCharType="separate"/>
      </w:r>
      <w:r w:rsidR="00367970">
        <w:rPr>
          <w:noProof/>
        </w:rPr>
        <w:t>1</w:t>
      </w:r>
      <w:r w:rsidR="00E6032F" w:rsidRPr="00404F67">
        <w:rPr>
          <w:noProof/>
        </w:rPr>
        <w:fldChar w:fldCharType="end"/>
      </w:r>
      <w:bookmarkEnd w:id="275"/>
      <w:r w:rsidRPr="00404F67">
        <w:t>- Sažetak metodoloških načela</w:t>
      </w:r>
      <w:bookmarkEnd w:id="276"/>
      <w:bookmarkEnd w:id="277"/>
      <w:bookmarkEnd w:id="278"/>
      <w:bookmarkEnd w:id="279"/>
      <w:bookmarkEnd w:id="280"/>
      <w:bookmarkEnd w:id="281"/>
      <w:bookmarkEnd w:id="282"/>
    </w:p>
    <w:p w14:paraId="79E0C609" w14:textId="6733005F" w:rsidR="003D3219" w:rsidRPr="00404F67" w:rsidRDefault="003D3219" w:rsidP="004719DA">
      <w:pPr>
        <w:pStyle w:val="Naslov2"/>
      </w:pPr>
      <w:bookmarkStart w:id="283" w:name="_Toc51252356"/>
      <w:bookmarkStart w:id="284" w:name="_Toc51676901"/>
      <w:bookmarkStart w:id="285" w:name="_Toc53941965"/>
      <w:bookmarkStart w:id="286" w:name="_Toc54250938"/>
      <w:bookmarkStart w:id="287" w:name="_Toc54252836"/>
      <w:bookmarkStart w:id="288" w:name="_Toc62478888"/>
      <w:bookmarkStart w:id="289" w:name="_Toc62635435"/>
      <w:bookmarkStart w:id="290" w:name="_Toc62635494"/>
      <w:r w:rsidRPr="00404F67">
        <w:t>Arhitektura troškovnog modela</w:t>
      </w:r>
      <w:bookmarkEnd w:id="283"/>
      <w:bookmarkEnd w:id="284"/>
      <w:bookmarkEnd w:id="285"/>
      <w:bookmarkEnd w:id="286"/>
      <w:bookmarkEnd w:id="287"/>
      <w:bookmarkEnd w:id="288"/>
      <w:bookmarkEnd w:id="289"/>
      <w:bookmarkEnd w:id="290"/>
    </w:p>
    <w:p w14:paraId="3F1A3CAF" w14:textId="78D6F35A" w:rsidR="003D3219" w:rsidRPr="00404F67" w:rsidRDefault="003D3219" w:rsidP="004719DA">
      <w:pPr>
        <w:spacing w:after="0" w:line="240" w:lineRule="auto"/>
        <w:jc w:val="both"/>
        <w:rPr>
          <w:sz w:val="24"/>
          <w:szCs w:val="24"/>
        </w:rPr>
      </w:pPr>
      <w:r w:rsidRPr="00404F67">
        <w:rPr>
          <w:sz w:val="24"/>
          <w:szCs w:val="24"/>
        </w:rPr>
        <w:t>Struktura Troškovnog modela prikazana je na</w:t>
      </w:r>
      <w:r w:rsidR="0011331D" w:rsidRPr="00404F67">
        <w:rPr>
          <w:sz w:val="24"/>
          <w:szCs w:val="24"/>
        </w:rPr>
        <w:t xml:space="preserve"> donjoj slici (</w:t>
      </w:r>
      <w:r w:rsidRPr="00404F67">
        <w:rPr>
          <w:sz w:val="24"/>
          <w:szCs w:val="24"/>
        </w:rPr>
        <w:fldChar w:fldCharType="begin"/>
      </w:r>
      <w:r w:rsidRPr="00404F67">
        <w:rPr>
          <w:sz w:val="24"/>
          <w:szCs w:val="24"/>
        </w:rPr>
        <w:instrText xml:space="preserve"> REF _Ref50707821 \h </w:instrText>
      </w:r>
      <w:r w:rsidR="0011331D" w:rsidRPr="00404F67">
        <w:rPr>
          <w:sz w:val="24"/>
          <w:szCs w:val="24"/>
        </w:rPr>
        <w:instrText xml:space="preserve"> \* MERGEFORMAT </w:instrText>
      </w:r>
      <w:r w:rsidRPr="00404F67">
        <w:rPr>
          <w:sz w:val="24"/>
          <w:szCs w:val="24"/>
        </w:rPr>
      </w:r>
      <w:r w:rsidRPr="00404F67">
        <w:rPr>
          <w:sz w:val="24"/>
          <w:szCs w:val="24"/>
        </w:rPr>
        <w:fldChar w:fldCharType="separate"/>
      </w:r>
      <w:r w:rsidR="00367970" w:rsidRPr="00367970">
        <w:rPr>
          <w:sz w:val="24"/>
          <w:szCs w:val="24"/>
        </w:rPr>
        <w:t>Slika 11</w:t>
      </w:r>
      <w:r w:rsidRPr="00404F67">
        <w:rPr>
          <w:sz w:val="24"/>
          <w:szCs w:val="24"/>
        </w:rPr>
        <w:fldChar w:fldCharType="end"/>
      </w:r>
      <w:r w:rsidR="0011331D" w:rsidRPr="00404F67">
        <w:rPr>
          <w:sz w:val="24"/>
          <w:szCs w:val="24"/>
        </w:rPr>
        <w:t xml:space="preserve">). </w:t>
      </w:r>
      <w:r w:rsidRPr="00404F67">
        <w:rPr>
          <w:sz w:val="24"/>
          <w:szCs w:val="24"/>
        </w:rPr>
        <w:t>Kao što se vidi, postoji nekoliko funkcijskih blokova koji su opisani dolje:</w:t>
      </w:r>
    </w:p>
    <w:p w14:paraId="6C96D153" w14:textId="77777777" w:rsidR="003D3219" w:rsidRPr="00404F67" w:rsidRDefault="003D3219" w:rsidP="004719DA">
      <w:pPr>
        <w:spacing w:after="0" w:line="240" w:lineRule="auto"/>
        <w:jc w:val="both"/>
        <w:rPr>
          <w:sz w:val="24"/>
          <w:szCs w:val="24"/>
        </w:rPr>
      </w:pPr>
    </w:p>
    <w:p w14:paraId="70E94F7E" w14:textId="77777777" w:rsidR="003D3219" w:rsidRPr="00404F67" w:rsidRDefault="003D3219" w:rsidP="004719DA">
      <w:pPr>
        <w:spacing w:after="0" w:line="240" w:lineRule="auto"/>
        <w:jc w:val="both"/>
        <w:rPr>
          <w:sz w:val="24"/>
          <w:szCs w:val="24"/>
        </w:rPr>
      </w:pPr>
      <w:r w:rsidRPr="00404F67">
        <w:rPr>
          <w:b/>
          <w:sz w:val="24"/>
          <w:szCs w:val="24"/>
        </w:rPr>
        <w:t xml:space="preserve">Faktori za dimenzioniranje </w:t>
      </w:r>
      <w:r w:rsidRPr="00404F67">
        <w:rPr>
          <w:sz w:val="24"/>
          <w:szCs w:val="24"/>
        </w:rPr>
        <w:t>(</w:t>
      </w:r>
      <w:r w:rsidRPr="00404F67">
        <w:rPr>
          <w:i/>
          <w:sz w:val="24"/>
          <w:szCs w:val="24"/>
        </w:rPr>
        <w:t>eng. Dimensioning drivers</w:t>
      </w:r>
      <w:r w:rsidRPr="00404F67">
        <w:rPr>
          <w:sz w:val="24"/>
          <w:szCs w:val="24"/>
        </w:rPr>
        <w:t>):</w:t>
      </w:r>
      <w:r w:rsidRPr="00404F67">
        <w:rPr>
          <w:b/>
          <w:sz w:val="24"/>
          <w:szCs w:val="24"/>
        </w:rPr>
        <w:t xml:space="preserve"> </w:t>
      </w:r>
      <w:r w:rsidRPr="00404F67">
        <w:rPr>
          <w:sz w:val="24"/>
          <w:szCs w:val="24"/>
        </w:rPr>
        <w:t>Pretvaranje potražnje i prometa u faktore za dimenzioniranje (</w:t>
      </w:r>
      <w:r w:rsidRPr="00404F67">
        <w:rPr>
          <w:i/>
          <w:sz w:val="24"/>
          <w:szCs w:val="24"/>
        </w:rPr>
        <w:t>eng. Dimensioning drivers</w:t>
      </w:r>
      <w:r w:rsidRPr="00404F67">
        <w:rPr>
          <w:sz w:val="24"/>
          <w:szCs w:val="24"/>
        </w:rPr>
        <w:t>), koji kasnije služe za dimenzioniranje mrežnih resursa.</w:t>
      </w:r>
    </w:p>
    <w:p w14:paraId="0C15E485" w14:textId="77777777" w:rsidR="003D3219" w:rsidRPr="00404F67" w:rsidRDefault="003D3219" w:rsidP="004719DA">
      <w:pPr>
        <w:spacing w:after="0" w:line="240" w:lineRule="auto"/>
        <w:jc w:val="both"/>
        <w:rPr>
          <w:sz w:val="24"/>
          <w:szCs w:val="24"/>
        </w:rPr>
      </w:pPr>
    </w:p>
    <w:p w14:paraId="3EEC8A06" w14:textId="1BE8F5CB" w:rsidR="003D3219" w:rsidRPr="00404F67" w:rsidRDefault="003D3219" w:rsidP="004719DA">
      <w:pPr>
        <w:keepNext/>
        <w:spacing w:after="0" w:line="240" w:lineRule="auto"/>
        <w:jc w:val="both"/>
      </w:pPr>
      <w:r w:rsidRPr="00404F67">
        <w:rPr>
          <w:noProof/>
          <w:sz w:val="24"/>
          <w:szCs w:val="24"/>
          <w:lang w:eastAsia="hr-HR"/>
        </w:rPr>
        <w:lastRenderedPageBreak/>
        <w:drawing>
          <wp:inline distT="0" distB="0" distL="0" distR="0" wp14:anchorId="0A306800" wp14:editId="4E915F90">
            <wp:extent cx="3247200" cy="2926800"/>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47200" cy="2926800"/>
                    </a:xfrm>
                    <a:prstGeom prst="rect">
                      <a:avLst/>
                    </a:prstGeom>
                    <a:noFill/>
                  </pic:spPr>
                </pic:pic>
              </a:graphicData>
            </a:graphic>
          </wp:inline>
        </w:drawing>
      </w:r>
    </w:p>
    <w:p w14:paraId="1377DB81" w14:textId="44D9FDCC" w:rsidR="003D3219" w:rsidRPr="00404F67" w:rsidRDefault="003D3219" w:rsidP="004719DA">
      <w:pPr>
        <w:pStyle w:val="Opisslike"/>
        <w:jc w:val="both"/>
        <w:rPr>
          <w:sz w:val="24"/>
          <w:szCs w:val="24"/>
        </w:rPr>
      </w:pPr>
      <w:bookmarkStart w:id="291" w:name="_Ref50707821"/>
      <w:bookmarkStart w:id="292" w:name="_Ref52459807"/>
      <w:bookmarkStart w:id="293" w:name="_Toc53941929"/>
      <w:bookmarkStart w:id="294" w:name="_Toc54175839"/>
      <w:bookmarkStart w:id="295" w:name="_Toc62462306"/>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11</w:t>
      </w:r>
      <w:r w:rsidR="00927C0F" w:rsidRPr="00404F67">
        <w:rPr>
          <w:noProof/>
        </w:rPr>
        <w:fldChar w:fldCharType="end"/>
      </w:r>
      <w:bookmarkEnd w:id="291"/>
      <w:r w:rsidRPr="00404F67">
        <w:t>- Struktura Troškovnog modela (izvor: Axon)</w:t>
      </w:r>
      <w:bookmarkEnd w:id="292"/>
      <w:bookmarkEnd w:id="293"/>
      <w:bookmarkEnd w:id="294"/>
      <w:bookmarkEnd w:id="295"/>
    </w:p>
    <w:p w14:paraId="61DDDA94" w14:textId="563614C1" w:rsidR="0040483F" w:rsidRPr="00404F67" w:rsidRDefault="0040483F" w:rsidP="004719DA">
      <w:pPr>
        <w:spacing w:after="0" w:line="240" w:lineRule="auto"/>
        <w:jc w:val="both"/>
        <w:rPr>
          <w:sz w:val="24"/>
          <w:szCs w:val="24"/>
        </w:rPr>
      </w:pPr>
      <w:r w:rsidRPr="00404F67">
        <w:rPr>
          <w:b/>
          <w:sz w:val="24"/>
          <w:szCs w:val="24"/>
        </w:rPr>
        <w:t xml:space="preserve">Modul za dimenzioniranje </w:t>
      </w:r>
      <w:r w:rsidRPr="00404F67">
        <w:rPr>
          <w:sz w:val="24"/>
          <w:szCs w:val="24"/>
        </w:rPr>
        <w:t>(</w:t>
      </w:r>
      <w:r w:rsidRPr="00404F67">
        <w:rPr>
          <w:i/>
          <w:sz w:val="24"/>
          <w:szCs w:val="24"/>
        </w:rPr>
        <w:t>eng. Dimensioning module</w:t>
      </w:r>
      <w:r w:rsidRPr="00404F67">
        <w:rPr>
          <w:sz w:val="24"/>
          <w:szCs w:val="24"/>
        </w:rPr>
        <w:t xml:space="preserve">): vrši izračun broja resursa i izgrađuje mrežu putem koje se mogu pružati usluge koje pruža referentni operator. Modul za dimenzioniranje pri tom koristi </w:t>
      </w:r>
      <w:r w:rsidR="00404F67" w:rsidRPr="00404F67">
        <w:rPr>
          <w:sz w:val="24"/>
          <w:szCs w:val="24"/>
        </w:rPr>
        <w:t>procijenjenu</w:t>
      </w:r>
      <w:r w:rsidRPr="00404F67">
        <w:rPr>
          <w:sz w:val="24"/>
          <w:szCs w:val="24"/>
        </w:rPr>
        <w:t xml:space="preserve"> potražnju za sve modelirane usluge. Dodatno, u modul za dimenzioniranje se unose geografski podaci kako bi se uzeli u obzir relevantni geografski aspekti zemlje. Model prepoznaje da dijelovi mreže referentnog operatora mogu biti ovisni ili neovisni o geotipu. Na primjer </w:t>
      </w:r>
      <w:r w:rsidR="00404F67" w:rsidRPr="00404F67">
        <w:rPr>
          <w:sz w:val="24"/>
          <w:szCs w:val="24"/>
        </w:rPr>
        <w:t>proces</w:t>
      </w:r>
      <w:r w:rsidRPr="00404F67">
        <w:rPr>
          <w:sz w:val="24"/>
          <w:szCs w:val="24"/>
        </w:rPr>
        <w:t xml:space="preserve"> dimenzioniranja pristupne mreže i pristupne infrastrukture je karakterističan i neovisan za svaki pojedini geotip. S druge strane, dimenzioniranje prijenosne i jezgrene mreže ne ovisi o geotipu.</w:t>
      </w:r>
    </w:p>
    <w:p w14:paraId="782C96BD" w14:textId="77777777" w:rsidR="003D3219" w:rsidRPr="00404F67" w:rsidRDefault="003D3219" w:rsidP="004719DA">
      <w:pPr>
        <w:spacing w:after="0" w:line="240" w:lineRule="auto"/>
        <w:jc w:val="both"/>
        <w:rPr>
          <w:b/>
          <w:sz w:val="24"/>
          <w:szCs w:val="24"/>
        </w:rPr>
      </w:pPr>
    </w:p>
    <w:p w14:paraId="619FB74F" w14:textId="1C3C8099" w:rsidR="003D3219" w:rsidRPr="00404F67" w:rsidRDefault="003D3219" w:rsidP="004719DA">
      <w:pPr>
        <w:spacing w:after="0" w:line="240" w:lineRule="auto"/>
        <w:jc w:val="both"/>
        <w:rPr>
          <w:sz w:val="24"/>
          <w:szCs w:val="24"/>
        </w:rPr>
      </w:pPr>
      <w:r w:rsidRPr="00404F67">
        <w:rPr>
          <w:b/>
          <w:sz w:val="24"/>
          <w:szCs w:val="24"/>
        </w:rPr>
        <w:t xml:space="preserve">Izračun troškova resursa </w:t>
      </w:r>
      <w:r w:rsidRPr="00404F67">
        <w:rPr>
          <w:sz w:val="24"/>
          <w:szCs w:val="24"/>
        </w:rPr>
        <w:t>(</w:t>
      </w:r>
      <w:r w:rsidRPr="00404F67">
        <w:rPr>
          <w:i/>
          <w:sz w:val="24"/>
          <w:szCs w:val="24"/>
        </w:rPr>
        <w:t>eng. Resources Costing</w:t>
      </w:r>
      <w:r w:rsidRPr="00404F67">
        <w:rPr>
          <w:sz w:val="24"/>
          <w:szCs w:val="24"/>
        </w:rPr>
        <w:t>)</w:t>
      </w:r>
      <w:r w:rsidRPr="00404F67">
        <w:rPr>
          <w:b/>
          <w:sz w:val="24"/>
          <w:szCs w:val="24"/>
        </w:rPr>
        <w:t xml:space="preserve"> (CapEx and OpEx):</w:t>
      </w:r>
      <w:r w:rsidRPr="00404F67">
        <w:rPr>
          <w:sz w:val="24"/>
          <w:szCs w:val="24"/>
        </w:rPr>
        <w:t xml:space="preserve"> izračunava troškove resursa (kapitalne izdatke (CapEx) i operativne troškove (OpEx)) dobiven</w:t>
      </w:r>
      <w:r w:rsidR="002D644D" w:rsidRPr="00404F67">
        <w:rPr>
          <w:sz w:val="24"/>
          <w:szCs w:val="24"/>
        </w:rPr>
        <w:t>e</w:t>
      </w:r>
      <w:r w:rsidRPr="00404F67">
        <w:rPr>
          <w:sz w:val="24"/>
          <w:szCs w:val="24"/>
        </w:rPr>
        <w:t xml:space="preserve"> nakon dimenzioniranja mreže. </w:t>
      </w:r>
    </w:p>
    <w:p w14:paraId="47484C35" w14:textId="77777777" w:rsidR="003D3219" w:rsidRPr="00404F67" w:rsidRDefault="003D3219" w:rsidP="004719DA">
      <w:pPr>
        <w:spacing w:after="0" w:line="240" w:lineRule="auto"/>
        <w:jc w:val="both"/>
        <w:rPr>
          <w:sz w:val="24"/>
          <w:szCs w:val="24"/>
        </w:rPr>
      </w:pPr>
    </w:p>
    <w:p w14:paraId="3BA0666B" w14:textId="581E3151" w:rsidR="003D3219" w:rsidRPr="00404F67" w:rsidRDefault="003D3219" w:rsidP="004719DA">
      <w:pPr>
        <w:spacing w:after="0" w:line="240" w:lineRule="auto"/>
        <w:jc w:val="both"/>
        <w:rPr>
          <w:sz w:val="24"/>
          <w:szCs w:val="24"/>
        </w:rPr>
      </w:pPr>
      <w:r w:rsidRPr="00404F67">
        <w:rPr>
          <w:b/>
          <w:sz w:val="24"/>
          <w:szCs w:val="24"/>
        </w:rPr>
        <w:t xml:space="preserve">Modul za amortizaciju </w:t>
      </w:r>
      <w:r w:rsidRPr="00404F67">
        <w:rPr>
          <w:sz w:val="24"/>
          <w:szCs w:val="24"/>
        </w:rPr>
        <w:t>(</w:t>
      </w:r>
      <w:r w:rsidRPr="00404F67">
        <w:rPr>
          <w:i/>
          <w:sz w:val="24"/>
          <w:szCs w:val="24"/>
        </w:rPr>
        <w:t>eng. Annualisation module</w:t>
      </w:r>
      <w:r w:rsidRPr="00404F67">
        <w:rPr>
          <w:sz w:val="24"/>
          <w:szCs w:val="24"/>
        </w:rPr>
        <w:t>): alocira CapEx troškove resursa kroz vrijeme primjenjujući definiranu metodologiju. Modul podržava primjenu metode ekonomske amortizacije i metod</w:t>
      </w:r>
      <w:r w:rsidR="002D644D" w:rsidRPr="00404F67">
        <w:rPr>
          <w:sz w:val="24"/>
          <w:szCs w:val="24"/>
        </w:rPr>
        <w:t>e</w:t>
      </w:r>
      <w:r w:rsidRPr="00404F67">
        <w:rPr>
          <w:sz w:val="24"/>
          <w:szCs w:val="24"/>
        </w:rPr>
        <w:t xml:space="preserve"> kosih anuiteta. </w:t>
      </w:r>
    </w:p>
    <w:p w14:paraId="1385F68F" w14:textId="77777777" w:rsidR="003D3219" w:rsidRPr="00404F67" w:rsidRDefault="003D3219" w:rsidP="004719DA">
      <w:pPr>
        <w:spacing w:after="0" w:line="240" w:lineRule="auto"/>
        <w:jc w:val="both"/>
        <w:rPr>
          <w:sz w:val="24"/>
          <w:szCs w:val="24"/>
        </w:rPr>
      </w:pPr>
    </w:p>
    <w:p w14:paraId="15507DB4" w14:textId="77777777" w:rsidR="003D3219" w:rsidRPr="00404F67" w:rsidRDefault="003D3219" w:rsidP="004719DA">
      <w:pPr>
        <w:spacing w:after="0" w:line="240" w:lineRule="auto"/>
        <w:jc w:val="both"/>
        <w:rPr>
          <w:sz w:val="24"/>
          <w:szCs w:val="24"/>
        </w:rPr>
      </w:pPr>
      <w:r w:rsidRPr="00404F67">
        <w:rPr>
          <w:b/>
          <w:sz w:val="24"/>
          <w:szCs w:val="24"/>
        </w:rPr>
        <w:t xml:space="preserve">Modul za izračun LRIC troškova </w:t>
      </w:r>
      <w:r w:rsidRPr="00404F67">
        <w:rPr>
          <w:sz w:val="24"/>
          <w:szCs w:val="24"/>
        </w:rPr>
        <w:t>(</w:t>
      </w:r>
      <w:r w:rsidRPr="00404F67">
        <w:rPr>
          <w:i/>
          <w:sz w:val="24"/>
          <w:szCs w:val="24"/>
        </w:rPr>
        <w:t>eng. LRIC costs calculation module</w:t>
      </w:r>
      <w:r w:rsidRPr="00404F67">
        <w:rPr>
          <w:sz w:val="24"/>
          <w:szCs w:val="24"/>
        </w:rPr>
        <w:t>): dobivanje čistih inkrementalnih troškova povezanih s različitim inkrementima (svaki inkrement je definiran kao grupa usluga) i zajedničkim troškovima.</w:t>
      </w:r>
    </w:p>
    <w:p w14:paraId="4BF32D3E" w14:textId="77777777" w:rsidR="003D3219" w:rsidRPr="00404F67" w:rsidRDefault="003D3219" w:rsidP="004719DA">
      <w:pPr>
        <w:spacing w:after="0" w:line="240" w:lineRule="auto"/>
        <w:jc w:val="both"/>
        <w:rPr>
          <w:sz w:val="24"/>
          <w:szCs w:val="24"/>
        </w:rPr>
      </w:pPr>
    </w:p>
    <w:p w14:paraId="4B1B8EF8" w14:textId="77777777" w:rsidR="003D3219" w:rsidRPr="00404F67" w:rsidRDefault="003D3219" w:rsidP="004719DA">
      <w:pPr>
        <w:spacing w:after="0" w:line="240" w:lineRule="auto"/>
        <w:jc w:val="both"/>
        <w:rPr>
          <w:sz w:val="24"/>
          <w:szCs w:val="24"/>
        </w:rPr>
      </w:pPr>
      <w:r w:rsidRPr="00404F67">
        <w:rPr>
          <w:sz w:val="24"/>
          <w:szCs w:val="24"/>
        </w:rPr>
        <w:t>Sljedeća potpoglavlja detaljnije razmatraju svaki od pojedinih funkcionalnih modula.</w:t>
      </w:r>
    </w:p>
    <w:p w14:paraId="7B48AC10" w14:textId="7E2E764E" w:rsidR="003D3219" w:rsidRPr="00404F67" w:rsidRDefault="003D3219" w:rsidP="004719DA">
      <w:pPr>
        <w:pStyle w:val="Naslov2"/>
      </w:pPr>
      <w:bookmarkStart w:id="296" w:name="_Toc51252357"/>
      <w:bookmarkStart w:id="297" w:name="_Toc51676902"/>
      <w:bookmarkStart w:id="298" w:name="_Toc53941966"/>
      <w:bookmarkStart w:id="299" w:name="_Toc54250939"/>
      <w:bookmarkStart w:id="300" w:name="_Toc54252837"/>
      <w:bookmarkStart w:id="301" w:name="_Toc62478889"/>
      <w:bookmarkStart w:id="302" w:name="_Toc62635436"/>
      <w:bookmarkStart w:id="303" w:name="_Toc62635495"/>
      <w:r w:rsidRPr="00404F67">
        <w:t>Glavni ulazni podaci</w:t>
      </w:r>
      <w:bookmarkEnd w:id="296"/>
      <w:bookmarkEnd w:id="297"/>
      <w:bookmarkEnd w:id="298"/>
      <w:bookmarkEnd w:id="299"/>
      <w:bookmarkEnd w:id="300"/>
      <w:bookmarkEnd w:id="301"/>
      <w:bookmarkEnd w:id="302"/>
      <w:bookmarkEnd w:id="303"/>
    </w:p>
    <w:p w14:paraId="2DFDD833" w14:textId="77777777" w:rsidR="003D3219" w:rsidRPr="00404F67" w:rsidRDefault="003D3219" w:rsidP="004719DA">
      <w:pPr>
        <w:spacing w:after="0" w:line="240" w:lineRule="auto"/>
        <w:jc w:val="both"/>
        <w:rPr>
          <w:rFonts w:eastAsia="Calibri" w:cstheme="minorHAnsi"/>
          <w:sz w:val="24"/>
          <w:szCs w:val="24"/>
        </w:rPr>
      </w:pPr>
      <w:r w:rsidRPr="00404F67">
        <w:rPr>
          <w:rFonts w:eastAsia="Calibri" w:cstheme="minorHAnsi"/>
          <w:sz w:val="24"/>
          <w:szCs w:val="24"/>
        </w:rPr>
        <w:t>Po definiciji, glavni ulazni podatak Troškovnog modela je potražnja koja mora biti zadovoljena od mreže koja se dimenzionira, odnosno modelira. Međutim, uz potražnju potrebni su i dodatni podaci.</w:t>
      </w:r>
    </w:p>
    <w:p w14:paraId="7E5BF610" w14:textId="77777777" w:rsidR="003D3219" w:rsidRPr="00404F67" w:rsidRDefault="003D3219" w:rsidP="004719DA">
      <w:pPr>
        <w:spacing w:after="0" w:line="240" w:lineRule="auto"/>
        <w:jc w:val="both"/>
        <w:rPr>
          <w:rFonts w:eastAsia="Calibri" w:cstheme="minorHAnsi"/>
          <w:sz w:val="24"/>
          <w:szCs w:val="24"/>
        </w:rPr>
      </w:pPr>
    </w:p>
    <w:p w14:paraId="28FBC657" w14:textId="77777777" w:rsidR="003D3219" w:rsidRPr="00404F67" w:rsidRDefault="003D3219" w:rsidP="004719DA">
      <w:pPr>
        <w:spacing w:after="0" w:line="240" w:lineRule="auto"/>
        <w:jc w:val="both"/>
        <w:rPr>
          <w:rFonts w:eastAsia="Calibri" w:cstheme="minorHAnsi"/>
          <w:sz w:val="24"/>
          <w:szCs w:val="24"/>
        </w:rPr>
      </w:pPr>
      <w:r w:rsidRPr="00404F67">
        <w:rPr>
          <w:rFonts w:eastAsia="Calibri" w:cstheme="minorHAnsi"/>
          <w:sz w:val="24"/>
          <w:szCs w:val="24"/>
        </w:rPr>
        <w:lastRenderedPageBreak/>
        <w:t>U nastavku se razmatraju glavni ulazni podaci za Troškovni model:</w:t>
      </w:r>
    </w:p>
    <w:p w14:paraId="5DF4BB44" w14:textId="77777777" w:rsidR="003D3219" w:rsidRPr="00404F67" w:rsidRDefault="003D3219" w:rsidP="004719DA">
      <w:pPr>
        <w:spacing w:after="0" w:line="240" w:lineRule="auto"/>
        <w:jc w:val="both"/>
        <w:rPr>
          <w:rFonts w:eastAsia="Calibri" w:cstheme="minorHAnsi"/>
          <w:sz w:val="24"/>
          <w:szCs w:val="24"/>
        </w:rPr>
      </w:pPr>
    </w:p>
    <w:p w14:paraId="10C0FA5F" w14:textId="77777777" w:rsidR="003D3219" w:rsidRPr="00404F67" w:rsidRDefault="003D3219" w:rsidP="004719DA">
      <w:pPr>
        <w:numPr>
          <w:ilvl w:val="0"/>
          <w:numId w:val="3"/>
        </w:numPr>
        <w:spacing w:after="0" w:line="240" w:lineRule="auto"/>
        <w:contextualSpacing/>
        <w:jc w:val="both"/>
        <w:rPr>
          <w:rFonts w:eastAsia="Calibri" w:cstheme="minorHAnsi"/>
          <w:sz w:val="24"/>
          <w:szCs w:val="24"/>
        </w:rPr>
      </w:pPr>
      <w:r w:rsidRPr="00404F67">
        <w:rPr>
          <w:rFonts w:eastAsia="Calibri" w:cstheme="minorHAnsi"/>
          <w:sz w:val="24"/>
          <w:szCs w:val="24"/>
        </w:rPr>
        <w:t>Pokrivanje</w:t>
      </w:r>
    </w:p>
    <w:p w14:paraId="5651B9BF" w14:textId="77777777" w:rsidR="003D3219" w:rsidRPr="00404F67" w:rsidRDefault="003D3219" w:rsidP="004719DA">
      <w:pPr>
        <w:numPr>
          <w:ilvl w:val="0"/>
          <w:numId w:val="3"/>
        </w:numPr>
        <w:spacing w:after="0" w:line="240" w:lineRule="auto"/>
        <w:contextualSpacing/>
        <w:jc w:val="both"/>
        <w:rPr>
          <w:rFonts w:eastAsia="Calibri" w:cstheme="minorHAnsi"/>
          <w:sz w:val="24"/>
          <w:szCs w:val="24"/>
        </w:rPr>
      </w:pPr>
      <w:r w:rsidRPr="00404F67">
        <w:rPr>
          <w:rFonts w:eastAsia="Calibri" w:cstheme="minorHAnsi"/>
          <w:sz w:val="24"/>
          <w:szCs w:val="24"/>
        </w:rPr>
        <w:t>Potražnja</w:t>
      </w:r>
    </w:p>
    <w:p w14:paraId="184FA6D0" w14:textId="77777777" w:rsidR="003D3219" w:rsidRPr="00404F67" w:rsidRDefault="003D3219" w:rsidP="004719DA">
      <w:pPr>
        <w:numPr>
          <w:ilvl w:val="0"/>
          <w:numId w:val="3"/>
        </w:numPr>
        <w:spacing w:after="0" w:line="240" w:lineRule="auto"/>
        <w:contextualSpacing/>
        <w:jc w:val="both"/>
        <w:rPr>
          <w:rFonts w:eastAsia="Calibri" w:cstheme="minorHAnsi"/>
          <w:sz w:val="24"/>
          <w:szCs w:val="24"/>
        </w:rPr>
      </w:pPr>
      <w:r w:rsidRPr="00404F67">
        <w:rPr>
          <w:rFonts w:eastAsia="Calibri" w:cstheme="minorHAnsi"/>
          <w:sz w:val="24"/>
          <w:szCs w:val="24"/>
        </w:rPr>
        <w:t>Širokopojasni promet</w:t>
      </w:r>
    </w:p>
    <w:p w14:paraId="42BF258C" w14:textId="77777777" w:rsidR="003D3219" w:rsidRPr="00404F67" w:rsidRDefault="003D3219" w:rsidP="004719DA">
      <w:pPr>
        <w:numPr>
          <w:ilvl w:val="0"/>
          <w:numId w:val="3"/>
        </w:numPr>
        <w:spacing w:after="0" w:line="240" w:lineRule="auto"/>
        <w:contextualSpacing/>
        <w:jc w:val="both"/>
        <w:rPr>
          <w:rFonts w:eastAsia="Calibri" w:cstheme="minorHAnsi"/>
          <w:sz w:val="24"/>
          <w:szCs w:val="24"/>
        </w:rPr>
      </w:pPr>
      <w:r w:rsidRPr="00404F67">
        <w:rPr>
          <w:rFonts w:eastAsia="Calibri" w:cstheme="minorHAnsi"/>
          <w:sz w:val="24"/>
          <w:szCs w:val="24"/>
        </w:rPr>
        <w:t>Jedinični troškovi mrežnih resursa</w:t>
      </w:r>
    </w:p>
    <w:p w14:paraId="3A10373D" w14:textId="454BD609" w:rsidR="003D3219" w:rsidRPr="00404F67" w:rsidRDefault="003D3219" w:rsidP="004719DA">
      <w:pPr>
        <w:numPr>
          <w:ilvl w:val="0"/>
          <w:numId w:val="3"/>
        </w:numPr>
        <w:spacing w:after="0" w:line="240" w:lineRule="auto"/>
        <w:contextualSpacing/>
        <w:jc w:val="both"/>
        <w:rPr>
          <w:rFonts w:eastAsia="Calibri" w:cstheme="minorHAnsi"/>
          <w:sz w:val="24"/>
          <w:szCs w:val="24"/>
        </w:rPr>
      </w:pPr>
      <w:r w:rsidRPr="00404F67">
        <w:rPr>
          <w:rFonts w:eastAsia="Calibri" w:cstheme="minorHAnsi"/>
          <w:sz w:val="24"/>
          <w:szCs w:val="24"/>
        </w:rPr>
        <w:t xml:space="preserve">Ne-mrežni </w:t>
      </w:r>
      <w:r w:rsidR="00F0599F" w:rsidRPr="00404F67">
        <w:rPr>
          <w:rFonts w:eastAsia="Calibri" w:cstheme="minorHAnsi"/>
          <w:sz w:val="24"/>
          <w:szCs w:val="24"/>
        </w:rPr>
        <w:t>troškovi</w:t>
      </w:r>
      <w:r w:rsidRPr="00404F67">
        <w:rPr>
          <w:rFonts w:eastAsia="Calibri" w:cstheme="minorHAnsi"/>
          <w:sz w:val="24"/>
          <w:szCs w:val="24"/>
        </w:rPr>
        <w:t xml:space="preserve"> (eng. </w:t>
      </w:r>
      <w:r w:rsidRPr="00404F67">
        <w:rPr>
          <w:rFonts w:eastAsia="Calibri" w:cstheme="minorHAnsi"/>
          <w:i/>
          <w:sz w:val="24"/>
          <w:szCs w:val="24"/>
        </w:rPr>
        <w:t>Non-network overheads</w:t>
      </w:r>
      <w:r w:rsidRPr="00404F67">
        <w:rPr>
          <w:rFonts w:eastAsia="Calibri" w:cstheme="minorHAnsi"/>
          <w:sz w:val="24"/>
          <w:szCs w:val="24"/>
        </w:rPr>
        <w:t>)</w:t>
      </w:r>
    </w:p>
    <w:p w14:paraId="1B23EEA9" w14:textId="77777777" w:rsidR="003D3219" w:rsidRPr="00404F67" w:rsidRDefault="003D3219" w:rsidP="004719DA">
      <w:pPr>
        <w:numPr>
          <w:ilvl w:val="0"/>
          <w:numId w:val="3"/>
        </w:numPr>
        <w:spacing w:after="0" w:line="240" w:lineRule="auto"/>
        <w:contextualSpacing/>
        <w:jc w:val="both"/>
        <w:rPr>
          <w:rFonts w:eastAsia="Calibri" w:cstheme="minorHAnsi"/>
          <w:sz w:val="24"/>
          <w:szCs w:val="24"/>
        </w:rPr>
      </w:pPr>
      <w:r w:rsidRPr="00404F67">
        <w:rPr>
          <w:rFonts w:eastAsia="Calibri" w:cstheme="minorHAnsi"/>
          <w:sz w:val="24"/>
          <w:szCs w:val="24"/>
        </w:rPr>
        <w:t>Korisni vijek upotrebe (</w:t>
      </w:r>
      <w:r w:rsidRPr="00404F67">
        <w:rPr>
          <w:rFonts w:eastAsia="Calibri" w:cstheme="minorHAnsi"/>
          <w:i/>
          <w:sz w:val="24"/>
          <w:szCs w:val="24"/>
        </w:rPr>
        <w:t>eng. Useful lives</w:t>
      </w:r>
      <w:r w:rsidRPr="00404F67">
        <w:rPr>
          <w:rFonts w:eastAsia="Calibri" w:cstheme="minorHAnsi"/>
          <w:sz w:val="24"/>
          <w:szCs w:val="24"/>
        </w:rPr>
        <w:t>)</w:t>
      </w:r>
    </w:p>
    <w:p w14:paraId="4C879885" w14:textId="77777777" w:rsidR="003D3219" w:rsidRPr="00404F67" w:rsidRDefault="003D3219" w:rsidP="004719DA">
      <w:pPr>
        <w:numPr>
          <w:ilvl w:val="0"/>
          <w:numId w:val="3"/>
        </w:numPr>
        <w:spacing w:after="0" w:line="240" w:lineRule="auto"/>
        <w:contextualSpacing/>
        <w:jc w:val="both"/>
        <w:rPr>
          <w:rFonts w:eastAsia="Calibri" w:cstheme="minorHAnsi"/>
          <w:sz w:val="24"/>
          <w:szCs w:val="24"/>
        </w:rPr>
      </w:pPr>
      <w:r w:rsidRPr="00404F67">
        <w:rPr>
          <w:rFonts w:eastAsia="Calibri" w:cstheme="minorHAnsi"/>
          <w:sz w:val="24"/>
          <w:szCs w:val="24"/>
        </w:rPr>
        <w:t>Potpuno amortizirana imovina</w:t>
      </w:r>
    </w:p>
    <w:p w14:paraId="08F2F8F7" w14:textId="77777777" w:rsidR="003D3219" w:rsidRPr="00404F67" w:rsidRDefault="003D3219" w:rsidP="004719DA">
      <w:pPr>
        <w:numPr>
          <w:ilvl w:val="0"/>
          <w:numId w:val="3"/>
        </w:numPr>
        <w:spacing w:after="0" w:line="240" w:lineRule="auto"/>
        <w:contextualSpacing/>
        <w:jc w:val="both"/>
        <w:rPr>
          <w:rFonts w:eastAsia="Calibri" w:cstheme="minorHAnsi"/>
          <w:sz w:val="24"/>
          <w:szCs w:val="24"/>
        </w:rPr>
      </w:pPr>
      <w:r w:rsidRPr="00404F67">
        <w:rPr>
          <w:rFonts w:eastAsia="Calibri" w:cstheme="minorHAnsi"/>
          <w:sz w:val="24"/>
          <w:szCs w:val="24"/>
        </w:rPr>
        <w:t>Dodatni ulazni podaci</w:t>
      </w:r>
    </w:p>
    <w:p w14:paraId="6C45DC9E" w14:textId="674BE777" w:rsidR="003D3219" w:rsidRPr="00404F67" w:rsidRDefault="003D3219" w:rsidP="004719DA">
      <w:pPr>
        <w:pStyle w:val="Naslov3"/>
      </w:pPr>
      <w:bookmarkStart w:id="304" w:name="_Toc51156688"/>
      <w:bookmarkStart w:id="305" w:name="_Toc51246436"/>
      <w:bookmarkStart w:id="306" w:name="_Toc51252358"/>
      <w:bookmarkStart w:id="307" w:name="_Toc51253482"/>
      <w:bookmarkStart w:id="308" w:name="_Toc51666112"/>
      <w:bookmarkStart w:id="309" w:name="_Toc51156689"/>
      <w:bookmarkStart w:id="310" w:name="_Toc51246437"/>
      <w:bookmarkStart w:id="311" w:name="_Toc51252359"/>
      <w:bookmarkStart w:id="312" w:name="_Toc51253483"/>
      <w:bookmarkStart w:id="313" w:name="_Toc51666113"/>
      <w:bookmarkStart w:id="314" w:name="_Toc53941967"/>
      <w:bookmarkStart w:id="315" w:name="_Toc54250940"/>
      <w:bookmarkStart w:id="316" w:name="_Toc54252838"/>
      <w:bookmarkStart w:id="317" w:name="_Toc62478890"/>
      <w:bookmarkStart w:id="318" w:name="_Toc62635437"/>
      <w:bookmarkStart w:id="319" w:name="_Toc62635496"/>
      <w:bookmarkStart w:id="320" w:name="_Ref50991042"/>
      <w:bookmarkStart w:id="321" w:name="_Toc51252360"/>
      <w:bookmarkStart w:id="322" w:name="_Toc51676903"/>
      <w:bookmarkEnd w:id="304"/>
      <w:bookmarkEnd w:id="305"/>
      <w:bookmarkEnd w:id="306"/>
      <w:bookmarkEnd w:id="307"/>
      <w:bookmarkEnd w:id="308"/>
      <w:bookmarkEnd w:id="309"/>
      <w:bookmarkEnd w:id="310"/>
      <w:bookmarkEnd w:id="311"/>
      <w:bookmarkEnd w:id="312"/>
      <w:bookmarkEnd w:id="313"/>
      <w:r w:rsidRPr="00404F67">
        <w:t>Pokrivanje</w:t>
      </w:r>
      <w:bookmarkEnd w:id="314"/>
      <w:bookmarkEnd w:id="315"/>
      <w:bookmarkEnd w:id="316"/>
      <w:bookmarkEnd w:id="317"/>
      <w:bookmarkEnd w:id="318"/>
      <w:bookmarkEnd w:id="319"/>
      <w:r w:rsidRPr="00404F67">
        <w:t xml:space="preserve"> </w:t>
      </w:r>
      <w:bookmarkEnd w:id="320"/>
      <w:bookmarkEnd w:id="321"/>
      <w:bookmarkEnd w:id="322"/>
    </w:p>
    <w:p w14:paraId="4F2D7EC7" w14:textId="77777777" w:rsidR="003D3219" w:rsidRPr="00404F67" w:rsidRDefault="003D3219" w:rsidP="004719DA">
      <w:pPr>
        <w:jc w:val="both"/>
        <w:rPr>
          <w:sz w:val="24"/>
          <w:szCs w:val="24"/>
        </w:rPr>
      </w:pPr>
      <w:r w:rsidRPr="00404F67">
        <w:rPr>
          <w:sz w:val="24"/>
          <w:szCs w:val="24"/>
        </w:rPr>
        <w:t>Ulazni podaci o pokrivanju odnose se na broj pokrivenih korisničkih jedinica (stanova, poslovnih prostora itd.) pristupnom mrežom (mrežom bakrenih parica, dalje: bakrena mreža i mrežom svjetlovodnih niti, dalje: svjetlovodna mreža). Ulazni podaci o pokrivanju definirani su na razini geotipa i godine, a zasnovani su na podacima koje je dostavio HT u postupku prikupljanja podataka.</w:t>
      </w:r>
    </w:p>
    <w:p w14:paraId="1F6568FE" w14:textId="7CE057A3" w:rsidR="003D3219" w:rsidRPr="00404F67" w:rsidRDefault="003D3219" w:rsidP="004719DA">
      <w:pPr>
        <w:jc w:val="both"/>
        <w:rPr>
          <w:sz w:val="24"/>
          <w:szCs w:val="24"/>
        </w:rPr>
      </w:pPr>
      <w:r w:rsidRPr="00404F67">
        <w:rPr>
          <w:sz w:val="24"/>
          <w:szCs w:val="24"/>
        </w:rPr>
        <w:t xml:space="preserve">U tom smislu, važno je napomenuti da se razmatra </w:t>
      </w:r>
      <w:r w:rsidR="00B974EE" w:rsidRPr="00404F67">
        <w:rPr>
          <w:sz w:val="24"/>
          <w:szCs w:val="24"/>
        </w:rPr>
        <w:t>razdoblje</w:t>
      </w:r>
      <w:r w:rsidRPr="00404F67">
        <w:rPr>
          <w:sz w:val="24"/>
          <w:szCs w:val="24"/>
        </w:rPr>
        <w:t xml:space="preserve"> do 2027., iako metoda ekonomske amortizacije treba izračunati amortizaciju za cijeli korisni vijek </w:t>
      </w:r>
      <w:r w:rsidR="00467F15" w:rsidRPr="00404F67">
        <w:rPr>
          <w:sz w:val="24"/>
          <w:szCs w:val="24"/>
        </w:rPr>
        <w:t>upotreb</w:t>
      </w:r>
      <w:r w:rsidRPr="00404F67">
        <w:rPr>
          <w:sz w:val="24"/>
          <w:szCs w:val="24"/>
        </w:rPr>
        <w:t>e imovine koji se produžuje iza te godine. Stoga model, u svrhu izračuna, smatra da je ulazni podatak o pokrivanju nakon 2027. konstantan da bi se zadržala konzistentnost s infrastrukturom koja se izgradila tijekom razmatranog perioda.</w:t>
      </w:r>
    </w:p>
    <w:p w14:paraId="1079A3CE" w14:textId="156D8A1B" w:rsidR="003D3219" w:rsidRPr="00404F67" w:rsidRDefault="003D3219" w:rsidP="004719DA">
      <w:pPr>
        <w:jc w:val="both"/>
        <w:rPr>
          <w:sz w:val="24"/>
          <w:szCs w:val="24"/>
        </w:rPr>
      </w:pPr>
      <w:r w:rsidRPr="00404F67">
        <w:rPr>
          <w:sz w:val="24"/>
          <w:szCs w:val="24"/>
        </w:rPr>
        <w:t>Također je važno istaknuti da je HT tijekom prikupljanja podataka dostavio brojke o ukupnom broju korisničkih jedinica u Republici Hrvatskoj koji se razlikuju od ukupnog broja korisničkih jedinica koji je službeno dostupan u Državnom zavodu za statistiku (dalje: DZS). HT je razliku u svojim podacima u odnosu na službene podatke DZS-a obja</w:t>
      </w:r>
      <w:r w:rsidR="00F0599F" w:rsidRPr="00404F67">
        <w:rPr>
          <w:sz w:val="24"/>
          <w:szCs w:val="24"/>
        </w:rPr>
        <w:t>snio</w:t>
      </w:r>
      <w:r w:rsidRPr="00404F67">
        <w:rPr>
          <w:sz w:val="24"/>
          <w:szCs w:val="24"/>
        </w:rPr>
        <w:t xml:space="preserve"> činjenicom da HT u svojim bazama podataka sve samostojeće kuće vodi kao jedan stan, dok DZS ima podatak da takve samostojeće kuće često sadrže više stanova. Također, razlika nastaje i zbog toga jer HT u svojim bazama, za razliku od DZS-a, nema prazne i ne</w:t>
      </w:r>
      <w:r w:rsidR="00F0599F" w:rsidRPr="00404F67">
        <w:rPr>
          <w:sz w:val="24"/>
          <w:szCs w:val="24"/>
        </w:rPr>
        <w:t>u</w:t>
      </w:r>
      <w:r w:rsidRPr="00404F67">
        <w:rPr>
          <w:sz w:val="24"/>
          <w:szCs w:val="24"/>
        </w:rPr>
        <w:t xml:space="preserve">seljene stanove. </w:t>
      </w:r>
      <w:r w:rsidR="00F0599F" w:rsidRPr="00404F67">
        <w:rPr>
          <w:sz w:val="24"/>
          <w:szCs w:val="24"/>
        </w:rPr>
        <w:t xml:space="preserve">HAKOM je odlučio koristiti </w:t>
      </w:r>
      <w:r w:rsidRPr="00404F67">
        <w:rPr>
          <w:sz w:val="24"/>
          <w:szCs w:val="24"/>
        </w:rPr>
        <w:t xml:space="preserve">podatak o ukupnom broju korisničkih jedinica koji je dostupan u DZS-u, budući da je riječ o službenom izvoru te je tako definirano i </w:t>
      </w:r>
      <w:r w:rsidR="00F0599F" w:rsidRPr="00404F67">
        <w:rPr>
          <w:sz w:val="24"/>
          <w:szCs w:val="24"/>
        </w:rPr>
        <w:t xml:space="preserve">u </w:t>
      </w:r>
      <w:r w:rsidRPr="00404F67">
        <w:rPr>
          <w:sz w:val="24"/>
          <w:szCs w:val="24"/>
        </w:rPr>
        <w:t xml:space="preserve">prethodno utvrđenim metodološkim načelima iz poglavlja </w:t>
      </w:r>
      <w:r w:rsidRPr="00404F67">
        <w:rPr>
          <w:sz w:val="24"/>
          <w:szCs w:val="24"/>
        </w:rPr>
        <w:fldChar w:fldCharType="begin"/>
      </w:r>
      <w:r w:rsidRPr="00404F67">
        <w:rPr>
          <w:sz w:val="24"/>
          <w:szCs w:val="24"/>
        </w:rPr>
        <w:instrText xml:space="preserve"> REF _Ref51666008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4.1</w:t>
      </w:r>
      <w:r w:rsidRPr="00404F67">
        <w:rPr>
          <w:sz w:val="24"/>
          <w:szCs w:val="24"/>
        </w:rPr>
        <w:fldChar w:fldCharType="end"/>
      </w:r>
      <w:r w:rsidRPr="00404F67">
        <w:rPr>
          <w:sz w:val="24"/>
          <w:szCs w:val="24"/>
        </w:rPr>
        <w:t>. Podaci o pokrivanju koje je dostavio HT su prilagođeni tako da odgovaraju većem ukupnom broju korisničkih jedinica iz DZS-a.</w:t>
      </w:r>
    </w:p>
    <w:p w14:paraId="518207E2" w14:textId="77777777" w:rsidR="00052EDD" w:rsidRPr="00404F67" w:rsidRDefault="00052EDD" w:rsidP="004719DA">
      <w:pPr>
        <w:jc w:val="both"/>
        <w:rPr>
          <w:sz w:val="24"/>
          <w:szCs w:val="24"/>
        </w:rPr>
      </w:pPr>
      <w:r w:rsidRPr="00404F67">
        <w:rPr>
          <w:sz w:val="24"/>
          <w:szCs w:val="24"/>
        </w:rPr>
        <w:fldChar w:fldCharType="begin"/>
      </w:r>
      <w:r w:rsidRPr="00404F67">
        <w:rPr>
          <w:sz w:val="24"/>
          <w:szCs w:val="24"/>
        </w:rPr>
        <w:instrText xml:space="preserve"> REF _Ref52285623 \h  \* MERGEFORMAT </w:instrText>
      </w:r>
      <w:r w:rsidRPr="00404F67">
        <w:rPr>
          <w:sz w:val="24"/>
          <w:szCs w:val="24"/>
        </w:rPr>
      </w:r>
      <w:r w:rsidRPr="00404F67">
        <w:rPr>
          <w:sz w:val="24"/>
          <w:szCs w:val="24"/>
        </w:rPr>
        <w:fldChar w:fldCharType="separate"/>
      </w:r>
      <w:r w:rsidR="00367970" w:rsidRPr="00367970">
        <w:rPr>
          <w:sz w:val="24"/>
          <w:szCs w:val="24"/>
        </w:rPr>
        <w:t>Slika 12</w:t>
      </w:r>
      <w:r w:rsidRPr="00404F67">
        <w:rPr>
          <w:sz w:val="24"/>
          <w:szCs w:val="24"/>
        </w:rPr>
        <w:fldChar w:fldCharType="end"/>
      </w:r>
      <w:r w:rsidRPr="00404F67">
        <w:rPr>
          <w:sz w:val="24"/>
          <w:szCs w:val="24"/>
        </w:rPr>
        <w:t xml:space="preserve"> prikazuje ulazne podatke o pokrivanju koji se koriste u Troškovnom modelu za svaku od pristupnih mreža.</w:t>
      </w:r>
    </w:p>
    <w:p w14:paraId="6FAB8770" w14:textId="7F3224C7" w:rsidR="003D3219" w:rsidRPr="00404F67" w:rsidRDefault="00043EC7" w:rsidP="004719DA">
      <w:pPr>
        <w:pStyle w:val="Opisslike"/>
        <w:jc w:val="both"/>
      </w:pPr>
      <w:r>
        <w:rPr>
          <w:rStyle w:val="Referencakomentara"/>
        </w:rPr>
        <w:sym w:font="Wingdings 2" w:char="F026"/>
      </w:r>
      <w:bookmarkStart w:id="323" w:name="_Ref52285623"/>
      <w:bookmarkStart w:id="324" w:name="_Toc54175840"/>
      <w:bookmarkStart w:id="325" w:name="_Toc53941930"/>
      <w:bookmarkStart w:id="326" w:name="_Toc62462307"/>
      <w:r w:rsidR="003D3219"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12</w:t>
      </w:r>
      <w:r w:rsidR="00927C0F" w:rsidRPr="00404F67">
        <w:rPr>
          <w:noProof/>
        </w:rPr>
        <w:fldChar w:fldCharType="end"/>
      </w:r>
      <w:bookmarkEnd w:id="323"/>
      <w:r w:rsidR="003D3219" w:rsidRPr="00404F67">
        <w:t xml:space="preserve"> - Broj pokrivenih korisničkih jedinica po pristupnoj mreži (izvor: HAKOM na temelju podataka operatora)</w:t>
      </w:r>
      <w:bookmarkEnd w:id="324"/>
      <w:bookmarkEnd w:id="325"/>
      <w:bookmarkEnd w:id="326"/>
    </w:p>
    <w:p w14:paraId="3EC3D19A" w14:textId="77777777" w:rsidR="0040483F" w:rsidRPr="00404F67" w:rsidRDefault="0040483F" w:rsidP="004719DA">
      <w:pPr>
        <w:jc w:val="both"/>
        <w:rPr>
          <w:sz w:val="24"/>
          <w:szCs w:val="24"/>
        </w:rPr>
      </w:pPr>
      <w:r w:rsidRPr="00404F67">
        <w:rPr>
          <w:sz w:val="24"/>
          <w:szCs w:val="24"/>
        </w:rPr>
        <w:t xml:space="preserve">Također je potrebno naglasiti da podaci o pokrivanju koji se koriste u Troškovnom modelu uključuju i područja pokrivanja za koja se očekuje da će biti pokrivena kroz projekte razvoja </w:t>
      </w:r>
      <w:r w:rsidRPr="00404F67">
        <w:rPr>
          <w:sz w:val="24"/>
          <w:szCs w:val="24"/>
        </w:rPr>
        <w:lastRenderedPageBreak/>
        <w:t>širokopojasnog pristupa iz Okvirnog nacionalnog programa za razvoj infrastrukture širokopojasnog pristupa u područjima u kojima ne postoji dostatan komercijalni interes za ulaganja (dalje: ONP). Sukladno tome, za iznos sredstava koje HT planira dobiti kao državnu potporu za te projekte su se u Troškovnom modelu smanjila potrebna ulaganja za gradnju novih mreža.</w:t>
      </w:r>
    </w:p>
    <w:p w14:paraId="653D3AB8" w14:textId="77777777" w:rsidR="003D3219" w:rsidRPr="00404F67" w:rsidRDefault="003D3219" w:rsidP="004719DA">
      <w:pPr>
        <w:jc w:val="both"/>
        <w:rPr>
          <w:sz w:val="24"/>
          <w:szCs w:val="24"/>
        </w:rPr>
      </w:pPr>
      <w:r w:rsidRPr="00404F67">
        <w:rPr>
          <w:sz w:val="24"/>
          <w:szCs w:val="24"/>
        </w:rPr>
        <w:t>Prilikom savjetovanja s operatorima u vezi Troškovnog modela HT je izrazio neslaganje s podacima o pokrivanju koji se koriste u Troškovnom modelu, dok su se A1 i Optima izjasnili da se slažu s podacima o pokrivanju. Ostali operatori se nisu očitovali.</w:t>
      </w:r>
    </w:p>
    <w:p w14:paraId="79029F93" w14:textId="2A259479" w:rsidR="003D3219" w:rsidRPr="00404F67" w:rsidRDefault="003D3219" w:rsidP="004719DA">
      <w:pPr>
        <w:jc w:val="both"/>
        <w:rPr>
          <w:sz w:val="24"/>
          <w:szCs w:val="24"/>
        </w:rPr>
      </w:pPr>
      <w:r w:rsidRPr="00404F67">
        <w:rPr>
          <w:sz w:val="24"/>
          <w:szCs w:val="24"/>
        </w:rPr>
        <w:t xml:space="preserve">HT je svoje neslaganje izrazio u odnosu na podatke o pokrivanju svjetlovodnom mrežom, ističući primjere </w:t>
      </w:r>
      <w:r w:rsidR="00480BF1" w:rsidRPr="00404F67">
        <w:rPr>
          <w:sz w:val="24"/>
          <w:szCs w:val="24"/>
        </w:rPr>
        <w:t>nerealnog predviđenog pokrivanja svjetlovodnom mrežom za određene geotipove</w:t>
      </w:r>
      <w:r w:rsidRPr="00404F67">
        <w:rPr>
          <w:sz w:val="24"/>
          <w:szCs w:val="24"/>
        </w:rPr>
        <w:t>. Također se iznosi neslaganje s distribucijom pokrivanja svjetlovodne mreže po urbanim geotipovima, ističući da gustoća zgrada nije ispravan kriterij za definiciju urbanih geotipova, smatrajući da bi se za definiranje urbanih geotipova trebao koristiti kriterij definicije “grada” iz Zakona o lokalnoj i područnoj (regionalnoj) samoupravi</w:t>
      </w:r>
      <w:r w:rsidRPr="00404F67">
        <w:rPr>
          <w:sz w:val="24"/>
          <w:szCs w:val="24"/>
          <w:vertAlign w:val="superscript"/>
        </w:rPr>
        <w:footnoteReference w:id="12"/>
      </w:r>
      <w:r w:rsidRPr="00404F67">
        <w:rPr>
          <w:sz w:val="24"/>
          <w:szCs w:val="24"/>
        </w:rPr>
        <w:t>.</w:t>
      </w:r>
    </w:p>
    <w:p w14:paraId="74B0B878" w14:textId="018BD64D" w:rsidR="003D3219" w:rsidRPr="00404F67" w:rsidRDefault="00A410B6" w:rsidP="004719DA">
      <w:pPr>
        <w:jc w:val="both"/>
        <w:rPr>
          <w:sz w:val="24"/>
          <w:szCs w:val="24"/>
        </w:rPr>
      </w:pPr>
      <w:r w:rsidRPr="00404F67">
        <w:rPr>
          <w:sz w:val="24"/>
          <w:szCs w:val="24"/>
        </w:rPr>
        <w:t>HAKOM</w:t>
      </w:r>
      <w:r w:rsidR="003D3219" w:rsidRPr="00404F67">
        <w:rPr>
          <w:sz w:val="24"/>
          <w:szCs w:val="24"/>
        </w:rPr>
        <w:t xml:space="preserve"> ni</w:t>
      </w:r>
      <w:r w:rsidRPr="00404F67">
        <w:rPr>
          <w:sz w:val="24"/>
          <w:szCs w:val="24"/>
        </w:rPr>
        <w:t>je</w:t>
      </w:r>
      <w:r w:rsidR="003D3219" w:rsidRPr="00404F67">
        <w:rPr>
          <w:sz w:val="24"/>
          <w:szCs w:val="24"/>
        </w:rPr>
        <w:t xml:space="preserve"> prihvati</w:t>
      </w:r>
      <w:r w:rsidRPr="00404F67">
        <w:rPr>
          <w:sz w:val="24"/>
          <w:szCs w:val="24"/>
        </w:rPr>
        <w:t>o</w:t>
      </w:r>
      <w:r w:rsidR="003D3219" w:rsidRPr="00404F67">
        <w:rPr>
          <w:sz w:val="24"/>
          <w:szCs w:val="24"/>
        </w:rPr>
        <w:t xml:space="preserve"> argumente HT-a kojima osporava podatke o pokrivanju svjetlovodnom mrežom prvenstveno ističući da su podaci o pokrivanju koji se koriste u Troškovnom modelu zasnovani na podacima koje je dostavio HT. Isto tako je istaknuto da, iako HT osporava podatke u </w:t>
      </w:r>
      <w:r w:rsidR="00647821" w:rsidRPr="00404F67">
        <w:rPr>
          <w:sz w:val="24"/>
          <w:szCs w:val="24"/>
        </w:rPr>
        <w:t>određenim geotipovima</w:t>
      </w:r>
      <w:r w:rsidR="003D3219" w:rsidRPr="00404F67">
        <w:rPr>
          <w:sz w:val="24"/>
          <w:szCs w:val="24"/>
        </w:rPr>
        <w:t>, nije dostavio alternativne podatke koji bi bili ispravni, iako je bio pozvan da to učini ukoliko se ne slaže s podacima iz Troškovnog modela. Zbog svega navedenog odlučeno je da se podaci o pokrivanju koji se koriste u modelu i koji se zasnivaju na podacima koje je dostavio HT ne mijenjaju.</w:t>
      </w:r>
    </w:p>
    <w:p w14:paraId="3AA1CD5A" w14:textId="0F473767" w:rsidR="003D3219" w:rsidRPr="00404F67" w:rsidRDefault="003D3219" w:rsidP="004719DA">
      <w:pPr>
        <w:jc w:val="both"/>
        <w:rPr>
          <w:sz w:val="24"/>
          <w:szCs w:val="24"/>
        </w:rPr>
      </w:pPr>
      <w:r w:rsidRPr="00404F67">
        <w:rPr>
          <w:sz w:val="24"/>
          <w:szCs w:val="24"/>
        </w:rPr>
        <w:t xml:space="preserve">Vezano uz neslaganje HT-a s definicijom geotipova kako je </w:t>
      </w:r>
      <w:r w:rsidR="00A640F0" w:rsidRPr="00404F67">
        <w:rPr>
          <w:sz w:val="24"/>
          <w:szCs w:val="24"/>
        </w:rPr>
        <w:t>primijenjena</w:t>
      </w:r>
      <w:r w:rsidRPr="00404F67">
        <w:rPr>
          <w:sz w:val="24"/>
          <w:szCs w:val="24"/>
        </w:rPr>
        <w:t xml:space="preserve"> u Troškovnom modelu </w:t>
      </w:r>
      <w:r w:rsidR="00A410B6" w:rsidRPr="00404F67">
        <w:rPr>
          <w:sz w:val="24"/>
          <w:szCs w:val="24"/>
        </w:rPr>
        <w:t>HAKOM</w:t>
      </w:r>
      <w:r w:rsidRPr="00404F67">
        <w:rPr>
          <w:sz w:val="24"/>
          <w:szCs w:val="24"/>
        </w:rPr>
        <w:t xml:space="preserve"> istič</w:t>
      </w:r>
      <w:r w:rsidR="00180C42" w:rsidRPr="00404F67">
        <w:rPr>
          <w:sz w:val="24"/>
          <w:szCs w:val="24"/>
        </w:rPr>
        <w:t>e</w:t>
      </w:r>
      <w:r w:rsidRPr="00404F67">
        <w:rPr>
          <w:sz w:val="24"/>
          <w:szCs w:val="24"/>
        </w:rPr>
        <w:t xml:space="preserve"> da je definicija geotipova koja se koristi u Troškovnom modelu zasnovana na područjima pokrivanja MDF-ova, a ne na granicama jedinica lokalne samouprave (gradovi i općine). Razlog tomu je što, suprotno od onoga što predlaže HT, je gustoća zgrada od presudne važnosti kad se govori o troškovima mreže te stoga Troškovni model mora biti izrađen u skladu s tom činjenicom. </w:t>
      </w:r>
      <w:r w:rsidR="00A410B6" w:rsidRPr="00404F67">
        <w:rPr>
          <w:sz w:val="24"/>
          <w:szCs w:val="24"/>
        </w:rPr>
        <w:t>HAKOM</w:t>
      </w:r>
      <w:r w:rsidRPr="00404F67">
        <w:rPr>
          <w:sz w:val="24"/>
          <w:szCs w:val="24"/>
        </w:rPr>
        <w:t xml:space="preserve"> također ističu da je gustoća zgrada definirana kao jedan od kriterija definicije geotipova u dokumentu kojim su definirana metodološka načela, a koji je HT također imao priliku komentirati. Važno je reći da HT tom prilikom nije osporavao način definicije geotipova.</w:t>
      </w:r>
    </w:p>
    <w:p w14:paraId="6C4FD5FA" w14:textId="77777777" w:rsidR="003D3219" w:rsidRPr="00404F67" w:rsidRDefault="003D3219" w:rsidP="004719DA">
      <w:pPr>
        <w:jc w:val="both"/>
        <w:rPr>
          <w:sz w:val="24"/>
          <w:szCs w:val="24"/>
        </w:rPr>
      </w:pPr>
      <w:r w:rsidRPr="00404F67">
        <w:rPr>
          <w:sz w:val="24"/>
          <w:szCs w:val="24"/>
        </w:rPr>
        <w:t>Pored toga, Troškovni model ne definira pravne kriterije za definiciju “grada”, nego slijedi najtočniji pristup modeliranja mreže elektroničkih komunikacija za područja s različitim karakteristikama.</w:t>
      </w:r>
    </w:p>
    <w:p w14:paraId="4DD0C152" w14:textId="243645E5" w:rsidR="003D3219" w:rsidRPr="00404F67" w:rsidRDefault="003D3219" w:rsidP="004719DA">
      <w:pPr>
        <w:pStyle w:val="Naslov3"/>
      </w:pPr>
      <w:bookmarkStart w:id="327" w:name="_Toc51252361"/>
      <w:bookmarkStart w:id="328" w:name="_Toc51676904"/>
      <w:bookmarkStart w:id="329" w:name="_Ref52261049"/>
      <w:bookmarkStart w:id="330" w:name="_Ref52361888"/>
      <w:bookmarkStart w:id="331" w:name="_Ref52440299"/>
      <w:bookmarkStart w:id="332" w:name="_Ref52440790"/>
      <w:bookmarkStart w:id="333" w:name="_Toc53941968"/>
      <w:bookmarkStart w:id="334" w:name="_Toc54250941"/>
      <w:bookmarkStart w:id="335" w:name="_Toc54252839"/>
      <w:bookmarkStart w:id="336" w:name="_Toc62478891"/>
      <w:bookmarkStart w:id="337" w:name="_Toc62635438"/>
      <w:bookmarkStart w:id="338" w:name="_Toc62635497"/>
      <w:r w:rsidRPr="00404F67">
        <w:lastRenderedPageBreak/>
        <w:t>Potražnja</w:t>
      </w:r>
      <w:bookmarkEnd w:id="327"/>
      <w:bookmarkEnd w:id="328"/>
      <w:bookmarkEnd w:id="329"/>
      <w:bookmarkEnd w:id="330"/>
      <w:bookmarkEnd w:id="331"/>
      <w:bookmarkEnd w:id="332"/>
      <w:bookmarkEnd w:id="333"/>
      <w:bookmarkEnd w:id="334"/>
      <w:bookmarkEnd w:id="335"/>
      <w:bookmarkEnd w:id="336"/>
      <w:bookmarkEnd w:id="337"/>
      <w:bookmarkEnd w:id="338"/>
    </w:p>
    <w:p w14:paraId="5C953709" w14:textId="3A251A73" w:rsidR="003D3219" w:rsidRPr="00404F67" w:rsidRDefault="003D3219" w:rsidP="004719DA">
      <w:pPr>
        <w:jc w:val="both"/>
        <w:rPr>
          <w:sz w:val="24"/>
          <w:szCs w:val="24"/>
        </w:rPr>
      </w:pPr>
      <w:r w:rsidRPr="00404F67">
        <w:rPr>
          <w:sz w:val="24"/>
          <w:szCs w:val="24"/>
        </w:rPr>
        <w:t xml:space="preserve">Potražnja usluga koje se modeliraju je jedan od najvažnijih ulaznih podataka u Troškovni model i od presudne je važnosti za određivanje potrebnih elemenata mreže u pojedinim </w:t>
      </w:r>
      <w:r w:rsidR="00A640F0" w:rsidRPr="00404F67">
        <w:rPr>
          <w:sz w:val="24"/>
          <w:szCs w:val="24"/>
        </w:rPr>
        <w:t>dijelovima</w:t>
      </w:r>
      <w:r w:rsidRPr="00404F67">
        <w:rPr>
          <w:sz w:val="24"/>
          <w:szCs w:val="24"/>
        </w:rPr>
        <w:t xml:space="preserve"> mreže, kao i za izračun jediničnih troškova usluga. Potražnja se u Troškovni model unosi za svaku modeliranu uslugu i za svaku godinu. </w:t>
      </w:r>
    </w:p>
    <w:p w14:paraId="71A53647" w14:textId="7EF09F08" w:rsidR="003D3219" w:rsidRPr="00404F67" w:rsidRDefault="003D3219" w:rsidP="004719DA">
      <w:pPr>
        <w:jc w:val="both"/>
        <w:rPr>
          <w:sz w:val="24"/>
          <w:szCs w:val="24"/>
        </w:rPr>
      </w:pPr>
      <w:r w:rsidRPr="00404F67">
        <w:rPr>
          <w:sz w:val="24"/>
          <w:szCs w:val="24"/>
        </w:rPr>
        <w:t>Ulazni podaci o potražnji trebaju predstavljati realnosti SMP operatora na tržištima M3a, M3b, M4 &amp; ex</w:t>
      </w:r>
      <w:r w:rsidR="00AE1927" w:rsidRPr="00404F67">
        <w:rPr>
          <w:sz w:val="24"/>
          <w:szCs w:val="24"/>
        </w:rPr>
        <w:t>-</w:t>
      </w:r>
      <w:r w:rsidRPr="00404F67">
        <w:rPr>
          <w:sz w:val="24"/>
          <w:szCs w:val="24"/>
        </w:rPr>
        <w:t>M14, odnosno moraju odražavati potražnju za uslugama HT-a. Na donjoj slici prikazana je potražnja za uslugama pristupa na HT-ovim pristupnim mrežama (posebno za bakrenu, posebno za svjetlovodnu mrežu) koja je une</w:t>
      </w:r>
      <w:r w:rsidR="007967BA" w:rsidRPr="00404F67">
        <w:rPr>
          <w:sz w:val="24"/>
          <w:szCs w:val="24"/>
        </w:rPr>
        <w:t>s</w:t>
      </w:r>
      <w:r w:rsidRPr="00404F67">
        <w:rPr>
          <w:sz w:val="24"/>
          <w:szCs w:val="24"/>
        </w:rPr>
        <w:t xml:space="preserve">ena u Troškovni model. </w:t>
      </w:r>
    </w:p>
    <w:p w14:paraId="4A4B9208" w14:textId="4FCCE13E" w:rsidR="003D3219" w:rsidRPr="00404F67" w:rsidRDefault="00043EC7" w:rsidP="004719DA">
      <w:pPr>
        <w:pStyle w:val="Opisslike"/>
        <w:jc w:val="both"/>
        <w:rPr>
          <w:sz w:val="24"/>
          <w:szCs w:val="24"/>
        </w:rPr>
      </w:pPr>
      <w:r>
        <w:rPr>
          <w:rStyle w:val="Referencakomentara"/>
        </w:rPr>
        <w:sym w:font="Wingdings 2" w:char="F026"/>
      </w:r>
      <w:bookmarkStart w:id="339" w:name="_Toc54175841"/>
      <w:bookmarkStart w:id="340" w:name="_Toc53941931"/>
      <w:bookmarkStart w:id="341" w:name="_Toc62462308"/>
      <w:r w:rsidR="003D3219"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13</w:t>
      </w:r>
      <w:r w:rsidR="00927C0F" w:rsidRPr="00404F67">
        <w:rPr>
          <w:noProof/>
        </w:rPr>
        <w:fldChar w:fldCharType="end"/>
      </w:r>
      <w:r w:rsidR="003D3219" w:rsidRPr="00404F67">
        <w:t xml:space="preserve"> - Potražnja usluga pristupa prema pristupnoj mreži u </w:t>
      </w:r>
      <w:r w:rsidR="00B974EE" w:rsidRPr="00404F67">
        <w:t>razdoblju</w:t>
      </w:r>
      <w:r w:rsidR="003D3219" w:rsidRPr="00404F67">
        <w:t xml:space="preserve"> 2017-2027. (Izvor: HAKOM osnovu podataka operatora)</w:t>
      </w:r>
      <w:bookmarkEnd w:id="339"/>
      <w:bookmarkEnd w:id="340"/>
      <w:bookmarkEnd w:id="341"/>
    </w:p>
    <w:p w14:paraId="502E1459" w14:textId="72C148DD" w:rsidR="003D3219" w:rsidRPr="00404F67" w:rsidRDefault="003D3219" w:rsidP="004719DA">
      <w:pPr>
        <w:jc w:val="both"/>
        <w:rPr>
          <w:sz w:val="24"/>
          <w:szCs w:val="24"/>
        </w:rPr>
      </w:pPr>
      <w:r w:rsidRPr="00404F67">
        <w:rPr>
          <w:sz w:val="24"/>
          <w:szCs w:val="24"/>
        </w:rPr>
        <w:t xml:space="preserve">Bitno je napomenuti da se podaci o potražnji </w:t>
      </w:r>
      <w:r w:rsidR="00AE1927" w:rsidRPr="00404F67">
        <w:rPr>
          <w:sz w:val="24"/>
          <w:szCs w:val="24"/>
        </w:rPr>
        <w:t xml:space="preserve">temelje </w:t>
      </w:r>
      <w:r w:rsidRPr="00404F67">
        <w:rPr>
          <w:sz w:val="24"/>
          <w:szCs w:val="24"/>
        </w:rPr>
        <w:t>na podacima o potražnji koje je dostavio HT tijekom procesa prikupljanja podataka</w:t>
      </w:r>
      <w:r w:rsidR="00AE1927" w:rsidRPr="00404F67">
        <w:rPr>
          <w:sz w:val="24"/>
          <w:szCs w:val="24"/>
        </w:rPr>
        <w:t xml:space="preserve">. </w:t>
      </w:r>
    </w:p>
    <w:p w14:paraId="32BBDED8" w14:textId="6D6270F9" w:rsidR="003D3219" w:rsidRPr="00404F67" w:rsidRDefault="00043EC7" w:rsidP="004719DA">
      <w:pPr>
        <w:pStyle w:val="Opisslike"/>
        <w:jc w:val="both"/>
      </w:pPr>
      <w:r>
        <w:rPr>
          <w:rStyle w:val="Referencakomentara"/>
        </w:rPr>
        <w:sym w:font="Wingdings 2" w:char="F026"/>
      </w:r>
      <w:bookmarkStart w:id="342" w:name="_Ref51239320"/>
      <w:bookmarkStart w:id="343" w:name="_Toc54175842"/>
      <w:bookmarkStart w:id="344" w:name="_Toc53941932"/>
      <w:bookmarkStart w:id="345" w:name="_Toc62462309"/>
      <w:r w:rsidR="003D3219"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14</w:t>
      </w:r>
      <w:r w:rsidR="00927C0F" w:rsidRPr="00404F67">
        <w:rPr>
          <w:noProof/>
        </w:rPr>
        <w:fldChar w:fldCharType="end"/>
      </w:r>
      <w:bookmarkEnd w:id="342"/>
      <w:r w:rsidR="003D3219" w:rsidRPr="00404F67">
        <w:t xml:space="preserve"> - Take up usluga pristupa po pristupnoj mreži u periodu 2017-2027. (Izvor: HAKOM na osnovu na podataka operatora)</w:t>
      </w:r>
      <w:bookmarkEnd w:id="343"/>
      <w:bookmarkEnd w:id="344"/>
      <w:bookmarkEnd w:id="345"/>
    </w:p>
    <w:p w14:paraId="70EE1EFE" w14:textId="77777777" w:rsidR="0040483F" w:rsidRPr="00404F67" w:rsidRDefault="0040483F" w:rsidP="004719DA">
      <w:pPr>
        <w:jc w:val="both"/>
        <w:rPr>
          <w:sz w:val="24"/>
          <w:szCs w:val="24"/>
        </w:rPr>
      </w:pPr>
      <w:r w:rsidRPr="00404F67">
        <w:rPr>
          <w:sz w:val="24"/>
          <w:szCs w:val="24"/>
        </w:rPr>
        <w:t xml:space="preserve">Za potražnju za uslugama na bakrenoj mreži korišteni su stvarni podaci dostavljeni od HT-a. S druge strane, za usluge na svjetlovodnoj pristupnoj mreži nisu korišteni podaci o potražnji koje je dostavio HT, nego se potražnja izračunala kao postotak korisničkih jedinica s aktivnim svjetlovodnim linijama u odnosu na ukupan broj korisničkih jedinica pokrivenih svjetlovodnom mrežom (dalje: </w:t>
      </w:r>
      <w:r w:rsidRPr="00404F67">
        <w:rPr>
          <w:i/>
          <w:sz w:val="24"/>
          <w:szCs w:val="24"/>
        </w:rPr>
        <w:t>take-up</w:t>
      </w:r>
      <w:r w:rsidRPr="00404F67">
        <w:rPr>
          <w:sz w:val="24"/>
          <w:szCs w:val="24"/>
        </w:rPr>
        <w:t xml:space="preserve">), pri čemu je pretpostavljeno da će </w:t>
      </w:r>
      <w:r w:rsidRPr="00404F67">
        <w:rPr>
          <w:i/>
          <w:sz w:val="24"/>
          <w:szCs w:val="24"/>
        </w:rPr>
        <w:t>take-up</w:t>
      </w:r>
      <w:r w:rsidRPr="00404F67" w:rsidDel="00AE1927">
        <w:rPr>
          <w:sz w:val="24"/>
          <w:szCs w:val="24"/>
        </w:rPr>
        <w:t xml:space="preserve"> </w:t>
      </w:r>
      <w:r w:rsidRPr="00404F67">
        <w:rPr>
          <w:sz w:val="24"/>
          <w:szCs w:val="24"/>
        </w:rPr>
        <w:t xml:space="preserve">u 2027. biti 45%. </w:t>
      </w:r>
    </w:p>
    <w:p w14:paraId="6C60CDD2" w14:textId="4FE6EB71" w:rsidR="003D3219" w:rsidRPr="00404F67" w:rsidRDefault="003D3219" w:rsidP="004719DA">
      <w:pPr>
        <w:spacing w:after="0" w:line="240" w:lineRule="auto"/>
        <w:jc w:val="both"/>
        <w:rPr>
          <w:sz w:val="24"/>
          <w:szCs w:val="24"/>
        </w:rPr>
      </w:pPr>
      <w:r w:rsidRPr="00404F67">
        <w:rPr>
          <w:sz w:val="24"/>
          <w:szCs w:val="24"/>
        </w:rPr>
        <w:t xml:space="preserve">S obzirom na </w:t>
      </w:r>
      <w:r w:rsidR="00B974EE" w:rsidRPr="00404F67">
        <w:rPr>
          <w:sz w:val="24"/>
          <w:szCs w:val="24"/>
        </w:rPr>
        <w:t xml:space="preserve">važan utjecaj </w:t>
      </w:r>
      <w:r w:rsidRPr="00404F67">
        <w:rPr>
          <w:sz w:val="24"/>
          <w:szCs w:val="24"/>
        </w:rPr>
        <w:t xml:space="preserve">potražnje </w:t>
      </w:r>
      <w:r w:rsidR="00B974EE" w:rsidRPr="00404F67">
        <w:rPr>
          <w:sz w:val="24"/>
          <w:szCs w:val="24"/>
        </w:rPr>
        <w:t>n</w:t>
      </w:r>
      <w:r w:rsidRPr="00404F67">
        <w:rPr>
          <w:sz w:val="24"/>
          <w:szCs w:val="24"/>
        </w:rPr>
        <w:t xml:space="preserve">a rezultate troškovnog modela, </w:t>
      </w:r>
      <w:r w:rsidR="007208A3" w:rsidRPr="00404F67">
        <w:rPr>
          <w:sz w:val="24"/>
          <w:szCs w:val="24"/>
        </w:rPr>
        <w:t xml:space="preserve">u vezi te pretpostavke </w:t>
      </w:r>
      <w:r w:rsidRPr="00404F67">
        <w:rPr>
          <w:sz w:val="24"/>
          <w:szCs w:val="24"/>
        </w:rPr>
        <w:t>je također provedeno sav</w:t>
      </w:r>
      <w:r w:rsidR="00B974EE" w:rsidRPr="00404F67">
        <w:rPr>
          <w:sz w:val="24"/>
          <w:szCs w:val="24"/>
        </w:rPr>
        <w:t>j</w:t>
      </w:r>
      <w:r w:rsidRPr="00404F67">
        <w:rPr>
          <w:sz w:val="24"/>
          <w:szCs w:val="24"/>
        </w:rPr>
        <w:t xml:space="preserve">etovanje, kao dio savjetovanja o Troškovnom modelu. </w:t>
      </w:r>
      <w:r w:rsidR="00B974EE" w:rsidRPr="00404F67">
        <w:rPr>
          <w:sz w:val="24"/>
          <w:szCs w:val="24"/>
        </w:rPr>
        <w:t>N</w:t>
      </w:r>
      <w:r w:rsidRPr="00404F67">
        <w:rPr>
          <w:sz w:val="24"/>
          <w:szCs w:val="24"/>
        </w:rPr>
        <w:t xml:space="preserve">a pitanje o tome slažu </w:t>
      </w:r>
      <w:r w:rsidR="00B974EE" w:rsidRPr="00404F67">
        <w:rPr>
          <w:sz w:val="24"/>
          <w:szCs w:val="24"/>
        </w:rPr>
        <w:t>li se</w:t>
      </w:r>
      <w:r w:rsidRPr="00404F67">
        <w:rPr>
          <w:sz w:val="24"/>
          <w:szCs w:val="24"/>
        </w:rPr>
        <w:t xml:space="preserve"> s potražnjom iz Troškovnog modela za </w:t>
      </w:r>
      <w:r w:rsidR="007208A3" w:rsidRPr="00404F67">
        <w:rPr>
          <w:sz w:val="24"/>
          <w:szCs w:val="24"/>
        </w:rPr>
        <w:t xml:space="preserve">razdoblje </w:t>
      </w:r>
      <w:r w:rsidRPr="00404F67">
        <w:rPr>
          <w:sz w:val="24"/>
          <w:szCs w:val="24"/>
        </w:rPr>
        <w:t>2017</w:t>
      </w:r>
      <w:r w:rsidR="00B974EE" w:rsidRPr="00404F67">
        <w:rPr>
          <w:sz w:val="24"/>
          <w:szCs w:val="24"/>
        </w:rPr>
        <w:t>.</w:t>
      </w:r>
      <w:r w:rsidRPr="00404F67">
        <w:rPr>
          <w:sz w:val="24"/>
          <w:szCs w:val="24"/>
        </w:rPr>
        <w:t xml:space="preserve">-2027. očitovali </w:t>
      </w:r>
      <w:r w:rsidR="00B974EE" w:rsidRPr="00404F67">
        <w:rPr>
          <w:sz w:val="24"/>
          <w:szCs w:val="24"/>
        </w:rPr>
        <w:t xml:space="preserve">su se </w:t>
      </w:r>
      <w:r w:rsidRPr="00404F67">
        <w:rPr>
          <w:sz w:val="24"/>
          <w:szCs w:val="24"/>
        </w:rPr>
        <w:t>sljedeći operatori: HT, A1, Optima, Terrakom i Total TV.</w:t>
      </w:r>
    </w:p>
    <w:p w14:paraId="58C4EAD2" w14:textId="77777777" w:rsidR="003D3219" w:rsidRPr="00404F67" w:rsidRDefault="003D3219" w:rsidP="004719DA">
      <w:pPr>
        <w:spacing w:after="0" w:line="240" w:lineRule="auto"/>
        <w:jc w:val="both"/>
        <w:rPr>
          <w:sz w:val="24"/>
          <w:szCs w:val="24"/>
        </w:rPr>
      </w:pPr>
    </w:p>
    <w:p w14:paraId="15716C1C" w14:textId="0A429CAE" w:rsidR="003D3219" w:rsidRPr="00404F67" w:rsidRDefault="002B4D92" w:rsidP="004719DA">
      <w:pPr>
        <w:spacing w:after="0" w:line="240" w:lineRule="auto"/>
        <w:jc w:val="both"/>
        <w:rPr>
          <w:sz w:val="24"/>
          <w:szCs w:val="24"/>
        </w:rPr>
      </w:pPr>
      <w:r w:rsidRPr="00404F67">
        <w:rPr>
          <w:sz w:val="24"/>
          <w:szCs w:val="24"/>
        </w:rPr>
        <w:t xml:space="preserve">HT se </w:t>
      </w:r>
      <w:r w:rsidR="003D3219" w:rsidRPr="00404F67">
        <w:rPr>
          <w:sz w:val="24"/>
          <w:szCs w:val="24"/>
        </w:rPr>
        <w:t xml:space="preserve">izjasnio da se ne slaže s predviđenom potražnjom za svjetlovodne mreže u </w:t>
      </w:r>
      <w:r w:rsidR="00B974EE" w:rsidRPr="00404F67">
        <w:rPr>
          <w:sz w:val="24"/>
          <w:szCs w:val="24"/>
        </w:rPr>
        <w:t>promatranom razdoblju</w:t>
      </w:r>
      <w:r w:rsidR="003D3219" w:rsidRPr="00404F67">
        <w:rPr>
          <w:sz w:val="24"/>
          <w:szCs w:val="24"/>
        </w:rPr>
        <w:t>, dok su se ostali operatori (A1, Optima, Terrakom i Total TV) djelomično složili.</w:t>
      </w:r>
    </w:p>
    <w:p w14:paraId="3B4D1E47" w14:textId="77777777" w:rsidR="003D3219" w:rsidRPr="00404F67" w:rsidRDefault="003D3219" w:rsidP="004719DA">
      <w:pPr>
        <w:spacing w:after="0" w:line="240" w:lineRule="auto"/>
        <w:jc w:val="both"/>
        <w:rPr>
          <w:sz w:val="24"/>
          <w:szCs w:val="24"/>
        </w:rPr>
      </w:pPr>
    </w:p>
    <w:p w14:paraId="188F54CD" w14:textId="77777777" w:rsidR="003D3219" w:rsidRPr="00404F67" w:rsidRDefault="003D3219" w:rsidP="004719DA">
      <w:pPr>
        <w:spacing w:line="240" w:lineRule="auto"/>
        <w:jc w:val="both"/>
        <w:rPr>
          <w:sz w:val="24"/>
          <w:szCs w:val="24"/>
        </w:rPr>
      </w:pPr>
      <w:r w:rsidRPr="00404F67">
        <w:rPr>
          <w:sz w:val="24"/>
          <w:szCs w:val="24"/>
        </w:rPr>
        <w:t xml:space="preserve">HT smatra da je u model za svjetlovodnu mrežu trebala biti ugrađena potražnja koju je HT dostavio. Također, HT je istaknuo da Troškovni model mora uzeti u obzir proces prelaska s ADSL na VDSL tehnologiju te je u tom smislu dostavio alternativnu raspodjelu širokopojasnih linija između ADSL i VDSL tehnologije, iako smatra da to ne unosi bitnu razliku u Troškovni model. </w:t>
      </w:r>
    </w:p>
    <w:p w14:paraId="4DB4E921" w14:textId="77777777" w:rsidR="003D3219" w:rsidRPr="00404F67" w:rsidRDefault="003D3219" w:rsidP="004719DA">
      <w:pPr>
        <w:spacing w:line="240" w:lineRule="auto"/>
        <w:jc w:val="both"/>
        <w:rPr>
          <w:sz w:val="24"/>
          <w:szCs w:val="24"/>
        </w:rPr>
      </w:pPr>
      <w:r w:rsidRPr="00404F67">
        <w:rPr>
          <w:sz w:val="24"/>
          <w:szCs w:val="24"/>
        </w:rPr>
        <w:t>A1 vjeruje da potražnja za uslugama na svjetlovodnoj mreži nije ispravno definirana u Troškovnom modelu (tj. tvrdi da je podcijenjena), argumentirajući to sljedećim:</w:t>
      </w:r>
    </w:p>
    <w:p w14:paraId="30607AB8" w14:textId="5330C913" w:rsidR="003D3219" w:rsidRPr="00404F67" w:rsidRDefault="003D3219" w:rsidP="004719DA">
      <w:pPr>
        <w:numPr>
          <w:ilvl w:val="0"/>
          <w:numId w:val="4"/>
        </w:numPr>
        <w:spacing w:line="240" w:lineRule="auto"/>
        <w:contextualSpacing/>
        <w:jc w:val="both"/>
        <w:rPr>
          <w:sz w:val="24"/>
          <w:szCs w:val="24"/>
        </w:rPr>
      </w:pPr>
      <w:r w:rsidRPr="00404F67">
        <w:rPr>
          <w:sz w:val="24"/>
          <w:szCs w:val="24"/>
        </w:rPr>
        <w:t xml:space="preserve">primjećuje se veliki pad </w:t>
      </w:r>
      <w:r w:rsidR="007967BA" w:rsidRPr="00404F67">
        <w:rPr>
          <w:sz w:val="24"/>
          <w:szCs w:val="24"/>
        </w:rPr>
        <w:t xml:space="preserve">korištenja usluga </w:t>
      </w:r>
      <w:r w:rsidRPr="00404F67">
        <w:rPr>
          <w:sz w:val="24"/>
          <w:szCs w:val="24"/>
        </w:rPr>
        <w:t>na bakrenoj mreži kroz godine bez da se to odražava u povećanju korisnika usluga na svjetlovodnim mrežama;</w:t>
      </w:r>
    </w:p>
    <w:p w14:paraId="0050B59F" w14:textId="77777777" w:rsidR="003D3219" w:rsidRPr="00404F67" w:rsidRDefault="003D3219" w:rsidP="004719DA">
      <w:pPr>
        <w:numPr>
          <w:ilvl w:val="0"/>
          <w:numId w:val="4"/>
        </w:numPr>
        <w:spacing w:line="240" w:lineRule="auto"/>
        <w:contextualSpacing/>
        <w:jc w:val="both"/>
        <w:rPr>
          <w:sz w:val="24"/>
          <w:szCs w:val="24"/>
        </w:rPr>
      </w:pPr>
      <w:r w:rsidRPr="00404F67">
        <w:rPr>
          <w:sz w:val="24"/>
          <w:szCs w:val="24"/>
        </w:rPr>
        <w:t>iako trenutni trendovi što se tiče potražnje za uslugama na svjetlovodnoj mreži nisu dobri, ne smije se pretpostaviti da će se takvi trendovi nastaviti u budućnosti;</w:t>
      </w:r>
    </w:p>
    <w:p w14:paraId="335440E5" w14:textId="77777777" w:rsidR="003D3219" w:rsidRPr="00404F67" w:rsidRDefault="003D3219" w:rsidP="004719DA">
      <w:pPr>
        <w:numPr>
          <w:ilvl w:val="0"/>
          <w:numId w:val="4"/>
        </w:numPr>
        <w:spacing w:line="240" w:lineRule="auto"/>
        <w:contextualSpacing/>
        <w:jc w:val="both"/>
        <w:rPr>
          <w:sz w:val="24"/>
          <w:szCs w:val="24"/>
        </w:rPr>
      </w:pPr>
      <w:r w:rsidRPr="00404F67">
        <w:rPr>
          <w:sz w:val="24"/>
          <w:szCs w:val="24"/>
        </w:rPr>
        <w:lastRenderedPageBreak/>
        <w:t>s obzirom da veliki udio novih svjetlovodnih linija dolazi iz ONP-a gdje se ne očekuje gradnja paralelnih mreža, očekuje se da će potražnja drugih operatora za uslugama na svjetlovodnoj mreži HT-a u tim područjima biti veća;</w:t>
      </w:r>
    </w:p>
    <w:p w14:paraId="424A6A82" w14:textId="119EB74C" w:rsidR="003D3219" w:rsidRPr="00404F67" w:rsidRDefault="003D3219" w:rsidP="004719DA">
      <w:pPr>
        <w:numPr>
          <w:ilvl w:val="0"/>
          <w:numId w:val="4"/>
        </w:numPr>
        <w:spacing w:line="240" w:lineRule="auto"/>
        <w:contextualSpacing/>
        <w:jc w:val="both"/>
        <w:rPr>
          <w:sz w:val="24"/>
          <w:szCs w:val="24"/>
        </w:rPr>
      </w:pPr>
      <w:r w:rsidRPr="00404F67">
        <w:rPr>
          <w:sz w:val="24"/>
          <w:szCs w:val="24"/>
        </w:rPr>
        <w:t>Troškovni model predviđa potražnju za HT-ovim FTTH uslugama na maloprodajnoj i veleprodajnoj razin</w:t>
      </w:r>
      <w:r w:rsidR="007967BA" w:rsidRPr="00404F67">
        <w:rPr>
          <w:sz w:val="24"/>
          <w:szCs w:val="24"/>
        </w:rPr>
        <w:t xml:space="preserve">i </w:t>
      </w:r>
      <w:r w:rsidRPr="00404F67">
        <w:rPr>
          <w:sz w:val="24"/>
          <w:szCs w:val="24"/>
        </w:rPr>
        <w:t>u 2027. oko 20% na nacionalnoj razini, što izgleda dosta nisko uzimajući u obzir ciljeve Digitalne Agende za Europu 2020 i ciljeve nacionalne strategije za razvoj širokopojasnog pristupa. A1 smatra da kad bi dodali dodatnih 20% od drugih operatora da bi ukupna nacionalna potražnja za uslugama na svjetlovodnim mrežama bila samo oko 40%.</w:t>
      </w:r>
    </w:p>
    <w:p w14:paraId="54439265" w14:textId="77777777" w:rsidR="00A96EBC" w:rsidRPr="00404F67" w:rsidRDefault="00A96EBC" w:rsidP="004719DA">
      <w:pPr>
        <w:spacing w:line="240" w:lineRule="auto"/>
        <w:ind w:left="720"/>
        <w:contextualSpacing/>
        <w:jc w:val="both"/>
        <w:rPr>
          <w:sz w:val="24"/>
          <w:szCs w:val="24"/>
        </w:rPr>
      </w:pPr>
    </w:p>
    <w:p w14:paraId="3BE4D2DF" w14:textId="3C7471D0" w:rsidR="003D3219" w:rsidRPr="00404F67" w:rsidRDefault="003D3219" w:rsidP="004719DA">
      <w:pPr>
        <w:spacing w:line="240" w:lineRule="auto"/>
        <w:jc w:val="both"/>
        <w:rPr>
          <w:sz w:val="24"/>
          <w:szCs w:val="24"/>
        </w:rPr>
      </w:pPr>
      <w:r w:rsidRPr="00404F67">
        <w:rPr>
          <w:sz w:val="24"/>
          <w:szCs w:val="24"/>
        </w:rPr>
        <w:t xml:space="preserve">Optima, Terrakom i Total TV su u savjetovanju oko potražnje koja je </w:t>
      </w:r>
      <w:r w:rsidR="00A640F0" w:rsidRPr="00404F67">
        <w:rPr>
          <w:sz w:val="24"/>
          <w:szCs w:val="24"/>
        </w:rPr>
        <w:t>implementirana</w:t>
      </w:r>
      <w:r w:rsidRPr="00404F67">
        <w:rPr>
          <w:sz w:val="24"/>
          <w:szCs w:val="24"/>
        </w:rPr>
        <w:t xml:space="preserve"> u Troškovnom modelu iznijeli djelomično neslaganje s razinama potražnje za uslugama na svjetlovodnoj mreži, smatrajući da bi ona trebala biti veća. Svoj stav su argumentirali time da je trenutna niska potražnja posljedica visokih cijena usluga te preklapanja svjetlovodnih mreža s drugim alternativnim mrežama.</w:t>
      </w:r>
    </w:p>
    <w:p w14:paraId="547A8017" w14:textId="47EFDF0D" w:rsidR="003D3219" w:rsidRPr="00404F67" w:rsidRDefault="00A410B6" w:rsidP="004719DA">
      <w:pPr>
        <w:spacing w:after="0" w:line="240" w:lineRule="auto"/>
        <w:jc w:val="both"/>
        <w:rPr>
          <w:sz w:val="24"/>
          <w:szCs w:val="24"/>
        </w:rPr>
      </w:pPr>
      <w:r w:rsidRPr="00404F67">
        <w:rPr>
          <w:sz w:val="24"/>
          <w:szCs w:val="24"/>
        </w:rPr>
        <w:t>HAKOM</w:t>
      </w:r>
      <w:r w:rsidR="003D3219" w:rsidRPr="00404F67">
        <w:rPr>
          <w:sz w:val="24"/>
          <w:szCs w:val="24"/>
        </w:rPr>
        <w:t xml:space="preserve"> ni</w:t>
      </w:r>
      <w:r w:rsidRPr="00404F67">
        <w:rPr>
          <w:sz w:val="24"/>
          <w:szCs w:val="24"/>
        </w:rPr>
        <w:t>je</w:t>
      </w:r>
      <w:r w:rsidR="003D3219" w:rsidRPr="00404F67">
        <w:rPr>
          <w:sz w:val="24"/>
          <w:szCs w:val="24"/>
        </w:rPr>
        <w:t xml:space="preserve"> prihvati</w:t>
      </w:r>
      <w:r w:rsidRPr="00404F67">
        <w:rPr>
          <w:sz w:val="24"/>
          <w:szCs w:val="24"/>
        </w:rPr>
        <w:t>o</w:t>
      </w:r>
      <w:r w:rsidR="003D3219" w:rsidRPr="00404F67">
        <w:rPr>
          <w:sz w:val="24"/>
          <w:szCs w:val="24"/>
        </w:rPr>
        <w:t xml:space="preserve"> prijedlog HT da se u Troškovni model implementira potražnja za uslugama na svjetlovodnoj mreži  koju je HT dostavio, smatrajući da to ne bi bilo razumno budući da kad bi se uzeli u obzir podaci o potražnji na HT-ovoj svjetlovodnoj mreži koje predlaže HT, </w:t>
      </w:r>
      <w:r w:rsidR="003D3219" w:rsidRPr="00404F67">
        <w:rPr>
          <w:i/>
          <w:sz w:val="24"/>
          <w:szCs w:val="24"/>
        </w:rPr>
        <w:t>take up</w:t>
      </w:r>
      <w:r w:rsidR="003D3219" w:rsidRPr="00404F67">
        <w:rPr>
          <w:sz w:val="24"/>
          <w:szCs w:val="24"/>
        </w:rPr>
        <w:t xml:space="preserve"> bi iznosio samo </w:t>
      </w:r>
      <w:r w:rsidR="00043EC7">
        <w:rPr>
          <w:sz w:val="24"/>
          <w:szCs w:val="24"/>
        </w:rPr>
        <w:sym w:font="Wingdings 2" w:char="F026"/>
      </w:r>
      <w:r w:rsidR="00C91D9C" w:rsidRPr="00404F67">
        <w:rPr>
          <w:sz w:val="24"/>
          <w:szCs w:val="24"/>
        </w:rPr>
        <w:t>.</w:t>
      </w:r>
      <w:r w:rsidR="003D3219" w:rsidRPr="00404F67">
        <w:rPr>
          <w:sz w:val="24"/>
          <w:szCs w:val="24"/>
        </w:rPr>
        <w:t xml:space="preserve"> Tako nizak </w:t>
      </w:r>
      <w:r w:rsidR="003D3219" w:rsidRPr="00404F67">
        <w:rPr>
          <w:i/>
          <w:sz w:val="24"/>
          <w:szCs w:val="24"/>
        </w:rPr>
        <w:t>take up</w:t>
      </w:r>
      <w:r w:rsidR="003D3219" w:rsidRPr="00404F67">
        <w:rPr>
          <w:sz w:val="24"/>
          <w:szCs w:val="24"/>
        </w:rPr>
        <w:t xml:space="preserve"> </w:t>
      </w:r>
      <w:r w:rsidRPr="00404F67">
        <w:rPr>
          <w:sz w:val="24"/>
          <w:szCs w:val="24"/>
        </w:rPr>
        <w:t>HAKOM</w:t>
      </w:r>
      <w:r w:rsidR="003D3219" w:rsidRPr="00404F67">
        <w:rPr>
          <w:sz w:val="24"/>
          <w:szCs w:val="24"/>
        </w:rPr>
        <w:t xml:space="preserve"> ne smatraju razumnim za učinkovitog operatora, stoga je alternativno definiran </w:t>
      </w:r>
      <w:r w:rsidR="003D3219" w:rsidRPr="00404F67">
        <w:rPr>
          <w:i/>
          <w:sz w:val="24"/>
          <w:szCs w:val="24"/>
        </w:rPr>
        <w:t>take up</w:t>
      </w:r>
      <w:r w:rsidR="003D3219" w:rsidRPr="00404F67">
        <w:rPr>
          <w:sz w:val="24"/>
          <w:szCs w:val="24"/>
        </w:rPr>
        <w:t xml:space="preserve"> od 45% u 2027. i kao razuman. Štoviše, s obzirom na da je prosječni </w:t>
      </w:r>
      <w:r w:rsidR="003D3219" w:rsidRPr="00404F67">
        <w:rPr>
          <w:i/>
          <w:sz w:val="24"/>
          <w:szCs w:val="24"/>
        </w:rPr>
        <w:t>take up</w:t>
      </w:r>
      <w:r w:rsidR="003D3219" w:rsidRPr="00404F67">
        <w:rPr>
          <w:sz w:val="24"/>
          <w:szCs w:val="24"/>
        </w:rPr>
        <w:t xml:space="preserve"> na svjetlovodnim mrežama u europskim zemljama</w:t>
      </w:r>
      <w:r w:rsidR="0040483F" w:rsidRPr="00404F67">
        <w:rPr>
          <w:sz w:val="24"/>
          <w:szCs w:val="24"/>
        </w:rPr>
        <w:t xml:space="preserve"> (EU39</w:t>
      </w:r>
      <w:r w:rsidR="0040483F" w:rsidRPr="00404F67">
        <w:rPr>
          <w:rStyle w:val="Referencafusnote"/>
          <w:sz w:val="24"/>
          <w:szCs w:val="24"/>
        </w:rPr>
        <w:footnoteReference w:id="13"/>
      </w:r>
      <w:r w:rsidR="0040483F" w:rsidRPr="00404F67">
        <w:rPr>
          <w:sz w:val="24"/>
          <w:szCs w:val="24"/>
        </w:rPr>
        <w:t xml:space="preserve">) </w:t>
      </w:r>
      <w:r w:rsidR="003D3219" w:rsidRPr="00404F67">
        <w:rPr>
          <w:sz w:val="24"/>
          <w:szCs w:val="24"/>
        </w:rPr>
        <w:t>trenutno iznad 40%</w:t>
      </w:r>
      <w:r w:rsidR="003D3219" w:rsidRPr="00404F67">
        <w:rPr>
          <w:sz w:val="24"/>
          <w:szCs w:val="24"/>
          <w:vertAlign w:val="superscript"/>
        </w:rPr>
        <w:footnoteReference w:id="14"/>
      </w:r>
      <w:r w:rsidR="003D3219" w:rsidRPr="00404F67">
        <w:rPr>
          <w:sz w:val="24"/>
          <w:szCs w:val="24"/>
        </w:rPr>
        <w:t xml:space="preserve"> s tendencijom stalnog rasta, može se reći da </w:t>
      </w:r>
      <w:r w:rsidRPr="00404F67">
        <w:rPr>
          <w:sz w:val="24"/>
          <w:szCs w:val="24"/>
        </w:rPr>
        <w:t>je</w:t>
      </w:r>
      <w:r w:rsidR="003D3219" w:rsidRPr="00404F67">
        <w:rPr>
          <w:sz w:val="24"/>
          <w:szCs w:val="24"/>
        </w:rPr>
        <w:t xml:space="preserve"> </w:t>
      </w:r>
      <w:r w:rsidRPr="00404F67">
        <w:rPr>
          <w:sz w:val="24"/>
          <w:szCs w:val="24"/>
        </w:rPr>
        <w:t>HAKOM</w:t>
      </w:r>
      <w:r w:rsidR="003D3219" w:rsidRPr="00404F67">
        <w:rPr>
          <w:sz w:val="24"/>
          <w:szCs w:val="24"/>
        </w:rPr>
        <w:t xml:space="preserve"> čak i prilično konzervativ</w:t>
      </w:r>
      <w:r w:rsidRPr="00404F67">
        <w:rPr>
          <w:sz w:val="24"/>
          <w:szCs w:val="24"/>
        </w:rPr>
        <w:t>an</w:t>
      </w:r>
      <w:r w:rsidR="003D3219" w:rsidRPr="00404F67">
        <w:rPr>
          <w:sz w:val="24"/>
          <w:szCs w:val="24"/>
        </w:rPr>
        <w:t xml:space="preserve"> u svojoj procjeni. S druge strane, što se tiče HT-ovog komentara da Troškovni model mora uzeti u obzir prelazak s ADSL na VDSL tehnologiju, </w:t>
      </w:r>
      <w:r w:rsidRPr="00404F67">
        <w:rPr>
          <w:sz w:val="24"/>
          <w:szCs w:val="24"/>
        </w:rPr>
        <w:t>HAKOM</w:t>
      </w:r>
      <w:r w:rsidR="003D3219" w:rsidRPr="00404F67">
        <w:rPr>
          <w:sz w:val="24"/>
          <w:szCs w:val="24"/>
        </w:rPr>
        <w:t xml:space="preserve"> istič</w:t>
      </w:r>
      <w:r w:rsidRPr="00404F67">
        <w:rPr>
          <w:sz w:val="24"/>
          <w:szCs w:val="24"/>
        </w:rPr>
        <w:t>e</w:t>
      </w:r>
      <w:r w:rsidR="003D3219" w:rsidRPr="00404F67">
        <w:rPr>
          <w:sz w:val="24"/>
          <w:szCs w:val="24"/>
        </w:rPr>
        <w:t xml:space="preserve"> da je to u Troškovnom modelu izravno ugrađeno u potražnji za uslugama što je ulazni podatak za Troškovni model. Prijedlog s alternativnom raspodjelom ADSL i VDSL linija je prihvaćen i kao takav ugrađen u Troškovni model.</w:t>
      </w:r>
    </w:p>
    <w:p w14:paraId="7A90CC57" w14:textId="77777777" w:rsidR="003D3219" w:rsidRPr="00404F67" w:rsidRDefault="003D3219" w:rsidP="004719DA">
      <w:pPr>
        <w:spacing w:after="0" w:line="240" w:lineRule="auto"/>
        <w:jc w:val="both"/>
        <w:rPr>
          <w:sz w:val="24"/>
          <w:szCs w:val="24"/>
        </w:rPr>
      </w:pPr>
    </w:p>
    <w:p w14:paraId="1FFC2B94" w14:textId="219CFEFA" w:rsidR="003D3219" w:rsidRPr="00404F67" w:rsidRDefault="003D3219" w:rsidP="004719DA">
      <w:pPr>
        <w:spacing w:after="0" w:line="240" w:lineRule="auto"/>
        <w:jc w:val="both"/>
        <w:rPr>
          <w:sz w:val="24"/>
          <w:szCs w:val="24"/>
        </w:rPr>
      </w:pPr>
      <w:r w:rsidRPr="00404F67">
        <w:rPr>
          <w:sz w:val="24"/>
          <w:szCs w:val="24"/>
        </w:rPr>
        <w:t xml:space="preserve">Što se tiče komentara drugih operatora, </w:t>
      </w:r>
      <w:r w:rsidR="00A410B6" w:rsidRPr="00404F67">
        <w:rPr>
          <w:sz w:val="24"/>
          <w:szCs w:val="24"/>
        </w:rPr>
        <w:t>HAKOM</w:t>
      </w:r>
      <w:r w:rsidRPr="00404F67">
        <w:rPr>
          <w:sz w:val="24"/>
          <w:szCs w:val="24"/>
        </w:rPr>
        <w:t xml:space="preserve"> </w:t>
      </w:r>
      <w:r w:rsidR="00A410B6" w:rsidRPr="00404F67">
        <w:rPr>
          <w:sz w:val="24"/>
          <w:szCs w:val="24"/>
        </w:rPr>
        <w:t>je</w:t>
      </w:r>
      <w:r w:rsidRPr="00404F67">
        <w:rPr>
          <w:sz w:val="24"/>
          <w:szCs w:val="24"/>
        </w:rPr>
        <w:t xml:space="preserve"> nakon njihovog razmatranja zaključi</w:t>
      </w:r>
      <w:r w:rsidR="00A410B6" w:rsidRPr="00404F67">
        <w:rPr>
          <w:sz w:val="24"/>
          <w:szCs w:val="24"/>
        </w:rPr>
        <w:t xml:space="preserve">o </w:t>
      </w:r>
      <w:r w:rsidRPr="00404F67">
        <w:rPr>
          <w:sz w:val="24"/>
          <w:szCs w:val="24"/>
        </w:rPr>
        <w:t>da su razine potražnje za uslugama na svjetlovodnim mrežama kako su implementirane u Troškovnom modelu razumne za učinkovitog operatora. Također je važno za istaknuti da se potražnja za uslugama na svjetlovodnoj mreži HT</w:t>
      </w:r>
      <w:r w:rsidR="007967BA" w:rsidRPr="00404F67">
        <w:rPr>
          <w:sz w:val="24"/>
          <w:szCs w:val="24"/>
        </w:rPr>
        <w:t>-a</w:t>
      </w:r>
      <w:r w:rsidRPr="00404F67">
        <w:rPr>
          <w:sz w:val="24"/>
          <w:szCs w:val="24"/>
        </w:rPr>
        <w:t xml:space="preserve"> implementirana u Troškovnom modelu mora razmatrati zajedno s pokrivanjem koje je u modelu zasnovano na pokrivanju svjetlovodnom mrežom kako HT planira u budućem razdoblju. </w:t>
      </w:r>
    </w:p>
    <w:p w14:paraId="34B3F324" w14:textId="77777777" w:rsidR="00456552" w:rsidRPr="00404F67" w:rsidRDefault="00456552" w:rsidP="004719DA">
      <w:pPr>
        <w:spacing w:after="0" w:line="240" w:lineRule="auto"/>
        <w:jc w:val="both"/>
        <w:rPr>
          <w:sz w:val="24"/>
          <w:szCs w:val="24"/>
        </w:rPr>
      </w:pPr>
    </w:p>
    <w:p w14:paraId="28209DEA" w14:textId="7A1F5829" w:rsidR="003D3219" w:rsidRPr="00404F67" w:rsidRDefault="00A410B6" w:rsidP="004719DA">
      <w:pPr>
        <w:spacing w:after="0" w:line="240" w:lineRule="auto"/>
        <w:jc w:val="both"/>
        <w:rPr>
          <w:sz w:val="24"/>
          <w:szCs w:val="24"/>
        </w:rPr>
      </w:pPr>
      <w:r w:rsidRPr="00404F67">
        <w:rPr>
          <w:sz w:val="24"/>
          <w:szCs w:val="24"/>
        </w:rPr>
        <w:t>HAKOM</w:t>
      </w:r>
      <w:r w:rsidR="003D3219" w:rsidRPr="00404F67">
        <w:rPr>
          <w:sz w:val="24"/>
          <w:szCs w:val="24"/>
        </w:rPr>
        <w:t xml:space="preserve"> istič</w:t>
      </w:r>
      <w:r w:rsidRPr="00404F67">
        <w:rPr>
          <w:sz w:val="24"/>
          <w:szCs w:val="24"/>
        </w:rPr>
        <w:t>e</w:t>
      </w:r>
      <w:r w:rsidR="003D3219" w:rsidRPr="00404F67">
        <w:rPr>
          <w:sz w:val="24"/>
          <w:szCs w:val="24"/>
        </w:rPr>
        <w:t xml:space="preserve"> da potražnja koja je implementirana u Troškovnom modelu već pretpostavlja značajno povećanje u odnosu na postojeću potražnju za uslugama na svjetlovodnoj mreži, s čime je već u Troškovni model ugrađen</w:t>
      </w:r>
      <w:r w:rsidR="00100760" w:rsidRPr="00404F67">
        <w:rPr>
          <w:sz w:val="24"/>
          <w:szCs w:val="24"/>
        </w:rPr>
        <w:t>a</w:t>
      </w:r>
      <w:r w:rsidR="003D3219" w:rsidRPr="00404F67">
        <w:rPr>
          <w:sz w:val="24"/>
          <w:szCs w:val="24"/>
        </w:rPr>
        <w:t xml:space="preserve"> većina zahtjeva operatora.</w:t>
      </w:r>
    </w:p>
    <w:p w14:paraId="32A2102E" w14:textId="77777777" w:rsidR="00B974EE" w:rsidRPr="00404F67" w:rsidRDefault="00B974EE" w:rsidP="004719DA">
      <w:pPr>
        <w:spacing w:after="0" w:line="240" w:lineRule="auto"/>
        <w:jc w:val="both"/>
        <w:rPr>
          <w:sz w:val="24"/>
          <w:szCs w:val="24"/>
        </w:rPr>
      </w:pPr>
    </w:p>
    <w:p w14:paraId="0656E8FC" w14:textId="17994C59" w:rsidR="003D3219" w:rsidRPr="00404F67" w:rsidRDefault="003D3219" w:rsidP="004719DA">
      <w:pPr>
        <w:spacing w:after="0" w:line="240" w:lineRule="auto"/>
        <w:jc w:val="both"/>
        <w:rPr>
          <w:sz w:val="24"/>
          <w:szCs w:val="24"/>
        </w:rPr>
      </w:pPr>
      <w:r w:rsidRPr="00404F67">
        <w:rPr>
          <w:sz w:val="24"/>
          <w:szCs w:val="24"/>
        </w:rPr>
        <w:lastRenderedPageBreak/>
        <w:t xml:space="preserve">Međutim, usprkos tome, nastavno na komentar A1 da je potrebno povećati potražnju u područjima u kojima će se realizirati projekti iz ONP-a, </w:t>
      </w:r>
      <w:r w:rsidR="00A410B6" w:rsidRPr="00404F67">
        <w:rPr>
          <w:sz w:val="24"/>
          <w:szCs w:val="24"/>
        </w:rPr>
        <w:t>HAKOM</w:t>
      </w:r>
      <w:r w:rsidRPr="00404F67">
        <w:rPr>
          <w:sz w:val="24"/>
          <w:szCs w:val="24"/>
        </w:rPr>
        <w:t xml:space="preserve"> </w:t>
      </w:r>
      <w:r w:rsidR="00A410B6" w:rsidRPr="00404F67">
        <w:rPr>
          <w:sz w:val="24"/>
          <w:szCs w:val="24"/>
        </w:rPr>
        <w:t>je</w:t>
      </w:r>
      <w:r w:rsidRPr="00404F67">
        <w:rPr>
          <w:sz w:val="24"/>
          <w:szCs w:val="24"/>
        </w:rPr>
        <w:t xml:space="preserve"> smatra</w:t>
      </w:r>
      <w:r w:rsidR="00A410B6" w:rsidRPr="00404F67">
        <w:rPr>
          <w:sz w:val="24"/>
          <w:szCs w:val="24"/>
        </w:rPr>
        <w:t xml:space="preserve">o </w:t>
      </w:r>
      <w:r w:rsidRPr="00404F67">
        <w:rPr>
          <w:sz w:val="24"/>
          <w:szCs w:val="24"/>
        </w:rPr>
        <w:t>razumnim prihvatiti taj prijedlog, te je u Troškovni model ugrađeno da se takvim područjima</w:t>
      </w:r>
      <w:r w:rsidR="00100760" w:rsidRPr="00404F67">
        <w:rPr>
          <w:sz w:val="24"/>
          <w:szCs w:val="24"/>
        </w:rPr>
        <w:t xml:space="preserve"> </w:t>
      </w:r>
      <w:r w:rsidRPr="00404F67">
        <w:rPr>
          <w:sz w:val="24"/>
          <w:szCs w:val="24"/>
        </w:rPr>
        <w:t xml:space="preserve">može očekivati veći </w:t>
      </w:r>
      <w:r w:rsidRPr="00404F67">
        <w:rPr>
          <w:i/>
          <w:sz w:val="24"/>
          <w:szCs w:val="24"/>
        </w:rPr>
        <w:t>take up</w:t>
      </w:r>
      <w:r w:rsidRPr="00404F67">
        <w:rPr>
          <w:sz w:val="24"/>
          <w:szCs w:val="24"/>
        </w:rPr>
        <w:t xml:space="preserve"> na svjetlovodnoj mreži HT-a zbog toga jer se ne očekuje replikacija alternativnih mreža u tim područjima. </w:t>
      </w:r>
    </w:p>
    <w:p w14:paraId="2A902913" w14:textId="77777777" w:rsidR="00A37103" w:rsidRPr="00404F67" w:rsidRDefault="00A37103" w:rsidP="004719DA">
      <w:pPr>
        <w:spacing w:after="0" w:line="240" w:lineRule="auto"/>
        <w:jc w:val="both"/>
        <w:rPr>
          <w:sz w:val="24"/>
          <w:szCs w:val="24"/>
        </w:rPr>
      </w:pPr>
    </w:p>
    <w:p w14:paraId="4F34D041" w14:textId="6E9140B3" w:rsidR="003D3219" w:rsidRPr="00404F67" w:rsidRDefault="003D3219" w:rsidP="004719DA">
      <w:pPr>
        <w:spacing w:after="0" w:line="240" w:lineRule="auto"/>
        <w:jc w:val="both"/>
        <w:rPr>
          <w:sz w:val="24"/>
          <w:szCs w:val="24"/>
        </w:rPr>
      </w:pPr>
      <w:r w:rsidRPr="00404F67">
        <w:rPr>
          <w:sz w:val="24"/>
          <w:szCs w:val="24"/>
        </w:rPr>
        <w:t xml:space="preserve">Stoga, zaključno, ulazni podatak o potražnji usluga na svjetlovodnim mrežama računa se na način da Troškovni model predviđa </w:t>
      </w:r>
      <w:r w:rsidRPr="00404F67">
        <w:rPr>
          <w:i/>
          <w:sz w:val="24"/>
          <w:szCs w:val="24"/>
        </w:rPr>
        <w:t>take up</w:t>
      </w:r>
      <w:r w:rsidRPr="00404F67">
        <w:rPr>
          <w:sz w:val="24"/>
          <w:szCs w:val="24"/>
        </w:rPr>
        <w:t xml:space="preserve"> od 60% u takvim područjima, za razliku od svih ostalih područja gdje se procjenjuje </w:t>
      </w:r>
      <w:r w:rsidRPr="00404F67">
        <w:rPr>
          <w:i/>
          <w:sz w:val="24"/>
          <w:szCs w:val="24"/>
        </w:rPr>
        <w:t>take up</w:t>
      </w:r>
      <w:r w:rsidRPr="00404F67">
        <w:rPr>
          <w:sz w:val="24"/>
          <w:szCs w:val="24"/>
        </w:rPr>
        <w:t xml:space="preserve"> od 45% u 2027. Kretanje </w:t>
      </w:r>
      <w:r w:rsidRPr="00404F67">
        <w:rPr>
          <w:i/>
          <w:sz w:val="24"/>
          <w:szCs w:val="24"/>
        </w:rPr>
        <w:t xml:space="preserve">take up-a </w:t>
      </w:r>
      <w:r w:rsidRPr="00404F67">
        <w:rPr>
          <w:sz w:val="24"/>
          <w:szCs w:val="24"/>
        </w:rPr>
        <w:t>kroz godine kroz razdoblje 2017-2027. kako je implementirano u Troškovn</w:t>
      </w:r>
      <w:r w:rsidR="00100760" w:rsidRPr="00404F67">
        <w:rPr>
          <w:sz w:val="24"/>
          <w:szCs w:val="24"/>
        </w:rPr>
        <w:t>om</w:t>
      </w:r>
      <w:r w:rsidRPr="00404F67">
        <w:rPr>
          <w:sz w:val="24"/>
          <w:szCs w:val="24"/>
        </w:rPr>
        <w:t xml:space="preserve"> model</w:t>
      </w:r>
      <w:r w:rsidR="00100760" w:rsidRPr="00404F67">
        <w:rPr>
          <w:sz w:val="24"/>
          <w:szCs w:val="24"/>
        </w:rPr>
        <w:t>u</w:t>
      </w:r>
      <w:r w:rsidR="001D0B96" w:rsidRPr="00404F67">
        <w:rPr>
          <w:sz w:val="24"/>
          <w:szCs w:val="24"/>
        </w:rPr>
        <w:t xml:space="preserve"> </w:t>
      </w:r>
      <w:r w:rsidRPr="00404F67">
        <w:rPr>
          <w:sz w:val="24"/>
          <w:szCs w:val="24"/>
        </w:rPr>
        <w:t>prikazano je na dijagramu na</w:t>
      </w:r>
      <w:r w:rsidR="009C5AE2" w:rsidRPr="00404F67">
        <w:rPr>
          <w:sz w:val="24"/>
          <w:szCs w:val="24"/>
        </w:rPr>
        <w:t xml:space="preserve"> gornjoj slici (</w:t>
      </w:r>
      <w:r w:rsidRPr="00404F67">
        <w:rPr>
          <w:sz w:val="24"/>
          <w:szCs w:val="24"/>
        </w:rPr>
        <w:fldChar w:fldCharType="begin"/>
      </w:r>
      <w:r w:rsidRPr="00404F67">
        <w:rPr>
          <w:sz w:val="24"/>
          <w:szCs w:val="24"/>
        </w:rPr>
        <w:instrText xml:space="preserve"> REF _Ref51239320 \h  \* MERGEFORMAT </w:instrText>
      </w:r>
      <w:r w:rsidRPr="00404F67">
        <w:rPr>
          <w:sz w:val="24"/>
          <w:szCs w:val="24"/>
        </w:rPr>
      </w:r>
      <w:r w:rsidRPr="00404F67">
        <w:rPr>
          <w:sz w:val="24"/>
          <w:szCs w:val="24"/>
        </w:rPr>
        <w:fldChar w:fldCharType="separate"/>
      </w:r>
      <w:r w:rsidR="00367970" w:rsidRPr="00367970">
        <w:rPr>
          <w:sz w:val="24"/>
          <w:szCs w:val="24"/>
        </w:rPr>
        <w:t xml:space="preserve">Slika </w:t>
      </w:r>
      <w:r w:rsidR="00367970" w:rsidRPr="00367970">
        <w:rPr>
          <w:noProof/>
          <w:sz w:val="24"/>
          <w:szCs w:val="24"/>
        </w:rPr>
        <w:t>14</w:t>
      </w:r>
      <w:r w:rsidRPr="00404F67">
        <w:rPr>
          <w:sz w:val="24"/>
          <w:szCs w:val="24"/>
        </w:rPr>
        <w:fldChar w:fldCharType="end"/>
      </w:r>
      <w:r w:rsidR="009C5AE2" w:rsidRPr="00404F67">
        <w:rPr>
          <w:sz w:val="24"/>
          <w:szCs w:val="24"/>
        </w:rPr>
        <w:t>).</w:t>
      </w:r>
    </w:p>
    <w:p w14:paraId="38263D1B" w14:textId="77777777" w:rsidR="003D3219" w:rsidRPr="00404F67" w:rsidRDefault="003D3219" w:rsidP="004719DA">
      <w:pPr>
        <w:spacing w:after="0" w:line="240" w:lineRule="auto"/>
        <w:jc w:val="both"/>
      </w:pPr>
    </w:p>
    <w:p w14:paraId="2E031970" w14:textId="5A3F0FB4" w:rsidR="003D3219" w:rsidRPr="00404F67" w:rsidRDefault="003D3219" w:rsidP="004719DA">
      <w:pPr>
        <w:spacing w:after="0" w:line="240" w:lineRule="auto"/>
        <w:jc w:val="both"/>
        <w:rPr>
          <w:sz w:val="24"/>
          <w:szCs w:val="24"/>
        </w:rPr>
      </w:pPr>
      <w:r w:rsidRPr="00404F67">
        <w:rPr>
          <w:sz w:val="24"/>
          <w:szCs w:val="24"/>
        </w:rPr>
        <w:t xml:space="preserve">Slično kao kod ulaznog podatka o pokrivanju, </w:t>
      </w:r>
      <w:r w:rsidR="00022BEE" w:rsidRPr="00404F67">
        <w:rPr>
          <w:sz w:val="24"/>
          <w:szCs w:val="24"/>
        </w:rPr>
        <w:t xml:space="preserve">kod primjene </w:t>
      </w:r>
      <w:r w:rsidRPr="00404F67">
        <w:rPr>
          <w:sz w:val="24"/>
          <w:szCs w:val="24"/>
        </w:rPr>
        <w:t>metod</w:t>
      </w:r>
      <w:r w:rsidR="00022BEE" w:rsidRPr="00404F67">
        <w:rPr>
          <w:sz w:val="24"/>
          <w:szCs w:val="24"/>
        </w:rPr>
        <w:t>e</w:t>
      </w:r>
      <w:r w:rsidRPr="00404F67">
        <w:rPr>
          <w:sz w:val="24"/>
          <w:szCs w:val="24"/>
        </w:rPr>
        <w:t xml:space="preserve"> ekonomske amortizacije za izračun amortizacije treba </w:t>
      </w:r>
      <w:r w:rsidR="00A640F0" w:rsidRPr="00404F67">
        <w:rPr>
          <w:sz w:val="24"/>
          <w:szCs w:val="24"/>
        </w:rPr>
        <w:t>ocijeniti</w:t>
      </w:r>
      <w:r w:rsidRPr="00404F67">
        <w:rPr>
          <w:sz w:val="24"/>
          <w:szCs w:val="24"/>
        </w:rPr>
        <w:t xml:space="preserve"> potražnju tijekom cijelog korisnog vijeka </w:t>
      </w:r>
      <w:r w:rsidR="00467F15" w:rsidRPr="00404F67">
        <w:rPr>
          <w:sz w:val="24"/>
          <w:szCs w:val="24"/>
        </w:rPr>
        <w:t>upotreb</w:t>
      </w:r>
      <w:r w:rsidRPr="00404F67">
        <w:rPr>
          <w:sz w:val="24"/>
          <w:szCs w:val="24"/>
        </w:rPr>
        <w:t xml:space="preserve">e imovine koja je ugrađena tijekom modeliranog razdoblja. Čak i ako se procjenjuju troškovi samo one imovine koja je stavljena u </w:t>
      </w:r>
      <w:r w:rsidR="00467F15" w:rsidRPr="00404F67">
        <w:rPr>
          <w:sz w:val="24"/>
          <w:szCs w:val="24"/>
        </w:rPr>
        <w:t>upotreb</w:t>
      </w:r>
      <w:r w:rsidRPr="00404F67">
        <w:rPr>
          <w:sz w:val="24"/>
          <w:szCs w:val="24"/>
        </w:rPr>
        <w:t xml:space="preserve">u do 2027., </w:t>
      </w:r>
      <w:r w:rsidR="00467F15" w:rsidRPr="00404F67">
        <w:rPr>
          <w:sz w:val="24"/>
          <w:szCs w:val="24"/>
        </w:rPr>
        <w:t>upotreb</w:t>
      </w:r>
      <w:r w:rsidRPr="00404F67">
        <w:rPr>
          <w:sz w:val="24"/>
          <w:szCs w:val="24"/>
        </w:rPr>
        <w:t xml:space="preserve">a (potražnja) te imovine nakon 2027. je također relevantna za osiguranje ispravne nadoknade troškova. Stoga je potrebno definirati očekivanu potražnju sve do godine kada ističe korisni vijek </w:t>
      </w:r>
      <w:r w:rsidR="00467F15" w:rsidRPr="00404F67">
        <w:rPr>
          <w:sz w:val="24"/>
          <w:szCs w:val="24"/>
        </w:rPr>
        <w:t>upotreb</w:t>
      </w:r>
      <w:r w:rsidRPr="00404F67">
        <w:rPr>
          <w:sz w:val="24"/>
          <w:szCs w:val="24"/>
        </w:rPr>
        <w:t xml:space="preserve">e imovine s najdužim korisnim vijekom </w:t>
      </w:r>
      <w:r w:rsidR="00467F15" w:rsidRPr="00404F67">
        <w:rPr>
          <w:sz w:val="24"/>
          <w:szCs w:val="24"/>
        </w:rPr>
        <w:t>upotreb</w:t>
      </w:r>
      <w:r w:rsidRPr="00404F67">
        <w:rPr>
          <w:sz w:val="24"/>
          <w:szCs w:val="24"/>
        </w:rPr>
        <w:t xml:space="preserve">e. S obzirom da je korisni vijek </w:t>
      </w:r>
      <w:r w:rsidR="00467F15" w:rsidRPr="00404F67">
        <w:rPr>
          <w:sz w:val="24"/>
          <w:szCs w:val="24"/>
        </w:rPr>
        <w:t>upotreb</w:t>
      </w:r>
      <w:r w:rsidRPr="00404F67">
        <w:rPr>
          <w:sz w:val="24"/>
          <w:szCs w:val="24"/>
        </w:rPr>
        <w:t>e najduži za građevinsku infrastrukturu (elektroničku komunikacijsku infrastrukturu ) (rovovi, šahtovi i</w:t>
      </w:r>
      <w:r w:rsidR="00741EC9" w:rsidRPr="00404F67">
        <w:rPr>
          <w:sz w:val="24"/>
          <w:szCs w:val="24"/>
        </w:rPr>
        <w:t xml:space="preserve"> </w:t>
      </w:r>
      <w:r w:rsidRPr="00404F67">
        <w:rPr>
          <w:sz w:val="24"/>
          <w:szCs w:val="24"/>
        </w:rPr>
        <w:t xml:space="preserve">sl.), čiji je korisni vijek </w:t>
      </w:r>
      <w:r w:rsidR="00467F15" w:rsidRPr="00404F67">
        <w:rPr>
          <w:sz w:val="24"/>
          <w:szCs w:val="24"/>
        </w:rPr>
        <w:t>upotreb</w:t>
      </w:r>
      <w:r w:rsidRPr="00404F67">
        <w:rPr>
          <w:sz w:val="24"/>
          <w:szCs w:val="24"/>
        </w:rPr>
        <w:t xml:space="preserve">e u Troškovnom modelu 40 godina, potrebno je procijeniti potražnju za tom imovinom sve do 2067. </w:t>
      </w:r>
    </w:p>
    <w:p w14:paraId="73B945CB" w14:textId="77777777" w:rsidR="00B974EE" w:rsidRPr="00404F67" w:rsidRDefault="00B974EE" w:rsidP="004719DA">
      <w:pPr>
        <w:spacing w:after="0" w:line="240" w:lineRule="auto"/>
        <w:jc w:val="both"/>
        <w:rPr>
          <w:sz w:val="24"/>
          <w:szCs w:val="24"/>
        </w:rPr>
      </w:pPr>
    </w:p>
    <w:p w14:paraId="47F3B55A" w14:textId="2657E974" w:rsidR="003D3219" w:rsidRPr="00404F67" w:rsidRDefault="003D3219" w:rsidP="004719DA">
      <w:pPr>
        <w:spacing w:after="0" w:line="240" w:lineRule="auto"/>
        <w:jc w:val="both"/>
        <w:rPr>
          <w:sz w:val="24"/>
          <w:szCs w:val="24"/>
        </w:rPr>
      </w:pPr>
      <w:r w:rsidRPr="00404F67">
        <w:rPr>
          <w:sz w:val="24"/>
          <w:szCs w:val="24"/>
        </w:rPr>
        <w:t xml:space="preserve">Kod definiranja potražnje za </w:t>
      </w:r>
      <w:r w:rsidR="00B974EE" w:rsidRPr="00404F67">
        <w:rPr>
          <w:sz w:val="24"/>
          <w:szCs w:val="24"/>
        </w:rPr>
        <w:t xml:space="preserve">razdoblje </w:t>
      </w:r>
      <w:r w:rsidRPr="00404F67">
        <w:rPr>
          <w:sz w:val="24"/>
          <w:szCs w:val="24"/>
        </w:rPr>
        <w:t>od 2028</w:t>
      </w:r>
      <w:r w:rsidR="00B974EE" w:rsidRPr="00404F67">
        <w:rPr>
          <w:sz w:val="24"/>
          <w:szCs w:val="24"/>
        </w:rPr>
        <w:t>.</w:t>
      </w:r>
      <w:r w:rsidRPr="00404F67">
        <w:rPr>
          <w:sz w:val="24"/>
          <w:szCs w:val="24"/>
        </w:rPr>
        <w:t xml:space="preserve">-2067., važno je imati na umu da potražnja i na bakrenoj i svjetlovodnoj mreži mora biti usklađena s odgovarajućim razinama pokrivanja, kako je objašnjeno u poglavlju </w:t>
      </w:r>
      <w:r w:rsidRPr="00404F67">
        <w:rPr>
          <w:sz w:val="24"/>
          <w:szCs w:val="24"/>
        </w:rPr>
        <w:fldChar w:fldCharType="begin"/>
      </w:r>
      <w:r w:rsidRPr="00404F67">
        <w:rPr>
          <w:sz w:val="24"/>
          <w:szCs w:val="24"/>
        </w:rPr>
        <w:instrText xml:space="preserve"> REF _Ref50991042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4.3.1</w:t>
      </w:r>
      <w:r w:rsidRPr="00404F67">
        <w:rPr>
          <w:sz w:val="24"/>
          <w:szCs w:val="24"/>
        </w:rPr>
        <w:fldChar w:fldCharType="end"/>
      </w:r>
      <w:r w:rsidRPr="00404F67">
        <w:rPr>
          <w:sz w:val="24"/>
          <w:szCs w:val="24"/>
        </w:rPr>
        <w:t>. Stoga je potrebno definirati odvojeno pretpostavke o potražnji za područja koja su do 2027. pokrivena svjetlovodnom mrežo od onih područja koja nisu pokrivena.</w:t>
      </w:r>
    </w:p>
    <w:p w14:paraId="6B812B77" w14:textId="77777777" w:rsidR="003D3219" w:rsidRPr="00404F67" w:rsidRDefault="003D3219" w:rsidP="004719DA">
      <w:pPr>
        <w:jc w:val="both"/>
        <w:rPr>
          <w:sz w:val="24"/>
          <w:szCs w:val="24"/>
        </w:rPr>
      </w:pPr>
    </w:p>
    <w:p w14:paraId="556D520A" w14:textId="77777777" w:rsidR="003D3219" w:rsidRPr="00404F67" w:rsidRDefault="003D3219" w:rsidP="004719DA">
      <w:pPr>
        <w:pStyle w:val="Podnaslov"/>
        <w:jc w:val="both"/>
      </w:pPr>
      <w:r w:rsidRPr="00404F67">
        <w:t>Područja koja su već pokrivena svjetlovodnom mrežom</w:t>
      </w:r>
    </w:p>
    <w:p w14:paraId="5DF1335B" w14:textId="77777777" w:rsidR="003D3219" w:rsidRPr="00404F67" w:rsidRDefault="003D3219" w:rsidP="004719DA">
      <w:pPr>
        <w:spacing w:after="0" w:line="240" w:lineRule="auto"/>
        <w:jc w:val="both"/>
        <w:rPr>
          <w:sz w:val="24"/>
          <w:szCs w:val="24"/>
        </w:rPr>
      </w:pPr>
      <w:r w:rsidRPr="00404F67">
        <w:rPr>
          <w:sz w:val="24"/>
          <w:szCs w:val="24"/>
        </w:rPr>
        <w:t>U područjima koja su pokrivena sa svjetlovodnom mrežom do 2027., kao što je to slučaj u zemljama gdje je razvoj svjetlovodnih mreža napredniji, očekuje se da će korisnici s bakra progresivno prelaziti na svjetlovodnu mrežu. Predviđanje potražnje se definira na temelju sljedećih elemenata:</w:t>
      </w:r>
    </w:p>
    <w:p w14:paraId="094C0F37" w14:textId="77777777" w:rsidR="003D3219" w:rsidRPr="00404F67" w:rsidRDefault="003D3219" w:rsidP="004719DA">
      <w:pPr>
        <w:spacing w:after="0" w:line="240" w:lineRule="auto"/>
        <w:jc w:val="both"/>
        <w:rPr>
          <w:sz w:val="24"/>
          <w:szCs w:val="24"/>
        </w:rPr>
      </w:pPr>
    </w:p>
    <w:p w14:paraId="45F06CB3" w14:textId="55BCAB77" w:rsidR="003D3219" w:rsidRPr="00404F67" w:rsidRDefault="003D3219" w:rsidP="004719DA">
      <w:pPr>
        <w:numPr>
          <w:ilvl w:val="0"/>
          <w:numId w:val="5"/>
        </w:numPr>
        <w:spacing w:after="0" w:line="240" w:lineRule="auto"/>
        <w:contextualSpacing/>
        <w:jc w:val="both"/>
        <w:rPr>
          <w:sz w:val="24"/>
          <w:szCs w:val="24"/>
        </w:rPr>
      </w:pPr>
      <w:r w:rsidRPr="00404F67">
        <w:rPr>
          <w:b/>
          <w:sz w:val="24"/>
          <w:szCs w:val="24"/>
        </w:rPr>
        <w:t xml:space="preserve">Ukupna potražnja: </w:t>
      </w:r>
      <w:r w:rsidRPr="00404F67">
        <w:rPr>
          <w:sz w:val="24"/>
          <w:szCs w:val="24"/>
        </w:rPr>
        <w:t xml:space="preserve">očekuje se da </w:t>
      </w:r>
      <w:r w:rsidR="00410492" w:rsidRPr="00404F67">
        <w:rPr>
          <w:sz w:val="24"/>
          <w:szCs w:val="24"/>
        </w:rPr>
        <w:t xml:space="preserve">korisnici koji predstavljaju </w:t>
      </w:r>
      <w:r w:rsidRPr="00404F67">
        <w:rPr>
          <w:sz w:val="24"/>
          <w:szCs w:val="24"/>
        </w:rPr>
        <w:t>ukupn</w:t>
      </w:r>
      <w:r w:rsidR="00410492" w:rsidRPr="00404F67">
        <w:rPr>
          <w:sz w:val="24"/>
          <w:szCs w:val="24"/>
        </w:rPr>
        <w:t>u potražnju</w:t>
      </w:r>
      <w:r w:rsidRPr="00404F67">
        <w:rPr>
          <w:sz w:val="24"/>
          <w:szCs w:val="24"/>
        </w:rPr>
        <w:t xml:space="preserve"> koju zadovoljava modelirani operator (vlastiti maloprodajni korisnici i korisnici kojima se pružaju usluge putem njegovih veleprodajnih usluga) ima</w:t>
      </w:r>
      <w:r w:rsidR="00410492" w:rsidRPr="00404F67">
        <w:rPr>
          <w:sz w:val="24"/>
          <w:szCs w:val="24"/>
        </w:rPr>
        <w:t>ju</w:t>
      </w:r>
      <w:r w:rsidRPr="00404F67">
        <w:rPr>
          <w:sz w:val="24"/>
          <w:szCs w:val="24"/>
        </w:rPr>
        <w:t xml:space="preserve"> koristi zbog dodane vrijednosti u odnosu na alternativne infrastrukture (npr. kabelska infrastruktura, nepokretni bežični pristup). Međutim, te alternativne infrastrukture će također u budućnosti biti tehnološki poboljšane </w:t>
      </w:r>
      <w:r w:rsidR="007C71D7" w:rsidRPr="00404F67">
        <w:rPr>
          <w:sz w:val="24"/>
          <w:szCs w:val="24"/>
        </w:rPr>
        <w:t xml:space="preserve">kako </w:t>
      </w:r>
      <w:r w:rsidRPr="00404F67">
        <w:rPr>
          <w:sz w:val="24"/>
          <w:szCs w:val="24"/>
        </w:rPr>
        <w:t xml:space="preserve">bi se mogle nositi s mogućnostima svjetlovodnih mreža, a dodatno postoji mogućnost da drugi operatori odluče izgraditi vlastitu paralelnu svjetlovodnu infrastrukturu pored svjetlovodne infrastrukture </w:t>
      </w:r>
      <w:r w:rsidRPr="00404F67">
        <w:rPr>
          <w:sz w:val="24"/>
          <w:szCs w:val="24"/>
        </w:rPr>
        <w:lastRenderedPageBreak/>
        <w:t>referentnog operatora. Zauzimajući konzervativni pristup, u Troškovnom modelu se pretpostavlja da će ukupna potražnja ostati konstantna nakon 2027.</w:t>
      </w:r>
    </w:p>
    <w:p w14:paraId="3386DFF3" w14:textId="77777777" w:rsidR="003D3219" w:rsidRPr="00404F67" w:rsidRDefault="003D3219" w:rsidP="004719DA">
      <w:pPr>
        <w:spacing w:after="0" w:line="240" w:lineRule="auto"/>
        <w:ind w:left="720"/>
        <w:contextualSpacing/>
        <w:jc w:val="both"/>
        <w:rPr>
          <w:sz w:val="24"/>
          <w:szCs w:val="24"/>
        </w:rPr>
      </w:pPr>
    </w:p>
    <w:p w14:paraId="584A4DB5" w14:textId="564CA548" w:rsidR="003D3219" w:rsidRPr="00404F67" w:rsidRDefault="003D3219" w:rsidP="004719DA">
      <w:pPr>
        <w:numPr>
          <w:ilvl w:val="0"/>
          <w:numId w:val="5"/>
        </w:numPr>
        <w:spacing w:after="0" w:line="240" w:lineRule="auto"/>
        <w:contextualSpacing/>
        <w:jc w:val="both"/>
        <w:rPr>
          <w:sz w:val="24"/>
          <w:szCs w:val="24"/>
        </w:rPr>
      </w:pPr>
      <w:r w:rsidRPr="00404F67">
        <w:rPr>
          <w:b/>
          <w:sz w:val="24"/>
          <w:szCs w:val="24"/>
        </w:rPr>
        <w:t xml:space="preserve">Migracija postojećih korisnika na svjetlovodnu mrežu: </w:t>
      </w:r>
      <w:r w:rsidRPr="00404F67">
        <w:rPr>
          <w:sz w:val="24"/>
          <w:szCs w:val="24"/>
        </w:rPr>
        <w:t>Očekuje se da će</w:t>
      </w:r>
      <w:r w:rsidRPr="00404F67">
        <w:rPr>
          <w:b/>
          <w:sz w:val="24"/>
          <w:szCs w:val="24"/>
        </w:rPr>
        <w:t xml:space="preserve"> </w:t>
      </w:r>
      <w:r w:rsidRPr="00404F67">
        <w:rPr>
          <w:sz w:val="24"/>
          <w:szCs w:val="24"/>
        </w:rPr>
        <w:t>progresivnu migraciju korisnika s bakrene mreže na svjetlovodnu mrežu prvenstveno uzrokovati vlastiti korisnici koji će tražiti usluge s većim prijenosnim kapacitetom. Dodatno, u drugim zemljama mnogi opera</w:t>
      </w:r>
      <w:r w:rsidR="007C71D7" w:rsidRPr="00404F67">
        <w:rPr>
          <w:sz w:val="24"/>
          <w:szCs w:val="24"/>
        </w:rPr>
        <w:t>t</w:t>
      </w:r>
      <w:r w:rsidRPr="00404F67">
        <w:rPr>
          <w:sz w:val="24"/>
          <w:szCs w:val="24"/>
        </w:rPr>
        <w:t>ori su provodili proaktivne mjere poticanja migracije (primjerice migracija na novu tehnologiju uz zadržavanje istih uvjeta i cijena). Takva migracija je u interesu operatora koji želi smanjiti operativne troškove održavanja dvije paralelne infrastrukture. Stoga se pretpostavlja da će u nekoj točki u budućnosti migracija u područjima koja su već pokrivena svjetlovodnom mrežom biti potpuna te da će se sukladno tome svim korisnicima na tom području usluga pružati putem svjetlovodne mreže.</w:t>
      </w:r>
    </w:p>
    <w:p w14:paraId="35941031" w14:textId="77777777" w:rsidR="003D3219" w:rsidRPr="00404F67" w:rsidRDefault="003D3219" w:rsidP="004719DA">
      <w:pPr>
        <w:spacing w:after="0" w:line="240" w:lineRule="auto"/>
        <w:ind w:left="720"/>
        <w:contextualSpacing/>
        <w:jc w:val="both"/>
        <w:rPr>
          <w:sz w:val="24"/>
          <w:szCs w:val="24"/>
        </w:rPr>
      </w:pPr>
    </w:p>
    <w:p w14:paraId="0C3DEFCF" w14:textId="7BCAFE70" w:rsidR="003D3219" w:rsidRPr="00404F67" w:rsidRDefault="003D3219" w:rsidP="004719DA">
      <w:pPr>
        <w:numPr>
          <w:ilvl w:val="0"/>
          <w:numId w:val="5"/>
        </w:numPr>
        <w:spacing w:after="0" w:line="240" w:lineRule="auto"/>
        <w:contextualSpacing/>
        <w:jc w:val="both"/>
        <w:rPr>
          <w:sz w:val="24"/>
          <w:szCs w:val="24"/>
        </w:rPr>
      </w:pPr>
      <w:r w:rsidRPr="00404F67">
        <w:rPr>
          <w:b/>
          <w:sz w:val="24"/>
          <w:szCs w:val="24"/>
        </w:rPr>
        <w:t xml:space="preserve">Vrijeme za migraciju: </w:t>
      </w:r>
      <w:r w:rsidRPr="00404F67">
        <w:rPr>
          <w:sz w:val="24"/>
          <w:szCs w:val="24"/>
        </w:rPr>
        <w:t>čak i ako bi se</w:t>
      </w:r>
      <w:r w:rsidR="00964C72" w:rsidRPr="00404F67">
        <w:rPr>
          <w:sz w:val="24"/>
          <w:szCs w:val="24"/>
        </w:rPr>
        <w:t xml:space="preserve"> </w:t>
      </w:r>
      <w:r w:rsidRPr="00404F67">
        <w:rPr>
          <w:sz w:val="24"/>
          <w:szCs w:val="24"/>
        </w:rPr>
        <w:t>migracija događala progresivno central</w:t>
      </w:r>
      <w:r w:rsidR="00D72EAC" w:rsidRPr="00404F67">
        <w:rPr>
          <w:sz w:val="24"/>
          <w:szCs w:val="24"/>
        </w:rPr>
        <w:t>u</w:t>
      </w:r>
      <w:r w:rsidRPr="00404F67">
        <w:rPr>
          <w:sz w:val="24"/>
          <w:szCs w:val="24"/>
        </w:rPr>
        <w:t xml:space="preserve"> po central</w:t>
      </w:r>
      <w:r w:rsidR="00D72EAC" w:rsidRPr="00404F67">
        <w:rPr>
          <w:sz w:val="24"/>
          <w:szCs w:val="24"/>
        </w:rPr>
        <w:t>u</w:t>
      </w:r>
      <w:r w:rsidRPr="00404F67">
        <w:rPr>
          <w:sz w:val="24"/>
          <w:szCs w:val="24"/>
        </w:rPr>
        <w:t>, u svrhu modeliranja je pretpostavljeno da će se potpuna migracija u područjima koja su već pokrivena svjetlovodnom mrežom događati od određene godine nadalje, pretpostavljajući linearnu evoluciju od 2027</w:t>
      </w:r>
      <w:r w:rsidR="00D72EAC" w:rsidRPr="00404F67">
        <w:rPr>
          <w:sz w:val="24"/>
          <w:szCs w:val="24"/>
        </w:rPr>
        <w:t>.</w:t>
      </w:r>
      <w:r w:rsidRPr="00404F67">
        <w:rPr>
          <w:sz w:val="24"/>
          <w:szCs w:val="24"/>
        </w:rPr>
        <w:t xml:space="preserve"> do te godine. Zbog nesigurnosti povezanih s </w:t>
      </w:r>
      <w:r w:rsidR="00D72EAC" w:rsidRPr="00404F67">
        <w:rPr>
          <w:sz w:val="24"/>
          <w:szCs w:val="24"/>
        </w:rPr>
        <w:t xml:space="preserve">dinamikom procesa </w:t>
      </w:r>
      <w:r w:rsidRPr="00404F67">
        <w:rPr>
          <w:sz w:val="24"/>
          <w:szCs w:val="24"/>
        </w:rPr>
        <w:t>migracije HAKOM je u postupku savjetovanja o Troškovnom modelu predložio tri različita scenarija za razmatranje:</w:t>
      </w:r>
    </w:p>
    <w:p w14:paraId="3F25A108" w14:textId="77777777" w:rsidR="003D3219" w:rsidRPr="00404F67" w:rsidRDefault="003D3219" w:rsidP="004719DA">
      <w:pPr>
        <w:spacing w:after="0" w:line="240" w:lineRule="auto"/>
        <w:jc w:val="both"/>
      </w:pPr>
    </w:p>
    <w:p w14:paraId="219F78AA" w14:textId="191379EB" w:rsidR="003D3219" w:rsidRPr="00404F67" w:rsidRDefault="003D3219" w:rsidP="004719DA">
      <w:pPr>
        <w:numPr>
          <w:ilvl w:val="1"/>
          <w:numId w:val="5"/>
        </w:numPr>
        <w:spacing w:after="0" w:line="240" w:lineRule="auto"/>
        <w:contextualSpacing/>
        <w:jc w:val="both"/>
        <w:rPr>
          <w:b/>
          <w:sz w:val="24"/>
          <w:szCs w:val="24"/>
        </w:rPr>
      </w:pPr>
      <w:r w:rsidRPr="00404F67">
        <w:rPr>
          <w:b/>
          <w:sz w:val="24"/>
          <w:szCs w:val="24"/>
        </w:rPr>
        <w:t xml:space="preserve">Opcija A – </w:t>
      </w:r>
      <w:r w:rsidRPr="00404F67">
        <w:rPr>
          <w:sz w:val="24"/>
          <w:szCs w:val="24"/>
        </w:rPr>
        <w:t>pretpostavlja da je migracija završena od 2030. nadalje</w:t>
      </w:r>
    </w:p>
    <w:p w14:paraId="7DE4D38B" w14:textId="3BC69C80" w:rsidR="003D3219" w:rsidRPr="00404F67" w:rsidRDefault="003D3219" w:rsidP="004719DA">
      <w:pPr>
        <w:numPr>
          <w:ilvl w:val="1"/>
          <w:numId w:val="5"/>
        </w:numPr>
        <w:spacing w:after="0" w:line="240" w:lineRule="auto"/>
        <w:contextualSpacing/>
        <w:jc w:val="both"/>
        <w:rPr>
          <w:b/>
          <w:sz w:val="24"/>
          <w:szCs w:val="24"/>
        </w:rPr>
      </w:pPr>
      <w:r w:rsidRPr="00404F67">
        <w:rPr>
          <w:b/>
          <w:sz w:val="24"/>
          <w:szCs w:val="24"/>
        </w:rPr>
        <w:t xml:space="preserve">Opcija B – </w:t>
      </w:r>
      <w:r w:rsidRPr="00404F67">
        <w:rPr>
          <w:sz w:val="24"/>
          <w:szCs w:val="24"/>
        </w:rPr>
        <w:t>pretpostavlja da je migracija završena od 2035. nadalje</w:t>
      </w:r>
    </w:p>
    <w:p w14:paraId="4E9467C4" w14:textId="2C83697A" w:rsidR="003D3219" w:rsidRPr="00404F67" w:rsidRDefault="003D3219" w:rsidP="004719DA">
      <w:pPr>
        <w:numPr>
          <w:ilvl w:val="1"/>
          <w:numId w:val="5"/>
        </w:numPr>
        <w:spacing w:after="0" w:line="240" w:lineRule="auto"/>
        <w:contextualSpacing/>
        <w:jc w:val="both"/>
        <w:rPr>
          <w:b/>
          <w:sz w:val="24"/>
          <w:szCs w:val="24"/>
        </w:rPr>
      </w:pPr>
      <w:r w:rsidRPr="00404F67">
        <w:rPr>
          <w:b/>
          <w:sz w:val="24"/>
          <w:szCs w:val="24"/>
        </w:rPr>
        <w:t xml:space="preserve">Opcija C - </w:t>
      </w:r>
      <w:r w:rsidRPr="00404F67">
        <w:rPr>
          <w:sz w:val="24"/>
          <w:szCs w:val="24"/>
        </w:rPr>
        <w:t>pretpostavlja da je migracija završena od 2040. nadalje</w:t>
      </w:r>
    </w:p>
    <w:p w14:paraId="2E5DB62D" w14:textId="77777777" w:rsidR="003D3219" w:rsidRPr="00404F67" w:rsidRDefault="003D3219" w:rsidP="004719DA">
      <w:pPr>
        <w:jc w:val="both"/>
        <w:rPr>
          <w:sz w:val="24"/>
          <w:szCs w:val="24"/>
        </w:rPr>
      </w:pPr>
    </w:p>
    <w:p w14:paraId="5C22AC5F" w14:textId="77777777" w:rsidR="003D3219" w:rsidRPr="00404F67" w:rsidRDefault="003D3219" w:rsidP="004719DA">
      <w:pPr>
        <w:jc w:val="both"/>
        <w:rPr>
          <w:sz w:val="24"/>
          <w:szCs w:val="24"/>
        </w:rPr>
      </w:pPr>
      <w:r w:rsidRPr="00404F67">
        <w:rPr>
          <w:sz w:val="24"/>
          <w:szCs w:val="24"/>
        </w:rPr>
        <w:t>Troškovni model podržava rad sa sve tri opcije.</w:t>
      </w:r>
    </w:p>
    <w:p w14:paraId="393B920D" w14:textId="7C39C2C9" w:rsidR="003D3219" w:rsidRPr="00404F67" w:rsidRDefault="003D3219" w:rsidP="004719DA">
      <w:pPr>
        <w:jc w:val="both"/>
        <w:rPr>
          <w:sz w:val="24"/>
          <w:szCs w:val="24"/>
        </w:rPr>
      </w:pPr>
      <w:r w:rsidRPr="00404F67">
        <w:rPr>
          <w:sz w:val="24"/>
          <w:szCs w:val="24"/>
        </w:rPr>
        <w:t xml:space="preserve">U postupku savjetovanja operatori su trebali iznijeti svoj stav o gore opisanoj metodologiji za predviđanje potražnje u </w:t>
      </w:r>
      <w:r w:rsidR="00B974EE" w:rsidRPr="00404F67">
        <w:rPr>
          <w:sz w:val="24"/>
          <w:szCs w:val="24"/>
        </w:rPr>
        <w:t>razdoblju</w:t>
      </w:r>
      <w:r w:rsidRPr="00404F67">
        <w:rPr>
          <w:sz w:val="24"/>
          <w:szCs w:val="24"/>
        </w:rPr>
        <w:t xml:space="preserve"> nakon 2027. te se izjasniti koja bi se prema njihovom mišljenju od 3 gore navedene opcije treba koristiti za definiranje migracije korisnika s bakrene mreže na svjetlovodnu pristupnu mrežu.</w:t>
      </w:r>
    </w:p>
    <w:p w14:paraId="3D5ED8E3" w14:textId="4BCA7301" w:rsidR="003D3219" w:rsidRPr="00404F67" w:rsidRDefault="003D3219" w:rsidP="004719DA">
      <w:pPr>
        <w:jc w:val="both"/>
        <w:rPr>
          <w:sz w:val="24"/>
          <w:szCs w:val="24"/>
        </w:rPr>
      </w:pPr>
      <w:r w:rsidRPr="00404F67">
        <w:rPr>
          <w:sz w:val="24"/>
          <w:szCs w:val="24"/>
        </w:rPr>
        <w:t xml:space="preserve">HT je u postupku savjetovanja izrazio neslaganje s predloženom metodom predviđanja potražnje za </w:t>
      </w:r>
      <w:r w:rsidR="00B974EE" w:rsidRPr="00404F67">
        <w:rPr>
          <w:sz w:val="24"/>
          <w:szCs w:val="24"/>
        </w:rPr>
        <w:t>razdoblje</w:t>
      </w:r>
      <w:r w:rsidRPr="00404F67">
        <w:rPr>
          <w:sz w:val="24"/>
          <w:szCs w:val="24"/>
        </w:rPr>
        <w:t xml:space="preserve"> nakon 2027., budući da se ne slaže ni sa pokrivanjem i potražnjom za </w:t>
      </w:r>
      <w:r w:rsidR="00B974EE" w:rsidRPr="00404F67">
        <w:rPr>
          <w:sz w:val="24"/>
          <w:szCs w:val="24"/>
        </w:rPr>
        <w:t>razdoblje</w:t>
      </w:r>
      <w:r w:rsidRPr="00404F67">
        <w:rPr>
          <w:sz w:val="24"/>
          <w:szCs w:val="24"/>
        </w:rPr>
        <w:t xml:space="preserve"> do 2027. Iz istog razloga nije se niti izjasnio o preferiranoj opciji definiranja migracije. </w:t>
      </w:r>
    </w:p>
    <w:p w14:paraId="7AB33FF9" w14:textId="3A44C799" w:rsidR="003D3219" w:rsidRPr="00404F67" w:rsidRDefault="00A410B6" w:rsidP="004719DA">
      <w:pPr>
        <w:jc w:val="both"/>
        <w:rPr>
          <w:sz w:val="24"/>
          <w:szCs w:val="24"/>
        </w:rPr>
      </w:pPr>
      <w:r w:rsidRPr="00404F67">
        <w:rPr>
          <w:sz w:val="24"/>
          <w:szCs w:val="24"/>
        </w:rPr>
        <w:t>HAKOM</w:t>
      </w:r>
      <w:r w:rsidR="003D3219" w:rsidRPr="00404F67">
        <w:rPr>
          <w:sz w:val="24"/>
          <w:szCs w:val="24"/>
        </w:rPr>
        <w:t xml:space="preserve"> </w:t>
      </w:r>
      <w:r w:rsidRPr="00404F67">
        <w:rPr>
          <w:sz w:val="24"/>
          <w:szCs w:val="24"/>
        </w:rPr>
        <w:t>je</w:t>
      </w:r>
      <w:r w:rsidR="003D3219" w:rsidRPr="00404F67">
        <w:rPr>
          <w:sz w:val="24"/>
          <w:szCs w:val="24"/>
        </w:rPr>
        <w:t xml:space="preserve"> HT-ovo neslaganje primi</w:t>
      </w:r>
      <w:r w:rsidRPr="00404F67">
        <w:rPr>
          <w:sz w:val="24"/>
          <w:szCs w:val="24"/>
        </w:rPr>
        <w:t>o</w:t>
      </w:r>
      <w:r w:rsidR="003D3219" w:rsidRPr="00404F67">
        <w:rPr>
          <w:sz w:val="24"/>
          <w:szCs w:val="24"/>
        </w:rPr>
        <w:t xml:space="preserve"> na znanje, međutim, iz već obrazloženih razloga, ostaj</w:t>
      </w:r>
      <w:r w:rsidRPr="00404F67">
        <w:rPr>
          <w:sz w:val="24"/>
          <w:szCs w:val="24"/>
        </w:rPr>
        <w:t>e</w:t>
      </w:r>
      <w:r w:rsidR="003D3219" w:rsidRPr="00404F67">
        <w:rPr>
          <w:sz w:val="24"/>
          <w:szCs w:val="24"/>
        </w:rPr>
        <w:t xml:space="preserve"> pri stavu da su pokrivanje i potražnja kako su definirani u Troškovnom modelu, razumni za učinkovitog operator te će ostati nepromijenjeni.</w:t>
      </w:r>
    </w:p>
    <w:p w14:paraId="49AA268C" w14:textId="5D1C9721" w:rsidR="003D3219" w:rsidRPr="00404F67" w:rsidRDefault="003D3219" w:rsidP="004719DA">
      <w:pPr>
        <w:jc w:val="both"/>
        <w:rPr>
          <w:sz w:val="24"/>
          <w:szCs w:val="24"/>
        </w:rPr>
      </w:pPr>
      <w:r w:rsidRPr="00404F67">
        <w:rPr>
          <w:sz w:val="24"/>
          <w:szCs w:val="24"/>
        </w:rPr>
        <w:t>Što se tiče komentara alternativnih operatora, jedino je A1 izrazio slaganje s predloženom metodologijom za predviđanje potražnje nakon 2027</w:t>
      </w:r>
      <w:r w:rsidR="00A5688B" w:rsidRPr="00404F67">
        <w:rPr>
          <w:sz w:val="24"/>
          <w:szCs w:val="24"/>
        </w:rPr>
        <w:t>.</w:t>
      </w:r>
      <w:r w:rsidRPr="00404F67">
        <w:rPr>
          <w:sz w:val="24"/>
          <w:szCs w:val="24"/>
        </w:rPr>
        <w:t xml:space="preserve">, dok se ostali operatori nisu izjasnili o tom pitanju. Što se tiče predloženih opcija za definiranje postupka migracije, svi alternativni </w:t>
      </w:r>
      <w:r w:rsidRPr="00404F67">
        <w:rPr>
          <w:sz w:val="24"/>
          <w:szCs w:val="24"/>
        </w:rPr>
        <w:lastRenderedPageBreak/>
        <w:t>operatori koji su sudjelovali u savjetovanju (A1, Optima, Terrakom i Total TV) su se izjasnili za Opciju A, odnosno za bržu migraciju.</w:t>
      </w:r>
    </w:p>
    <w:p w14:paraId="1F95A2B3" w14:textId="658EBDF5" w:rsidR="003D3219" w:rsidRPr="00404F67" w:rsidRDefault="003D3219" w:rsidP="004719DA">
      <w:pPr>
        <w:jc w:val="both"/>
        <w:rPr>
          <w:sz w:val="24"/>
          <w:szCs w:val="24"/>
        </w:rPr>
      </w:pPr>
      <w:r w:rsidRPr="00404F67">
        <w:rPr>
          <w:sz w:val="24"/>
          <w:szCs w:val="24"/>
        </w:rPr>
        <w:t>Sukladno navedenom, s obzirom da se većina operatora</w:t>
      </w:r>
      <w:r w:rsidR="00410492" w:rsidRPr="00404F67">
        <w:rPr>
          <w:sz w:val="24"/>
          <w:szCs w:val="24"/>
        </w:rPr>
        <w:t xml:space="preserve"> ili</w:t>
      </w:r>
      <w:r w:rsidRPr="00404F67">
        <w:rPr>
          <w:sz w:val="24"/>
          <w:szCs w:val="24"/>
        </w:rPr>
        <w:t xml:space="preserve"> slaže s gore opisanom metodologijom za predviđanje potražnje u </w:t>
      </w:r>
      <w:r w:rsidR="00B974EE" w:rsidRPr="00404F67">
        <w:rPr>
          <w:sz w:val="24"/>
          <w:szCs w:val="24"/>
        </w:rPr>
        <w:t>razdoblju</w:t>
      </w:r>
      <w:r w:rsidRPr="00404F67">
        <w:rPr>
          <w:sz w:val="24"/>
          <w:szCs w:val="24"/>
        </w:rPr>
        <w:t xml:space="preserve"> nakon 2027.</w:t>
      </w:r>
      <w:r w:rsidR="00410492" w:rsidRPr="00404F67">
        <w:rPr>
          <w:sz w:val="24"/>
          <w:szCs w:val="24"/>
        </w:rPr>
        <w:t xml:space="preserve"> ili je ne dovodi u pitanje</w:t>
      </w:r>
      <w:r w:rsidRPr="00404F67">
        <w:rPr>
          <w:sz w:val="24"/>
          <w:szCs w:val="24"/>
        </w:rPr>
        <w:t xml:space="preserve"> te da preferira Opciju A za definiranje postupka migracije korisnika s bakrene na svjetlovodnu mrežu u područjima koja će do 2027. biti pokrivena svjetlovodnom mrežom, taj scenarij je </w:t>
      </w:r>
      <w:r w:rsidR="008C0B99" w:rsidRPr="00404F67">
        <w:rPr>
          <w:sz w:val="24"/>
          <w:szCs w:val="24"/>
        </w:rPr>
        <w:t>primijenjen</w:t>
      </w:r>
      <w:r w:rsidRPr="00404F67">
        <w:rPr>
          <w:sz w:val="24"/>
          <w:szCs w:val="24"/>
        </w:rPr>
        <w:t xml:space="preserve"> u Troškovnom modelu za izračun troškova i određivanje veleprodajnih cijena.</w:t>
      </w:r>
    </w:p>
    <w:p w14:paraId="4A8F7EB3" w14:textId="77777777" w:rsidR="003D3219" w:rsidRPr="00404F67" w:rsidRDefault="003D3219" w:rsidP="004719DA">
      <w:pPr>
        <w:pStyle w:val="Podnaslov"/>
        <w:jc w:val="both"/>
      </w:pPr>
      <w:r w:rsidRPr="00404F67">
        <w:t>Područja koja nisu pokrivena svjetlovodnom mrežom</w:t>
      </w:r>
    </w:p>
    <w:p w14:paraId="7DFC726A" w14:textId="301A42E9" w:rsidR="003D3219" w:rsidRPr="00404F67" w:rsidRDefault="003D3219" w:rsidP="004719DA">
      <w:pPr>
        <w:jc w:val="both"/>
        <w:rPr>
          <w:sz w:val="24"/>
          <w:szCs w:val="24"/>
        </w:rPr>
      </w:pPr>
      <w:r w:rsidRPr="00404F67">
        <w:rPr>
          <w:sz w:val="24"/>
          <w:szCs w:val="24"/>
        </w:rPr>
        <w:t xml:space="preserve">Za područja koja nisu pokrivena svjetlovodnom mrežom u 2027., potrebno je procijeniti potražnju za uslugama na bakrenoj infrastrukturi. U takvim područjima, uslugama pristupa koje se temelje na bakrenoj </w:t>
      </w:r>
      <w:r w:rsidR="008C0B99" w:rsidRPr="00404F67">
        <w:rPr>
          <w:sz w:val="24"/>
          <w:szCs w:val="24"/>
        </w:rPr>
        <w:t>infrastrukturi</w:t>
      </w:r>
      <w:r w:rsidRPr="00404F67">
        <w:rPr>
          <w:sz w:val="24"/>
          <w:szCs w:val="24"/>
        </w:rPr>
        <w:t xml:space="preserve"> HT-a konkurirat će druge tehnologije kao i u modeliranom razdoblju tj. 2017</w:t>
      </w:r>
      <w:r w:rsidR="007B3B7C" w:rsidRPr="00404F67">
        <w:rPr>
          <w:sz w:val="24"/>
          <w:szCs w:val="24"/>
        </w:rPr>
        <w:t>.</w:t>
      </w:r>
      <w:r w:rsidRPr="00404F67">
        <w:rPr>
          <w:sz w:val="24"/>
          <w:szCs w:val="24"/>
        </w:rPr>
        <w:t>-2027.</w:t>
      </w:r>
    </w:p>
    <w:p w14:paraId="58BE4118" w14:textId="366DCA36" w:rsidR="003D3219" w:rsidRPr="00404F67" w:rsidRDefault="003D3219" w:rsidP="004719DA">
      <w:pPr>
        <w:jc w:val="both"/>
        <w:rPr>
          <w:sz w:val="24"/>
          <w:szCs w:val="24"/>
        </w:rPr>
      </w:pPr>
      <w:r w:rsidRPr="00404F67">
        <w:rPr>
          <w:sz w:val="24"/>
          <w:szCs w:val="24"/>
        </w:rPr>
        <w:t xml:space="preserve">Stoga, Troškovni model pretpostavlja godišnja smanjivanje potražnje usluga na bakrenoj mreži koje usklađeno s trendom definiranim u modelu za </w:t>
      </w:r>
      <w:r w:rsidR="00B974EE" w:rsidRPr="00404F67">
        <w:rPr>
          <w:sz w:val="24"/>
          <w:szCs w:val="24"/>
        </w:rPr>
        <w:t>razdoblje</w:t>
      </w:r>
      <w:r w:rsidRPr="00404F67">
        <w:rPr>
          <w:sz w:val="24"/>
          <w:szCs w:val="24"/>
        </w:rPr>
        <w:t xml:space="preserve"> od 2017. do 2027. i za </w:t>
      </w:r>
      <w:r w:rsidR="00B974EE" w:rsidRPr="00404F67">
        <w:rPr>
          <w:sz w:val="24"/>
          <w:szCs w:val="24"/>
        </w:rPr>
        <w:t>razdoblje</w:t>
      </w:r>
      <w:r w:rsidRPr="00404F67">
        <w:rPr>
          <w:sz w:val="24"/>
          <w:szCs w:val="24"/>
        </w:rPr>
        <w:t xml:space="preserve"> od 2028. do 2035. Nakon 2035., pretpostavlja se da će potražnja ostati konstantna. </w:t>
      </w:r>
      <w:r w:rsidR="009C5AE2" w:rsidRPr="00404F67">
        <w:rPr>
          <w:sz w:val="24"/>
          <w:szCs w:val="24"/>
        </w:rPr>
        <w:t xml:space="preserve">Na dijagramu na donjoj slici </w:t>
      </w:r>
      <w:r w:rsidR="00052EDD" w:rsidRPr="00404F67">
        <w:rPr>
          <w:sz w:val="24"/>
          <w:szCs w:val="24"/>
        </w:rPr>
        <w:t>(</w:t>
      </w:r>
      <w:r w:rsidRPr="00404F67">
        <w:rPr>
          <w:sz w:val="24"/>
          <w:szCs w:val="24"/>
        </w:rPr>
        <w:fldChar w:fldCharType="begin"/>
      </w:r>
      <w:r w:rsidRPr="00404F67">
        <w:rPr>
          <w:sz w:val="24"/>
          <w:szCs w:val="24"/>
        </w:rPr>
        <w:instrText xml:space="preserve"> REF _Ref51059667 \h  \* MERGEFORMAT </w:instrText>
      </w:r>
      <w:r w:rsidRPr="00404F67">
        <w:rPr>
          <w:sz w:val="24"/>
          <w:szCs w:val="24"/>
        </w:rPr>
      </w:r>
      <w:r w:rsidRPr="00404F67">
        <w:rPr>
          <w:sz w:val="24"/>
          <w:szCs w:val="24"/>
        </w:rPr>
        <w:fldChar w:fldCharType="separate"/>
      </w:r>
      <w:r w:rsidR="00367970" w:rsidRPr="00367970">
        <w:rPr>
          <w:sz w:val="24"/>
          <w:szCs w:val="24"/>
        </w:rPr>
        <w:t>Slika 15</w:t>
      </w:r>
      <w:r w:rsidRPr="00404F67">
        <w:rPr>
          <w:sz w:val="24"/>
          <w:szCs w:val="24"/>
        </w:rPr>
        <w:fldChar w:fldCharType="end"/>
      </w:r>
      <w:r w:rsidRPr="00404F67">
        <w:rPr>
          <w:sz w:val="24"/>
          <w:szCs w:val="24"/>
        </w:rPr>
        <w:t>.</w:t>
      </w:r>
      <w:r w:rsidR="00052EDD" w:rsidRPr="00404F67">
        <w:rPr>
          <w:sz w:val="24"/>
          <w:szCs w:val="24"/>
        </w:rPr>
        <w:t>)</w:t>
      </w:r>
      <w:r w:rsidR="009C5AE2" w:rsidRPr="00404F67">
        <w:rPr>
          <w:sz w:val="24"/>
          <w:szCs w:val="24"/>
        </w:rPr>
        <w:t xml:space="preserve"> prikazana je potražnja u bakrenoj mreži čija se prognoza temelji na toj metodologiji.</w:t>
      </w:r>
    </w:p>
    <w:p w14:paraId="070908B9" w14:textId="3BCD05FA" w:rsidR="003D3219" w:rsidRPr="00404F67" w:rsidRDefault="00043EC7" w:rsidP="004719DA">
      <w:pPr>
        <w:pStyle w:val="Opisslike"/>
        <w:jc w:val="both"/>
        <w:rPr>
          <w:sz w:val="24"/>
          <w:szCs w:val="24"/>
        </w:rPr>
      </w:pPr>
      <w:r>
        <w:rPr>
          <w:rStyle w:val="Referencakomentara"/>
        </w:rPr>
        <w:sym w:font="Wingdings 2" w:char="F026"/>
      </w:r>
      <w:bookmarkStart w:id="346" w:name="_Ref51059667"/>
      <w:bookmarkStart w:id="347" w:name="_Toc54175843"/>
      <w:bookmarkStart w:id="348" w:name="_Toc53941933"/>
      <w:bookmarkStart w:id="349" w:name="_Toc62462310"/>
      <w:r w:rsidR="003D3219"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15</w:t>
      </w:r>
      <w:r w:rsidR="00927C0F" w:rsidRPr="00404F67">
        <w:rPr>
          <w:noProof/>
        </w:rPr>
        <w:fldChar w:fldCharType="end"/>
      </w:r>
      <w:bookmarkEnd w:id="346"/>
      <w:r w:rsidR="003D3219" w:rsidRPr="00404F67">
        <w:t xml:space="preserve"> - Potražnja za uslugama na bakrenoj mreži u područjima koja nisu pokrivena svjetlovodnom mrežom (Izvor: HAKOM na osnovu podataka operatora)</w:t>
      </w:r>
      <w:bookmarkEnd w:id="347"/>
      <w:bookmarkEnd w:id="348"/>
      <w:bookmarkEnd w:id="349"/>
    </w:p>
    <w:p w14:paraId="00A05BBB" w14:textId="683F50E2" w:rsidR="003D3219" w:rsidRPr="00404F67" w:rsidRDefault="00C231FC" w:rsidP="004719DA">
      <w:pPr>
        <w:jc w:val="both"/>
        <w:rPr>
          <w:sz w:val="24"/>
          <w:szCs w:val="24"/>
        </w:rPr>
      </w:pPr>
      <w:r w:rsidRPr="00404F67">
        <w:rPr>
          <w:sz w:val="24"/>
          <w:szCs w:val="24"/>
        </w:rPr>
        <w:t>U vezi</w:t>
      </w:r>
      <w:r w:rsidR="003D3219" w:rsidRPr="00404F67">
        <w:rPr>
          <w:sz w:val="24"/>
          <w:szCs w:val="24"/>
        </w:rPr>
        <w:t xml:space="preserve"> ovog pitanja HAKOM se </w:t>
      </w:r>
      <w:r w:rsidRPr="00404F67">
        <w:rPr>
          <w:sz w:val="24"/>
          <w:szCs w:val="24"/>
        </w:rPr>
        <w:t xml:space="preserve">također </w:t>
      </w:r>
      <w:r w:rsidR="003D3219" w:rsidRPr="00404F67">
        <w:rPr>
          <w:sz w:val="24"/>
          <w:szCs w:val="24"/>
        </w:rPr>
        <w:t>savjetovao s operatorima u postupku savjetovanja oko Troškovnog modela.</w:t>
      </w:r>
    </w:p>
    <w:p w14:paraId="22EBC317" w14:textId="7A85B57D" w:rsidR="003D3219" w:rsidRPr="00404F67" w:rsidRDefault="003D3219" w:rsidP="004719DA">
      <w:pPr>
        <w:jc w:val="both"/>
        <w:rPr>
          <w:sz w:val="24"/>
          <w:szCs w:val="24"/>
        </w:rPr>
      </w:pPr>
      <w:r w:rsidRPr="00404F67">
        <w:rPr>
          <w:sz w:val="24"/>
          <w:szCs w:val="24"/>
        </w:rPr>
        <w:t xml:space="preserve">HT je, ističući iste argumente koje je istaknuo kod neslaganja s ulaznim podacima o </w:t>
      </w:r>
      <w:r w:rsidR="00745A3D" w:rsidRPr="00404F67">
        <w:rPr>
          <w:sz w:val="24"/>
          <w:szCs w:val="24"/>
        </w:rPr>
        <w:t>pokrivenosti</w:t>
      </w:r>
      <w:r w:rsidRPr="00404F67">
        <w:rPr>
          <w:sz w:val="24"/>
          <w:szCs w:val="24"/>
        </w:rPr>
        <w:t xml:space="preserve"> i potražnji, ponovno izrazio svoje neslaganje i oko ovog pitanja, dok se od ostalih operatora u vezi pitanja procjene potražnje za uslugama na bakrenoj mreži HT-a u područjima koja 2027. nisu pokrivena svjetlovodnom mrežom u </w:t>
      </w:r>
      <w:r w:rsidR="00B974EE" w:rsidRPr="00404F67">
        <w:rPr>
          <w:sz w:val="24"/>
          <w:szCs w:val="24"/>
        </w:rPr>
        <w:t xml:space="preserve">razdoblju </w:t>
      </w:r>
      <w:r w:rsidRPr="00404F67">
        <w:rPr>
          <w:sz w:val="24"/>
          <w:szCs w:val="24"/>
        </w:rPr>
        <w:t>2027.-2067. jedino izjasnio A1, izražavajući svoje slaganje s predviđenom metodologijom.</w:t>
      </w:r>
    </w:p>
    <w:p w14:paraId="49A81F00" w14:textId="76907C3C" w:rsidR="003D3219" w:rsidRPr="00404F67" w:rsidRDefault="003D3219" w:rsidP="004719DA">
      <w:pPr>
        <w:jc w:val="both"/>
        <w:rPr>
          <w:sz w:val="24"/>
          <w:szCs w:val="24"/>
        </w:rPr>
      </w:pPr>
      <w:r w:rsidRPr="00404F67">
        <w:rPr>
          <w:sz w:val="24"/>
          <w:szCs w:val="24"/>
        </w:rPr>
        <w:t xml:space="preserve">Nastavno na navedeno, s obzirom da se HT-ovo neslaganje s ulaznim podacima o pokrivenosti i potražnji iz razloga koji su ranije obrazloženi neće uzeti u obzir te da se jedini alternativni operator koji se očitovao oko ovog pitanja izjasnio pozitivno, HAKOM je u Troškovnom modelu </w:t>
      </w:r>
      <w:r w:rsidR="00745A3D" w:rsidRPr="00404F67">
        <w:rPr>
          <w:sz w:val="24"/>
          <w:szCs w:val="24"/>
        </w:rPr>
        <w:t>primijenio</w:t>
      </w:r>
      <w:r w:rsidRPr="00404F67">
        <w:rPr>
          <w:sz w:val="24"/>
          <w:szCs w:val="24"/>
        </w:rPr>
        <w:t xml:space="preserve"> gore opisanu metodologiju bez izmjena.</w:t>
      </w:r>
    </w:p>
    <w:p w14:paraId="51BA1994" w14:textId="71BCE7CE" w:rsidR="003D3219" w:rsidRPr="00404F67" w:rsidRDefault="003D3219" w:rsidP="004719DA">
      <w:pPr>
        <w:pStyle w:val="Naslov3"/>
      </w:pPr>
      <w:bookmarkStart w:id="350" w:name="_Toc51156692"/>
      <w:bookmarkStart w:id="351" w:name="_Toc51246440"/>
      <w:bookmarkStart w:id="352" w:name="_Toc51252362"/>
      <w:bookmarkStart w:id="353" w:name="_Toc51253486"/>
      <w:bookmarkStart w:id="354" w:name="_Toc51666116"/>
      <w:bookmarkStart w:id="355" w:name="_Toc51252363"/>
      <w:bookmarkStart w:id="356" w:name="_Toc51676905"/>
      <w:bookmarkStart w:id="357" w:name="_Toc53941969"/>
      <w:bookmarkStart w:id="358" w:name="_Toc54250942"/>
      <w:bookmarkStart w:id="359" w:name="_Toc54252840"/>
      <w:bookmarkStart w:id="360" w:name="_Toc62478892"/>
      <w:bookmarkStart w:id="361" w:name="_Toc62635439"/>
      <w:bookmarkStart w:id="362" w:name="_Toc62635498"/>
      <w:bookmarkEnd w:id="350"/>
      <w:bookmarkEnd w:id="351"/>
      <w:bookmarkEnd w:id="352"/>
      <w:bookmarkEnd w:id="353"/>
      <w:bookmarkEnd w:id="354"/>
      <w:r w:rsidRPr="00404F67">
        <w:t>Širokopojasni promet</w:t>
      </w:r>
      <w:bookmarkEnd w:id="355"/>
      <w:bookmarkEnd w:id="356"/>
      <w:bookmarkEnd w:id="357"/>
      <w:bookmarkEnd w:id="358"/>
      <w:bookmarkEnd w:id="359"/>
      <w:bookmarkEnd w:id="360"/>
      <w:bookmarkEnd w:id="361"/>
      <w:bookmarkEnd w:id="362"/>
    </w:p>
    <w:p w14:paraId="6B742B5D" w14:textId="59F46F6F" w:rsidR="003D3219" w:rsidRPr="00404F67" w:rsidRDefault="003D3219" w:rsidP="004719DA">
      <w:pPr>
        <w:jc w:val="both"/>
        <w:rPr>
          <w:sz w:val="24"/>
          <w:szCs w:val="24"/>
        </w:rPr>
      </w:pPr>
      <w:r w:rsidRPr="00404F67">
        <w:rPr>
          <w:sz w:val="24"/>
          <w:szCs w:val="24"/>
        </w:rPr>
        <w:t>Za dimenzioniranje prijenosne mreže bitan ulazni podatak je širokopojasni promet, koji se sastoji od prometa korisnika širokopojasnog pristupa i od prometa proizvoda visokokvalitetnog pristupa. Širokopojasni promet koji Troškovni model uzima u obzir temelji se na podacima koje su operatori dostavili tijekom postupka p</w:t>
      </w:r>
      <w:r w:rsidR="003F1B36" w:rsidRPr="00404F67">
        <w:rPr>
          <w:sz w:val="24"/>
          <w:szCs w:val="24"/>
        </w:rPr>
        <w:t xml:space="preserve">rikupljanja podataka, a prikazuje </w:t>
      </w:r>
      <w:r w:rsidR="003F1B36" w:rsidRPr="00404F67">
        <w:rPr>
          <w:sz w:val="24"/>
          <w:szCs w:val="24"/>
        </w:rPr>
        <w:lastRenderedPageBreak/>
        <w:t>ga</w:t>
      </w:r>
      <w:r w:rsidRPr="00404F67">
        <w:rPr>
          <w:sz w:val="24"/>
          <w:szCs w:val="24"/>
        </w:rPr>
        <w:t xml:space="preserve"> </w:t>
      </w:r>
      <w:r w:rsidRPr="00404F67">
        <w:rPr>
          <w:sz w:val="24"/>
          <w:szCs w:val="24"/>
        </w:rPr>
        <w:fldChar w:fldCharType="begin"/>
      </w:r>
      <w:r w:rsidRPr="00404F67">
        <w:rPr>
          <w:sz w:val="24"/>
          <w:szCs w:val="24"/>
        </w:rPr>
        <w:instrText xml:space="preserve"> REF _Ref51068236 \h </w:instrText>
      </w:r>
      <w:r w:rsidR="00406FEA" w:rsidRPr="00404F67">
        <w:rPr>
          <w:sz w:val="24"/>
          <w:szCs w:val="24"/>
        </w:rPr>
        <w:instrText xml:space="preserve"> \* MERGEFORMAT </w:instrText>
      </w:r>
      <w:r w:rsidRPr="00404F67">
        <w:rPr>
          <w:sz w:val="24"/>
          <w:szCs w:val="24"/>
        </w:rPr>
      </w:r>
      <w:r w:rsidRPr="00404F67">
        <w:rPr>
          <w:sz w:val="24"/>
          <w:szCs w:val="24"/>
        </w:rPr>
        <w:fldChar w:fldCharType="separate"/>
      </w:r>
      <w:r w:rsidR="00367970" w:rsidRPr="00367970">
        <w:rPr>
          <w:sz w:val="24"/>
          <w:szCs w:val="24"/>
        </w:rPr>
        <w:t>Slika 16</w:t>
      </w:r>
      <w:r w:rsidRPr="00404F67">
        <w:rPr>
          <w:sz w:val="24"/>
          <w:szCs w:val="24"/>
        </w:rPr>
        <w:fldChar w:fldCharType="end"/>
      </w:r>
      <w:r w:rsidRPr="00404F67">
        <w:rPr>
          <w:sz w:val="24"/>
          <w:szCs w:val="24"/>
        </w:rPr>
        <w:t xml:space="preserve"> ispod. Promet nakon 2027., koji je također potreban radi izračuna ekonomske amortizacije, se smatra konstantnim.</w:t>
      </w:r>
    </w:p>
    <w:p w14:paraId="07487A72" w14:textId="52FB1980" w:rsidR="003D3219" w:rsidRPr="00404F67" w:rsidRDefault="00043EC7" w:rsidP="004719DA">
      <w:pPr>
        <w:pStyle w:val="Opisslike"/>
        <w:jc w:val="both"/>
      </w:pPr>
      <w:r>
        <w:rPr>
          <w:rStyle w:val="Referencakomentara"/>
        </w:rPr>
        <w:sym w:font="Wingdings 2" w:char="F026"/>
      </w:r>
      <w:bookmarkStart w:id="363" w:name="_Ref51068236"/>
      <w:bookmarkStart w:id="364" w:name="_Toc54175844"/>
      <w:bookmarkStart w:id="365" w:name="_Toc53941934"/>
      <w:bookmarkStart w:id="366" w:name="_Toc62462311"/>
      <w:r w:rsidR="003D3219"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16</w:t>
      </w:r>
      <w:r w:rsidR="00927C0F" w:rsidRPr="00404F67">
        <w:rPr>
          <w:noProof/>
        </w:rPr>
        <w:fldChar w:fldCharType="end"/>
      </w:r>
      <w:bookmarkEnd w:id="363"/>
      <w:r w:rsidR="003D3219" w:rsidRPr="00404F67">
        <w:t xml:space="preserve"> – Širokopojasni promet u </w:t>
      </w:r>
      <w:r w:rsidR="00B974EE" w:rsidRPr="00404F67">
        <w:t>razdoblju</w:t>
      </w:r>
      <w:r w:rsidR="003D3219" w:rsidRPr="00404F67">
        <w:t xml:space="preserve"> 2017-2027 (Izvor: HAKOM na osnovu podataka operatora)</w:t>
      </w:r>
      <w:bookmarkEnd w:id="364"/>
      <w:bookmarkEnd w:id="365"/>
      <w:bookmarkEnd w:id="366"/>
    </w:p>
    <w:p w14:paraId="028E2BD4" w14:textId="645BEC6B" w:rsidR="003D3219" w:rsidRPr="00404F67" w:rsidRDefault="003D3219" w:rsidP="004719DA">
      <w:pPr>
        <w:jc w:val="both"/>
        <w:rPr>
          <w:sz w:val="24"/>
          <w:szCs w:val="24"/>
        </w:rPr>
      </w:pPr>
      <w:r w:rsidRPr="00404F67">
        <w:rPr>
          <w:sz w:val="24"/>
          <w:szCs w:val="24"/>
        </w:rPr>
        <w:t xml:space="preserve">S obzirom na njegovu važnost, </w:t>
      </w:r>
      <w:r w:rsidR="002B0805" w:rsidRPr="00404F67">
        <w:rPr>
          <w:sz w:val="24"/>
          <w:szCs w:val="24"/>
        </w:rPr>
        <w:t>u vezi</w:t>
      </w:r>
      <w:r w:rsidRPr="00404F67">
        <w:rPr>
          <w:sz w:val="24"/>
          <w:szCs w:val="24"/>
        </w:rPr>
        <w:t xml:space="preserve"> ulaznog podatka o širokopojasnom prometu i kako je razmotren u Troškovnom modelu, je </w:t>
      </w:r>
      <w:r w:rsidR="002B0805" w:rsidRPr="00404F67">
        <w:rPr>
          <w:sz w:val="24"/>
          <w:szCs w:val="24"/>
        </w:rPr>
        <w:t xml:space="preserve">također </w:t>
      </w:r>
      <w:r w:rsidRPr="00404F67">
        <w:rPr>
          <w:sz w:val="24"/>
          <w:szCs w:val="24"/>
        </w:rPr>
        <w:t xml:space="preserve">provedeno savjetovanje s operatorima. </w:t>
      </w:r>
    </w:p>
    <w:p w14:paraId="1F87792F" w14:textId="77777777" w:rsidR="003D3219" w:rsidRPr="00404F67" w:rsidRDefault="003D3219" w:rsidP="004719DA">
      <w:pPr>
        <w:jc w:val="both"/>
        <w:rPr>
          <w:sz w:val="24"/>
          <w:szCs w:val="24"/>
        </w:rPr>
      </w:pPr>
      <w:r w:rsidRPr="00404F67">
        <w:rPr>
          <w:sz w:val="24"/>
          <w:szCs w:val="24"/>
        </w:rPr>
        <w:t>U postupku savjetovanja, oko pitanja širokopojasnog prometa koji se uzima u obzir u Troškovnom modelu, svoje komentare su iznijeli HT, A1, Optima i Total TV.</w:t>
      </w:r>
    </w:p>
    <w:p w14:paraId="6F1A9887" w14:textId="40F8FC3B" w:rsidR="003D3219" w:rsidRPr="00404F67" w:rsidRDefault="003D3219" w:rsidP="004719DA">
      <w:pPr>
        <w:jc w:val="both"/>
        <w:rPr>
          <w:sz w:val="24"/>
          <w:szCs w:val="24"/>
        </w:rPr>
      </w:pPr>
      <w:r w:rsidRPr="00404F67">
        <w:rPr>
          <w:sz w:val="24"/>
          <w:szCs w:val="24"/>
        </w:rPr>
        <w:t>HT i Total TV su se djelomično sl</w:t>
      </w:r>
      <w:r w:rsidR="002B0805" w:rsidRPr="00404F67">
        <w:rPr>
          <w:sz w:val="24"/>
          <w:szCs w:val="24"/>
        </w:rPr>
        <w:t>o</w:t>
      </w:r>
      <w:r w:rsidRPr="00404F67">
        <w:rPr>
          <w:sz w:val="24"/>
          <w:szCs w:val="24"/>
        </w:rPr>
        <w:t>žili s načinom kako se tretira širokopojasni promet u Troškovnom modelu, A1 se u cijelosti složio, dok je Optima iskazala svoje neslaganje.</w:t>
      </w:r>
    </w:p>
    <w:p w14:paraId="6A5A575F" w14:textId="77777777" w:rsidR="003D3219" w:rsidRPr="00404F67" w:rsidRDefault="003D3219" w:rsidP="004719DA">
      <w:pPr>
        <w:jc w:val="both"/>
        <w:rPr>
          <w:sz w:val="24"/>
          <w:szCs w:val="24"/>
        </w:rPr>
      </w:pPr>
      <w:r w:rsidRPr="00404F67">
        <w:rPr>
          <w:sz w:val="24"/>
          <w:szCs w:val="24"/>
        </w:rPr>
        <w:t>HT je istaknuo da se slaže kako je u Troškovnom modelu procijenjen promet korisnika usluga širokopojasnog pristupa, dok se za promet koji generiraju proizvodi visokokvalitetnog pristupa nije izjasnio jer nije imao dovoljno informacija o tome kako se taj promet izračunao.</w:t>
      </w:r>
    </w:p>
    <w:p w14:paraId="16A08CE3" w14:textId="099250AA" w:rsidR="003D3219" w:rsidRPr="00404F67" w:rsidRDefault="00A410B6" w:rsidP="004719DA">
      <w:pPr>
        <w:jc w:val="both"/>
        <w:rPr>
          <w:sz w:val="24"/>
          <w:szCs w:val="24"/>
        </w:rPr>
      </w:pPr>
      <w:r w:rsidRPr="00404F67">
        <w:rPr>
          <w:sz w:val="24"/>
          <w:szCs w:val="24"/>
        </w:rPr>
        <w:t>HAKOM</w:t>
      </w:r>
      <w:r w:rsidR="003D3219" w:rsidRPr="00404F67">
        <w:rPr>
          <w:sz w:val="24"/>
          <w:szCs w:val="24"/>
        </w:rPr>
        <w:t xml:space="preserve"> pojašnjava da je trend povećanja prometa proizvoda visokokvalitetnog pristupa koji je primijenjen u Troškovnom modelu za </w:t>
      </w:r>
      <w:r w:rsidR="00745A3D" w:rsidRPr="00404F67">
        <w:rPr>
          <w:sz w:val="24"/>
          <w:szCs w:val="24"/>
        </w:rPr>
        <w:t>razdoblje</w:t>
      </w:r>
      <w:r w:rsidR="003D3219" w:rsidRPr="00404F67">
        <w:rPr>
          <w:sz w:val="24"/>
          <w:szCs w:val="24"/>
        </w:rPr>
        <w:t xml:space="preserve"> 2020.-2023. dostavljen od strane HT-a u obrascu za dostavu podataka (polje </w:t>
      </w:r>
      <w:r w:rsidR="003D3219" w:rsidRPr="00404F67">
        <w:rPr>
          <w:i/>
          <w:sz w:val="24"/>
          <w:szCs w:val="24"/>
        </w:rPr>
        <w:t>Inter-annual growth (%) with previous year</w:t>
      </w:r>
      <w:r w:rsidR="003D3219" w:rsidRPr="00404F67">
        <w:rPr>
          <w:sz w:val="24"/>
          <w:szCs w:val="24"/>
        </w:rPr>
        <w:t>), dok se za godine od 2024. pa nadalje uzela vlastita procjena HAKOM-a, budući da HT nije dostavio svoje procjene za godine nakon 2023.</w:t>
      </w:r>
      <w:r w:rsidR="009C5AE2" w:rsidRPr="00404F67">
        <w:rPr>
          <w:sz w:val="24"/>
          <w:szCs w:val="24"/>
        </w:rPr>
        <w:t xml:space="preserve"> Međutim, bitno je napomenuti da je HAKOM u postupku izrade ovoga dokumenta utvrdio da se predviđeni godišnji rast prometa koji generiraju usluge visokokvalitetnog pristupa za razdoblje nakon 2020. značajno razlikuje od prometa predviđenog u prethodnom troškovnom modelu HAKOM-a, što dovodi do značajnih razlika u jediničnim troškovima usluga visokokvalitetnog pristupa. Stoga je HAKOM u konačnoj verziji modela za razdoblje nakon 2020. implementirao godišnju stopu rasta prometa koji generiraju usluge visokokvalitetnog pristupa od </w:t>
      </w:r>
      <w:r w:rsidR="00043EC7">
        <w:rPr>
          <w:sz w:val="24"/>
          <w:szCs w:val="24"/>
        </w:rPr>
        <w:sym w:font="Wingdings 2" w:char="F026"/>
      </w:r>
      <w:r w:rsidR="009C5AE2" w:rsidRPr="00404F67">
        <w:rPr>
          <w:sz w:val="24"/>
          <w:szCs w:val="24"/>
        </w:rPr>
        <w:t xml:space="preserve">godišnje (umjesto </w:t>
      </w:r>
      <w:r w:rsidR="00043EC7">
        <w:rPr>
          <w:sz w:val="24"/>
          <w:szCs w:val="24"/>
        </w:rPr>
        <w:sym w:font="Wingdings 2" w:char="F026"/>
      </w:r>
      <w:r w:rsidR="009C5AE2" w:rsidRPr="00404F67">
        <w:rPr>
          <w:sz w:val="24"/>
          <w:szCs w:val="24"/>
        </w:rPr>
        <w:t>koliko je bilo predviđeno u verziji Troškovnog modela oko koje se provodilo savjetovanje s operatorima).</w:t>
      </w:r>
    </w:p>
    <w:p w14:paraId="2849924B" w14:textId="77777777" w:rsidR="003D3219" w:rsidRPr="00404F67" w:rsidRDefault="003D3219" w:rsidP="004719DA">
      <w:pPr>
        <w:jc w:val="both"/>
        <w:rPr>
          <w:sz w:val="24"/>
          <w:szCs w:val="24"/>
        </w:rPr>
      </w:pPr>
      <w:r w:rsidRPr="00404F67">
        <w:rPr>
          <w:sz w:val="24"/>
          <w:szCs w:val="24"/>
        </w:rPr>
        <w:t>Optima se ne slaže s prometom koji je uzet u obzir u Troškovnom modelu ističući da je prenizak. Kao dokaz tomu, Optima je dostavila podatke o izmjerenom prometu (prosječnu potrošnju po korisniku) za prva tri mjeseca 2020. (0,379 Mbit/s za siječanj, 0,390 Mbit/s za veljaču i 0,655 Mbit/s za ožujak). Dodatno Optima ističe da je prosječni promet po korisniku i nakon karantene zbog COVID-19 bolesti zadržan na razinama od oko 0,7 Mbit/s. Nadalje, Optima smatra da daljnji razvoj usluga računalstva u oblaku može dovesti do povećanja prometa do 4Mbit/s po korisniku ili više.</w:t>
      </w:r>
    </w:p>
    <w:p w14:paraId="65948880" w14:textId="2D964B06" w:rsidR="003D3219" w:rsidRPr="00404F67" w:rsidRDefault="00A410B6" w:rsidP="004719DA">
      <w:pPr>
        <w:jc w:val="both"/>
        <w:rPr>
          <w:sz w:val="24"/>
          <w:szCs w:val="24"/>
        </w:rPr>
      </w:pPr>
      <w:r w:rsidRPr="00404F67">
        <w:rPr>
          <w:sz w:val="24"/>
          <w:szCs w:val="24"/>
        </w:rPr>
        <w:t>HAKOM</w:t>
      </w:r>
      <w:r w:rsidR="003D3219" w:rsidRPr="00404F67">
        <w:rPr>
          <w:sz w:val="24"/>
          <w:szCs w:val="24"/>
        </w:rPr>
        <w:t xml:space="preserve"> naglašava da je prosječni promet po korisniku koji je primijenjen u Troškovnom modelu za 2020. u skladu s 0,7 Mbit/s, kao što je i Optima u svom komentaru i istaknula da stv</w:t>
      </w:r>
      <w:r w:rsidR="002B0805" w:rsidRPr="00404F67">
        <w:rPr>
          <w:sz w:val="24"/>
          <w:szCs w:val="24"/>
        </w:rPr>
        <w:t>a</w:t>
      </w:r>
      <w:r w:rsidR="003D3219" w:rsidRPr="00404F67">
        <w:rPr>
          <w:sz w:val="24"/>
          <w:szCs w:val="24"/>
        </w:rPr>
        <w:t xml:space="preserve">rno treba biti. Dodatno, Troškovni model već sada pretpostavlja prosječni promet po korisniku od oko 3 Mbit/s u 2027., što </w:t>
      </w:r>
      <w:r w:rsidRPr="00404F67">
        <w:rPr>
          <w:sz w:val="24"/>
          <w:szCs w:val="24"/>
        </w:rPr>
        <w:t>HAKOM</w:t>
      </w:r>
      <w:r w:rsidR="003D3219" w:rsidRPr="00404F67">
        <w:rPr>
          <w:sz w:val="24"/>
          <w:szCs w:val="24"/>
        </w:rPr>
        <w:t xml:space="preserve"> smatra primjerenim, posebice uzimajući u obzir nesigurnost u vezi s tom </w:t>
      </w:r>
      <w:r w:rsidR="007B3B7C" w:rsidRPr="00404F67">
        <w:rPr>
          <w:sz w:val="24"/>
          <w:szCs w:val="24"/>
        </w:rPr>
        <w:t>procjenom</w:t>
      </w:r>
      <w:r w:rsidR="003D3219" w:rsidRPr="00404F67">
        <w:rPr>
          <w:sz w:val="24"/>
          <w:szCs w:val="24"/>
        </w:rPr>
        <w:t>.</w:t>
      </w:r>
    </w:p>
    <w:p w14:paraId="1BB98B56" w14:textId="1D13184C" w:rsidR="003D3219" w:rsidRPr="00404F67" w:rsidRDefault="003D3219" w:rsidP="004719DA">
      <w:pPr>
        <w:jc w:val="both"/>
        <w:rPr>
          <w:sz w:val="24"/>
          <w:szCs w:val="24"/>
        </w:rPr>
      </w:pPr>
      <w:r w:rsidRPr="00404F67">
        <w:rPr>
          <w:sz w:val="24"/>
          <w:szCs w:val="24"/>
        </w:rPr>
        <w:lastRenderedPageBreak/>
        <w:t xml:space="preserve">Total TV u svom djelomičnom neslaganju ističe da bi širokopojasni promet trebao biti veći, pritom ne iznoseći nikakve alternativne količine. Stoga </w:t>
      </w:r>
      <w:r w:rsidR="00A410B6" w:rsidRPr="00404F67">
        <w:rPr>
          <w:sz w:val="24"/>
          <w:szCs w:val="24"/>
        </w:rPr>
        <w:t>HAKOM</w:t>
      </w:r>
      <w:r w:rsidRPr="00404F67">
        <w:rPr>
          <w:sz w:val="24"/>
          <w:szCs w:val="24"/>
        </w:rPr>
        <w:t xml:space="preserve"> takav komentar ni</w:t>
      </w:r>
      <w:r w:rsidR="00A410B6" w:rsidRPr="00404F67">
        <w:rPr>
          <w:sz w:val="24"/>
          <w:szCs w:val="24"/>
        </w:rPr>
        <w:t xml:space="preserve">je </w:t>
      </w:r>
      <w:r w:rsidRPr="00404F67">
        <w:rPr>
          <w:sz w:val="24"/>
          <w:szCs w:val="24"/>
        </w:rPr>
        <w:t>uze</w:t>
      </w:r>
      <w:r w:rsidR="00A410B6" w:rsidRPr="00404F67">
        <w:rPr>
          <w:sz w:val="24"/>
          <w:szCs w:val="24"/>
        </w:rPr>
        <w:t>o</w:t>
      </w:r>
      <w:r w:rsidRPr="00404F67">
        <w:rPr>
          <w:sz w:val="24"/>
          <w:szCs w:val="24"/>
        </w:rPr>
        <w:t xml:space="preserve"> u daljnje razmatranje.</w:t>
      </w:r>
    </w:p>
    <w:p w14:paraId="462DC138" w14:textId="5E89D653" w:rsidR="009C5AE2" w:rsidRPr="00404F67" w:rsidRDefault="009C5AE2" w:rsidP="004719DA">
      <w:pPr>
        <w:jc w:val="both"/>
        <w:rPr>
          <w:sz w:val="24"/>
          <w:szCs w:val="24"/>
        </w:rPr>
      </w:pPr>
      <w:r w:rsidRPr="00404F67">
        <w:rPr>
          <w:sz w:val="24"/>
          <w:szCs w:val="24"/>
        </w:rPr>
        <w:t xml:space="preserve">Zaključno, s obzirom na gore navedeno, HAKOM smatra da je širokopojasni promet koji generiraju usluge na tržištu širokopojasnog pristupa kako je unesen kao ulazni podatak u Troškovni model sukladan trendu stvarnog povećanja prometa u mrežama te kao takav primjeren za dimenzioniranje prijenosne mreže u modeliranom razdoblju. S druge strane, HAKOM je izmijenio stopu godišnjeg rasta prometa koji generiraju usluge visokokvalitetnog pristupa (s inicijalnih </w:t>
      </w:r>
      <w:r w:rsidR="00043EC7">
        <w:rPr>
          <w:sz w:val="24"/>
          <w:szCs w:val="24"/>
        </w:rPr>
        <w:sym w:font="Wingdings 2" w:char="F026"/>
      </w:r>
      <w:r w:rsidRPr="00404F67">
        <w:rPr>
          <w:sz w:val="24"/>
          <w:szCs w:val="24"/>
        </w:rPr>
        <w:t xml:space="preserve">na </w:t>
      </w:r>
      <w:r w:rsidR="00043EC7">
        <w:rPr>
          <w:sz w:val="24"/>
          <w:szCs w:val="24"/>
        </w:rPr>
        <w:sym w:font="Wingdings 2" w:char="F026"/>
      </w:r>
      <w:r w:rsidRPr="00404F67">
        <w:rPr>
          <w:sz w:val="24"/>
          <w:szCs w:val="24"/>
        </w:rPr>
        <w:t>) za razdoblje nakon 2020., radi konzistentnosti s pretpostavkama koje su korištene u starom troškovnom modelu HAKOM-a, a smatrajući takav godišnji porast i dalje razumnim.</w:t>
      </w:r>
    </w:p>
    <w:p w14:paraId="7AC7D2DD" w14:textId="386C416F" w:rsidR="003D3219" w:rsidRPr="00404F67" w:rsidRDefault="003D3219" w:rsidP="004719DA">
      <w:pPr>
        <w:pStyle w:val="Naslov3"/>
      </w:pPr>
      <w:bookmarkStart w:id="367" w:name="_Toc53941730"/>
      <w:bookmarkStart w:id="368" w:name="_Toc53941970"/>
      <w:bookmarkStart w:id="369" w:name="_Toc53946504"/>
      <w:bookmarkStart w:id="370" w:name="_Toc51252364"/>
      <w:bookmarkStart w:id="371" w:name="_Toc51676906"/>
      <w:bookmarkStart w:id="372" w:name="_Toc53941971"/>
      <w:bookmarkStart w:id="373" w:name="_Toc54250943"/>
      <w:bookmarkStart w:id="374" w:name="_Toc54252841"/>
      <w:bookmarkStart w:id="375" w:name="_Toc62478893"/>
      <w:bookmarkStart w:id="376" w:name="_Toc62635440"/>
      <w:bookmarkStart w:id="377" w:name="_Toc62635499"/>
      <w:bookmarkEnd w:id="367"/>
      <w:bookmarkEnd w:id="368"/>
      <w:bookmarkEnd w:id="369"/>
      <w:r w:rsidRPr="00404F67">
        <w:t>Jedinični troškovi mrežnih resursa</w:t>
      </w:r>
      <w:bookmarkEnd w:id="370"/>
      <w:bookmarkEnd w:id="371"/>
      <w:bookmarkEnd w:id="372"/>
      <w:bookmarkEnd w:id="373"/>
      <w:bookmarkEnd w:id="374"/>
      <w:bookmarkEnd w:id="375"/>
      <w:bookmarkEnd w:id="376"/>
      <w:bookmarkEnd w:id="377"/>
    </w:p>
    <w:p w14:paraId="5EF16770" w14:textId="77777777" w:rsidR="003D3219" w:rsidRPr="00404F67" w:rsidRDefault="003D3219" w:rsidP="004719DA">
      <w:pPr>
        <w:jc w:val="both"/>
        <w:rPr>
          <w:sz w:val="24"/>
          <w:szCs w:val="24"/>
        </w:rPr>
      </w:pPr>
      <w:r w:rsidRPr="00404F67">
        <w:rPr>
          <w:sz w:val="24"/>
          <w:szCs w:val="24"/>
        </w:rPr>
        <w:t>Jedinični troškovi mrežnih resursa u Troškovnom modelu definirani su kao:</w:t>
      </w:r>
    </w:p>
    <w:p w14:paraId="6E1A16F7" w14:textId="77777777" w:rsidR="003D3219" w:rsidRPr="00404F67" w:rsidRDefault="003D3219" w:rsidP="004719DA">
      <w:pPr>
        <w:numPr>
          <w:ilvl w:val="0"/>
          <w:numId w:val="6"/>
        </w:numPr>
        <w:contextualSpacing/>
        <w:jc w:val="both"/>
        <w:rPr>
          <w:b/>
          <w:sz w:val="24"/>
          <w:szCs w:val="24"/>
        </w:rPr>
      </w:pPr>
      <w:r w:rsidRPr="00404F67">
        <w:rPr>
          <w:b/>
          <w:sz w:val="24"/>
          <w:szCs w:val="24"/>
        </w:rPr>
        <w:t xml:space="preserve">Kapitalni izdaci (CapEx) – </w:t>
      </w:r>
      <w:r w:rsidRPr="00404F67">
        <w:rPr>
          <w:sz w:val="24"/>
          <w:szCs w:val="24"/>
        </w:rPr>
        <w:t>predstavljaju prosječna ulaganja po jedinici mrežnog resursa, uključujući sve izdatke koji su potrebni da bi resurs postao operativan i koji su kapitalizirani (tj. uključeni u knjigu osnovnih sredstava (eng</w:t>
      </w:r>
      <w:r w:rsidRPr="00404F67">
        <w:rPr>
          <w:i/>
          <w:sz w:val="24"/>
          <w:szCs w:val="24"/>
        </w:rPr>
        <w:t>. FAR,</w:t>
      </w:r>
      <w:r w:rsidRPr="00404F67">
        <w:rPr>
          <w:sz w:val="24"/>
          <w:szCs w:val="24"/>
        </w:rPr>
        <w:t xml:space="preserve"> </w:t>
      </w:r>
      <w:r w:rsidRPr="00404F67">
        <w:rPr>
          <w:i/>
          <w:sz w:val="24"/>
          <w:szCs w:val="24"/>
        </w:rPr>
        <w:t>Fixed Assets Register</w:t>
      </w:r>
      <w:r w:rsidRPr="00404F67">
        <w:rPr>
          <w:sz w:val="24"/>
          <w:szCs w:val="24"/>
        </w:rPr>
        <w:t>). CapEx uključuje materijale, troškove ugradnje i slično.</w:t>
      </w:r>
    </w:p>
    <w:p w14:paraId="79EFF56B" w14:textId="1D0A3C57" w:rsidR="003D3219" w:rsidRPr="00404F67" w:rsidRDefault="003D3219" w:rsidP="004719DA">
      <w:pPr>
        <w:numPr>
          <w:ilvl w:val="0"/>
          <w:numId w:val="6"/>
        </w:numPr>
        <w:contextualSpacing/>
        <w:jc w:val="both"/>
        <w:rPr>
          <w:b/>
          <w:sz w:val="24"/>
          <w:szCs w:val="24"/>
        </w:rPr>
      </w:pPr>
      <w:r w:rsidRPr="00404F67">
        <w:rPr>
          <w:b/>
          <w:sz w:val="24"/>
          <w:szCs w:val="24"/>
        </w:rPr>
        <w:t xml:space="preserve">Operativni troškovi (OpEx) – </w:t>
      </w:r>
      <w:r w:rsidRPr="00404F67">
        <w:rPr>
          <w:sz w:val="24"/>
          <w:szCs w:val="24"/>
        </w:rPr>
        <w:t>predstavljaju prosječne godišnje troškove potrebne za održavanje i operativni rad resursa, troškove najma i energije it</w:t>
      </w:r>
      <w:r w:rsidR="00461256" w:rsidRPr="00404F67">
        <w:rPr>
          <w:sz w:val="24"/>
          <w:szCs w:val="24"/>
        </w:rPr>
        <w:t>d</w:t>
      </w:r>
      <w:r w:rsidRPr="00404F67">
        <w:rPr>
          <w:sz w:val="24"/>
          <w:szCs w:val="24"/>
        </w:rPr>
        <w:t>. u smislu troškova po jedinici.</w:t>
      </w:r>
    </w:p>
    <w:p w14:paraId="05A6F519" w14:textId="15A3D119" w:rsidR="003D3219" w:rsidRPr="00404F67" w:rsidRDefault="003D3219" w:rsidP="004719DA">
      <w:pPr>
        <w:jc w:val="both"/>
        <w:rPr>
          <w:sz w:val="24"/>
          <w:szCs w:val="24"/>
        </w:rPr>
      </w:pPr>
      <w:r w:rsidRPr="00404F67">
        <w:rPr>
          <w:sz w:val="24"/>
          <w:szCs w:val="24"/>
        </w:rPr>
        <w:t xml:space="preserve">Važno je istaknuti da </w:t>
      </w:r>
      <w:r w:rsidR="004C7C51" w:rsidRPr="00404F67">
        <w:rPr>
          <w:sz w:val="24"/>
          <w:szCs w:val="24"/>
        </w:rPr>
        <w:t xml:space="preserve">je </w:t>
      </w:r>
      <w:r w:rsidR="00A410B6" w:rsidRPr="00404F67">
        <w:rPr>
          <w:sz w:val="24"/>
          <w:szCs w:val="24"/>
        </w:rPr>
        <w:t>HAKOM</w:t>
      </w:r>
      <w:r w:rsidRPr="00404F67">
        <w:rPr>
          <w:sz w:val="24"/>
          <w:szCs w:val="24"/>
        </w:rPr>
        <w:t xml:space="preserve"> prihvati</w:t>
      </w:r>
      <w:r w:rsidR="004C7C51" w:rsidRPr="00404F67">
        <w:rPr>
          <w:sz w:val="24"/>
          <w:szCs w:val="24"/>
        </w:rPr>
        <w:t xml:space="preserve">o </w:t>
      </w:r>
      <w:r w:rsidRPr="00404F67">
        <w:rPr>
          <w:sz w:val="24"/>
          <w:szCs w:val="24"/>
        </w:rPr>
        <w:t>i ugradi</w:t>
      </w:r>
      <w:r w:rsidR="004C7C51" w:rsidRPr="00404F67">
        <w:rPr>
          <w:sz w:val="24"/>
          <w:szCs w:val="24"/>
        </w:rPr>
        <w:t>o</w:t>
      </w:r>
      <w:r w:rsidRPr="00404F67">
        <w:rPr>
          <w:sz w:val="24"/>
          <w:szCs w:val="24"/>
        </w:rPr>
        <w:t xml:space="preserve"> u Troškovni model veliku većinu jediničnih troškova i trendova njihovih promjena koj</w:t>
      </w:r>
      <w:r w:rsidR="00461256" w:rsidRPr="00404F67">
        <w:rPr>
          <w:sz w:val="24"/>
          <w:szCs w:val="24"/>
        </w:rPr>
        <w:t>e</w:t>
      </w:r>
      <w:r w:rsidRPr="00404F67">
        <w:rPr>
          <w:sz w:val="24"/>
          <w:szCs w:val="24"/>
        </w:rPr>
        <w:t xml:space="preserve"> su dostavili operatori u postupku prikupljanja podataka. Međutim, za dio jediničnih troškova koji su prikupljeni u procesu prikupljanja podataka utvrđeno je da nisu dovoljno pouzdani, razumni i usklađeni s uobičajenim jediničnim troškovima u industriji te su u Troškovni model ugrađeni jedinični troškovi iz alternativnih izvora, kako je i definirano Metodološkim načelima iz poglavlja </w:t>
      </w:r>
      <w:r w:rsidRPr="00404F67">
        <w:rPr>
          <w:sz w:val="24"/>
          <w:szCs w:val="24"/>
        </w:rPr>
        <w:fldChar w:fldCharType="begin"/>
      </w:r>
      <w:r w:rsidRPr="00404F67">
        <w:rPr>
          <w:sz w:val="24"/>
          <w:szCs w:val="24"/>
        </w:rPr>
        <w:instrText xml:space="preserve"> REF _Ref51666008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4.1</w:t>
      </w:r>
      <w:r w:rsidRPr="00404F67">
        <w:rPr>
          <w:sz w:val="24"/>
          <w:szCs w:val="24"/>
        </w:rPr>
        <w:fldChar w:fldCharType="end"/>
      </w:r>
    </w:p>
    <w:p w14:paraId="711570DC" w14:textId="77777777" w:rsidR="003D3219" w:rsidRPr="00404F67" w:rsidRDefault="003D3219" w:rsidP="004719DA">
      <w:pPr>
        <w:jc w:val="both"/>
        <w:rPr>
          <w:sz w:val="24"/>
          <w:szCs w:val="24"/>
        </w:rPr>
      </w:pPr>
      <w:r w:rsidRPr="00404F67">
        <w:rPr>
          <w:sz w:val="24"/>
          <w:szCs w:val="24"/>
        </w:rPr>
        <w:t>U postupku savjetovanja o Troškovnom modelu operatori su, kao i za ostale spomenute ulazne podatke, pozvani da se izjasne o tome da li se slažu s jediničnim troškovima koji su u Troškovnom modelu uzeti u obzir za referentnog operatora te da iznesu i objasne svoje komentare, stavove, prijedloge i nove informacije kojima potkrepljuju svoje primjedbe.</w:t>
      </w:r>
    </w:p>
    <w:p w14:paraId="5E978B46" w14:textId="77777777" w:rsidR="003D3219" w:rsidRPr="00404F67" w:rsidRDefault="003D3219" w:rsidP="004719DA">
      <w:pPr>
        <w:jc w:val="both"/>
        <w:rPr>
          <w:sz w:val="24"/>
          <w:szCs w:val="24"/>
        </w:rPr>
      </w:pPr>
      <w:r w:rsidRPr="00404F67">
        <w:rPr>
          <w:sz w:val="24"/>
          <w:szCs w:val="24"/>
        </w:rPr>
        <w:t>Svoje komentare su dostavili HT, A1, Optima, Terrakom i Total TV, pri čemu je HT iskazao djelomično slaganje s jediničnim troškovima u Troškovnom modelu, dok su svi ostali operatori istakli da se ne slažu s jediničnim troškovima koji su uzeti u obzir u Troškovnom modelu za referentnog operatora.</w:t>
      </w:r>
    </w:p>
    <w:p w14:paraId="76C6F73C" w14:textId="75A3F63F" w:rsidR="003D3219" w:rsidRPr="00404F67" w:rsidRDefault="00A410B6" w:rsidP="004719DA">
      <w:pPr>
        <w:jc w:val="both"/>
        <w:rPr>
          <w:sz w:val="24"/>
          <w:szCs w:val="24"/>
        </w:rPr>
      </w:pPr>
      <w:r w:rsidRPr="00404F67">
        <w:rPr>
          <w:sz w:val="24"/>
          <w:szCs w:val="24"/>
        </w:rPr>
        <w:t>HAKOM</w:t>
      </w:r>
      <w:r w:rsidR="003D3219" w:rsidRPr="00404F67">
        <w:rPr>
          <w:sz w:val="24"/>
          <w:szCs w:val="24"/>
        </w:rPr>
        <w:t xml:space="preserve"> </w:t>
      </w:r>
      <w:r w:rsidRPr="00404F67">
        <w:rPr>
          <w:sz w:val="24"/>
          <w:szCs w:val="24"/>
        </w:rPr>
        <w:t xml:space="preserve">je </w:t>
      </w:r>
      <w:r w:rsidR="003D3219" w:rsidRPr="00404F67">
        <w:rPr>
          <w:sz w:val="24"/>
          <w:szCs w:val="24"/>
        </w:rPr>
        <w:t>sve komentare i prijedloge izmjena u Troškovnom modelu koji su pristigli od operatora u postupku savjetovanja pažljivo razmotri</w:t>
      </w:r>
      <w:r w:rsidRPr="00404F67">
        <w:rPr>
          <w:sz w:val="24"/>
          <w:szCs w:val="24"/>
        </w:rPr>
        <w:t>o</w:t>
      </w:r>
      <w:r w:rsidR="003D3219" w:rsidRPr="00404F67">
        <w:rPr>
          <w:sz w:val="24"/>
          <w:szCs w:val="24"/>
        </w:rPr>
        <w:t xml:space="preserve"> te </w:t>
      </w:r>
      <w:r w:rsidRPr="00404F67">
        <w:rPr>
          <w:sz w:val="24"/>
          <w:szCs w:val="24"/>
        </w:rPr>
        <w:t>su</w:t>
      </w:r>
      <w:r w:rsidR="003D3219" w:rsidRPr="00404F67">
        <w:rPr>
          <w:sz w:val="24"/>
          <w:szCs w:val="24"/>
        </w:rPr>
        <w:t xml:space="preserve"> u konačnoj verziji Troškovnog </w:t>
      </w:r>
      <w:r w:rsidR="003D3219" w:rsidRPr="00404F67">
        <w:rPr>
          <w:sz w:val="24"/>
          <w:szCs w:val="24"/>
        </w:rPr>
        <w:lastRenderedPageBreak/>
        <w:t>modela unesene određene izmjene na temelju prijedloga za koje je utvrđeno da su opravdani i prihvatljivi.</w:t>
      </w:r>
    </w:p>
    <w:p w14:paraId="4A07ADD6" w14:textId="1A356232" w:rsidR="003D3219" w:rsidRPr="00404F67" w:rsidRDefault="003D3219" w:rsidP="004719DA">
      <w:pPr>
        <w:pStyle w:val="Naslov3"/>
      </w:pPr>
      <w:bookmarkStart w:id="378" w:name="_Toc54250944"/>
      <w:bookmarkStart w:id="379" w:name="_Toc54252842"/>
      <w:bookmarkStart w:id="380" w:name="_Toc62478894"/>
      <w:bookmarkStart w:id="381" w:name="_Toc62635441"/>
      <w:bookmarkStart w:id="382" w:name="_Toc62635500"/>
      <w:bookmarkStart w:id="383" w:name="_Toc51252365"/>
      <w:bookmarkStart w:id="384" w:name="_Toc51676907"/>
      <w:bookmarkStart w:id="385" w:name="_Toc53941972"/>
      <w:r w:rsidRPr="00404F67">
        <w:t>Ne-mrežni opći troškovi</w:t>
      </w:r>
      <w:bookmarkEnd w:id="378"/>
      <w:bookmarkEnd w:id="379"/>
      <w:bookmarkEnd w:id="380"/>
      <w:bookmarkEnd w:id="381"/>
      <w:bookmarkEnd w:id="382"/>
      <w:r w:rsidRPr="00404F67">
        <w:t xml:space="preserve"> </w:t>
      </w:r>
      <w:bookmarkEnd w:id="383"/>
      <w:bookmarkEnd w:id="384"/>
      <w:bookmarkEnd w:id="385"/>
    </w:p>
    <w:p w14:paraId="23A4BA18" w14:textId="48996A46" w:rsidR="003D3219" w:rsidRPr="00404F67" w:rsidRDefault="00A0051B" w:rsidP="004719DA">
      <w:pPr>
        <w:jc w:val="both"/>
        <w:rPr>
          <w:sz w:val="24"/>
          <w:szCs w:val="24"/>
        </w:rPr>
      </w:pPr>
      <w:r w:rsidRPr="00404F67">
        <w:rPr>
          <w:sz w:val="24"/>
          <w:szCs w:val="24"/>
        </w:rPr>
        <w:t xml:space="preserve">Tzv. ne-mrežni opći troškovi (eng. </w:t>
      </w:r>
      <w:r w:rsidRPr="00404F67">
        <w:rPr>
          <w:i/>
          <w:sz w:val="24"/>
          <w:szCs w:val="24"/>
        </w:rPr>
        <w:t>non-network overheads</w:t>
      </w:r>
      <w:r w:rsidRPr="00404F67">
        <w:rPr>
          <w:sz w:val="24"/>
          <w:szCs w:val="24"/>
        </w:rPr>
        <w:t xml:space="preserve">) </w:t>
      </w:r>
      <w:r w:rsidR="003D3219" w:rsidRPr="00404F67">
        <w:rPr>
          <w:sz w:val="24"/>
          <w:szCs w:val="24"/>
        </w:rPr>
        <w:t>su uključeni u Troškovni model kako bi se obračunali troškovi koji nisu izravno povezani s mrežom, ali bi ih ipak trebalo (dijelom) nadoknaditi kroz veleprodajne cijene reguliranih usluga. K</w:t>
      </w:r>
      <w:r w:rsidR="00804277" w:rsidRPr="00404F67">
        <w:rPr>
          <w:sz w:val="24"/>
          <w:szCs w:val="24"/>
        </w:rPr>
        <w:t xml:space="preserve">ao što je određeno metodološkim načelima iz poglavlja </w:t>
      </w:r>
      <w:r w:rsidR="00467F15" w:rsidRPr="00404F67">
        <w:rPr>
          <w:sz w:val="24"/>
          <w:szCs w:val="24"/>
        </w:rPr>
        <w:fldChar w:fldCharType="begin"/>
      </w:r>
      <w:r w:rsidR="00467F15" w:rsidRPr="00404F67">
        <w:rPr>
          <w:sz w:val="24"/>
          <w:szCs w:val="24"/>
        </w:rPr>
        <w:instrText xml:space="preserve"> REF _Ref51666008 \r \h </w:instrText>
      </w:r>
      <w:r w:rsidR="004719DA">
        <w:rPr>
          <w:sz w:val="24"/>
          <w:szCs w:val="24"/>
        </w:rPr>
        <w:instrText xml:space="preserve"> \* MERGEFORMAT </w:instrText>
      </w:r>
      <w:r w:rsidR="00467F15" w:rsidRPr="00404F67">
        <w:rPr>
          <w:sz w:val="24"/>
          <w:szCs w:val="24"/>
        </w:rPr>
      </w:r>
      <w:r w:rsidR="00467F15" w:rsidRPr="00404F67">
        <w:rPr>
          <w:sz w:val="24"/>
          <w:szCs w:val="24"/>
        </w:rPr>
        <w:fldChar w:fldCharType="separate"/>
      </w:r>
      <w:r w:rsidR="00367970">
        <w:rPr>
          <w:sz w:val="24"/>
          <w:szCs w:val="24"/>
        </w:rPr>
        <w:t>4.1</w:t>
      </w:r>
      <w:r w:rsidR="00467F15" w:rsidRPr="00404F67">
        <w:rPr>
          <w:sz w:val="24"/>
          <w:szCs w:val="24"/>
        </w:rPr>
        <w:fldChar w:fldCharType="end"/>
      </w:r>
      <w:r w:rsidR="003D3219" w:rsidRPr="00404F67">
        <w:rPr>
          <w:sz w:val="24"/>
          <w:szCs w:val="24"/>
        </w:rPr>
        <w:t>, ti troškovi su uključeni u Troškovni model kao dodatak povrh mrežnih troškova.</w:t>
      </w:r>
    </w:p>
    <w:p w14:paraId="0183EBE9" w14:textId="05255A0F" w:rsidR="003D3219" w:rsidRPr="00404F67" w:rsidRDefault="00804277" w:rsidP="004719DA">
      <w:pPr>
        <w:jc w:val="both"/>
        <w:rPr>
          <w:sz w:val="24"/>
          <w:szCs w:val="24"/>
        </w:rPr>
      </w:pPr>
      <w:r w:rsidRPr="00404F67">
        <w:rPr>
          <w:sz w:val="24"/>
          <w:szCs w:val="24"/>
        </w:rPr>
        <w:t>U T</w:t>
      </w:r>
      <w:r w:rsidR="003D3219" w:rsidRPr="00404F67">
        <w:rPr>
          <w:sz w:val="24"/>
          <w:szCs w:val="24"/>
        </w:rPr>
        <w:t>roškovnom modelu su, ovisno o njihovoj prirodi, uzete u obzir tri vrste ne-mrežnih općih troškova:</w:t>
      </w:r>
    </w:p>
    <w:p w14:paraId="3CFDFE2B" w14:textId="7C9A61A7" w:rsidR="003D3219" w:rsidRPr="00404F67" w:rsidRDefault="003D3219" w:rsidP="004719DA">
      <w:pPr>
        <w:numPr>
          <w:ilvl w:val="0"/>
          <w:numId w:val="7"/>
        </w:numPr>
        <w:contextualSpacing/>
        <w:jc w:val="both"/>
        <w:rPr>
          <w:sz w:val="24"/>
          <w:szCs w:val="24"/>
        </w:rPr>
      </w:pPr>
      <w:r w:rsidRPr="00404F67">
        <w:rPr>
          <w:b/>
          <w:sz w:val="24"/>
          <w:szCs w:val="24"/>
        </w:rPr>
        <w:t xml:space="preserve">G &amp; A </w:t>
      </w:r>
      <w:r w:rsidRPr="00404F67">
        <w:rPr>
          <w:sz w:val="24"/>
          <w:szCs w:val="24"/>
        </w:rPr>
        <w:t xml:space="preserve">(Opći i administrativni troškovi, </w:t>
      </w:r>
      <w:r w:rsidRPr="00404F67">
        <w:rPr>
          <w:i/>
          <w:sz w:val="24"/>
          <w:szCs w:val="24"/>
        </w:rPr>
        <w:t>eng.</w:t>
      </w:r>
      <w:r w:rsidRPr="00404F67">
        <w:rPr>
          <w:rFonts w:ascii="Verdana" w:eastAsia="Calibri" w:hAnsi="Verdana" w:cs="Times New Roman"/>
          <w:i/>
          <w:sz w:val="20"/>
          <w:lang w:eastAsia="es-ES"/>
        </w:rPr>
        <w:t xml:space="preserve"> </w:t>
      </w:r>
      <w:r w:rsidRPr="00404F67">
        <w:rPr>
          <w:i/>
          <w:sz w:val="24"/>
          <w:szCs w:val="24"/>
        </w:rPr>
        <w:t>General and Administrative Expenses</w:t>
      </w:r>
      <w:r w:rsidRPr="00404F67">
        <w:rPr>
          <w:sz w:val="24"/>
          <w:szCs w:val="24"/>
        </w:rPr>
        <w:t>) – odnose se na troškove upravljanja (ljudski resursi, financije, uprava itd.). Ovaj dodatak se računa na osnovu računovodstvenih troškova modeliranog operatora korištenjem formule:</w:t>
      </w:r>
    </w:p>
    <w:p w14:paraId="7E022E97" w14:textId="77777777" w:rsidR="00B8501F" w:rsidRPr="00404F67" w:rsidRDefault="00B8501F" w:rsidP="004719DA">
      <w:pPr>
        <w:ind w:left="720"/>
        <w:contextualSpacing/>
        <w:jc w:val="both"/>
        <w:rPr>
          <w:sz w:val="24"/>
          <w:szCs w:val="24"/>
        </w:rPr>
      </w:pPr>
    </w:p>
    <w:p w14:paraId="770C9E1F" w14:textId="52060F1F" w:rsidR="003D3219" w:rsidRPr="00404F67" w:rsidRDefault="003D3219" w:rsidP="004719DA">
      <w:pPr>
        <w:spacing w:before="120" w:after="0" w:line="336" w:lineRule="auto"/>
        <w:ind w:left="360"/>
        <w:jc w:val="both"/>
        <w:rPr>
          <w:sz w:val="24"/>
          <w:szCs w:val="24"/>
        </w:rPr>
      </w:pPr>
      <m:oMathPara>
        <m:oMath>
          <m:r>
            <m:rPr>
              <m:sty m:val="p"/>
            </m:rPr>
            <w:rPr>
              <w:rFonts w:ascii="Cambria Math" w:hAnsi="Cambria Math"/>
              <w:sz w:val="23"/>
              <w:szCs w:val="23"/>
            </w:rPr>
            <m:t xml:space="preserve">% </m:t>
          </m:r>
          <m:r>
            <w:rPr>
              <w:rFonts w:ascii="Cambria Math" w:hAnsi="Cambria Math"/>
              <w:sz w:val="23"/>
              <w:szCs w:val="23"/>
            </w:rPr>
            <m:t>G</m:t>
          </m:r>
          <m:r>
            <m:rPr>
              <m:sty m:val="p"/>
            </m:rPr>
            <w:rPr>
              <w:rFonts w:ascii="Cambria Math" w:hAnsi="Cambria Math"/>
              <w:sz w:val="23"/>
              <w:szCs w:val="23"/>
            </w:rPr>
            <m:t>&amp;</m:t>
          </m:r>
          <m:r>
            <w:rPr>
              <w:rFonts w:ascii="Cambria Math" w:hAnsi="Cambria Math"/>
              <w:sz w:val="23"/>
              <w:szCs w:val="23"/>
            </w:rPr>
            <m:t>A</m:t>
          </m:r>
          <m:r>
            <m:rPr>
              <m:sty m:val="p"/>
            </m:rPr>
            <w:rPr>
              <w:rFonts w:ascii="Cambria Math" w:hAnsi="Cambria Math"/>
              <w:sz w:val="23"/>
              <w:szCs w:val="23"/>
            </w:rPr>
            <m:t xml:space="preserve"> </m:t>
          </m:r>
          <m:r>
            <w:rPr>
              <w:rFonts w:ascii="Cambria Math" w:hAnsi="Cambria Math"/>
              <w:sz w:val="23"/>
              <w:szCs w:val="23"/>
            </w:rPr>
            <m:t>mark</m:t>
          </m:r>
          <m:r>
            <m:rPr>
              <m:sty m:val="p"/>
            </m:rPr>
            <w:rPr>
              <w:rFonts w:ascii="Cambria Math" w:hAnsi="Cambria Math"/>
              <w:sz w:val="23"/>
              <w:szCs w:val="23"/>
            </w:rPr>
            <m:t>-</m:t>
          </m:r>
          <m:r>
            <w:rPr>
              <w:rFonts w:ascii="Cambria Math" w:hAnsi="Cambria Math"/>
              <w:sz w:val="23"/>
              <w:szCs w:val="23"/>
            </w:rPr>
            <m:t>up</m:t>
          </m:r>
          <m:r>
            <m:rPr>
              <m:sty m:val="p"/>
            </m:rPr>
            <w:rPr>
              <w:rFonts w:ascii="Cambria Math" w:hAnsi="Cambria Math"/>
              <w:sz w:val="23"/>
              <w:szCs w:val="23"/>
            </w:rPr>
            <m:t>=</m:t>
          </m:r>
          <m:f>
            <m:fPr>
              <m:ctrlPr>
                <w:rPr>
                  <w:rFonts w:ascii="Cambria Math" w:hAnsi="Cambria Math"/>
                  <w:sz w:val="23"/>
                  <w:szCs w:val="23"/>
                </w:rPr>
              </m:ctrlPr>
            </m:fPr>
            <m:num>
              <m:r>
                <w:rPr>
                  <w:rFonts w:ascii="Cambria Math" w:hAnsi="Cambria Math"/>
                  <w:sz w:val="23"/>
                  <w:szCs w:val="23"/>
                </w:rPr>
                <m:t xml:space="preserve">  Troškovi podrške i opći troškovi</m:t>
              </m:r>
              <m:r>
                <m:rPr>
                  <m:sty m:val="p"/>
                </m:rPr>
                <w:rPr>
                  <w:rFonts w:ascii="Cambria Math" w:hAnsi="Cambria Math"/>
                  <w:sz w:val="23"/>
                  <w:szCs w:val="23"/>
                </w:rPr>
                <m:t xml:space="preserve"> </m:t>
              </m:r>
              <m:d>
                <m:dPr>
                  <m:ctrlPr>
                    <w:rPr>
                      <w:rFonts w:ascii="Cambria Math" w:hAnsi="Cambria Math"/>
                      <w:sz w:val="23"/>
                      <w:szCs w:val="23"/>
                    </w:rPr>
                  </m:ctrlPr>
                </m:dPr>
                <m:e>
                  <m:r>
                    <w:rPr>
                      <w:rFonts w:ascii="Cambria Math" w:hAnsi="Cambria Math"/>
                      <w:sz w:val="23"/>
                      <w:szCs w:val="23"/>
                    </w:rPr>
                    <m:t>vezani uz troškovni model</m:t>
                  </m:r>
                </m:e>
              </m:d>
            </m:num>
            <m:den>
              <m:r>
                <w:rPr>
                  <w:rFonts w:ascii="Cambria Math" w:hAnsi="Cambria Math"/>
                  <w:sz w:val="23"/>
                  <w:szCs w:val="23"/>
                </w:rPr>
                <m:t>Ukupni operativni troškovi</m:t>
              </m:r>
              <m:d>
                <m:dPr>
                  <m:ctrlPr>
                    <w:rPr>
                      <w:rFonts w:ascii="Cambria Math" w:hAnsi="Cambria Math"/>
                      <w:sz w:val="23"/>
                      <w:szCs w:val="23"/>
                    </w:rPr>
                  </m:ctrlPr>
                </m:dPr>
                <m:e>
                  <m:r>
                    <w:rPr>
                      <w:rFonts w:ascii="Cambria Math" w:hAnsi="Cambria Math"/>
                      <w:sz w:val="23"/>
                      <w:szCs w:val="23"/>
                    </w:rPr>
                    <m:t>vezani uz troškovni model</m:t>
                  </m:r>
                </m:e>
              </m:d>
            </m:den>
          </m:f>
        </m:oMath>
      </m:oMathPara>
    </w:p>
    <w:p w14:paraId="3A1B0326" w14:textId="77777777" w:rsidR="003D3219" w:rsidRPr="00404F67" w:rsidRDefault="003D3219" w:rsidP="004719DA">
      <w:pPr>
        <w:numPr>
          <w:ilvl w:val="0"/>
          <w:numId w:val="7"/>
        </w:numPr>
        <w:spacing w:before="240" w:after="240" w:line="360" w:lineRule="auto"/>
        <w:jc w:val="both"/>
        <w:rPr>
          <w:sz w:val="24"/>
          <w:szCs w:val="24"/>
        </w:rPr>
      </w:pPr>
      <w:r w:rsidRPr="00404F67">
        <w:rPr>
          <w:b/>
          <w:sz w:val="24"/>
          <w:szCs w:val="24"/>
        </w:rPr>
        <w:t>Veleprodajni specifični troškovi</w:t>
      </w:r>
      <w:r w:rsidRPr="00404F67">
        <w:rPr>
          <w:rFonts w:ascii="Verdana" w:eastAsia="Calibri" w:hAnsi="Verdana" w:cs="Times New Roman"/>
          <w:b/>
          <w:sz w:val="24"/>
          <w:szCs w:val="24"/>
          <w:lang w:eastAsia="es-ES"/>
        </w:rPr>
        <w:t xml:space="preserve"> </w:t>
      </w:r>
      <w:r w:rsidRPr="00404F67">
        <w:rPr>
          <w:sz w:val="24"/>
          <w:szCs w:val="24"/>
        </w:rPr>
        <w:t xml:space="preserve">– odnose se na poslovanje i odnose s alternativnim operatorima (npr. obrada zahtjeva operatora, obračun i naplata računa itd.). Također se računa na osnovu računovodstvenih podataka modeliranog operatora korištenjem formule: </w:t>
      </w:r>
    </w:p>
    <w:p w14:paraId="39549442" w14:textId="1CEE8B1C" w:rsidR="003D3219" w:rsidRPr="00404F67" w:rsidRDefault="003D3219" w:rsidP="004719DA">
      <w:pPr>
        <w:spacing w:before="240" w:after="240" w:line="360" w:lineRule="auto"/>
        <w:ind w:left="360"/>
        <w:jc w:val="both"/>
        <w:rPr>
          <w:rFonts w:eastAsiaTheme="minorEastAsia"/>
          <w:b/>
          <w:sz w:val="23"/>
          <w:szCs w:val="23"/>
          <w:lang w:eastAsia="es-ES"/>
        </w:rPr>
      </w:pPr>
      <m:oMathPara>
        <m:oMath>
          <m:r>
            <m:rPr>
              <m:sty m:val="p"/>
            </m:rPr>
            <w:rPr>
              <w:rFonts w:ascii="Cambria Math" w:hAnsi="Cambria Math"/>
              <w:sz w:val="23"/>
              <w:szCs w:val="23"/>
            </w:rPr>
            <m:t xml:space="preserve">% </m:t>
          </m:r>
          <m:r>
            <w:rPr>
              <w:rFonts w:ascii="Cambria Math" w:hAnsi="Cambria Math"/>
              <w:sz w:val="23"/>
              <w:szCs w:val="23"/>
            </w:rPr>
            <m:t>Wholesale</m:t>
          </m:r>
          <m:r>
            <m:rPr>
              <m:sty m:val="p"/>
            </m:rPr>
            <w:rPr>
              <w:rFonts w:ascii="Cambria Math" w:hAnsi="Cambria Math"/>
              <w:sz w:val="23"/>
              <w:szCs w:val="23"/>
            </w:rPr>
            <m:t xml:space="preserve"> </m:t>
          </m:r>
          <m:r>
            <w:rPr>
              <w:rFonts w:ascii="Cambria Math" w:hAnsi="Cambria Math"/>
              <w:sz w:val="23"/>
              <w:szCs w:val="23"/>
            </w:rPr>
            <m:t>mark</m:t>
          </m:r>
          <m:r>
            <m:rPr>
              <m:sty m:val="p"/>
            </m:rPr>
            <w:rPr>
              <w:rFonts w:ascii="Cambria Math" w:hAnsi="Cambria Math"/>
              <w:sz w:val="23"/>
              <w:szCs w:val="23"/>
            </w:rPr>
            <m:t>-</m:t>
          </m:r>
          <m:r>
            <w:rPr>
              <w:rFonts w:ascii="Cambria Math" w:hAnsi="Cambria Math"/>
              <w:sz w:val="23"/>
              <w:szCs w:val="23"/>
            </w:rPr>
            <m:t>up</m:t>
          </m:r>
          <m:r>
            <m:rPr>
              <m:sty m:val="p"/>
            </m:rPr>
            <w:rPr>
              <w:rFonts w:ascii="Cambria Math" w:hAnsi="Cambria Math"/>
              <w:sz w:val="23"/>
              <w:szCs w:val="23"/>
            </w:rPr>
            <m:t>=</m:t>
          </m:r>
          <m:f>
            <m:fPr>
              <m:ctrlPr>
                <w:rPr>
                  <w:rFonts w:ascii="Cambria Math" w:hAnsi="Cambria Math"/>
                  <w:sz w:val="23"/>
                  <w:szCs w:val="23"/>
                </w:rPr>
              </m:ctrlPr>
            </m:fPr>
            <m:num>
              <m:r>
                <w:rPr>
                  <w:rFonts w:ascii="Cambria Math" w:hAnsi="Cambria Math"/>
                  <w:sz w:val="23"/>
                  <w:szCs w:val="23"/>
                </w:rPr>
                <m:t>Veleprodajni troškovi</m:t>
              </m:r>
              <m:r>
                <m:rPr>
                  <m:sty m:val="p"/>
                </m:rPr>
                <w:rPr>
                  <w:rFonts w:ascii="Cambria Math" w:hAnsi="Cambria Math"/>
                  <w:sz w:val="23"/>
                  <w:szCs w:val="23"/>
                </w:rPr>
                <m:t xml:space="preserve"> </m:t>
              </m:r>
              <m:d>
                <m:dPr>
                  <m:ctrlPr>
                    <w:rPr>
                      <w:rFonts w:ascii="Cambria Math" w:hAnsi="Cambria Math"/>
                      <w:sz w:val="23"/>
                      <w:szCs w:val="23"/>
                    </w:rPr>
                  </m:ctrlPr>
                </m:dPr>
                <m:e>
                  <m:r>
                    <w:rPr>
                      <w:rFonts w:ascii="Cambria Math" w:hAnsi="Cambria Math"/>
                      <w:sz w:val="23"/>
                      <w:szCs w:val="23"/>
                    </w:rPr>
                    <m:t>vezani uz troškovni model</m:t>
                  </m:r>
                </m:e>
              </m:d>
            </m:num>
            <m:den>
              <m:r>
                <w:rPr>
                  <w:rFonts w:ascii="Cambria Math" w:hAnsi="Cambria Math"/>
                  <w:sz w:val="23"/>
                  <w:szCs w:val="23"/>
                </w:rPr>
                <m:t>Ukupni operativni troškovi</m:t>
              </m:r>
              <m:r>
                <m:rPr>
                  <m:sty m:val="p"/>
                </m:rPr>
                <w:rPr>
                  <w:rFonts w:ascii="Cambria Math" w:hAnsi="Cambria Math"/>
                  <w:sz w:val="23"/>
                  <w:szCs w:val="23"/>
                </w:rPr>
                <m:t xml:space="preserve"> </m:t>
              </m:r>
              <m:d>
                <m:dPr>
                  <m:ctrlPr>
                    <w:rPr>
                      <w:rFonts w:ascii="Cambria Math" w:hAnsi="Cambria Math"/>
                      <w:sz w:val="23"/>
                      <w:szCs w:val="23"/>
                    </w:rPr>
                  </m:ctrlPr>
                </m:dPr>
                <m:e>
                  <m:r>
                    <w:rPr>
                      <w:rFonts w:ascii="Cambria Math" w:hAnsi="Cambria Math"/>
                      <w:sz w:val="23"/>
                      <w:szCs w:val="23"/>
                    </w:rPr>
                    <m:t>vezani uz troškovni model</m:t>
                  </m:r>
                </m:e>
              </m:d>
            </m:den>
          </m:f>
        </m:oMath>
      </m:oMathPara>
    </w:p>
    <w:p w14:paraId="7CC87E71" w14:textId="408ED021" w:rsidR="003D3219" w:rsidRPr="00404F67" w:rsidRDefault="003D3219" w:rsidP="004719DA">
      <w:pPr>
        <w:numPr>
          <w:ilvl w:val="0"/>
          <w:numId w:val="7"/>
        </w:numPr>
        <w:contextualSpacing/>
        <w:jc w:val="both"/>
        <w:rPr>
          <w:b/>
          <w:sz w:val="24"/>
          <w:szCs w:val="24"/>
        </w:rPr>
      </w:pPr>
      <w:r w:rsidRPr="00404F67">
        <w:rPr>
          <w:b/>
          <w:sz w:val="24"/>
          <w:szCs w:val="24"/>
        </w:rPr>
        <w:t xml:space="preserve">Radni kapital – </w:t>
      </w:r>
      <w:r w:rsidRPr="00404F67">
        <w:rPr>
          <w:sz w:val="24"/>
          <w:szCs w:val="24"/>
        </w:rPr>
        <w:t>odnosi se na</w:t>
      </w:r>
      <w:r w:rsidRPr="00404F67">
        <w:rPr>
          <w:b/>
          <w:sz w:val="24"/>
          <w:szCs w:val="24"/>
        </w:rPr>
        <w:t xml:space="preserve"> </w:t>
      </w:r>
      <w:r w:rsidRPr="00404F67">
        <w:rPr>
          <w:sz w:val="24"/>
          <w:szCs w:val="24"/>
        </w:rPr>
        <w:t xml:space="preserve">trošak ili prihod koji generira radni kapital modeliranog operatora. U poglavlju </w:t>
      </w:r>
      <w:r w:rsidRPr="00404F67">
        <w:rPr>
          <w:sz w:val="24"/>
          <w:szCs w:val="24"/>
        </w:rPr>
        <w:fldChar w:fldCharType="begin"/>
      </w:r>
      <w:r w:rsidRPr="00404F67">
        <w:rPr>
          <w:sz w:val="24"/>
          <w:szCs w:val="24"/>
        </w:rPr>
        <w:instrText xml:space="preserve"> REF _Ref51666008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4.1</w:t>
      </w:r>
      <w:r w:rsidRPr="00404F67">
        <w:rPr>
          <w:sz w:val="24"/>
          <w:szCs w:val="24"/>
        </w:rPr>
        <w:fldChar w:fldCharType="end"/>
      </w:r>
      <w:r w:rsidRPr="00404F67">
        <w:rPr>
          <w:sz w:val="24"/>
          <w:szCs w:val="24"/>
        </w:rPr>
        <w:t xml:space="preserve"> u kojem su opisana Metodološka načela, definirano je da će se radni kapital procijeniti na temelju razlike između tekuće imovine umanjene za tekuće obveze pomnožene (te će se informacije dobiti iz financijskih izvještaja modeliranog operatora) s WACC-om, odnosno prema sljedećoj formuli:</w:t>
      </w:r>
    </w:p>
    <w:p w14:paraId="32A7A66B" w14:textId="77777777" w:rsidR="003D3219" w:rsidRPr="00404F67" w:rsidRDefault="003D3219" w:rsidP="004719DA">
      <w:pPr>
        <w:ind w:left="720"/>
        <w:contextualSpacing/>
        <w:jc w:val="both"/>
        <w:rPr>
          <w:b/>
          <w:sz w:val="24"/>
          <w:szCs w:val="24"/>
        </w:rPr>
      </w:pPr>
    </w:p>
    <w:p w14:paraId="64A829F7" w14:textId="51DF85CC" w:rsidR="003D3219" w:rsidRPr="00404F67" w:rsidRDefault="003D3219" w:rsidP="004719DA">
      <w:pPr>
        <w:ind w:left="720"/>
        <w:contextualSpacing/>
        <w:jc w:val="both"/>
        <w:rPr>
          <w:rFonts w:eastAsiaTheme="minorEastAsia"/>
          <w:sz w:val="23"/>
          <w:szCs w:val="23"/>
          <w:lang w:bidi="ar-QA"/>
        </w:rPr>
      </w:pPr>
      <m:oMathPara>
        <m:oMath>
          <m:r>
            <m:rPr>
              <m:sty m:val="p"/>
            </m:rPr>
            <w:rPr>
              <w:rFonts w:ascii="Cambria Math" w:hAnsi="Cambria Math"/>
              <w:sz w:val="23"/>
              <w:szCs w:val="23"/>
              <w:lang w:bidi="ar-QA"/>
            </w:rPr>
            <m:t xml:space="preserve">% </m:t>
          </m:r>
          <m:r>
            <w:rPr>
              <w:rFonts w:ascii="Cambria Math" w:hAnsi="Cambria Math"/>
              <w:sz w:val="23"/>
              <w:szCs w:val="23"/>
              <w:lang w:bidi="ar-QA"/>
            </w:rPr>
            <m:t>Working capital</m:t>
          </m:r>
          <m:r>
            <m:rPr>
              <m:sty m:val="p"/>
            </m:rPr>
            <w:rPr>
              <w:rFonts w:ascii="Cambria Math" w:hAnsi="Cambria Math"/>
              <w:sz w:val="23"/>
              <w:szCs w:val="23"/>
              <w:lang w:bidi="ar-QA"/>
            </w:rPr>
            <m:t xml:space="preserve"> </m:t>
          </m:r>
          <m:r>
            <w:rPr>
              <w:rFonts w:ascii="Cambria Math" w:hAnsi="Cambria Math"/>
              <w:sz w:val="23"/>
              <w:szCs w:val="23"/>
              <w:lang w:bidi="ar-QA"/>
            </w:rPr>
            <m:t>mark</m:t>
          </m:r>
          <m:r>
            <m:rPr>
              <m:sty m:val="p"/>
            </m:rPr>
            <w:rPr>
              <w:rFonts w:ascii="Cambria Math" w:hAnsi="Cambria Math"/>
              <w:sz w:val="23"/>
              <w:szCs w:val="23"/>
              <w:lang w:bidi="ar-QA"/>
            </w:rPr>
            <m:t>-</m:t>
          </m:r>
          <m:r>
            <w:rPr>
              <w:rFonts w:ascii="Cambria Math" w:hAnsi="Cambria Math"/>
              <w:sz w:val="23"/>
              <w:szCs w:val="23"/>
              <w:lang w:bidi="ar-QA"/>
            </w:rPr>
            <m:t>up</m:t>
          </m:r>
          <m:r>
            <m:rPr>
              <m:sty m:val="p"/>
            </m:rPr>
            <w:rPr>
              <w:rFonts w:ascii="Cambria Math" w:hAnsi="Cambria Math"/>
              <w:sz w:val="23"/>
              <w:szCs w:val="23"/>
              <w:lang w:bidi="ar-QA"/>
            </w:rPr>
            <m:t>=</m:t>
          </m:r>
          <m:f>
            <m:fPr>
              <m:ctrlPr>
                <w:rPr>
                  <w:rFonts w:ascii="Cambria Math" w:hAnsi="Cambria Math"/>
                  <w:sz w:val="23"/>
                  <w:szCs w:val="23"/>
                  <w:lang w:bidi="ar-QA"/>
                </w:rPr>
              </m:ctrlPr>
            </m:fPr>
            <m:num>
              <m:r>
                <w:rPr>
                  <w:rFonts w:ascii="Cambria Math" w:hAnsi="Cambria Math"/>
                  <w:sz w:val="23"/>
                  <w:szCs w:val="23"/>
                  <w:lang w:bidi="ar-QA"/>
                </w:rPr>
                <m:t xml:space="preserve">WACC x </m:t>
              </m:r>
              <m:d>
                <m:dPr>
                  <m:ctrlPr>
                    <w:rPr>
                      <w:rFonts w:ascii="Cambria Math" w:hAnsi="Cambria Math"/>
                      <w:i/>
                      <w:iCs/>
                      <w:sz w:val="23"/>
                      <w:szCs w:val="23"/>
                      <w:lang w:bidi="ar-QA"/>
                    </w:rPr>
                  </m:ctrlPr>
                </m:dPr>
                <m:e>
                  <m:r>
                    <w:rPr>
                      <w:rFonts w:ascii="Cambria Math" w:hAnsi="Cambria Math"/>
                      <w:sz w:val="23"/>
                      <w:szCs w:val="23"/>
                      <w:lang w:bidi="ar-QA"/>
                    </w:rPr>
                    <m:t>Tekuća imovina - Tekuće obveze</m:t>
                  </m:r>
                </m:e>
              </m:d>
            </m:num>
            <m:den>
              <m:r>
                <w:rPr>
                  <w:rFonts w:ascii="Cambria Math" w:hAnsi="Cambria Math"/>
                  <w:sz w:val="23"/>
                  <w:szCs w:val="23"/>
                  <w:lang w:bidi="ar-QA"/>
                </w:rPr>
                <m:t>Ukupni troškovi</m:t>
              </m:r>
              <m:r>
                <m:rPr>
                  <m:sty m:val="p"/>
                </m:rPr>
                <w:rPr>
                  <w:rFonts w:ascii="Cambria Math" w:hAnsi="Cambria Math"/>
                  <w:sz w:val="23"/>
                  <w:szCs w:val="23"/>
                  <w:lang w:bidi="ar-QA"/>
                </w:rPr>
                <m:t xml:space="preserve"> </m:t>
              </m:r>
            </m:den>
          </m:f>
        </m:oMath>
      </m:oMathPara>
    </w:p>
    <w:p w14:paraId="02A09E59" w14:textId="0C73CB89" w:rsidR="00BB4CF1" w:rsidRPr="00404F67" w:rsidRDefault="00BB4CF1" w:rsidP="004719DA">
      <w:pPr>
        <w:ind w:left="720"/>
        <w:contextualSpacing/>
        <w:jc w:val="both"/>
        <w:rPr>
          <w:b/>
          <w:sz w:val="24"/>
          <w:szCs w:val="24"/>
        </w:rPr>
      </w:pPr>
    </w:p>
    <w:p w14:paraId="225ED36E" w14:textId="678BD2F1" w:rsidR="003D3219" w:rsidRPr="00404F67" w:rsidRDefault="003D3219" w:rsidP="004719DA">
      <w:pPr>
        <w:pStyle w:val="Naslov3"/>
      </w:pPr>
      <w:bookmarkStart w:id="386" w:name="_Toc53941973"/>
      <w:bookmarkStart w:id="387" w:name="_Toc53946507"/>
      <w:bookmarkStart w:id="388" w:name="_Toc51252366"/>
      <w:bookmarkStart w:id="389" w:name="_Toc51676908"/>
      <w:bookmarkStart w:id="390" w:name="_Toc53941974"/>
      <w:bookmarkStart w:id="391" w:name="_Toc54250945"/>
      <w:bookmarkStart w:id="392" w:name="_Toc54252843"/>
      <w:bookmarkStart w:id="393" w:name="_Toc62478895"/>
      <w:bookmarkStart w:id="394" w:name="_Toc62635442"/>
      <w:bookmarkStart w:id="395" w:name="_Toc62635501"/>
      <w:bookmarkEnd w:id="386"/>
      <w:bookmarkEnd w:id="387"/>
      <w:r w:rsidRPr="00404F67">
        <w:lastRenderedPageBreak/>
        <w:t xml:space="preserve">Korisni vijek </w:t>
      </w:r>
      <w:r w:rsidR="00467F15" w:rsidRPr="00404F67">
        <w:t>upotreb</w:t>
      </w:r>
      <w:r w:rsidR="004C7C51" w:rsidRPr="00404F67">
        <w:t>e</w:t>
      </w:r>
      <w:bookmarkEnd w:id="388"/>
      <w:bookmarkEnd w:id="389"/>
      <w:bookmarkEnd w:id="390"/>
      <w:bookmarkEnd w:id="391"/>
      <w:bookmarkEnd w:id="392"/>
      <w:bookmarkEnd w:id="393"/>
      <w:bookmarkEnd w:id="394"/>
      <w:bookmarkEnd w:id="395"/>
    </w:p>
    <w:p w14:paraId="2AE1EF9D" w14:textId="7C0EFB81" w:rsidR="003D3219" w:rsidRDefault="003D3219" w:rsidP="004719DA">
      <w:pPr>
        <w:jc w:val="both"/>
        <w:rPr>
          <w:sz w:val="24"/>
          <w:szCs w:val="24"/>
        </w:rPr>
      </w:pPr>
      <w:r w:rsidRPr="00404F67">
        <w:rPr>
          <w:sz w:val="24"/>
          <w:szCs w:val="24"/>
        </w:rPr>
        <w:t xml:space="preserve">Korisni vijek </w:t>
      </w:r>
      <w:r w:rsidR="00467F15" w:rsidRPr="00404F67">
        <w:rPr>
          <w:sz w:val="24"/>
          <w:szCs w:val="24"/>
        </w:rPr>
        <w:t>upotreb</w:t>
      </w:r>
      <w:r w:rsidRPr="00404F67">
        <w:rPr>
          <w:sz w:val="24"/>
          <w:szCs w:val="24"/>
        </w:rPr>
        <w:t xml:space="preserve">e se u Troškovnom modelu koristi za amortizaciju imovine (ulaganja referentnog operatora). U donjoj tablici sažeto su prikazani korisni </w:t>
      </w:r>
      <w:r w:rsidR="00745A3D" w:rsidRPr="00404F67">
        <w:rPr>
          <w:sz w:val="24"/>
          <w:szCs w:val="24"/>
        </w:rPr>
        <w:t>vjekovi</w:t>
      </w:r>
      <w:r w:rsidRPr="00404F67">
        <w:rPr>
          <w:sz w:val="24"/>
          <w:szCs w:val="24"/>
        </w:rPr>
        <w:t xml:space="preserve"> </w:t>
      </w:r>
      <w:r w:rsidR="00467F15" w:rsidRPr="00404F67">
        <w:rPr>
          <w:sz w:val="24"/>
          <w:szCs w:val="24"/>
        </w:rPr>
        <w:t>upotreb</w:t>
      </w:r>
      <w:r w:rsidRPr="00404F67">
        <w:rPr>
          <w:sz w:val="24"/>
          <w:szCs w:val="24"/>
        </w:rPr>
        <w:t>e za određene kategorije resursa koji su u Troškovnom modelu uzeti u obzir za referentnog operatora.</w:t>
      </w:r>
    </w:p>
    <w:tbl>
      <w:tblPr>
        <w:tblW w:w="3154" w:type="pct"/>
        <w:tblLayout w:type="fixed"/>
        <w:tblCellMar>
          <w:top w:w="57" w:type="dxa"/>
          <w:left w:w="43" w:type="dxa"/>
          <w:bottom w:w="57" w:type="dxa"/>
          <w:right w:w="43" w:type="dxa"/>
        </w:tblCellMar>
        <w:tblLook w:val="0600" w:firstRow="0" w:lastRow="0" w:firstColumn="0" w:lastColumn="0" w:noHBand="1" w:noVBand="1"/>
      </w:tblPr>
      <w:tblGrid>
        <w:gridCol w:w="2859"/>
        <w:gridCol w:w="2857"/>
      </w:tblGrid>
      <w:tr w:rsidR="00404F67" w:rsidRPr="00404F67" w14:paraId="46948782" w14:textId="77777777" w:rsidTr="00FA4DD9">
        <w:trPr>
          <w:cantSplit/>
          <w:trHeight w:val="19"/>
          <w:tblHeader/>
        </w:trPr>
        <w:tc>
          <w:tcPr>
            <w:tcW w:w="2859" w:type="dxa"/>
            <w:tcBorders>
              <w:top w:val="single" w:sz="4" w:space="0" w:color="auto"/>
              <w:left w:val="single" w:sz="4" w:space="0" w:color="auto"/>
              <w:bottom w:val="single" w:sz="4" w:space="0" w:color="auto"/>
              <w:right w:val="single" w:sz="4" w:space="0" w:color="FFFFFF" w:themeColor="background1"/>
            </w:tcBorders>
            <w:shd w:val="clear" w:color="auto" w:fill="0C2749"/>
            <w:tcMar>
              <w:top w:w="15" w:type="dxa"/>
              <w:left w:w="15" w:type="dxa"/>
              <w:bottom w:w="0" w:type="dxa"/>
              <w:right w:w="15" w:type="dxa"/>
            </w:tcMar>
            <w:vAlign w:val="center"/>
          </w:tcPr>
          <w:p w14:paraId="5C2F64C6" w14:textId="77777777" w:rsidR="00404F67" w:rsidRPr="00404F67" w:rsidRDefault="00404F67" w:rsidP="004719DA">
            <w:pPr>
              <w:keepNext/>
              <w:keepLines/>
              <w:spacing w:before="100" w:beforeAutospacing="1" w:after="100" w:afterAutospacing="1" w:line="240" w:lineRule="auto"/>
              <w:jc w:val="both"/>
              <w:rPr>
                <w:b/>
                <w:bCs/>
                <w:color w:val="FFFFFF" w:themeColor="background1"/>
                <w:sz w:val="18"/>
                <w:szCs w:val="16"/>
              </w:rPr>
            </w:pPr>
            <w:r w:rsidRPr="00404F67">
              <w:rPr>
                <w:b/>
                <w:bCs/>
                <w:color w:val="FFFFFF" w:themeColor="background1"/>
                <w:sz w:val="18"/>
                <w:szCs w:val="16"/>
              </w:rPr>
              <w:t>Kategorija resursa</w:t>
            </w:r>
          </w:p>
        </w:tc>
        <w:tc>
          <w:tcPr>
            <w:tcW w:w="2857" w:type="dxa"/>
            <w:tcBorders>
              <w:top w:val="single" w:sz="4" w:space="0" w:color="auto"/>
              <w:left w:val="single" w:sz="4" w:space="0" w:color="FFFFFF" w:themeColor="background1"/>
              <w:bottom w:val="single" w:sz="4" w:space="0" w:color="auto"/>
              <w:right w:val="single" w:sz="4" w:space="0" w:color="auto"/>
            </w:tcBorders>
            <w:shd w:val="clear" w:color="auto" w:fill="0C2749"/>
            <w:vAlign w:val="center"/>
          </w:tcPr>
          <w:p w14:paraId="2139EF0D" w14:textId="77777777" w:rsidR="00404F67" w:rsidRPr="00404F67" w:rsidRDefault="00404F67" w:rsidP="004719DA">
            <w:pPr>
              <w:keepNext/>
              <w:keepLines/>
              <w:spacing w:before="100" w:beforeAutospacing="1" w:after="100" w:afterAutospacing="1" w:line="240" w:lineRule="auto"/>
              <w:jc w:val="both"/>
              <w:rPr>
                <w:b/>
                <w:bCs/>
                <w:color w:val="FFFFFF" w:themeColor="background1"/>
                <w:sz w:val="18"/>
                <w:szCs w:val="16"/>
              </w:rPr>
            </w:pPr>
            <w:r w:rsidRPr="00404F67">
              <w:rPr>
                <w:b/>
                <w:bCs/>
                <w:color w:val="FFFFFF" w:themeColor="background1"/>
                <w:sz w:val="18"/>
                <w:szCs w:val="16"/>
              </w:rPr>
              <w:t>Korisni vijek upotrebe (godina)</w:t>
            </w:r>
          </w:p>
        </w:tc>
      </w:tr>
      <w:tr w:rsidR="00404F67" w:rsidRPr="00404F67" w14:paraId="74BC4852" w14:textId="77777777" w:rsidTr="00FA4DD9">
        <w:trPr>
          <w:cantSplit/>
          <w:trHeight w:val="19"/>
        </w:trPr>
        <w:tc>
          <w:tcPr>
            <w:tcW w:w="2859"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4B1F727F" w14:textId="77777777" w:rsidR="00404F67" w:rsidRPr="00404F67" w:rsidRDefault="00404F67" w:rsidP="004719DA">
            <w:pPr>
              <w:keepNext/>
              <w:keepLines/>
              <w:spacing w:before="100" w:beforeAutospacing="1" w:after="100" w:afterAutospacing="1" w:line="240" w:lineRule="auto"/>
              <w:jc w:val="both"/>
              <w:rPr>
                <w:sz w:val="16"/>
                <w:szCs w:val="16"/>
              </w:rPr>
            </w:pPr>
            <w:r w:rsidRPr="00404F67">
              <w:rPr>
                <w:sz w:val="16"/>
                <w:szCs w:val="16"/>
              </w:rPr>
              <w:t>Bakreni i svjetlovodni kabeli</w:t>
            </w:r>
          </w:p>
        </w:tc>
        <w:tc>
          <w:tcPr>
            <w:tcW w:w="2857" w:type="dxa"/>
            <w:tcBorders>
              <w:top w:val="single" w:sz="4" w:space="0" w:color="auto"/>
              <w:left w:val="single" w:sz="4" w:space="0" w:color="auto"/>
              <w:bottom w:val="single" w:sz="4" w:space="0" w:color="auto"/>
              <w:right w:val="single" w:sz="4" w:space="0" w:color="auto"/>
            </w:tcBorders>
            <w:vAlign w:val="center"/>
          </w:tcPr>
          <w:p w14:paraId="10785E09" w14:textId="77777777" w:rsidR="00404F67" w:rsidRPr="00404F67" w:rsidRDefault="00404F67" w:rsidP="004719DA">
            <w:pPr>
              <w:keepNext/>
              <w:keepLines/>
              <w:jc w:val="both"/>
              <w:textAlignment w:val="center"/>
              <w:rPr>
                <w:rFonts w:ascii="Verdana" w:hAnsi="Verdana" w:cs="Calibri"/>
                <w:sz w:val="16"/>
                <w:szCs w:val="16"/>
              </w:rPr>
            </w:pPr>
            <w:r w:rsidRPr="00404F67">
              <w:rPr>
                <w:rFonts w:ascii="Verdana" w:hAnsi="Verdana" w:cs="Calibri"/>
                <w:sz w:val="16"/>
                <w:szCs w:val="16"/>
              </w:rPr>
              <w:t>25</w:t>
            </w:r>
          </w:p>
        </w:tc>
      </w:tr>
      <w:tr w:rsidR="00404F67" w:rsidRPr="00404F67" w14:paraId="22CC6B8C" w14:textId="77777777" w:rsidTr="00FA4DD9">
        <w:trPr>
          <w:cantSplit/>
          <w:trHeight w:val="19"/>
        </w:trPr>
        <w:tc>
          <w:tcPr>
            <w:tcW w:w="2859"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762F75CF" w14:textId="77777777" w:rsidR="00404F67" w:rsidRPr="00404F67" w:rsidRDefault="00404F67" w:rsidP="004719DA">
            <w:pPr>
              <w:keepNext/>
              <w:keepLines/>
              <w:spacing w:before="100" w:beforeAutospacing="1" w:after="100" w:afterAutospacing="1" w:line="240" w:lineRule="auto"/>
              <w:jc w:val="both"/>
              <w:rPr>
                <w:sz w:val="16"/>
                <w:szCs w:val="16"/>
              </w:rPr>
            </w:pPr>
            <w:r w:rsidRPr="00404F67">
              <w:rPr>
                <w:sz w:val="16"/>
                <w:szCs w:val="16"/>
              </w:rPr>
              <w:t>Oprema u pristupnoj mreži</w:t>
            </w:r>
          </w:p>
        </w:tc>
        <w:tc>
          <w:tcPr>
            <w:tcW w:w="2857" w:type="dxa"/>
            <w:tcBorders>
              <w:top w:val="single" w:sz="4" w:space="0" w:color="auto"/>
              <w:left w:val="single" w:sz="4" w:space="0" w:color="auto"/>
              <w:bottom w:val="single" w:sz="4" w:space="0" w:color="auto"/>
              <w:right w:val="single" w:sz="4" w:space="0" w:color="auto"/>
            </w:tcBorders>
            <w:vAlign w:val="center"/>
          </w:tcPr>
          <w:p w14:paraId="15C78881" w14:textId="77777777" w:rsidR="00404F67" w:rsidRPr="00404F67" w:rsidRDefault="00404F67" w:rsidP="004719DA">
            <w:pPr>
              <w:keepNext/>
              <w:keepLines/>
              <w:jc w:val="both"/>
              <w:textAlignment w:val="center"/>
              <w:rPr>
                <w:rFonts w:ascii="Verdana" w:hAnsi="Verdana" w:cs="Calibri"/>
                <w:sz w:val="16"/>
                <w:szCs w:val="16"/>
              </w:rPr>
            </w:pPr>
            <w:r w:rsidRPr="00404F67">
              <w:rPr>
                <w:rFonts w:ascii="Verdana" w:hAnsi="Verdana" w:cs="Calibri"/>
                <w:sz w:val="16"/>
                <w:szCs w:val="16"/>
              </w:rPr>
              <w:t>7-15</w:t>
            </w:r>
          </w:p>
        </w:tc>
      </w:tr>
      <w:tr w:rsidR="00404F67" w:rsidRPr="00404F67" w14:paraId="14905853" w14:textId="77777777" w:rsidTr="00FA4DD9">
        <w:trPr>
          <w:cantSplit/>
          <w:trHeight w:val="19"/>
        </w:trPr>
        <w:tc>
          <w:tcPr>
            <w:tcW w:w="2859"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1746938F" w14:textId="77777777" w:rsidR="00404F67" w:rsidRPr="00404F67" w:rsidRDefault="00404F67" w:rsidP="004719DA">
            <w:pPr>
              <w:keepNext/>
              <w:keepLines/>
              <w:spacing w:before="100" w:beforeAutospacing="1" w:after="100" w:afterAutospacing="1" w:line="240" w:lineRule="auto"/>
              <w:jc w:val="both"/>
              <w:rPr>
                <w:sz w:val="16"/>
                <w:szCs w:val="16"/>
              </w:rPr>
            </w:pPr>
            <w:r w:rsidRPr="00404F67">
              <w:rPr>
                <w:sz w:val="16"/>
                <w:szCs w:val="16"/>
              </w:rPr>
              <w:t>Građevinska infrastruktura</w:t>
            </w:r>
          </w:p>
        </w:tc>
        <w:tc>
          <w:tcPr>
            <w:tcW w:w="2857" w:type="dxa"/>
            <w:tcBorders>
              <w:top w:val="single" w:sz="4" w:space="0" w:color="auto"/>
              <w:left w:val="single" w:sz="4" w:space="0" w:color="auto"/>
              <w:bottom w:val="single" w:sz="4" w:space="0" w:color="auto"/>
              <w:right w:val="single" w:sz="4" w:space="0" w:color="auto"/>
            </w:tcBorders>
            <w:vAlign w:val="center"/>
          </w:tcPr>
          <w:p w14:paraId="0997832F" w14:textId="77777777" w:rsidR="00404F67" w:rsidRPr="00404F67" w:rsidRDefault="00404F67" w:rsidP="004719DA">
            <w:pPr>
              <w:keepNext/>
              <w:keepLines/>
              <w:jc w:val="both"/>
              <w:textAlignment w:val="center"/>
              <w:rPr>
                <w:rFonts w:ascii="Verdana" w:hAnsi="Verdana" w:cs="Calibri"/>
                <w:sz w:val="16"/>
                <w:szCs w:val="16"/>
              </w:rPr>
            </w:pPr>
            <w:r w:rsidRPr="00404F67">
              <w:rPr>
                <w:rFonts w:ascii="Verdana" w:hAnsi="Verdana" w:cs="Calibri"/>
                <w:sz w:val="16"/>
                <w:szCs w:val="16"/>
              </w:rPr>
              <w:t>20-40</w:t>
            </w:r>
          </w:p>
        </w:tc>
      </w:tr>
      <w:tr w:rsidR="00404F67" w:rsidRPr="00404F67" w14:paraId="1913A6DC" w14:textId="77777777" w:rsidTr="00FA4DD9">
        <w:trPr>
          <w:cantSplit/>
          <w:trHeight w:val="19"/>
        </w:trPr>
        <w:tc>
          <w:tcPr>
            <w:tcW w:w="2859"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00992F1D" w14:textId="77777777" w:rsidR="00404F67" w:rsidRPr="00404F67" w:rsidRDefault="00404F67" w:rsidP="004719DA">
            <w:pPr>
              <w:keepNext/>
              <w:keepLines/>
              <w:spacing w:before="100" w:beforeAutospacing="1" w:after="100" w:afterAutospacing="1" w:line="240" w:lineRule="auto"/>
              <w:jc w:val="both"/>
              <w:rPr>
                <w:sz w:val="16"/>
                <w:szCs w:val="16"/>
              </w:rPr>
            </w:pPr>
            <w:r w:rsidRPr="00404F67">
              <w:rPr>
                <w:sz w:val="16"/>
                <w:szCs w:val="16"/>
              </w:rPr>
              <w:t>Prijenosna oprema</w:t>
            </w:r>
          </w:p>
        </w:tc>
        <w:tc>
          <w:tcPr>
            <w:tcW w:w="2857" w:type="dxa"/>
            <w:tcBorders>
              <w:top w:val="single" w:sz="4" w:space="0" w:color="auto"/>
              <w:left w:val="single" w:sz="4" w:space="0" w:color="auto"/>
              <w:bottom w:val="single" w:sz="4" w:space="0" w:color="auto"/>
              <w:right w:val="single" w:sz="4" w:space="0" w:color="auto"/>
            </w:tcBorders>
            <w:vAlign w:val="center"/>
          </w:tcPr>
          <w:p w14:paraId="0FB11F8A" w14:textId="77777777" w:rsidR="00404F67" w:rsidRPr="00404F67" w:rsidRDefault="00404F67" w:rsidP="004719DA">
            <w:pPr>
              <w:keepNext/>
              <w:keepLines/>
              <w:jc w:val="both"/>
              <w:textAlignment w:val="center"/>
              <w:rPr>
                <w:rFonts w:ascii="Verdana" w:hAnsi="Verdana" w:cs="Calibri"/>
                <w:sz w:val="16"/>
                <w:szCs w:val="16"/>
              </w:rPr>
            </w:pPr>
            <w:r w:rsidRPr="00404F67">
              <w:rPr>
                <w:rFonts w:ascii="Verdana" w:hAnsi="Verdana" w:cs="Calibri"/>
                <w:sz w:val="16"/>
                <w:szCs w:val="16"/>
              </w:rPr>
              <w:t>7</w:t>
            </w:r>
          </w:p>
        </w:tc>
      </w:tr>
      <w:tr w:rsidR="00404F67" w:rsidRPr="00404F67" w14:paraId="2AE736F3" w14:textId="77777777" w:rsidTr="00FA4DD9">
        <w:trPr>
          <w:cantSplit/>
          <w:trHeight w:val="19"/>
        </w:trPr>
        <w:tc>
          <w:tcPr>
            <w:tcW w:w="2859"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21F50DF8" w14:textId="77777777" w:rsidR="00404F67" w:rsidRPr="00404F67" w:rsidRDefault="00404F67" w:rsidP="004719DA">
            <w:pPr>
              <w:keepNext/>
              <w:keepLines/>
              <w:spacing w:before="100" w:beforeAutospacing="1" w:after="100" w:afterAutospacing="1" w:line="240" w:lineRule="auto"/>
              <w:jc w:val="both"/>
              <w:rPr>
                <w:sz w:val="16"/>
                <w:szCs w:val="16"/>
              </w:rPr>
            </w:pPr>
            <w:r w:rsidRPr="00404F67">
              <w:rPr>
                <w:sz w:val="16"/>
                <w:szCs w:val="16"/>
              </w:rPr>
              <w:t>Mrežni čvorovi (sites)</w:t>
            </w:r>
          </w:p>
        </w:tc>
        <w:tc>
          <w:tcPr>
            <w:tcW w:w="2857" w:type="dxa"/>
            <w:tcBorders>
              <w:top w:val="single" w:sz="4" w:space="0" w:color="auto"/>
              <w:left w:val="single" w:sz="4" w:space="0" w:color="auto"/>
              <w:bottom w:val="single" w:sz="4" w:space="0" w:color="auto"/>
              <w:right w:val="single" w:sz="4" w:space="0" w:color="auto"/>
            </w:tcBorders>
            <w:vAlign w:val="center"/>
          </w:tcPr>
          <w:p w14:paraId="51259C3A" w14:textId="77777777" w:rsidR="00404F67" w:rsidRPr="00404F67" w:rsidRDefault="00404F67" w:rsidP="004719DA">
            <w:pPr>
              <w:keepNext/>
              <w:keepLines/>
              <w:jc w:val="both"/>
              <w:textAlignment w:val="center"/>
              <w:rPr>
                <w:rFonts w:ascii="Verdana" w:hAnsi="Verdana" w:cs="Calibri"/>
                <w:sz w:val="16"/>
                <w:szCs w:val="16"/>
              </w:rPr>
            </w:pPr>
            <w:r w:rsidRPr="00404F67">
              <w:rPr>
                <w:rFonts w:ascii="Verdana" w:hAnsi="Verdana" w:cs="Calibri"/>
                <w:sz w:val="16"/>
                <w:szCs w:val="16"/>
              </w:rPr>
              <w:t>25</w:t>
            </w:r>
          </w:p>
        </w:tc>
      </w:tr>
      <w:tr w:rsidR="00404F67" w:rsidRPr="00404F67" w14:paraId="08254950" w14:textId="77777777" w:rsidTr="00FA4DD9">
        <w:trPr>
          <w:cantSplit/>
          <w:trHeight w:val="19"/>
        </w:trPr>
        <w:tc>
          <w:tcPr>
            <w:tcW w:w="2859"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0333CA38" w14:textId="77777777" w:rsidR="00404F67" w:rsidRPr="00404F67" w:rsidRDefault="00404F67" w:rsidP="004719DA">
            <w:pPr>
              <w:keepNext/>
              <w:keepLines/>
              <w:spacing w:before="100" w:beforeAutospacing="1" w:after="100" w:afterAutospacing="1" w:line="240" w:lineRule="auto"/>
              <w:jc w:val="both"/>
              <w:rPr>
                <w:sz w:val="16"/>
                <w:szCs w:val="16"/>
              </w:rPr>
            </w:pPr>
            <w:r w:rsidRPr="00404F67">
              <w:rPr>
                <w:sz w:val="16"/>
                <w:szCs w:val="16"/>
              </w:rPr>
              <w:t>Oprema u jezgrenoj mreži</w:t>
            </w:r>
          </w:p>
        </w:tc>
        <w:tc>
          <w:tcPr>
            <w:tcW w:w="2857" w:type="dxa"/>
            <w:tcBorders>
              <w:top w:val="single" w:sz="4" w:space="0" w:color="auto"/>
              <w:left w:val="single" w:sz="4" w:space="0" w:color="auto"/>
              <w:bottom w:val="single" w:sz="4" w:space="0" w:color="auto"/>
              <w:right w:val="single" w:sz="4" w:space="0" w:color="auto"/>
            </w:tcBorders>
            <w:vAlign w:val="center"/>
          </w:tcPr>
          <w:p w14:paraId="74E173D3" w14:textId="77777777" w:rsidR="00404F67" w:rsidRPr="00404F67" w:rsidRDefault="00404F67" w:rsidP="004719DA">
            <w:pPr>
              <w:keepNext/>
              <w:keepLines/>
              <w:jc w:val="both"/>
              <w:textAlignment w:val="center"/>
              <w:rPr>
                <w:rFonts w:ascii="Verdana" w:hAnsi="Verdana" w:cs="Calibri"/>
                <w:color w:val="000000"/>
                <w:sz w:val="16"/>
              </w:rPr>
            </w:pPr>
            <w:r w:rsidRPr="00404F67">
              <w:rPr>
                <w:rFonts w:ascii="Verdana" w:hAnsi="Verdana" w:cs="Calibri"/>
                <w:color w:val="000000"/>
                <w:sz w:val="16"/>
              </w:rPr>
              <w:t>7</w:t>
            </w:r>
          </w:p>
        </w:tc>
      </w:tr>
    </w:tbl>
    <w:p w14:paraId="204B637F" w14:textId="163A1891" w:rsidR="003D3219" w:rsidRPr="00404F67" w:rsidRDefault="003D3219" w:rsidP="004719DA">
      <w:pPr>
        <w:pStyle w:val="Opisslike"/>
        <w:jc w:val="both"/>
      </w:pPr>
      <w:bookmarkStart w:id="396" w:name="_Toc54079566"/>
      <w:bookmarkStart w:id="397" w:name="_Toc54159162"/>
      <w:bookmarkStart w:id="398" w:name="_Toc54159296"/>
      <w:bookmarkStart w:id="399" w:name="_Toc54159992"/>
      <w:bookmarkStart w:id="400" w:name="_Toc54175817"/>
      <w:bookmarkStart w:id="401" w:name="_Toc54179445"/>
      <w:bookmarkStart w:id="402" w:name="_Toc62462330"/>
      <w:r w:rsidRPr="00404F67">
        <w:t xml:space="preserve">Tablica </w:t>
      </w:r>
      <w:r w:rsidR="00E6032F" w:rsidRPr="00404F67">
        <w:rPr>
          <w:noProof/>
        </w:rPr>
        <w:fldChar w:fldCharType="begin"/>
      </w:r>
      <w:r w:rsidR="00E6032F" w:rsidRPr="00404F67">
        <w:rPr>
          <w:noProof/>
        </w:rPr>
        <w:instrText xml:space="preserve"> SEQ Tablica \* ARABIC </w:instrText>
      </w:r>
      <w:r w:rsidR="00E6032F" w:rsidRPr="00404F67">
        <w:rPr>
          <w:noProof/>
        </w:rPr>
        <w:fldChar w:fldCharType="separate"/>
      </w:r>
      <w:r w:rsidR="00367970">
        <w:rPr>
          <w:noProof/>
        </w:rPr>
        <w:t>2</w:t>
      </w:r>
      <w:r w:rsidR="00E6032F" w:rsidRPr="00404F67">
        <w:rPr>
          <w:noProof/>
        </w:rPr>
        <w:fldChar w:fldCharType="end"/>
      </w:r>
      <w:r w:rsidRPr="00404F67">
        <w:t xml:space="preserve"> – Sažetak korisnih </w:t>
      </w:r>
      <w:r w:rsidR="00745A3D" w:rsidRPr="00404F67">
        <w:t>vjekova</w:t>
      </w:r>
      <w:r w:rsidRPr="00404F67">
        <w:t xml:space="preserve"> </w:t>
      </w:r>
      <w:r w:rsidR="00467F15" w:rsidRPr="00404F67">
        <w:t>upotreb</w:t>
      </w:r>
      <w:r w:rsidRPr="00404F67">
        <w:t xml:space="preserve">e koji su </w:t>
      </w:r>
      <w:r w:rsidR="00745A3D" w:rsidRPr="00404F67">
        <w:t>primijenjeni</w:t>
      </w:r>
      <w:r w:rsidRPr="00404F67">
        <w:t xml:space="preserve"> u Troškovnom modelu za referentnog operatora (Izvor: HAKOM na osnovu informacija od operatora)</w:t>
      </w:r>
      <w:bookmarkEnd w:id="396"/>
      <w:bookmarkEnd w:id="397"/>
      <w:bookmarkEnd w:id="398"/>
      <w:bookmarkEnd w:id="399"/>
      <w:bookmarkEnd w:id="400"/>
      <w:bookmarkEnd w:id="401"/>
      <w:bookmarkEnd w:id="402"/>
    </w:p>
    <w:p w14:paraId="0734D289" w14:textId="79A5AA8D" w:rsidR="003D3219" w:rsidRPr="00404F67" w:rsidRDefault="003D3219" w:rsidP="004719DA">
      <w:pPr>
        <w:pStyle w:val="Naslov3"/>
      </w:pPr>
      <w:bookmarkStart w:id="403" w:name="_Toc53941975"/>
      <w:bookmarkStart w:id="404" w:name="_Toc54250946"/>
      <w:bookmarkStart w:id="405" w:name="_Toc54252844"/>
      <w:bookmarkStart w:id="406" w:name="_Toc62478896"/>
      <w:bookmarkStart w:id="407" w:name="_Toc62635443"/>
      <w:bookmarkStart w:id="408" w:name="_Toc62635502"/>
      <w:bookmarkStart w:id="409" w:name="_Toc51252367"/>
      <w:bookmarkStart w:id="410" w:name="_Ref51447208"/>
      <w:bookmarkStart w:id="411" w:name="_Toc51676909"/>
      <w:r w:rsidRPr="00404F67">
        <w:t>Potpuno amortizirana imovina</w:t>
      </w:r>
      <w:bookmarkEnd w:id="403"/>
      <w:bookmarkEnd w:id="404"/>
      <w:bookmarkEnd w:id="405"/>
      <w:bookmarkEnd w:id="406"/>
      <w:bookmarkEnd w:id="407"/>
      <w:bookmarkEnd w:id="408"/>
      <w:r w:rsidRPr="00404F67">
        <w:t xml:space="preserve"> </w:t>
      </w:r>
      <w:bookmarkEnd w:id="409"/>
      <w:bookmarkEnd w:id="410"/>
      <w:bookmarkEnd w:id="411"/>
    </w:p>
    <w:p w14:paraId="107D8B9E" w14:textId="2F0F5D0D" w:rsidR="003D3219" w:rsidRPr="00404F67" w:rsidRDefault="003D3219" w:rsidP="004719DA">
      <w:pPr>
        <w:jc w:val="both"/>
        <w:rPr>
          <w:sz w:val="24"/>
          <w:szCs w:val="24"/>
        </w:rPr>
      </w:pPr>
      <w:r w:rsidRPr="00404F67">
        <w:rPr>
          <w:sz w:val="24"/>
          <w:szCs w:val="24"/>
        </w:rPr>
        <w:t>Ciljevi regulacije cijena veleprodajnih usluga kao troškovno usmjerenih zbog kojih se izrađuje Troškovni model su: povećanje ulaganja i poticanje tržišnog natjecanja.</w:t>
      </w:r>
    </w:p>
    <w:p w14:paraId="3B61E891" w14:textId="6F5C4F61" w:rsidR="003D3219" w:rsidRPr="00404F67" w:rsidRDefault="003D3219" w:rsidP="004719DA">
      <w:pPr>
        <w:jc w:val="both"/>
        <w:rPr>
          <w:sz w:val="24"/>
          <w:szCs w:val="24"/>
          <w:lang w:bidi="ar-QA"/>
        </w:rPr>
      </w:pPr>
      <w:r w:rsidRPr="00404F67">
        <w:rPr>
          <w:sz w:val="24"/>
          <w:szCs w:val="24"/>
        </w:rPr>
        <w:t xml:space="preserve">U tom smislu, sukladno preporuci Europske komisije </w:t>
      </w:r>
      <w:r w:rsidRPr="00404F67">
        <w:rPr>
          <w:lang w:bidi="ar-QA"/>
        </w:rPr>
        <w:t xml:space="preserve">2013/466/EU, </w:t>
      </w:r>
      <w:r w:rsidRPr="00404F67">
        <w:rPr>
          <w:sz w:val="24"/>
          <w:szCs w:val="24"/>
          <w:lang w:bidi="ar-QA"/>
        </w:rPr>
        <w:t>povećanje ulaganja u slučaj</w:t>
      </w:r>
      <w:r w:rsidR="00CE5476" w:rsidRPr="00404F67">
        <w:rPr>
          <w:sz w:val="24"/>
          <w:szCs w:val="24"/>
          <w:lang w:bidi="ar-QA"/>
        </w:rPr>
        <w:t>u</w:t>
      </w:r>
      <w:r w:rsidRPr="00404F67">
        <w:rPr>
          <w:sz w:val="24"/>
          <w:szCs w:val="24"/>
          <w:lang w:bidi="ar-QA"/>
        </w:rPr>
        <w:t xml:space="preserve"> bakrene mreže se</w:t>
      </w:r>
      <w:r w:rsidR="00CE5476" w:rsidRPr="00404F67">
        <w:rPr>
          <w:sz w:val="24"/>
          <w:szCs w:val="24"/>
          <w:lang w:bidi="ar-QA"/>
        </w:rPr>
        <w:t xml:space="preserve"> </w:t>
      </w:r>
      <w:r w:rsidRPr="00404F67">
        <w:rPr>
          <w:sz w:val="24"/>
          <w:szCs w:val="24"/>
          <w:lang w:bidi="ar-QA"/>
        </w:rPr>
        <w:t>ne smatra izvedivim, budući da se niti jedan operator trenutno neće odlučiti za ulaganja u gradnju nove bakrene mreže. Umjesto toga primarni cilj HAKOM-a je poticanje tržišnog natjecanja na takvoj pristupnoj mreži i to osiguranjem da SMP operator može nadoknaditi sve svoje troškove uz istovremeno izbjegavanje prekomjerne nadoknade tih troškova i davanje ispravnih „gradi“ ili „kupi“ signala.</w:t>
      </w:r>
    </w:p>
    <w:p w14:paraId="3623D70C" w14:textId="327EC4C6" w:rsidR="003D3219" w:rsidRPr="00404F67" w:rsidRDefault="003D3219" w:rsidP="004719DA">
      <w:pPr>
        <w:jc w:val="both"/>
        <w:rPr>
          <w:sz w:val="24"/>
          <w:szCs w:val="24"/>
          <w:lang w:bidi="ar-QA"/>
        </w:rPr>
      </w:pPr>
      <w:r w:rsidRPr="00404F67">
        <w:rPr>
          <w:sz w:val="24"/>
          <w:szCs w:val="24"/>
          <w:lang w:bidi="ar-QA"/>
        </w:rPr>
        <w:t>Kao što je već rečeno u Metodo</w:t>
      </w:r>
      <w:r w:rsidR="00EB454E" w:rsidRPr="00404F67">
        <w:rPr>
          <w:sz w:val="24"/>
          <w:szCs w:val="24"/>
          <w:lang w:bidi="ar-QA"/>
        </w:rPr>
        <w:t>loškim načelima</w:t>
      </w:r>
      <w:r w:rsidRPr="00404F67">
        <w:rPr>
          <w:sz w:val="24"/>
          <w:szCs w:val="24"/>
          <w:lang w:bidi="ar-QA"/>
        </w:rPr>
        <w:t>, u tom smislu, Preporuka Europske Komisije 2013/466/EU daje jasne smjernice kako izbjeći prekomjerni povrat troškova povezanih s građevinskom infrastrukturom. Posebno, Preporuka navodi slijedeće točke:</w:t>
      </w:r>
    </w:p>
    <w:p w14:paraId="17FDAF12" w14:textId="77777777" w:rsidR="003D3219" w:rsidRPr="00404F67" w:rsidRDefault="003D3219" w:rsidP="004719DA">
      <w:pPr>
        <w:jc w:val="both"/>
        <w:rPr>
          <w:i/>
          <w:sz w:val="24"/>
          <w:szCs w:val="24"/>
          <w:lang w:bidi="ar-QA"/>
        </w:rPr>
      </w:pPr>
      <w:bookmarkStart w:id="412" w:name="_Hlk505705417"/>
      <w:r w:rsidRPr="00404F67">
        <w:rPr>
          <w:i/>
          <w:sz w:val="24"/>
          <w:szCs w:val="24"/>
          <w:lang w:bidi="ar-QA"/>
        </w:rPr>
        <w:t xml:space="preserve">„(34) </w:t>
      </w:r>
      <w:bookmarkEnd w:id="412"/>
      <w:r w:rsidRPr="00404F67">
        <w:rPr>
          <w:i/>
          <w:sz w:val="24"/>
          <w:szCs w:val="24"/>
          <w:lang w:bidi="ar-QA"/>
        </w:rPr>
        <w:t xml:space="preserve">Za razliku od imovine poput tehničke opreme i prijenosnog medija (npr. svjetlovodna nit), mala je vjerojatnost da će se građevinska imovina (npr. cijevi, kanali i stupovi) moći replicirati. Ne očekuje se da će tehnološke promjene, razina tržišnog natjecanja i maloprodajna potražnja alternativnim operatorima omogućiti uvođenje paralelne građevinske infrastrukture, barem ne u slučajevima kada se naslijeđena građevinska infrastruktura može iskoristiti za uvođenje NGA mreže. </w:t>
      </w:r>
    </w:p>
    <w:p w14:paraId="7A31F27E" w14:textId="77777777" w:rsidR="003D3219" w:rsidRPr="00404F67" w:rsidRDefault="003D3219" w:rsidP="004719DA">
      <w:pPr>
        <w:jc w:val="both"/>
        <w:rPr>
          <w:i/>
          <w:sz w:val="24"/>
          <w:szCs w:val="24"/>
          <w:lang w:bidi="ar-QA"/>
        </w:rPr>
      </w:pPr>
      <w:r w:rsidRPr="00404F67">
        <w:rPr>
          <w:i/>
          <w:sz w:val="24"/>
          <w:szCs w:val="24"/>
          <w:lang w:bidi="ar-QA"/>
        </w:rPr>
        <w:lastRenderedPageBreak/>
        <w:t xml:space="preserve">(35) U skladu s preporučenom troškovnom metodologijom regulatorna imovinska osnovica (engl. regulatory asset base, RAB) koja se odnosi na iskoristivu naslijeđenu građevinsku imovinu vrednuje se na temelju tekućih troškova, uzimajući u obzir protekli ekonomski vijek trajanja imovine i prema tome i troškove koje je regulirani SMP operator već vratio. Ovim pristupom daju se učinkoviti signali za ulazak na tržište u pogledu dvojbe „graditi ili kupiti” i sprečava rizik prekomjernog povrata troškova za iskoristivu naslijeđenu građevinsku infrastrukturu. Prekomjeran povrat troškova ne bi bio opravdan u pogledu osiguravanja djelotvornog ulaska na tržište i poticanja ulaganja jer opcija izgradnje nije ekonomski izvediva za tu vrstu imovine. </w:t>
      </w:r>
    </w:p>
    <w:p w14:paraId="6930CB60" w14:textId="0F543731" w:rsidR="003D3219" w:rsidRPr="00404F67" w:rsidRDefault="003D3219" w:rsidP="004719DA">
      <w:pPr>
        <w:jc w:val="both"/>
        <w:rPr>
          <w:sz w:val="24"/>
          <w:szCs w:val="24"/>
          <w:lang w:bidi="ar-QA"/>
        </w:rPr>
      </w:pPr>
      <w:r w:rsidRPr="00404F67">
        <w:rPr>
          <w:sz w:val="24"/>
          <w:szCs w:val="24"/>
          <w:lang w:bidi="ar-QA"/>
        </w:rPr>
        <w:t>Naznake iz preporuke 2013/466/EU o ovoj temi su dodatno uvedene i u Zakoniku</w:t>
      </w:r>
      <w:r w:rsidR="00232158" w:rsidRPr="00404F67">
        <w:rPr>
          <w:rStyle w:val="Referencafusnote"/>
          <w:sz w:val="24"/>
          <w:szCs w:val="24"/>
          <w:lang w:bidi="ar-QA"/>
        </w:rPr>
        <w:footnoteReference w:id="15"/>
      </w:r>
      <w:r w:rsidRPr="00404F67">
        <w:rPr>
          <w:sz w:val="24"/>
          <w:szCs w:val="24"/>
          <w:lang w:bidi="ar-QA"/>
        </w:rPr>
        <w:t>.</w:t>
      </w:r>
    </w:p>
    <w:p w14:paraId="0FF7089B" w14:textId="72ED0E80" w:rsidR="003D3219" w:rsidRPr="00404F67" w:rsidRDefault="003D3219" w:rsidP="004719DA">
      <w:pPr>
        <w:jc w:val="both"/>
        <w:rPr>
          <w:sz w:val="24"/>
          <w:szCs w:val="24"/>
          <w:lang w:bidi="ar-QA"/>
        </w:rPr>
      </w:pPr>
      <w:r w:rsidRPr="00404F67">
        <w:rPr>
          <w:sz w:val="24"/>
          <w:szCs w:val="24"/>
          <w:lang w:bidi="ar-QA"/>
        </w:rPr>
        <w:t xml:space="preserve">Gore navedene smjernice su </w:t>
      </w:r>
      <w:r w:rsidR="00745A3D" w:rsidRPr="00404F67">
        <w:rPr>
          <w:sz w:val="24"/>
          <w:szCs w:val="24"/>
          <w:lang w:bidi="ar-QA"/>
        </w:rPr>
        <w:t>primijenjene</w:t>
      </w:r>
      <w:r w:rsidRPr="00404F67">
        <w:rPr>
          <w:sz w:val="24"/>
          <w:szCs w:val="24"/>
          <w:lang w:bidi="ar-QA"/>
        </w:rPr>
        <w:t xml:space="preserve"> i u Troškovnom modelu. Da bi se to napravilo, najprije je identificirana imovina u odnosu na koju su se napravile prilagodbe kako bi se izbjegao prekomjerni povrat troškova SMP operatora. U tom smislu, HAKOM je identificirao dvije skupine imovine:</w:t>
      </w:r>
    </w:p>
    <w:p w14:paraId="1311D6E9" w14:textId="41D34D84" w:rsidR="003D3219" w:rsidRPr="00404F67" w:rsidRDefault="003D3219" w:rsidP="004719DA">
      <w:pPr>
        <w:numPr>
          <w:ilvl w:val="0"/>
          <w:numId w:val="7"/>
        </w:numPr>
        <w:contextualSpacing/>
        <w:jc w:val="both"/>
        <w:rPr>
          <w:b/>
          <w:sz w:val="24"/>
          <w:szCs w:val="24"/>
        </w:rPr>
      </w:pPr>
      <w:r w:rsidRPr="00404F67">
        <w:rPr>
          <w:b/>
          <w:sz w:val="24"/>
          <w:szCs w:val="24"/>
        </w:rPr>
        <w:t xml:space="preserve">građevinska infrastruktura </w:t>
      </w:r>
      <w:r w:rsidR="00745A3D" w:rsidRPr="00404F67">
        <w:rPr>
          <w:b/>
          <w:sz w:val="24"/>
          <w:szCs w:val="24"/>
        </w:rPr>
        <w:t>naslijeđene</w:t>
      </w:r>
      <w:r w:rsidRPr="00404F67">
        <w:rPr>
          <w:b/>
          <w:sz w:val="24"/>
          <w:szCs w:val="24"/>
        </w:rPr>
        <w:t xml:space="preserve"> mreže koja je ponovno iskoristiva – </w:t>
      </w:r>
      <w:r w:rsidRPr="00404F67">
        <w:rPr>
          <w:sz w:val="24"/>
          <w:szCs w:val="24"/>
        </w:rPr>
        <w:t xml:space="preserve">uključuje cijevi kabelske kanalizacije, rovove i stupove zračne mreže koji se mogu ponovno iskoristiti za postavljanje NGA mreže. Sukladno metodološkim načelima iz poglavlja </w:t>
      </w:r>
      <w:r w:rsidRPr="00404F67">
        <w:rPr>
          <w:sz w:val="24"/>
          <w:szCs w:val="24"/>
        </w:rPr>
        <w:fldChar w:fldCharType="begin"/>
      </w:r>
      <w:r w:rsidRPr="00404F67">
        <w:rPr>
          <w:sz w:val="24"/>
          <w:szCs w:val="24"/>
        </w:rPr>
        <w:instrText xml:space="preserve"> REF _Ref51666008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4.1</w:t>
      </w:r>
      <w:r w:rsidRPr="00404F67">
        <w:rPr>
          <w:sz w:val="24"/>
          <w:szCs w:val="24"/>
        </w:rPr>
        <w:fldChar w:fldCharType="end"/>
      </w:r>
      <w:r w:rsidRPr="00404F67">
        <w:rPr>
          <w:sz w:val="24"/>
          <w:szCs w:val="24"/>
        </w:rPr>
        <w:t>, u Troškovnom modelu je izvršena prilagodba te imovine da bi se odrazio dio troškova koje je SMP operator u prošlosti već nadoknadio.</w:t>
      </w:r>
    </w:p>
    <w:p w14:paraId="2E6E6FC1" w14:textId="3ED79A91" w:rsidR="003D3219" w:rsidRPr="00404F67" w:rsidRDefault="003D3219" w:rsidP="004719DA">
      <w:pPr>
        <w:numPr>
          <w:ilvl w:val="0"/>
          <w:numId w:val="7"/>
        </w:numPr>
        <w:contextualSpacing/>
        <w:jc w:val="both"/>
        <w:rPr>
          <w:b/>
          <w:sz w:val="24"/>
          <w:szCs w:val="24"/>
        </w:rPr>
      </w:pPr>
      <w:r w:rsidRPr="00404F67">
        <w:rPr>
          <w:b/>
          <w:sz w:val="24"/>
          <w:szCs w:val="24"/>
        </w:rPr>
        <w:t xml:space="preserve">imovina povezana samo s pružanjem usluga na bakrenoj mreži – </w:t>
      </w:r>
      <w:r w:rsidRPr="00404F67">
        <w:rPr>
          <w:sz w:val="24"/>
          <w:szCs w:val="24"/>
        </w:rPr>
        <w:t xml:space="preserve">uključuje oboje, i bakrene kabele za povezivanje čvorova mreže i prostora krajnjih korisnika i građevinsku infrastrukturu koja se koristi za te kabele, a koja se ne može iskoristiti za smještaj kabela NGA mreže, poput rovova bez cijevi gdje je kabel položen direktno u zemlju. HAKOM ističe da iako se preporuka 2013/466/EU ne referira </w:t>
      </w:r>
      <w:r w:rsidR="00745A3D" w:rsidRPr="00404F67">
        <w:rPr>
          <w:sz w:val="24"/>
          <w:szCs w:val="24"/>
        </w:rPr>
        <w:t>eksplicitno</w:t>
      </w:r>
      <w:r w:rsidRPr="00404F67">
        <w:rPr>
          <w:sz w:val="24"/>
          <w:szCs w:val="24"/>
        </w:rPr>
        <w:t xml:space="preserve"> na ovu temu, u njoj se priznaje da postoje različite prakse među nacionalnim regulatornim tijelima u zemljama EU-a u odnosu na primjenu prilagodbi </w:t>
      </w:r>
      <w:r w:rsidR="00EF1649" w:rsidRPr="00404F67">
        <w:rPr>
          <w:sz w:val="24"/>
          <w:szCs w:val="24"/>
        </w:rPr>
        <w:t>za</w:t>
      </w:r>
      <w:r w:rsidRPr="00404F67">
        <w:rPr>
          <w:sz w:val="24"/>
          <w:szCs w:val="24"/>
        </w:rPr>
        <w:t xml:space="preserve"> kabele bez izvođenja zaključka o jasnom trendu prema jednoj ili drugoj opciji. HAKOM je mišljenja da, iako se ova imovina ne odnosi striktno na </w:t>
      </w:r>
      <w:r w:rsidR="00745A3D" w:rsidRPr="00404F67">
        <w:rPr>
          <w:sz w:val="24"/>
          <w:szCs w:val="24"/>
        </w:rPr>
        <w:t>koncept</w:t>
      </w:r>
      <w:r w:rsidRPr="00404F67">
        <w:rPr>
          <w:sz w:val="24"/>
          <w:szCs w:val="24"/>
        </w:rPr>
        <w:t xml:space="preserve"> “ponovno iskoristive imovine”, nije izgledno da će ju replicirati novi operator koji ulazi na tržišta, i stoga, osiguranje da ne dođe do prekomjerne nadoknade troškova mora prevladati.</w:t>
      </w:r>
    </w:p>
    <w:p w14:paraId="04FC93B2" w14:textId="77777777" w:rsidR="00804277" w:rsidRPr="00404F67" w:rsidRDefault="00804277" w:rsidP="004719DA">
      <w:pPr>
        <w:jc w:val="both"/>
        <w:rPr>
          <w:sz w:val="24"/>
          <w:szCs w:val="24"/>
        </w:rPr>
      </w:pPr>
    </w:p>
    <w:p w14:paraId="5DC2010C" w14:textId="7F386EF0" w:rsidR="003D3219" w:rsidRPr="00404F67" w:rsidRDefault="003D3219" w:rsidP="004719DA">
      <w:pPr>
        <w:jc w:val="both"/>
        <w:rPr>
          <w:sz w:val="24"/>
          <w:szCs w:val="24"/>
        </w:rPr>
      </w:pPr>
      <w:r w:rsidRPr="00404F67">
        <w:rPr>
          <w:sz w:val="24"/>
          <w:szCs w:val="24"/>
        </w:rPr>
        <w:t xml:space="preserve">U Troškovnom modelu je implementirana mogućnost odabira dvije opcije („samo imovina </w:t>
      </w:r>
      <w:r w:rsidR="00745A3D" w:rsidRPr="00404F67">
        <w:rPr>
          <w:sz w:val="24"/>
          <w:szCs w:val="24"/>
        </w:rPr>
        <w:t>naslijeđenih</w:t>
      </w:r>
      <w:r w:rsidRPr="00404F67">
        <w:rPr>
          <w:sz w:val="24"/>
          <w:szCs w:val="24"/>
        </w:rPr>
        <w:t xml:space="preserve"> mreža koja je ponovno iskoristiva“ ili „imovina </w:t>
      </w:r>
      <w:r w:rsidR="00745A3D" w:rsidRPr="00404F67">
        <w:rPr>
          <w:sz w:val="24"/>
          <w:szCs w:val="24"/>
        </w:rPr>
        <w:t>naslijeđenih</w:t>
      </w:r>
      <w:r w:rsidRPr="00404F67">
        <w:rPr>
          <w:sz w:val="24"/>
          <w:szCs w:val="24"/>
        </w:rPr>
        <w:t xml:space="preserve"> mreža koja je ponovno iskoristiva i bakreni kabeli“) za uzimanje u obzir imovine na koju se primjenjuje koncept potpuno amortizirane imovine.</w:t>
      </w:r>
    </w:p>
    <w:p w14:paraId="76AF2390" w14:textId="5D0E7E5A" w:rsidR="003D3219" w:rsidRPr="00404F67" w:rsidRDefault="003D3219" w:rsidP="004719DA">
      <w:pPr>
        <w:jc w:val="both"/>
        <w:rPr>
          <w:sz w:val="24"/>
          <w:szCs w:val="24"/>
        </w:rPr>
      </w:pPr>
      <w:r w:rsidRPr="00404F67">
        <w:rPr>
          <w:sz w:val="24"/>
          <w:szCs w:val="24"/>
        </w:rPr>
        <w:lastRenderedPageBreak/>
        <w:t xml:space="preserve">Za praktičnu implementaciju u Troškovnom modelu važno je identificirati troškove potpuno amortizirane imovine koje je modelirani operator već nadoknadio. Oni se odnose na imovinu koja više ne generira nikakve troškove amortizacije ali je još uvijek u </w:t>
      </w:r>
      <w:r w:rsidR="00467F15" w:rsidRPr="00404F67">
        <w:rPr>
          <w:sz w:val="24"/>
          <w:szCs w:val="24"/>
        </w:rPr>
        <w:t>upotreb</w:t>
      </w:r>
      <w:r w:rsidRPr="00404F67">
        <w:rPr>
          <w:sz w:val="24"/>
          <w:szCs w:val="24"/>
        </w:rPr>
        <w:t xml:space="preserve">i. To je najčešće posljedica neusklađenosti financijskih korisnih </w:t>
      </w:r>
      <w:r w:rsidR="00745A3D" w:rsidRPr="00404F67">
        <w:rPr>
          <w:sz w:val="24"/>
          <w:szCs w:val="24"/>
        </w:rPr>
        <w:t>vjekova</w:t>
      </w:r>
      <w:r w:rsidRPr="00404F67">
        <w:rPr>
          <w:sz w:val="24"/>
          <w:szCs w:val="24"/>
        </w:rPr>
        <w:t xml:space="preserve"> </w:t>
      </w:r>
      <w:r w:rsidR="00467F15" w:rsidRPr="00404F67">
        <w:rPr>
          <w:sz w:val="24"/>
          <w:szCs w:val="24"/>
        </w:rPr>
        <w:t>upotreb</w:t>
      </w:r>
      <w:r w:rsidRPr="00404F67">
        <w:rPr>
          <w:sz w:val="24"/>
          <w:szCs w:val="24"/>
        </w:rPr>
        <w:t xml:space="preserve">e imovine i stvarnih tehničkih </w:t>
      </w:r>
      <w:r w:rsidR="00745A3D" w:rsidRPr="00404F67">
        <w:rPr>
          <w:sz w:val="24"/>
          <w:szCs w:val="24"/>
        </w:rPr>
        <w:t>vjekova</w:t>
      </w:r>
      <w:r w:rsidRPr="00404F67">
        <w:rPr>
          <w:sz w:val="24"/>
          <w:szCs w:val="24"/>
        </w:rPr>
        <w:t xml:space="preserve"> </w:t>
      </w:r>
      <w:r w:rsidR="00467F15" w:rsidRPr="00404F67">
        <w:rPr>
          <w:sz w:val="24"/>
          <w:szCs w:val="24"/>
        </w:rPr>
        <w:t>upotreb</w:t>
      </w:r>
      <w:r w:rsidRPr="00404F67">
        <w:rPr>
          <w:sz w:val="24"/>
          <w:szCs w:val="24"/>
        </w:rPr>
        <w:t xml:space="preserve">e. </w:t>
      </w:r>
    </w:p>
    <w:p w14:paraId="37F45555" w14:textId="10122FF2" w:rsidR="003D3219" w:rsidRPr="00404F67" w:rsidRDefault="003D3219" w:rsidP="004719DA">
      <w:pPr>
        <w:jc w:val="both"/>
        <w:rPr>
          <w:sz w:val="24"/>
          <w:szCs w:val="24"/>
        </w:rPr>
      </w:pPr>
      <w:r w:rsidRPr="00404F67">
        <w:rPr>
          <w:sz w:val="24"/>
          <w:szCs w:val="24"/>
        </w:rPr>
        <w:t xml:space="preserve">U Troškovnom modelu je uzet u obzir postotak imovine (na koju se primjenjuje koncept potpuno </w:t>
      </w:r>
      <w:r w:rsidR="00745A3D" w:rsidRPr="00404F67">
        <w:rPr>
          <w:sz w:val="24"/>
          <w:szCs w:val="24"/>
        </w:rPr>
        <w:t>amortizirane</w:t>
      </w:r>
      <w:r w:rsidRPr="00404F67">
        <w:rPr>
          <w:sz w:val="24"/>
          <w:szCs w:val="24"/>
        </w:rPr>
        <w:t xml:space="preserve"> imovine) koja još uvijek generira troškove na osnovu podataka iz knjige osnovnih sredstava HT-a. Definiranje tog postotka je izvršeno u tri koraka:</w:t>
      </w:r>
    </w:p>
    <w:p w14:paraId="337A67D6" w14:textId="77777777" w:rsidR="003D3219" w:rsidRPr="00404F67" w:rsidRDefault="003D3219" w:rsidP="004719DA">
      <w:pPr>
        <w:numPr>
          <w:ilvl w:val="0"/>
          <w:numId w:val="9"/>
        </w:numPr>
        <w:contextualSpacing/>
        <w:jc w:val="both"/>
        <w:rPr>
          <w:sz w:val="24"/>
          <w:szCs w:val="24"/>
        </w:rPr>
      </w:pPr>
      <w:r w:rsidRPr="00404F67">
        <w:rPr>
          <w:sz w:val="24"/>
          <w:szCs w:val="24"/>
        </w:rPr>
        <w:t xml:space="preserve">za imovinu u odnosu na koju se primjenjuje koncept potpuno amortizirane imovine, sukladno preporuci Europske komisije 2013/466/EU, GBV (eng. </w:t>
      </w:r>
      <w:r w:rsidRPr="00404F67">
        <w:rPr>
          <w:i/>
          <w:sz w:val="24"/>
          <w:szCs w:val="24"/>
        </w:rPr>
        <w:t>Gross Book Value</w:t>
      </w:r>
      <w:r w:rsidRPr="00404F67">
        <w:rPr>
          <w:sz w:val="24"/>
          <w:szCs w:val="24"/>
        </w:rPr>
        <w:t>) svake godine se svodi na sadašnje troškove korištenjem indeksa maloprodajnih cijena</w:t>
      </w:r>
      <w:r w:rsidRPr="00404F67">
        <w:rPr>
          <w:sz w:val="24"/>
          <w:szCs w:val="24"/>
          <w:vertAlign w:val="superscript"/>
        </w:rPr>
        <w:footnoteReference w:id="16"/>
      </w:r>
      <w:r w:rsidRPr="00404F67">
        <w:rPr>
          <w:sz w:val="24"/>
          <w:szCs w:val="24"/>
        </w:rPr>
        <w:t xml:space="preserve">, održavajući na taj način GRC (eng. </w:t>
      </w:r>
      <w:r w:rsidRPr="00404F67">
        <w:rPr>
          <w:i/>
          <w:sz w:val="24"/>
          <w:szCs w:val="24"/>
        </w:rPr>
        <w:t>Gross Replacement Costs</w:t>
      </w:r>
      <w:r w:rsidRPr="00404F67">
        <w:rPr>
          <w:sz w:val="24"/>
          <w:szCs w:val="24"/>
        </w:rPr>
        <w:t>) imovine za svaku godinu.</w:t>
      </w:r>
    </w:p>
    <w:p w14:paraId="79EE3AEE" w14:textId="738ADC24" w:rsidR="003D3219" w:rsidRPr="00404F67" w:rsidRDefault="003D3219" w:rsidP="004719DA">
      <w:pPr>
        <w:numPr>
          <w:ilvl w:val="0"/>
          <w:numId w:val="9"/>
        </w:numPr>
        <w:contextualSpacing/>
        <w:jc w:val="both"/>
        <w:rPr>
          <w:sz w:val="24"/>
          <w:szCs w:val="24"/>
        </w:rPr>
      </w:pPr>
      <w:r w:rsidRPr="00404F67">
        <w:rPr>
          <w:sz w:val="24"/>
          <w:szCs w:val="24"/>
        </w:rPr>
        <w:t>identificiran je skup imovine koja još uvijek nije potp</w:t>
      </w:r>
      <w:r w:rsidR="00EF1649" w:rsidRPr="00404F67">
        <w:rPr>
          <w:sz w:val="24"/>
          <w:szCs w:val="24"/>
        </w:rPr>
        <w:t>u</w:t>
      </w:r>
      <w:r w:rsidRPr="00404F67">
        <w:rPr>
          <w:sz w:val="24"/>
          <w:szCs w:val="24"/>
        </w:rPr>
        <w:t xml:space="preserve">no amortizirana, tj. imovina koja ima NBV (eng. </w:t>
      </w:r>
      <w:r w:rsidRPr="00404F67">
        <w:rPr>
          <w:i/>
          <w:sz w:val="24"/>
          <w:szCs w:val="24"/>
        </w:rPr>
        <w:t>Net Book Value</w:t>
      </w:r>
      <w:r w:rsidRPr="00404F67">
        <w:rPr>
          <w:sz w:val="24"/>
          <w:szCs w:val="24"/>
        </w:rPr>
        <w:t xml:space="preserve">), budući da joj nije istekao financijski korisni vijek </w:t>
      </w:r>
      <w:r w:rsidR="00467F15" w:rsidRPr="00404F67">
        <w:rPr>
          <w:sz w:val="24"/>
          <w:szCs w:val="24"/>
        </w:rPr>
        <w:t>upotreb</w:t>
      </w:r>
      <w:r w:rsidRPr="00404F67">
        <w:rPr>
          <w:sz w:val="24"/>
          <w:szCs w:val="24"/>
        </w:rPr>
        <w:t>e</w:t>
      </w:r>
    </w:p>
    <w:p w14:paraId="4357B386" w14:textId="2203E3D2" w:rsidR="003D3219" w:rsidRPr="00404F67" w:rsidRDefault="003D3219" w:rsidP="004719DA">
      <w:pPr>
        <w:numPr>
          <w:ilvl w:val="0"/>
          <w:numId w:val="9"/>
        </w:numPr>
        <w:contextualSpacing/>
        <w:jc w:val="both"/>
        <w:rPr>
          <w:sz w:val="24"/>
          <w:szCs w:val="24"/>
        </w:rPr>
      </w:pPr>
      <w:r w:rsidRPr="00404F67">
        <w:rPr>
          <w:sz w:val="24"/>
          <w:szCs w:val="24"/>
        </w:rPr>
        <w:t>GRC imovine koja još uvijek nije potpuno amortizirana (identificirana u prethodnoj točci) je podijeljen s GRC-om cijele mreže HT-a, koji je izračun</w:t>
      </w:r>
      <w:r w:rsidR="00EF1649" w:rsidRPr="00404F67">
        <w:rPr>
          <w:sz w:val="24"/>
          <w:szCs w:val="24"/>
        </w:rPr>
        <w:t>at</w:t>
      </w:r>
      <w:r w:rsidRPr="00404F67">
        <w:rPr>
          <w:sz w:val="24"/>
          <w:szCs w:val="24"/>
        </w:rPr>
        <w:t xml:space="preserve"> na temelju tehničke evidencije mreže (u smislu broja resursa) i trenutnih jediničnih troškova, kako ih je dostavio HT.</w:t>
      </w:r>
    </w:p>
    <w:p w14:paraId="168EE749" w14:textId="77777777" w:rsidR="003D3219" w:rsidRPr="00404F67" w:rsidRDefault="003D3219" w:rsidP="004719DA">
      <w:pPr>
        <w:jc w:val="both"/>
        <w:rPr>
          <w:sz w:val="24"/>
          <w:szCs w:val="24"/>
        </w:rPr>
      </w:pPr>
      <w:r w:rsidRPr="00404F67">
        <w:rPr>
          <w:sz w:val="24"/>
          <w:szCs w:val="24"/>
        </w:rPr>
        <w:t>Rezultat opisanog postupka je:</w:t>
      </w:r>
    </w:p>
    <w:tbl>
      <w:tblPr>
        <w:tblW w:w="4840" w:type="pct"/>
        <w:tblLayout w:type="fixed"/>
        <w:tblLook w:val="04A0" w:firstRow="1" w:lastRow="0" w:firstColumn="1" w:lastColumn="0" w:noHBand="0" w:noVBand="1"/>
      </w:tblPr>
      <w:tblGrid>
        <w:gridCol w:w="3423"/>
        <w:gridCol w:w="1940"/>
        <w:gridCol w:w="1934"/>
        <w:gridCol w:w="1480"/>
      </w:tblGrid>
      <w:tr w:rsidR="009C5AE2" w:rsidRPr="00404F67" w14:paraId="08F4B4F4" w14:textId="77777777" w:rsidTr="00FA4DD9">
        <w:trPr>
          <w:cantSplit/>
          <w:trHeight w:val="454"/>
          <w:tblHeader/>
        </w:trPr>
        <w:tc>
          <w:tcPr>
            <w:tcW w:w="1950" w:type="pct"/>
            <w:tcBorders>
              <w:bottom w:val="single" w:sz="4" w:space="0" w:color="auto"/>
              <w:right w:val="single" w:sz="4" w:space="0" w:color="FFFFFF" w:themeColor="background1"/>
            </w:tcBorders>
            <w:shd w:val="clear" w:color="auto" w:fill="0C2749"/>
            <w:vAlign w:val="center"/>
          </w:tcPr>
          <w:p w14:paraId="6F3445CC" w14:textId="77777777" w:rsidR="009C5AE2" w:rsidRPr="00404F67" w:rsidRDefault="009C5AE2" w:rsidP="004719DA">
            <w:pPr>
              <w:jc w:val="both"/>
              <w:rPr>
                <w:b/>
                <w:bCs/>
                <w:color w:val="FFFFFF" w:themeColor="background1"/>
                <w:sz w:val="20"/>
                <w:szCs w:val="20"/>
              </w:rPr>
            </w:pPr>
            <w:r w:rsidRPr="00404F67">
              <w:rPr>
                <w:b/>
                <w:bCs/>
                <w:color w:val="FFFFFF" w:themeColor="background1"/>
                <w:sz w:val="20"/>
                <w:szCs w:val="20"/>
              </w:rPr>
              <w:lastRenderedPageBreak/>
              <w:t>Vrsta imovine</w:t>
            </w:r>
          </w:p>
        </w:tc>
        <w:tc>
          <w:tcPr>
            <w:tcW w:w="1105" w:type="pct"/>
            <w:tcBorders>
              <w:bottom w:val="single" w:sz="4" w:space="0" w:color="auto"/>
              <w:right w:val="single" w:sz="4" w:space="0" w:color="FFFFFF" w:themeColor="background1"/>
            </w:tcBorders>
            <w:shd w:val="clear" w:color="auto" w:fill="0C2749"/>
            <w:vAlign w:val="center"/>
            <w:hideMark/>
          </w:tcPr>
          <w:p w14:paraId="436699CC" w14:textId="77777777" w:rsidR="009C5AE2" w:rsidRPr="00404F67" w:rsidRDefault="009C5AE2" w:rsidP="004719DA">
            <w:pPr>
              <w:jc w:val="both"/>
              <w:rPr>
                <w:b/>
                <w:bCs/>
                <w:color w:val="FFFFFF" w:themeColor="background1"/>
                <w:sz w:val="20"/>
                <w:szCs w:val="20"/>
              </w:rPr>
            </w:pPr>
            <w:r w:rsidRPr="00404F67">
              <w:rPr>
                <w:b/>
                <w:bCs/>
                <w:color w:val="FFFFFF" w:themeColor="background1"/>
                <w:sz w:val="20"/>
                <w:szCs w:val="20"/>
              </w:rPr>
              <w:t>GRC imovine koja nije potpuno amortizirana na temelju HT-ovog FAR-a  za 2018</w:t>
            </w:r>
          </w:p>
          <w:p w14:paraId="5226F628" w14:textId="77777777" w:rsidR="009C5AE2" w:rsidRPr="00404F67" w:rsidRDefault="009C5AE2" w:rsidP="004719DA">
            <w:pPr>
              <w:jc w:val="both"/>
              <w:rPr>
                <w:b/>
                <w:bCs/>
                <w:color w:val="FFFFFF" w:themeColor="background1"/>
                <w:sz w:val="20"/>
                <w:szCs w:val="20"/>
              </w:rPr>
            </w:pPr>
            <w:r w:rsidRPr="00404F67">
              <w:rPr>
                <w:b/>
                <w:bCs/>
                <w:color w:val="FFFFFF" w:themeColor="background1"/>
                <w:sz w:val="20"/>
                <w:szCs w:val="20"/>
              </w:rPr>
              <w:t>(MM HRK)</w:t>
            </w:r>
          </w:p>
        </w:tc>
        <w:tc>
          <w:tcPr>
            <w:tcW w:w="1102" w:type="pct"/>
            <w:tcBorders>
              <w:left w:val="single" w:sz="4" w:space="0" w:color="FFFFFF" w:themeColor="background1"/>
              <w:bottom w:val="single" w:sz="4" w:space="0" w:color="auto"/>
              <w:right w:val="single" w:sz="4" w:space="0" w:color="FFFFFF" w:themeColor="background1"/>
            </w:tcBorders>
            <w:shd w:val="clear" w:color="auto" w:fill="0C2749"/>
            <w:vAlign w:val="center"/>
          </w:tcPr>
          <w:p w14:paraId="3BBE4E93" w14:textId="77777777" w:rsidR="009C5AE2" w:rsidRPr="00404F67" w:rsidRDefault="009C5AE2" w:rsidP="004719DA">
            <w:pPr>
              <w:jc w:val="both"/>
              <w:rPr>
                <w:b/>
                <w:bCs/>
                <w:color w:val="FFFFFF" w:themeColor="background1"/>
                <w:sz w:val="20"/>
                <w:szCs w:val="20"/>
              </w:rPr>
            </w:pPr>
            <w:r w:rsidRPr="00404F67">
              <w:rPr>
                <w:b/>
                <w:bCs/>
                <w:color w:val="FFFFFF" w:themeColor="background1"/>
                <w:sz w:val="20"/>
                <w:szCs w:val="20"/>
              </w:rPr>
              <w:t>Ukupni GRC na osnovu tehničke evidencije za 2018</w:t>
            </w:r>
          </w:p>
          <w:p w14:paraId="0ED9226A" w14:textId="77777777" w:rsidR="009C5AE2" w:rsidRPr="00404F67" w:rsidRDefault="009C5AE2" w:rsidP="004719DA">
            <w:pPr>
              <w:jc w:val="both"/>
              <w:rPr>
                <w:b/>
                <w:bCs/>
                <w:color w:val="FFFFFF" w:themeColor="background1"/>
                <w:sz w:val="20"/>
                <w:szCs w:val="20"/>
              </w:rPr>
            </w:pPr>
            <w:r w:rsidRPr="00404F67">
              <w:rPr>
                <w:b/>
                <w:bCs/>
                <w:color w:val="FFFFFF" w:themeColor="background1"/>
                <w:sz w:val="20"/>
                <w:szCs w:val="20"/>
              </w:rPr>
              <w:t>(MM HRK)</w:t>
            </w:r>
          </w:p>
        </w:tc>
        <w:tc>
          <w:tcPr>
            <w:tcW w:w="843" w:type="pct"/>
            <w:tcBorders>
              <w:left w:val="single" w:sz="4" w:space="0" w:color="FFFFFF" w:themeColor="background1"/>
              <w:bottom w:val="single" w:sz="4" w:space="0" w:color="auto"/>
              <w:right w:val="single" w:sz="4" w:space="0" w:color="FFFFFF" w:themeColor="background1"/>
            </w:tcBorders>
            <w:shd w:val="clear" w:color="auto" w:fill="0C2749"/>
            <w:vAlign w:val="center"/>
          </w:tcPr>
          <w:p w14:paraId="3B09FB26" w14:textId="77777777" w:rsidR="009C5AE2" w:rsidRPr="00404F67" w:rsidRDefault="009C5AE2" w:rsidP="004719DA">
            <w:pPr>
              <w:jc w:val="both"/>
              <w:rPr>
                <w:b/>
                <w:bCs/>
                <w:color w:val="FFFFFF" w:themeColor="background1"/>
                <w:sz w:val="20"/>
                <w:szCs w:val="20"/>
              </w:rPr>
            </w:pPr>
            <w:r w:rsidRPr="00404F67">
              <w:rPr>
                <w:b/>
                <w:bCs/>
                <w:color w:val="FFFFFF" w:themeColor="background1"/>
                <w:sz w:val="20"/>
                <w:szCs w:val="20"/>
              </w:rPr>
              <w:t>% imovine koja generira troškove</w:t>
            </w:r>
          </w:p>
        </w:tc>
      </w:tr>
      <w:tr w:rsidR="009C5AE2" w:rsidRPr="00404F67" w14:paraId="23C80EDF" w14:textId="77777777" w:rsidTr="00FA4DD9">
        <w:trPr>
          <w:cantSplit/>
          <w:trHeight w:val="300"/>
        </w:trPr>
        <w:tc>
          <w:tcPr>
            <w:tcW w:w="1950" w:type="pct"/>
            <w:tcBorders>
              <w:top w:val="single" w:sz="4" w:space="0" w:color="auto"/>
              <w:left w:val="single" w:sz="4" w:space="0" w:color="auto"/>
              <w:bottom w:val="single" w:sz="4" w:space="0" w:color="auto"/>
              <w:right w:val="single" w:sz="4" w:space="0" w:color="auto"/>
            </w:tcBorders>
            <w:vAlign w:val="center"/>
          </w:tcPr>
          <w:p w14:paraId="2ECEA772" w14:textId="77777777" w:rsidR="009C5AE2" w:rsidRPr="00404F67" w:rsidRDefault="009C5AE2" w:rsidP="004719DA">
            <w:pPr>
              <w:jc w:val="both"/>
              <w:rPr>
                <w:sz w:val="20"/>
                <w:szCs w:val="20"/>
              </w:rPr>
            </w:pPr>
            <w:r w:rsidRPr="00404F67">
              <w:rPr>
                <w:sz w:val="20"/>
                <w:szCs w:val="20"/>
              </w:rPr>
              <w:t>Građevinska infrastruktura naslijeđene mreže koja je ponovno iskoristiva</w:t>
            </w:r>
          </w:p>
        </w:tc>
        <w:tc>
          <w:tcPr>
            <w:tcW w:w="110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8FA79BC" w14:textId="68F0201E" w:rsidR="009C5AE2" w:rsidRPr="00404F67" w:rsidRDefault="00043EC7" w:rsidP="004719DA">
            <w:pPr>
              <w:jc w:val="both"/>
              <w:rPr>
                <w:sz w:val="20"/>
                <w:szCs w:val="20"/>
              </w:rPr>
            </w:pPr>
            <w:r>
              <w:rPr>
                <w:sz w:val="20"/>
                <w:szCs w:val="20"/>
              </w:rPr>
              <w:sym w:font="Wingdings 2" w:char="F026"/>
            </w:r>
          </w:p>
        </w:tc>
        <w:tc>
          <w:tcPr>
            <w:tcW w:w="1102" w:type="pct"/>
            <w:tcBorders>
              <w:top w:val="single" w:sz="4" w:space="0" w:color="auto"/>
              <w:left w:val="single" w:sz="4" w:space="0" w:color="auto"/>
              <w:bottom w:val="single" w:sz="4" w:space="0" w:color="auto"/>
              <w:right w:val="single" w:sz="4" w:space="0" w:color="auto"/>
            </w:tcBorders>
            <w:vAlign w:val="center"/>
          </w:tcPr>
          <w:p w14:paraId="4C1CF96A" w14:textId="5F0D034D" w:rsidR="009C5AE2" w:rsidRPr="00404F67" w:rsidRDefault="00043EC7" w:rsidP="004719DA">
            <w:pPr>
              <w:jc w:val="both"/>
              <w:rPr>
                <w:sz w:val="20"/>
                <w:szCs w:val="20"/>
              </w:rPr>
            </w:pPr>
            <w:r>
              <w:rPr>
                <w:sz w:val="20"/>
                <w:szCs w:val="20"/>
              </w:rPr>
              <w:sym w:font="Wingdings 2" w:char="F026"/>
            </w:r>
          </w:p>
        </w:tc>
        <w:tc>
          <w:tcPr>
            <w:tcW w:w="843" w:type="pct"/>
            <w:tcBorders>
              <w:top w:val="single" w:sz="4" w:space="0" w:color="auto"/>
              <w:left w:val="single" w:sz="4" w:space="0" w:color="auto"/>
              <w:bottom w:val="single" w:sz="4" w:space="0" w:color="auto"/>
              <w:right w:val="single" w:sz="4" w:space="0" w:color="auto"/>
            </w:tcBorders>
            <w:vAlign w:val="center"/>
          </w:tcPr>
          <w:p w14:paraId="0E99225D" w14:textId="11448A1A" w:rsidR="009C5AE2" w:rsidRPr="00404F67" w:rsidRDefault="00043EC7" w:rsidP="004719DA">
            <w:pPr>
              <w:jc w:val="both"/>
              <w:rPr>
                <w:sz w:val="20"/>
                <w:szCs w:val="20"/>
              </w:rPr>
            </w:pPr>
            <w:r>
              <w:rPr>
                <w:sz w:val="20"/>
                <w:szCs w:val="20"/>
              </w:rPr>
              <w:sym w:font="Wingdings 2" w:char="F026"/>
            </w:r>
          </w:p>
        </w:tc>
      </w:tr>
      <w:tr w:rsidR="009C5AE2" w:rsidRPr="00404F67" w14:paraId="77E80B0B" w14:textId="77777777" w:rsidTr="00FA4DD9">
        <w:trPr>
          <w:cantSplit/>
          <w:trHeight w:val="300"/>
        </w:trPr>
        <w:tc>
          <w:tcPr>
            <w:tcW w:w="1950" w:type="pct"/>
            <w:tcBorders>
              <w:top w:val="single" w:sz="4" w:space="0" w:color="auto"/>
              <w:left w:val="single" w:sz="4" w:space="0" w:color="auto"/>
              <w:bottom w:val="single" w:sz="4" w:space="0" w:color="auto"/>
              <w:right w:val="single" w:sz="4" w:space="0" w:color="auto"/>
            </w:tcBorders>
            <w:vAlign w:val="center"/>
          </w:tcPr>
          <w:p w14:paraId="4CEF469F" w14:textId="77777777" w:rsidR="009C5AE2" w:rsidRPr="00404F67" w:rsidRDefault="009C5AE2" w:rsidP="004719DA">
            <w:pPr>
              <w:jc w:val="both"/>
              <w:rPr>
                <w:sz w:val="20"/>
                <w:szCs w:val="20"/>
              </w:rPr>
            </w:pPr>
            <w:r w:rsidRPr="00404F67">
              <w:rPr>
                <w:sz w:val="20"/>
                <w:szCs w:val="20"/>
              </w:rPr>
              <w:t>Imovina povezana samo s pružanjem usluga na bakrenoj mreži</w:t>
            </w:r>
            <w:r w:rsidRPr="00404F67">
              <w:rPr>
                <w:bCs/>
                <w:sz w:val="20"/>
                <w:szCs w:val="20"/>
                <w:vertAlign w:val="superscript"/>
              </w:rPr>
              <w:footnoteReference w:id="17"/>
            </w:r>
          </w:p>
        </w:tc>
        <w:tc>
          <w:tcPr>
            <w:tcW w:w="110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27511CA" w14:textId="0D72B4DB" w:rsidR="009C5AE2" w:rsidRPr="00404F67" w:rsidRDefault="00043EC7" w:rsidP="004719DA">
            <w:pPr>
              <w:jc w:val="both"/>
              <w:rPr>
                <w:sz w:val="20"/>
                <w:szCs w:val="20"/>
              </w:rPr>
            </w:pPr>
            <w:r>
              <w:rPr>
                <w:sz w:val="20"/>
                <w:szCs w:val="20"/>
              </w:rPr>
              <w:sym w:font="Wingdings 2" w:char="F026"/>
            </w:r>
          </w:p>
        </w:tc>
        <w:tc>
          <w:tcPr>
            <w:tcW w:w="1102" w:type="pct"/>
            <w:tcBorders>
              <w:top w:val="single" w:sz="4" w:space="0" w:color="auto"/>
              <w:left w:val="single" w:sz="4" w:space="0" w:color="auto"/>
              <w:bottom w:val="single" w:sz="4" w:space="0" w:color="auto"/>
              <w:right w:val="single" w:sz="4" w:space="0" w:color="auto"/>
            </w:tcBorders>
            <w:vAlign w:val="center"/>
          </w:tcPr>
          <w:p w14:paraId="3038258F" w14:textId="0490EBE3" w:rsidR="009C5AE2" w:rsidRPr="00404F67" w:rsidRDefault="00043EC7" w:rsidP="004719DA">
            <w:pPr>
              <w:jc w:val="both"/>
              <w:rPr>
                <w:sz w:val="20"/>
                <w:szCs w:val="20"/>
              </w:rPr>
            </w:pPr>
            <w:r>
              <w:rPr>
                <w:sz w:val="20"/>
                <w:szCs w:val="20"/>
              </w:rPr>
              <w:sym w:font="Wingdings 2" w:char="F026"/>
            </w:r>
          </w:p>
        </w:tc>
        <w:tc>
          <w:tcPr>
            <w:tcW w:w="843" w:type="pct"/>
            <w:tcBorders>
              <w:top w:val="single" w:sz="4" w:space="0" w:color="auto"/>
              <w:left w:val="single" w:sz="4" w:space="0" w:color="auto"/>
              <w:bottom w:val="single" w:sz="4" w:space="0" w:color="auto"/>
              <w:right w:val="single" w:sz="4" w:space="0" w:color="auto"/>
            </w:tcBorders>
            <w:vAlign w:val="center"/>
          </w:tcPr>
          <w:p w14:paraId="7505BB1C" w14:textId="46B60B07" w:rsidR="009C5AE2" w:rsidRPr="00404F67" w:rsidRDefault="00043EC7" w:rsidP="004719DA">
            <w:pPr>
              <w:keepNext/>
              <w:jc w:val="both"/>
              <w:rPr>
                <w:sz w:val="20"/>
                <w:szCs w:val="20"/>
              </w:rPr>
            </w:pPr>
            <w:r>
              <w:rPr>
                <w:sz w:val="20"/>
                <w:szCs w:val="20"/>
              </w:rPr>
              <w:sym w:font="Wingdings 2" w:char="F026"/>
            </w:r>
          </w:p>
        </w:tc>
      </w:tr>
    </w:tbl>
    <w:p w14:paraId="582FD27C" w14:textId="0770F919" w:rsidR="003D3219" w:rsidRPr="00404F67" w:rsidRDefault="00043EC7" w:rsidP="004719DA">
      <w:pPr>
        <w:pStyle w:val="Opisslike"/>
        <w:jc w:val="both"/>
        <w:rPr>
          <w:sz w:val="24"/>
          <w:szCs w:val="24"/>
        </w:rPr>
      </w:pPr>
      <w:bookmarkStart w:id="413" w:name="_Toc54079567"/>
      <w:bookmarkStart w:id="414" w:name="_Toc54159163"/>
      <w:bookmarkStart w:id="415" w:name="_Toc54159297"/>
      <w:bookmarkStart w:id="416" w:name="_Toc54159993"/>
      <w:bookmarkStart w:id="417" w:name="_Toc54175818"/>
      <w:bookmarkStart w:id="418" w:name="_Toc54179446"/>
      <w:bookmarkStart w:id="419" w:name="_Toc62462331"/>
      <w:r>
        <w:sym w:font="Wingdings 2" w:char="F026"/>
      </w:r>
      <w:r w:rsidR="00A06647" w:rsidRPr="00404F67">
        <w:t xml:space="preserve">Tablica </w:t>
      </w:r>
      <w:r w:rsidR="00DD0407" w:rsidRPr="00404F67">
        <w:rPr>
          <w:noProof/>
        </w:rPr>
        <w:fldChar w:fldCharType="begin"/>
      </w:r>
      <w:r w:rsidR="00DD0407" w:rsidRPr="00404F67">
        <w:rPr>
          <w:noProof/>
        </w:rPr>
        <w:instrText xml:space="preserve"> SEQ Tablica \* ARABIC </w:instrText>
      </w:r>
      <w:r w:rsidR="00DD0407" w:rsidRPr="00404F67">
        <w:rPr>
          <w:noProof/>
        </w:rPr>
        <w:fldChar w:fldCharType="separate"/>
      </w:r>
      <w:r w:rsidR="00367970">
        <w:rPr>
          <w:noProof/>
        </w:rPr>
        <w:t>3</w:t>
      </w:r>
      <w:r w:rsidR="00DD0407" w:rsidRPr="00404F67">
        <w:rPr>
          <w:noProof/>
        </w:rPr>
        <w:fldChar w:fldCharType="end"/>
      </w:r>
      <w:r w:rsidR="00A06647" w:rsidRPr="00404F67">
        <w:t xml:space="preserve"> - Izračun imovine u nepokretnoj mreži HT-a koja generira troškove</w:t>
      </w:r>
      <w:bookmarkEnd w:id="413"/>
      <w:bookmarkEnd w:id="414"/>
      <w:bookmarkEnd w:id="415"/>
      <w:bookmarkEnd w:id="416"/>
      <w:bookmarkEnd w:id="417"/>
      <w:bookmarkEnd w:id="418"/>
      <w:bookmarkEnd w:id="419"/>
    </w:p>
    <w:p w14:paraId="3DAAB211" w14:textId="24C603F3" w:rsidR="003D3219" w:rsidRPr="00404F67" w:rsidRDefault="003D3219" w:rsidP="004719DA">
      <w:pPr>
        <w:jc w:val="both"/>
        <w:rPr>
          <w:sz w:val="24"/>
          <w:szCs w:val="24"/>
        </w:rPr>
      </w:pPr>
      <w:r w:rsidRPr="00404F67">
        <w:rPr>
          <w:sz w:val="24"/>
          <w:szCs w:val="24"/>
        </w:rPr>
        <w:t xml:space="preserve">Uzimajući u obzir ciljeve HAKOM-a, tj. povećanje ulaganja tamo gdje je to moguće i poticanje tržišnog natjecanja, kao i obavljeno savjetovanje s operatorima gdje su se svi operatori složili s tim pristupom, za izračun troškova veleprodajnih usluga i određivanje cijena veleprodajnih usluga, HAKOM će koncept potpuno amortizirane imovine primijeniti i na imovinu </w:t>
      </w:r>
      <w:r w:rsidR="00745A3D" w:rsidRPr="00404F67">
        <w:rPr>
          <w:sz w:val="24"/>
          <w:szCs w:val="24"/>
        </w:rPr>
        <w:t>naslijeđenih</w:t>
      </w:r>
      <w:r w:rsidRPr="00404F67">
        <w:rPr>
          <w:sz w:val="24"/>
          <w:szCs w:val="24"/>
        </w:rPr>
        <w:t xml:space="preserve"> mreža koja je ponovno iskoristiva i na bakrene kabele.</w:t>
      </w:r>
    </w:p>
    <w:p w14:paraId="587E19E7" w14:textId="394F08A8" w:rsidR="003D3219" w:rsidRPr="00404F67" w:rsidRDefault="003D3219" w:rsidP="004719DA">
      <w:pPr>
        <w:pStyle w:val="Naslov3"/>
      </w:pPr>
      <w:bookmarkStart w:id="420" w:name="_Toc51666122"/>
      <w:bookmarkStart w:id="421" w:name="_Toc51252368"/>
      <w:bookmarkStart w:id="422" w:name="_Toc51676910"/>
      <w:bookmarkStart w:id="423" w:name="_Toc53941976"/>
      <w:bookmarkStart w:id="424" w:name="_Toc54250947"/>
      <w:bookmarkStart w:id="425" w:name="_Toc54252845"/>
      <w:bookmarkStart w:id="426" w:name="_Toc62478897"/>
      <w:bookmarkStart w:id="427" w:name="_Toc62635444"/>
      <w:bookmarkStart w:id="428" w:name="_Toc62635503"/>
      <w:bookmarkEnd w:id="420"/>
      <w:r w:rsidRPr="00404F67">
        <w:t>Dodatni ulazni podaci</w:t>
      </w:r>
      <w:bookmarkEnd w:id="421"/>
      <w:bookmarkEnd w:id="422"/>
      <w:bookmarkEnd w:id="423"/>
      <w:bookmarkEnd w:id="424"/>
      <w:bookmarkEnd w:id="425"/>
      <w:bookmarkEnd w:id="426"/>
      <w:bookmarkEnd w:id="427"/>
      <w:bookmarkEnd w:id="428"/>
    </w:p>
    <w:p w14:paraId="78B4AA0D" w14:textId="77777777" w:rsidR="003D3219" w:rsidRPr="00404F67" w:rsidRDefault="003D3219" w:rsidP="004719DA">
      <w:pPr>
        <w:jc w:val="both"/>
        <w:rPr>
          <w:sz w:val="24"/>
          <w:szCs w:val="24"/>
        </w:rPr>
      </w:pPr>
      <w:r w:rsidRPr="00404F67">
        <w:rPr>
          <w:sz w:val="24"/>
          <w:szCs w:val="24"/>
        </w:rPr>
        <w:t>Osim glavnih ulaznih podataka koje smo detaljno opisali u prethodnim poglavljima, Troškovni model koristi kao ulazne podatke i dodatne parametre koji su potrebni za dimenzioniranje i izračun troškova nepokretne mreže.</w:t>
      </w:r>
    </w:p>
    <w:p w14:paraId="45ECAD95" w14:textId="77777777" w:rsidR="003D3219" w:rsidRPr="00404F67" w:rsidRDefault="003D3219" w:rsidP="004719DA">
      <w:pPr>
        <w:jc w:val="both"/>
        <w:rPr>
          <w:sz w:val="24"/>
          <w:szCs w:val="24"/>
        </w:rPr>
      </w:pPr>
      <w:r w:rsidRPr="00404F67">
        <w:rPr>
          <w:sz w:val="24"/>
          <w:szCs w:val="24"/>
        </w:rPr>
        <w:t>Primjerice, neki od tih ulaznih podataka su:</w:t>
      </w:r>
    </w:p>
    <w:p w14:paraId="23CC0685" w14:textId="77777777" w:rsidR="003D3219" w:rsidRPr="00404F67" w:rsidRDefault="003D3219" w:rsidP="004719DA">
      <w:pPr>
        <w:numPr>
          <w:ilvl w:val="0"/>
          <w:numId w:val="10"/>
        </w:numPr>
        <w:contextualSpacing/>
        <w:jc w:val="both"/>
        <w:rPr>
          <w:sz w:val="24"/>
          <w:szCs w:val="24"/>
        </w:rPr>
      </w:pPr>
      <w:r w:rsidRPr="00404F67">
        <w:rPr>
          <w:sz w:val="24"/>
          <w:szCs w:val="24"/>
        </w:rPr>
        <w:t>mrežni ulazni podaci potrebni za dimenzioniranje mreže, primjerice kapacitet opreme, standardne konstante itd.</w:t>
      </w:r>
    </w:p>
    <w:p w14:paraId="6522EA8A" w14:textId="62519E63" w:rsidR="003D3219" w:rsidRPr="00404F67" w:rsidRDefault="003D3219" w:rsidP="004719DA">
      <w:pPr>
        <w:numPr>
          <w:ilvl w:val="0"/>
          <w:numId w:val="10"/>
        </w:numPr>
        <w:contextualSpacing/>
        <w:jc w:val="both"/>
        <w:rPr>
          <w:sz w:val="24"/>
          <w:szCs w:val="24"/>
        </w:rPr>
      </w:pPr>
      <w:r w:rsidRPr="00404F67">
        <w:rPr>
          <w:sz w:val="24"/>
          <w:szCs w:val="24"/>
        </w:rPr>
        <w:t xml:space="preserve">geografski podaci koji uključuju podatke potrebne za ispravno karakteriziranje pristupne mreže u smislu udaljenosti između mrežnih elemenata. Više o geografskoj analizi je rečeno u poglavlju </w:t>
      </w:r>
      <w:r w:rsidRPr="00404F67">
        <w:rPr>
          <w:sz w:val="24"/>
          <w:szCs w:val="24"/>
        </w:rPr>
        <w:fldChar w:fldCharType="begin"/>
      </w:r>
      <w:r w:rsidRPr="00404F67">
        <w:rPr>
          <w:sz w:val="24"/>
          <w:szCs w:val="24"/>
        </w:rPr>
        <w:instrText xml:space="preserve"> REF _Ref51147083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4.4</w:t>
      </w:r>
      <w:r w:rsidRPr="00404F67">
        <w:rPr>
          <w:sz w:val="24"/>
          <w:szCs w:val="24"/>
        </w:rPr>
        <w:fldChar w:fldCharType="end"/>
      </w:r>
      <w:r w:rsidRPr="00404F67">
        <w:rPr>
          <w:sz w:val="24"/>
          <w:szCs w:val="24"/>
        </w:rPr>
        <w:t>.</w:t>
      </w:r>
    </w:p>
    <w:p w14:paraId="078CA241" w14:textId="77777777" w:rsidR="003D3219" w:rsidRPr="00404F67" w:rsidRDefault="003D3219" w:rsidP="004719DA">
      <w:pPr>
        <w:numPr>
          <w:ilvl w:val="0"/>
          <w:numId w:val="10"/>
        </w:numPr>
        <w:contextualSpacing/>
        <w:jc w:val="both"/>
        <w:rPr>
          <w:sz w:val="24"/>
          <w:szCs w:val="24"/>
        </w:rPr>
      </w:pPr>
      <w:r w:rsidRPr="00404F67">
        <w:rPr>
          <w:sz w:val="24"/>
          <w:szCs w:val="24"/>
        </w:rPr>
        <w:t>ulazni podaci o prijenosu koji sadrže informacije povezane s prijenosnim vezama za svaki prijenosni segment i tip mreže.</w:t>
      </w:r>
    </w:p>
    <w:p w14:paraId="04C69CDB" w14:textId="77777777" w:rsidR="003A6F28" w:rsidRPr="00404F67" w:rsidRDefault="003A6F28" w:rsidP="004719DA">
      <w:pPr>
        <w:ind w:left="720"/>
        <w:contextualSpacing/>
        <w:jc w:val="both"/>
        <w:rPr>
          <w:sz w:val="24"/>
          <w:szCs w:val="24"/>
        </w:rPr>
      </w:pPr>
    </w:p>
    <w:p w14:paraId="39393D3A" w14:textId="1819A860" w:rsidR="003D3219" w:rsidRPr="00404F67" w:rsidRDefault="003D3219" w:rsidP="004719DA">
      <w:pPr>
        <w:pStyle w:val="Naslov2"/>
      </w:pPr>
      <w:bookmarkStart w:id="429" w:name="_Ref51147083"/>
      <w:bookmarkStart w:id="430" w:name="_Toc51252369"/>
      <w:bookmarkStart w:id="431" w:name="_Toc51676911"/>
      <w:bookmarkStart w:id="432" w:name="_Toc53941977"/>
      <w:bookmarkStart w:id="433" w:name="_Toc54250948"/>
      <w:bookmarkStart w:id="434" w:name="_Toc54252846"/>
      <w:bookmarkStart w:id="435" w:name="_Toc62478898"/>
      <w:bookmarkStart w:id="436" w:name="_Toc62635445"/>
      <w:bookmarkStart w:id="437" w:name="_Toc62635504"/>
      <w:r w:rsidRPr="00404F67">
        <w:lastRenderedPageBreak/>
        <w:t>Geografska analiza</w:t>
      </w:r>
      <w:bookmarkEnd w:id="429"/>
      <w:bookmarkEnd w:id="430"/>
      <w:bookmarkEnd w:id="431"/>
      <w:bookmarkEnd w:id="432"/>
      <w:bookmarkEnd w:id="433"/>
      <w:bookmarkEnd w:id="434"/>
      <w:bookmarkEnd w:id="435"/>
      <w:bookmarkEnd w:id="436"/>
      <w:bookmarkEnd w:id="437"/>
    </w:p>
    <w:p w14:paraId="63EEBAF3" w14:textId="5B923B1F" w:rsidR="003D3219" w:rsidRPr="00404F67" w:rsidRDefault="003D3219" w:rsidP="004719DA">
      <w:pPr>
        <w:jc w:val="both"/>
        <w:rPr>
          <w:sz w:val="24"/>
          <w:szCs w:val="24"/>
        </w:rPr>
      </w:pPr>
      <w:r w:rsidRPr="00404F67">
        <w:rPr>
          <w:sz w:val="24"/>
          <w:szCs w:val="24"/>
        </w:rPr>
        <w:t xml:space="preserve">Projektiranje nepokretne pristupne mreže zahtjeva opsežnu analizu geografskih područja koja se trebaju pokriti, s obzirom da ima izravan utjecaj na dimenzioniranje mrežnih resursa koji ovise o </w:t>
      </w:r>
      <w:r w:rsidR="00745A3D" w:rsidRPr="00404F67">
        <w:rPr>
          <w:sz w:val="24"/>
          <w:szCs w:val="24"/>
        </w:rPr>
        <w:t>geografskim</w:t>
      </w:r>
      <w:r w:rsidRPr="00404F67">
        <w:rPr>
          <w:sz w:val="24"/>
          <w:szCs w:val="24"/>
        </w:rPr>
        <w:t xml:space="preserve"> karakteristikama područja, poput kabela, rovova itd.</w:t>
      </w:r>
    </w:p>
    <w:p w14:paraId="5886F729" w14:textId="795CB21B" w:rsidR="003D3219" w:rsidRPr="00404F67" w:rsidRDefault="003D3219" w:rsidP="004719DA">
      <w:pPr>
        <w:keepNext/>
        <w:jc w:val="both"/>
      </w:pPr>
      <w:r w:rsidRPr="00404F67">
        <w:rPr>
          <w:noProof/>
          <w:sz w:val="24"/>
          <w:szCs w:val="24"/>
          <w:lang w:eastAsia="hr-HR"/>
        </w:rPr>
        <w:drawing>
          <wp:inline distT="0" distB="0" distL="0" distR="0" wp14:anchorId="3C58A143" wp14:editId="1F754330">
            <wp:extent cx="3207600" cy="33192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07600" cy="3319200"/>
                    </a:xfrm>
                    <a:prstGeom prst="rect">
                      <a:avLst/>
                    </a:prstGeom>
                    <a:noFill/>
                  </pic:spPr>
                </pic:pic>
              </a:graphicData>
            </a:graphic>
          </wp:inline>
        </w:drawing>
      </w:r>
    </w:p>
    <w:p w14:paraId="4CC4B58A" w14:textId="094447C5" w:rsidR="003D3219" w:rsidRPr="00404F67" w:rsidRDefault="003D3219" w:rsidP="004719DA">
      <w:pPr>
        <w:pStyle w:val="Opisslike"/>
        <w:jc w:val="both"/>
      </w:pPr>
      <w:bookmarkStart w:id="438" w:name="_Toc53941935"/>
      <w:bookmarkStart w:id="439" w:name="_Toc54175845"/>
      <w:bookmarkStart w:id="440" w:name="_Toc62462312"/>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17</w:t>
      </w:r>
      <w:r w:rsidR="00927C0F" w:rsidRPr="00404F67">
        <w:rPr>
          <w:noProof/>
        </w:rPr>
        <w:fldChar w:fldCharType="end"/>
      </w:r>
      <w:r w:rsidRPr="00404F67">
        <w:t xml:space="preserve"> - Arhitektura vanjskog modela razvijenog u R-u za geografsku analizu (izvor: Axon)</w:t>
      </w:r>
      <w:bookmarkEnd w:id="438"/>
      <w:bookmarkEnd w:id="439"/>
      <w:bookmarkEnd w:id="440"/>
    </w:p>
    <w:p w14:paraId="31753A36" w14:textId="13F2F6CC" w:rsidR="003D3219" w:rsidRPr="00404F67" w:rsidRDefault="003D3219" w:rsidP="004719DA">
      <w:pPr>
        <w:jc w:val="both"/>
        <w:rPr>
          <w:sz w:val="24"/>
          <w:szCs w:val="24"/>
        </w:rPr>
      </w:pPr>
      <w:r w:rsidRPr="00404F67">
        <w:rPr>
          <w:sz w:val="24"/>
          <w:szCs w:val="24"/>
        </w:rPr>
        <w:t xml:space="preserve">Glavna svrha ove analize je definiranje mrežnih karakteristika, uglavnom lokacija mrežnih čvorova (u slučaju kad im lokacija nije poznata) i definiranje ruta za njihovo povezivanje. Ovakva karakterizacija se kasnije agregira u područja koja dijele slične karakteristike, grupiranjem u geotipove. Te informacije se u konačnici koriste za dimenzioniranje pristupne mreže. Geografska analiza je provedena u vanjskom modelu razvijenim </w:t>
      </w:r>
      <w:r w:rsidR="009A34C0" w:rsidRPr="00404F67">
        <w:rPr>
          <w:sz w:val="24"/>
          <w:szCs w:val="24"/>
        </w:rPr>
        <w:t xml:space="preserve">u </w:t>
      </w:r>
      <w:r w:rsidRPr="00404F67">
        <w:rPr>
          <w:sz w:val="24"/>
          <w:szCs w:val="24"/>
        </w:rPr>
        <w:t>R-</w:t>
      </w:r>
      <w:r w:rsidR="009A34C0" w:rsidRPr="00404F67">
        <w:rPr>
          <w:sz w:val="24"/>
          <w:szCs w:val="24"/>
        </w:rPr>
        <w:t>u</w:t>
      </w:r>
      <w:r w:rsidR="0078713B" w:rsidRPr="00404F67">
        <w:rPr>
          <w:rStyle w:val="Referencafusnote"/>
          <w:sz w:val="24"/>
          <w:szCs w:val="24"/>
        </w:rPr>
        <w:footnoteReference w:id="18"/>
      </w:r>
      <w:r w:rsidRPr="00404F67">
        <w:rPr>
          <w:sz w:val="24"/>
          <w:szCs w:val="24"/>
        </w:rPr>
        <w:t xml:space="preserve">, budući da je R snažan alat koji dozvoljava rad s velikom količinom podataka, kao što je bilo potrebno i u ovom slučaju. Rezultati te geografske analize su </w:t>
      </w:r>
      <w:r w:rsidR="00745A3D" w:rsidRPr="00404F67">
        <w:rPr>
          <w:sz w:val="24"/>
          <w:szCs w:val="24"/>
        </w:rPr>
        <w:t>uneseni</w:t>
      </w:r>
      <w:r w:rsidRPr="00404F67">
        <w:rPr>
          <w:sz w:val="24"/>
          <w:szCs w:val="24"/>
        </w:rPr>
        <w:t xml:space="preserve"> u Troškovni model kao geografski ulazni podaci. </w:t>
      </w:r>
    </w:p>
    <w:p w14:paraId="7947039A" w14:textId="1BBB9C70" w:rsidR="003D3219" w:rsidRPr="00404F67" w:rsidRDefault="003D3219" w:rsidP="004719DA">
      <w:pPr>
        <w:pStyle w:val="Naslov3"/>
      </w:pPr>
      <w:bookmarkStart w:id="441" w:name="_Toc51252370"/>
      <w:bookmarkStart w:id="442" w:name="_Toc51676912"/>
      <w:bookmarkStart w:id="443" w:name="_Toc53941978"/>
      <w:bookmarkStart w:id="444" w:name="_Toc54250949"/>
      <w:bookmarkStart w:id="445" w:name="_Toc54252847"/>
      <w:bookmarkStart w:id="446" w:name="_Toc62478899"/>
      <w:bookmarkStart w:id="447" w:name="_Toc62635446"/>
      <w:bookmarkStart w:id="448" w:name="_Toc62635505"/>
      <w:r w:rsidRPr="00404F67">
        <w:t>Ulazni podaci za geografsku analizu</w:t>
      </w:r>
      <w:bookmarkEnd w:id="441"/>
      <w:bookmarkEnd w:id="442"/>
      <w:bookmarkEnd w:id="443"/>
      <w:bookmarkEnd w:id="444"/>
      <w:bookmarkEnd w:id="445"/>
      <w:bookmarkEnd w:id="446"/>
      <w:bookmarkEnd w:id="447"/>
      <w:bookmarkEnd w:id="448"/>
    </w:p>
    <w:p w14:paraId="5DD0E123" w14:textId="413957CF" w:rsidR="009C5AE2" w:rsidRPr="00404F67" w:rsidRDefault="003D3219" w:rsidP="004719DA">
      <w:pPr>
        <w:jc w:val="both"/>
        <w:rPr>
          <w:sz w:val="24"/>
          <w:szCs w:val="24"/>
        </w:rPr>
      </w:pPr>
      <w:r w:rsidRPr="00404F67">
        <w:rPr>
          <w:sz w:val="24"/>
          <w:szCs w:val="24"/>
        </w:rPr>
        <w:t>Za geografsku analizu su se koristili podaci iz nekoliko izvora kako je navedeno u</w:t>
      </w:r>
      <w:r w:rsidR="0051055D" w:rsidRPr="00404F67">
        <w:rPr>
          <w:sz w:val="24"/>
          <w:szCs w:val="24"/>
        </w:rPr>
        <w:t xml:space="preserve"> donjoj tablici (</w:t>
      </w:r>
      <w:r w:rsidRPr="00404F67">
        <w:rPr>
          <w:sz w:val="24"/>
          <w:szCs w:val="24"/>
        </w:rPr>
        <w:t xml:space="preserve"> </w:t>
      </w:r>
      <w:r w:rsidRPr="00404F67">
        <w:rPr>
          <w:sz w:val="24"/>
          <w:szCs w:val="24"/>
        </w:rPr>
        <w:fldChar w:fldCharType="begin"/>
      </w:r>
      <w:r w:rsidRPr="00404F67">
        <w:rPr>
          <w:sz w:val="24"/>
          <w:szCs w:val="24"/>
        </w:rPr>
        <w:instrText xml:space="preserve"> REF _Ref51148835 \h </w:instrText>
      </w:r>
      <w:r w:rsidR="0051055D" w:rsidRPr="00404F67">
        <w:rPr>
          <w:sz w:val="24"/>
          <w:szCs w:val="24"/>
        </w:rPr>
        <w:instrText xml:space="preserve"> \* MERGEFORMAT </w:instrText>
      </w:r>
      <w:r w:rsidRPr="00404F67">
        <w:rPr>
          <w:sz w:val="24"/>
          <w:szCs w:val="24"/>
        </w:rPr>
      </w:r>
      <w:r w:rsidRPr="00404F67">
        <w:rPr>
          <w:sz w:val="24"/>
          <w:szCs w:val="24"/>
        </w:rPr>
        <w:fldChar w:fldCharType="separate"/>
      </w:r>
      <w:r w:rsidR="00367970" w:rsidRPr="00367970">
        <w:rPr>
          <w:sz w:val="24"/>
          <w:szCs w:val="24"/>
        </w:rPr>
        <w:t>Tablica 4</w:t>
      </w:r>
      <w:r w:rsidRPr="00404F67">
        <w:rPr>
          <w:sz w:val="24"/>
          <w:szCs w:val="24"/>
        </w:rPr>
        <w:fldChar w:fldCharType="end"/>
      </w:r>
      <w:r w:rsidRPr="00404F67">
        <w:rPr>
          <w:sz w:val="24"/>
          <w:szCs w:val="24"/>
        </w:rPr>
        <w:t>.</w:t>
      </w:r>
      <w:r w:rsidR="0051055D" w:rsidRPr="00404F67">
        <w:rPr>
          <w:sz w:val="24"/>
          <w:szCs w:val="24"/>
        </w:rPr>
        <w:t>)</w:t>
      </w:r>
      <w:r w:rsidR="009C5AE2" w:rsidRPr="00404F67">
        <w:rPr>
          <w:sz w:val="24"/>
          <w:szCs w:val="24"/>
        </w:rPr>
        <w:t>.</w:t>
      </w:r>
    </w:p>
    <w:tbl>
      <w:tblPr>
        <w:tblW w:w="0" w:type="auto"/>
        <w:tblLayout w:type="fixed"/>
        <w:tblCellMar>
          <w:top w:w="57" w:type="dxa"/>
          <w:bottom w:w="57" w:type="dxa"/>
        </w:tblCellMar>
        <w:tblLook w:val="00A0" w:firstRow="1" w:lastRow="0" w:firstColumn="1" w:lastColumn="0" w:noHBand="0" w:noVBand="0"/>
      </w:tblPr>
      <w:tblGrid>
        <w:gridCol w:w="1851"/>
        <w:gridCol w:w="3564"/>
        <w:gridCol w:w="3277"/>
      </w:tblGrid>
      <w:tr w:rsidR="009C5AE2" w:rsidRPr="00404F67" w14:paraId="4EF10384" w14:textId="77777777" w:rsidTr="00FA4DD9">
        <w:trPr>
          <w:cantSplit/>
          <w:trHeight w:val="23"/>
          <w:tblHeader/>
        </w:trPr>
        <w:tc>
          <w:tcPr>
            <w:tcW w:w="1851" w:type="dxa"/>
            <w:tcBorders>
              <w:bottom w:val="single" w:sz="4" w:space="0" w:color="auto"/>
              <w:right w:val="single" w:sz="4" w:space="0" w:color="FFFFFF" w:themeColor="background1"/>
            </w:tcBorders>
            <w:shd w:val="clear" w:color="auto" w:fill="0C2749"/>
            <w:noWrap/>
            <w:vAlign w:val="center"/>
          </w:tcPr>
          <w:p w14:paraId="3CCB6788" w14:textId="77777777" w:rsidR="009C5AE2" w:rsidRPr="00404F67" w:rsidRDefault="009C5AE2" w:rsidP="004719DA">
            <w:pPr>
              <w:jc w:val="both"/>
              <w:rPr>
                <w:b/>
                <w:bCs/>
              </w:rPr>
            </w:pPr>
            <w:r w:rsidRPr="00404F67">
              <w:rPr>
                <w:b/>
                <w:bCs/>
              </w:rPr>
              <w:lastRenderedPageBreak/>
              <w:t>Podatak</w:t>
            </w:r>
          </w:p>
        </w:tc>
        <w:tc>
          <w:tcPr>
            <w:tcW w:w="3564" w:type="dxa"/>
            <w:tcBorders>
              <w:bottom w:val="single" w:sz="4" w:space="0" w:color="auto"/>
              <w:right w:val="single" w:sz="4" w:space="0" w:color="FFFFFF" w:themeColor="background1"/>
            </w:tcBorders>
            <w:shd w:val="clear" w:color="auto" w:fill="0C2749"/>
            <w:noWrap/>
            <w:vAlign w:val="center"/>
          </w:tcPr>
          <w:p w14:paraId="624FB275" w14:textId="77777777" w:rsidR="009C5AE2" w:rsidRPr="00404F67" w:rsidRDefault="009C5AE2" w:rsidP="004719DA">
            <w:pPr>
              <w:jc w:val="both"/>
              <w:rPr>
                <w:b/>
                <w:bCs/>
              </w:rPr>
            </w:pPr>
            <w:r w:rsidRPr="00404F67">
              <w:rPr>
                <w:b/>
                <w:bCs/>
              </w:rPr>
              <w:t>Opis podatka</w:t>
            </w:r>
          </w:p>
        </w:tc>
        <w:tc>
          <w:tcPr>
            <w:tcW w:w="3277" w:type="dxa"/>
            <w:tcBorders>
              <w:bottom w:val="single" w:sz="4" w:space="0" w:color="auto"/>
              <w:right w:val="single" w:sz="4" w:space="0" w:color="FFFFFF" w:themeColor="background1"/>
            </w:tcBorders>
            <w:shd w:val="clear" w:color="auto" w:fill="0C2749"/>
            <w:noWrap/>
            <w:vAlign w:val="center"/>
          </w:tcPr>
          <w:p w14:paraId="267E1B7B" w14:textId="77777777" w:rsidR="009C5AE2" w:rsidRPr="00404F67" w:rsidRDefault="009C5AE2" w:rsidP="004719DA">
            <w:pPr>
              <w:jc w:val="both"/>
              <w:rPr>
                <w:b/>
                <w:bCs/>
              </w:rPr>
            </w:pPr>
            <w:r w:rsidRPr="00404F67">
              <w:rPr>
                <w:b/>
                <w:bCs/>
              </w:rPr>
              <w:t>Izvor</w:t>
            </w:r>
          </w:p>
        </w:tc>
      </w:tr>
      <w:tr w:rsidR="009C5AE2" w:rsidRPr="00404F67" w14:paraId="6D9ECDA6" w14:textId="77777777" w:rsidTr="00FA4DD9">
        <w:trPr>
          <w:cantSplit/>
          <w:tblHeader/>
        </w:trPr>
        <w:tc>
          <w:tcPr>
            <w:tcW w:w="1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F20C3E3" w14:textId="77777777" w:rsidR="009C5AE2" w:rsidRPr="00404F67" w:rsidRDefault="009C5AE2" w:rsidP="004719DA">
            <w:pPr>
              <w:jc w:val="both"/>
              <w:rPr>
                <w:b/>
              </w:rPr>
            </w:pPr>
            <w:r w:rsidRPr="00404F67">
              <w:rPr>
                <w:b/>
                <w:bCs/>
              </w:rPr>
              <w:t>Središnji registar prostornih jedinica</w:t>
            </w:r>
          </w:p>
        </w:tc>
        <w:tc>
          <w:tcPr>
            <w:tcW w:w="3564" w:type="dxa"/>
            <w:tcBorders>
              <w:top w:val="single" w:sz="4" w:space="0" w:color="auto"/>
              <w:left w:val="single" w:sz="4" w:space="0" w:color="auto"/>
              <w:bottom w:val="single" w:sz="4" w:space="0" w:color="auto"/>
              <w:right w:val="single" w:sz="4" w:space="0" w:color="auto"/>
            </w:tcBorders>
            <w:vAlign w:val="center"/>
          </w:tcPr>
          <w:p w14:paraId="77078246" w14:textId="77777777" w:rsidR="009C5AE2" w:rsidRPr="00404F67" w:rsidRDefault="009C5AE2" w:rsidP="004719DA">
            <w:pPr>
              <w:jc w:val="both"/>
            </w:pPr>
            <w:r w:rsidRPr="00404F67">
              <w:t>SHP datoteka koja sadrži sve zgrade i njihove koordinate</w:t>
            </w:r>
          </w:p>
        </w:tc>
        <w:tc>
          <w:tcPr>
            <w:tcW w:w="3277" w:type="dxa"/>
            <w:tcBorders>
              <w:top w:val="single" w:sz="4" w:space="0" w:color="auto"/>
              <w:left w:val="single" w:sz="4" w:space="0" w:color="auto"/>
              <w:bottom w:val="single" w:sz="4" w:space="0" w:color="auto"/>
              <w:right w:val="single" w:sz="4" w:space="0" w:color="auto"/>
            </w:tcBorders>
            <w:vAlign w:val="center"/>
          </w:tcPr>
          <w:p w14:paraId="761DBB13" w14:textId="77777777" w:rsidR="009C5AE2" w:rsidRPr="00404F67" w:rsidRDefault="009C5AE2" w:rsidP="004719DA">
            <w:pPr>
              <w:jc w:val="both"/>
            </w:pPr>
            <w:r w:rsidRPr="00404F67">
              <w:rPr>
                <w:noProof/>
                <w:lang w:eastAsia="hr-HR"/>
              </w:rPr>
              <w:drawing>
                <wp:inline distT="0" distB="0" distL="0" distR="0" wp14:anchorId="3B69655B" wp14:editId="55622D86">
                  <wp:extent cx="760021" cy="519313"/>
                  <wp:effectExtent l="0" t="0" r="2540" b="0"/>
                  <wp:docPr id="21518" name="Picture 21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4093" t="18417" r="26045" b="9980"/>
                          <a:stretch/>
                        </pic:blipFill>
                        <pic:spPr bwMode="auto">
                          <a:xfrm>
                            <a:off x="0" y="0"/>
                            <a:ext cx="768196" cy="524899"/>
                          </a:xfrm>
                          <a:prstGeom prst="rect">
                            <a:avLst/>
                          </a:prstGeom>
                          <a:ln>
                            <a:noFill/>
                          </a:ln>
                          <a:extLst>
                            <a:ext uri="{53640926-AAD7-44D8-BBD7-CCE9431645EC}">
                              <a14:shadowObscured xmlns:a14="http://schemas.microsoft.com/office/drawing/2010/main"/>
                            </a:ext>
                          </a:extLst>
                        </pic:spPr>
                      </pic:pic>
                    </a:graphicData>
                  </a:graphic>
                </wp:inline>
              </w:drawing>
            </w:r>
          </w:p>
        </w:tc>
      </w:tr>
      <w:tr w:rsidR="009C5AE2" w:rsidRPr="00404F67" w14:paraId="76699386" w14:textId="77777777" w:rsidTr="00FA4DD9">
        <w:trPr>
          <w:cantSplit/>
          <w:tblHeader/>
        </w:trPr>
        <w:tc>
          <w:tcPr>
            <w:tcW w:w="1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0443BFD" w14:textId="77777777" w:rsidR="009C5AE2" w:rsidRPr="00404F67" w:rsidRDefault="009C5AE2" w:rsidP="004719DA">
            <w:pPr>
              <w:jc w:val="both"/>
              <w:rPr>
                <w:b/>
                <w:bCs/>
              </w:rPr>
            </w:pPr>
            <w:r w:rsidRPr="00404F67">
              <w:rPr>
                <w:b/>
                <w:bCs/>
              </w:rPr>
              <w:t>Podaci o broju stanova</w:t>
            </w:r>
          </w:p>
        </w:tc>
        <w:tc>
          <w:tcPr>
            <w:tcW w:w="3564" w:type="dxa"/>
            <w:tcBorders>
              <w:top w:val="single" w:sz="4" w:space="0" w:color="auto"/>
              <w:left w:val="single" w:sz="4" w:space="0" w:color="auto"/>
              <w:bottom w:val="single" w:sz="4" w:space="0" w:color="auto"/>
              <w:right w:val="single" w:sz="4" w:space="0" w:color="auto"/>
            </w:tcBorders>
            <w:vAlign w:val="center"/>
          </w:tcPr>
          <w:p w14:paraId="54BE14ED" w14:textId="77777777" w:rsidR="009C5AE2" w:rsidRPr="00404F67" w:rsidRDefault="009C5AE2" w:rsidP="004719DA">
            <w:pPr>
              <w:jc w:val="both"/>
            </w:pPr>
            <w:r w:rsidRPr="00404F67">
              <w:t>Excel datoteke u kojima se nalazi broj stanova prema popisu stanovništva iz 2011. i broj novoizgrađenih stanova od 2011</w:t>
            </w:r>
          </w:p>
        </w:tc>
        <w:tc>
          <w:tcPr>
            <w:tcW w:w="3277" w:type="dxa"/>
            <w:tcBorders>
              <w:top w:val="single" w:sz="4" w:space="0" w:color="auto"/>
              <w:left w:val="single" w:sz="4" w:space="0" w:color="auto"/>
              <w:bottom w:val="single" w:sz="4" w:space="0" w:color="auto"/>
              <w:right w:val="single" w:sz="4" w:space="0" w:color="auto"/>
            </w:tcBorders>
            <w:vAlign w:val="center"/>
          </w:tcPr>
          <w:p w14:paraId="1B35B4E6" w14:textId="77777777" w:rsidR="009C5AE2" w:rsidRPr="00404F67" w:rsidRDefault="009C5AE2" w:rsidP="004719DA">
            <w:pPr>
              <w:jc w:val="both"/>
            </w:pPr>
            <w:r w:rsidRPr="00404F67">
              <w:rPr>
                <w:noProof/>
                <w:lang w:eastAsia="hr-HR"/>
              </w:rPr>
              <w:drawing>
                <wp:inline distT="0" distB="0" distL="0" distR="0" wp14:anchorId="327942E0" wp14:editId="71075301">
                  <wp:extent cx="1026061" cy="540000"/>
                  <wp:effectExtent l="0" t="0" r="317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026061" cy="540000"/>
                          </a:xfrm>
                          <a:prstGeom prst="rect">
                            <a:avLst/>
                          </a:prstGeom>
                          <a:noFill/>
                          <a:ln>
                            <a:noFill/>
                          </a:ln>
                        </pic:spPr>
                      </pic:pic>
                    </a:graphicData>
                  </a:graphic>
                </wp:inline>
              </w:drawing>
            </w:r>
          </w:p>
        </w:tc>
      </w:tr>
      <w:tr w:rsidR="009C5AE2" w:rsidRPr="00404F67" w14:paraId="544D9A4D" w14:textId="77777777" w:rsidTr="00FA4DD9">
        <w:trPr>
          <w:cantSplit/>
          <w:tblHeader/>
        </w:trPr>
        <w:tc>
          <w:tcPr>
            <w:tcW w:w="1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B4D6FD1" w14:textId="77777777" w:rsidR="009C5AE2" w:rsidRPr="00404F67" w:rsidRDefault="009C5AE2" w:rsidP="004719DA">
            <w:pPr>
              <w:jc w:val="both"/>
              <w:rPr>
                <w:b/>
              </w:rPr>
            </w:pPr>
            <w:r w:rsidRPr="00404F67">
              <w:rPr>
                <w:b/>
              </w:rPr>
              <w:t>Podaci o rutama HT-ove infrastrukture</w:t>
            </w:r>
          </w:p>
        </w:tc>
        <w:tc>
          <w:tcPr>
            <w:tcW w:w="3564" w:type="dxa"/>
            <w:tcBorders>
              <w:top w:val="single" w:sz="4" w:space="0" w:color="auto"/>
              <w:left w:val="single" w:sz="4" w:space="0" w:color="auto"/>
              <w:bottom w:val="single" w:sz="4" w:space="0" w:color="auto"/>
              <w:right w:val="single" w:sz="4" w:space="0" w:color="auto"/>
            </w:tcBorders>
            <w:vAlign w:val="center"/>
          </w:tcPr>
          <w:p w14:paraId="74C793BE" w14:textId="77777777" w:rsidR="009C5AE2" w:rsidRPr="00404F67" w:rsidRDefault="009C5AE2" w:rsidP="004719DA">
            <w:pPr>
              <w:jc w:val="both"/>
            </w:pPr>
            <w:r w:rsidRPr="00404F67">
              <w:t>SHP datoteka koja sadrži sve podatke o rutama HT-ove mreže</w:t>
            </w:r>
            <w:r w:rsidRPr="00404F67">
              <w:rPr>
                <w:vertAlign w:val="superscript"/>
              </w:rPr>
              <w:footnoteReference w:id="19"/>
            </w:r>
          </w:p>
        </w:tc>
        <w:tc>
          <w:tcPr>
            <w:tcW w:w="3277" w:type="dxa"/>
            <w:tcBorders>
              <w:top w:val="single" w:sz="4" w:space="0" w:color="auto"/>
              <w:left w:val="single" w:sz="4" w:space="0" w:color="auto"/>
              <w:bottom w:val="single" w:sz="4" w:space="0" w:color="auto"/>
              <w:right w:val="single" w:sz="4" w:space="0" w:color="auto"/>
            </w:tcBorders>
            <w:vAlign w:val="center"/>
          </w:tcPr>
          <w:p w14:paraId="277BD2AA" w14:textId="77777777" w:rsidR="009C5AE2" w:rsidRPr="00404F67" w:rsidRDefault="009C5AE2" w:rsidP="004719DA">
            <w:pPr>
              <w:jc w:val="both"/>
            </w:pPr>
            <w:r w:rsidRPr="00404F67">
              <w:rPr>
                <w:noProof/>
                <w:lang w:eastAsia="hr-HR"/>
              </w:rPr>
              <w:drawing>
                <wp:inline distT="0" distB="0" distL="0" distR="0" wp14:anchorId="41084014" wp14:editId="748F1CB3">
                  <wp:extent cx="1362075" cy="297335"/>
                  <wp:effectExtent l="0" t="0" r="0" b="7620"/>
                  <wp:docPr id="21521" name="Picture 21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395781" cy="304693"/>
                          </a:xfrm>
                          <a:prstGeom prst="rect">
                            <a:avLst/>
                          </a:prstGeom>
                        </pic:spPr>
                      </pic:pic>
                    </a:graphicData>
                  </a:graphic>
                </wp:inline>
              </w:drawing>
            </w:r>
          </w:p>
        </w:tc>
      </w:tr>
      <w:tr w:rsidR="009C5AE2" w:rsidRPr="00404F67" w14:paraId="6215835F" w14:textId="77777777" w:rsidTr="00FA4DD9">
        <w:trPr>
          <w:cantSplit/>
          <w:tblHeader/>
        </w:trPr>
        <w:tc>
          <w:tcPr>
            <w:tcW w:w="1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0254DF2" w14:textId="77777777" w:rsidR="009C5AE2" w:rsidRPr="00404F67" w:rsidRDefault="009C5AE2" w:rsidP="004719DA">
            <w:pPr>
              <w:jc w:val="both"/>
              <w:rPr>
                <w:b/>
                <w:bCs/>
              </w:rPr>
            </w:pPr>
            <w:r w:rsidRPr="00404F67">
              <w:rPr>
                <w:b/>
                <w:bCs/>
              </w:rPr>
              <w:t>Podaci o pokrivanju</w:t>
            </w:r>
          </w:p>
        </w:tc>
        <w:tc>
          <w:tcPr>
            <w:tcW w:w="3564" w:type="dxa"/>
            <w:tcBorders>
              <w:top w:val="single" w:sz="4" w:space="0" w:color="auto"/>
              <w:left w:val="single" w:sz="4" w:space="0" w:color="auto"/>
              <w:bottom w:val="single" w:sz="4" w:space="0" w:color="auto"/>
              <w:right w:val="single" w:sz="4" w:space="0" w:color="auto"/>
            </w:tcBorders>
            <w:vAlign w:val="center"/>
          </w:tcPr>
          <w:p w14:paraId="722C0BD0" w14:textId="77777777" w:rsidR="009C5AE2" w:rsidRPr="00404F67" w:rsidRDefault="009C5AE2" w:rsidP="004719DA">
            <w:pPr>
              <w:jc w:val="both"/>
            </w:pPr>
            <w:r w:rsidRPr="00404F67">
              <w:t>Datoteka koja sadrži područje pokrivanja svakog pojedinog glavnog mrežnog čvora</w:t>
            </w:r>
          </w:p>
        </w:tc>
        <w:tc>
          <w:tcPr>
            <w:tcW w:w="3277" w:type="dxa"/>
            <w:tcBorders>
              <w:top w:val="single" w:sz="4" w:space="0" w:color="auto"/>
              <w:left w:val="single" w:sz="4" w:space="0" w:color="auto"/>
              <w:bottom w:val="single" w:sz="4" w:space="0" w:color="auto"/>
              <w:right w:val="single" w:sz="4" w:space="0" w:color="auto"/>
            </w:tcBorders>
            <w:vAlign w:val="center"/>
          </w:tcPr>
          <w:p w14:paraId="1ECE0EAB" w14:textId="77777777" w:rsidR="009C5AE2" w:rsidRPr="00404F67" w:rsidRDefault="009C5AE2" w:rsidP="004719DA">
            <w:pPr>
              <w:jc w:val="both"/>
            </w:pPr>
            <w:r w:rsidRPr="00404F67">
              <w:rPr>
                <w:noProof/>
                <w:lang w:eastAsia="hr-HR"/>
              </w:rPr>
              <w:drawing>
                <wp:inline distT="0" distB="0" distL="0" distR="0" wp14:anchorId="314CEC46" wp14:editId="6F110CF9">
                  <wp:extent cx="1362075" cy="297335"/>
                  <wp:effectExtent l="0" t="0" r="0" b="7620"/>
                  <wp:docPr id="21524" name="Picture 21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395781" cy="304693"/>
                          </a:xfrm>
                          <a:prstGeom prst="rect">
                            <a:avLst/>
                          </a:prstGeom>
                        </pic:spPr>
                      </pic:pic>
                    </a:graphicData>
                  </a:graphic>
                </wp:inline>
              </w:drawing>
            </w:r>
          </w:p>
        </w:tc>
      </w:tr>
      <w:tr w:rsidR="009C5AE2" w:rsidRPr="00404F67" w14:paraId="11105A6B" w14:textId="77777777" w:rsidTr="00FA4DD9">
        <w:trPr>
          <w:cantSplit/>
          <w:tblHeader/>
        </w:trPr>
        <w:tc>
          <w:tcPr>
            <w:tcW w:w="1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E5DB7C3" w14:textId="77777777" w:rsidR="009C5AE2" w:rsidRPr="00404F67" w:rsidRDefault="009C5AE2" w:rsidP="004719DA">
            <w:pPr>
              <w:jc w:val="both"/>
              <w:rPr>
                <w:b/>
              </w:rPr>
            </w:pPr>
            <w:r w:rsidRPr="00404F67">
              <w:rPr>
                <w:b/>
                <w:bCs/>
              </w:rPr>
              <w:t>Lokacije čvorova</w:t>
            </w:r>
          </w:p>
        </w:tc>
        <w:tc>
          <w:tcPr>
            <w:tcW w:w="3564" w:type="dxa"/>
            <w:tcBorders>
              <w:top w:val="single" w:sz="4" w:space="0" w:color="auto"/>
              <w:left w:val="single" w:sz="4" w:space="0" w:color="auto"/>
              <w:bottom w:val="single" w:sz="4" w:space="0" w:color="auto"/>
              <w:right w:val="single" w:sz="4" w:space="0" w:color="auto"/>
            </w:tcBorders>
            <w:vAlign w:val="center"/>
          </w:tcPr>
          <w:p w14:paraId="1C5FB565" w14:textId="77777777" w:rsidR="009C5AE2" w:rsidRPr="00404F67" w:rsidRDefault="009C5AE2" w:rsidP="004719DA">
            <w:pPr>
              <w:jc w:val="both"/>
            </w:pPr>
            <w:r w:rsidRPr="00404F67">
              <w:t>Lokacije glavnih mrežnih čvorova pristupne i prijenosne mreže</w:t>
            </w:r>
          </w:p>
        </w:tc>
        <w:tc>
          <w:tcPr>
            <w:tcW w:w="3277" w:type="dxa"/>
            <w:tcBorders>
              <w:top w:val="single" w:sz="4" w:space="0" w:color="auto"/>
              <w:left w:val="single" w:sz="4" w:space="0" w:color="auto"/>
              <w:bottom w:val="single" w:sz="4" w:space="0" w:color="auto"/>
              <w:right w:val="single" w:sz="4" w:space="0" w:color="auto"/>
            </w:tcBorders>
            <w:vAlign w:val="center"/>
          </w:tcPr>
          <w:p w14:paraId="1EBE996B" w14:textId="77777777" w:rsidR="009C5AE2" w:rsidRPr="00404F67" w:rsidRDefault="009C5AE2" w:rsidP="004719DA">
            <w:pPr>
              <w:keepNext/>
              <w:jc w:val="both"/>
              <w:rPr>
                <w:b/>
                <w:bCs/>
              </w:rPr>
            </w:pPr>
            <w:r w:rsidRPr="00404F67">
              <w:rPr>
                <w:noProof/>
                <w:lang w:eastAsia="hr-HR"/>
              </w:rPr>
              <w:drawing>
                <wp:inline distT="0" distB="0" distL="0" distR="0" wp14:anchorId="7C2B9A99" wp14:editId="2FD6E063">
                  <wp:extent cx="1362075" cy="297335"/>
                  <wp:effectExtent l="0" t="0" r="0" b="7620"/>
                  <wp:docPr id="21523" name="Picture 21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395781" cy="304693"/>
                          </a:xfrm>
                          <a:prstGeom prst="rect">
                            <a:avLst/>
                          </a:prstGeom>
                        </pic:spPr>
                      </pic:pic>
                    </a:graphicData>
                  </a:graphic>
                </wp:inline>
              </w:drawing>
            </w:r>
          </w:p>
        </w:tc>
      </w:tr>
    </w:tbl>
    <w:p w14:paraId="61404C87" w14:textId="4FEA861A" w:rsidR="003D3219" w:rsidRPr="00404F67" w:rsidRDefault="003D3219" w:rsidP="004719DA">
      <w:pPr>
        <w:pStyle w:val="Opisslike"/>
        <w:jc w:val="both"/>
      </w:pPr>
      <w:bookmarkStart w:id="449" w:name="_Ref51148835"/>
      <w:bookmarkStart w:id="450" w:name="_Toc54079568"/>
      <w:bookmarkStart w:id="451" w:name="_Toc54159164"/>
      <w:bookmarkStart w:id="452" w:name="_Toc54159298"/>
      <w:bookmarkStart w:id="453" w:name="_Toc54159994"/>
      <w:bookmarkStart w:id="454" w:name="_Toc54175819"/>
      <w:bookmarkStart w:id="455" w:name="_Toc54179447"/>
      <w:bookmarkStart w:id="456" w:name="_Toc62462332"/>
      <w:r w:rsidRPr="00404F67">
        <w:t xml:space="preserve">Tablica </w:t>
      </w:r>
      <w:r w:rsidR="00E6032F" w:rsidRPr="00404F67">
        <w:rPr>
          <w:noProof/>
        </w:rPr>
        <w:fldChar w:fldCharType="begin"/>
      </w:r>
      <w:r w:rsidR="00E6032F" w:rsidRPr="00404F67">
        <w:rPr>
          <w:noProof/>
        </w:rPr>
        <w:instrText xml:space="preserve"> SEQ Tablica \* ARABIC </w:instrText>
      </w:r>
      <w:r w:rsidR="00E6032F" w:rsidRPr="00404F67">
        <w:rPr>
          <w:noProof/>
        </w:rPr>
        <w:fldChar w:fldCharType="separate"/>
      </w:r>
      <w:r w:rsidR="00367970">
        <w:rPr>
          <w:noProof/>
        </w:rPr>
        <w:t>4</w:t>
      </w:r>
      <w:r w:rsidR="00E6032F" w:rsidRPr="00404F67">
        <w:rPr>
          <w:noProof/>
        </w:rPr>
        <w:fldChar w:fldCharType="end"/>
      </w:r>
      <w:bookmarkEnd w:id="449"/>
      <w:r w:rsidRPr="00404F67">
        <w:t xml:space="preserve"> - Podaci i njihovi izvori koji su se koristili u geografskoj analizi</w:t>
      </w:r>
      <w:bookmarkEnd w:id="450"/>
      <w:bookmarkEnd w:id="451"/>
      <w:bookmarkEnd w:id="452"/>
      <w:bookmarkEnd w:id="453"/>
      <w:bookmarkEnd w:id="454"/>
      <w:bookmarkEnd w:id="455"/>
      <w:bookmarkEnd w:id="456"/>
    </w:p>
    <w:p w14:paraId="7AC4BF6A" w14:textId="77777777" w:rsidR="003D3219" w:rsidRPr="00404F67" w:rsidRDefault="003D3219" w:rsidP="004719DA">
      <w:pPr>
        <w:pStyle w:val="Podnaslov"/>
        <w:jc w:val="both"/>
      </w:pPr>
      <w:r w:rsidRPr="00404F67">
        <w:t>Središnji registar prostornih jedinica (SRPJ)</w:t>
      </w:r>
    </w:p>
    <w:p w14:paraId="68F046AF" w14:textId="77777777" w:rsidR="003D3219" w:rsidRPr="00404F67" w:rsidRDefault="003D3219" w:rsidP="004719DA">
      <w:pPr>
        <w:jc w:val="both"/>
        <w:rPr>
          <w:sz w:val="24"/>
          <w:szCs w:val="24"/>
        </w:rPr>
      </w:pPr>
      <w:r w:rsidRPr="00404F67">
        <w:rPr>
          <w:sz w:val="24"/>
          <w:szCs w:val="24"/>
        </w:rPr>
        <w:t>SRPJ sadrži popis svih zgrada u Republici Hrvatskoj sa sljedećim detaljima:</w:t>
      </w:r>
    </w:p>
    <w:p w14:paraId="64D4871B" w14:textId="77777777" w:rsidR="003D3219" w:rsidRPr="00404F67" w:rsidRDefault="003D3219" w:rsidP="004719DA">
      <w:pPr>
        <w:numPr>
          <w:ilvl w:val="0"/>
          <w:numId w:val="11"/>
        </w:numPr>
        <w:contextualSpacing/>
        <w:jc w:val="both"/>
        <w:rPr>
          <w:sz w:val="24"/>
          <w:szCs w:val="24"/>
        </w:rPr>
      </w:pPr>
      <w:r w:rsidRPr="00404F67">
        <w:rPr>
          <w:sz w:val="24"/>
          <w:szCs w:val="24"/>
        </w:rPr>
        <w:t>adresa (ulica, kućni broj, naselje, županija)</w:t>
      </w:r>
    </w:p>
    <w:p w14:paraId="4850075A" w14:textId="77777777" w:rsidR="003D3219" w:rsidRPr="00404F67" w:rsidRDefault="003D3219" w:rsidP="004719DA">
      <w:pPr>
        <w:numPr>
          <w:ilvl w:val="0"/>
          <w:numId w:val="11"/>
        </w:numPr>
        <w:contextualSpacing/>
        <w:jc w:val="both"/>
        <w:rPr>
          <w:sz w:val="24"/>
          <w:szCs w:val="24"/>
        </w:rPr>
      </w:pPr>
      <w:r w:rsidRPr="00404F67">
        <w:rPr>
          <w:sz w:val="24"/>
          <w:szCs w:val="24"/>
        </w:rPr>
        <w:t>koordinate u HTRS96 sustavu</w:t>
      </w:r>
    </w:p>
    <w:p w14:paraId="48A8DD48" w14:textId="77777777" w:rsidR="009C5AE2" w:rsidRPr="00404F67" w:rsidRDefault="009C5AE2" w:rsidP="004719DA">
      <w:pPr>
        <w:jc w:val="both"/>
        <w:rPr>
          <w:sz w:val="24"/>
          <w:szCs w:val="24"/>
        </w:rPr>
      </w:pPr>
    </w:p>
    <w:p w14:paraId="4136DACB" w14:textId="113DE9ED" w:rsidR="003D3219" w:rsidRPr="00404F67" w:rsidRDefault="003D3219" w:rsidP="004719DA">
      <w:pPr>
        <w:jc w:val="both"/>
        <w:rPr>
          <w:sz w:val="24"/>
          <w:szCs w:val="24"/>
        </w:rPr>
      </w:pPr>
      <w:r w:rsidRPr="00404F67">
        <w:rPr>
          <w:sz w:val="24"/>
          <w:szCs w:val="24"/>
        </w:rPr>
        <w:t>Informacije iz SRPJ-a su neophodne za izvlačenje potrebnih informacija o zgra</w:t>
      </w:r>
      <w:r w:rsidR="0051055D" w:rsidRPr="00404F67">
        <w:rPr>
          <w:sz w:val="24"/>
          <w:szCs w:val="24"/>
        </w:rPr>
        <w:t>dama u Republici Hrvatskoj (</w:t>
      </w:r>
      <w:r w:rsidRPr="00404F67">
        <w:rPr>
          <w:sz w:val="24"/>
          <w:szCs w:val="24"/>
        </w:rPr>
        <w:fldChar w:fldCharType="begin"/>
      </w:r>
      <w:r w:rsidRPr="00404F67">
        <w:rPr>
          <w:sz w:val="24"/>
          <w:szCs w:val="24"/>
        </w:rPr>
        <w:instrText xml:space="preserve"> REF _Ref51149620 \h </w:instrText>
      </w:r>
      <w:r w:rsidR="0051055D" w:rsidRPr="00404F67">
        <w:rPr>
          <w:sz w:val="24"/>
          <w:szCs w:val="24"/>
        </w:rPr>
        <w:instrText xml:space="preserve"> \* MERGEFORMAT </w:instrText>
      </w:r>
      <w:r w:rsidRPr="00404F67">
        <w:rPr>
          <w:sz w:val="24"/>
          <w:szCs w:val="24"/>
        </w:rPr>
      </w:r>
      <w:r w:rsidRPr="00404F67">
        <w:rPr>
          <w:sz w:val="24"/>
          <w:szCs w:val="24"/>
        </w:rPr>
        <w:fldChar w:fldCharType="separate"/>
      </w:r>
      <w:r w:rsidR="00367970" w:rsidRPr="00367970">
        <w:rPr>
          <w:sz w:val="24"/>
          <w:szCs w:val="24"/>
        </w:rPr>
        <w:t>Slika 18</w:t>
      </w:r>
      <w:r w:rsidRPr="00404F67">
        <w:rPr>
          <w:sz w:val="24"/>
          <w:szCs w:val="24"/>
        </w:rPr>
        <w:fldChar w:fldCharType="end"/>
      </w:r>
      <w:r w:rsidRPr="00404F67">
        <w:rPr>
          <w:sz w:val="24"/>
          <w:szCs w:val="24"/>
        </w:rPr>
        <w:t>), koje se koriste za procjenu područja pokrivanja mreže modeliranog operatora.</w:t>
      </w:r>
    </w:p>
    <w:p w14:paraId="70746214" w14:textId="77777777" w:rsidR="003D3219" w:rsidRPr="00404F67" w:rsidRDefault="003D3219" w:rsidP="004719DA">
      <w:pPr>
        <w:jc w:val="both"/>
        <w:rPr>
          <w:sz w:val="24"/>
          <w:szCs w:val="24"/>
        </w:rPr>
      </w:pPr>
    </w:p>
    <w:p w14:paraId="3BE38C48" w14:textId="2E9E1DE3" w:rsidR="003D3219" w:rsidRPr="00404F67" w:rsidRDefault="003D3219" w:rsidP="004719DA">
      <w:pPr>
        <w:keepNext/>
        <w:jc w:val="both"/>
      </w:pPr>
      <w:r w:rsidRPr="00404F67">
        <w:rPr>
          <w:noProof/>
          <w:sz w:val="24"/>
          <w:szCs w:val="24"/>
          <w:lang w:eastAsia="hr-HR"/>
        </w:rPr>
        <w:lastRenderedPageBreak/>
        <w:drawing>
          <wp:inline distT="0" distB="0" distL="0" distR="0" wp14:anchorId="1CCBAA93" wp14:editId="36825DC7">
            <wp:extent cx="2156400" cy="25956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156400" cy="2595600"/>
                    </a:xfrm>
                    <a:prstGeom prst="rect">
                      <a:avLst/>
                    </a:prstGeom>
                    <a:noFill/>
                  </pic:spPr>
                </pic:pic>
              </a:graphicData>
            </a:graphic>
          </wp:inline>
        </w:drawing>
      </w:r>
    </w:p>
    <w:p w14:paraId="56F96710" w14:textId="7AC3201A" w:rsidR="00C00568" w:rsidRPr="00404F67" w:rsidRDefault="003D3219" w:rsidP="004719DA">
      <w:pPr>
        <w:pStyle w:val="Opisslike"/>
        <w:jc w:val="both"/>
      </w:pPr>
      <w:bookmarkStart w:id="457" w:name="_Ref51149620"/>
      <w:bookmarkStart w:id="458" w:name="_Toc53941936"/>
      <w:bookmarkStart w:id="459" w:name="_Toc54175846"/>
      <w:bookmarkStart w:id="460" w:name="_Toc62462313"/>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18</w:t>
      </w:r>
      <w:r w:rsidR="00927C0F" w:rsidRPr="00404F67">
        <w:rPr>
          <w:noProof/>
        </w:rPr>
        <w:fldChar w:fldCharType="end"/>
      </w:r>
      <w:bookmarkEnd w:id="457"/>
      <w:r w:rsidRPr="00404F67">
        <w:t xml:space="preserve"> - Izvadak zgrada iz SRPJ-a (izvor: Axon na osnovu podataka DGU-a)</w:t>
      </w:r>
      <w:bookmarkEnd w:id="458"/>
      <w:bookmarkEnd w:id="459"/>
      <w:bookmarkEnd w:id="460"/>
    </w:p>
    <w:p w14:paraId="6BF7B734" w14:textId="77777777" w:rsidR="003D3219" w:rsidRPr="00404F67" w:rsidRDefault="003D3219" w:rsidP="004719DA">
      <w:pPr>
        <w:pStyle w:val="Podnaslov"/>
        <w:jc w:val="both"/>
      </w:pPr>
      <w:r w:rsidRPr="00404F67">
        <w:t>Podaci o broju stanova</w:t>
      </w:r>
    </w:p>
    <w:p w14:paraId="193C4126" w14:textId="77777777" w:rsidR="003D3219" w:rsidRPr="00404F67" w:rsidRDefault="003D3219" w:rsidP="004719DA">
      <w:pPr>
        <w:jc w:val="both"/>
        <w:rPr>
          <w:sz w:val="24"/>
          <w:szCs w:val="24"/>
        </w:rPr>
      </w:pPr>
      <w:r w:rsidRPr="00404F67">
        <w:rPr>
          <w:sz w:val="24"/>
          <w:szCs w:val="24"/>
        </w:rPr>
        <w:t>Podaci o broju stanova koji se koriste u Troškovnom modelu se nalaze u dva odvojena skupa podataka koje omogućuje Državni zavod za statistiku (dalje: DZS):</w:t>
      </w:r>
    </w:p>
    <w:p w14:paraId="379C2100" w14:textId="77777777" w:rsidR="003D3219" w:rsidRPr="00404F67" w:rsidRDefault="003D3219" w:rsidP="004719DA">
      <w:pPr>
        <w:numPr>
          <w:ilvl w:val="0"/>
          <w:numId w:val="12"/>
        </w:numPr>
        <w:contextualSpacing/>
        <w:jc w:val="both"/>
        <w:rPr>
          <w:sz w:val="24"/>
          <w:szCs w:val="24"/>
        </w:rPr>
      </w:pPr>
      <w:r w:rsidRPr="00404F67">
        <w:rPr>
          <w:sz w:val="24"/>
          <w:szCs w:val="24"/>
        </w:rPr>
        <w:t>broj kućanstava po županiji iz popisa stanovništva, kućanstava i stanova iz 2011</w:t>
      </w:r>
    </w:p>
    <w:p w14:paraId="7BAAE0CD" w14:textId="77777777" w:rsidR="003D3219" w:rsidRPr="00404F67" w:rsidRDefault="003D3219" w:rsidP="004719DA">
      <w:pPr>
        <w:numPr>
          <w:ilvl w:val="0"/>
          <w:numId w:val="12"/>
        </w:numPr>
        <w:contextualSpacing/>
        <w:jc w:val="both"/>
        <w:rPr>
          <w:sz w:val="24"/>
          <w:szCs w:val="24"/>
        </w:rPr>
      </w:pPr>
      <w:r w:rsidRPr="00404F67">
        <w:rPr>
          <w:sz w:val="24"/>
          <w:szCs w:val="24"/>
        </w:rPr>
        <w:t>novoizgrađeni stanovi po županijama godišnje od 2011. do sada</w:t>
      </w:r>
    </w:p>
    <w:p w14:paraId="657F1693" w14:textId="77777777" w:rsidR="003D3219" w:rsidRPr="00404F67" w:rsidRDefault="003D3219" w:rsidP="004719DA">
      <w:pPr>
        <w:jc w:val="both"/>
        <w:rPr>
          <w:sz w:val="24"/>
          <w:szCs w:val="24"/>
        </w:rPr>
      </w:pPr>
      <w:r w:rsidRPr="00404F67">
        <w:rPr>
          <w:sz w:val="24"/>
          <w:szCs w:val="24"/>
        </w:rPr>
        <w:t>Kombiniranjem ta dva skupa podataka izračunat je broj stanova po županiji u Republici Hrvatskoj. Ovdje je vrijedno istaknuti da je HT tijekom postupka prikupljanja podataka dostavio ukupan broj stanova koji se razlikuje od ukupnog broja stanova koji je dostupan u DZS-u. Međutim, s obzirom da je DZS službeni izvor podataka te da je tako utvrđeno metodološkim načelima, u konačnici je odlučeno da će se koristiti broj kućanstava iz DZS-a.</w:t>
      </w:r>
    </w:p>
    <w:p w14:paraId="5791FA37" w14:textId="77777777" w:rsidR="003D3219" w:rsidRPr="00404F67" w:rsidRDefault="003D3219" w:rsidP="004719DA">
      <w:pPr>
        <w:pStyle w:val="Podnaslov"/>
        <w:jc w:val="both"/>
      </w:pPr>
      <w:r w:rsidRPr="00404F67">
        <w:t>Podaci o rutama HT-ove infrastrukture</w:t>
      </w:r>
    </w:p>
    <w:p w14:paraId="1638F0A4" w14:textId="282B4A7C" w:rsidR="003D3219" w:rsidRPr="00404F67" w:rsidRDefault="003D3219" w:rsidP="004719DA">
      <w:pPr>
        <w:jc w:val="both"/>
        <w:rPr>
          <w:sz w:val="24"/>
          <w:szCs w:val="24"/>
        </w:rPr>
      </w:pPr>
      <w:r w:rsidRPr="00404F67">
        <w:rPr>
          <w:sz w:val="24"/>
          <w:szCs w:val="24"/>
        </w:rPr>
        <w:t>Podaci o rutama HT-ove infrastrukture izvučeni su iz HT-ove GIS</w:t>
      </w:r>
      <w:r w:rsidR="004706D8" w:rsidRPr="00404F67">
        <w:rPr>
          <w:rStyle w:val="Referencafusnote"/>
          <w:sz w:val="24"/>
          <w:szCs w:val="24"/>
        </w:rPr>
        <w:footnoteReference w:id="20"/>
      </w:r>
      <w:r w:rsidRPr="00404F67">
        <w:rPr>
          <w:sz w:val="24"/>
          <w:szCs w:val="24"/>
        </w:rPr>
        <w:t xml:space="preserve"> baze elektroničke komunikacijske infrastrukture (dalje: GIS EKI baza). Ti podaci sadrže popis svih ruta u HT-ovoj mreži. Nadalje, rute su disagregirane u dijelove, koji predstavljaju rute između dva raskrižja. Dodatno, postoje tri vrste ruta u HT-ovoj mreži:</w:t>
      </w:r>
    </w:p>
    <w:p w14:paraId="21748332" w14:textId="77777777" w:rsidR="003D3219" w:rsidRPr="00404F67" w:rsidRDefault="003D3219" w:rsidP="004719DA">
      <w:pPr>
        <w:numPr>
          <w:ilvl w:val="0"/>
          <w:numId w:val="13"/>
        </w:numPr>
        <w:contextualSpacing/>
        <w:jc w:val="both"/>
        <w:rPr>
          <w:sz w:val="24"/>
          <w:szCs w:val="24"/>
        </w:rPr>
      </w:pPr>
      <w:r w:rsidRPr="00404F67">
        <w:rPr>
          <w:sz w:val="24"/>
          <w:szCs w:val="24"/>
        </w:rPr>
        <w:t>Zračna</w:t>
      </w:r>
    </w:p>
    <w:p w14:paraId="0DD9D0CF" w14:textId="77777777" w:rsidR="003D3219" w:rsidRPr="00404F67" w:rsidRDefault="003D3219" w:rsidP="004719DA">
      <w:pPr>
        <w:numPr>
          <w:ilvl w:val="0"/>
          <w:numId w:val="13"/>
        </w:numPr>
        <w:contextualSpacing/>
        <w:jc w:val="both"/>
        <w:rPr>
          <w:sz w:val="24"/>
          <w:szCs w:val="24"/>
        </w:rPr>
      </w:pPr>
      <w:r w:rsidRPr="00404F67">
        <w:rPr>
          <w:sz w:val="24"/>
          <w:szCs w:val="24"/>
        </w:rPr>
        <w:t>Podzemna bez cijevi (kabeli položeni izravno u zemlju)</w:t>
      </w:r>
    </w:p>
    <w:p w14:paraId="782C5F26" w14:textId="77777777" w:rsidR="003D3219" w:rsidRPr="00404F67" w:rsidRDefault="003D3219" w:rsidP="004719DA">
      <w:pPr>
        <w:numPr>
          <w:ilvl w:val="0"/>
          <w:numId w:val="13"/>
        </w:numPr>
        <w:contextualSpacing/>
        <w:jc w:val="both"/>
        <w:rPr>
          <w:sz w:val="24"/>
          <w:szCs w:val="24"/>
        </w:rPr>
      </w:pPr>
      <w:r w:rsidRPr="00404F67">
        <w:rPr>
          <w:sz w:val="24"/>
          <w:szCs w:val="24"/>
        </w:rPr>
        <w:t>Podzemna s cijevima (kabeli su uvučeni u cijevi kabelske kanalizacije)</w:t>
      </w:r>
    </w:p>
    <w:p w14:paraId="594B3FB8" w14:textId="77777777" w:rsidR="003D3219" w:rsidRPr="00404F67" w:rsidRDefault="003D3219" w:rsidP="004719DA">
      <w:pPr>
        <w:ind w:left="360"/>
        <w:jc w:val="both"/>
        <w:rPr>
          <w:sz w:val="24"/>
          <w:szCs w:val="24"/>
        </w:rPr>
      </w:pPr>
      <w:r w:rsidRPr="00404F67">
        <w:rPr>
          <w:sz w:val="24"/>
          <w:szCs w:val="24"/>
        </w:rPr>
        <w:t>a svaki dio rute je klasificiran prema jednoj od tih vrsta ruta.</w:t>
      </w:r>
    </w:p>
    <w:p w14:paraId="36D86D0E" w14:textId="4840FC93" w:rsidR="003D3219" w:rsidRPr="00404F67" w:rsidRDefault="003D3219" w:rsidP="004719DA">
      <w:pPr>
        <w:keepNext/>
        <w:ind w:left="360"/>
        <w:jc w:val="both"/>
      </w:pPr>
      <w:r w:rsidRPr="00404F67">
        <w:rPr>
          <w:noProof/>
          <w:sz w:val="24"/>
          <w:szCs w:val="24"/>
          <w:lang w:eastAsia="hr-HR"/>
        </w:rPr>
        <w:lastRenderedPageBreak/>
        <w:drawing>
          <wp:inline distT="0" distB="0" distL="0" distR="0" wp14:anchorId="71927EB4" wp14:editId="0F43E99D">
            <wp:extent cx="2145600" cy="2595600"/>
            <wp:effectExtent l="0" t="0" r="762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145600" cy="2595600"/>
                    </a:xfrm>
                    <a:prstGeom prst="rect">
                      <a:avLst/>
                    </a:prstGeom>
                    <a:noFill/>
                  </pic:spPr>
                </pic:pic>
              </a:graphicData>
            </a:graphic>
          </wp:inline>
        </w:drawing>
      </w:r>
    </w:p>
    <w:p w14:paraId="27DC8B8D" w14:textId="2D582948" w:rsidR="003D3219" w:rsidRPr="00404F67" w:rsidRDefault="003D3219" w:rsidP="004719DA">
      <w:pPr>
        <w:pStyle w:val="Opisslike"/>
        <w:jc w:val="both"/>
      </w:pPr>
      <w:bookmarkStart w:id="461" w:name="_Toc53941937"/>
      <w:bookmarkStart w:id="462" w:name="_Toc54175847"/>
      <w:bookmarkStart w:id="463" w:name="_Toc62462314"/>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19</w:t>
      </w:r>
      <w:r w:rsidR="00927C0F" w:rsidRPr="00404F67">
        <w:rPr>
          <w:noProof/>
        </w:rPr>
        <w:fldChar w:fldCharType="end"/>
      </w:r>
      <w:r w:rsidRPr="00404F67">
        <w:t xml:space="preserve"> - Izvadak iz HT-ove GIS EKI baze (izvor: Axon na osnovu podataka HT-a)</w:t>
      </w:r>
      <w:bookmarkEnd w:id="461"/>
      <w:bookmarkEnd w:id="462"/>
      <w:bookmarkEnd w:id="463"/>
    </w:p>
    <w:p w14:paraId="014C7A2B" w14:textId="5264A9CB" w:rsidR="00C00568" w:rsidRPr="00404F67" w:rsidRDefault="00C00568" w:rsidP="004719DA">
      <w:pPr>
        <w:jc w:val="both"/>
      </w:pPr>
    </w:p>
    <w:p w14:paraId="52E2756A" w14:textId="77777777" w:rsidR="003D3219" w:rsidRPr="00404F67" w:rsidRDefault="003D3219" w:rsidP="004719DA">
      <w:pPr>
        <w:pStyle w:val="Podnaslov"/>
        <w:jc w:val="both"/>
      </w:pPr>
      <w:r w:rsidRPr="00404F67">
        <w:t>Podaci o pokrivanju</w:t>
      </w:r>
    </w:p>
    <w:p w14:paraId="54BF5180" w14:textId="77777777" w:rsidR="003D3219" w:rsidRPr="00404F67" w:rsidRDefault="003D3219" w:rsidP="004719DA">
      <w:pPr>
        <w:jc w:val="both"/>
        <w:rPr>
          <w:sz w:val="24"/>
          <w:szCs w:val="24"/>
        </w:rPr>
      </w:pPr>
      <w:r w:rsidRPr="00404F67">
        <w:rPr>
          <w:sz w:val="24"/>
          <w:szCs w:val="24"/>
        </w:rPr>
        <w:t>Podaci o pokrivanju se sastoje od GIS datoteka koje je dostavio HT, uključujući područja pokrivena svakim glavnim razdjelnikom (dalje: MDF) u slučaju bakrene mreže i svakim svjetlovodnim razdjelnikom (dalje: ODF) trenutno postavljenim, u slučaju svjetlovodnih mreža.</w:t>
      </w:r>
    </w:p>
    <w:p w14:paraId="4AA68E37" w14:textId="1321A91F" w:rsidR="003D3219" w:rsidRPr="00404F67" w:rsidRDefault="003D3219" w:rsidP="004719DA">
      <w:pPr>
        <w:keepNext/>
        <w:jc w:val="both"/>
      </w:pPr>
      <w:r w:rsidRPr="00404F67">
        <w:rPr>
          <w:noProof/>
          <w:sz w:val="24"/>
          <w:szCs w:val="24"/>
          <w:lang w:eastAsia="hr-HR"/>
        </w:rPr>
        <w:drawing>
          <wp:inline distT="0" distB="0" distL="0" distR="0" wp14:anchorId="3A11F9C4" wp14:editId="15DAE5C1">
            <wp:extent cx="2408400" cy="21780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408400" cy="2178000"/>
                    </a:xfrm>
                    <a:prstGeom prst="rect">
                      <a:avLst/>
                    </a:prstGeom>
                    <a:noFill/>
                  </pic:spPr>
                </pic:pic>
              </a:graphicData>
            </a:graphic>
          </wp:inline>
        </w:drawing>
      </w:r>
    </w:p>
    <w:p w14:paraId="72AAB157" w14:textId="0771820A" w:rsidR="003D3219" w:rsidRPr="00404F67" w:rsidRDefault="003D3219" w:rsidP="004719DA">
      <w:pPr>
        <w:pStyle w:val="Opisslike"/>
        <w:jc w:val="both"/>
      </w:pPr>
      <w:bookmarkStart w:id="464" w:name="_Toc53941938"/>
      <w:bookmarkStart w:id="465" w:name="_Toc54175848"/>
      <w:bookmarkStart w:id="466" w:name="_Toc62462315"/>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20</w:t>
      </w:r>
      <w:r w:rsidR="00927C0F" w:rsidRPr="00404F67">
        <w:rPr>
          <w:noProof/>
        </w:rPr>
        <w:fldChar w:fldCharType="end"/>
      </w:r>
      <w:r w:rsidRPr="00404F67">
        <w:t xml:space="preserve"> - Primjer MDF-ova i njihovih područja pokrivanja (izvor: Axon na osnovu podataka HT-a)</w:t>
      </w:r>
      <w:bookmarkEnd w:id="464"/>
      <w:bookmarkEnd w:id="465"/>
      <w:bookmarkEnd w:id="466"/>
    </w:p>
    <w:p w14:paraId="19623CE3" w14:textId="77777777" w:rsidR="003D3219" w:rsidRPr="00404F67" w:rsidRDefault="003D3219" w:rsidP="004719DA">
      <w:pPr>
        <w:pStyle w:val="Podnaslov"/>
        <w:jc w:val="both"/>
      </w:pPr>
      <w:r w:rsidRPr="00404F67">
        <w:t>Lokacije čvorova</w:t>
      </w:r>
    </w:p>
    <w:p w14:paraId="68C681B1" w14:textId="70362935" w:rsidR="003D3219" w:rsidRPr="00404F67" w:rsidRDefault="003D3219" w:rsidP="004719DA">
      <w:pPr>
        <w:jc w:val="both"/>
        <w:rPr>
          <w:sz w:val="24"/>
          <w:szCs w:val="24"/>
        </w:rPr>
      </w:pPr>
      <w:r w:rsidRPr="00404F67">
        <w:rPr>
          <w:sz w:val="24"/>
          <w:szCs w:val="24"/>
        </w:rPr>
        <w:t xml:space="preserve">Kao što je navedeno u metodološkim načelima iz poglavlja </w:t>
      </w:r>
      <w:r w:rsidRPr="00404F67">
        <w:rPr>
          <w:sz w:val="24"/>
          <w:szCs w:val="24"/>
        </w:rPr>
        <w:fldChar w:fldCharType="begin"/>
      </w:r>
      <w:r w:rsidRPr="00404F67">
        <w:rPr>
          <w:sz w:val="24"/>
          <w:szCs w:val="24"/>
        </w:rPr>
        <w:instrText xml:space="preserve"> REF _Ref51666008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4.1</w:t>
      </w:r>
      <w:r w:rsidRPr="00404F67">
        <w:rPr>
          <w:sz w:val="24"/>
          <w:szCs w:val="24"/>
        </w:rPr>
        <w:fldChar w:fldCharType="end"/>
      </w:r>
      <w:r w:rsidRPr="00404F67">
        <w:rPr>
          <w:sz w:val="24"/>
          <w:szCs w:val="24"/>
        </w:rPr>
        <w:t xml:space="preserve">, u Troškovnom modelu je </w:t>
      </w:r>
      <w:r w:rsidR="005028E4" w:rsidRPr="00404F67">
        <w:rPr>
          <w:sz w:val="24"/>
          <w:szCs w:val="24"/>
        </w:rPr>
        <w:t>primijenjen</w:t>
      </w:r>
      <w:r w:rsidRPr="00404F67">
        <w:rPr>
          <w:sz w:val="24"/>
          <w:szCs w:val="24"/>
        </w:rPr>
        <w:t xml:space="preserve"> “</w:t>
      </w:r>
      <w:r w:rsidRPr="00404F67">
        <w:rPr>
          <w:i/>
          <w:sz w:val="24"/>
          <w:szCs w:val="24"/>
        </w:rPr>
        <w:t>Scorched Node</w:t>
      </w:r>
      <w:r w:rsidRPr="00404F67">
        <w:rPr>
          <w:sz w:val="24"/>
          <w:szCs w:val="24"/>
        </w:rPr>
        <w:t>” pristup koji se temelji na lokacijama postojećih čvorova mreže modeliranog operatora. Stoga su podaci o lokacijama postojećih mrežnih čvorova jedni od najvažnijih za geografsku analizu.</w:t>
      </w:r>
    </w:p>
    <w:p w14:paraId="226A4A1B" w14:textId="074A3913" w:rsidR="003D3219" w:rsidRPr="00404F67" w:rsidRDefault="003D3219" w:rsidP="004719DA">
      <w:pPr>
        <w:jc w:val="both"/>
        <w:rPr>
          <w:sz w:val="24"/>
          <w:szCs w:val="24"/>
        </w:rPr>
      </w:pPr>
      <w:r w:rsidRPr="00404F67">
        <w:rPr>
          <w:sz w:val="24"/>
          <w:szCs w:val="24"/>
        </w:rPr>
        <w:lastRenderedPageBreak/>
        <w:t>HT je tijekom postupka prikupljanja podataka dostavio podatke s lokacijama mrežnih čvorova, uključujući lokacije izvoda (dalje</w:t>
      </w:r>
      <w:r w:rsidR="00BE4C74" w:rsidRPr="00404F67">
        <w:rPr>
          <w:sz w:val="24"/>
          <w:szCs w:val="24"/>
        </w:rPr>
        <w:t>:</w:t>
      </w:r>
      <w:r w:rsidRPr="00404F67">
        <w:rPr>
          <w:sz w:val="24"/>
          <w:szCs w:val="24"/>
        </w:rPr>
        <w:t xml:space="preserve"> DP) i za bakrenu i svjetlovodnu mrežu, lokacije MDF-ov</w:t>
      </w:r>
      <w:r w:rsidR="00BE4C74" w:rsidRPr="00404F67">
        <w:rPr>
          <w:sz w:val="24"/>
          <w:szCs w:val="24"/>
        </w:rPr>
        <w:t>a</w:t>
      </w:r>
      <w:r w:rsidRPr="00404F67">
        <w:rPr>
          <w:sz w:val="24"/>
          <w:szCs w:val="24"/>
        </w:rPr>
        <w:t xml:space="preserve"> za bakrenu mrežu, kao i lokacije već postojećih ODF-ova svjetlovodnih mreža (obično se nalaze na istim lokacijama kao i MDF-ovi).</w:t>
      </w:r>
    </w:p>
    <w:p w14:paraId="62A9A960" w14:textId="68999EAC" w:rsidR="003D3219" w:rsidRPr="00404F67" w:rsidRDefault="003D3219" w:rsidP="004719DA">
      <w:pPr>
        <w:jc w:val="both"/>
        <w:rPr>
          <w:sz w:val="24"/>
          <w:szCs w:val="24"/>
        </w:rPr>
      </w:pPr>
      <w:r w:rsidRPr="00404F67">
        <w:rPr>
          <w:sz w:val="24"/>
          <w:szCs w:val="24"/>
        </w:rPr>
        <w:t xml:space="preserve">U slučaju čvorova svjetlovodne mreže, HT je dostavio podatke samo o čvorovima koji su trenutno aktivni ili su planirani za 2020., budući da su lokacije budućih čvorova još uvijek nepoznate. Za buduća postavljanja svjetlovodne mreže, HT je objasnio svoja pravila projektiranja svjetlovodnih mreža, a koja su </w:t>
      </w:r>
      <w:r w:rsidR="005028E4" w:rsidRPr="00404F67">
        <w:rPr>
          <w:sz w:val="24"/>
          <w:szCs w:val="24"/>
        </w:rPr>
        <w:t>primijenjena</w:t>
      </w:r>
      <w:r w:rsidRPr="00404F67">
        <w:rPr>
          <w:sz w:val="24"/>
          <w:szCs w:val="24"/>
        </w:rPr>
        <w:t xml:space="preserve"> za procjenu broja čvorova koji će biti potrebni za buduća postavljanja svjetlovodnih mreža u područjima koja su trenutno nepokrivena svjetlovodnom mrežom. Broj ODF-ova je </w:t>
      </w:r>
      <w:r w:rsidR="005028E4" w:rsidRPr="00404F67">
        <w:rPr>
          <w:sz w:val="24"/>
          <w:szCs w:val="24"/>
        </w:rPr>
        <w:t>procijenjen</w:t>
      </w:r>
      <w:r w:rsidRPr="00404F67">
        <w:rPr>
          <w:sz w:val="24"/>
          <w:szCs w:val="24"/>
        </w:rPr>
        <w:t xml:space="preserve"> na temelju tih pravila projektiranja</w:t>
      </w:r>
      <w:r w:rsidR="0078713B" w:rsidRPr="00404F67">
        <w:rPr>
          <w:sz w:val="24"/>
          <w:szCs w:val="24"/>
        </w:rPr>
        <w:t>,</w:t>
      </w:r>
      <w:r w:rsidRPr="00404F67">
        <w:rPr>
          <w:sz w:val="24"/>
          <w:szCs w:val="24"/>
        </w:rPr>
        <w:t xml:space="preserve"> a njihove lokacije su simulirane pomoću optimizacij</w:t>
      </w:r>
      <w:r w:rsidR="0078713B" w:rsidRPr="00404F67">
        <w:rPr>
          <w:sz w:val="24"/>
          <w:szCs w:val="24"/>
        </w:rPr>
        <w:t>s</w:t>
      </w:r>
      <w:r w:rsidRPr="00404F67">
        <w:rPr>
          <w:sz w:val="24"/>
          <w:szCs w:val="24"/>
        </w:rPr>
        <w:t xml:space="preserve">kih algoritama, kako bi se odredile optimalne lokacije ODF-ova. Budući da je HT također objasnio da planira koristiti postojeće lokacije MDF-ova i za smještaj novih ODF-ova, to je uzeto u obzir, tako da se konačna lokacija ODF-ova određuje na način da optimalna lokacija koja je </w:t>
      </w:r>
      <w:r w:rsidR="005028E4" w:rsidRPr="00404F67">
        <w:rPr>
          <w:sz w:val="24"/>
          <w:szCs w:val="24"/>
        </w:rPr>
        <w:t>procijenjena</w:t>
      </w:r>
      <w:r w:rsidRPr="00404F67">
        <w:rPr>
          <w:sz w:val="24"/>
          <w:szCs w:val="24"/>
        </w:rPr>
        <w:t xml:space="preserve"> pomoću optimizacijskih algoritama premjesti na lokaciju najbližeg MDF-a.</w:t>
      </w:r>
    </w:p>
    <w:p w14:paraId="21D3B13A" w14:textId="404A4FBF" w:rsidR="003D3219" w:rsidRPr="00404F67" w:rsidRDefault="003D3219" w:rsidP="004719DA">
      <w:pPr>
        <w:jc w:val="both"/>
        <w:rPr>
          <w:sz w:val="24"/>
          <w:szCs w:val="24"/>
        </w:rPr>
      </w:pPr>
      <w:r w:rsidRPr="00404F67">
        <w:rPr>
          <w:sz w:val="24"/>
          <w:szCs w:val="24"/>
        </w:rPr>
        <w:t>Nakon utvrđivanja broja ODF-ov i njihovih lokacija, budući da je broj ODF-ova niži od broja MDF-ova, utvrđuje se područje pokrivanja pojedinih ODF-ova kao unija područja pokrivanja najbližih MDF-ova. Nakon što je određeno područje pokrivanja,</w:t>
      </w:r>
      <w:r w:rsidR="00BE4C74" w:rsidRPr="00404F67">
        <w:rPr>
          <w:sz w:val="24"/>
          <w:szCs w:val="24"/>
        </w:rPr>
        <w:t xml:space="preserve"> </w:t>
      </w:r>
      <w:r w:rsidRPr="00404F67">
        <w:rPr>
          <w:sz w:val="24"/>
          <w:szCs w:val="24"/>
        </w:rPr>
        <w:t>a broj korisničkih jedinica</w:t>
      </w:r>
      <w:r w:rsidR="00377B73" w:rsidRPr="00404F67">
        <w:rPr>
          <w:sz w:val="24"/>
          <w:szCs w:val="24"/>
        </w:rPr>
        <w:t xml:space="preserve"> je</w:t>
      </w:r>
      <w:r w:rsidRPr="00404F67">
        <w:rPr>
          <w:sz w:val="24"/>
          <w:szCs w:val="24"/>
        </w:rPr>
        <w:t xml:space="preserve"> poznat, moguće je odrediti i broj i optimalne lokacije distribucijskih čvorova (dalje: DN) za područja koja trenutno nisu pokrivena svjetlovodnom mrežom, također pomoću optimizacijskih algoritama.</w:t>
      </w:r>
    </w:p>
    <w:p w14:paraId="5142C062" w14:textId="4E964526" w:rsidR="003D3219" w:rsidRPr="00404F67" w:rsidRDefault="003D3219" w:rsidP="004719DA">
      <w:pPr>
        <w:pStyle w:val="Naslov3"/>
      </w:pPr>
      <w:bookmarkStart w:id="467" w:name="_Toc51252371"/>
      <w:bookmarkStart w:id="468" w:name="_Toc51676913"/>
      <w:bookmarkStart w:id="469" w:name="_Toc53941979"/>
      <w:bookmarkStart w:id="470" w:name="_Toc54250950"/>
      <w:bookmarkStart w:id="471" w:name="_Toc54252848"/>
      <w:bookmarkStart w:id="472" w:name="_Toc62478900"/>
      <w:bookmarkStart w:id="473" w:name="_Toc62635447"/>
      <w:bookmarkStart w:id="474" w:name="_Toc62635506"/>
      <w:r w:rsidRPr="00404F67">
        <w:t>Geografski izračuni</w:t>
      </w:r>
      <w:bookmarkEnd w:id="467"/>
      <w:bookmarkEnd w:id="468"/>
      <w:bookmarkEnd w:id="469"/>
      <w:bookmarkEnd w:id="470"/>
      <w:bookmarkEnd w:id="471"/>
      <w:bookmarkEnd w:id="472"/>
      <w:bookmarkEnd w:id="473"/>
      <w:bookmarkEnd w:id="474"/>
    </w:p>
    <w:p w14:paraId="08DB3FEE" w14:textId="076BD5B6" w:rsidR="003D3219" w:rsidRPr="00404F67" w:rsidRDefault="003D3219" w:rsidP="004719DA">
      <w:pPr>
        <w:jc w:val="both"/>
        <w:rPr>
          <w:sz w:val="24"/>
          <w:szCs w:val="24"/>
        </w:rPr>
      </w:pPr>
      <w:r w:rsidRPr="00404F67">
        <w:rPr>
          <w:sz w:val="24"/>
          <w:szCs w:val="24"/>
        </w:rPr>
        <w:t>Nakon određivanja lokacija različitih mrežnih čvorova (MDF-ova i DP-ova za bakrenu mrežu te ODF-ova, DN-ova i DP-ova za svjetlovodnu mrežu) potrebno je izvršiti još nekoliko radnji da bi se u potpunosti karakterizirala pri</w:t>
      </w:r>
      <w:r w:rsidR="0078713B" w:rsidRPr="00404F67">
        <w:rPr>
          <w:sz w:val="24"/>
          <w:szCs w:val="24"/>
        </w:rPr>
        <w:t>s</w:t>
      </w:r>
      <w:r w:rsidRPr="00404F67">
        <w:rPr>
          <w:sz w:val="24"/>
          <w:szCs w:val="24"/>
        </w:rPr>
        <w:t>tupna mreža.</w:t>
      </w:r>
    </w:p>
    <w:p w14:paraId="5E303625" w14:textId="77777777" w:rsidR="003D3219" w:rsidRPr="00404F67" w:rsidRDefault="003D3219" w:rsidP="004719DA">
      <w:pPr>
        <w:pStyle w:val="Podnaslov"/>
        <w:jc w:val="both"/>
      </w:pPr>
      <w:r w:rsidRPr="00404F67">
        <w:t>Pridruživanje zgrada pripadajućim čvorovima</w:t>
      </w:r>
    </w:p>
    <w:p w14:paraId="7A9A1B7B" w14:textId="77777777" w:rsidR="003D3219" w:rsidRPr="00404F67" w:rsidRDefault="003D3219" w:rsidP="004719DA">
      <w:pPr>
        <w:jc w:val="both"/>
        <w:rPr>
          <w:sz w:val="24"/>
          <w:szCs w:val="24"/>
        </w:rPr>
      </w:pPr>
      <w:r w:rsidRPr="00404F67">
        <w:rPr>
          <w:sz w:val="24"/>
          <w:szCs w:val="24"/>
        </w:rPr>
        <w:t>Ovaj postupak se sastoji u određivanju područja koje pokriva pojedini DP/DN. Uključuje sljedeće korake:</w:t>
      </w:r>
    </w:p>
    <w:p w14:paraId="051D290F" w14:textId="77777777" w:rsidR="003D3219" w:rsidRPr="00404F67" w:rsidRDefault="003D3219" w:rsidP="004719DA">
      <w:pPr>
        <w:numPr>
          <w:ilvl w:val="0"/>
          <w:numId w:val="14"/>
        </w:numPr>
        <w:contextualSpacing/>
        <w:jc w:val="both"/>
        <w:rPr>
          <w:sz w:val="24"/>
          <w:szCs w:val="24"/>
        </w:rPr>
      </w:pPr>
      <w:r w:rsidRPr="00404F67">
        <w:rPr>
          <w:sz w:val="24"/>
          <w:szCs w:val="24"/>
        </w:rPr>
        <w:t>Identifikacija zgrada i čvorova unutar istog područja pokrivanja. Temelji se na granicama koje je dostavio HT.</w:t>
      </w:r>
    </w:p>
    <w:p w14:paraId="4ABCE32A" w14:textId="6869160E" w:rsidR="003D3219" w:rsidRPr="00404F67" w:rsidRDefault="003D3219" w:rsidP="004719DA">
      <w:pPr>
        <w:numPr>
          <w:ilvl w:val="0"/>
          <w:numId w:val="14"/>
        </w:numPr>
        <w:contextualSpacing/>
        <w:jc w:val="both"/>
        <w:rPr>
          <w:sz w:val="24"/>
          <w:szCs w:val="24"/>
        </w:rPr>
      </w:pPr>
      <w:r w:rsidRPr="00404F67">
        <w:rPr>
          <w:sz w:val="24"/>
          <w:szCs w:val="24"/>
        </w:rPr>
        <w:t>Uzimajući u obzir koordinat</w:t>
      </w:r>
      <w:r w:rsidR="00377B73" w:rsidRPr="00404F67">
        <w:rPr>
          <w:sz w:val="24"/>
          <w:szCs w:val="24"/>
        </w:rPr>
        <w:t>e</w:t>
      </w:r>
      <w:r w:rsidRPr="00404F67">
        <w:rPr>
          <w:sz w:val="24"/>
          <w:szCs w:val="24"/>
        </w:rPr>
        <w:t xml:space="preserve"> zgrada i čvorova (DP-ova/DN-ova), svaka zgrada se pridružuje najbližem čvoru kroz odabir </w:t>
      </w:r>
      <w:r w:rsidR="005028E4" w:rsidRPr="00404F67">
        <w:rPr>
          <w:sz w:val="24"/>
          <w:szCs w:val="24"/>
        </w:rPr>
        <w:t>najkraćeg</w:t>
      </w:r>
      <w:r w:rsidRPr="00404F67">
        <w:rPr>
          <w:sz w:val="24"/>
          <w:szCs w:val="24"/>
        </w:rPr>
        <w:t xml:space="preserve"> puta. Na taj način se omogućuje identifikacija zgrada koje pokriva svaki pojedini čvor (</w:t>
      </w:r>
      <w:r w:rsidRPr="00404F67">
        <w:rPr>
          <w:sz w:val="24"/>
          <w:szCs w:val="24"/>
        </w:rPr>
        <w:fldChar w:fldCharType="begin"/>
      </w:r>
      <w:r w:rsidRPr="00404F67">
        <w:rPr>
          <w:sz w:val="24"/>
          <w:szCs w:val="24"/>
        </w:rPr>
        <w:instrText xml:space="preserve"> REF _Ref51157316 \h </w:instrText>
      </w:r>
      <w:r w:rsidR="0051055D" w:rsidRPr="00404F67">
        <w:rPr>
          <w:sz w:val="24"/>
          <w:szCs w:val="24"/>
        </w:rPr>
        <w:instrText xml:space="preserve"> \* MERGEFORMAT </w:instrText>
      </w:r>
      <w:r w:rsidRPr="00404F67">
        <w:rPr>
          <w:sz w:val="24"/>
          <w:szCs w:val="24"/>
        </w:rPr>
      </w:r>
      <w:r w:rsidRPr="00404F67">
        <w:rPr>
          <w:sz w:val="24"/>
          <w:szCs w:val="24"/>
        </w:rPr>
        <w:fldChar w:fldCharType="separate"/>
      </w:r>
      <w:r w:rsidR="00367970" w:rsidRPr="00367970">
        <w:rPr>
          <w:sz w:val="24"/>
          <w:szCs w:val="24"/>
        </w:rPr>
        <w:t>Slika 21</w:t>
      </w:r>
      <w:r w:rsidRPr="00404F67">
        <w:rPr>
          <w:sz w:val="24"/>
          <w:szCs w:val="24"/>
        </w:rPr>
        <w:fldChar w:fldCharType="end"/>
      </w:r>
      <w:r w:rsidRPr="00404F67">
        <w:rPr>
          <w:sz w:val="24"/>
          <w:szCs w:val="24"/>
        </w:rPr>
        <w:t>).</w:t>
      </w:r>
    </w:p>
    <w:p w14:paraId="3FE51D9C" w14:textId="77777777" w:rsidR="002A2A44" w:rsidRPr="00404F67" w:rsidRDefault="002A2A44" w:rsidP="004719DA">
      <w:pPr>
        <w:ind w:left="720"/>
        <w:contextualSpacing/>
        <w:jc w:val="both"/>
        <w:rPr>
          <w:sz w:val="24"/>
          <w:szCs w:val="24"/>
        </w:rPr>
      </w:pPr>
    </w:p>
    <w:p w14:paraId="4B639D5F" w14:textId="53DF6A0C" w:rsidR="003D3219" w:rsidRPr="00404F67" w:rsidRDefault="003D3219" w:rsidP="004719DA">
      <w:pPr>
        <w:keepNext/>
        <w:jc w:val="both"/>
      </w:pPr>
      <w:r w:rsidRPr="00404F67">
        <w:rPr>
          <w:noProof/>
          <w:sz w:val="24"/>
          <w:szCs w:val="24"/>
          <w:lang w:eastAsia="hr-HR"/>
        </w:rPr>
        <w:lastRenderedPageBreak/>
        <w:drawing>
          <wp:inline distT="0" distB="0" distL="0" distR="0" wp14:anchorId="60AA5ABA" wp14:editId="5513B5B2">
            <wp:extent cx="3981600" cy="1746000"/>
            <wp:effectExtent l="0" t="0" r="0" b="698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81600" cy="1746000"/>
                    </a:xfrm>
                    <a:prstGeom prst="rect">
                      <a:avLst/>
                    </a:prstGeom>
                    <a:noFill/>
                  </pic:spPr>
                </pic:pic>
              </a:graphicData>
            </a:graphic>
          </wp:inline>
        </w:drawing>
      </w:r>
    </w:p>
    <w:p w14:paraId="47991A8E" w14:textId="3E70BCF0" w:rsidR="003D3219" w:rsidRPr="00404F67" w:rsidRDefault="003D3219" w:rsidP="004719DA">
      <w:pPr>
        <w:pStyle w:val="Opisslike"/>
        <w:jc w:val="both"/>
      </w:pPr>
      <w:bookmarkStart w:id="475" w:name="_Ref51157316"/>
      <w:bookmarkStart w:id="476" w:name="_Toc53941939"/>
      <w:bookmarkStart w:id="477" w:name="_Toc54175849"/>
      <w:bookmarkStart w:id="478" w:name="_Toc62462316"/>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21</w:t>
      </w:r>
      <w:r w:rsidR="00927C0F" w:rsidRPr="00404F67">
        <w:rPr>
          <w:noProof/>
        </w:rPr>
        <w:fldChar w:fldCharType="end"/>
      </w:r>
      <w:bookmarkEnd w:id="475"/>
      <w:r w:rsidRPr="00404F67">
        <w:t xml:space="preserve"> - Primjer veza između zgrada i izvoda (DP) kod bakrene mreže (Izvor: Axon)</w:t>
      </w:r>
      <w:bookmarkEnd w:id="476"/>
      <w:bookmarkEnd w:id="477"/>
      <w:bookmarkEnd w:id="478"/>
    </w:p>
    <w:p w14:paraId="579C99A5" w14:textId="77777777" w:rsidR="003D3219" w:rsidRPr="00404F67" w:rsidRDefault="003D3219" w:rsidP="004719DA">
      <w:pPr>
        <w:pStyle w:val="Podnaslov"/>
        <w:jc w:val="both"/>
      </w:pPr>
      <w:r w:rsidRPr="00404F67">
        <w:t>Definiranje ruta između čvorova</w:t>
      </w:r>
    </w:p>
    <w:p w14:paraId="2DBF2389" w14:textId="228014AB" w:rsidR="003D3219" w:rsidRPr="00404F67" w:rsidRDefault="003D3219" w:rsidP="004719DA">
      <w:pPr>
        <w:jc w:val="both"/>
        <w:rPr>
          <w:sz w:val="24"/>
          <w:szCs w:val="24"/>
        </w:rPr>
      </w:pPr>
      <w:r w:rsidRPr="00404F67">
        <w:rPr>
          <w:sz w:val="24"/>
          <w:szCs w:val="24"/>
        </w:rPr>
        <w:t xml:space="preserve">Nakon što su zgrade pridružene pripadajućim čvorovima, u sljedećem koraku se izračunavaju rute koje povezuju svaki pojedini DP/DN sa njegovim </w:t>
      </w:r>
      <w:r w:rsidR="005028E4" w:rsidRPr="00404F67">
        <w:rPr>
          <w:sz w:val="24"/>
          <w:szCs w:val="24"/>
        </w:rPr>
        <w:t>pripadajućim</w:t>
      </w:r>
      <w:r w:rsidRPr="00404F67">
        <w:rPr>
          <w:sz w:val="24"/>
          <w:szCs w:val="24"/>
        </w:rPr>
        <w:t xml:space="preserve"> MDF-om/ODF-om. Budući da se mrežne rute uglavnom koriste za određivanje ukupnih potrebnih duljina kabela, rovova itd., dobiveni rezultati ovog koraka su jako bitni za dimenzioniranje mreže.</w:t>
      </w:r>
    </w:p>
    <w:p w14:paraId="18C31B62" w14:textId="26A5A815" w:rsidR="003D3219" w:rsidRPr="00404F67" w:rsidRDefault="003D3219" w:rsidP="004719DA">
      <w:pPr>
        <w:jc w:val="both"/>
        <w:rPr>
          <w:sz w:val="24"/>
          <w:szCs w:val="24"/>
        </w:rPr>
      </w:pPr>
      <w:r w:rsidRPr="00404F67">
        <w:rPr>
          <w:sz w:val="24"/>
          <w:szCs w:val="24"/>
        </w:rPr>
        <w:t xml:space="preserve">Kao i u prethodnom koraku pridruživanja zgrada pojedinom DP-u/DN-u, </w:t>
      </w:r>
      <w:r w:rsidR="005028E4" w:rsidRPr="00404F67">
        <w:rPr>
          <w:sz w:val="24"/>
          <w:szCs w:val="24"/>
        </w:rPr>
        <w:t>proces</w:t>
      </w:r>
      <w:r w:rsidRPr="00404F67">
        <w:rPr>
          <w:sz w:val="24"/>
          <w:szCs w:val="24"/>
        </w:rPr>
        <w:t xml:space="preserve"> izračuna ruta se temelji na izračunu najkraćeg puta između čvorova, uzimajući u obzir različite moguće puteve kroz mrežu operatora.</w:t>
      </w:r>
    </w:p>
    <w:p w14:paraId="5BC219BC" w14:textId="2783E896" w:rsidR="00052EDD" w:rsidRPr="00404F67" w:rsidRDefault="003D3219" w:rsidP="004719DA">
      <w:pPr>
        <w:jc w:val="both"/>
        <w:rPr>
          <w:sz w:val="24"/>
          <w:szCs w:val="24"/>
        </w:rPr>
      </w:pPr>
      <w:r w:rsidRPr="00404F67">
        <w:rPr>
          <w:sz w:val="24"/>
          <w:szCs w:val="24"/>
        </w:rPr>
        <w:t xml:space="preserve">Prije svega, svaki pojedini DP/DN se pridružuje nadređenom MDF-/ODF-u prema SHP datotekama koje je dostavio HT, kako ilustrira </w:t>
      </w:r>
      <w:r w:rsidRPr="00404F67">
        <w:rPr>
          <w:sz w:val="24"/>
          <w:szCs w:val="24"/>
        </w:rPr>
        <w:fldChar w:fldCharType="begin"/>
      </w:r>
      <w:r w:rsidRPr="00404F67">
        <w:rPr>
          <w:sz w:val="24"/>
          <w:szCs w:val="24"/>
        </w:rPr>
        <w:instrText xml:space="preserve"> REF _Ref51157849 \h </w:instrText>
      </w:r>
      <w:r w:rsidR="0051055D" w:rsidRPr="00404F67">
        <w:rPr>
          <w:sz w:val="24"/>
          <w:szCs w:val="24"/>
        </w:rPr>
        <w:instrText xml:space="preserve"> \* MERGEFORMAT </w:instrText>
      </w:r>
      <w:r w:rsidRPr="00404F67">
        <w:rPr>
          <w:sz w:val="24"/>
          <w:szCs w:val="24"/>
        </w:rPr>
      </w:r>
      <w:r w:rsidRPr="00404F67">
        <w:rPr>
          <w:sz w:val="24"/>
          <w:szCs w:val="24"/>
        </w:rPr>
        <w:fldChar w:fldCharType="separate"/>
      </w:r>
      <w:r w:rsidR="00367970" w:rsidRPr="00367970">
        <w:rPr>
          <w:sz w:val="24"/>
          <w:szCs w:val="24"/>
        </w:rPr>
        <w:t>Slika 22</w:t>
      </w:r>
      <w:r w:rsidRPr="00404F67">
        <w:rPr>
          <w:sz w:val="24"/>
          <w:szCs w:val="24"/>
        </w:rPr>
        <w:fldChar w:fldCharType="end"/>
      </w:r>
      <w:r w:rsidRPr="00404F67">
        <w:rPr>
          <w:sz w:val="24"/>
          <w:szCs w:val="24"/>
        </w:rPr>
        <w:t xml:space="preserve">, gdje ljubičasti krugovi predstavljaju MDF-ove, a ostali krugovi drugih boja, DP-ove pridružene različitim MDF-ovima. </w:t>
      </w:r>
    </w:p>
    <w:p w14:paraId="28BF5951" w14:textId="319D58E0" w:rsidR="003D3219" w:rsidRPr="00404F67" w:rsidRDefault="009C5AE2" w:rsidP="004719DA">
      <w:pPr>
        <w:jc w:val="both"/>
      </w:pPr>
      <w:r w:rsidRPr="00404F67">
        <w:rPr>
          <w:noProof/>
          <w:lang w:eastAsia="hr-HR"/>
        </w:rPr>
        <w:drawing>
          <wp:inline distT="0" distB="0" distL="0" distR="0" wp14:anchorId="0D255349" wp14:editId="6A32957A">
            <wp:extent cx="2451100" cy="2767965"/>
            <wp:effectExtent l="0" t="0" r="635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51100" cy="2767965"/>
                    </a:xfrm>
                    <a:prstGeom prst="rect">
                      <a:avLst/>
                    </a:prstGeom>
                    <a:noFill/>
                  </pic:spPr>
                </pic:pic>
              </a:graphicData>
            </a:graphic>
          </wp:inline>
        </w:drawing>
      </w:r>
    </w:p>
    <w:p w14:paraId="4FD22E26" w14:textId="1FD3B780" w:rsidR="003D3219" w:rsidRPr="00404F67" w:rsidRDefault="003D3219" w:rsidP="004719DA">
      <w:pPr>
        <w:pStyle w:val="Opisslike"/>
        <w:jc w:val="both"/>
        <w:rPr>
          <w:sz w:val="24"/>
          <w:szCs w:val="24"/>
        </w:rPr>
      </w:pPr>
      <w:bookmarkStart w:id="479" w:name="_Ref51157849"/>
      <w:bookmarkStart w:id="480" w:name="_Toc53941940"/>
      <w:bookmarkStart w:id="481" w:name="_Toc54175850"/>
      <w:bookmarkStart w:id="482" w:name="_Toc62462317"/>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22</w:t>
      </w:r>
      <w:r w:rsidR="00927C0F" w:rsidRPr="00404F67">
        <w:rPr>
          <w:noProof/>
        </w:rPr>
        <w:fldChar w:fldCharType="end"/>
      </w:r>
      <w:bookmarkEnd w:id="479"/>
      <w:r w:rsidRPr="00404F67">
        <w:t xml:space="preserve"> - Primjer pridruživanja DP-ova MDF-ovima (Izvor: Axon)</w:t>
      </w:r>
      <w:bookmarkEnd w:id="480"/>
      <w:bookmarkEnd w:id="481"/>
      <w:bookmarkEnd w:id="482"/>
    </w:p>
    <w:p w14:paraId="4D414AB6" w14:textId="77777777" w:rsidR="003D3219" w:rsidRPr="00404F67" w:rsidRDefault="003D3219" w:rsidP="004719DA">
      <w:pPr>
        <w:jc w:val="both"/>
        <w:rPr>
          <w:sz w:val="24"/>
          <w:szCs w:val="24"/>
        </w:rPr>
      </w:pPr>
      <w:r w:rsidRPr="00404F67">
        <w:rPr>
          <w:sz w:val="24"/>
          <w:szCs w:val="24"/>
        </w:rPr>
        <w:t>Nakon toga se za svaki pojedini DP/DN izračunava najkraća udaljenost. Na kraju se ukupna udaljenost između čvorova dobije kao zbroj dva različita dijela pristupne mreže:</w:t>
      </w:r>
    </w:p>
    <w:p w14:paraId="5CDBF8F7" w14:textId="77777777" w:rsidR="003D3219" w:rsidRPr="00404F67" w:rsidRDefault="003D3219" w:rsidP="004719DA">
      <w:pPr>
        <w:numPr>
          <w:ilvl w:val="0"/>
          <w:numId w:val="15"/>
        </w:numPr>
        <w:contextualSpacing/>
        <w:jc w:val="both"/>
        <w:rPr>
          <w:sz w:val="24"/>
          <w:szCs w:val="24"/>
        </w:rPr>
      </w:pPr>
      <w:r w:rsidRPr="00404F67">
        <w:rPr>
          <w:sz w:val="24"/>
          <w:szCs w:val="24"/>
        </w:rPr>
        <w:lastRenderedPageBreak/>
        <w:t>udaljenosti od zgrada do DP/DN (sekundarna mreža (distribucijska mreža))</w:t>
      </w:r>
    </w:p>
    <w:p w14:paraId="7DEAF531" w14:textId="77777777" w:rsidR="003D3219" w:rsidRPr="00404F67" w:rsidRDefault="003D3219" w:rsidP="004719DA">
      <w:pPr>
        <w:numPr>
          <w:ilvl w:val="0"/>
          <w:numId w:val="15"/>
        </w:numPr>
        <w:contextualSpacing/>
        <w:jc w:val="both"/>
        <w:rPr>
          <w:sz w:val="24"/>
          <w:szCs w:val="24"/>
        </w:rPr>
      </w:pPr>
      <w:r w:rsidRPr="00404F67">
        <w:rPr>
          <w:sz w:val="24"/>
          <w:szCs w:val="24"/>
        </w:rPr>
        <w:t>udaljenosti od DP/DN do MDF/ODF (primarna mreža (spojna mreža))</w:t>
      </w:r>
    </w:p>
    <w:p w14:paraId="39CD545C" w14:textId="77777777" w:rsidR="003D3219" w:rsidRPr="00404F67" w:rsidRDefault="003D3219" w:rsidP="004719DA">
      <w:pPr>
        <w:jc w:val="both"/>
        <w:rPr>
          <w:sz w:val="24"/>
          <w:szCs w:val="24"/>
        </w:rPr>
      </w:pPr>
      <w:r w:rsidRPr="00404F67">
        <w:rPr>
          <w:sz w:val="24"/>
          <w:szCs w:val="24"/>
        </w:rPr>
        <w:t>Potrebno je istaknuti da se svi gore navedeni koraci provode posebno za tri različite mrežne arhitekture koje Troškovni model uzima u obzir, arhitekturu bakrene mreže, arhitekturu svjetlovodne mreže koja je izgrađena prije Pravilnika o svjetlovodnim distribucijskim mrežama (dalje: Stara FTTA područja) te arhitekturu svjetlovodne mreže kakvu HT gradi nakon stupanja na snagu Pravilnika o svjetlovodnim distribucijskim mrežama (dalje: područja SDM-a).</w:t>
      </w:r>
    </w:p>
    <w:p w14:paraId="152A1522" w14:textId="46AAD3C0" w:rsidR="003D3219" w:rsidRPr="00404F67" w:rsidRDefault="003D3219" w:rsidP="004719DA">
      <w:pPr>
        <w:pStyle w:val="Naslov3"/>
      </w:pPr>
      <w:bookmarkStart w:id="483" w:name="_Toc51252372"/>
      <w:bookmarkStart w:id="484" w:name="_Toc51676914"/>
      <w:bookmarkStart w:id="485" w:name="_Ref52459745"/>
      <w:bookmarkStart w:id="486" w:name="_Ref52459830"/>
      <w:bookmarkStart w:id="487" w:name="_Toc53941980"/>
      <w:bookmarkStart w:id="488" w:name="_Toc54250951"/>
      <w:bookmarkStart w:id="489" w:name="_Toc54252849"/>
      <w:bookmarkStart w:id="490" w:name="_Toc62478901"/>
      <w:bookmarkStart w:id="491" w:name="_Toc62635448"/>
      <w:bookmarkStart w:id="492" w:name="_Toc62635507"/>
      <w:r w:rsidRPr="00404F67">
        <w:t>Postupanje s rezultatima geografske analize</w:t>
      </w:r>
      <w:bookmarkEnd w:id="483"/>
      <w:bookmarkEnd w:id="484"/>
      <w:bookmarkEnd w:id="485"/>
      <w:bookmarkEnd w:id="486"/>
      <w:bookmarkEnd w:id="487"/>
      <w:bookmarkEnd w:id="488"/>
      <w:bookmarkEnd w:id="489"/>
      <w:bookmarkEnd w:id="490"/>
      <w:bookmarkEnd w:id="491"/>
      <w:bookmarkEnd w:id="492"/>
    </w:p>
    <w:p w14:paraId="0A796650" w14:textId="77777777" w:rsidR="003D3219" w:rsidRPr="00404F67" w:rsidRDefault="003D3219" w:rsidP="004719DA">
      <w:pPr>
        <w:jc w:val="both"/>
        <w:rPr>
          <w:sz w:val="24"/>
          <w:szCs w:val="24"/>
        </w:rPr>
      </w:pPr>
      <w:r w:rsidRPr="00404F67">
        <w:rPr>
          <w:sz w:val="24"/>
          <w:szCs w:val="24"/>
        </w:rPr>
        <w:t>Rezultati prethodno opisanih koraka geografske analize se moraju dodatno obraditi da bi se mogli koristiti kao ulazni podaci u Troškovnom modelu. Budući da geografsko modeliranje daje podatke na razini geotipa, prvo je potrebno definirati geotipove.</w:t>
      </w:r>
    </w:p>
    <w:p w14:paraId="6E56BDF0" w14:textId="77777777" w:rsidR="003D3219" w:rsidRPr="00404F67" w:rsidRDefault="003D3219" w:rsidP="004719DA">
      <w:pPr>
        <w:pStyle w:val="Podnaslov"/>
        <w:jc w:val="both"/>
      </w:pPr>
      <w:r w:rsidRPr="00404F67">
        <w:t>Definiranje geotipova</w:t>
      </w:r>
    </w:p>
    <w:p w14:paraId="10C186D8" w14:textId="77777777" w:rsidR="003D3219" w:rsidRPr="00404F67" w:rsidRDefault="003D3219" w:rsidP="004719DA">
      <w:pPr>
        <w:jc w:val="both"/>
        <w:rPr>
          <w:sz w:val="24"/>
          <w:szCs w:val="24"/>
        </w:rPr>
      </w:pPr>
      <w:r w:rsidRPr="00404F67">
        <w:rPr>
          <w:sz w:val="24"/>
          <w:szCs w:val="24"/>
        </w:rPr>
        <w:t>Sukladno metodološkim načelima, geotipovi za potrebe Troškovnog modela se definiraju na temelju sljedećih skupova klasifikacija:</w:t>
      </w:r>
    </w:p>
    <w:p w14:paraId="6B5EBA3F" w14:textId="77777777" w:rsidR="003D3219" w:rsidRPr="00404F67" w:rsidRDefault="003D3219" w:rsidP="004719DA">
      <w:pPr>
        <w:numPr>
          <w:ilvl w:val="0"/>
          <w:numId w:val="16"/>
        </w:numPr>
        <w:contextualSpacing/>
        <w:jc w:val="both"/>
        <w:rPr>
          <w:sz w:val="24"/>
          <w:szCs w:val="24"/>
        </w:rPr>
      </w:pPr>
      <w:r w:rsidRPr="00404F67">
        <w:rPr>
          <w:b/>
          <w:sz w:val="24"/>
          <w:szCs w:val="24"/>
        </w:rPr>
        <w:t>Županija</w:t>
      </w:r>
      <w:r w:rsidRPr="00404F67">
        <w:rPr>
          <w:sz w:val="24"/>
          <w:szCs w:val="24"/>
        </w:rPr>
        <w:t xml:space="preserve"> – jedna od dvadeset jedne županije u Republici Hrvatskoj</w:t>
      </w:r>
    </w:p>
    <w:p w14:paraId="2C1C026B" w14:textId="77777777" w:rsidR="003D3219" w:rsidRPr="00404F67" w:rsidRDefault="003D3219" w:rsidP="004719DA">
      <w:pPr>
        <w:numPr>
          <w:ilvl w:val="0"/>
          <w:numId w:val="16"/>
        </w:numPr>
        <w:contextualSpacing/>
        <w:jc w:val="both"/>
        <w:rPr>
          <w:sz w:val="24"/>
          <w:szCs w:val="24"/>
        </w:rPr>
      </w:pPr>
      <w:r w:rsidRPr="00404F67">
        <w:rPr>
          <w:b/>
          <w:sz w:val="24"/>
          <w:szCs w:val="24"/>
        </w:rPr>
        <w:t>Stupanj urbanizacije</w:t>
      </w:r>
      <w:r w:rsidRPr="00404F67">
        <w:rPr>
          <w:sz w:val="24"/>
          <w:szCs w:val="24"/>
        </w:rPr>
        <w:t xml:space="preserve"> –ovisno o gustoći zgrada, geotipovi se dijele na “Urban”, “Suburban” i “Rural”</w:t>
      </w:r>
    </w:p>
    <w:p w14:paraId="49957C57" w14:textId="77777777" w:rsidR="003D3219" w:rsidRPr="00404F67" w:rsidRDefault="003D3219" w:rsidP="004719DA">
      <w:pPr>
        <w:numPr>
          <w:ilvl w:val="0"/>
          <w:numId w:val="16"/>
        </w:numPr>
        <w:contextualSpacing/>
        <w:jc w:val="both"/>
        <w:rPr>
          <w:sz w:val="24"/>
          <w:szCs w:val="24"/>
        </w:rPr>
      </w:pPr>
      <w:r w:rsidRPr="00404F67">
        <w:rPr>
          <w:b/>
          <w:sz w:val="24"/>
          <w:szCs w:val="24"/>
        </w:rPr>
        <w:t>Status raspetljanosti lokalne petlje (Unbundling status)</w:t>
      </w:r>
      <w:r w:rsidRPr="00404F67">
        <w:rPr>
          <w:sz w:val="24"/>
          <w:szCs w:val="24"/>
        </w:rPr>
        <w:t xml:space="preserve"> - ovisno o tome da li je lokalna petlja u području pokrivanja trenutno raspetljana ili nije, geotipovi se dijele u “Unbundled” ili “Non-unbundled”.</w:t>
      </w:r>
    </w:p>
    <w:p w14:paraId="73232F31" w14:textId="77777777" w:rsidR="00C5258E" w:rsidRPr="00404F67" w:rsidRDefault="00C5258E" w:rsidP="004719DA">
      <w:pPr>
        <w:ind w:left="720"/>
        <w:contextualSpacing/>
        <w:jc w:val="both"/>
        <w:rPr>
          <w:sz w:val="24"/>
          <w:szCs w:val="24"/>
        </w:rPr>
      </w:pPr>
    </w:p>
    <w:p w14:paraId="06CFFBA9" w14:textId="4CB84853" w:rsidR="003D3219" w:rsidRPr="00404F67" w:rsidRDefault="003D3219" w:rsidP="004719DA">
      <w:pPr>
        <w:keepNext/>
        <w:jc w:val="both"/>
      </w:pPr>
      <w:r w:rsidRPr="00404F67">
        <w:rPr>
          <w:noProof/>
          <w:sz w:val="24"/>
          <w:szCs w:val="24"/>
          <w:lang w:eastAsia="hr-HR"/>
        </w:rPr>
        <w:drawing>
          <wp:inline distT="0" distB="0" distL="0" distR="0" wp14:anchorId="2889DAA4" wp14:editId="67D56574">
            <wp:extent cx="3844800" cy="23472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44800" cy="2347200"/>
                    </a:xfrm>
                    <a:prstGeom prst="rect">
                      <a:avLst/>
                    </a:prstGeom>
                    <a:noFill/>
                  </pic:spPr>
                </pic:pic>
              </a:graphicData>
            </a:graphic>
          </wp:inline>
        </w:drawing>
      </w:r>
    </w:p>
    <w:p w14:paraId="73F64501" w14:textId="64FB620E" w:rsidR="003D3219" w:rsidRPr="00404F67" w:rsidRDefault="003D3219" w:rsidP="004719DA">
      <w:pPr>
        <w:pStyle w:val="Opisslike"/>
        <w:jc w:val="both"/>
        <w:rPr>
          <w:noProof/>
        </w:rPr>
      </w:pPr>
      <w:bookmarkStart w:id="493" w:name="_Ref51160507"/>
      <w:bookmarkStart w:id="494" w:name="_Toc53941941"/>
      <w:bookmarkStart w:id="495" w:name="_Toc54175851"/>
      <w:bookmarkStart w:id="496" w:name="_Toc62462318"/>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23</w:t>
      </w:r>
      <w:r w:rsidR="00927C0F" w:rsidRPr="00404F67">
        <w:rPr>
          <w:noProof/>
        </w:rPr>
        <w:fldChar w:fldCharType="end"/>
      </w:r>
      <w:bookmarkEnd w:id="493"/>
      <w:r w:rsidRPr="00404F67">
        <w:t xml:space="preserve"> - Karakterizacija područja MDF-ova </w:t>
      </w:r>
      <w:r w:rsidRPr="00404F67">
        <w:rPr>
          <w:noProof/>
        </w:rPr>
        <w:t>u geotipove (Izvor: Axon)</w:t>
      </w:r>
      <w:bookmarkEnd w:id="494"/>
      <w:bookmarkEnd w:id="495"/>
      <w:bookmarkEnd w:id="496"/>
    </w:p>
    <w:p w14:paraId="49C2238F" w14:textId="1E543E65" w:rsidR="003D3219" w:rsidRPr="00404F67" w:rsidRDefault="003D3219" w:rsidP="004719DA">
      <w:pPr>
        <w:jc w:val="both"/>
        <w:rPr>
          <w:sz w:val="24"/>
          <w:szCs w:val="24"/>
        </w:rPr>
      </w:pPr>
      <w:r w:rsidRPr="00404F67">
        <w:rPr>
          <w:sz w:val="24"/>
          <w:szCs w:val="24"/>
        </w:rPr>
        <w:t>U prvom koraku se geotipove klasificira po županijama (Republika Hrvatska ima 21 županiju). U ovom koraku svaka zgrada se na osnovu lokacije pridružuje svojoj pripadajućoj županiji.</w:t>
      </w:r>
    </w:p>
    <w:p w14:paraId="37DB09E1" w14:textId="39083F4D" w:rsidR="003D3219" w:rsidRPr="00404F67" w:rsidRDefault="003D3219" w:rsidP="004719DA">
      <w:pPr>
        <w:jc w:val="both"/>
        <w:rPr>
          <w:sz w:val="24"/>
          <w:szCs w:val="24"/>
        </w:rPr>
      </w:pPr>
      <w:r w:rsidRPr="00404F67">
        <w:rPr>
          <w:sz w:val="24"/>
          <w:szCs w:val="24"/>
        </w:rPr>
        <w:lastRenderedPageBreak/>
        <w:t>U drugom koraku su svi MDF-ovi klasificirani u jedan od tri geotipa, koji ovisno o stupnju urbanizacije mogu biti “Urban”, “Suburban” ili “Rural”. Definicij</w:t>
      </w:r>
      <w:r w:rsidR="00171907" w:rsidRPr="00404F67">
        <w:rPr>
          <w:sz w:val="24"/>
          <w:szCs w:val="24"/>
        </w:rPr>
        <w:t>a</w:t>
      </w:r>
      <w:r w:rsidRPr="00404F67">
        <w:rPr>
          <w:sz w:val="24"/>
          <w:szCs w:val="24"/>
        </w:rPr>
        <w:t xml:space="preserve"> geotipova je provedena kroz analizu klaster</w:t>
      </w:r>
      <w:r w:rsidR="005028E4" w:rsidRPr="00404F67">
        <w:rPr>
          <w:sz w:val="24"/>
          <w:szCs w:val="24"/>
        </w:rPr>
        <w:t>a</w:t>
      </w:r>
      <w:r w:rsidRPr="00404F67">
        <w:rPr>
          <w:sz w:val="24"/>
          <w:szCs w:val="24"/>
        </w:rPr>
        <w:t xml:space="preserve"> pomoću “K-means” algoritma</w:t>
      </w:r>
      <w:r w:rsidRPr="00404F67">
        <w:rPr>
          <w:sz w:val="24"/>
          <w:szCs w:val="24"/>
          <w:vertAlign w:val="superscript"/>
        </w:rPr>
        <w:footnoteReference w:id="21"/>
      </w:r>
      <w:r w:rsidRPr="00404F67">
        <w:rPr>
          <w:sz w:val="24"/>
          <w:szCs w:val="24"/>
        </w:rPr>
        <w:t>, koji uzima u obzir dvije varijable: gustoću zgrada (zgrada/km</w:t>
      </w:r>
      <w:r w:rsidRPr="00404F67">
        <w:rPr>
          <w:sz w:val="24"/>
          <w:szCs w:val="24"/>
          <w:vertAlign w:val="superscript"/>
        </w:rPr>
        <w:t>2</w:t>
      </w:r>
      <w:r w:rsidRPr="00404F67">
        <w:rPr>
          <w:sz w:val="24"/>
          <w:szCs w:val="24"/>
        </w:rPr>
        <w:t>) tj. broj zgrada po području te gustoću stanova (stanova/zgradi) tj. prosječan broj stanova po zgradi.</w:t>
      </w:r>
    </w:p>
    <w:p w14:paraId="6916C9EA" w14:textId="0C7FD6B4" w:rsidR="003D3219" w:rsidRPr="00404F67" w:rsidRDefault="003D3219" w:rsidP="004719DA">
      <w:pPr>
        <w:jc w:val="both"/>
        <w:rPr>
          <w:sz w:val="24"/>
          <w:szCs w:val="24"/>
        </w:rPr>
      </w:pPr>
      <w:r w:rsidRPr="00404F67">
        <w:rPr>
          <w:sz w:val="24"/>
          <w:szCs w:val="24"/>
        </w:rPr>
        <w:fldChar w:fldCharType="begin"/>
      </w:r>
      <w:r w:rsidRPr="00404F67">
        <w:rPr>
          <w:sz w:val="24"/>
          <w:szCs w:val="24"/>
        </w:rPr>
        <w:instrText xml:space="preserve"> REF _Ref51160507 \h </w:instrText>
      </w:r>
      <w:r w:rsidR="0051055D" w:rsidRPr="00404F67">
        <w:rPr>
          <w:sz w:val="24"/>
          <w:szCs w:val="24"/>
        </w:rPr>
        <w:instrText xml:space="preserve"> \* MERGEFORMAT </w:instrText>
      </w:r>
      <w:r w:rsidRPr="00404F67">
        <w:rPr>
          <w:sz w:val="24"/>
          <w:szCs w:val="24"/>
        </w:rPr>
      </w:r>
      <w:r w:rsidRPr="00404F67">
        <w:rPr>
          <w:sz w:val="24"/>
          <w:szCs w:val="24"/>
        </w:rPr>
        <w:fldChar w:fldCharType="separate"/>
      </w:r>
      <w:r w:rsidR="00367970" w:rsidRPr="00367970">
        <w:rPr>
          <w:sz w:val="24"/>
          <w:szCs w:val="24"/>
        </w:rPr>
        <w:t>Slika 23</w:t>
      </w:r>
      <w:r w:rsidRPr="00404F67">
        <w:rPr>
          <w:sz w:val="24"/>
          <w:szCs w:val="24"/>
        </w:rPr>
        <w:fldChar w:fldCharType="end"/>
      </w:r>
      <w:r w:rsidRPr="00404F67">
        <w:rPr>
          <w:sz w:val="24"/>
          <w:szCs w:val="24"/>
        </w:rPr>
        <w:t xml:space="preserve"> prikazuje karakterizaciju različitih postojećih područja MDF-ova, dobivenu u tom postupku.</w:t>
      </w:r>
    </w:p>
    <w:p w14:paraId="2A4CF34C" w14:textId="5398AED1" w:rsidR="003D3219" w:rsidRPr="00404F67" w:rsidRDefault="009C5AE2" w:rsidP="004719DA">
      <w:pPr>
        <w:keepNext/>
        <w:jc w:val="both"/>
      </w:pPr>
      <w:r w:rsidRPr="00404F67">
        <w:rPr>
          <w:noProof/>
          <w:lang w:eastAsia="hr-HR"/>
        </w:rPr>
        <w:drawing>
          <wp:inline distT="0" distB="0" distL="0" distR="0" wp14:anchorId="62830876" wp14:editId="1F1068FF">
            <wp:extent cx="2987040" cy="231076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987040" cy="2310765"/>
                    </a:xfrm>
                    <a:prstGeom prst="rect">
                      <a:avLst/>
                    </a:prstGeom>
                    <a:noFill/>
                  </pic:spPr>
                </pic:pic>
              </a:graphicData>
            </a:graphic>
          </wp:inline>
        </w:drawing>
      </w:r>
    </w:p>
    <w:p w14:paraId="651E638E" w14:textId="2D53B656" w:rsidR="003D3219" w:rsidRPr="00404F67" w:rsidRDefault="003D3219" w:rsidP="004719DA">
      <w:pPr>
        <w:pStyle w:val="Opisslike"/>
        <w:jc w:val="both"/>
      </w:pPr>
      <w:bookmarkStart w:id="497" w:name="_Ref51160765"/>
      <w:bookmarkStart w:id="498" w:name="_Toc53941942"/>
      <w:bookmarkStart w:id="499" w:name="_Toc54175852"/>
      <w:bookmarkStart w:id="500" w:name="_Toc62462319"/>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24</w:t>
      </w:r>
      <w:r w:rsidR="00927C0F" w:rsidRPr="00404F67">
        <w:rPr>
          <w:noProof/>
        </w:rPr>
        <w:fldChar w:fldCharType="end"/>
      </w:r>
      <w:bookmarkEnd w:id="497"/>
      <w:r w:rsidRPr="00404F67">
        <w:t xml:space="preserve"> - Klasifikacija područja pokrivanja u Hrvatskoj u geotipove (Izvor: Axon)</w:t>
      </w:r>
      <w:bookmarkEnd w:id="498"/>
      <w:bookmarkEnd w:id="499"/>
      <w:bookmarkEnd w:id="500"/>
    </w:p>
    <w:p w14:paraId="59DE1A39" w14:textId="5ED7768B" w:rsidR="003D3219" w:rsidRPr="00404F67" w:rsidRDefault="003D3219" w:rsidP="004719DA">
      <w:pPr>
        <w:jc w:val="both"/>
        <w:rPr>
          <w:sz w:val="24"/>
          <w:szCs w:val="24"/>
        </w:rPr>
      </w:pPr>
      <w:r w:rsidRPr="00404F67">
        <w:rPr>
          <w:sz w:val="24"/>
          <w:szCs w:val="24"/>
        </w:rPr>
        <w:t>Kao što je vidljivo iz</w:t>
      </w:r>
      <w:r w:rsidR="0068532C" w:rsidRPr="00404F67">
        <w:rPr>
          <w:sz w:val="24"/>
          <w:szCs w:val="24"/>
        </w:rPr>
        <w:t xml:space="preserve"> karte koju prikazuje</w:t>
      </w:r>
      <w:r w:rsidRPr="00404F67">
        <w:rPr>
          <w:sz w:val="24"/>
          <w:szCs w:val="24"/>
        </w:rPr>
        <w:t xml:space="preserve"> </w:t>
      </w:r>
      <w:r w:rsidRPr="00404F67">
        <w:rPr>
          <w:sz w:val="24"/>
          <w:szCs w:val="24"/>
        </w:rPr>
        <w:fldChar w:fldCharType="begin"/>
      </w:r>
      <w:r w:rsidRPr="00404F67">
        <w:rPr>
          <w:sz w:val="24"/>
          <w:szCs w:val="24"/>
        </w:rPr>
        <w:instrText xml:space="preserve"> REF _Ref51160765 \h </w:instrText>
      </w:r>
      <w:r w:rsidR="0068532C" w:rsidRPr="00404F67">
        <w:rPr>
          <w:sz w:val="24"/>
          <w:szCs w:val="24"/>
        </w:rPr>
        <w:instrText xml:space="preserve"> \* MERGEFORMAT </w:instrText>
      </w:r>
      <w:r w:rsidRPr="00404F67">
        <w:rPr>
          <w:sz w:val="24"/>
          <w:szCs w:val="24"/>
        </w:rPr>
      </w:r>
      <w:r w:rsidRPr="00404F67">
        <w:rPr>
          <w:sz w:val="24"/>
          <w:szCs w:val="24"/>
        </w:rPr>
        <w:fldChar w:fldCharType="separate"/>
      </w:r>
      <w:r w:rsidR="00367970" w:rsidRPr="00367970">
        <w:rPr>
          <w:sz w:val="24"/>
          <w:szCs w:val="24"/>
        </w:rPr>
        <w:t>Slika 24</w:t>
      </w:r>
      <w:r w:rsidRPr="00404F67">
        <w:rPr>
          <w:sz w:val="24"/>
          <w:szCs w:val="24"/>
        </w:rPr>
        <w:fldChar w:fldCharType="end"/>
      </w:r>
      <w:r w:rsidRPr="00404F67">
        <w:rPr>
          <w:sz w:val="24"/>
          <w:szCs w:val="24"/>
        </w:rPr>
        <w:t>, gušće naseljena područja Republike Hrvatske su klasificirana kao urbani i suburbani geotipovi, dok su rijetko naseljena područja identificirana kao ruralna.</w:t>
      </w:r>
    </w:p>
    <w:p w14:paraId="38A0DC2B" w14:textId="08F236BD" w:rsidR="003D3219" w:rsidRPr="00404F67" w:rsidRDefault="003D3219" w:rsidP="004719DA">
      <w:pPr>
        <w:jc w:val="both"/>
        <w:rPr>
          <w:sz w:val="24"/>
          <w:szCs w:val="24"/>
        </w:rPr>
      </w:pPr>
      <w:r w:rsidRPr="00404F67">
        <w:rPr>
          <w:sz w:val="24"/>
          <w:szCs w:val="24"/>
        </w:rPr>
        <w:t>U trećem koraku definicije geotipova, za urbane i suburbane geotipove, provodi se podjela između područja s raspetljanom lokalnom petljom i područja s neraspetljanom lok</w:t>
      </w:r>
      <w:r w:rsidR="00171907" w:rsidRPr="00404F67">
        <w:rPr>
          <w:sz w:val="24"/>
          <w:szCs w:val="24"/>
        </w:rPr>
        <w:t>a</w:t>
      </w:r>
      <w:r w:rsidRPr="00404F67">
        <w:rPr>
          <w:sz w:val="24"/>
          <w:szCs w:val="24"/>
        </w:rPr>
        <w:t>lnom petljom. Takva podjela nije rel</w:t>
      </w:r>
      <w:r w:rsidR="0078713B" w:rsidRPr="00404F67">
        <w:rPr>
          <w:sz w:val="24"/>
          <w:szCs w:val="24"/>
        </w:rPr>
        <w:t>e</w:t>
      </w:r>
      <w:r w:rsidRPr="00404F67">
        <w:rPr>
          <w:sz w:val="24"/>
          <w:szCs w:val="24"/>
        </w:rPr>
        <w:t xml:space="preserve">vantna za ruralne geotipove. Takva podjela je napravljena na temelju najnovijih podataka o lokacijama MDF-ova na kojima su alternativni operatori kolocirani i koriste uslugu </w:t>
      </w:r>
      <w:r w:rsidR="007E3C26" w:rsidRPr="00404F67">
        <w:rPr>
          <w:sz w:val="24"/>
          <w:szCs w:val="24"/>
        </w:rPr>
        <w:t>LLU</w:t>
      </w:r>
      <w:r w:rsidRPr="00404F67">
        <w:rPr>
          <w:sz w:val="24"/>
          <w:szCs w:val="24"/>
        </w:rPr>
        <w:t>-a koje je dostavio HT.</w:t>
      </w:r>
    </w:p>
    <w:p w14:paraId="0E2B20D6" w14:textId="3C2DFDCE" w:rsidR="003D3219" w:rsidRPr="00404F67" w:rsidRDefault="003D3219" w:rsidP="004719DA">
      <w:pPr>
        <w:jc w:val="both"/>
        <w:rPr>
          <w:sz w:val="24"/>
          <w:szCs w:val="24"/>
        </w:rPr>
      </w:pPr>
      <w:r w:rsidRPr="00404F67">
        <w:rPr>
          <w:sz w:val="24"/>
          <w:szCs w:val="24"/>
        </w:rPr>
        <w:t xml:space="preserve">Konačno, karakterizacija u smislu geotipova omogućuje razlikovanje ukupno 105 geotipova na cijelom području Republike Hrvatske tj. </w:t>
      </w:r>
      <w:r w:rsidR="004F47B5" w:rsidRPr="00404F67">
        <w:rPr>
          <w:sz w:val="24"/>
          <w:szCs w:val="24"/>
        </w:rPr>
        <w:t>pet</w:t>
      </w:r>
      <w:r w:rsidRPr="00404F67">
        <w:rPr>
          <w:sz w:val="24"/>
          <w:szCs w:val="24"/>
        </w:rPr>
        <w:t xml:space="preserve"> geotipova (urban-unbundled, urban-non-unbundled, suburban-unbundled, suburban-non-unbundled </w:t>
      </w:r>
      <w:r w:rsidR="008C0B99" w:rsidRPr="00404F67">
        <w:rPr>
          <w:sz w:val="24"/>
          <w:szCs w:val="24"/>
        </w:rPr>
        <w:t xml:space="preserve">i </w:t>
      </w:r>
      <w:r w:rsidRPr="00404F67">
        <w:rPr>
          <w:sz w:val="24"/>
          <w:szCs w:val="24"/>
        </w:rPr>
        <w:t>rural) po 21 županiji.</w:t>
      </w:r>
    </w:p>
    <w:p w14:paraId="27976299" w14:textId="77777777" w:rsidR="003D3219" w:rsidRPr="00404F67" w:rsidRDefault="003D3219" w:rsidP="004719DA">
      <w:pPr>
        <w:jc w:val="both"/>
        <w:rPr>
          <w:sz w:val="24"/>
          <w:szCs w:val="24"/>
        </w:rPr>
      </w:pPr>
    </w:p>
    <w:p w14:paraId="75AE4B8A" w14:textId="77777777" w:rsidR="003D3219" w:rsidRPr="00404F67" w:rsidRDefault="003D3219" w:rsidP="004719DA">
      <w:pPr>
        <w:pStyle w:val="Podnaslov"/>
        <w:jc w:val="both"/>
      </w:pPr>
      <w:r w:rsidRPr="00404F67">
        <w:t>Agregiranje informacija</w:t>
      </w:r>
    </w:p>
    <w:p w14:paraId="3A94E3AC" w14:textId="73E8B8DB" w:rsidR="003D3219" w:rsidRPr="00404F67" w:rsidRDefault="003D3219" w:rsidP="004719DA">
      <w:pPr>
        <w:jc w:val="both"/>
        <w:rPr>
          <w:sz w:val="24"/>
          <w:szCs w:val="24"/>
        </w:rPr>
      </w:pPr>
      <w:r w:rsidRPr="00404F67">
        <w:rPr>
          <w:sz w:val="24"/>
          <w:szCs w:val="24"/>
        </w:rPr>
        <w:lastRenderedPageBreak/>
        <w:t>Zadnji korak sastoji se od agregacije informacija koje su izračunate u geografskom modeliranju za sv</w:t>
      </w:r>
      <w:r w:rsidR="004F47B5" w:rsidRPr="00404F67">
        <w:rPr>
          <w:sz w:val="24"/>
          <w:szCs w:val="24"/>
        </w:rPr>
        <w:t>a</w:t>
      </w:r>
      <w:r w:rsidRPr="00404F67">
        <w:rPr>
          <w:sz w:val="24"/>
          <w:szCs w:val="24"/>
        </w:rPr>
        <w:t xml:space="preserve">ki od 105 geotipova. Izračunate informacije sadrže duljine ruta između različitih mrežnih elemenata, međutim potrebna je još veća raspodjela. Potrebne su informacije, između ostalih, o duljinama ruta, vrsti ruta (zračna, podzemna s cijevima, podzemna bez cijevi), postotku zajedničkog korištenja između različitih dijelova mreže itd., koje se zatim koriste u Troškovnom modelu za dimenzioniranje i izračun troškova kabela i potrebnih mrežnih elemenata. </w:t>
      </w:r>
    </w:p>
    <w:p w14:paraId="7CEEFEBE" w14:textId="147712A6" w:rsidR="003D3219" w:rsidRPr="00404F67" w:rsidRDefault="003D3219" w:rsidP="004719DA">
      <w:pPr>
        <w:jc w:val="both"/>
      </w:pPr>
      <w:r w:rsidRPr="00404F67">
        <w:rPr>
          <w:sz w:val="24"/>
          <w:szCs w:val="24"/>
        </w:rPr>
        <w:t xml:space="preserve">Postupak agregacije informacija je detaljno opisan u </w:t>
      </w:r>
      <w:r w:rsidR="00A05159" w:rsidRPr="00404F67">
        <w:rPr>
          <w:sz w:val="24"/>
          <w:szCs w:val="24"/>
        </w:rPr>
        <w:t>priručniku</w:t>
      </w:r>
      <w:r w:rsidRPr="00404F67">
        <w:rPr>
          <w:sz w:val="24"/>
          <w:szCs w:val="24"/>
        </w:rPr>
        <w:t xml:space="preserve"> koji se nalazi u P</w:t>
      </w:r>
      <w:r w:rsidR="00A05159" w:rsidRPr="00404F67">
        <w:rPr>
          <w:sz w:val="24"/>
          <w:szCs w:val="24"/>
        </w:rPr>
        <w:t xml:space="preserve">rivitku </w:t>
      </w:r>
      <w:r w:rsidR="00A05159" w:rsidRPr="00404F67">
        <w:rPr>
          <w:sz w:val="24"/>
          <w:szCs w:val="24"/>
        </w:rPr>
        <w:fldChar w:fldCharType="begin"/>
      </w:r>
      <w:r w:rsidR="00A05159" w:rsidRPr="00404F67">
        <w:rPr>
          <w:sz w:val="24"/>
          <w:szCs w:val="24"/>
        </w:rPr>
        <w:instrText xml:space="preserve"> REF _Ref53664969 \r \h  \* MERGEFORMAT </w:instrText>
      </w:r>
      <w:r w:rsidR="00A05159" w:rsidRPr="00404F67">
        <w:rPr>
          <w:sz w:val="24"/>
          <w:szCs w:val="24"/>
        </w:rPr>
      </w:r>
      <w:r w:rsidR="00A05159" w:rsidRPr="00404F67">
        <w:rPr>
          <w:sz w:val="24"/>
          <w:szCs w:val="24"/>
        </w:rPr>
        <w:fldChar w:fldCharType="separate"/>
      </w:r>
      <w:r w:rsidR="00367970">
        <w:rPr>
          <w:sz w:val="24"/>
          <w:szCs w:val="24"/>
        </w:rPr>
        <w:t>8.2</w:t>
      </w:r>
      <w:r w:rsidR="00A05159" w:rsidRPr="00404F67">
        <w:rPr>
          <w:sz w:val="24"/>
          <w:szCs w:val="24"/>
        </w:rPr>
        <w:fldChar w:fldCharType="end"/>
      </w:r>
      <w:r w:rsidRPr="00404F67">
        <w:rPr>
          <w:sz w:val="24"/>
          <w:szCs w:val="24"/>
        </w:rPr>
        <w:t>.</w:t>
      </w:r>
    </w:p>
    <w:p w14:paraId="77AFC73D" w14:textId="4ACABD7E" w:rsidR="003D3219" w:rsidRPr="00404F67" w:rsidRDefault="003D3219" w:rsidP="004719DA">
      <w:pPr>
        <w:pStyle w:val="Naslov2"/>
      </w:pPr>
      <w:bookmarkStart w:id="501" w:name="_Toc51156702"/>
      <w:bookmarkStart w:id="502" w:name="_Toc51246451"/>
      <w:bookmarkStart w:id="503" w:name="_Toc51252373"/>
      <w:bookmarkStart w:id="504" w:name="_Toc51253497"/>
      <w:bookmarkStart w:id="505" w:name="_Toc51666128"/>
      <w:bookmarkStart w:id="506" w:name="_Toc51252374"/>
      <w:bookmarkStart w:id="507" w:name="_Toc51676915"/>
      <w:bookmarkStart w:id="508" w:name="_Toc53941981"/>
      <w:bookmarkStart w:id="509" w:name="_Toc54250952"/>
      <w:bookmarkStart w:id="510" w:name="_Toc54252850"/>
      <w:bookmarkStart w:id="511" w:name="_Toc62478902"/>
      <w:bookmarkStart w:id="512" w:name="_Toc62635449"/>
      <w:bookmarkStart w:id="513" w:name="_Toc62635508"/>
      <w:bookmarkEnd w:id="501"/>
      <w:bookmarkEnd w:id="502"/>
      <w:bookmarkEnd w:id="503"/>
      <w:bookmarkEnd w:id="504"/>
      <w:bookmarkEnd w:id="505"/>
      <w:r w:rsidRPr="00404F67">
        <w:t>Dimenzioniranje mreže</w:t>
      </w:r>
      <w:bookmarkEnd w:id="506"/>
      <w:bookmarkEnd w:id="507"/>
      <w:bookmarkEnd w:id="508"/>
      <w:bookmarkEnd w:id="509"/>
      <w:bookmarkEnd w:id="510"/>
      <w:bookmarkEnd w:id="511"/>
      <w:bookmarkEnd w:id="512"/>
      <w:bookmarkEnd w:id="513"/>
    </w:p>
    <w:p w14:paraId="2D7B780E" w14:textId="72F645D4" w:rsidR="003D3219" w:rsidRPr="00404F67" w:rsidRDefault="003D3219" w:rsidP="004719DA">
      <w:pPr>
        <w:jc w:val="both"/>
        <w:rPr>
          <w:sz w:val="24"/>
          <w:szCs w:val="24"/>
        </w:rPr>
      </w:pPr>
      <w:r w:rsidRPr="00404F67">
        <w:rPr>
          <w:sz w:val="24"/>
          <w:szCs w:val="24"/>
        </w:rPr>
        <w:t xml:space="preserve">Modul za dimenzioniranje (vidi arhitekturu Troškovnog modela </w:t>
      </w:r>
      <w:r w:rsidR="0051055D" w:rsidRPr="00404F67">
        <w:rPr>
          <w:sz w:val="24"/>
          <w:szCs w:val="24"/>
        </w:rPr>
        <w:t>koju prikazuje</w:t>
      </w:r>
      <w:r w:rsidRPr="00404F67">
        <w:rPr>
          <w:sz w:val="24"/>
          <w:szCs w:val="24"/>
        </w:rPr>
        <w:t xml:space="preserve"> </w:t>
      </w:r>
      <w:r w:rsidRPr="00404F67">
        <w:rPr>
          <w:sz w:val="24"/>
          <w:szCs w:val="24"/>
        </w:rPr>
        <w:fldChar w:fldCharType="begin"/>
      </w:r>
      <w:r w:rsidRPr="00404F67">
        <w:rPr>
          <w:sz w:val="24"/>
          <w:szCs w:val="24"/>
        </w:rPr>
        <w:instrText xml:space="preserve"> REF _Ref50707821 \h  \* MERGEFORMAT </w:instrText>
      </w:r>
      <w:r w:rsidRPr="00404F67">
        <w:rPr>
          <w:sz w:val="24"/>
          <w:szCs w:val="24"/>
        </w:rPr>
      </w:r>
      <w:r w:rsidRPr="00404F67">
        <w:rPr>
          <w:sz w:val="24"/>
          <w:szCs w:val="24"/>
        </w:rPr>
        <w:fldChar w:fldCharType="separate"/>
      </w:r>
      <w:r w:rsidR="00367970" w:rsidRPr="00367970">
        <w:rPr>
          <w:sz w:val="24"/>
          <w:szCs w:val="24"/>
        </w:rPr>
        <w:t xml:space="preserve">Slika </w:t>
      </w:r>
      <w:r w:rsidR="00367970" w:rsidRPr="00367970">
        <w:rPr>
          <w:noProof/>
          <w:sz w:val="24"/>
          <w:szCs w:val="24"/>
        </w:rPr>
        <w:t>11</w:t>
      </w:r>
      <w:r w:rsidRPr="00404F67">
        <w:rPr>
          <w:sz w:val="24"/>
          <w:szCs w:val="24"/>
        </w:rPr>
        <w:fldChar w:fldCharType="end"/>
      </w:r>
      <w:r w:rsidRPr="00404F67">
        <w:rPr>
          <w:sz w:val="24"/>
          <w:szCs w:val="24"/>
        </w:rPr>
        <w:t>) projektira mrežu i računa broj mrežnih resursa potrebnih za zadovoljavanje potražnje za uslugama i razin</w:t>
      </w:r>
      <w:r w:rsidR="00171907" w:rsidRPr="00404F67">
        <w:rPr>
          <w:sz w:val="24"/>
          <w:szCs w:val="24"/>
        </w:rPr>
        <w:t>u</w:t>
      </w:r>
      <w:r w:rsidRPr="00404F67">
        <w:rPr>
          <w:sz w:val="24"/>
          <w:szCs w:val="24"/>
        </w:rPr>
        <w:t xml:space="preserve"> pokrivanja referentnog operatora.</w:t>
      </w:r>
    </w:p>
    <w:p w14:paraId="74B98587" w14:textId="786EFDC6" w:rsidR="003D3219" w:rsidRPr="00404F67" w:rsidRDefault="003D3219" w:rsidP="004719DA">
      <w:pPr>
        <w:pStyle w:val="Naslov3"/>
      </w:pPr>
      <w:bookmarkStart w:id="514" w:name="_Toc51252375"/>
      <w:bookmarkStart w:id="515" w:name="_Toc51676916"/>
      <w:bookmarkStart w:id="516" w:name="_Toc53941982"/>
      <w:bookmarkStart w:id="517" w:name="_Toc54250953"/>
      <w:bookmarkStart w:id="518" w:name="_Toc54252851"/>
      <w:bookmarkStart w:id="519" w:name="_Toc62478903"/>
      <w:bookmarkStart w:id="520" w:name="_Toc62635450"/>
      <w:bookmarkStart w:id="521" w:name="_Toc62635509"/>
      <w:r w:rsidRPr="00404F67">
        <w:t>Dimenzioniranje pristupne mreže (ovisno o geotipu)</w:t>
      </w:r>
      <w:bookmarkEnd w:id="514"/>
      <w:bookmarkEnd w:id="515"/>
      <w:bookmarkEnd w:id="516"/>
      <w:bookmarkEnd w:id="517"/>
      <w:bookmarkEnd w:id="518"/>
      <w:bookmarkEnd w:id="519"/>
      <w:bookmarkEnd w:id="520"/>
      <w:bookmarkEnd w:id="521"/>
    </w:p>
    <w:p w14:paraId="0C448116" w14:textId="77777777" w:rsidR="003D3219" w:rsidRPr="00404F67" w:rsidRDefault="003D3219" w:rsidP="004719DA">
      <w:pPr>
        <w:spacing w:after="0" w:line="240" w:lineRule="auto"/>
        <w:jc w:val="both"/>
        <w:rPr>
          <w:sz w:val="24"/>
          <w:szCs w:val="24"/>
        </w:rPr>
      </w:pPr>
      <w:r w:rsidRPr="00404F67">
        <w:rPr>
          <w:sz w:val="24"/>
          <w:szCs w:val="24"/>
        </w:rPr>
        <w:t>Modul pristupne mreže Troškovnog modela projektira pristupnu mrežu i izračunava broj resursa potrebnih za zadovoljenje potražnje i razine pokrivanja referentnog operatora na razini geotipa.</w:t>
      </w:r>
    </w:p>
    <w:p w14:paraId="3B18D1FB" w14:textId="77777777" w:rsidR="003D3219" w:rsidRPr="00404F67" w:rsidRDefault="003D3219" w:rsidP="004719DA">
      <w:pPr>
        <w:spacing w:after="0" w:line="240" w:lineRule="auto"/>
        <w:jc w:val="both"/>
        <w:rPr>
          <w:sz w:val="24"/>
          <w:szCs w:val="24"/>
        </w:rPr>
      </w:pPr>
    </w:p>
    <w:p w14:paraId="28D7E234" w14:textId="49B96C03" w:rsidR="00DF1595" w:rsidRPr="00404F67" w:rsidRDefault="009C5AE2" w:rsidP="004719DA">
      <w:pPr>
        <w:keepNext/>
        <w:spacing w:after="0" w:line="240" w:lineRule="auto"/>
        <w:jc w:val="both"/>
      </w:pPr>
      <w:r w:rsidRPr="00404F67">
        <w:rPr>
          <w:noProof/>
          <w:lang w:eastAsia="hr-HR"/>
        </w:rPr>
        <w:drawing>
          <wp:inline distT="0" distB="0" distL="0" distR="0" wp14:anchorId="4BA44165" wp14:editId="3C23EFF5">
            <wp:extent cx="4810125" cy="221297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810125" cy="2212975"/>
                    </a:xfrm>
                    <a:prstGeom prst="rect">
                      <a:avLst/>
                    </a:prstGeom>
                    <a:noFill/>
                  </pic:spPr>
                </pic:pic>
              </a:graphicData>
            </a:graphic>
          </wp:inline>
        </w:drawing>
      </w:r>
    </w:p>
    <w:p w14:paraId="58A6EC38" w14:textId="2D0D56FC" w:rsidR="00DF1595" w:rsidRPr="00404F67" w:rsidRDefault="00DF1595" w:rsidP="004719DA">
      <w:pPr>
        <w:pStyle w:val="Opisslike"/>
        <w:jc w:val="both"/>
      </w:pPr>
      <w:bookmarkStart w:id="522" w:name="_Ref53064010"/>
      <w:bookmarkStart w:id="523" w:name="_Toc53941943"/>
      <w:bookmarkStart w:id="524" w:name="_Toc54175853"/>
      <w:bookmarkStart w:id="525" w:name="_Toc62462320"/>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25</w:t>
      </w:r>
      <w:r w:rsidR="00927C0F" w:rsidRPr="00404F67">
        <w:rPr>
          <w:noProof/>
        </w:rPr>
        <w:fldChar w:fldCharType="end"/>
      </w:r>
      <w:bookmarkEnd w:id="522"/>
      <w:r w:rsidRPr="00404F67">
        <w:t>- Arhitekture modeliranih pristupnih mreža (Izvor: Axon)</w:t>
      </w:r>
      <w:bookmarkEnd w:id="523"/>
      <w:bookmarkEnd w:id="524"/>
      <w:bookmarkEnd w:id="525"/>
    </w:p>
    <w:p w14:paraId="423C4B5F" w14:textId="24C15B4A" w:rsidR="003D3219" w:rsidRPr="00404F67" w:rsidRDefault="003D3219" w:rsidP="004719DA">
      <w:pPr>
        <w:keepNext/>
        <w:spacing w:after="0" w:line="240" w:lineRule="auto"/>
        <w:jc w:val="both"/>
      </w:pPr>
    </w:p>
    <w:p w14:paraId="73136D8E" w14:textId="0C7F6F6A" w:rsidR="003D3219" w:rsidRPr="00404F67" w:rsidRDefault="000C271C" w:rsidP="004719DA">
      <w:pPr>
        <w:spacing w:after="0" w:line="240" w:lineRule="auto"/>
        <w:jc w:val="both"/>
        <w:rPr>
          <w:sz w:val="24"/>
          <w:szCs w:val="24"/>
        </w:rPr>
      </w:pPr>
      <w:r w:rsidRPr="00404F67">
        <w:rPr>
          <w:sz w:val="24"/>
          <w:szCs w:val="24"/>
        </w:rPr>
        <w:fldChar w:fldCharType="begin"/>
      </w:r>
      <w:r w:rsidRPr="00404F67">
        <w:rPr>
          <w:sz w:val="24"/>
          <w:szCs w:val="24"/>
        </w:rPr>
        <w:instrText xml:space="preserve"> REF _Ref53064010 \h  \* MERGEFORMAT </w:instrText>
      </w:r>
      <w:r w:rsidRPr="00404F67">
        <w:rPr>
          <w:sz w:val="24"/>
          <w:szCs w:val="24"/>
        </w:rPr>
      </w:r>
      <w:r w:rsidRPr="00404F67">
        <w:rPr>
          <w:sz w:val="24"/>
          <w:szCs w:val="24"/>
        </w:rPr>
        <w:fldChar w:fldCharType="separate"/>
      </w:r>
      <w:r w:rsidR="00367970" w:rsidRPr="00367970">
        <w:rPr>
          <w:sz w:val="24"/>
          <w:szCs w:val="24"/>
        </w:rPr>
        <w:t xml:space="preserve">Slika </w:t>
      </w:r>
      <w:r w:rsidR="00367970" w:rsidRPr="00367970">
        <w:rPr>
          <w:noProof/>
          <w:sz w:val="24"/>
          <w:szCs w:val="24"/>
        </w:rPr>
        <w:t>25</w:t>
      </w:r>
      <w:r w:rsidRPr="00404F67">
        <w:rPr>
          <w:sz w:val="24"/>
          <w:szCs w:val="24"/>
        </w:rPr>
        <w:fldChar w:fldCharType="end"/>
      </w:r>
      <w:r w:rsidRPr="00404F67">
        <w:rPr>
          <w:sz w:val="24"/>
          <w:szCs w:val="24"/>
        </w:rPr>
        <w:t xml:space="preserve"> </w:t>
      </w:r>
      <w:r w:rsidR="003D3219" w:rsidRPr="00404F67">
        <w:rPr>
          <w:sz w:val="24"/>
          <w:szCs w:val="24"/>
        </w:rPr>
        <w:t xml:space="preserve">ilustrira različite arhitekture pristupnih mreža i njihove elemente i dijelove koji se modeliraju. </w:t>
      </w:r>
    </w:p>
    <w:p w14:paraId="4B5ECD02" w14:textId="77777777" w:rsidR="003D3219" w:rsidRPr="00404F67" w:rsidRDefault="003D3219" w:rsidP="004719DA">
      <w:pPr>
        <w:spacing w:after="0" w:line="240" w:lineRule="auto"/>
        <w:jc w:val="both"/>
        <w:rPr>
          <w:sz w:val="24"/>
          <w:szCs w:val="24"/>
        </w:rPr>
      </w:pPr>
    </w:p>
    <w:p w14:paraId="34B723E8" w14:textId="77777777" w:rsidR="003D3219" w:rsidRPr="00404F67" w:rsidRDefault="003D3219" w:rsidP="004719DA">
      <w:pPr>
        <w:pStyle w:val="Podnaslov"/>
        <w:jc w:val="both"/>
      </w:pPr>
      <w:r w:rsidRPr="00404F67">
        <w:t>Arhitektura bakrene mreže</w:t>
      </w:r>
    </w:p>
    <w:p w14:paraId="70E95079" w14:textId="77777777" w:rsidR="003D3219" w:rsidRPr="00404F67" w:rsidRDefault="003D3219" w:rsidP="004719DA">
      <w:pPr>
        <w:jc w:val="both"/>
        <w:rPr>
          <w:sz w:val="24"/>
          <w:szCs w:val="24"/>
        </w:rPr>
      </w:pPr>
      <w:r w:rsidRPr="00404F67">
        <w:rPr>
          <w:sz w:val="24"/>
          <w:szCs w:val="24"/>
        </w:rPr>
        <w:t>Modelirana bakrena pristupna mreža se sastoji od sljedećih mrežnih elemenata koji se dimenzioniraju:</w:t>
      </w:r>
    </w:p>
    <w:p w14:paraId="41C11FF4" w14:textId="77777777" w:rsidR="003D3219" w:rsidRPr="00404F67" w:rsidRDefault="003D3219" w:rsidP="004719DA">
      <w:pPr>
        <w:numPr>
          <w:ilvl w:val="0"/>
          <w:numId w:val="17"/>
        </w:numPr>
        <w:contextualSpacing/>
        <w:jc w:val="both"/>
        <w:rPr>
          <w:sz w:val="24"/>
          <w:szCs w:val="24"/>
        </w:rPr>
      </w:pPr>
      <w:r w:rsidRPr="00404F67">
        <w:rPr>
          <w:b/>
          <w:sz w:val="24"/>
          <w:szCs w:val="24"/>
        </w:rPr>
        <w:lastRenderedPageBreak/>
        <w:t>Instalacija unutar zgrade (priključni (drop) kabel)</w:t>
      </w:r>
      <w:r w:rsidRPr="00404F67">
        <w:rPr>
          <w:sz w:val="24"/>
          <w:szCs w:val="24"/>
        </w:rPr>
        <w:t>- predstavlja bakrene kabele koji su smješteni unutar zgrade i koji spajaju prostor krajnjeg korisnika s operatorovom mrežom. Ovaj element se modelira kao broj jedinica umjesto kao duljina kabela.</w:t>
      </w:r>
    </w:p>
    <w:p w14:paraId="28F39FFF" w14:textId="77777777" w:rsidR="003D3219" w:rsidRPr="00404F67" w:rsidRDefault="003D3219" w:rsidP="004719DA">
      <w:pPr>
        <w:numPr>
          <w:ilvl w:val="0"/>
          <w:numId w:val="17"/>
        </w:numPr>
        <w:contextualSpacing/>
        <w:jc w:val="both"/>
        <w:rPr>
          <w:sz w:val="24"/>
          <w:szCs w:val="24"/>
        </w:rPr>
      </w:pPr>
      <w:r w:rsidRPr="00404F67">
        <w:rPr>
          <w:b/>
          <w:sz w:val="24"/>
          <w:szCs w:val="24"/>
        </w:rPr>
        <w:t xml:space="preserve">Sekundarna mreža </w:t>
      </w:r>
      <w:r w:rsidRPr="00404F67">
        <w:rPr>
          <w:sz w:val="24"/>
          <w:szCs w:val="24"/>
        </w:rPr>
        <w:t>(</w:t>
      </w:r>
      <w:r w:rsidRPr="00404F67">
        <w:rPr>
          <w:i/>
          <w:sz w:val="24"/>
          <w:szCs w:val="24"/>
        </w:rPr>
        <w:t>eng. secondary network</w:t>
      </w:r>
      <w:r w:rsidRPr="00404F67">
        <w:rPr>
          <w:sz w:val="24"/>
          <w:szCs w:val="24"/>
        </w:rPr>
        <w:t>) – predstavlja dio bakrene pristupne mreže koji povezuje zgradu s distribucijskom (sabirnom ili razdjelnom) točkom (</w:t>
      </w:r>
      <w:r w:rsidRPr="00404F67">
        <w:rPr>
          <w:i/>
          <w:sz w:val="24"/>
          <w:szCs w:val="24"/>
        </w:rPr>
        <w:t>eng. distribution point, DP</w:t>
      </w:r>
      <w:r w:rsidRPr="00404F67">
        <w:rPr>
          <w:sz w:val="24"/>
          <w:szCs w:val="24"/>
        </w:rPr>
        <w:t>). Uključuje bakrene kabele kao i fizičku infrastrukturu koja je potrebna za njezin smještaj (rovovi, cijevi, šahtovi itd.).</w:t>
      </w:r>
    </w:p>
    <w:p w14:paraId="254DB0A3" w14:textId="77777777" w:rsidR="003D3219" w:rsidRPr="00404F67" w:rsidRDefault="003D3219" w:rsidP="004719DA">
      <w:pPr>
        <w:numPr>
          <w:ilvl w:val="0"/>
          <w:numId w:val="17"/>
        </w:numPr>
        <w:contextualSpacing/>
        <w:jc w:val="both"/>
        <w:rPr>
          <w:sz w:val="24"/>
          <w:szCs w:val="24"/>
        </w:rPr>
      </w:pPr>
      <w:r w:rsidRPr="00404F67">
        <w:rPr>
          <w:b/>
          <w:sz w:val="24"/>
          <w:szCs w:val="24"/>
        </w:rPr>
        <w:t xml:space="preserve">Distribucijska točka </w:t>
      </w:r>
      <w:r w:rsidRPr="00404F67">
        <w:rPr>
          <w:i/>
          <w:sz w:val="24"/>
          <w:szCs w:val="24"/>
        </w:rPr>
        <w:t xml:space="preserve">(eng, Distribution point, DP)- </w:t>
      </w:r>
      <w:r w:rsidRPr="00404F67">
        <w:rPr>
          <w:sz w:val="24"/>
          <w:szCs w:val="24"/>
        </w:rPr>
        <w:t>predstavlja ormarić koji služi kao prva sabirna točka bakrenih kabela koji dolaze od zgrada. Ova točka se u HT-ovoj mreži naziva kabelski izvod.</w:t>
      </w:r>
    </w:p>
    <w:p w14:paraId="307E1D21" w14:textId="77777777" w:rsidR="003D3219" w:rsidRPr="00404F67" w:rsidRDefault="003D3219" w:rsidP="004719DA">
      <w:pPr>
        <w:numPr>
          <w:ilvl w:val="0"/>
          <w:numId w:val="17"/>
        </w:numPr>
        <w:contextualSpacing/>
        <w:jc w:val="both"/>
        <w:rPr>
          <w:sz w:val="24"/>
          <w:szCs w:val="24"/>
        </w:rPr>
      </w:pPr>
      <w:r w:rsidRPr="00404F67">
        <w:rPr>
          <w:b/>
          <w:sz w:val="24"/>
          <w:szCs w:val="24"/>
        </w:rPr>
        <w:t xml:space="preserve">Primarna mreža </w:t>
      </w:r>
      <w:r w:rsidRPr="00404F67">
        <w:rPr>
          <w:sz w:val="24"/>
          <w:szCs w:val="24"/>
        </w:rPr>
        <w:t>(</w:t>
      </w:r>
      <w:r w:rsidRPr="00404F67">
        <w:rPr>
          <w:i/>
          <w:sz w:val="24"/>
          <w:szCs w:val="24"/>
        </w:rPr>
        <w:t>eng. Primary network</w:t>
      </w:r>
      <w:r w:rsidRPr="00404F67">
        <w:rPr>
          <w:sz w:val="24"/>
          <w:szCs w:val="24"/>
        </w:rPr>
        <w:t>) – predstavlja dio pristupne bakrene mreže koji povezuje DP i MDF. Uključuje bakrene kabele, kao i fizičku infrastrukturu potrebnu za njihov smještaj (rovovi, cijevi, šahtovi itd.)</w:t>
      </w:r>
    </w:p>
    <w:p w14:paraId="71305280" w14:textId="4AFBA0F2" w:rsidR="003D3219" w:rsidRPr="00404F67" w:rsidRDefault="003D3219" w:rsidP="004719DA">
      <w:pPr>
        <w:numPr>
          <w:ilvl w:val="0"/>
          <w:numId w:val="17"/>
        </w:numPr>
        <w:contextualSpacing/>
        <w:jc w:val="both"/>
        <w:rPr>
          <w:sz w:val="24"/>
          <w:szCs w:val="24"/>
        </w:rPr>
      </w:pPr>
      <w:r w:rsidRPr="00404F67">
        <w:rPr>
          <w:b/>
          <w:sz w:val="24"/>
          <w:szCs w:val="24"/>
        </w:rPr>
        <w:t xml:space="preserve">Glavni razdjelnik </w:t>
      </w:r>
      <w:r w:rsidRPr="00404F67">
        <w:rPr>
          <w:sz w:val="24"/>
          <w:szCs w:val="24"/>
        </w:rPr>
        <w:t>(</w:t>
      </w:r>
      <w:r w:rsidRPr="00404F67">
        <w:rPr>
          <w:i/>
          <w:sz w:val="24"/>
          <w:szCs w:val="24"/>
        </w:rPr>
        <w:t>eng. Main Distribution Frame, MDF</w:t>
      </w:r>
      <w:r w:rsidRPr="00404F67">
        <w:rPr>
          <w:sz w:val="24"/>
          <w:szCs w:val="24"/>
        </w:rPr>
        <w:t>) – predstavlja lokalnu central</w:t>
      </w:r>
      <w:r w:rsidR="004C7AB5" w:rsidRPr="00404F67">
        <w:rPr>
          <w:sz w:val="24"/>
          <w:szCs w:val="24"/>
        </w:rPr>
        <w:t>u</w:t>
      </w:r>
      <w:r w:rsidRPr="00404F67">
        <w:rPr>
          <w:sz w:val="24"/>
          <w:szCs w:val="24"/>
        </w:rPr>
        <w:t xml:space="preserve"> u pristupnoj mreži koja sadrži drugu sabirnu točku bakrenih kabela koji dolaze od DP-ova. Sadrži MDF-ove i MSAN-ove (</w:t>
      </w:r>
      <w:r w:rsidRPr="00404F67">
        <w:rPr>
          <w:i/>
          <w:sz w:val="24"/>
          <w:szCs w:val="24"/>
        </w:rPr>
        <w:t>eng. Multiservice Access Node</w:t>
      </w:r>
      <w:r w:rsidRPr="00404F67">
        <w:rPr>
          <w:sz w:val="24"/>
          <w:szCs w:val="24"/>
        </w:rPr>
        <w:t>)</w:t>
      </w:r>
    </w:p>
    <w:p w14:paraId="65D9FEB2" w14:textId="77777777" w:rsidR="003D3219" w:rsidRPr="00404F67" w:rsidRDefault="003D3219" w:rsidP="004719DA">
      <w:pPr>
        <w:pStyle w:val="Podnaslov"/>
        <w:jc w:val="both"/>
      </w:pPr>
      <w:r w:rsidRPr="00404F67">
        <w:t>Arhitektura svjetlovodne pristupne mreže (stara FTTA područja)</w:t>
      </w:r>
    </w:p>
    <w:p w14:paraId="770CD8CA" w14:textId="4B6E88F3" w:rsidR="003D3219" w:rsidRPr="00404F67" w:rsidRDefault="003D3219" w:rsidP="004719DA">
      <w:pPr>
        <w:jc w:val="both"/>
        <w:rPr>
          <w:sz w:val="24"/>
          <w:szCs w:val="24"/>
        </w:rPr>
      </w:pPr>
      <w:r w:rsidRPr="00404F67">
        <w:rPr>
          <w:sz w:val="24"/>
          <w:szCs w:val="24"/>
        </w:rPr>
        <w:t xml:space="preserve">Ova arhitektura predstavlja arhitekturu </w:t>
      </w:r>
      <w:r w:rsidR="005028E4" w:rsidRPr="00404F67">
        <w:rPr>
          <w:sz w:val="24"/>
          <w:szCs w:val="24"/>
        </w:rPr>
        <w:t>svjetlovodne</w:t>
      </w:r>
      <w:r w:rsidRPr="00404F67">
        <w:rPr>
          <w:sz w:val="24"/>
          <w:szCs w:val="24"/>
        </w:rPr>
        <w:t xml:space="preserve"> pristupne mreže kakvu je HT postavljao prije stupanja na snagu Pravilnika o svjetlovodnim distribucijskim mrežama (NN 57/14; dalje: Pravilnik o SDM-u). Sastoji se od sljedećih elemenata:</w:t>
      </w:r>
    </w:p>
    <w:p w14:paraId="42E5AD53" w14:textId="77777777" w:rsidR="003D3219" w:rsidRPr="00404F67" w:rsidRDefault="003D3219" w:rsidP="004719DA">
      <w:pPr>
        <w:numPr>
          <w:ilvl w:val="0"/>
          <w:numId w:val="18"/>
        </w:numPr>
        <w:contextualSpacing/>
        <w:jc w:val="both"/>
        <w:rPr>
          <w:sz w:val="24"/>
          <w:szCs w:val="24"/>
        </w:rPr>
      </w:pPr>
      <w:r w:rsidRPr="00404F67">
        <w:rPr>
          <w:b/>
          <w:sz w:val="24"/>
          <w:szCs w:val="24"/>
        </w:rPr>
        <w:t>Instalacija unutar zgrade (priključni (</w:t>
      </w:r>
      <w:r w:rsidRPr="00404F67">
        <w:rPr>
          <w:b/>
          <w:i/>
          <w:sz w:val="24"/>
          <w:szCs w:val="24"/>
        </w:rPr>
        <w:t>drop</w:t>
      </w:r>
      <w:r w:rsidRPr="00404F67">
        <w:rPr>
          <w:b/>
          <w:sz w:val="24"/>
          <w:szCs w:val="24"/>
        </w:rPr>
        <w:t>) kabel)</w:t>
      </w:r>
      <w:r w:rsidRPr="00404F67">
        <w:rPr>
          <w:sz w:val="24"/>
          <w:szCs w:val="24"/>
        </w:rPr>
        <w:t xml:space="preserve"> – predstavlja svjetlovodne kabele smještene unutar zgrade koji povezuju prostor krajnjeg korisnika i mrežu operatora. Ovaj element se modelira kao broj jedinica umjesto kao duljina kabela.</w:t>
      </w:r>
    </w:p>
    <w:p w14:paraId="00373162" w14:textId="77777777" w:rsidR="003D3219" w:rsidRPr="00404F67" w:rsidRDefault="003D3219" w:rsidP="004719DA">
      <w:pPr>
        <w:numPr>
          <w:ilvl w:val="0"/>
          <w:numId w:val="18"/>
        </w:numPr>
        <w:contextualSpacing/>
        <w:jc w:val="both"/>
        <w:rPr>
          <w:sz w:val="24"/>
          <w:szCs w:val="24"/>
        </w:rPr>
      </w:pPr>
      <w:r w:rsidRPr="00404F67">
        <w:rPr>
          <w:b/>
          <w:sz w:val="24"/>
          <w:szCs w:val="24"/>
        </w:rPr>
        <w:t xml:space="preserve">Sekundarna mreža </w:t>
      </w:r>
      <w:r w:rsidRPr="00404F67">
        <w:rPr>
          <w:sz w:val="24"/>
          <w:szCs w:val="24"/>
        </w:rPr>
        <w:t>(</w:t>
      </w:r>
      <w:r w:rsidRPr="00404F67">
        <w:rPr>
          <w:i/>
          <w:sz w:val="24"/>
          <w:szCs w:val="24"/>
        </w:rPr>
        <w:t>eng. Secondary Network</w:t>
      </w:r>
      <w:r w:rsidRPr="00404F67">
        <w:rPr>
          <w:sz w:val="24"/>
          <w:szCs w:val="24"/>
        </w:rPr>
        <w:t>) – predstavlja dio svjetlovodne mreže koji povezuje zgradu s DP-om. Uključuje svjetlovodne kabele kao i fizičku infrastrukturu potrebnu za njihov smještaj (rovovi, cijevi, šahtovi itd.)</w:t>
      </w:r>
    </w:p>
    <w:p w14:paraId="606E231D" w14:textId="77777777" w:rsidR="003D3219" w:rsidRPr="00404F67" w:rsidRDefault="003D3219" w:rsidP="004719DA">
      <w:pPr>
        <w:numPr>
          <w:ilvl w:val="0"/>
          <w:numId w:val="18"/>
        </w:numPr>
        <w:contextualSpacing/>
        <w:jc w:val="both"/>
        <w:rPr>
          <w:sz w:val="24"/>
          <w:szCs w:val="24"/>
        </w:rPr>
      </w:pPr>
      <w:r w:rsidRPr="00404F67">
        <w:rPr>
          <w:b/>
          <w:sz w:val="24"/>
          <w:szCs w:val="24"/>
        </w:rPr>
        <w:t xml:space="preserve">Distribucijska točka </w:t>
      </w:r>
      <w:r w:rsidRPr="00404F67">
        <w:rPr>
          <w:sz w:val="24"/>
          <w:szCs w:val="24"/>
        </w:rPr>
        <w:t>(</w:t>
      </w:r>
      <w:r w:rsidRPr="00404F67">
        <w:rPr>
          <w:i/>
          <w:sz w:val="24"/>
          <w:szCs w:val="24"/>
        </w:rPr>
        <w:t>eng. Distribution point, DP</w:t>
      </w:r>
      <w:r w:rsidRPr="00404F67">
        <w:rPr>
          <w:sz w:val="24"/>
          <w:szCs w:val="24"/>
        </w:rPr>
        <w:t>) – predstavlja ormarić koji služi kao prva sabirna točka svjetlovodnih kabela koji dolaze od zgrada. U njoj je smješten prvi svjetlovodni djelitelj (</w:t>
      </w:r>
      <w:r w:rsidRPr="00404F67">
        <w:rPr>
          <w:i/>
          <w:sz w:val="24"/>
          <w:szCs w:val="24"/>
        </w:rPr>
        <w:t>eng. splitter</w:t>
      </w:r>
      <w:r w:rsidRPr="00404F67">
        <w:rPr>
          <w:sz w:val="24"/>
          <w:szCs w:val="24"/>
        </w:rPr>
        <w:t>)</w:t>
      </w:r>
    </w:p>
    <w:p w14:paraId="7C45F74F" w14:textId="77777777" w:rsidR="003D3219" w:rsidRPr="00404F67" w:rsidRDefault="003D3219" w:rsidP="004719DA">
      <w:pPr>
        <w:numPr>
          <w:ilvl w:val="0"/>
          <w:numId w:val="18"/>
        </w:numPr>
        <w:contextualSpacing/>
        <w:jc w:val="both"/>
        <w:rPr>
          <w:sz w:val="24"/>
          <w:szCs w:val="24"/>
        </w:rPr>
      </w:pPr>
      <w:r w:rsidRPr="00404F67">
        <w:rPr>
          <w:b/>
          <w:sz w:val="24"/>
          <w:szCs w:val="24"/>
        </w:rPr>
        <w:t xml:space="preserve">Primarna mreža </w:t>
      </w:r>
      <w:r w:rsidRPr="00404F67">
        <w:rPr>
          <w:sz w:val="24"/>
          <w:szCs w:val="24"/>
        </w:rPr>
        <w:t>(</w:t>
      </w:r>
      <w:r w:rsidRPr="00404F67">
        <w:rPr>
          <w:i/>
          <w:sz w:val="24"/>
          <w:szCs w:val="24"/>
        </w:rPr>
        <w:t>eng. Primary Network</w:t>
      </w:r>
      <w:r w:rsidRPr="00404F67">
        <w:rPr>
          <w:sz w:val="24"/>
          <w:szCs w:val="24"/>
        </w:rPr>
        <w:t>) – predstavlja dio svjetlovodne pristupne mreže koji povezuje DP i ODF. Uključuje svjetlovodne kabele, kao i fizičku infrastrukturu potrebnu za njihov smještaj (rovovi, cijevi, šahtovi itd.)</w:t>
      </w:r>
    </w:p>
    <w:p w14:paraId="232D8FE1" w14:textId="77777777" w:rsidR="003D3219" w:rsidRPr="00404F67" w:rsidRDefault="003D3219" w:rsidP="004719DA">
      <w:pPr>
        <w:numPr>
          <w:ilvl w:val="0"/>
          <w:numId w:val="18"/>
        </w:numPr>
        <w:contextualSpacing/>
        <w:jc w:val="both"/>
        <w:rPr>
          <w:sz w:val="24"/>
          <w:szCs w:val="24"/>
        </w:rPr>
      </w:pPr>
      <w:r w:rsidRPr="00404F67">
        <w:rPr>
          <w:b/>
          <w:sz w:val="24"/>
          <w:szCs w:val="24"/>
        </w:rPr>
        <w:t xml:space="preserve">Svjetlovodni razdjelnik </w:t>
      </w:r>
      <w:r w:rsidRPr="00404F67">
        <w:rPr>
          <w:sz w:val="24"/>
          <w:szCs w:val="24"/>
        </w:rPr>
        <w:t>(</w:t>
      </w:r>
      <w:r w:rsidRPr="00404F67">
        <w:rPr>
          <w:i/>
          <w:sz w:val="24"/>
          <w:szCs w:val="24"/>
        </w:rPr>
        <w:t>eng. Optical Distribution Frame, ODF</w:t>
      </w:r>
      <w:r w:rsidRPr="00404F67">
        <w:rPr>
          <w:sz w:val="24"/>
          <w:szCs w:val="24"/>
        </w:rPr>
        <w:t>) – predstavlja lokalnu centralu u svjetlovodnoj pristupnoj mreži koja sadrži drugu sabirnu točku svjetlovodnih kabela koji dolaze od DP-ova. Sadrži i drugi svjetlovodni djelitelj (</w:t>
      </w:r>
      <w:r w:rsidRPr="00404F67">
        <w:rPr>
          <w:i/>
          <w:sz w:val="24"/>
          <w:szCs w:val="24"/>
        </w:rPr>
        <w:t>eng. splitter</w:t>
      </w:r>
      <w:r w:rsidRPr="00404F67">
        <w:rPr>
          <w:sz w:val="24"/>
          <w:szCs w:val="24"/>
        </w:rPr>
        <w:t>), kao i ODF-ove i OLT-ove (</w:t>
      </w:r>
      <w:r w:rsidRPr="00404F67">
        <w:rPr>
          <w:i/>
          <w:sz w:val="24"/>
          <w:szCs w:val="24"/>
        </w:rPr>
        <w:t>eng. Optical Line Termination, OLT</w:t>
      </w:r>
      <w:r w:rsidRPr="00404F67">
        <w:rPr>
          <w:sz w:val="24"/>
          <w:szCs w:val="24"/>
        </w:rPr>
        <w:t>).</w:t>
      </w:r>
    </w:p>
    <w:p w14:paraId="2F9BD631" w14:textId="77777777" w:rsidR="00EA354A" w:rsidRPr="00404F67" w:rsidRDefault="00EA354A" w:rsidP="004719DA">
      <w:pPr>
        <w:ind w:left="720"/>
        <w:contextualSpacing/>
        <w:jc w:val="both"/>
        <w:rPr>
          <w:sz w:val="24"/>
          <w:szCs w:val="24"/>
        </w:rPr>
      </w:pPr>
    </w:p>
    <w:p w14:paraId="25F58015" w14:textId="77777777" w:rsidR="003D3219" w:rsidRPr="00404F67" w:rsidRDefault="003D3219" w:rsidP="004719DA">
      <w:pPr>
        <w:pStyle w:val="Podnaslov"/>
        <w:jc w:val="both"/>
      </w:pPr>
      <w:r w:rsidRPr="00404F67">
        <w:lastRenderedPageBreak/>
        <w:t>Arhitektura svjetlovodne pristupne mreže (SDM područja)</w:t>
      </w:r>
    </w:p>
    <w:p w14:paraId="563F7B32" w14:textId="77777777" w:rsidR="003D3219" w:rsidRPr="00404F67" w:rsidRDefault="003D3219" w:rsidP="004719DA">
      <w:pPr>
        <w:jc w:val="both"/>
        <w:rPr>
          <w:sz w:val="24"/>
          <w:szCs w:val="24"/>
        </w:rPr>
      </w:pPr>
      <w:r w:rsidRPr="00404F67">
        <w:rPr>
          <w:sz w:val="24"/>
          <w:szCs w:val="24"/>
        </w:rPr>
        <w:t>Predstavlja arhitekturu svjetlovodne pristupne mreže kakvu HT trenutno gradi i koja je u skladu s Pravilnikom o SDM-u. Ova arhitektura ima jedan element više u odnosu na staru FTTA arhitekturu. Naime, Pravilnik o SDM-u propisuje uvođenje novog elementa u mrežu – Distribucijskog čvora (</w:t>
      </w:r>
      <w:r w:rsidRPr="00404F67">
        <w:rPr>
          <w:i/>
          <w:sz w:val="24"/>
          <w:szCs w:val="24"/>
        </w:rPr>
        <w:t>eng. Distribution Node, DN</w:t>
      </w:r>
      <w:r w:rsidRPr="00404F67">
        <w:rPr>
          <w:sz w:val="24"/>
          <w:szCs w:val="24"/>
        </w:rPr>
        <w:t>).Ova arhitektura svjetlovodne pristupne mreže sastoji se od sljedećih elemenata koje je potrebno modelirati:</w:t>
      </w:r>
    </w:p>
    <w:p w14:paraId="5C6617A3" w14:textId="77777777" w:rsidR="003D3219" w:rsidRPr="00404F67" w:rsidRDefault="003D3219" w:rsidP="004719DA">
      <w:pPr>
        <w:numPr>
          <w:ilvl w:val="0"/>
          <w:numId w:val="18"/>
        </w:numPr>
        <w:contextualSpacing/>
        <w:jc w:val="both"/>
        <w:rPr>
          <w:sz w:val="24"/>
          <w:szCs w:val="24"/>
        </w:rPr>
      </w:pPr>
      <w:r w:rsidRPr="00404F67">
        <w:rPr>
          <w:b/>
          <w:sz w:val="24"/>
          <w:szCs w:val="24"/>
        </w:rPr>
        <w:t>Instalacija unutar zgrade (priključni (drop) kabel)</w:t>
      </w:r>
      <w:r w:rsidRPr="00404F67">
        <w:rPr>
          <w:sz w:val="24"/>
          <w:szCs w:val="24"/>
        </w:rPr>
        <w:t xml:space="preserve"> – predstavlja svjetlovodne kabele smještene unutar zgrade koji povezuju prostor krajnjeg korisnika i mrežu operatora. Ovaj element se modelira kao broj jedinica umjesto kao duljina kabela.</w:t>
      </w:r>
    </w:p>
    <w:p w14:paraId="53A5A653" w14:textId="77777777" w:rsidR="003D3219" w:rsidRPr="00404F67" w:rsidRDefault="003D3219" w:rsidP="004719DA">
      <w:pPr>
        <w:numPr>
          <w:ilvl w:val="0"/>
          <w:numId w:val="18"/>
        </w:numPr>
        <w:contextualSpacing/>
        <w:jc w:val="both"/>
        <w:rPr>
          <w:sz w:val="24"/>
          <w:szCs w:val="24"/>
        </w:rPr>
      </w:pPr>
      <w:r w:rsidRPr="00404F67">
        <w:rPr>
          <w:b/>
          <w:sz w:val="24"/>
          <w:szCs w:val="24"/>
        </w:rPr>
        <w:t xml:space="preserve">Distribucijska točka </w:t>
      </w:r>
      <w:r w:rsidRPr="00404F67">
        <w:rPr>
          <w:sz w:val="24"/>
          <w:szCs w:val="24"/>
        </w:rPr>
        <w:t>(</w:t>
      </w:r>
      <w:r w:rsidRPr="00404F67">
        <w:rPr>
          <w:i/>
          <w:sz w:val="24"/>
          <w:szCs w:val="24"/>
        </w:rPr>
        <w:t>eng. Distribution point, DP</w:t>
      </w:r>
      <w:r w:rsidRPr="00404F67">
        <w:rPr>
          <w:sz w:val="24"/>
          <w:szCs w:val="24"/>
        </w:rPr>
        <w:t>) – predstavlja ormarić koji služi kao prva sabirna točka svjetlovodnih kabela koji dolaze od zgrada. U njoj se za razliku od arhitekture starih FTTA područja, ne nalazi svjetlovodni djelitelj (</w:t>
      </w:r>
      <w:r w:rsidRPr="00404F67">
        <w:rPr>
          <w:i/>
          <w:sz w:val="24"/>
          <w:szCs w:val="24"/>
        </w:rPr>
        <w:t>eng. splitter</w:t>
      </w:r>
      <w:r w:rsidRPr="00404F67">
        <w:rPr>
          <w:sz w:val="24"/>
          <w:szCs w:val="24"/>
        </w:rPr>
        <w:t>)</w:t>
      </w:r>
    </w:p>
    <w:p w14:paraId="14EA9D64" w14:textId="77777777" w:rsidR="003D3219" w:rsidRPr="00404F67" w:rsidRDefault="003D3219" w:rsidP="004719DA">
      <w:pPr>
        <w:numPr>
          <w:ilvl w:val="0"/>
          <w:numId w:val="18"/>
        </w:numPr>
        <w:contextualSpacing/>
        <w:jc w:val="both"/>
        <w:rPr>
          <w:sz w:val="24"/>
          <w:szCs w:val="24"/>
        </w:rPr>
      </w:pPr>
      <w:r w:rsidRPr="00404F67">
        <w:rPr>
          <w:b/>
          <w:sz w:val="24"/>
          <w:szCs w:val="24"/>
        </w:rPr>
        <w:t xml:space="preserve">Sekundarna mreža </w:t>
      </w:r>
      <w:r w:rsidRPr="00404F67">
        <w:rPr>
          <w:sz w:val="24"/>
          <w:szCs w:val="24"/>
        </w:rPr>
        <w:t>(</w:t>
      </w:r>
      <w:r w:rsidRPr="00404F67">
        <w:rPr>
          <w:i/>
          <w:sz w:val="24"/>
          <w:szCs w:val="24"/>
        </w:rPr>
        <w:t>eng. Secondary Network</w:t>
      </w:r>
      <w:r w:rsidRPr="00404F67">
        <w:rPr>
          <w:sz w:val="24"/>
          <w:szCs w:val="24"/>
        </w:rPr>
        <w:t>) – predstavlja dio svjetlovodne mreže koji povezuje zgradu s DN-om. Uključuje svjetlovodne kabele kao i fizičku infrastrukturu potrebnu za njihov smještaj (rovovi, cijevi, šahtovi itd.)</w:t>
      </w:r>
    </w:p>
    <w:p w14:paraId="07A4B3A3" w14:textId="77777777" w:rsidR="003D3219" w:rsidRPr="00404F67" w:rsidRDefault="003D3219" w:rsidP="004719DA">
      <w:pPr>
        <w:numPr>
          <w:ilvl w:val="0"/>
          <w:numId w:val="18"/>
        </w:numPr>
        <w:contextualSpacing/>
        <w:jc w:val="both"/>
        <w:rPr>
          <w:sz w:val="24"/>
          <w:szCs w:val="24"/>
        </w:rPr>
      </w:pPr>
      <w:r w:rsidRPr="00404F67">
        <w:rPr>
          <w:b/>
          <w:sz w:val="24"/>
          <w:szCs w:val="24"/>
        </w:rPr>
        <w:t>Distribucijski čvor</w:t>
      </w:r>
      <w:r w:rsidRPr="00404F67">
        <w:rPr>
          <w:sz w:val="24"/>
          <w:szCs w:val="24"/>
        </w:rPr>
        <w:t xml:space="preserve"> (</w:t>
      </w:r>
      <w:r w:rsidRPr="00404F67">
        <w:rPr>
          <w:i/>
          <w:sz w:val="24"/>
          <w:szCs w:val="24"/>
        </w:rPr>
        <w:t>eng. Distribution Node, DN</w:t>
      </w:r>
      <w:r w:rsidRPr="00404F67">
        <w:rPr>
          <w:sz w:val="24"/>
          <w:szCs w:val="24"/>
        </w:rPr>
        <w:t>) – predstavlja ormarić koji služi kao sabirna točka svjetlovodnih kabela koji idu od DP-ova. U ovoj točci se nalazi prvi svjetlovodni djelitelj (</w:t>
      </w:r>
      <w:r w:rsidRPr="00404F67">
        <w:rPr>
          <w:i/>
          <w:sz w:val="24"/>
          <w:szCs w:val="24"/>
        </w:rPr>
        <w:t>eng. splitter</w:t>
      </w:r>
      <w:r w:rsidRPr="00404F67">
        <w:rPr>
          <w:sz w:val="24"/>
          <w:szCs w:val="24"/>
        </w:rPr>
        <w:t>).</w:t>
      </w:r>
    </w:p>
    <w:p w14:paraId="548C316E" w14:textId="77777777" w:rsidR="003D3219" w:rsidRPr="00404F67" w:rsidRDefault="003D3219" w:rsidP="004719DA">
      <w:pPr>
        <w:numPr>
          <w:ilvl w:val="0"/>
          <w:numId w:val="18"/>
        </w:numPr>
        <w:contextualSpacing/>
        <w:jc w:val="both"/>
        <w:rPr>
          <w:sz w:val="24"/>
          <w:szCs w:val="24"/>
        </w:rPr>
      </w:pPr>
      <w:r w:rsidRPr="00404F67">
        <w:rPr>
          <w:b/>
          <w:sz w:val="24"/>
          <w:szCs w:val="24"/>
        </w:rPr>
        <w:t xml:space="preserve">Primarna mreža </w:t>
      </w:r>
      <w:r w:rsidRPr="00404F67">
        <w:rPr>
          <w:sz w:val="24"/>
          <w:szCs w:val="24"/>
        </w:rPr>
        <w:t>(</w:t>
      </w:r>
      <w:r w:rsidRPr="00404F67">
        <w:rPr>
          <w:i/>
          <w:sz w:val="24"/>
          <w:szCs w:val="24"/>
        </w:rPr>
        <w:t>eng. Primary Network</w:t>
      </w:r>
      <w:r w:rsidRPr="00404F67">
        <w:rPr>
          <w:sz w:val="24"/>
          <w:szCs w:val="24"/>
        </w:rPr>
        <w:t>) – predstavlja dio svjetlovodne pristupne mreže koji povezuje DN i ODF. Uključuje svjetlovodne kabele, kao i fizičku infrastrukturu potrebnu za njihov smještaj (rovovi, cijevi, šahtovi itd.)</w:t>
      </w:r>
    </w:p>
    <w:p w14:paraId="2151322A" w14:textId="77777777" w:rsidR="003D3219" w:rsidRPr="00404F67" w:rsidRDefault="003D3219" w:rsidP="004719DA">
      <w:pPr>
        <w:numPr>
          <w:ilvl w:val="0"/>
          <w:numId w:val="18"/>
        </w:numPr>
        <w:contextualSpacing/>
        <w:jc w:val="both"/>
        <w:rPr>
          <w:sz w:val="24"/>
          <w:szCs w:val="24"/>
        </w:rPr>
      </w:pPr>
      <w:r w:rsidRPr="00404F67">
        <w:rPr>
          <w:b/>
          <w:sz w:val="24"/>
          <w:szCs w:val="24"/>
        </w:rPr>
        <w:t xml:space="preserve">Svjetlovodni razdjelnik </w:t>
      </w:r>
      <w:r w:rsidRPr="00404F67">
        <w:rPr>
          <w:sz w:val="24"/>
          <w:szCs w:val="24"/>
        </w:rPr>
        <w:t>(</w:t>
      </w:r>
      <w:r w:rsidRPr="00404F67">
        <w:rPr>
          <w:i/>
          <w:sz w:val="24"/>
          <w:szCs w:val="24"/>
        </w:rPr>
        <w:t>eng. Optical Distribution Frame, ODF</w:t>
      </w:r>
      <w:r w:rsidRPr="00404F67">
        <w:rPr>
          <w:sz w:val="24"/>
          <w:szCs w:val="24"/>
        </w:rPr>
        <w:t>) – predstavlja lokalnu centralu u svjetlovodnoj pristupnoj mreži koja sadrži drugu sabirnu točku svjetlovodnih kabela koji dolaze od DP-ova. Sadrži i drugi svjetlovodni djelitelj (</w:t>
      </w:r>
      <w:r w:rsidRPr="00404F67">
        <w:rPr>
          <w:i/>
          <w:sz w:val="24"/>
          <w:szCs w:val="24"/>
        </w:rPr>
        <w:t>eng. splitter</w:t>
      </w:r>
      <w:r w:rsidRPr="00404F67">
        <w:rPr>
          <w:sz w:val="24"/>
          <w:szCs w:val="24"/>
        </w:rPr>
        <w:t>), kao i ODF-ove i OLT-ove (</w:t>
      </w:r>
      <w:r w:rsidRPr="00404F67">
        <w:rPr>
          <w:i/>
          <w:sz w:val="24"/>
          <w:szCs w:val="24"/>
        </w:rPr>
        <w:t>eng. Optical Line Termination, OLT</w:t>
      </w:r>
      <w:r w:rsidRPr="00404F67">
        <w:rPr>
          <w:sz w:val="24"/>
          <w:szCs w:val="24"/>
        </w:rPr>
        <w:t>).</w:t>
      </w:r>
    </w:p>
    <w:p w14:paraId="42FE29A2" w14:textId="6A88A632" w:rsidR="003D3219" w:rsidRPr="00404F67" w:rsidRDefault="003D3219" w:rsidP="004719DA">
      <w:pPr>
        <w:spacing w:after="0" w:line="240" w:lineRule="auto"/>
        <w:jc w:val="both"/>
        <w:rPr>
          <w:sz w:val="24"/>
          <w:szCs w:val="24"/>
        </w:rPr>
      </w:pPr>
      <w:r w:rsidRPr="00404F67">
        <w:rPr>
          <w:sz w:val="24"/>
          <w:szCs w:val="24"/>
        </w:rPr>
        <w:t xml:space="preserve">Potrebno je naglasiti da se svaka od arhitektura pristupne mreže zasebno dimenzionira za svaki pojedini geotip. Tehnički algoritmi koji su </w:t>
      </w:r>
      <w:r w:rsidR="005028E4" w:rsidRPr="00404F67">
        <w:rPr>
          <w:sz w:val="24"/>
          <w:szCs w:val="24"/>
        </w:rPr>
        <w:t>primijenjeni</w:t>
      </w:r>
      <w:r w:rsidRPr="00404F67">
        <w:rPr>
          <w:sz w:val="24"/>
          <w:szCs w:val="24"/>
        </w:rPr>
        <w:t xml:space="preserve"> za dimenzioniranje detaljno su opisani u opisnom priručniku iz </w:t>
      </w:r>
      <w:r w:rsidR="00A05159" w:rsidRPr="00404F67">
        <w:rPr>
          <w:sz w:val="24"/>
          <w:szCs w:val="24"/>
        </w:rPr>
        <w:t xml:space="preserve">Privitka </w:t>
      </w:r>
      <w:r w:rsidR="00A05159" w:rsidRPr="00404F67">
        <w:rPr>
          <w:sz w:val="24"/>
          <w:szCs w:val="24"/>
        </w:rPr>
        <w:fldChar w:fldCharType="begin"/>
      </w:r>
      <w:r w:rsidR="00A05159" w:rsidRPr="00404F67">
        <w:rPr>
          <w:sz w:val="24"/>
          <w:szCs w:val="24"/>
        </w:rPr>
        <w:instrText xml:space="preserve"> REF _Ref53664996 \r \h  \* MERGEFORMAT </w:instrText>
      </w:r>
      <w:r w:rsidR="00A05159" w:rsidRPr="00404F67">
        <w:rPr>
          <w:sz w:val="24"/>
          <w:szCs w:val="24"/>
        </w:rPr>
      </w:r>
      <w:r w:rsidR="00A05159" w:rsidRPr="00404F67">
        <w:rPr>
          <w:sz w:val="24"/>
          <w:szCs w:val="24"/>
        </w:rPr>
        <w:fldChar w:fldCharType="separate"/>
      </w:r>
      <w:r w:rsidR="00367970">
        <w:rPr>
          <w:sz w:val="24"/>
          <w:szCs w:val="24"/>
        </w:rPr>
        <w:t>8.2</w:t>
      </w:r>
      <w:r w:rsidR="00A05159" w:rsidRPr="00404F67">
        <w:rPr>
          <w:sz w:val="24"/>
          <w:szCs w:val="24"/>
        </w:rPr>
        <w:fldChar w:fldCharType="end"/>
      </w:r>
      <w:r w:rsidRPr="00404F67">
        <w:rPr>
          <w:sz w:val="24"/>
          <w:szCs w:val="24"/>
        </w:rPr>
        <w:t>.</w:t>
      </w:r>
    </w:p>
    <w:p w14:paraId="2B90046B" w14:textId="77777777" w:rsidR="003D3219" w:rsidRPr="00404F67" w:rsidRDefault="003D3219" w:rsidP="004719DA">
      <w:pPr>
        <w:spacing w:after="0" w:line="240" w:lineRule="auto"/>
        <w:jc w:val="both"/>
        <w:rPr>
          <w:sz w:val="24"/>
          <w:szCs w:val="24"/>
        </w:rPr>
      </w:pPr>
    </w:p>
    <w:p w14:paraId="4F064B2C" w14:textId="076E16E0" w:rsidR="003D3219" w:rsidRPr="00404F67" w:rsidRDefault="003D3219" w:rsidP="004719DA">
      <w:pPr>
        <w:pStyle w:val="Naslov3"/>
      </w:pPr>
      <w:bookmarkStart w:id="526" w:name="_Toc51252376"/>
      <w:bookmarkStart w:id="527" w:name="_Toc51676917"/>
      <w:bookmarkStart w:id="528" w:name="_Toc53941983"/>
      <w:bookmarkStart w:id="529" w:name="_Toc54250954"/>
      <w:bookmarkStart w:id="530" w:name="_Toc54252852"/>
      <w:bookmarkStart w:id="531" w:name="_Toc62478904"/>
      <w:bookmarkStart w:id="532" w:name="_Toc62635451"/>
      <w:bookmarkStart w:id="533" w:name="_Toc62635510"/>
      <w:r w:rsidRPr="00404F67">
        <w:t>Dimenzioniranje prijenosne mreže (nezavisno o geotipu)</w:t>
      </w:r>
      <w:bookmarkEnd w:id="526"/>
      <w:bookmarkEnd w:id="527"/>
      <w:bookmarkEnd w:id="528"/>
      <w:bookmarkEnd w:id="529"/>
      <w:bookmarkEnd w:id="530"/>
      <w:bookmarkEnd w:id="531"/>
      <w:bookmarkEnd w:id="532"/>
      <w:bookmarkEnd w:id="533"/>
    </w:p>
    <w:p w14:paraId="3F7EA9B5" w14:textId="77777777" w:rsidR="003D3219" w:rsidRPr="00404F67" w:rsidRDefault="003D3219" w:rsidP="004719DA">
      <w:pPr>
        <w:jc w:val="both"/>
        <w:rPr>
          <w:sz w:val="24"/>
          <w:szCs w:val="24"/>
        </w:rPr>
      </w:pPr>
      <w:r w:rsidRPr="00404F67">
        <w:rPr>
          <w:sz w:val="24"/>
          <w:szCs w:val="24"/>
        </w:rPr>
        <w:t>Modul za dimenzioniranje prijenosne mreže je odgovoran za dimenzioniranje potrebnih veza za međusobno povezivanje opreme između pristupne i jezgrene mreže. Ovaj modul dimenzionira sve potrebne vodove od lokalnih ili regionalnih čvorova sve do čvorova u jezgrenoj mreži. Modelirana prijenosna mreža može se podijeliti u dva tipa mreže:</w:t>
      </w:r>
    </w:p>
    <w:p w14:paraId="79414C9B" w14:textId="77777777" w:rsidR="003D3219" w:rsidRPr="00404F67" w:rsidRDefault="003D3219" w:rsidP="004719DA">
      <w:pPr>
        <w:numPr>
          <w:ilvl w:val="0"/>
          <w:numId w:val="19"/>
        </w:numPr>
        <w:contextualSpacing/>
        <w:jc w:val="both"/>
      </w:pPr>
      <w:r w:rsidRPr="00404F67">
        <w:t>WDM mrežu</w:t>
      </w:r>
    </w:p>
    <w:p w14:paraId="5924DDED" w14:textId="77777777" w:rsidR="003D3219" w:rsidRPr="00404F67" w:rsidRDefault="003D3219" w:rsidP="004719DA">
      <w:pPr>
        <w:numPr>
          <w:ilvl w:val="0"/>
          <w:numId w:val="19"/>
        </w:numPr>
        <w:contextualSpacing/>
        <w:jc w:val="both"/>
      </w:pPr>
      <w:r w:rsidRPr="00404F67">
        <w:t>IP/MPLS mrežu</w:t>
      </w:r>
    </w:p>
    <w:p w14:paraId="05BB1DAD" w14:textId="77777777" w:rsidR="00EA354A" w:rsidRPr="00404F67" w:rsidRDefault="00EA354A" w:rsidP="004719DA">
      <w:pPr>
        <w:ind w:left="720"/>
        <w:contextualSpacing/>
        <w:jc w:val="both"/>
      </w:pPr>
    </w:p>
    <w:p w14:paraId="7662C49B" w14:textId="77777777" w:rsidR="003D3219" w:rsidRPr="00404F67" w:rsidRDefault="003D3219" w:rsidP="004719DA">
      <w:pPr>
        <w:pStyle w:val="Podnaslov"/>
        <w:jc w:val="both"/>
      </w:pPr>
      <w:r w:rsidRPr="00404F67">
        <w:lastRenderedPageBreak/>
        <w:t>Dimenzioniranje WDM mreže</w:t>
      </w:r>
    </w:p>
    <w:p w14:paraId="461D63A5" w14:textId="05F7EE3B" w:rsidR="003D3219" w:rsidRPr="00404F67" w:rsidRDefault="003D3219" w:rsidP="004719DA">
      <w:pPr>
        <w:jc w:val="both"/>
        <w:rPr>
          <w:sz w:val="24"/>
          <w:szCs w:val="24"/>
        </w:rPr>
      </w:pPr>
      <w:r w:rsidRPr="00404F67">
        <w:rPr>
          <w:sz w:val="24"/>
          <w:szCs w:val="24"/>
        </w:rPr>
        <w:t xml:space="preserve">WDM mreža modeliranog operatora je ilustrirana na </w:t>
      </w:r>
      <w:r w:rsidRPr="00404F67">
        <w:rPr>
          <w:sz w:val="24"/>
          <w:szCs w:val="24"/>
        </w:rPr>
        <w:fldChar w:fldCharType="begin"/>
      </w:r>
      <w:r w:rsidRPr="00404F67">
        <w:rPr>
          <w:sz w:val="24"/>
          <w:szCs w:val="24"/>
        </w:rPr>
        <w:instrText xml:space="preserve"> REF _Ref51232109 \h  \* MERGEFORMAT </w:instrText>
      </w:r>
      <w:r w:rsidRPr="00404F67">
        <w:rPr>
          <w:sz w:val="24"/>
          <w:szCs w:val="24"/>
        </w:rPr>
      </w:r>
      <w:r w:rsidRPr="00404F67">
        <w:rPr>
          <w:sz w:val="24"/>
          <w:szCs w:val="24"/>
        </w:rPr>
        <w:fldChar w:fldCharType="separate"/>
      </w:r>
      <w:r w:rsidR="00367970" w:rsidRPr="00367970">
        <w:rPr>
          <w:sz w:val="24"/>
          <w:szCs w:val="24"/>
        </w:rPr>
        <w:t xml:space="preserve">Slika </w:t>
      </w:r>
      <w:r w:rsidR="00367970" w:rsidRPr="00367970">
        <w:rPr>
          <w:noProof/>
          <w:sz w:val="24"/>
          <w:szCs w:val="24"/>
        </w:rPr>
        <w:t>26</w:t>
      </w:r>
      <w:r w:rsidRPr="00404F67">
        <w:rPr>
          <w:sz w:val="24"/>
          <w:szCs w:val="24"/>
        </w:rPr>
        <w:fldChar w:fldCharType="end"/>
      </w:r>
      <w:r w:rsidRPr="00404F67">
        <w:rPr>
          <w:sz w:val="24"/>
          <w:szCs w:val="24"/>
        </w:rPr>
        <w:t xml:space="preserve">. </w:t>
      </w:r>
    </w:p>
    <w:p w14:paraId="70849C29" w14:textId="078C9107" w:rsidR="003D3219" w:rsidRPr="00404F67" w:rsidRDefault="009C5AE2" w:rsidP="004719DA">
      <w:pPr>
        <w:keepNext/>
        <w:jc w:val="both"/>
      </w:pPr>
      <w:r w:rsidRPr="00404F67">
        <w:rPr>
          <w:noProof/>
          <w:lang w:eastAsia="hr-HR"/>
        </w:rPr>
        <w:drawing>
          <wp:inline distT="0" distB="0" distL="0" distR="0" wp14:anchorId="099D7499" wp14:editId="2BFF9890">
            <wp:extent cx="3749675" cy="3267710"/>
            <wp:effectExtent l="0" t="0" r="317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749675" cy="3267710"/>
                    </a:xfrm>
                    <a:prstGeom prst="rect">
                      <a:avLst/>
                    </a:prstGeom>
                    <a:noFill/>
                  </pic:spPr>
                </pic:pic>
              </a:graphicData>
            </a:graphic>
          </wp:inline>
        </w:drawing>
      </w:r>
    </w:p>
    <w:p w14:paraId="2A67CE53" w14:textId="4F50F14A" w:rsidR="003D3219" w:rsidRPr="00404F67" w:rsidRDefault="003D3219" w:rsidP="004719DA">
      <w:pPr>
        <w:pStyle w:val="Opisslike"/>
        <w:jc w:val="both"/>
      </w:pPr>
      <w:bookmarkStart w:id="534" w:name="_Ref51232109"/>
      <w:bookmarkStart w:id="535" w:name="_Toc53941944"/>
      <w:bookmarkStart w:id="536" w:name="_Toc54175854"/>
      <w:bookmarkStart w:id="537" w:name="_Toc62462321"/>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26</w:t>
      </w:r>
      <w:r w:rsidR="00927C0F" w:rsidRPr="00404F67">
        <w:rPr>
          <w:noProof/>
        </w:rPr>
        <w:fldChar w:fldCharType="end"/>
      </w:r>
      <w:bookmarkEnd w:id="534"/>
      <w:r w:rsidRPr="00404F67">
        <w:t xml:space="preserve"> – Arhitektura WDM mreže modeliranog operatora (Izvor: AXON)</w:t>
      </w:r>
      <w:bookmarkEnd w:id="535"/>
      <w:bookmarkEnd w:id="536"/>
      <w:bookmarkEnd w:id="537"/>
    </w:p>
    <w:p w14:paraId="5C5BC4C4" w14:textId="77777777" w:rsidR="00C00568" w:rsidRPr="00404F67" w:rsidRDefault="00C00568" w:rsidP="004719DA">
      <w:pPr>
        <w:jc w:val="both"/>
      </w:pPr>
    </w:p>
    <w:p w14:paraId="5536A04A" w14:textId="77777777" w:rsidR="003D3219" w:rsidRPr="00404F67" w:rsidRDefault="003D3219" w:rsidP="004719DA">
      <w:pPr>
        <w:jc w:val="both"/>
        <w:rPr>
          <w:sz w:val="24"/>
          <w:szCs w:val="24"/>
        </w:rPr>
      </w:pPr>
      <w:r w:rsidRPr="00404F67">
        <w:rPr>
          <w:sz w:val="24"/>
          <w:szCs w:val="24"/>
        </w:rPr>
        <w:t>Kao što je vidljivo na gornjoj slici, prijenosne veze se dijele na sljedeće kategorije:</w:t>
      </w:r>
    </w:p>
    <w:p w14:paraId="2BB01585" w14:textId="77777777" w:rsidR="003D3219" w:rsidRPr="00404F67" w:rsidRDefault="003D3219" w:rsidP="004719DA">
      <w:pPr>
        <w:numPr>
          <w:ilvl w:val="0"/>
          <w:numId w:val="20"/>
        </w:numPr>
        <w:contextualSpacing/>
        <w:jc w:val="both"/>
        <w:rPr>
          <w:sz w:val="24"/>
          <w:szCs w:val="24"/>
        </w:rPr>
      </w:pPr>
      <w:r w:rsidRPr="00404F67">
        <w:rPr>
          <w:sz w:val="24"/>
          <w:szCs w:val="24"/>
        </w:rPr>
        <w:t>CWDM ili DWDM gradske (Metro) veze</w:t>
      </w:r>
    </w:p>
    <w:p w14:paraId="1D36529B" w14:textId="77777777" w:rsidR="003D3219" w:rsidRPr="00404F67" w:rsidRDefault="003D3219" w:rsidP="004719DA">
      <w:pPr>
        <w:numPr>
          <w:ilvl w:val="0"/>
          <w:numId w:val="20"/>
        </w:numPr>
        <w:contextualSpacing/>
        <w:jc w:val="both"/>
        <w:rPr>
          <w:sz w:val="24"/>
          <w:szCs w:val="24"/>
        </w:rPr>
      </w:pPr>
      <w:r w:rsidRPr="00404F67">
        <w:rPr>
          <w:sz w:val="24"/>
          <w:szCs w:val="24"/>
        </w:rPr>
        <w:t>DWDM regionalne veze</w:t>
      </w:r>
    </w:p>
    <w:p w14:paraId="480BBC21" w14:textId="77777777" w:rsidR="003D3219" w:rsidRPr="00404F67" w:rsidRDefault="003D3219" w:rsidP="004719DA">
      <w:pPr>
        <w:numPr>
          <w:ilvl w:val="0"/>
          <w:numId w:val="20"/>
        </w:numPr>
        <w:contextualSpacing/>
        <w:jc w:val="both"/>
        <w:rPr>
          <w:sz w:val="24"/>
          <w:szCs w:val="24"/>
        </w:rPr>
      </w:pPr>
      <w:r w:rsidRPr="00404F67">
        <w:rPr>
          <w:sz w:val="24"/>
          <w:szCs w:val="24"/>
        </w:rPr>
        <w:t>DWDM glavne veze</w:t>
      </w:r>
    </w:p>
    <w:p w14:paraId="053D2432" w14:textId="77777777" w:rsidR="003D3219" w:rsidRPr="00404F67" w:rsidRDefault="003D3219" w:rsidP="004719DA">
      <w:pPr>
        <w:jc w:val="both"/>
        <w:rPr>
          <w:sz w:val="24"/>
          <w:szCs w:val="24"/>
        </w:rPr>
      </w:pPr>
      <w:r w:rsidRPr="00404F67">
        <w:rPr>
          <w:sz w:val="24"/>
          <w:szCs w:val="24"/>
        </w:rPr>
        <w:t>Dimenzioniranje prijenosnih veza se optimizira uzimajući u obzir lokacije mrežnih elemenata operatora, prema informacijama koje su dobivene od HT-a.</w:t>
      </w:r>
    </w:p>
    <w:p w14:paraId="15A23C5A" w14:textId="5ADD2911" w:rsidR="00052EDD" w:rsidRPr="00404F67" w:rsidRDefault="003D3219" w:rsidP="004719DA">
      <w:pPr>
        <w:jc w:val="both"/>
        <w:rPr>
          <w:sz w:val="24"/>
          <w:szCs w:val="24"/>
        </w:rPr>
      </w:pPr>
      <w:r w:rsidRPr="00404F67">
        <w:rPr>
          <w:sz w:val="24"/>
          <w:szCs w:val="24"/>
        </w:rPr>
        <w:t>Nadalje, u po</w:t>
      </w:r>
      <w:r w:rsidR="00783064" w:rsidRPr="00404F67">
        <w:rPr>
          <w:sz w:val="24"/>
          <w:szCs w:val="24"/>
        </w:rPr>
        <w:t>s</w:t>
      </w:r>
      <w:r w:rsidRPr="00404F67">
        <w:rPr>
          <w:sz w:val="24"/>
          <w:szCs w:val="24"/>
        </w:rPr>
        <w:t xml:space="preserve">tupku dimenzioniranja prijenosnih veza, odabire se </w:t>
      </w:r>
      <w:r w:rsidR="005028E4" w:rsidRPr="00404F67">
        <w:rPr>
          <w:sz w:val="24"/>
          <w:szCs w:val="24"/>
        </w:rPr>
        <w:t>najjeftinija</w:t>
      </w:r>
      <w:r w:rsidRPr="00404F67">
        <w:rPr>
          <w:sz w:val="24"/>
          <w:szCs w:val="24"/>
        </w:rPr>
        <w:t xml:space="preserve"> dostupna konfiguracija koja može preuzeti promet veze. Na osnovu postotka aktivnih korisnika čiji se promet prenosi putem neke veze, uvodi se postotak prometa koji će se prenositi kroz svaku vezu. Daljnji detalji kao i objašnjenja algoritama dimenzioniranja WDM mreže dostupni su u priručniku </w:t>
      </w:r>
      <w:r w:rsidR="00A05159" w:rsidRPr="00404F67">
        <w:rPr>
          <w:sz w:val="24"/>
          <w:szCs w:val="24"/>
        </w:rPr>
        <w:t xml:space="preserve">iz Privitka </w:t>
      </w:r>
      <w:r w:rsidR="00A05159" w:rsidRPr="00404F67">
        <w:rPr>
          <w:sz w:val="24"/>
          <w:szCs w:val="24"/>
        </w:rPr>
        <w:fldChar w:fldCharType="begin"/>
      </w:r>
      <w:r w:rsidR="00A05159" w:rsidRPr="00404F67">
        <w:rPr>
          <w:sz w:val="24"/>
          <w:szCs w:val="24"/>
        </w:rPr>
        <w:instrText xml:space="preserve"> REF _Ref53665036 \r \h  \* MERGEFORMAT </w:instrText>
      </w:r>
      <w:r w:rsidR="00A05159" w:rsidRPr="00404F67">
        <w:rPr>
          <w:sz w:val="24"/>
          <w:szCs w:val="24"/>
        </w:rPr>
      </w:r>
      <w:r w:rsidR="00A05159" w:rsidRPr="00404F67">
        <w:rPr>
          <w:sz w:val="24"/>
          <w:szCs w:val="24"/>
        </w:rPr>
        <w:fldChar w:fldCharType="separate"/>
      </w:r>
      <w:r w:rsidR="00367970">
        <w:rPr>
          <w:sz w:val="24"/>
          <w:szCs w:val="24"/>
        </w:rPr>
        <w:t>8.2</w:t>
      </w:r>
      <w:r w:rsidR="00A05159" w:rsidRPr="00404F67">
        <w:rPr>
          <w:sz w:val="24"/>
          <w:szCs w:val="24"/>
        </w:rPr>
        <w:fldChar w:fldCharType="end"/>
      </w:r>
      <w:r w:rsidRPr="00404F67">
        <w:rPr>
          <w:sz w:val="24"/>
          <w:szCs w:val="24"/>
        </w:rPr>
        <w:t>.</w:t>
      </w:r>
    </w:p>
    <w:p w14:paraId="4FEC8A33" w14:textId="77777777" w:rsidR="00052EDD" w:rsidRPr="00404F67" w:rsidRDefault="00052EDD" w:rsidP="004719DA">
      <w:pPr>
        <w:jc w:val="both"/>
        <w:rPr>
          <w:sz w:val="24"/>
          <w:szCs w:val="24"/>
        </w:rPr>
      </w:pPr>
      <w:r w:rsidRPr="00404F67">
        <w:rPr>
          <w:sz w:val="24"/>
          <w:szCs w:val="24"/>
        </w:rPr>
        <w:br w:type="page"/>
      </w:r>
    </w:p>
    <w:p w14:paraId="0E68DEA1" w14:textId="77777777" w:rsidR="003D3219" w:rsidRPr="00404F67" w:rsidRDefault="003D3219" w:rsidP="004719DA">
      <w:pPr>
        <w:jc w:val="both"/>
        <w:rPr>
          <w:sz w:val="24"/>
          <w:szCs w:val="24"/>
        </w:rPr>
      </w:pPr>
    </w:p>
    <w:p w14:paraId="0BF2064A" w14:textId="77777777" w:rsidR="003D3219" w:rsidRPr="00404F67" w:rsidRDefault="003D3219" w:rsidP="004719DA">
      <w:pPr>
        <w:pStyle w:val="Podnaslov"/>
        <w:jc w:val="both"/>
      </w:pPr>
      <w:r w:rsidRPr="00404F67">
        <w:t>Dimenzioniranje IP/MPLS mreže</w:t>
      </w:r>
    </w:p>
    <w:p w14:paraId="5EE80432" w14:textId="0DC1E833" w:rsidR="003D3219" w:rsidRPr="00404F67" w:rsidRDefault="003D3219" w:rsidP="004719DA">
      <w:pPr>
        <w:jc w:val="both"/>
        <w:rPr>
          <w:sz w:val="24"/>
          <w:szCs w:val="24"/>
        </w:rPr>
      </w:pPr>
      <w:r w:rsidRPr="00404F67">
        <w:rPr>
          <w:sz w:val="24"/>
          <w:szCs w:val="24"/>
        </w:rPr>
        <w:t xml:space="preserve">Arhitektura IP/MPLS mreže modeliranog operatora prikazana je na </w:t>
      </w:r>
      <w:r w:rsidRPr="00404F67">
        <w:rPr>
          <w:sz w:val="24"/>
          <w:szCs w:val="24"/>
        </w:rPr>
        <w:fldChar w:fldCharType="begin"/>
      </w:r>
      <w:r w:rsidRPr="00404F67">
        <w:rPr>
          <w:sz w:val="24"/>
          <w:szCs w:val="24"/>
        </w:rPr>
        <w:instrText xml:space="preserve"> REF _Ref51244735 \h  \* MERGEFORMAT </w:instrText>
      </w:r>
      <w:r w:rsidRPr="00404F67">
        <w:rPr>
          <w:sz w:val="24"/>
          <w:szCs w:val="24"/>
        </w:rPr>
      </w:r>
      <w:r w:rsidRPr="00404F67">
        <w:rPr>
          <w:sz w:val="24"/>
          <w:szCs w:val="24"/>
        </w:rPr>
        <w:fldChar w:fldCharType="separate"/>
      </w:r>
      <w:r w:rsidR="00367970" w:rsidRPr="00367970">
        <w:rPr>
          <w:sz w:val="24"/>
          <w:szCs w:val="24"/>
        </w:rPr>
        <w:t xml:space="preserve">Slika </w:t>
      </w:r>
      <w:r w:rsidR="00367970" w:rsidRPr="00367970">
        <w:rPr>
          <w:noProof/>
          <w:sz w:val="24"/>
          <w:szCs w:val="24"/>
        </w:rPr>
        <w:t>27</w:t>
      </w:r>
      <w:r w:rsidRPr="00404F67">
        <w:rPr>
          <w:sz w:val="24"/>
          <w:szCs w:val="24"/>
        </w:rPr>
        <w:fldChar w:fldCharType="end"/>
      </w:r>
      <w:r w:rsidRPr="00404F67">
        <w:rPr>
          <w:sz w:val="24"/>
          <w:szCs w:val="24"/>
        </w:rPr>
        <w:t>. Prema toj arhitekturi postoje tri vrste čvorova/lokacija:</w:t>
      </w:r>
    </w:p>
    <w:p w14:paraId="05F5DEAA" w14:textId="77777777" w:rsidR="003D3219" w:rsidRPr="00404F67" w:rsidRDefault="003D3219" w:rsidP="004719DA">
      <w:pPr>
        <w:numPr>
          <w:ilvl w:val="0"/>
          <w:numId w:val="21"/>
        </w:numPr>
        <w:contextualSpacing/>
        <w:jc w:val="both"/>
        <w:rPr>
          <w:sz w:val="24"/>
          <w:szCs w:val="24"/>
        </w:rPr>
      </w:pPr>
      <w:r w:rsidRPr="00404F67">
        <w:rPr>
          <w:sz w:val="24"/>
          <w:szCs w:val="24"/>
        </w:rPr>
        <w:t>IPAC lokacije</w:t>
      </w:r>
    </w:p>
    <w:p w14:paraId="446BD3D5" w14:textId="77777777" w:rsidR="003D3219" w:rsidRPr="00404F67" w:rsidRDefault="003D3219" w:rsidP="004719DA">
      <w:pPr>
        <w:numPr>
          <w:ilvl w:val="0"/>
          <w:numId w:val="21"/>
        </w:numPr>
        <w:contextualSpacing/>
        <w:jc w:val="both"/>
        <w:rPr>
          <w:sz w:val="24"/>
          <w:szCs w:val="24"/>
        </w:rPr>
      </w:pPr>
      <w:r w:rsidRPr="00404F67">
        <w:rPr>
          <w:sz w:val="24"/>
          <w:szCs w:val="24"/>
        </w:rPr>
        <w:t>Spoke lokacije</w:t>
      </w:r>
    </w:p>
    <w:p w14:paraId="77AA756E" w14:textId="77777777" w:rsidR="003D3219" w:rsidRPr="00404F67" w:rsidRDefault="003D3219" w:rsidP="004719DA">
      <w:pPr>
        <w:numPr>
          <w:ilvl w:val="0"/>
          <w:numId w:val="21"/>
        </w:numPr>
        <w:contextualSpacing/>
        <w:jc w:val="both"/>
        <w:rPr>
          <w:sz w:val="24"/>
          <w:szCs w:val="24"/>
        </w:rPr>
      </w:pPr>
      <w:r w:rsidRPr="00404F67">
        <w:rPr>
          <w:sz w:val="24"/>
          <w:szCs w:val="24"/>
        </w:rPr>
        <w:t>Hub lokacije</w:t>
      </w:r>
    </w:p>
    <w:p w14:paraId="6168021B" w14:textId="717D482A" w:rsidR="003D3219" w:rsidRPr="00404F67" w:rsidRDefault="003D3219" w:rsidP="004719DA">
      <w:pPr>
        <w:jc w:val="both"/>
        <w:rPr>
          <w:sz w:val="24"/>
          <w:szCs w:val="24"/>
        </w:rPr>
      </w:pPr>
      <w:r w:rsidRPr="00404F67">
        <w:rPr>
          <w:sz w:val="24"/>
          <w:szCs w:val="24"/>
        </w:rPr>
        <w:t xml:space="preserve">Dimenzioniranje tih lokacija je </w:t>
      </w:r>
      <w:r w:rsidR="005028E4" w:rsidRPr="00404F67">
        <w:rPr>
          <w:sz w:val="24"/>
          <w:szCs w:val="24"/>
        </w:rPr>
        <w:t>optimizirano</w:t>
      </w:r>
      <w:r w:rsidRPr="00404F67">
        <w:rPr>
          <w:sz w:val="24"/>
          <w:szCs w:val="24"/>
        </w:rPr>
        <w:t xml:space="preserve"> uzimajući u obzir lokacije mrežnih elemenata modeliranog operatora, na temelju informacija koje je dostavio.</w:t>
      </w:r>
    </w:p>
    <w:p w14:paraId="6E25BD77" w14:textId="7E4A4A72" w:rsidR="003D3219" w:rsidRPr="00404F67" w:rsidRDefault="009C5AE2" w:rsidP="004719DA">
      <w:pPr>
        <w:jc w:val="both"/>
      </w:pPr>
      <w:r w:rsidRPr="00404F67">
        <w:rPr>
          <w:noProof/>
          <w:lang w:eastAsia="hr-HR"/>
        </w:rPr>
        <w:drawing>
          <wp:inline distT="0" distB="0" distL="0" distR="0" wp14:anchorId="5B539D44" wp14:editId="6F21C9DE">
            <wp:extent cx="3438525" cy="2889885"/>
            <wp:effectExtent l="0" t="0" r="952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438525" cy="2889885"/>
                    </a:xfrm>
                    <a:prstGeom prst="rect">
                      <a:avLst/>
                    </a:prstGeom>
                    <a:noFill/>
                  </pic:spPr>
                </pic:pic>
              </a:graphicData>
            </a:graphic>
          </wp:inline>
        </w:drawing>
      </w:r>
    </w:p>
    <w:p w14:paraId="38E28181" w14:textId="2C2FFE0C" w:rsidR="003D3219" w:rsidRPr="00404F67" w:rsidRDefault="003D3219" w:rsidP="004719DA">
      <w:pPr>
        <w:pStyle w:val="Opisslike"/>
        <w:jc w:val="both"/>
        <w:rPr>
          <w:noProof/>
        </w:rPr>
      </w:pPr>
      <w:bookmarkStart w:id="538" w:name="_Ref51244735"/>
      <w:bookmarkStart w:id="539" w:name="_Toc53941945"/>
      <w:bookmarkStart w:id="540" w:name="_Toc54175855"/>
      <w:bookmarkStart w:id="541" w:name="_Toc62462322"/>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27</w:t>
      </w:r>
      <w:r w:rsidR="00927C0F" w:rsidRPr="00404F67">
        <w:rPr>
          <w:noProof/>
        </w:rPr>
        <w:fldChar w:fldCharType="end"/>
      </w:r>
      <w:bookmarkEnd w:id="538"/>
      <w:r w:rsidRPr="00404F67">
        <w:t xml:space="preserve"> - Arhitektura IP/MPLS mreže koja je uzeta u obzir u Troškovnom modelu</w:t>
      </w:r>
      <w:r w:rsidRPr="00404F67">
        <w:rPr>
          <w:noProof/>
        </w:rPr>
        <w:t xml:space="preserve"> (Izvor: Axon)</w:t>
      </w:r>
      <w:bookmarkEnd w:id="539"/>
      <w:bookmarkEnd w:id="540"/>
      <w:bookmarkEnd w:id="541"/>
    </w:p>
    <w:p w14:paraId="648F14B1" w14:textId="6E466F09" w:rsidR="003D3219" w:rsidRPr="00404F67" w:rsidRDefault="003D3219" w:rsidP="004719DA">
      <w:pPr>
        <w:jc w:val="both"/>
        <w:rPr>
          <w:sz w:val="24"/>
          <w:szCs w:val="24"/>
        </w:rPr>
      </w:pPr>
      <w:r w:rsidRPr="00404F67">
        <w:rPr>
          <w:sz w:val="24"/>
          <w:szCs w:val="24"/>
        </w:rPr>
        <w:t xml:space="preserve">Lokacije se dimenzioniraju na način da se odabire </w:t>
      </w:r>
      <w:r w:rsidR="005028E4" w:rsidRPr="00404F67">
        <w:rPr>
          <w:sz w:val="24"/>
          <w:szCs w:val="24"/>
        </w:rPr>
        <w:t>najjeftinija</w:t>
      </w:r>
      <w:r w:rsidRPr="00404F67">
        <w:rPr>
          <w:sz w:val="24"/>
          <w:szCs w:val="24"/>
        </w:rPr>
        <w:t xml:space="preserve"> dostupna konfiguracija koja može preuzeti promet lokacije. Također, slično kao i kod dimenzioniranja WDM mreže, na osnovu postotka aktivnih korisničkih jedinica čiji promet prolazi kroz lokaciju uvodi se postotak prometa koji prolazi kroz svaku lokaciju. Koraci dimenzioniranja i korišteni algoritmi opisani su u priručniku iz </w:t>
      </w:r>
      <w:r w:rsidR="00A05159" w:rsidRPr="00404F67">
        <w:rPr>
          <w:sz w:val="24"/>
          <w:szCs w:val="24"/>
        </w:rPr>
        <w:t xml:space="preserve">Privitka </w:t>
      </w:r>
      <w:r w:rsidR="00A05159" w:rsidRPr="00404F67">
        <w:rPr>
          <w:sz w:val="24"/>
          <w:szCs w:val="24"/>
        </w:rPr>
        <w:fldChar w:fldCharType="begin"/>
      </w:r>
      <w:r w:rsidR="00A05159" w:rsidRPr="00404F67">
        <w:rPr>
          <w:sz w:val="24"/>
          <w:szCs w:val="24"/>
        </w:rPr>
        <w:instrText xml:space="preserve"> REF _Ref53665083 \r \h  \* MERGEFORMAT </w:instrText>
      </w:r>
      <w:r w:rsidR="00A05159" w:rsidRPr="00404F67">
        <w:rPr>
          <w:sz w:val="24"/>
          <w:szCs w:val="24"/>
        </w:rPr>
      </w:r>
      <w:r w:rsidR="00A05159" w:rsidRPr="00404F67">
        <w:rPr>
          <w:sz w:val="24"/>
          <w:szCs w:val="24"/>
        </w:rPr>
        <w:fldChar w:fldCharType="separate"/>
      </w:r>
      <w:r w:rsidR="00367970">
        <w:rPr>
          <w:sz w:val="24"/>
          <w:szCs w:val="24"/>
        </w:rPr>
        <w:t>8.2</w:t>
      </w:r>
      <w:r w:rsidR="00A05159" w:rsidRPr="00404F67">
        <w:rPr>
          <w:sz w:val="24"/>
          <w:szCs w:val="24"/>
        </w:rPr>
        <w:fldChar w:fldCharType="end"/>
      </w:r>
      <w:r w:rsidRPr="00404F67">
        <w:rPr>
          <w:sz w:val="24"/>
          <w:szCs w:val="24"/>
        </w:rPr>
        <w:t>.</w:t>
      </w:r>
    </w:p>
    <w:p w14:paraId="6019BA8B" w14:textId="77777777" w:rsidR="003D3219" w:rsidRPr="00404F67" w:rsidRDefault="003D3219" w:rsidP="004719DA">
      <w:pPr>
        <w:pStyle w:val="Podnaslov"/>
        <w:jc w:val="both"/>
      </w:pPr>
      <w:r w:rsidRPr="00404F67">
        <w:t>Dimenzioniranje ostalih elemenata prijenosne mreže</w:t>
      </w:r>
    </w:p>
    <w:p w14:paraId="56164415" w14:textId="77777777" w:rsidR="003D3219" w:rsidRPr="00404F67" w:rsidRDefault="003D3219" w:rsidP="004719DA">
      <w:pPr>
        <w:jc w:val="both"/>
        <w:rPr>
          <w:sz w:val="24"/>
          <w:szCs w:val="24"/>
        </w:rPr>
      </w:pPr>
      <w:r w:rsidRPr="00404F67">
        <w:rPr>
          <w:sz w:val="24"/>
          <w:szCs w:val="24"/>
        </w:rPr>
        <w:t>Pored dimenzioniranja WDM i IP/MPLS prijenosnih mreža, modul za dimenzioniranje prijenosne mreže dimenzionira i druge elemente prijenosne mreže modeliranog operatora:</w:t>
      </w:r>
    </w:p>
    <w:p w14:paraId="2F3EAE73" w14:textId="3CB2A7BB" w:rsidR="003D3219" w:rsidRPr="00404F67" w:rsidRDefault="003D3219" w:rsidP="004719DA">
      <w:pPr>
        <w:numPr>
          <w:ilvl w:val="0"/>
          <w:numId w:val="22"/>
        </w:numPr>
        <w:contextualSpacing/>
        <w:jc w:val="both"/>
        <w:rPr>
          <w:sz w:val="24"/>
          <w:szCs w:val="24"/>
        </w:rPr>
      </w:pPr>
      <w:r w:rsidRPr="00404F67">
        <w:rPr>
          <w:b/>
          <w:sz w:val="24"/>
          <w:szCs w:val="24"/>
        </w:rPr>
        <w:t>Dodatne rovove potrebne za prijenosnu mrežu</w:t>
      </w:r>
      <w:r w:rsidRPr="00404F67">
        <w:rPr>
          <w:sz w:val="24"/>
          <w:szCs w:val="24"/>
        </w:rPr>
        <w:t xml:space="preserve">  - važno je istaknuti da su Troškov</w:t>
      </w:r>
      <w:r w:rsidR="0078713B" w:rsidRPr="00404F67">
        <w:rPr>
          <w:sz w:val="24"/>
          <w:szCs w:val="24"/>
        </w:rPr>
        <w:t>n</w:t>
      </w:r>
      <w:r w:rsidRPr="00404F67">
        <w:rPr>
          <w:sz w:val="24"/>
          <w:szCs w:val="24"/>
        </w:rPr>
        <w:t>om modelu duljine rovova koje se dijele između pristupne i jezgrene mreže alocirane na obje mreže u omjeru 50% - 50%.</w:t>
      </w:r>
    </w:p>
    <w:p w14:paraId="12B73CEF" w14:textId="77777777" w:rsidR="003D3219" w:rsidRPr="00404F67" w:rsidRDefault="003D3219" w:rsidP="004719DA">
      <w:pPr>
        <w:numPr>
          <w:ilvl w:val="0"/>
          <w:numId w:val="22"/>
        </w:numPr>
        <w:contextualSpacing/>
        <w:jc w:val="both"/>
        <w:rPr>
          <w:b/>
          <w:sz w:val="24"/>
          <w:szCs w:val="24"/>
        </w:rPr>
      </w:pPr>
      <w:r w:rsidRPr="00404F67">
        <w:rPr>
          <w:b/>
          <w:sz w:val="24"/>
          <w:szCs w:val="24"/>
        </w:rPr>
        <w:lastRenderedPageBreak/>
        <w:t xml:space="preserve">ODF-ove u prijenosnoj mreži – </w:t>
      </w:r>
      <w:r w:rsidRPr="00404F67">
        <w:rPr>
          <w:sz w:val="24"/>
          <w:szCs w:val="24"/>
        </w:rPr>
        <w:t>dimenzioniranje ODF-ova u prijenosnoj mreži se vrši za tri tipa veza: CWDM ili DWDM Metro veze, DWDM regionalne veze i DWDM glavne veze.</w:t>
      </w:r>
    </w:p>
    <w:p w14:paraId="1AA9576C" w14:textId="77777777" w:rsidR="003D3219" w:rsidRPr="00404F67" w:rsidRDefault="003D3219" w:rsidP="004719DA">
      <w:pPr>
        <w:numPr>
          <w:ilvl w:val="0"/>
          <w:numId w:val="22"/>
        </w:numPr>
        <w:contextualSpacing/>
        <w:jc w:val="both"/>
        <w:rPr>
          <w:sz w:val="24"/>
          <w:szCs w:val="24"/>
        </w:rPr>
      </w:pPr>
      <w:r w:rsidRPr="00404F67">
        <w:rPr>
          <w:b/>
          <w:sz w:val="24"/>
          <w:szCs w:val="24"/>
        </w:rPr>
        <w:t xml:space="preserve">Mikrovalne veze </w:t>
      </w:r>
      <w:r w:rsidRPr="00404F67">
        <w:rPr>
          <w:sz w:val="24"/>
          <w:szCs w:val="24"/>
        </w:rPr>
        <w:t>– primjenjuje se isti pristup kao i kod dimenzioniranja IP/MPLS lokacija</w:t>
      </w:r>
    </w:p>
    <w:p w14:paraId="6D8B7F5B" w14:textId="77777777" w:rsidR="003D3219" w:rsidRPr="00404F67" w:rsidRDefault="003D3219" w:rsidP="004719DA">
      <w:pPr>
        <w:numPr>
          <w:ilvl w:val="0"/>
          <w:numId w:val="22"/>
        </w:numPr>
        <w:contextualSpacing/>
        <w:jc w:val="both"/>
        <w:rPr>
          <w:b/>
          <w:sz w:val="24"/>
          <w:szCs w:val="24"/>
        </w:rPr>
      </w:pPr>
      <w:r w:rsidRPr="00404F67">
        <w:rPr>
          <w:b/>
          <w:sz w:val="24"/>
          <w:szCs w:val="24"/>
        </w:rPr>
        <w:t xml:space="preserve">Drugu IP opremu – </w:t>
      </w:r>
      <w:r w:rsidRPr="00404F67">
        <w:rPr>
          <w:sz w:val="24"/>
          <w:szCs w:val="24"/>
        </w:rPr>
        <w:t>dimenzioniraju se “IP-switch uređaj”, “PE-router uređaji” i “VPN koncentratori” u smislu broja komada opreme, a broj se računa kao ukupni IP promet u mreži podijeljen s prosječnim kapacitetom svakog od tipova navedenih uređaja.</w:t>
      </w:r>
    </w:p>
    <w:p w14:paraId="1BA1BDF2" w14:textId="68D7D003" w:rsidR="003D3219" w:rsidRPr="00404F67" w:rsidRDefault="003D3219" w:rsidP="004719DA">
      <w:pPr>
        <w:jc w:val="both"/>
        <w:rPr>
          <w:sz w:val="24"/>
          <w:szCs w:val="24"/>
        </w:rPr>
      </w:pPr>
      <w:r w:rsidRPr="00404F67">
        <w:rPr>
          <w:sz w:val="24"/>
          <w:szCs w:val="24"/>
        </w:rPr>
        <w:t>Koraci dimenzioniranja i korišteni algoritmi opisani su također u priručniku iz Pr</w:t>
      </w:r>
      <w:r w:rsidR="00A05159" w:rsidRPr="00404F67">
        <w:rPr>
          <w:sz w:val="24"/>
          <w:szCs w:val="24"/>
        </w:rPr>
        <w:t xml:space="preserve">ivitka </w:t>
      </w:r>
      <w:r w:rsidR="00A05159" w:rsidRPr="00404F67">
        <w:rPr>
          <w:sz w:val="24"/>
          <w:szCs w:val="24"/>
        </w:rPr>
        <w:fldChar w:fldCharType="begin"/>
      </w:r>
      <w:r w:rsidR="00A05159" w:rsidRPr="00404F67">
        <w:rPr>
          <w:sz w:val="24"/>
          <w:szCs w:val="24"/>
        </w:rPr>
        <w:instrText xml:space="preserve"> REF _Ref53665134 \r \h </w:instrText>
      </w:r>
      <w:r w:rsidR="004719DA">
        <w:rPr>
          <w:sz w:val="24"/>
          <w:szCs w:val="24"/>
        </w:rPr>
        <w:instrText xml:space="preserve"> \* MERGEFORMAT </w:instrText>
      </w:r>
      <w:r w:rsidR="00A05159" w:rsidRPr="00404F67">
        <w:rPr>
          <w:sz w:val="24"/>
          <w:szCs w:val="24"/>
        </w:rPr>
      </w:r>
      <w:r w:rsidR="00A05159" w:rsidRPr="00404F67">
        <w:rPr>
          <w:sz w:val="24"/>
          <w:szCs w:val="24"/>
        </w:rPr>
        <w:fldChar w:fldCharType="separate"/>
      </w:r>
      <w:r w:rsidR="00367970">
        <w:rPr>
          <w:sz w:val="24"/>
          <w:szCs w:val="24"/>
        </w:rPr>
        <w:t>8.2</w:t>
      </w:r>
      <w:r w:rsidR="00A05159" w:rsidRPr="00404F67">
        <w:rPr>
          <w:sz w:val="24"/>
          <w:szCs w:val="24"/>
        </w:rPr>
        <w:fldChar w:fldCharType="end"/>
      </w:r>
      <w:r w:rsidRPr="00404F67">
        <w:rPr>
          <w:sz w:val="24"/>
          <w:szCs w:val="24"/>
        </w:rPr>
        <w:t>.</w:t>
      </w:r>
    </w:p>
    <w:p w14:paraId="2700B85E" w14:textId="644786D5" w:rsidR="003D3219" w:rsidRPr="00404F67" w:rsidRDefault="003D3219" w:rsidP="004719DA">
      <w:pPr>
        <w:pStyle w:val="Naslov3"/>
      </w:pPr>
      <w:bookmarkStart w:id="542" w:name="_Toc51676918"/>
      <w:bookmarkStart w:id="543" w:name="_Toc53941984"/>
      <w:bookmarkStart w:id="544" w:name="_Toc54250955"/>
      <w:bookmarkStart w:id="545" w:name="_Toc54252853"/>
      <w:bookmarkStart w:id="546" w:name="_Toc62478905"/>
      <w:bookmarkStart w:id="547" w:name="_Toc62635452"/>
      <w:bookmarkStart w:id="548" w:name="_Toc62635511"/>
      <w:r w:rsidRPr="00404F67">
        <w:t>Dimenzioniranje jezgrene mreže (nije ovisno o geotipu)</w:t>
      </w:r>
      <w:bookmarkEnd w:id="542"/>
      <w:bookmarkEnd w:id="543"/>
      <w:bookmarkEnd w:id="544"/>
      <w:bookmarkEnd w:id="545"/>
      <w:bookmarkEnd w:id="546"/>
      <w:bookmarkEnd w:id="547"/>
      <w:bookmarkEnd w:id="548"/>
    </w:p>
    <w:p w14:paraId="61ADC49D" w14:textId="77777777" w:rsidR="003D3219" w:rsidRPr="00404F67" w:rsidRDefault="003D3219" w:rsidP="004719DA">
      <w:pPr>
        <w:jc w:val="both"/>
        <w:rPr>
          <w:sz w:val="24"/>
          <w:szCs w:val="24"/>
        </w:rPr>
      </w:pPr>
      <w:r w:rsidRPr="00404F67">
        <w:rPr>
          <w:sz w:val="24"/>
          <w:szCs w:val="24"/>
        </w:rPr>
        <w:t>Modul za dimenzioniranje jezgrene mreže odgovoran je za dimenzioniranje opreme u jezgrenoj mreži. Troškovni model uzima u obzir da je mreža modeliranog operatora NGN mreža, koja omogućuje pružanje svih maloprodajnih i veleprodajnih usluga koje trenutno pružaju operatori. Međutim, važno je istaknuti da platforme za pružanje govornih usluga, s obzirom da troškovi govornih usluga nisu predmet Troškovnog modela, nisu modelirane. Dakle, modelirani su sljedeći elementi jezgrene mreže:</w:t>
      </w:r>
    </w:p>
    <w:p w14:paraId="625CAC66" w14:textId="77777777" w:rsidR="003D3219" w:rsidRPr="00404F67" w:rsidRDefault="003D3219" w:rsidP="004719DA">
      <w:pPr>
        <w:numPr>
          <w:ilvl w:val="0"/>
          <w:numId w:val="23"/>
        </w:numPr>
        <w:contextualSpacing/>
        <w:jc w:val="both"/>
        <w:rPr>
          <w:b/>
          <w:sz w:val="24"/>
          <w:szCs w:val="24"/>
        </w:rPr>
      </w:pPr>
      <w:r w:rsidRPr="00404F67">
        <w:rPr>
          <w:b/>
          <w:sz w:val="24"/>
          <w:szCs w:val="24"/>
        </w:rPr>
        <w:t>HSS (</w:t>
      </w:r>
      <w:r w:rsidRPr="00404F67">
        <w:rPr>
          <w:b/>
          <w:i/>
          <w:sz w:val="24"/>
          <w:szCs w:val="24"/>
        </w:rPr>
        <w:t>eng. Home Subscriber Server</w:t>
      </w:r>
      <w:r w:rsidRPr="00404F67">
        <w:rPr>
          <w:b/>
          <w:sz w:val="24"/>
          <w:szCs w:val="24"/>
        </w:rPr>
        <w:t>)</w:t>
      </w:r>
      <w:r w:rsidRPr="00404F67">
        <w:rPr>
          <w:sz w:val="24"/>
          <w:szCs w:val="24"/>
        </w:rPr>
        <w:t xml:space="preserve"> – odgovoran je za čuvanje različitih podataka o pretplatnicima, uključujući podatke za autentifikaciju i detalje usluga na koje su pretplaćeni. Broj jedinica je ograničen nominalnim kapacitetom u smislu pretplatnika:</w:t>
      </w:r>
    </w:p>
    <w:p w14:paraId="184EBE71" w14:textId="77777777" w:rsidR="003D3219" w:rsidRPr="00404F67" w:rsidRDefault="003D3219" w:rsidP="004719DA">
      <w:pPr>
        <w:ind w:left="720"/>
        <w:contextualSpacing/>
        <w:jc w:val="both"/>
        <w:rPr>
          <w:b/>
          <w:sz w:val="24"/>
          <w:szCs w:val="24"/>
        </w:rPr>
      </w:pPr>
    </w:p>
    <w:p w14:paraId="1FECB26B" w14:textId="60D32F68" w:rsidR="003D3219" w:rsidRPr="00404F67" w:rsidRDefault="003D3219" w:rsidP="004719DA">
      <w:pPr>
        <w:ind w:left="720"/>
        <w:contextualSpacing/>
        <w:jc w:val="both"/>
        <w:rPr>
          <w:rFonts w:eastAsiaTheme="minorEastAsia"/>
          <w:sz w:val="24"/>
          <w:szCs w:val="24"/>
        </w:rPr>
      </w:pPr>
      <m:oMathPara>
        <m:oMath>
          <m:r>
            <w:rPr>
              <w:rFonts w:ascii="Cambria Math" w:hAnsi="Cambria Math"/>
              <w:sz w:val="24"/>
              <w:szCs w:val="24"/>
            </w:rPr>
            <m:t>HSS</m:t>
          </m:r>
          <m:r>
            <m:rPr>
              <m:sty m:val="p"/>
            </m:rPr>
            <w:rPr>
              <w:rFonts w:ascii="Cambria Math" w:hAnsi="Cambria Math"/>
              <w:sz w:val="24"/>
              <w:szCs w:val="24"/>
            </w:rPr>
            <m:t xml:space="preserve"> </m:t>
          </m:r>
          <m:r>
            <w:rPr>
              <w:rFonts w:ascii="Cambria Math" w:hAnsi="Cambria Math"/>
              <w:sz w:val="24"/>
              <w:szCs w:val="24"/>
            </w:rPr>
            <m:t>broj</m:t>
          </m:r>
          <m:r>
            <m:rPr>
              <m:sty m:val="p"/>
            </m:rPr>
            <w:rPr>
              <w:rFonts w:ascii="Cambria Math" w:hAnsi="Cambria Math"/>
              <w:sz w:val="24"/>
              <w:szCs w:val="24"/>
            </w:rPr>
            <m:t>≥</m:t>
          </m:r>
          <m:f>
            <m:fPr>
              <m:ctrlPr>
                <w:rPr>
                  <w:rFonts w:ascii="Cambria Math" w:hAnsi="Cambria Math"/>
                  <w:sz w:val="24"/>
                  <w:szCs w:val="24"/>
                </w:rPr>
              </m:ctrlPr>
            </m:fPr>
            <m:num>
              <m:r>
                <w:rPr>
                  <w:rFonts w:ascii="Cambria Math" w:hAnsi="Cambria Math"/>
                  <w:sz w:val="24"/>
                  <w:szCs w:val="24"/>
                </w:rPr>
                <m:t>Ukupno veza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num>
            <m:den>
              <m:r>
                <w:rPr>
                  <w:rFonts w:ascii="Cambria Math" w:hAnsi="Cambria Math"/>
                  <w:sz w:val="24"/>
                  <w:szCs w:val="24"/>
                </w:rPr>
                <m:t>Tehnička ograničenja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den>
          </m:f>
        </m:oMath>
      </m:oMathPara>
    </w:p>
    <w:p w14:paraId="568583A5" w14:textId="77777777" w:rsidR="003D3219" w:rsidRPr="00404F67" w:rsidRDefault="003D3219" w:rsidP="004719DA">
      <w:pPr>
        <w:ind w:left="720"/>
        <w:contextualSpacing/>
        <w:jc w:val="both"/>
        <w:rPr>
          <w:sz w:val="24"/>
          <w:szCs w:val="24"/>
        </w:rPr>
      </w:pPr>
    </w:p>
    <w:p w14:paraId="5B182370" w14:textId="3A3B6463" w:rsidR="003D3219" w:rsidRPr="00404F67" w:rsidRDefault="003D3219" w:rsidP="004719DA">
      <w:pPr>
        <w:numPr>
          <w:ilvl w:val="0"/>
          <w:numId w:val="23"/>
        </w:numPr>
        <w:contextualSpacing/>
        <w:jc w:val="both"/>
        <w:rPr>
          <w:sz w:val="24"/>
          <w:szCs w:val="24"/>
        </w:rPr>
      </w:pPr>
      <w:r w:rsidRPr="00404F67">
        <w:rPr>
          <w:b/>
          <w:sz w:val="24"/>
          <w:szCs w:val="24"/>
        </w:rPr>
        <w:t>BRAS (</w:t>
      </w:r>
      <w:r w:rsidRPr="00404F67">
        <w:rPr>
          <w:b/>
          <w:i/>
          <w:sz w:val="24"/>
          <w:szCs w:val="24"/>
        </w:rPr>
        <w:t>eng. Broadband Remote Access Server</w:t>
      </w:r>
      <w:r w:rsidRPr="00404F67">
        <w:rPr>
          <w:b/>
          <w:sz w:val="24"/>
          <w:szCs w:val="24"/>
        </w:rPr>
        <w:t>)</w:t>
      </w:r>
      <w:r w:rsidRPr="00404F67">
        <w:rPr>
          <w:sz w:val="24"/>
          <w:szCs w:val="24"/>
        </w:rPr>
        <w:t xml:space="preserve"> - odgovoran je za agregiranje sesija korisnika od pristupne mreže na Internet. Broj jedinica je ograničen nominalnim kapacitetom u smislu broja korisnika širokopojasnog pr</w:t>
      </w:r>
      <w:r w:rsidR="00A23E5A" w:rsidRPr="00404F67">
        <w:rPr>
          <w:sz w:val="24"/>
          <w:szCs w:val="24"/>
        </w:rPr>
        <w:t>istupa koji su spojeni istovremeno</w:t>
      </w:r>
      <w:r w:rsidRPr="00404F67">
        <w:rPr>
          <w:sz w:val="24"/>
          <w:szCs w:val="24"/>
        </w:rPr>
        <w:t>:</w:t>
      </w:r>
    </w:p>
    <w:p w14:paraId="2850AE4C" w14:textId="77777777" w:rsidR="00A23E5A" w:rsidRPr="00404F67" w:rsidRDefault="00A23E5A" w:rsidP="004719DA">
      <w:pPr>
        <w:ind w:left="720"/>
        <w:contextualSpacing/>
        <w:jc w:val="both"/>
        <w:rPr>
          <w:sz w:val="24"/>
          <w:szCs w:val="24"/>
        </w:rPr>
      </w:pPr>
    </w:p>
    <w:p w14:paraId="48145900" w14:textId="5BB8EFC5" w:rsidR="003D3219" w:rsidRPr="00404F67" w:rsidRDefault="003D3219" w:rsidP="004719DA">
      <w:pPr>
        <w:ind w:left="720"/>
        <w:contextualSpacing/>
        <w:jc w:val="both"/>
        <w:rPr>
          <w:rFonts w:eastAsiaTheme="minorEastAsia"/>
          <w:sz w:val="24"/>
          <w:szCs w:val="24"/>
        </w:rPr>
      </w:pPr>
      <m:oMathPara>
        <m:oMath>
          <m:r>
            <w:rPr>
              <w:rFonts w:ascii="Cambria Math" w:hAnsi="Cambria Math"/>
              <w:sz w:val="24"/>
              <w:szCs w:val="24"/>
            </w:rPr>
            <m:t>BRAS</m:t>
          </m:r>
          <m:r>
            <m:rPr>
              <m:sty m:val="p"/>
            </m:rPr>
            <w:rPr>
              <w:rFonts w:ascii="Cambria Math" w:hAnsi="Cambria Math"/>
              <w:sz w:val="24"/>
              <w:szCs w:val="24"/>
            </w:rPr>
            <m:t xml:space="preserve"> </m:t>
          </m:r>
          <m:r>
            <w:rPr>
              <w:rFonts w:ascii="Cambria Math" w:hAnsi="Cambria Math"/>
              <w:sz w:val="24"/>
              <w:szCs w:val="24"/>
            </w:rPr>
            <m:t>broj</m:t>
          </m:r>
          <m:r>
            <m:rPr>
              <m:sty m:val="p"/>
            </m:rPr>
            <w:rPr>
              <w:rFonts w:ascii="Cambria Math" w:hAnsi="Cambria Math"/>
              <w:sz w:val="24"/>
              <w:szCs w:val="24"/>
            </w:rPr>
            <m:t>≥</m:t>
          </m:r>
          <m:f>
            <m:fPr>
              <m:ctrlPr>
                <w:rPr>
                  <w:rFonts w:ascii="Cambria Math" w:hAnsi="Cambria Math"/>
                  <w:sz w:val="24"/>
                  <w:szCs w:val="24"/>
                </w:rPr>
              </m:ctrlPr>
            </m:fPr>
            <m:num>
              <m:r>
                <w:rPr>
                  <w:rFonts w:ascii="Cambria Math" w:hAnsi="Cambria Math"/>
                  <w:sz w:val="24"/>
                  <w:szCs w:val="24"/>
                </w:rPr>
                <m:t>Ukupno istovremenih veza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num>
            <m:den>
              <m:r>
                <w:rPr>
                  <w:rFonts w:ascii="Cambria Math" w:hAnsi="Cambria Math"/>
                  <w:sz w:val="24"/>
                  <w:szCs w:val="24"/>
                </w:rPr>
                <m:t>Tehnička ograničenja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den>
          </m:f>
        </m:oMath>
      </m:oMathPara>
    </w:p>
    <w:p w14:paraId="4FA7429F" w14:textId="77777777" w:rsidR="003D3219" w:rsidRPr="00404F67" w:rsidRDefault="003D3219" w:rsidP="004719DA">
      <w:pPr>
        <w:ind w:left="720"/>
        <w:contextualSpacing/>
        <w:jc w:val="both"/>
        <w:rPr>
          <w:rFonts w:eastAsiaTheme="minorEastAsia"/>
          <w:b/>
          <w:sz w:val="24"/>
          <w:szCs w:val="24"/>
        </w:rPr>
      </w:pPr>
    </w:p>
    <w:p w14:paraId="5EB39DA2" w14:textId="1F1EAF2C" w:rsidR="003D3219" w:rsidRPr="00404F67" w:rsidRDefault="003D3219" w:rsidP="004719DA">
      <w:pPr>
        <w:numPr>
          <w:ilvl w:val="0"/>
          <w:numId w:val="23"/>
        </w:numPr>
        <w:contextualSpacing/>
        <w:jc w:val="both"/>
        <w:rPr>
          <w:sz w:val="24"/>
          <w:szCs w:val="24"/>
        </w:rPr>
      </w:pPr>
      <w:r w:rsidRPr="00404F67">
        <w:rPr>
          <w:rFonts w:eastAsiaTheme="minorEastAsia"/>
          <w:b/>
          <w:sz w:val="24"/>
          <w:szCs w:val="24"/>
        </w:rPr>
        <w:t>RADIUS (</w:t>
      </w:r>
      <w:r w:rsidRPr="00404F67">
        <w:rPr>
          <w:rFonts w:eastAsiaTheme="minorEastAsia"/>
          <w:b/>
          <w:i/>
          <w:sz w:val="24"/>
          <w:szCs w:val="24"/>
        </w:rPr>
        <w:t>eng. Remote Autentification Dial-In User Service</w:t>
      </w:r>
      <w:r w:rsidRPr="00404F67">
        <w:rPr>
          <w:rFonts w:eastAsiaTheme="minorEastAsia"/>
          <w:b/>
          <w:sz w:val="24"/>
          <w:szCs w:val="24"/>
        </w:rPr>
        <w:t>)</w:t>
      </w:r>
      <w:r w:rsidRPr="00404F67">
        <w:rPr>
          <w:rFonts w:eastAsiaTheme="minorEastAsia"/>
          <w:sz w:val="24"/>
          <w:szCs w:val="24"/>
        </w:rPr>
        <w:t xml:space="preserve"> –</w:t>
      </w:r>
      <w:r w:rsidRPr="00404F67">
        <w:rPr>
          <w:rFonts w:eastAsiaTheme="minorEastAsia"/>
          <w:b/>
          <w:sz w:val="24"/>
          <w:szCs w:val="24"/>
        </w:rPr>
        <w:t xml:space="preserve"> </w:t>
      </w:r>
      <w:r w:rsidRPr="00404F67">
        <w:rPr>
          <w:rFonts w:eastAsiaTheme="minorEastAsia"/>
          <w:sz w:val="24"/>
          <w:szCs w:val="24"/>
        </w:rPr>
        <w:t xml:space="preserve">omogućuje daljinsku autentifikaciju i autorizaciju usluga kako bi se upravljalo korištenjem mrežnih resursa koje koriste korisnici. Broj jedinica je ograničen nominalnim </w:t>
      </w:r>
      <w:r w:rsidR="005028E4" w:rsidRPr="00404F67">
        <w:rPr>
          <w:rFonts w:eastAsiaTheme="minorEastAsia"/>
          <w:sz w:val="24"/>
          <w:szCs w:val="24"/>
        </w:rPr>
        <w:t>kapacitetom</w:t>
      </w:r>
      <w:r w:rsidRPr="00404F67">
        <w:rPr>
          <w:rFonts w:eastAsiaTheme="minorEastAsia"/>
          <w:sz w:val="24"/>
          <w:szCs w:val="24"/>
        </w:rPr>
        <w:t xml:space="preserve"> u smislu korisnika širokopoj</w:t>
      </w:r>
      <w:r w:rsidR="00A23E5A" w:rsidRPr="00404F67">
        <w:rPr>
          <w:rFonts w:eastAsiaTheme="minorEastAsia"/>
          <w:sz w:val="24"/>
          <w:szCs w:val="24"/>
        </w:rPr>
        <w:t>asnog pristupa koji su istovremeno</w:t>
      </w:r>
      <w:r w:rsidRPr="00404F67">
        <w:rPr>
          <w:rFonts w:eastAsiaTheme="minorEastAsia"/>
          <w:sz w:val="24"/>
          <w:szCs w:val="24"/>
        </w:rPr>
        <w:t xml:space="preserve"> spojeni:</w:t>
      </w:r>
    </w:p>
    <w:p w14:paraId="2BB341D2" w14:textId="77777777" w:rsidR="003D3219" w:rsidRPr="00404F67" w:rsidRDefault="003D3219" w:rsidP="004719DA">
      <w:pPr>
        <w:ind w:left="720"/>
        <w:contextualSpacing/>
        <w:jc w:val="both"/>
        <w:rPr>
          <w:sz w:val="24"/>
          <w:szCs w:val="24"/>
        </w:rPr>
      </w:pPr>
    </w:p>
    <w:p w14:paraId="16F0D355" w14:textId="5E1B632F" w:rsidR="003D3219" w:rsidRPr="00404F67" w:rsidRDefault="003D3219" w:rsidP="004719DA">
      <w:pPr>
        <w:ind w:left="720"/>
        <w:contextualSpacing/>
        <w:jc w:val="both"/>
        <w:rPr>
          <w:rFonts w:eastAsiaTheme="minorEastAsia"/>
          <w:sz w:val="24"/>
          <w:szCs w:val="24"/>
        </w:rPr>
      </w:pPr>
      <m:oMathPara>
        <m:oMath>
          <m:r>
            <w:rPr>
              <w:rFonts w:ascii="Cambria Math" w:hAnsi="Cambria Math"/>
              <w:sz w:val="24"/>
              <w:szCs w:val="24"/>
            </w:rPr>
            <m:t>RADIUS</m:t>
          </m:r>
          <m:r>
            <m:rPr>
              <m:sty m:val="p"/>
            </m:rPr>
            <w:rPr>
              <w:rFonts w:ascii="Cambria Math" w:hAnsi="Cambria Math"/>
              <w:sz w:val="24"/>
              <w:szCs w:val="24"/>
            </w:rPr>
            <m:t xml:space="preserve"> </m:t>
          </m:r>
          <m:r>
            <w:rPr>
              <w:rFonts w:ascii="Cambria Math" w:hAnsi="Cambria Math"/>
              <w:sz w:val="24"/>
              <w:szCs w:val="24"/>
            </w:rPr>
            <m:t>broj</m:t>
          </m:r>
          <m:r>
            <m:rPr>
              <m:sty m:val="p"/>
            </m:rPr>
            <w:rPr>
              <w:rFonts w:ascii="Cambria Math" w:hAnsi="Cambria Math"/>
              <w:sz w:val="24"/>
              <w:szCs w:val="24"/>
            </w:rPr>
            <m:t>≥</m:t>
          </m:r>
          <m:f>
            <m:fPr>
              <m:ctrlPr>
                <w:rPr>
                  <w:rFonts w:ascii="Cambria Math" w:hAnsi="Cambria Math"/>
                  <w:sz w:val="24"/>
                  <w:szCs w:val="24"/>
                </w:rPr>
              </m:ctrlPr>
            </m:fPr>
            <m:num>
              <m:r>
                <w:rPr>
                  <w:rFonts w:ascii="Cambria Math" w:hAnsi="Cambria Math"/>
                  <w:sz w:val="24"/>
                  <w:szCs w:val="24"/>
                </w:rPr>
                <m:t>Ukupno istovremenih veza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num>
            <m:den>
              <m:r>
                <w:rPr>
                  <w:rFonts w:ascii="Cambria Math" w:hAnsi="Cambria Math"/>
                  <w:sz w:val="24"/>
                  <w:szCs w:val="24"/>
                </w:rPr>
                <m:t>Tehnička ograničenja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den>
          </m:f>
        </m:oMath>
      </m:oMathPara>
    </w:p>
    <w:p w14:paraId="2FE826A4" w14:textId="77777777" w:rsidR="003D3219" w:rsidRPr="00404F67" w:rsidRDefault="003D3219" w:rsidP="004719DA">
      <w:pPr>
        <w:ind w:left="720"/>
        <w:contextualSpacing/>
        <w:jc w:val="both"/>
        <w:rPr>
          <w:rFonts w:eastAsiaTheme="minorEastAsia"/>
          <w:sz w:val="24"/>
          <w:szCs w:val="24"/>
        </w:rPr>
      </w:pPr>
    </w:p>
    <w:p w14:paraId="781F3558" w14:textId="747EDB38" w:rsidR="003D3219" w:rsidRPr="00404F67" w:rsidRDefault="003D3219" w:rsidP="004719DA">
      <w:pPr>
        <w:numPr>
          <w:ilvl w:val="0"/>
          <w:numId w:val="23"/>
        </w:numPr>
        <w:contextualSpacing/>
        <w:jc w:val="both"/>
        <w:rPr>
          <w:sz w:val="24"/>
          <w:szCs w:val="24"/>
        </w:rPr>
      </w:pPr>
      <w:r w:rsidRPr="00404F67">
        <w:rPr>
          <w:b/>
          <w:sz w:val="24"/>
          <w:szCs w:val="24"/>
        </w:rPr>
        <w:t>DNS (</w:t>
      </w:r>
      <w:r w:rsidRPr="00404F67">
        <w:rPr>
          <w:b/>
          <w:i/>
          <w:sz w:val="24"/>
          <w:szCs w:val="24"/>
        </w:rPr>
        <w:t>eng</w:t>
      </w:r>
      <w:r w:rsidR="005028E4" w:rsidRPr="00404F67">
        <w:rPr>
          <w:b/>
          <w:i/>
          <w:sz w:val="24"/>
          <w:szCs w:val="24"/>
        </w:rPr>
        <w:t>.</w:t>
      </w:r>
      <w:r w:rsidRPr="00404F67">
        <w:rPr>
          <w:b/>
          <w:i/>
          <w:sz w:val="24"/>
          <w:szCs w:val="24"/>
        </w:rPr>
        <w:t xml:space="preserve"> Domain Name System</w:t>
      </w:r>
      <w:r w:rsidRPr="00404F67">
        <w:rPr>
          <w:b/>
          <w:sz w:val="24"/>
          <w:szCs w:val="24"/>
        </w:rPr>
        <w:t>)</w:t>
      </w:r>
      <w:r w:rsidRPr="00404F67">
        <w:rPr>
          <w:sz w:val="24"/>
          <w:szCs w:val="24"/>
        </w:rPr>
        <w:t xml:space="preserve"> – odgovoran je</w:t>
      </w:r>
      <w:r w:rsidRPr="00404F67">
        <w:rPr>
          <w:b/>
          <w:sz w:val="24"/>
          <w:szCs w:val="24"/>
        </w:rPr>
        <w:t xml:space="preserve"> </w:t>
      </w:r>
      <w:r w:rsidRPr="00404F67">
        <w:rPr>
          <w:sz w:val="24"/>
          <w:szCs w:val="24"/>
        </w:rPr>
        <w:t>za pretvaranje naziva domena u numeričke IP adrese. Broj jedinica je ograničen nominalnim kapacitetom u smislu broja korisnika širokopoja</w:t>
      </w:r>
      <w:r w:rsidR="00A23E5A" w:rsidRPr="00404F67">
        <w:rPr>
          <w:sz w:val="24"/>
          <w:szCs w:val="24"/>
        </w:rPr>
        <w:t>snog pristupa spojenih istovremeno</w:t>
      </w:r>
      <w:r w:rsidRPr="00404F67">
        <w:rPr>
          <w:sz w:val="24"/>
          <w:szCs w:val="24"/>
        </w:rPr>
        <w:t>:</w:t>
      </w:r>
    </w:p>
    <w:p w14:paraId="604E7404" w14:textId="77777777" w:rsidR="003D3219" w:rsidRPr="00404F67" w:rsidRDefault="003D3219" w:rsidP="004719DA">
      <w:pPr>
        <w:ind w:left="720"/>
        <w:contextualSpacing/>
        <w:jc w:val="both"/>
        <w:rPr>
          <w:sz w:val="24"/>
          <w:szCs w:val="24"/>
        </w:rPr>
      </w:pPr>
    </w:p>
    <w:p w14:paraId="3CC5B1D1" w14:textId="5718665A" w:rsidR="003D3219" w:rsidRPr="00404F67" w:rsidRDefault="003D3219" w:rsidP="004719DA">
      <w:pPr>
        <w:ind w:left="720"/>
        <w:contextualSpacing/>
        <w:jc w:val="both"/>
        <w:rPr>
          <w:rFonts w:eastAsiaTheme="minorEastAsia"/>
          <w:sz w:val="24"/>
          <w:szCs w:val="24"/>
        </w:rPr>
      </w:pPr>
      <m:oMathPara>
        <m:oMath>
          <m:r>
            <w:rPr>
              <w:rFonts w:ascii="Cambria Math" w:hAnsi="Cambria Math"/>
              <w:sz w:val="24"/>
              <w:szCs w:val="24"/>
            </w:rPr>
            <m:t>DNS</m:t>
          </m:r>
          <m:r>
            <m:rPr>
              <m:sty m:val="p"/>
            </m:rPr>
            <w:rPr>
              <w:rFonts w:ascii="Cambria Math" w:hAnsi="Cambria Math"/>
              <w:sz w:val="24"/>
              <w:szCs w:val="24"/>
            </w:rPr>
            <m:t xml:space="preserve"> </m:t>
          </m:r>
          <m:r>
            <w:rPr>
              <w:rFonts w:ascii="Cambria Math" w:hAnsi="Cambria Math"/>
              <w:sz w:val="24"/>
              <w:szCs w:val="24"/>
            </w:rPr>
            <m:t>broj</m:t>
          </m:r>
          <m:r>
            <m:rPr>
              <m:sty m:val="p"/>
            </m:rPr>
            <w:rPr>
              <w:rFonts w:ascii="Cambria Math" w:hAnsi="Cambria Math"/>
              <w:sz w:val="24"/>
              <w:szCs w:val="24"/>
            </w:rPr>
            <m:t>≥</m:t>
          </m:r>
          <m:f>
            <m:fPr>
              <m:ctrlPr>
                <w:rPr>
                  <w:rFonts w:ascii="Cambria Math" w:hAnsi="Cambria Math"/>
                  <w:sz w:val="24"/>
                  <w:szCs w:val="24"/>
                </w:rPr>
              </m:ctrlPr>
            </m:fPr>
            <m:num>
              <m:r>
                <w:rPr>
                  <w:rFonts w:ascii="Cambria Math" w:hAnsi="Cambria Math"/>
                  <w:sz w:val="24"/>
                  <w:szCs w:val="24"/>
                </w:rPr>
                <m:t>Ukupno istovremenih veza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num>
            <m:den>
              <m:r>
                <w:rPr>
                  <w:rFonts w:ascii="Cambria Math" w:hAnsi="Cambria Math"/>
                  <w:sz w:val="24"/>
                  <w:szCs w:val="24"/>
                </w:rPr>
                <m:t>Tehnička ograničenja</m:t>
              </m:r>
              <m:r>
                <m:rPr>
                  <m:sty m:val="p"/>
                </m:rPr>
                <w:rPr>
                  <w:rFonts w:ascii="Cambria Math" w:hAnsi="Cambria Math"/>
                  <w:sz w:val="24"/>
                  <w:szCs w:val="24"/>
                </w:rPr>
                <m:t xml:space="preserve"> (</m:t>
              </m:r>
              <m:r>
                <w:rPr>
                  <w:rFonts w:ascii="Cambria Math" w:hAnsi="Cambria Math"/>
                  <w:sz w:val="24"/>
                  <w:szCs w:val="24"/>
                </w:rPr>
                <m:t>pretplatnika</m:t>
              </m:r>
              <m:r>
                <m:rPr>
                  <m:sty m:val="p"/>
                </m:rPr>
                <w:rPr>
                  <w:rFonts w:ascii="Cambria Math" w:hAnsi="Cambria Math"/>
                  <w:sz w:val="24"/>
                  <w:szCs w:val="24"/>
                </w:rPr>
                <m:t>)</m:t>
              </m:r>
            </m:den>
          </m:f>
        </m:oMath>
      </m:oMathPara>
    </w:p>
    <w:p w14:paraId="07437C24" w14:textId="77777777" w:rsidR="003D3219" w:rsidRPr="00404F67" w:rsidRDefault="003D3219" w:rsidP="004719DA">
      <w:pPr>
        <w:ind w:left="720"/>
        <w:contextualSpacing/>
        <w:jc w:val="both"/>
        <w:rPr>
          <w:rFonts w:eastAsiaTheme="minorEastAsia"/>
          <w:sz w:val="24"/>
          <w:szCs w:val="24"/>
        </w:rPr>
      </w:pPr>
    </w:p>
    <w:p w14:paraId="42FE230E" w14:textId="67136827" w:rsidR="003D3219" w:rsidRPr="00404F67" w:rsidRDefault="003D3219" w:rsidP="004719DA">
      <w:pPr>
        <w:numPr>
          <w:ilvl w:val="0"/>
          <w:numId w:val="23"/>
        </w:numPr>
        <w:contextualSpacing/>
        <w:jc w:val="both"/>
        <w:rPr>
          <w:sz w:val="24"/>
          <w:szCs w:val="24"/>
        </w:rPr>
      </w:pPr>
      <w:r w:rsidRPr="00404F67">
        <w:rPr>
          <w:b/>
          <w:sz w:val="24"/>
          <w:szCs w:val="24"/>
        </w:rPr>
        <w:t>VoD poslužitelj (</w:t>
      </w:r>
      <w:r w:rsidRPr="00404F67">
        <w:rPr>
          <w:b/>
          <w:i/>
          <w:sz w:val="24"/>
          <w:szCs w:val="24"/>
        </w:rPr>
        <w:t>eng</w:t>
      </w:r>
      <w:r w:rsidR="005028E4" w:rsidRPr="00404F67">
        <w:rPr>
          <w:b/>
          <w:i/>
          <w:sz w:val="24"/>
          <w:szCs w:val="24"/>
        </w:rPr>
        <w:t>.</w:t>
      </w:r>
      <w:r w:rsidRPr="00404F67">
        <w:rPr>
          <w:b/>
          <w:i/>
          <w:sz w:val="24"/>
          <w:szCs w:val="24"/>
        </w:rPr>
        <w:t xml:space="preserve"> Video On-demand Server</w:t>
      </w:r>
      <w:r w:rsidRPr="00404F67">
        <w:rPr>
          <w:b/>
          <w:sz w:val="24"/>
          <w:szCs w:val="24"/>
        </w:rPr>
        <w:t xml:space="preserve">) </w:t>
      </w:r>
      <w:r w:rsidRPr="00404F67">
        <w:rPr>
          <w:sz w:val="24"/>
          <w:szCs w:val="24"/>
        </w:rPr>
        <w:t>– omogućuje prilagođeni video sadržaj prema zahtjevima korisnika.</w:t>
      </w:r>
      <w:r w:rsidRPr="00404F67">
        <w:t xml:space="preserve"> </w:t>
      </w:r>
      <w:r w:rsidRPr="00404F67">
        <w:rPr>
          <w:sz w:val="24"/>
          <w:szCs w:val="24"/>
        </w:rPr>
        <w:t>Modelirana je jedna jedinica VoD poslužitelja pod uvjetom da broj jezgrenih veza nije nula.</w:t>
      </w:r>
    </w:p>
    <w:p w14:paraId="2A93AFD9" w14:textId="77777777" w:rsidR="003D3219" w:rsidRPr="00404F67" w:rsidRDefault="003D3219" w:rsidP="004719DA">
      <w:pPr>
        <w:ind w:left="720"/>
        <w:contextualSpacing/>
        <w:jc w:val="both"/>
        <w:rPr>
          <w:sz w:val="24"/>
          <w:szCs w:val="24"/>
        </w:rPr>
      </w:pPr>
    </w:p>
    <w:p w14:paraId="7ECDD08D" w14:textId="7732EB0C" w:rsidR="003D3219" w:rsidRPr="00404F67" w:rsidRDefault="003D3219" w:rsidP="004719DA">
      <w:pPr>
        <w:numPr>
          <w:ilvl w:val="0"/>
          <w:numId w:val="23"/>
        </w:numPr>
        <w:contextualSpacing/>
        <w:jc w:val="both"/>
        <w:rPr>
          <w:sz w:val="24"/>
          <w:szCs w:val="24"/>
        </w:rPr>
      </w:pPr>
      <w:r w:rsidRPr="00404F67">
        <w:rPr>
          <w:b/>
          <w:sz w:val="24"/>
          <w:szCs w:val="24"/>
        </w:rPr>
        <w:t>IPTV platforma</w:t>
      </w:r>
      <w:r w:rsidRPr="00404F67">
        <w:rPr>
          <w:rFonts w:eastAsiaTheme="minorEastAsia"/>
          <w:sz w:val="24"/>
          <w:szCs w:val="24"/>
        </w:rPr>
        <w:t xml:space="preserve">: odgovorna za obradu, modulaciju i kodiranje TV signala prije njegovog </w:t>
      </w:r>
      <w:r w:rsidR="005028E4" w:rsidRPr="00404F67">
        <w:rPr>
          <w:rFonts w:eastAsiaTheme="minorEastAsia"/>
          <w:sz w:val="24"/>
          <w:szCs w:val="24"/>
        </w:rPr>
        <w:t>prijenosa</w:t>
      </w:r>
      <w:r w:rsidRPr="00404F67">
        <w:rPr>
          <w:rFonts w:eastAsiaTheme="minorEastAsia"/>
          <w:sz w:val="24"/>
          <w:szCs w:val="24"/>
        </w:rPr>
        <w:t>. Modelirana je jedna IPTV platforma pod uvjetom da broj IPTV veza nije nula.</w:t>
      </w:r>
    </w:p>
    <w:p w14:paraId="38C69E52" w14:textId="77777777" w:rsidR="003D3219" w:rsidRPr="00404F67" w:rsidRDefault="003D3219" w:rsidP="004719DA">
      <w:pPr>
        <w:ind w:left="720"/>
        <w:contextualSpacing/>
        <w:jc w:val="both"/>
        <w:rPr>
          <w:sz w:val="24"/>
          <w:szCs w:val="24"/>
        </w:rPr>
      </w:pPr>
    </w:p>
    <w:p w14:paraId="36B47540" w14:textId="2CF8BEBD" w:rsidR="003D3219" w:rsidRPr="00404F67" w:rsidRDefault="003D3219" w:rsidP="004719DA">
      <w:pPr>
        <w:pStyle w:val="Naslov2"/>
      </w:pPr>
      <w:bookmarkStart w:id="549" w:name="_Toc51676919"/>
      <w:bookmarkStart w:id="550" w:name="_Toc53941985"/>
      <w:bookmarkStart w:id="551" w:name="_Toc54250956"/>
      <w:bookmarkStart w:id="552" w:name="_Toc54252854"/>
      <w:bookmarkStart w:id="553" w:name="_Toc62478906"/>
      <w:bookmarkStart w:id="554" w:name="_Toc62635453"/>
      <w:bookmarkStart w:id="555" w:name="_Toc62635512"/>
      <w:r w:rsidRPr="00404F67">
        <w:t>Modul za izračun CapEx i OpEx troškova</w:t>
      </w:r>
      <w:bookmarkEnd w:id="549"/>
      <w:bookmarkEnd w:id="550"/>
      <w:bookmarkEnd w:id="551"/>
      <w:bookmarkEnd w:id="552"/>
      <w:bookmarkEnd w:id="553"/>
      <w:bookmarkEnd w:id="554"/>
      <w:bookmarkEnd w:id="555"/>
    </w:p>
    <w:p w14:paraId="4402DA56" w14:textId="77777777" w:rsidR="003D3219" w:rsidRPr="00404F67" w:rsidRDefault="003D3219" w:rsidP="004719DA">
      <w:pPr>
        <w:jc w:val="both"/>
        <w:rPr>
          <w:sz w:val="24"/>
          <w:szCs w:val="24"/>
        </w:rPr>
      </w:pPr>
      <w:r w:rsidRPr="00404F67">
        <w:rPr>
          <w:sz w:val="24"/>
          <w:szCs w:val="24"/>
        </w:rPr>
        <w:t>Ovaj modul Troškovnog modela izračunava troškove (CapEx i OpEx) povezane sa potrebnim mrežnim resursima kako ih je dimenzionirao modul za dimenzioniranje. Ti troškovi se dobivaju u tri koraka.</w:t>
      </w:r>
    </w:p>
    <w:p w14:paraId="3C7EF706" w14:textId="77777777" w:rsidR="003D3219" w:rsidRPr="00404F67" w:rsidRDefault="003D3219" w:rsidP="004719DA">
      <w:pPr>
        <w:pStyle w:val="Podnaslov"/>
        <w:jc w:val="both"/>
      </w:pPr>
      <w:r w:rsidRPr="00404F67">
        <w:t>Korak 1 - Određivanje jediničnih troškova resursa i trendova troškova</w:t>
      </w:r>
    </w:p>
    <w:p w14:paraId="6DD77C97" w14:textId="6EE5CB67" w:rsidR="003D3219" w:rsidRPr="00404F67" w:rsidRDefault="003D3219" w:rsidP="004719DA">
      <w:pPr>
        <w:jc w:val="both"/>
        <w:rPr>
          <w:sz w:val="24"/>
          <w:szCs w:val="24"/>
        </w:rPr>
      </w:pPr>
      <w:r w:rsidRPr="00404F67">
        <w:rPr>
          <w:sz w:val="24"/>
          <w:szCs w:val="24"/>
        </w:rPr>
        <w:t xml:space="preserve">Za definiranje jediničnih troškova resursa koji se razmatraju u Troškovnom modelu, potrebna su dva ulazna podatka: </w:t>
      </w:r>
      <w:r w:rsidRPr="00404F67">
        <w:rPr>
          <w:b/>
          <w:sz w:val="24"/>
          <w:szCs w:val="24"/>
        </w:rPr>
        <w:t>Jedinični troškovi</w:t>
      </w:r>
      <w:r w:rsidRPr="00404F67">
        <w:rPr>
          <w:sz w:val="24"/>
          <w:szCs w:val="24"/>
        </w:rPr>
        <w:t xml:space="preserve"> (podijeljeni na CapEx i OpEx i odnose se na prošlo razdoblje) i</w:t>
      </w:r>
      <w:r w:rsidRPr="00404F67">
        <w:rPr>
          <w:b/>
          <w:sz w:val="24"/>
          <w:szCs w:val="24"/>
        </w:rPr>
        <w:t xml:space="preserve"> trendovi troškova </w:t>
      </w:r>
      <w:r w:rsidRPr="00404F67">
        <w:rPr>
          <w:sz w:val="24"/>
          <w:szCs w:val="24"/>
        </w:rPr>
        <w:t>(koji daju očekivane cijene, odnosno troškov</w:t>
      </w:r>
      <w:r w:rsidR="00715E4C" w:rsidRPr="00404F67">
        <w:rPr>
          <w:sz w:val="24"/>
          <w:szCs w:val="24"/>
        </w:rPr>
        <w:t>e</w:t>
      </w:r>
      <w:r w:rsidRPr="00404F67">
        <w:rPr>
          <w:sz w:val="24"/>
          <w:szCs w:val="24"/>
        </w:rPr>
        <w:t xml:space="preserve"> resursa u budućnosti). Na osnovu jediničnih troškova u proteklom razdoblju i trendova troškova, Troškovni model računa troškove resursa u budućem razdoblju.</w:t>
      </w:r>
    </w:p>
    <w:p w14:paraId="2076F263" w14:textId="0A8CC38E" w:rsidR="00EA354A" w:rsidRPr="00404F67" w:rsidRDefault="003D3219" w:rsidP="004719DA">
      <w:pPr>
        <w:jc w:val="both"/>
        <w:rPr>
          <w:sz w:val="24"/>
          <w:szCs w:val="24"/>
        </w:rPr>
      </w:pPr>
      <w:r w:rsidRPr="00404F67">
        <w:rPr>
          <w:sz w:val="24"/>
          <w:szCs w:val="24"/>
        </w:rPr>
        <w:t>Ovdje je potrebno napomenuti, da je u Troškovnom modelu implementiran mehanizam koji omogućuje smanjenje OpEx troškova za imovinu bakrene mreže u budućem razdoblju. Naime, logično je za pretpostaviti, budući da se očekuje migracija korisnika s bakrene mreže na svjetlovodnu mrežu, da referentni operator neće ulagati jednake napore za održavanje i rad bakrene mreže. U troškovnom modelu je pretpostavljeno da će se operativni troškovi u tom smislu smanjivati u skladu s padom potražnje za uslugama na bakrenoj mreži.</w:t>
      </w:r>
    </w:p>
    <w:p w14:paraId="17588495" w14:textId="77777777" w:rsidR="003D3219" w:rsidRPr="00404F67" w:rsidRDefault="003D3219" w:rsidP="004719DA">
      <w:pPr>
        <w:pStyle w:val="Podnaslov"/>
        <w:jc w:val="both"/>
      </w:pPr>
      <w:r w:rsidRPr="00404F67">
        <w:t>Korak 2 – Izračun nabavke resursa</w:t>
      </w:r>
    </w:p>
    <w:p w14:paraId="39E2FEE7" w14:textId="7FC98E4A" w:rsidR="003D3219" w:rsidRPr="00404F67" w:rsidRDefault="003D3219" w:rsidP="004719DA">
      <w:pPr>
        <w:jc w:val="both"/>
        <w:rPr>
          <w:sz w:val="24"/>
          <w:szCs w:val="24"/>
        </w:rPr>
      </w:pPr>
      <w:r w:rsidRPr="00404F67">
        <w:rPr>
          <w:sz w:val="24"/>
          <w:szCs w:val="24"/>
        </w:rPr>
        <w:t xml:space="preserve">U drugom koraku se za </w:t>
      </w:r>
      <w:r w:rsidR="00715E4C" w:rsidRPr="00404F67">
        <w:rPr>
          <w:sz w:val="24"/>
          <w:szCs w:val="24"/>
        </w:rPr>
        <w:t xml:space="preserve">svaku </w:t>
      </w:r>
      <w:r w:rsidRPr="00404F67">
        <w:rPr>
          <w:sz w:val="24"/>
          <w:szCs w:val="24"/>
        </w:rPr>
        <w:t xml:space="preserve">godinu provodi izračun CapEx troškova koji su potrebni kako bi se nabavili novi mrežni resursi. Nove nabavke se mogu provoditi iz dva razloga, postavljanje nove mreže ili zamjena opreme. </w:t>
      </w:r>
    </w:p>
    <w:p w14:paraId="5459B54A" w14:textId="72649C39" w:rsidR="003D3219" w:rsidRPr="00404F67" w:rsidRDefault="003D3219" w:rsidP="004719DA">
      <w:pPr>
        <w:jc w:val="both"/>
        <w:rPr>
          <w:sz w:val="24"/>
          <w:szCs w:val="24"/>
        </w:rPr>
      </w:pPr>
      <w:r w:rsidRPr="00404F67">
        <w:rPr>
          <w:sz w:val="24"/>
          <w:szCs w:val="24"/>
        </w:rPr>
        <w:lastRenderedPageBreak/>
        <w:t xml:space="preserve">Postavljanje nove mreže se vrši iz razloga određenih dodatnim zahtjevima mreže da zadovolji potražnju. S druge </w:t>
      </w:r>
      <w:r w:rsidR="00FA6C09" w:rsidRPr="00404F67">
        <w:rPr>
          <w:sz w:val="24"/>
          <w:szCs w:val="24"/>
        </w:rPr>
        <w:t>strane</w:t>
      </w:r>
      <w:r w:rsidRPr="00404F67">
        <w:rPr>
          <w:sz w:val="24"/>
          <w:szCs w:val="24"/>
        </w:rPr>
        <w:t xml:space="preserve">, zamjena opreme </w:t>
      </w:r>
      <w:r w:rsidR="00FA6C09" w:rsidRPr="00404F67">
        <w:rPr>
          <w:sz w:val="24"/>
          <w:szCs w:val="24"/>
        </w:rPr>
        <w:t xml:space="preserve">se vrši </w:t>
      </w:r>
      <w:r w:rsidRPr="00404F67">
        <w:rPr>
          <w:sz w:val="24"/>
          <w:szCs w:val="24"/>
        </w:rPr>
        <w:t xml:space="preserve">jednom kada opremi istekne korisni vijek </w:t>
      </w:r>
      <w:r w:rsidR="00467F15" w:rsidRPr="00404F67">
        <w:rPr>
          <w:sz w:val="24"/>
          <w:szCs w:val="24"/>
        </w:rPr>
        <w:t>upotreb</w:t>
      </w:r>
      <w:r w:rsidRPr="00404F67">
        <w:rPr>
          <w:sz w:val="24"/>
          <w:szCs w:val="24"/>
        </w:rPr>
        <w:t>e i kada je ta oprema i dalje potrebna zbog mrežnih zahtjeva.</w:t>
      </w:r>
    </w:p>
    <w:p w14:paraId="108CBBC4" w14:textId="77777777" w:rsidR="003D3219" w:rsidRPr="00404F67" w:rsidRDefault="003D3219" w:rsidP="004719DA">
      <w:pPr>
        <w:pStyle w:val="Podnaslov"/>
        <w:jc w:val="both"/>
      </w:pPr>
      <w:r w:rsidRPr="00404F67">
        <w:t>Korak 3 – Izračun godišnjeg CapEx-a i OpEx-a</w:t>
      </w:r>
    </w:p>
    <w:p w14:paraId="020C068E" w14:textId="206EE3FA" w:rsidR="003D3219" w:rsidRPr="00404F67" w:rsidRDefault="003D3219" w:rsidP="004719DA">
      <w:pPr>
        <w:jc w:val="both"/>
        <w:rPr>
          <w:sz w:val="24"/>
          <w:szCs w:val="24"/>
        </w:rPr>
      </w:pPr>
      <w:r w:rsidRPr="00404F67">
        <w:rPr>
          <w:sz w:val="24"/>
          <w:szCs w:val="24"/>
        </w:rPr>
        <w:t>Kada su jedinični troškovi i nove nabave za sv</w:t>
      </w:r>
      <w:r w:rsidR="00FA6C09" w:rsidRPr="00404F67">
        <w:rPr>
          <w:sz w:val="24"/>
          <w:szCs w:val="24"/>
        </w:rPr>
        <w:t>a</w:t>
      </w:r>
      <w:r w:rsidRPr="00404F67">
        <w:rPr>
          <w:sz w:val="24"/>
          <w:szCs w:val="24"/>
        </w:rPr>
        <w:t>ki resurs i godinu određeni, u trećem koraku se računaju troškovi.</w:t>
      </w:r>
    </w:p>
    <w:p w14:paraId="2264197B" w14:textId="3A0FA031" w:rsidR="003D3219" w:rsidRPr="00404F67" w:rsidRDefault="003D3219" w:rsidP="004719DA">
      <w:pPr>
        <w:jc w:val="both"/>
        <w:rPr>
          <w:sz w:val="24"/>
          <w:szCs w:val="24"/>
        </w:rPr>
      </w:pPr>
      <w:r w:rsidRPr="00404F67">
        <w:rPr>
          <w:sz w:val="24"/>
          <w:szCs w:val="24"/>
        </w:rPr>
        <w:t>Kada se izračuna CapEx, a prije njegove raspodjele na godine (anu</w:t>
      </w:r>
      <w:r w:rsidR="00D74E79" w:rsidRPr="00404F67">
        <w:rPr>
          <w:sz w:val="24"/>
          <w:szCs w:val="24"/>
        </w:rPr>
        <w:t>a</w:t>
      </w:r>
      <w:r w:rsidRPr="00404F67">
        <w:rPr>
          <w:sz w:val="24"/>
          <w:szCs w:val="24"/>
        </w:rPr>
        <w:t>lizacije), rade se dvije prilagodbe:</w:t>
      </w:r>
    </w:p>
    <w:p w14:paraId="75323762" w14:textId="77777777" w:rsidR="003D3219" w:rsidRPr="00404F67" w:rsidRDefault="003D3219" w:rsidP="004719DA">
      <w:pPr>
        <w:numPr>
          <w:ilvl w:val="0"/>
          <w:numId w:val="27"/>
        </w:numPr>
        <w:contextualSpacing/>
        <w:jc w:val="both"/>
        <w:rPr>
          <w:sz w:val="24"/>
          <w:szCs w:val="24"/>
        </w:rPr>
      </w:pPr>
      <w:r w:rsidRPr="00404F67">
        <w:rPr>
          <w:sz w:val="24"/>
          <w:szCs w:val="24"/>
        </w:rPr>
        <w:t>Uklanjaju se ulaganja pokrivena sredstvima iz ONP programa.</w:t>
      </w:r>
    </w:p>
    <w:p w14:paraId="2283A82F" w14:textId="3A53E360" w:rsidR="003D3219" w:rsidRPr="00404F67" w:rsidRDefault="003D3219" w:rsidP="004719DA">
      <w:pPr>
        <w:numPr>
          <w:ilvl w:val="0"/>
          <w:numId w:val="27"/>
        </w:numPr>
        <w:contextualSpacing/>
        <w:jc w:val="both"/>
        <w:rPr>
          <w:sz w:val="24"/>
          <w:szCs w:val="24"/>
        </w:rPr>
      </w:pPr>
      <w:r w:rsidRPr="00404F67">
        <w:rPr>
          <w:sz w:val="24"/>
          <w:szCs w:val="24"/>
        </w:rPr>
        <w:t xml:space="preserve">Uzimanje u obzir potpuno amortizirane imovine (kako je opisano u poglavlju </w:t>
      </w:r>
      <w:r w:rsidRPr="00404F67">
        <w:rPr>
          <w:sz w:val="24"/>
          <w:szCs w:val="24"/>
        </w:rPr>
        <w:fldChar w:fldCharType="begin"/>
      </w:r>
      <w:r w:rsidRPr="00404F67">
        <w:rPr>
          <w:sz w:val="24"/>
          <w:szCs w:val="24"/>
        </w:rPr>
        <w:instrText xml:space="preserve"> REF _Ref51447208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4.3.7</w:t>
      </w:r>
      <w:r w:rsidRPr="00404F67">
        <w:rPr>
          <w:sz w:val="24"/>
          <w:szCs w:val="24"/>
        </w:rPr>
        <w:fldChar w:fldCharType="end"/>
      </w:r>
      <w:r w:rsidRPr="00404F67">
        <w:rPr>
          <w:sz w:val="24"/>
          <w:szCs w:val="24"/>
        </w:rPr>
        <w:t>)</w:t>
      </w:r>
    </w:p>
    <w:p w14:paraId="31302589" w14:textId="77777777" w:rsidR="00C00568" w:rsidRPr="00404F67" w:rsidRDefault="00C00568" w:rsidP="004719DA">
      <w:pPr>
        <w:ind w:left="720"/>
        <w:contextualSpacing/>
        <w:jc w:val="both"/>
        <w:rPr>
          <w:sz w:val="24"/>
          <w:szCs w:val="24"/>
        </w:rPr>
      </w:pPr>
    </w:p>
    <w:p w14:paraId="2FD7D709" w14:textId="62FAF022" w:rsidR="003D3219" w:rsidRPr="00404F67" w:rsidRDefault="003D3219" w:rsidP="004719DA">
      <w:pPr>
        <w:pStyle w:val="Naslov2"/>
      </w:pPr>
      <w:bookmarkStart w:id="556" w:name="_Toc51676920"/>
      <w:bookmarkStart w:id="557" w:name="_Toc53941986"/>
      <w:bookmarkStart w:id="558" w:name="_Toc54250957"/>
      <w:bookmarkStart w:id="559" w:name="_Toc54252855"/>
      <w:bookmarkStart w:id="560" w:name="_Toc62478907"/>
      <w:bookmarkStart w:id="561" w:name="_Toc62635454"/>
      <w:bookmarkStart w:id="562" w:name="_Toc62635513"/>
      <w:r w:rsidRPr="00404F67">
        <w:t>Modul za amortizaciju</w:t>
      </w:r>
      <w:bookmarkEnd w:id="556"/>
      <w:bookmarkEnd w:id="557"/>
      <w:bookmarkEnd w:id="558"/>
      <w:bookmarkEnd w:id="559"/>
      <w:bookmarkEnd w:id="560"/>
      <w:bookmarkEnd w:id="561"/>
      <w:bookmarkEnd w:id="562"/>
    </w:p>
    <w:p w14:paraId="06614472" w14:textId="77777777" w:rsidR="003D3219" w:rsidRPr="00404F67" w:rsidRDefault="003D3219" w:rsidP="004719DA">
      <w:pPr>
        <w:jc w:val="both"/>
        <w:rPr>
          <w:sz w:val="24"/>
          <w:szCs w:val="24"/>
        </w:rPr>
      </w:pPr>
      <w:r w:rsidRPr="00404F67">
        <w:rPr>
          <w:sz w:val="24"/>
          <w:szCs w:val="24"/>
        </w:rPr>
        <w:t>Modul za amortizaciju koristi dvije metode amortizacije za distribuciju troškova CapEX-a po godinama. Troškovni model, kao što je već ranije spomenuto, podržava rad s dvije metode amortizacije:</w:t>
      </w:r>
    </w:p>
    <w:p w14:paraId="5C8B8A86" w14:textId="77777777" w:rsidR="003D3219" w:rsidRPr="00404F67" w:rsidRDefault="003D3219" w:rsidP="004719DA">
      <w:pPr>
        <w:numPr>
          <w:ilvl w:val="0"/>
          <w:numId w:val="24"/>
        </w:numPr>
        <w:contextualSpacing/>
        <w:jc w:val="both"/>
        <w:rPr>
          <w:sz w:val="24"/>
          <w:szCs w:val="24"/>
        </w:rPr>
      </w:pPr>
      <w:r w:rsidRPr="00404F67">
        <w:rPr>
          <w:sz w:val="24"/>
          <w:szCs w:val="24"/>
        </w:rPr>
        <w:t>Metoda kosih anuiteta</w:t>
      </w:r>
    </w:p>
    <w:p w14:paraId="704E30F6" w14:textId="77777777" w:rsidR="003D3219" w:rsidRPr="00404F67" w:rsidRDefault="003D3219" w:rsidP="004719DA">
      <w:pPr>
        <w:numPr>
          <w:ilvl w:val="0"/>
          <w:numId w:val="24"/>
        </w:numPr>
        <w:contextualSpacing/>
        <w:jc w:val="both"/>
        <w:rPr>
          <w:sz w:val="24"/>
          <w:szCs w:val="24"/>
        </w:rPr>
      </w:pPr>
      <w:r w:rsidRPr="00404F67">
        <w:rPr>
          <w:sz w:val="24"/>
          <w:szCs w:val="24"/>
        </w:rPr>
        <w:t>Ekonomska amortizacija</w:t>
      </w:r>
    </w:p>
    <w:p w14:paraId="02B937FF" w14:textId="77777777" w:rsidR="003D3219" w:rsidRPr="00404F67" w:rsidRDefault="003D3219" w:rsidP="004719DA">
      <w:pPr>
        <w:jc w:val="both"/>
        <w:rPr>
          <w:sz w:val="24"/>
          <w:szCs w:val="24"/>
        </w:rPr>
      </w:pPr>
      <w:r w:rsidRPr="00404F67">
        <w:rPr>
          <w:sz w:val="24"/>
          <w:szCs w:val="24"/>
        </w:rPr>
        <w:t>Odabrana metoda može imati bitan utjecaj na rezultate Troškovnog modela.</w:t>
      </w:r>
    </w:p>
    <w:p w14:paraId="16A5D109" w14:textId="77777777" w:rsidR="003D3219" w:rsidRPr="00404F67" w:rsidRDefault="003D3219" w:rsidP="004719DA">
      <w:pPr>
        <w:pStyle w:val="Podnaslov"/>
        <w:jc w:val="both"/>
      </w:pPr>
      <w:r w:rsidRPr="00404F67">
        <w:t>Metoda kosih anuiteta</w:t>
      </w:r>
    </w:p>
    <w:p w14:paraId="7250FDDE" w14:textId="777010CF" w:rsidR="003D3219" w:rsidRPr="00404F67" w:rsidRDefault="003D3219" w:rsidP="004719DA">
      <w:pPr>
        <w:jc w:val="both"/>
        <w:rPr>
          <w:sz w:val="24"/>
          <w:szCs w:val="24"/>
        </w:rPr>
      </w:pPr>
      <w:r w:rsidRPr="00404F67">
        <w:rPr>
          <w:sz w:val="24"/>
          <w:szCs w:val="24"/>
        </w:rPr>
        <w:t>Metoda kosih anuiteta (</w:t>
      </w:r>
      <w:r w:rsidRPr="00404F67">
        <w:rPr>
          <w:i/>
          <w:sz w:val="24"/>
          <w:szCs w:val="24"/>
        </w:rPr>
        <w:t xml:space="preserve">eng. Tilted </w:t>
      </w:r>
      <w:r w:rsidR="008C0B99" w:rsidRPr="00404F67">
        <w:rPr>
          <w:i/>
          <w:sz w:val="24"/>
          <w:szCs w:val="24"/>
        </w:rPr>
        <w:t>Annuities</w:t>
      </w:r>
      <w:r w:rsidRPr="00404F67">
        <w:rPr>
          <w:sz w:val="24"/>
          <w:szCs w:val="24"/>
        </w:rPr>
        <w:t xml:space="preserve">) prilagođava profil nadoknade troškova na način da uzima u obzir fluktuacije u cijenama imovine. Na primjer, u slučaju kada cijena imovine pada, novi operator koji tek ulazi na tržište bi mogao imati veliku prednost u odnosu na postojeće operatore zbog toga jer će imati koristi od nižih cijena i stoga nižih troškova amortizacije. Primjenom pristupa metode kosih anuiteta, kada cijene padaju, veći udio troška imovine se nadoknađuje u početnom </w:t>
      </w:r>
      <w:r w:rsidR="00B974EE" w:rsidRPr="00404F67">
        <w:rPr>
          <w:sz w:val="24"/>
          <w:szCs w:val="24"/>
        </w:rPr>
        <w:t>razdoblju</w:t>
      </w:r>
      <w:r w:rsidRPr="00404F67">
        <w:rPr>
          <w:sz w:val="24"/>
          <w:szCs w:val="24"/>
        </w:rPr>
        <w:t xml:space="preserve"> tako da bi svim sudionicima na tržištu bio priznat isti trošak, ne uzimajući u obzir vrijeme kada su ušli na tržište.</w:t>
      </w:r>
    </w:p>
    <w:p w14:paraId="282815F3" w14:textId="77777777" w:rsidR="003D3219" w:rsidRPr="00404F67" w:rsidRDefault="003D3219" w:rsidP="004719DA">
      <w:pPr>
        <w:jc w:val="both"/>
        <w:rPr>
          <w:rFonts w:cstheme="minorHAnsi"/>
          <w:sz w:val="24"/>
          <w:szCs w:val="24"/>
        </w:rPr>
      </w:pPr>
      <w:r w:rsidRPr="00404F67">
        <w:rPr>
          <w:rFonts w:cstheme="minorHAnsi"/>
          <w:sz w:val="24"/>
          <w:szCs w:val="24"/>
        </w:rPr>
        <w:t>U slučaju odabira metode kosih anuiteta, u Troškovnom modelu se primjenjuje donja formula:</w:t>
      </w:r>
    </w:p>
    <w:p w14:paraId="24DEDF20" w14:textId="77777777" w:rsidR="003D3219" w:rsidRPr="00404F67" w:rsidRDefault="00351FE8" w:rsidP="004719DA">
      <w:pPr>
        <w:jc w:val="both"/>
        <w:rPr>
          <w:rFonts w:cstheme="minorHAnsi"/>
          <w:sz w:val="24"/>
          <w:szCs w:val="24"/>
        </w:rPr>
      </w:pPr>
      <m:oMathPara>
        <m:oMath>
          <m:sSub>
            <m:sSubPr>
              <m:ctrlPr>
                <w:rPr>
                  <w:rFonts w:ascii="Cambria Math" w:hAnsi="Cambria Math" w:cstheme="minorHAnsi"/>
                  <w:i/>
                  <w:sz w:val="24"/>
                  <w:szCs w:val="24"/>
                </w:rPr>
              </m:ctrlPr>
            </m:sSubPr>
            <m:e>
              <m:r>
                <w:rPr>
                  <w:rFonts w:ascii="Cambria Math" w:hAnsi="Cambria Math" w:cstheme="minorHAnsi"/>
                  <w:sz w:val="24"/>
                  <w:szCs w:val="24"/>
                </w:rPr>
                <m:t>d</m:t>
              </m:r>
            </m:e>
            <m:sub>
              <m:r>
                <w:rPr>
                  <w:rFonts w:ascii="Cambria Math" w:hAnsi="Cambria Math" w:cstheme="minorHAnsi"/>
                  <w:sz w:val="24"/>
                  <w:szCs w:val="24"/>
                </w:rPr>
                <m:t>i</m:t>
              </m:r>
            </m:sub>
          </m:sSub>
          <m:r>
            <w:rPr>
              <w:rFonts w:ascii="Cambria Math" w:hAnsi="Cambria Math" w:cstheme="minorHAnsi"/>
              <w:sz w:val="24"/>
              <w:szCs w:val="24"/>
            </w:rPr>
            <m:t>=GR</m:t>
          </m:r>
          <m:sSub>
            <m:sSubPr>
              <m:ctrlPr>
                <w:rPr>
                  <w:rFonts w:ascii="Cambria Math" w:hAnsi="Cambria Math" w:cstheme="minorHAnsi"/>
                  <w:i/>
                  <w:sz w:val="24"/>
                  <w:szCs w:val="24"/>
                </w:rPr>
              </m:ctrlPr>
            </m:sSubPr>
            <m:e>
              <m:r>
                <w:rPr>
                  <w:rFonts w:ascii="Cambria Math" w:hAnsi="Cambria Math" w:cstheme="minorHAnsi"/>
                  <w:sz w:val="24"/>
                  <w:szCs w:val="24"/>
                </w:rPr>
                <m:t>C</m:t>
              </m:r>
            </m:e>
            <m:sub>
              <m:r>
                <w:rPr>
                  <w:rFonts w:ascii="Cambria Math" w:hAnsi="Cambria Math" w:cstheme="minorHAnsi"/>
                  <w:sz w:val="24"/>
                  <w:szCs w:val="24"/>
                </w:rPr>
                <m:t>i</m:t>
              </m:r>
            </m:sub>
          </m:sSub>
          <m:r>
            <w:rPr>
              <w:rFonts w:ascii="Cambria Math" w:hAnsi="Cambria Math" w:cstheme="minorHAnsi"/>
              <w:sz w:val="24"/>
              <w:szCs w:val="24"/>
            </w:rPr>
            <m:t>·</m:t>
          </m:r>
          <m:f>
            <m:fPr>
              <m:ctrlPr>
                <w:rPr>
                  <w:rFonts w:ascii="Cambria Math" w:hAnsi="Cambria Math" w:cstheme="minorHAnsi"/>
                  <w:i/>
                  <w:sz w:val="24"/>
                  <w:szCs w:val="24"/>
                </w:rPr>
              </m:ctrlPr>
            </m:fPr>
            <m:num>
              <m:r>
                <w:rPr>
                  <w:rFonts w:ascii="Cambria Math" w:hAnsi="Cambria Math" w:cstheme="minorHAnsi"/>
                  <w:sz w:val="24"/>
                  <w:szCs w:val="24"/>
                </w:rPr>
                <m:t>WACC-Price trend</m:t>
              </m:r>
            </m:num>
            <m:den>
              <m:r>
                <w:rPr>
                  <w:rFonts w:ascii="Cambria Math" w:hAnsi="Cambria Math" w:cstheme="minorHAnsi"/>
                  <w:sz w:val="24"/>
                  <w:szCs w:val="24"/>
                </w:rPr>
                <m:t>1-</m:t>
              </m:r>
              <m:sSup>
                <m:sSupPr>
                  <m:ctrlPr>
                    <w:rPr>
                      <w:rFonts w:ascii="Cambria Math" w:hAnsi="Cambria Math" w:cstheme="minorHAnsi"/>
                      <w:i/>
                      <w:sz w:val="24"/>
                      <w:szCs w:val="24"/>
                    </w:rPr>
                  </m:ctrlPr>
                </m:sSupPr>
                <m:e>
                  <m:d>
                    <m:dPr>
                      <m:ctrlPr>
                        <w:rPr>
                          <w:rFonts w:ascii="Cambria Math" w:hAnsi="Cambria Math" w:cstheme="minorHAnsi"/>
                          <w:i/>
                          <w:sz w:val="24"/>
                          <w:szCs w:val="24"/>
                        </w:rPr>
                      </m:ctrlPr>
                    </m:dPr>
                    <m:e>
                      <m:f>
                        <m:fPr>
                          <m:ctrlPr>
                            <w:rPr>
                              <w:rFonts w:ascii="Cambria Math" w:hAnsi="Cambria Math" w:cstheme="minorHAnsi"/>
                              <w:i/>
                              <w:sz w:val="24"/>
                              <w:szCs w:val="24"/>
                            </w:rPr>
                          </m:ctrlPr>
                        </m:fPr>
                        <m:num>
                          <m:r>
                            <w:rPr>
                              <w:rFonts w:ascii="Cambria Math" w:hAnsi="Cambria Math" w:cstheme="minorHAnsi"/>
                              <w:sz w:val="24"/>
                              <w:szCs w:val="24"/>
                            </w:rPr>
                            <m:t>1+Price trend</m:t>
                          </m:r>
                        </m:num>
                        <m:den>
                          <m:r>
                            <w:rPr>
                              <w:rFonts w:ascii="Cambria Math" w:hAnsi="Cambria Math" w:cstheme="minorHAnsi"/>
                              <w:sz w:val="24"/>
                              <w:szCs w:val="24"/>
                            </w:rPr>
                            <m:t>1+WACC</m:t>
                          </m:r>
                        </m:den>
                      </m:f>
                    </m:e>
                  </m:d>
                </m:e>
                <m:sup>
                  <m:r>
                    <w:rPr>
                      <w:rFonts w:ascii="Cambria Math" w:hAnsi="Cambria Math" w:cstheme="minorHAnsi"/>
                      <w:sz w:val="24"/>
                      <w:szCs w:val="24"/>
                    </w:rPr>
                    <m:t>UL</m:t>
                  </m:r>
                </m:sup>
              </m:sSup>
            </m:den>
          </m:f>
        </m:oMath>
      </m:oMathPara>
    </w:p>
    <w:p w14:paraId="15228BEB" w14:textId="77777777" w:rsidR="003D3219" w:rsidRPr="00404F67" w:rsidRDefault="003D3219" w:rsidP="004719DA">
      <w:pPr>
        <w:jc w:val="both"/>
        <w:rPr>
          <w:rFonts w:cstheme="minorHAnsi"/>
          <w:sz w:val="24"/>
          <w:szCs w:val="24"/>
        </w:rPr>
      </w:pPr>
      <w:r w:rsidRPr="00404F67">
        <w:rPr>
          <w:rFonts w:cstheme="minorHAnsi"/>
          <w:sz w:val="24"/>
          <w:szCs w:val="24"/>
        </w:rPr>
        <w:t>gdje su:</w:t>
      </w:r>
    </w:p>
    <w:p w14:paraId="695E802C" w14:textId="253B962C" w:rsidR="003D3219" w:rsidRPr="00404F67" w:rsidRDefault="003D3219" w:rsidP="004719DA">
      <w:pPr>
        <w:numPr>
          <w:ilvl w:val="0"/>
          <w:numId w:val="25"/>
        </w:numPr>
        <w:contextualSpacing/>
        <w:jc w:val="both"/>
        <w:rPr>
          <w:rFonts w:cstheme="minorHAnsi"/>
          <w:sz w:val="24"/>
          <w:szCs w:val="24"/>
        </w:rPr>
      </w:pPr>
      <w:r w:rsidRPr="00404F67">
        <w:rPr>
          <w:rFonts w:cstheme="minorHAnsi"/>
          <w:b/>
          <w:sz w:val="24"/>
          <w:szCs w:val="24"/>
        </w:rPr>
        <w:t>GRC</w:t>
      </w:r>
      <w:r w:rsidRPr="00404F67">
        <w:rPr>
          <w:rFonts w:cstheme="minorHAnsi"/>
          <w:sz w:val="24"/>
          <w:szCs w:val="24"/>
        </w:rPr>
        <w:t xml:space="preserve"> </w:t>
      </w:r>
      <w:r w:rsidRPr="00404F67">
        <w:rPr>
          <w:rFonts w:cstheme="minorHAnsi"/>
          <w:i/>
          <w:sz w:val="24"/>
          <w:szCs w:val="24"/>
        </w:rPr>
        <w:t>(</w:t>
      </w:r>
      <w:r w:rsidR="00255B43" w:rsidRPr="00404F67">
        <w:rPr>
          <w:rFonts w:cstheme="minorHAnsi"/>
          <w:i/>
          <w:sz w:val="24"/>
          <w:szCs w:val="24"/>
        </w:rPr>
        <w:t xml:space="preserve">Bruto trošak zamjene, </w:t>
      </w:r>
      <w:r w:rsidRPr="00404F67">
        <w:rPr>
          <w:rFonts w:cstheme="minorHAnsi"/>
          <w:i/>
          <w:sz w:val="24"/>
          <w:szCs w:val="24"/>
        </w:rPr>
        <w:t>eng</w:t>
      </w:r>
      <w:r w:rsidR="00255B43" w:rsidRPr="00404F67">
        <w:rPr>
          <w:rFonts w:cstheme="minorHAnsi"/>
          <w:i/>
          <w:sz w:val="24"/>
          <w:szCs w:val="24"/>
        </w:rPr>
        <w:t>.</w:t>
      </w:r>
      <w:r w:rsidRPr="00404F67">
        <w:rPr>
          <w:rFonts w:cstheme="minorHAnsi"/>
          <w:i/>
          <w:sz w:val="24"/>
          <w:szCs w:val="24"/>
        </w:rPr>
        <w:t xml:space="preserve"> Gross Replacement Cost</w:t>
      </w:r>
      <w:r w:rsidRPr="00404F67">
        <w:rPr>
          <w:rFonts w:cstheme="minorHAnsi"/>
          <w:sz w:val="24"/>
          <w:szCs w:val="24"/>
        </w:rPr>
        <w:t>) - GRC dodijeljen imovini</w:t>
      </w:r>
    </w:p>
    <w:p w14:paraId="696814F6" w14:textId="77777777" w:rsidR="003D3219" w:rsidRPr="00404F67" w:rsidRDefault="003D3219" w:rsidP="004719DA">
      <w:pPr>
        <w:numPr>
          <w:ilvl w:val="0"/>
          <w:numId w:val="25"/>
        </w:numPr>
        <w:contextualSpacing/>
        <w:jc w:val="both"/>
        <w:rPr>
          <w:rFonts w:cstheme="minorHAnsi"/>
          <w:sz w:val="24"/>
          <w:szCs w:val="24"/>
        </w:rPr>
      </w:pPr>
      <w:r w:rsidRPr="00404F67">
        <w:rPr>
          <w:rFonts w:cstheme="minorHAnsi"/>
          <w:b/>
          <w:sz w:val="24"/>
          <w:szCs w:val="24"/>
        </w:rPr>
        <w:t xml:space="preserve">di –  </w:t>
      </w:r>
      <w:r w:rsidRPr="00404F67">
        <w:rPr>
          <w:rFonts w:cstheme="minorHAnsi"/>
          <w:sz w:val="24"/>
          <w:szCs w:val="24"/>
        </w:rPr>
        <w:t>anualizirani trošak u godini i (unutar korisnog vijeka upotrebe)</w:t>
      </w:r>
    </w:p>
    <w:p w14:paraId="58F920AB" w14:textId="77777777" w:rsidR="003D3219" w:rsidRPr="00404F67" w:rsidRDefault="003D3219" w:rsidP="004719DA">
      <w:pPr>
        <w:numPr>
          <w:ilvl w:val="0"/>
          <w:numId w:val="25"/>
        </w:numPr>
        <w:contextualSpacing/>
        <w:jc w:val="both"/>
        <w:rPr>
          <w:rFonts w:cstheme="minorHAnsi"/>
          <w:sz w:val="24"/>
          <w:szCs w:val="24"/>
        </w:rPr>
      </w:pPr>
      <w:r w:rsidRPr="00404F67">
        <w:rPr>
          <w:rFonts w:cstheme="minorHAnsi"/>
          <w:b/>
          <w:sz w:val="24"/>
          <w:szCs w:val="24"/>
        </w:rPr>
        <w:lastRenderedPageBreak/>
        <w:t>WACC</w:t>
      </w:r>
      <w:r w:rsidRPr="00404F67">
        <w:rPr>
          <w:rFonts w:cstheme="minorHAnsi"/>
          <w:sz w:val="24"/>
          <w:szCs w:val="24"/>
        </w:rPr>
        <w:t xml:space="preserve"> ( eng. Weighted Average Cost of Capital)- trošak kapitala</w:t>
      </w:r>
    </w:p>
    <w:p w14:paraId="68673143" w14:textId="77777777" w:rsidR="003D3219" w:rsidRPr="00404F67" w:rsidRDefault="003D3219" w:rsidP="004719DA">
      <w:pPr>
        <w:numPr>
          <w:ilvl w:val="0"/>
          <w:numId w:val="25"/>
        </w:numPr>
        <w:contextualSpacing/>
        <w:jc w:val="both"/>
        <w:rPr>
          <w:rFonts w:cstheme="minorHAnsi"/>
          <w:sz w:val="24"/>
          <w:szCs w:val="24"/>
        </w:rPr>
      </w:pPr>
      <w:r w:rsidRPr="00404F67">
        <w:rPr>
          <w:rFonts w:cstheme="minorHAnsi"/>
          <w:b/>
          <w:sz w:val="24"/>
          <w:szCs w:val="24"/>
        </w:rPr>
        <w:t>Price trend</w:t>
      </w:r>
      <w:r w:rsidRPr="00404F67">
        <w:rPr>
          <w:rFonts w:cstheme="minorHAnsi"/>
          <w:sz w:val="24"/>
          <w:szCs w:val="24"/>
        </w:rPr>
        <w:t xml:space="preserve"> – stopa izmjene cijena imovine</w:t>
      </w:r>
    </w:p>
    <w:p w14:paraId="59D9BBD1" w14:textId="55DD39AF" w:rsidR="003D3219" w:rsidRPr="00404F67" w:rsidRDefault="003D3219" w:rsidP="004719DA">
      <w:pPr>
        <w:numPr>
          <w:ilvl w:val="0"/>
          <w:numId w:val="25"/>
        </w:numPr>
        <w:contextualSpacing/>
        <w:jc w:val="both"/>
        <w:rPr>
          <w:rFonts w:cstheme="minorHAnsi"/>
          <w:sz w:val="24"/>
          <w:szCs w:val="24"/>
        </w:rPr>
      </w:pPr>
      <w:r w:rsidRPr="00404F67">
        <w:rPr>
          <w:rFonts w:cstheme="minorHAnsi"/>
          <w:b/>
          <w:sz w:val="24"/>
          <w:szCs w:val="24"/>
        </w:rPr>
        <w:t>UL</w:t>
      </w:r>
      <w:r w:rsidRPr="00404F67">
        <w:rPr>
          <w:rFonts w:cstheme="minorHAnsi"/>
          <w:sz w:val="24"/>
          <w:szCs w:val="24"/>
        </w:rPr>
        <w:t xml:space="preserve"> – korisni vijek </w:t>
      </w:r>
      <w:r w:rsidR="00467F15" w:rsidRPr="00404F67">
        <w:rPr>
          <w:rFonts w:cstheme="minorHAnsi"/>
          <w:sz w:val="24"/>
          <w:szCs w:val="24"/>
        </w:rPr>
        <w:t>upotreb</w:t>
      </w:r>
      <w:r w:rsidRPr="00404F67">
        <w:rPr>
          <w:rFonts w:cstheme="minorHAnsi"/>
          <w:sz w:val="24"/>
          <w:szCs w:val="24"/>
        </w:rPr>
        <w:t>e imovine</w:t>
      </w:r>
    </w:p>
    <w:p w14:paraId="11073106" w14:textId="2141D34E" w:rsidR="003D3219" w:rsidRPr="00404F67" w:rsidRDefault="003D3219" w:rsidP="004719DA">
      <w:pPr>
        <w:jc w:val="both"/>
        <w:rPr>
          <w:sz w:val="24"/>
          <w:szCs w:val="24"/>
        </w:rPr>
      </w:pPr>
      <w:r w:rsidRPr="00404F67">
        <w:rPr>
          <w:sz w:val="24"/>
          <w:szCs w:val="24"/>
        </w:rPr>
        <w:t xml:space="preserve">Glavna prednost metode kosih anuiteta je da ona točno odražava operativne i </w:t>
      </w:r>
      <w:r w:rsidR="00D84FC4" w:rsidRPr="00404F67">
        <w:rPr>
          <w:sz w:val="24"/>
          <w:szCs w:val="24"/>
        </w:rPr>
        <w:t>financijske</w:t>
      </w:r>
      <w:r w:rsidRPr="00404F67">
        <w:rPr>
          <w:sz w:val="24"/>
          <w:szCs w:val="24"/>
        </w:rPr>
        <w:t xml:space="preserve"> realnosti operatora, uz istovremeno prepoznavanje koristi koje može imati novi operator koji tek ulazi na tržište</w:t>
      </w:r>
      <w:r w:rsidR="00FA6C09" w:rsidRPr="00404F67">
        <w:rPr>
          <w:sz w:val="24"/>
          <w:szCs w:val="24"/>
        </w:rPr>
        <w:t xml:space="preserve"> </w:t>
      </w:r>
      <w:r w:rsidRPr="00404F67">
        <w:rPr>
          <w:sz w:val="24"/>
          <w:szCs w:val="24"/>
        </w:rPr>
        <w:t>kroz trend promjene cijena imovine. Dodatno, kod primjene metode kosih anuiteta se izbjegava utjecaj prognoza prometa na sadašnje rezultate i omogućava ravnotež</w:t>
      </w:r>
      <w:r w:rsidR="00FA6C09" w:rsidRPr="00404F67">
        <w:rPr>
          <w:sz w:val="24"/>
          <w:szCs w:val="24"/>
        </w:rPr>
        <w:t>a</w:t>
      </w:r>
      <w:r w:rsidRPr="00404F67">
        <w:rPr>
          <w:sz w:val="24"/>
          <w:szCs w:val="24"/>
        </w:rPr>
        <w:t xml:space="preserve"> između ekonomske točnosti i jednostavnosti implementacije. Kod primjene ove metode, na jedinični trošak u određenoj godini ne utječu promjene u trendovima potražnje u sljedećim godinama. Međutim, na trošak utječu trendovi iz prošlosti do te godine.</w:t>
      </w:r>
    </w:p>
    <w:p w14:paraId="5BF05C77" w14:textId="48CD44F2" w:rsidR="003D3219" w:rsidRPr="00404F67" w:rsidRDefault="003D3219" w:rsidP="004719DA">
      <w:pPr>
        <w:jc w:val="both"/>
        <w:rPr>
          <w:sz w:val="24"/>
          <w:szCs w:val="24"/>
        </w:rPr>
      </w:pPr>
      <w:r w:rsidRPr="00404F67">
        <w:rPr>
          <w:sz w:val="24"/>
          <w:szCs w:val="24"/>
        </w:rPr>
        <w:t xml:space="preserve">Glavna razlika u odnosu na metodu ekonomske amortizacije, koja je druga opcija za primjenu u Troškovnom modelu, je da u slučaju novoizgrađene mreže (npr. svjetlovodne mreže), metoda kosih anuiteta daje značajno visoke jedinične troškove u prvih nekoliko godina. To je zbog toga jer se najveći dio ulaganja u gradnju nove mreže odvija tijekom početnog perioda, dok je za prihvaćanje ( pa tako i za </w:t>
      </w:r>
      <w:r w:rsidRPr="00404F67">
        <w:rPr>
          <w:i/>
          <w:sz w:val="24"/>
          <w:szCs w:val="24"/>
        </w:rPr>
        <w:t>take up</w:t>
      </w:r>
      <w:r w:rsidRPr="00404F67">
        <w:rPr>
          <w:sz w:val="24"/>
          <w:szCs w:val="24"/>
        </w:rPr>
        <w:t xml:space="preserve"> ) nove mreže potrebno neko dulje vrijeme.</w:t>
      </w:r>
    </w:p>
    <w:p w14:paraId="2F181E4B" w14:textId="145DD68D" w:rsidR="003D3219" w:rsidRPr="00404F67" w:rsidRDefault="003D3219" w:rsidP="004719DA">
      <w:pPr>
        <w:jc w:val="both"/>
        <w:rPr>
          <w:sz w:val="24"/>
          <w:szCs w:val="24"/>
        </w:rPr>
      </w:pPr>
      <w:r w:rsidRPr="00404F67">
        <w:rPr>
          <w:sz w:val="24"/>
          <w:szCs w:val="24"/>
        </w:rPr>
        <w:t xml:space="preserve">Uzimajući u obzir gore navedeni nedostatak, važno je znati da postoji alternativna mogućnost da se veleprodajne cijene u slučaju odabira ove metode amortizacije odrede na temelju prosječnog jediničnog troška uzimajući u obzir </w:t>
      </w:r>
      <w:r w:rsidR="00B974EE" w:rsidRPr="00404F67">
        <w:rPr>
          <w:sz w:val="24"/>
          <w:szCs w:val="24"/>
        </w:rPr>
        <w:t>dulje razdoblje</w:t>
      </w:r>
      <w:r w:rsidRPr="00404F67">
        <w:rPr>
          <w:sz w:val="24"/>
          <w:szCs w:val="24"/>
        </w:rPr>
        <w:t>, primjerice deset godina. Drugim r</w:t>
      </w:r>
      <w:r w:rsidR="00D74E79" w:rsidRPr="00404F67">
        <w:rPr>
          <w:sz w:val="24"/>
          <w:szCs w:val="24"/>
        </w:rPr>
        <w:t>i</w:t>
      </w:r>
      <w:r w:rsidRPr="00404F67">
        <w:rPr>
          <w:sz w:val="24"/>
          <w:szCs w:val="24"/>
        </w:rPr>
        <w:t>ječima, cijena u određenoj godini X se ne bi odredila na temelju troška koji Troškovni modela računa za tu godinu X, nego n</w:t>
      </w:r>
      <w:r w:rsidR="00D74E79" w:rsidRPr="00404F67">
        <w:rPr>
          <w:sz w:val="24"/>
          <w:szCs w:val="24"/>
        </w:rPr>
        <w:t>a</w:t>
      </w:r>
      <w:r w:rsidRPr="00404F67">
        <w:rPr>
          <w:sz w:val="24"/>
          <w:szCs w:val="24"/>
        </w:rPr>
        <w:t xml:space="preserve"> temelju prosjeka jediničnih godišnjih troškova u </w:t>
      </w:r>
      <w:r w:rsidR="00B974EE" w:rsidRPr="00404F67">
        <w:rPr>
          <w:sz w:val="24"/>
          <w:szCs w:val="24"/>
        </w:rPr>
        <w:t>razdoblju</w:t>
      </w:r>
      <w:r w:rsidRPr="00404F67">
        <w:rPr>
          <w:sz w:val="24"/>
          <w:szCs w:val="24"/>
        </w:rPr>
        <w:t xml:space="preserve"> od X+10 godina.</w:t>
      </w:r>
    </w:p>
    <w:p w14:paraId="4B4EEDA6" w14:textId="09B4CA1A" w:rsidR="003D3219" w:rsidRPr="00404F67" w:rsidRDefault="003D3219" w:rsidP="004719DA">
      <w:pPr>
        <w:jc w:val="both"/>
        <w:rPr>
          <w:sz w:val="24"/>
          <w:szCs w:val="24"/>
        </w:rPr>
      </w:pPr>
      <w:r w:rsidRPr="00404F67">
        <w:rPr>
          <w:sz w:val="24"/>
          <w:szCs w:val="24"/>
        </w:rPr>
        <w:fldChar w:fldCharType="begin"/>
      </w:r>
      <w:r w:rsidRPr="00404F67">
        <w:rPr>
          <w:sz w:val="24"/>
          <w:szCs w:val="24"/>
        </w:rPr>
        <w:instrText xml:space="preserve"> REF _Ref51574427 \h </w:instrText>
      </w:r>
      <w:r w:rsidR="00F93C9F" w:rsidRPr="00404F67">
        <w:rPr>
          <w:sz w:val="24"/>
          <w:szCs w:val="24"/>
        </w:rPr>
        <w:instrText xml:space="preserve"> \* MERGEFORMAT </w:instrText>
      </w:r>
      <w:r w:rsidRPr="00404F67">
        <w:rPr>
          <w:sz w:val="24"/>
          <w:szCs w:val="24"/>
        </w:rPr>
      </w:r>
      <w:r w:rsidRPr="00404F67">
        <w:rPr>
          <w:sz w:val="24"/>
          <w:szCs w:val="24"/>
        </w:rPr>
        <w:fldChar w:fldCharType="separate"/>
      </w:r>
      <w:r w:rsidR="00367970" w:rsidRPr="00367970">
        <w:rPr>
          <w:sz w:val="24"/>
          <w:szCs w:val="24"/>
        </w:rPr>
        <w:t>Tablica 5</w:t>
      </w:r>
      <w:r w:rsidRPr="00404F67">
        <w:rPr>
          <w:sz w:val="24"/>
          <w:szCs w:val="24"/>
        </w:rPr>
        <w:fldChar w:fldCharType="end"/>
      </w:r>
      <w:r w:rsidRPr="00404F67">
        <w:rPr>
          <w:sz w:val="24"/>
          <w:szCs w:val="24"/>
        </w:rPr>
        <w:t xml:space="preserve"> prikazuje glavne </w:t>
      </w:r>
      <w:r w:rsidR="00FA6C09" w:rsidRPr="00404F67">
        <w:rPr>
          <w:sz w:val="24"/>
          <w:szCs w:val="24"/>
        </w:rPr>
        <w:t>prednosti</w:t>
      </w:r>
      <w:r w:rsidRPr="00404F67">
        <w:rPr>
          <w:sz w:val="24"/>
          <w:szCs w:val="24"/>
        </w:rPr>
        <w:t xml:space="preserve"> i nedostatke metode kosih anuiteta.</w:t>
      </w:r>
    </w:p>
    <w:tbl>
      <w:tblPr>
        <w:tblW w:w="8412" w:type="dxa"/>
        <w:tblBorders>
          <w:top w:val="single" w:sz="4" w:space="0" w:color="4F629B"/>
          <w:left w:val="single" w:sz="4" w:space="0" w:color="4F629B"/>
          <w:bottom w:val="single" w:sz="4" w:space="0" w:color="4F629B"/>
          <w:right w:val="single" w:sz="4" w:space="0" w:color="4F629B"/>
          <w:insideH w:val="single" w:sz="4" w:space="0" w:color="4F629B"/>
          <w:insideV w:val="single" w:sz="4" w:space="0" w:color="4F629B"/>
        </w:tblBorders>
        <w:tblCellMar>
          <w:left w:w="70" w:type="dxa"/>
          <w:right w:w="70" w:type="dxa"/>
        </w:tblCellMar>
        <w:tblLook w:val="0420" w:firstRow="1" w:lastRow="0" w:firstColumn="0" w:lastColumn="0" w:noHBand="0" w:noVBand="1"/>
      </w:tblPr>
      <w:tblGrid>
        <w:gridCol w:w="4772"/>
        <w:gridCol w:w="3640"/>
      </w:tblGrid>
      <w:tr w:rsidR="009C5AE2" w:rsidRPr="00404F67" w14:paraId="6EBB0B09" w14:textId="77777777" w:rsidTr="00FA4DD9">
        <w:trPr>
          <w:trHeight w:val="397"/>
        </w:trPr>
        <w:tc>
          <w:tcPr>
            <w:tcW w:w="4772" w:type="dxa"/>
            <w:tcBorders>
              <w:top w:val="single" w:sz="4" w:space="0" w:color="auto"/>
              <w:left w:val="single" w:sz="4" w:space="0" w:color="auto"/>
              <w:bottom w:val="single" w:sz="4" w:space="0" w:color="auto"/>
              <w:right w:val="single" w:sz="4" w:space="0" w:color="FFFFFF" w:themeColor="background1"/>
            </w:tcBorders>
            <w:shd w:val="clear" w:color="auto" w:fill="0C2749"/>
            <w:vAlign w:val="center"/>
          </w:tcPr>
          <w:p w14:paraId="32A0580E" w14:textId="77777777" w:rsidR="009C5AE2" w:rsidRPr="00404F67" w:rsidRDefault="009C5AE2" w:rsidP="004719DA">
            <w:pPr>
              <w:jc w:val="both"/>
              <w:rPr>
                <w:b/>
                <w:bCs/>
                <w:color w:val="FFFFFF" w:themeColor="background1"/>
                <w:sz w:val="24"/>
                <w:szCs w:val="24"/>
              </w:rPr>
            </w:pPr>
            <w:r w:rsidRPr="00404F67">
              <w:rPr>
                <w:b/>
                <w:bCs/>
                <w:color w:val="FFFFFF" w:themeColor="background1"/>
                <w:sz w:val="24"/>
                <w:szCs w:val="24"/>
              </w:rPr>
              <w:t>Prednosti</w:t>
            </w:r>
          </w:p>
        </w:tc>
        <w:tc>
          <w:tcPr>
            <w:tcW w:w="3640" w:type="dxa"/>
            <w:tcBorders>
              <w:top w:val="single" w:sz="4" w:space="0" w:color="auto"/>
              <w:left w:val="single" w:sz="4" w:space="0" w:color="FFFFFF" w:themeColor="background1"/>
              <w:bottom w:val="single" w:sz="4" w:space="0" w:color="auto"/>
              <w:right w:val="single" w:sz="4" w:space="0" w:color="auto"/>
            </w:tcBorders>
            <w:shd w:val="clear" w:color="auto" w:fill="0C2749"/>
            <w:vAlign w:val="center"/>
          </w:tcPr>
          <w:p w14:paraId="4C5EDFC3" w14:textId="77777777" w:rsidR="009C5AE2" w:rsidRPr="00404F67" w:rsidRDefault="009C5AE2" w:rsidP="004719DA">
            <w:pPr>
              <w:jc w:val="both"/>
              <w:rPr>
                <w:b/>
                <w:bCs/>
                <w:color w:val="FFFFFF" w:themeColor="background1"/>
                <w:sz w:val="24"/>
                <w:szCs w:val="24"/>
              </w:rPr>
            </w:pPr>
            <w:r w:rsidRPr="00404F67">
              <w:rPr>
                <w:b/>
                <w:bCs/>
                <w:color w:val="FFFFFF" w:themeColor="background1"/>
                <w:sz w:val="24"/>
                <w:szCs w:val="24"/>
              </w:rPr>
              <w:t>Nedostaci</w:t>
            </w:r>
          </w:p>
        </w:tc>
      </w:tr>
      <w:tr w:rsidR="009C5AE2" w:rsidRPr="00404F67" w14:paraId="2398F04F" w14:textId="77777777" w:rsidTr="00FA4DD9">
        <w:trPr>
          <w:trHeight w:val="597"/>
        </w:trPr>
        <w:tc>
          <w:tcPr>
            <w:tcW w:w="4772" w:type="dxa"/>
            <w:tcBorders>
              <w:top w:val="single" w:sz="4" w:space="0" w:color="auto"/>
              <w:left w:val="single" w:sz="4" w:space="0" w:color="auto"/>
              <w:bottom w:val="single" w:sz="4" w:space="0" w:color="auto"/>
              <w:right w:val="single" w:sz="4" w:space="0" w:color="auto"/>
            </w:tcBorders>
          </w:tcPr>
          <w:p w14:paraId="18A35840" w14:textId="77777777" w:rsidR="009C5AE2" w:rsidRPr="00404F67" w:rsidRDefault="009C5AE2" w:rsidP="004719DA">
            <w:pPr>
              <w:numPr>
                <w:ilvl w:val="0"/>
                <w:numId w:val="28"/>
              </w:numPr>
              <w:contextualSpacing/>
              <w:jc w:val="both"/>
              <w:rPr>
                <w:sz w:val="24"/>
                <w:szCs w:val="24"/>
              </w:rPr>
            </w:pPr>
            <w:r w:rsidRPr="00404F67">
              <w:rPr>
                <w:sz w:val="24"/>
                <w:szCs w:val="24"/>
              </w:rPr>
              <w:t>Točno odražava operativne i financijske realnosti operatora</w:t>
            </w:r>
          </w:p>
          <w:p w14:paraId="4D7D4C04" w14:textId="77777777" w:rsidR="009C5AE2" w:rsidRPr="00404F67" w:rsidRDefault="009C5AE2" w:rsidP="004719DA">
            <w:pPr>
              <w:numPr>
                <w:ilvl w:val="0"/>
                <w:numId w:val="28"/>
              </w:numPr>
              <w:contextualSpacing/>
              <w:jc w:val="both"/>
              <w:rPr>
                <w:sz w:val="24"/>
                <w:szCs w:val="24"/>
              </w:rPr>
            </w:pPr>
            <w:r w:rsidRPr="00404F67">
              <w:rPr>
                <w:sz w:val="24"/>
                <w:szCs w:val="24"/>
              </w:rPr>
              <w:t>na rezultate ne utječu prognoze trenda buduće potražnje</w:t>
            </w:r>
          </w:p>
          <w:p w14:paraId="5ADA1B34" w14:textId="77777777" w:rsidR="009C5AE2" w:rsidRPr="00404F67" w:rsidRDefault="009C5AE2" w:rsidP="004719DA">
            <w:pPr>
              <w:numPr>
                <w:ilvl w:val="0"/>
                <w:numId w:val="28"/>
              </w:numPr>
              <w:contextualSpacing/>
              <w:jc w:val="both"/>
              <w:rPr>
                <w:sz w:val="24"/>
                <w:szCs w:val="24"/>
              </w:rPr>
            </w:pPr>
            <w:r w:rsidRPr="00404F67">
              <w:rPr>
                <w:sz w:val="24"/>
                <w:szCs w:val="24"/>
              </w:rPr>
              <w:t>lagana je za implementaciju</w:t>
            </w:r>
          </w:p>
          <w:p w14:paraId="7C528D5A" w14:textId="77777777" w:rsidR="009C5AE2" w:rsidRPr="00404F67" w:rsidRDefault="009C5AE2" w:rsidP="004719DA">
            <w:pPr>
              <w:jc w:val="both"/>
              <w:rPr>
                <w:sz w:val="24"/>
                <w:szCs w:val="24"/>
              </w:rPr>
            </w:pPr>
          </w:p>
        </w:tc>
        <w:tc>
          <w:tcPr>
            <w:tcW w:w="3640" w:type="dxa"/>
            <w:tcBorders>
              <w:top w:val="single" w:sz="4" w:space="0" w:color="auto"/>
              <w:left w:val="single" w:sz="4" w:space="0" w:color="auto"/>
              <w:bottom w:val="single" w:sz="4" w:space="0" w:color="auto"/>
              <w:right w:val="single" w:sz="4" w:space="0" w:color="auto"/>
            </w:tcBorders>
          </w:tcPr>
          <w:p w14:paraId="0605B261" w14:textId="77777777" w:rsidR="009C5AE2" w:rsidRPr="00404F67" w:rsidRDefault="009C5AE2" w:rsidP="004719DA">
            <w:pPr>
              <w:keepNext/>
              <w:numPr>
                <w:ilvl w:val="0"/>
                <w:numId w:val="28"/>
              </w:numPr>
              <w:contextualSpacing/>
              <w:jc w:val="both"/>
              <w:rPr>
                <w:sz w:val="24"/>
                <w:szCs w:val="24"/>
              </w:rPr>
            </w:pPr>
            <w:r w:rsidRPr="00404F67">
              <w:rPr>
                <w:sz w:val="24"/>
                <w:szCs w:val="24"/>
              </w:rPr>
              <w:t>Amortizacijski profil je umjetno povećan za prvih nekoliko godina dok je take up nizak. Međutim, da bi se smanjio taj efekt, određivanje veleprodajnih cijena se može temeljiti na prosječnom trošku u duljem razdoblju</w:t>
            </w:r>
          </w:p>
        </w:tc>
      </w:tr>
    </w:tbl>
    <w:p w14:paraId="7669ACF6" w14:textId="77B9F24D" w:rsidR="003D3219" w:rsidRPr="00404F67" w:rsidRDefault="003D3219" w:rsidP="004719DA">
      <w:pPr>
        <w:pStyle w:val="Opisslike"/>
        <w:jc w:val="both"/>
      </w:pPr>
      <w:bookmarkStart w:id="563" w:name="_Ref51574427"/>
      <w:bookmarkStart w:id="564" w:name="_Ref51574418"/>
      <w:bookmarkStart w:id="565" w:name="_Toc54079569"/>
      <w:bookmarkStart w:id="566" w:name="_Toc54159165"/>
      <w:bookmarkStart w:id="567" w:name="_Toc54159299"/>
      <w:bookmarkStart w:id="568" w:name="_Toc54159995"/>
      <w:bookmarkStart w:id="569" w:name="_Toc54175820"/>
      <w:bookmarkStart w:id="570" w:name="_Toc54179448"/>
      <w:bookmarkStart w:id="571" w:name="_Toc62462333"/>
      <w:r w:rsidRPr="00404F67">
        <w:t xml:space="preserve">Tablica </w:t>
      </w:r>
      <w:r w:rsidR="00E6032F" w:rsidRPr="00404F67">
        <w:rPr>
          <w:noProof/>
        </w:rPr>
        <w:fldChar w:fldCharType="begin"/>
      </w:r>
      <w:r w:rsidR="00E6032F" w:rsidRPr="00404F67">
        <w:rPr>
          <w:noProof/>
        </w:rPr>
        <w:instrText xml:space="preserve"> SEQ Tablica \* ARABIC </w:instrText>
      </w:r>
      <w:r w:rsidR="00E6032F" w:rsidRPr="00404F67">
        <w:rPr>
          <w:noProof/>
        </w:rPr>
        <w:fldChar w:fldCharType="separate"/>
      </w:r>
      <w:r w:rsidR="00367970">
        <w:rPr>
          <w:noProof/>
        </w:rPr>
        <w:t>5</w:t>
      </w:r>
      <w:r w:rsidR="00E6032F" w:rsidRPr="00404F67">
        <w:rPr>
          <w:noProof/>
        </w:rPr>
        <w:fldChar w:fldCharType="end"/>
      </w:r>
      <w:bookmarkEnd w:id="563"/>
      <w:r w:rsidRPr="00404F67">
        <w:t xml:space="preserve"> - Prednosti i nedostaci metode kosih anuiteta</w:t>
      </w:r>
      <w:bookmarkEnd w:id="564"/>
      <w:r w:rsidRPr="00404F67">
        <w:t xml:space="preserve"> (Izvor: Axon)</w:t>
      </w:r>
      <w:bookmarkEnd w:id="565"/>
      <w:bookmarkEnd w:id="566"/>
      <w:bookmarkEnd w:id="567"/>
      <w:bookmarkEnd w:id="568"/>
      <w:bookmarkEnd w:id="569"/>
      <w:bookmarkEnd w:id="570"/>
      <w:bookmarkEnd w:id="571"/>
    </w:p>
    <w:p w14:paraId="104FE049" w14:textId="77777777" w:rsidR="00C00568" w:rsidRPr="00404F67" w:rsidRDefault="00C00568" w:rsidP="004719DA">
      <w:pPr>
        <w:jc w:val="both"/>
      </w:pPr>
    </w:p>
    <w:p w14:paraId="4F1D415E" w14:textId="77777777" w:rsidR="003D3219" w:rsidRPr="00404F67" w:rsidRDefault="003D3219" w:rsidP="004719DA">
      <w:pPr>
        <w:pStyle w:val="Podnaslov"/>
        <w:jc w:val="both"/>
      </w:pPr>
      <w:r w:rsidRPr="00404F67">
        <w:t>Ekonomska amortizacija</w:t>
      </w:r>
    </w:p>
    <w:p w14:paraId="3061917C" w14:textId="0D1C12A4" w:rsidR="003D3219" w:rsidRPr="00404F67" w:rsidRDefault="003D3219" w:rsidP="004719DA">
      <w:pPr>
        <w:jc w:val="both"/>
        <w:rPr>
          <w:sz w:val="24"/>
          <w:szCs w:val="24"/>
        </w:rPr>
      </w:pPr>
      <w:r w:rsidRPr="00404F67">
        <w:rPr>
          <w:sz w:val="24"/>
          <w:szCs w:val="24"/>
        </w:rPr>
        <w:t xml:space="preserve">Ekonomska amortizacija radi na način da prilagođava nadoknadu vrijednosti imovine ekonomskoj vrijednosti koju ona stvara. Posebice, ekonomska amortizacija prilagođava </w:t>
      </w:r>
      <w:r w:rsidRPr="00404F67">
        <w:rPr>
          <w:sz w:val="24"/>
          <w:szCs w:val="24"/>
        </w:rPr>
        <w:lastRenderedPageBreak/>
        <w:t>godišnje vrijednosti ulaganja pomoću proizvodnog faktora, koji se definira izvedbom koja se izvlači iz imovine. Na primjer, ako se očekuje da će se imovina u budućnosti više iscrpljivati (npr. zbog povećanog korištenja), primjena metode ekonomske amortizacije rezultira u višim go</w:t>
      </w:r>
      <w:r w:rsidR="00FA6C09" w:rsidRPr="00404F67">
        <w:rPr>
          <w:sz w:val="24"/>
          <w:szCs w:val="24"/>
        </w:rPr>
        <w:t>d</w:t>
      </w:r>
      <w:r w:rsidRPr="00404F67">
        <w:rPr>
          <w:sz w:val="24"/>
          <w:szCs w:val="24"/>
        </w:rPr>
        <w:t xml:space="preserve">išnjim vrijednostima u budućnosti nego u sadašnjosti. </w:t>
      </w:r>
      <w:r w:rsidR="0056620F" w:rsidRPr="00404F67" w:rsidDel="0056620F">
        <w:rPr>
          <w:rStyle w:val="Referencakomentara"/>
        </w:rPr>
        <w:t xml:space="preserve"> </w:t>
      </w:r>
    </w:p>
    <w:p w14:paraId="2A170FD3" w14:textId="77777777" w:rsidR="003D3219" w:rsidRPr="00404F67" w:rsidRDefault="003D3219" w:rsidP="004719DA">
      <w:pPr>
        <w:jc w:val="both"/>
        <w:rPr>
          <w:sz w:val="24"/>
          <w:szCs w:val="24"/>
        </w:rPr>
      </w:pPr>
      <w:r w:rsidRPr="00404F67">
        <w:rPr>
          <w:sz w:val="24"/>
          <w:szCs w:val="24"/>
        </w:rPr>
        <w:t>Pri tom se primjenjuje sljedeća formula:</w:t>
      </w:r>
    </w:p>
    <w:p w14:paraId="54A470B5" w14:textId="77777777" w:rsidR="003D3219" w:rsidRPr="00404F67" w:rsidRDefault="00351FE8" w:rsidP="004719DA">
      <w:pPr>
        <w:jc w:val="both"/>
        <w:rPr>
          <w:sz w:val="24"/>
          <w:szCs w:val="24"/>
        </w:rPr>
      </w:pPr>
      <m:oMathPara>
        <m:oMath>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t</m:t>
              </m:r>
            </m:sub>
          </m:sSub>
          <m:r>
            <w:rPr>
              <w:rFonts w:ascii="Cambria Math" w:hAnsi="Cambria Math"/>
              <w:sz w:val="24"/>
              <w:szCs w:val="24"/>
            </w:rPr>
            <m:t>×</m:t>
          </m:r>
          <m:f>
            <m:fPr>
              <m:ctrlPr>
                <w:rPr>
                  <w:rFonts w:ascii="Cambria Math" w:hAnsi="Cambria Math"/>
                  <w:i/>
                  <w:sz w:val="24"/>
                  <w:szCs w:val="24"/>
                </w:rPr>
              </m:ctrlPr>
            </m:fPr>
            <m:num>
              <m:nary>
                <m:naryPr>
                  <m:chr m:val="∑"/>
                  <m:limLoc m:val="undOvr"/>
                  <m:ctrlPr>
                    <w:rPr>
                      <w:rFonts w:ascii="Cambria Math" w:hAnsi="Cambria Math"/>
                      <w:i/>
                      <w:sz w:val="24"/>
                      <w:szCs w:val="24"/>
                    </w:rPr>
                  </m:ctrlPr>
                </m:naryPr>
                <m:sub>
                  <m:r>
                    <w:rPr>
                      <w:rFonts w:ascii="Cambria Math" w:hAnsi="Cambria Math"/>
                      <w:sz w:val="24"/>
                      <w:szCs w:val="24"/>
                    </w:rPr>
                    <m:t>j=1</m:t>
                  </m:r>
                </m:sub>
                <m:sup>
                  <m:r>
                    <w:rPr>
                      <w:rFonts w:ascii="Cambria Math" w:hAnsi="Cambria Math"/>
                      <w:sz w:val="24"/>
                      <w:szCs w:val="24"/>
                    </w:rPr>
                    <m:t>n</m:t>
                  </m:r>
                </m:sup>
                <m:e>
                  <m:sSup>
                    <m:sSupPr>
                      <m:ctrlPr>
                        <w:rPr>
                          <w:rFonts w:ascii="Cambria Math" w:hAnsi="Cambria Math"/>
                          <w:sz w:val="24"/>
                          <w:szCs w:val="24"/>
                        </w:rPr>
                      </m:ctrlPr>
                    </m:sSupPr>
                    <m:e>
                      <m:d>
                        <m:dPr>
                          <m:ctrlPr>
                            <w:rPr>
                              <w:rFonts w:ascii="Cambria Math" w:hAnsi="Cambria Math"/>
                              <w:i/>
                              <w:sz w:val="24"/>
                              <w:szCs w:val="24"/>
                            </w:rPr>
                          </m:ctrlPr>
                        </m:dPr>
                        <m:e>
                          <m:r>
                            <w:rPr>
                              <w:rFonts w:ascii="Cambria Math" w:hAnsi="Cambria Math"/>
                              <w:sz w:val="24"/>
                              <w:szCs w:val="24"/>
                            </w:rPr>
                            <m:t>1+</m:t>
                          </m:r>
                          <m:r>
                            <m:rPr>
                              <m:sty m:val="p"/>
                            </m:rPr>
                            <w:rPr>
                              <w:rFonts w:ascii="Cambria Math" w:hAnsi="Cambria Math"/>
                              <w:sz w:val="24"/>
                              <w:szCs w:val="24"/>
                            </w:rPr>
                            <m:t>ω</m:t>
                          </m:r>
                          <m:ctrlPr>
                            <w:rPr>
                              <w:rFonts w:ascii="Cambria Math" w:hAnsi="Cambria Math"/>
                              <w:sz w:val="24"/>
                              <w:szCs w:val="24"/>
                            </w:rPr>
                          </m:ctrlPr>
                        </m:e>
                      </m:d>
                    </m:e>
                    <m:sup>
                      <m:r>
                        <m:rPr>
                          <m:sty m:val="p"/>
                        </m:rPr>
                        <w:rPr>
                          <w:rFonts w:ascii="Cambria Math" w:hAnsi="Cambria Math"/>
                          <w:sz w:val="24"/>
                          <w:szCs w:val="24"/>
                        </w:rPr>
                        <m:t>j</m:t>
                      </m:r>
                    </m:sup>
                  </m:sSup>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j</m:t>
                      </m:r>
                    </m:sub>
                  </m:sSub>
                </m:e>
              </m:nary>
            </m:num>
            <m:den>
              <m:nary>
                <m:naryPr>
                  <m:chr m:val="∑"/>
                  <m:limLoc m:val="undOvr"/>
                  <m:ctrlPr>
                    <w:rPr>
                      <w:rFonts w:ascii="Cambria Math" w:hAnsi="Cambria Math"/>
                      <w:i/>
                      <w:sz w:val="24"/>
                      <w:szCs w:val="24"/>
                    </w:rPr>
                  </m:ctrlPr>
                </m:naryPr>
                <m:sub>
                  <m:r>
                    <w:rPr>
                      <w:rFonts w:ascii="Cambria Math" w:hAnsi="Cambria Math"/>
                      <w:sz w:val="24"/>
                      <w:szCs w:val="24"/>
                    </w:rPr>
                    <m:t>j=1</m:t>
                  </m:r>
                </m:sub>
                <m:sup>
                  <m:r>
                    <w:rPr>
                      <w:rFonts w:ascii="Cambria Math" w:hAnsi="Cambria Math"/>
                      <w:sz w:val="24"/>
                      <w:szCs w:val="24"/>
                    </w:rPr>
                    <m:t>n</m:t>
                  </m:r>
                </m:sup>
                <m:e>
                  <m:sSup>
                    <m:sSupPr>
                      <m:ctrlPr>
                        <w:rPr>
                          <w:rFonts w:ascii="Cambria Math" w:hAnsi="Cambria Math"/>
                          <w:sz w:val="24"/>
                          <w:szCs w:val="24"/>
                        </w:rPr>
                      </m:ctrlPr>
                    </m:sSupPr>
                    <m:e>
                      <m:d>
                        <m:dPr>
                          <m:ctrlPr>
                            <w:rPr>
                              <w:rFonts w:ascii="Cambria Math" w:hAnsi="Cambria Math"/>
                              <w:i/>
                              <w:sz w:val="24"/>
                              <w:szCs w:val="24"/>
                            </w:rPr>
                          </m:ctrlPr>
                        </m:dPr>
                        <m:e>
                          <m:r>
                            <w:rPr>
                              <w:rFonts w:ascii="Cambria Math" w:hAnsi="Cambria Math"/>
                              <w:sz w:val="24"/>
                              <w:szCs w:val="24"/>
                            </w:rPr>
                            <m:t>1+</m:t>
                          </m:r>
                          <m:r>
                            <m:rPr>
                              <m:sty m:val="p"/>
                            </m:rPr>
                            <w:rPr>
                              <w:rFonts w:ascii="Cambria Math" w:hAnsi="Cambria Math"/>
                              <w:sz w:val="24"/>
                              <w:szCs w:val="24"/>
                            </w:rPr>
                            <m:t>ω</m:t>
                          </m:r>
                          <m:ctrlPr>
                            <w:rPr>
                              <w:rFonts w:ascii="Cambria Math" w:hAnsi="Cambria Math"/>
                              <w:sz w:val="24"/>
                              <w:szCs w:val="24"/>
                            </w:rPr>
                          </m:ctrlPr>
                        </m:e>
                      </m:d>
                    </m:e>
                    <m:sup>
                      <m:r>
                        <m:rPr>
                          <m:sty m:val="p"/>
                        </m:rPr>
                        <w:rPr>
                          <w:rFonts w:ascii="Cambria Math" w:hAnsi="Cambria Math"/>
                          <w:sz w:val="24"/>
                          <w:szCs w:val="24"/>
                        </w:rPr>
                        <m:t>j</m:t>
                      </m:r>
                    </m:sup>
                  </m:sSup>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j</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j</m:t>
                      </m:r>
                    </m:sub>
                  </m:sSub>
                </m:e>
              </m:nary>
            </m:den>
          </m:f>
        </m:oMath>
      </m:oMathPara>
    </w:p>
    <w:p w14:paraId="4384AE63" w14:textId="77777777" w:rsidR="003D3219" w:rsidRPr="00404F67" w:rsidRDefault="003D3219" w:rsidP="004719DA">
      <w:pPr>
        <w:jc w:val="both"/>
        <w:rPr>
          <w:sz w:val="24"/>
          <w:szCs w:val="24"/>
        </w:rPr>
      </w:pPr>
      <w:r w:rsidRPr="00404F67">
        <w:rPr>
          <w:sz w:val="24"/>
          <w:szCs w:val="24"/>
        </w:rPr>
        <w:t>gdje</w:t>
      </w:r>
    </w:p>
    <w:p w14:paraId="5422F59D" w14:textId="77777777" w:rsidR="003D3219" w:rsidRPr="00404F67" w:rsidRDefault="00351FE8" w:rsidP="004719DA">
      <w:pPr>
        <w:numPr>
          <w:ilvl w:val="0"/>
          <w:numId w:val="26"/>
        </w:numPr>
        <w:contextualSpacing/>
        <w:jc w:val="both"/>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A</m:t>
            </m:r>
          </m:e>
          <m:sub>
            <m:r>
              <m:rPr>
                <m:sty m:val="bi"/>
              </m:rPr>
              <w:rPr>
                <w:rFonts w:ascii="Cambria Math" w:hAnsi="Cambria Math"/>
                <w:sz w:val="24"/>
                <w:szCs w:val="24"/>
              </w:rPr>
              <m:t>t</m:t>
            </m:r>
          </m:sub>
        </m:sSub>
      </m:oMath>
      <w:r w:rsidR="003D3219" w:rsidRPr="00404F67">
        <w:rPr>
          <w:sz w:val="24"/>
          <w:szCs w:val="24"/>
        </w:rPr>
        <w:t xml:space="preserve"> predstavlja godišni trošak</w:t>
      </w:r>
    </w:p>
    <w:p w14:paraId="5C356638" w14:textId="0903E86F" w:rsidR="003D3219" w:rsidRPr="00404F67" w:rsidRDefault="00351FE8" w:rsidP="004719DA">
      <w:pPr>
        <w:numPr>
          <w:ilvl w:val="0"/>
          <w:numId w:val="26"/>
        </w:numPr>
        <w:contextualSpacing/>
        <w:jc w:val="both"/>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O</m:t>
            </m:r>
          </m:e>
          <m:sub>
            <m:r>
              <m:rPr>
                <m:sty m:val="bi"/>
              </m:rPr>
              <w:rPr>
                <w:rFonts w:ascii="Cambria Math" w:hAnsi="Cambria Math"/>
                <w:sz w:val="24"/>
                <w:szCs w:val="24"/>
              </w:rPr>
              <m:t>t</m:t>
            </m:r>
          </m:sub>
        </m:sSub>
        <m:r>
          <w:rPr>
            <w:rFonts w:ascii="Cambria Math" w:hAnsi="Cambria Math"/>
            <w:sz w:val="24"/>
            <w:szCs w:val="24"/>
          </w:rPr>
          <m:t xml:space="preserve"> </m:t>
        </m:r>
      </m:oMath>
      <w:r w:rsidR="003D3219" w:rsidRPr="00404F67">
        <w:rPr>
          <w:rFonts w:eastAsiaTheme="minorEastAsia"/>
          <w:sz w:val="24"/>
          <w:szCs w:val="24"/>
        </w:rPr>
        <w:t>je proizvodni fa</w:t>
      </w:r>
      <w:r w:rsidR="00FA6C09" w:rsidRPr="00404F67">
        <w:rPr>
          <w:rFonts w:eastAsiaTheme="minorEastAsia"/>
          <w:sz w:val="24"/>
          <w:szCs w:val="24"/>
        </w:rPr>
        <w:t>k</w:t>
      </w:r>
      <w:r w:rsidR="003D3219" w:rsidRPr="00404F67">
        <w:rPr>
          <w:rFonts w:eastAsiaTheme="minorEastAsia"/>
          <w:sz w:val="24"/>
          <w:szCs w:val="24"/>
        </w:rPr>
        <w:t>tor imovine u godini t</w:t>
      </w:r>
    </w:p>
    <w:p w14:paraId="079F588D" w14:textId="77777777" w:rsidR="003D3219" w:rsidRPr="00404F67" w:rsidRDefault="00351FE8" w:rsidP="004719DA">
      <w:pPr>
        <w:numPr>
          <w:ilvl w:val="0"/>
          <w:numId w:val="26"/>
        </w:numPr>
        <w:contextualSpacing/>
        <w:jc w:val="both"/>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p</m:t>
            </m:r>
          </m:e>
          <m:sub>
            <m:r>
              <m:rPr>
                <m:sty m:val="bi"/>
              </m:rPr>
              <w:rPr>
                <w:rFonts w:ascii="Cambria Math" w:hAnsi="Cambria Math"/>
                <w:sz w:val="24"/>
                <w:szCs w:val="24"/>
              </w:rPr>
              <m:t>t</m:t>
            </m:r>
          </m:sub>
        </m:sSub>
      </m:oMath>
      <w:r w:rsidR="003D3219" w:rsidRPr="00404F67">
        <w:rPr>
          <w:sz w:val="24"/>
          <w:szCs w:val="24"/>
        </w:rPr>
        <w:t xml:space="preserve"> je referentna cijena imovine u godini t</w:t>
      </w:r>
    </w:p>
    <w:p w14:paraId="0714C369" w14:textId="77777777" w:rsidR="003D3219" w:rsidRPr="00404F67" w:rsidRDefault="003D3219" w:rsidP="004719DA">
      <w:pPr>
        <w:numPr>
          <w:ilvl w:val="0"/>
          <w:numId w:val="26"/>
        </w:numPr>
        <w:contextualSpacing/>
        <w:jc w:val="both"/>
        <w:rPr>
          <w:sz w:val="24"/>
          <w:szCs w:val="24"/>
        </w:rPr>
      </w:pPr>
      <m:oMath>
        <m:r>
          <m:rPr>
            <m:sty m:val="bi"/>
          </m:rPr>
          <w:rPr>
            <w:rFonts w:ascii="Cambria Math" w:hAnsi="Cambria Math"/>
            <w:sz w:val="24"/>
            <w:szCs w:val="24"/>
          </w:rPr>
          <m:t>ω</m:t>
        </m:r>
      </m:oMath>
      <w:r w:rsidRPr="00404F67">
        <w:rPr>
          <w:b/>
          <w:sz w:val="24"/>
          <w:szCs w:val="24"/>
        </w:rPr>
        <w:t xml:space="preserve"> </w:t>
      </w:r>
      <w:r w:rsidRPr="00404F67">
        <w:rPr>
          <w:sz w:val="24"/>
          <w:szCs w:val="24"/>
        </w:rPr>
        <w:t>predstavlja trošak kapitala</w:t>
      </w:r>
    </w:p>
    <w:p w14:paraId="429950BC" w14:textId="77777777" w:rsidR="003D3219" w:rsidRPr="00404F67" w:rsidRDefault="00351FE8" w:rsidP="004719DA">
      <w:pPr>
        <w:numPr>
          <w:ilvl w:val="0"/>
          <w:numId w:val="26"/>
        </w:numPr>
        <w:contextualSpacing/>
        <w:jc w:val="both"/>
        <w:rPr>
          <w:sz w:val="24"/>
          <w:szCs w:val="24"/>
        </w:rPr>
      </w:pPr>
      <m:oMath>
        <m:sSub>
          <m:sSubPr>
            <m:ctrlPr>
              <w:rPr>
                <w:rFonts w:ascii="Cambria Math" w:hAnsi="Cambria Math"/>
                <w:b/>
                <w:i/>
                <w:sz w:val="24"/>
                <w:szCs w:val="24"/>
              </w:rPr>
            </m:ctrlPr>
          </m:sSubPr>
          <m:e>
            <m:r>
              <m:rPr>
                <m:sty m:val="bi"/>
              </m:rPr>
              <w:rPr>
                <w:rFonts w:ascii="Cambria Math" w:hAnsi="Cambria Math"/>
                <w:sz w:val="24"/>
                <w:szCs w:val="24"/>
              </w:rPr>
              <m:t>I</m:t>
            </m:r>
          </m:e>
          <m:sub>
            <m:r>
              <m:rPr>
                <m:sty m:val="bi"/>
              </m:rPr>
              <w:rPr>
                <w:rFonts w:ascii="Cambria Math" w:hAnsi="Cambria Math"/>
                <w:sz w:val="24"/>
                <w:szCs w:val="24"/>
              </w:rPr>
              <m:t>j</m:t>
            </m:r>
          </m:sub>
        </m:sSub>
      </m:oMath>
      <w:r w:rsidR="003D3219" w:rsidRPr="00404F67">
        <w:rPr>
          <w:sz w:val="24"/>
          <w:szCs w:val="24"/>
        </w:rPr>
        <w:t xml:space="preserve"> predstavlja godišnje ulaganje, izračunato kao količina imovine naručena u godini j pomnožena s njenom jediničnom cijenom u toj godini. Ovoj brojci se pridodaje OpEx koji nastaje zbog rada i održavanja imovine kroz njen životni vijek.</w:t>
      </w:r>
    </w:p>
    <w:p w14:paraId="0EBB21FA" w14:textId="77777777" w:rsidR="003D3219" w:rsidRPr="00404F67" w:rsidRDefault="003D3219" w:rsidP="004719DA">
      <w:pPr>
        <w:numPr>
          <w:ilvl w:val="0"/>
          <w:numId w:val="26"/>
        </w:numPr>
        <w:contextualSpacing/>
        <w:jc w:val="both"/>
        <w:rPr>
          <w:sz w:val="24"/>
          <w:szCs w:val="24"/>
        </w:rPr>
      </w:pPr>
      <m:oMath>
        <m:r>
          <m:rPr>
            <m:sty m:val="bi"/>
          </m:rPr>
          <w:rPr>
            <w:rFonts w:ascii="Cambria Math" w:hAnsi="Cambria Math"/>
            <w:sz w:val="24"/>
            <w:szCs w:val="24"/>
          </w:rPr>
          <m:t>N</m:t>
        </m:r>
      </m:oMath>
      <w:r w:rsidRPr="00404F67">
        <w:rPr>
          <w:sz w:val="24"/>
          <w:szCs w:val="24"/>
        </w:rPr>
        <w:t xml:space="preserve"> predstavlja zadnju godinu u kojoj se imovina koristi.</w:t>
      </w:r>
    </w:p>
    <w:p w14:paraId="378EE579" w14:textId="77777777" w:rsidR="00CF13BA" w:rsidRPr="00404F67" w:rsidRDefault="00CF13BA" w:rsidP="004719DA">
      <w:pPr>
        <w:jc w:val="both"/>
        <w:rPr>
          <w:sz w:val="24"/>
          <w:szCs w:val="24"/>
        </w:rPr>
      </w:pPr>
    </w:p>
    <w:p w14:paraId="3C1339F4" w14:textId="77777777" w:rsidR="003D3219" w:rsidRPr="00404F67" w:rsidRDefault="003D3219" w:rsidP="004719DA">
      <w:pPr>
        <w:jc w:val="both"/>
        <w:rPr>
          <w:sz w:val="24"/>
          <w:szCs w:val="24"/>
        </w:rPr>
      </w:pPr>
      <w:r w:rsidRPr="00404F67">
        <w:rPr>
          <w:sz w:val="24"/>
          <w:szCs w:val="24"/>
        </w:rPr>
        <w:t>Kao što se može zaključiti iz gore navedenog, u slučaju odabira metode ekonomske amortizacije, OpEx se ne tretira odvojeno.</w:t>
      </w:r>
    </w:p>
    <w:p w14:paraId="48A32014" w14:textId="77777777" w:rsidR="003D3219" w:rsidRPr="00404F67" w:rsidRDefault="003D3219" w:rsidP="004719DA">
      <w:pPr>
        <w:jc w:val="both"/>
        <w:rPr>
          <w:sz w:val="24"/>
          <w:szCs w:val="24"/>
        </w:rPr>
      </w:pPr>
      <w:r w:rsidRPr="00404F67">
        <w:rPr>
          <w:sz w:val="24"/>
          <w:szCs w:val="24"/>
        </w:rPr>
        <w:t>Glavna prednost metode ekonomske amortizacije je stabilnost jediničnih troškova, koja se postiže prilagođavanjem amortizacijskog profila potražnji (prošloj i budućoj tj. prognoziranoj) za uslugama. Naime, u slučaju metode ekonomske amortizacije, kao što je prethodno navedeno, troškovi amortizacije rastu kako raste potražnja i obrnuto. Međutim, da bi metoda ekonomske amortizacije bila primjenjiva moraju biti zadovoljena dva uvjeta:</w:t>
      </w:r>
    </w:p>
    <w:p w14:paraId="35128252" w14:textId="77777777" w:rsidR="003D3219" w:rsidRPr="00404F67" w:rsidRDefault="003D3219" w:rsidP="004719DA">
      <w:pPr>
        <w:numPr>
          <w:ilvl w:val="0"/>
          <w:numId w:val="29"/>
        </w:numPr>
        <w:contextualSpacing/>
        <w:jc w:val="both"/>
        <w:rPr>
          <w:sz w:val="24"/>
          <w:szCs w:val="24"/>
        </w:rPr>
      </w:pPr>
      <w:r w:rsidRPr="00404F67">
        <w:rPr>
          <w:sz w:val="24"/>
          <w:szCs w:val="24"/>
        </w:rPr>
        <w:t>Prognoze potražnje su razumno predvidljive</w:t>
      </w:r>
    </w:p>
    <w:p w14:paraId="221E6293" w14:textId="77777777" w:rsidR="003D3219" w:rsidRPr="00404F67" w:rsidRDefault="003D3219" w:rsidP="004719DA">
      <w:pPr>
        <w:numPr>
          <w:ilvl w:val="0"/>
          <w:numId w:val="29"/>
        </w:numPr>
        <w:contextualSpacing/>
        <w:jc w:val="both"/>
        <w:rPr>
          <w:sz w:val="24"/>
          <w:szCs w:val="24"/>
        </w:rPr>
      </w:pPr>
      <w:r w:rsidRPr="00404F67">
        <w:rPr>
          <w:sz w:val="24"/>
          <w:szCs w:val="24"/>
        </w:rPr>
        <w:t>Jedinična cijena usluge je razumno stabilna</w:t>
      </w:r>
    </w:p>
    <w:p w14:paraId="77C5EBC0" w14:textId="77777777" w:rsidR="009C5AE2" w:rsidRPr="00404F67" w:rsidRDefault="009C5AE2" w:rsidP="004719DA">
      <w:pPr>
        <w:jc w:val="both"/>
        <w:rPr>
          <w:sz w:val="24"/>
          <w:szCs w:val="24"/>
        </w:rPr>
      </w:pPr>
    </w:p>
    <w:p w14:paraId="79123A11" w14:textId="04F98550" w:rsidR="003D3219" w:rsidRPr="00404F67" w:rsidRDefault="003D3219" w:rsidP="004719DA">
      <w:pPr>
        <w:jc w:val="both"/>
        <w:rPr>
          <w:sz w:val="24"/>
          <w:szCs w:val="24"/>
        </w:rPr>
      </w:pPr>
      <w:r w:rsidRPr="00404F67">
        <w:rPr>
          <w:sz w:val="24"/>
          <w:szCs w:val="24"/>
        </w:rPr>
        <w:t xml:space="preserve">Na tržištu Republike Hrvatske, kao što je opisano u poglavlju, usluge </w:t>
      </w:r>
      <w:r w:rsidR="001549D5" w:rsidRPr="00404F67">
        <w:rPr>
          <w:sz w:val="24"/>
          <w:szCs w:val="24"/>
        </w:rPr>
        <w:t>visokokvalitetnog pristupa se u najvećoj mjeri već duže vrijeme pružaju putem svjetlovodnih</w:t>
      </w:r>
      <w:r w:rsidR="00616C3E" w:rsidRPr="00404F67">
        <w:rPr>
          <w:sz w:val="24"/>
          <w:szCs w:val="24"/>
        </w:rPr>
        <w:t xml:space="preserve"> mreža, odnosno svjetlovodnih niti</w:t>
      </w:r>
      <w:r w:rsidR="005877AC" w:rsidRPr="00404F67">
        <w:rPr>
          <w:sz w:val="24"/>
          <w:szCs w:val="24"/>
        </w:rPr>
        <w:t xml:space="preserve"> te su temeljene pretežito na Ethernet tehnologiji</w:t>
      </w:r>
      <w:r w:rsidR="001549D5" w:rsidRPr="00404F67">
        <w:rPr>
          <w:sz w:val="24"/>
          <w:szCs w:val="24"/>
        </w:rPr>
        <w:t xml:space="preserve">. </w:t>
      </w:r>
      <w:r w:rsidR="005877AC" w:rsidRPr="00404F67">
        <w:rPr>
          <w:sz w:val="24"/>
          <w:szCs w:val="24"/>
        </w:rPr>
        <w:t xml:space="preserve">Stoga su, prema mišljenju HAKOM-a, </w:t>
      </w:r>
      <w:r w:rsidR="001549D5" w:rsidRPr="00404F67">
        <w:rPr>
          <w:sz w:val="24"/>
          <w:szCs w:val="24"/>
        </w:rPr>
        <w:t xml:space="preserve">budući trendovi </w:t>
      </w:r>
      <w:r w:rsidR="00D7594B" w:rsidRPr="00404F67">
        <w:rPr>
          <w:sz w:val="24"/>
          <w:szCs w:val="24"/>
        </w:rPr>
        <w:t xml:space="preserve">potražnje </w:t>
      </w:r>
      <w:r w:rsidR="005877AC" w:rsidRPr="00404F67">
        <w:rPr>
          <w:sz w:val="24"/>
          <w:szCs w:val="24"/>
        </w:rPr>
        <w:t xml:space="preserve">za uslugama visokokvalitetnog pristupa </w:t>
      </w:r>
      <w:r w:rsidR="00D7594B" w:rsidRPr="00404F67">
        <w:rPr>
          <w:sz w:val="24"/>
          <w:szCs w:val="24"/>
        </w:rPr>
        <w:t>razumno</w:t>
      </w:r>
      <w:r w:rsidR="001549D5" w:rsidRPr="00404F67">
        <w:rPr>
          <w:sz w:val="24"/>
          <w:szCs w:val="24"/>
        </w:rPr>
        <w:t xml:space="preserve"> predvidljivi.</w:t>
      </w:r>
    </w:p>
    <w:p w14:paraId="0592ED7E" w14:textId="1782576A" w:rsidR="003D3219" w:rsidRPr="00404F67" w:rsidRDefault="003D3219" w:rsidP="004719DA">
      <w:pPr>
        <w:jc w:val="both"/>
        <w:rPr>
          <w:sz w:val="24"/>
          <w:szCs w:val="24"/>
        </w:rPr>
      </w:pPr>
      <w:r w:rsidRPr="00404F67">
        <w:rPr>
          <w:sz w:val="24"/>
          <w:szCs w:val="24"/>
        </w:rPr>
        <w:t xml:space="preserve">Što se tiče jediničnih cijena usluga, u slučaju </w:t>
      </w:r>
      <w:r w:rsidR="001549D5" w:rsidRPr="00404F67">
        <w:rPr>
          <w:sz w:val="24"/>
          <w:szCs w:val="24"/>
        </w:rPr>
        <w:t>usluga visokokvalitetnog pristupa</w:t>
      </w:r>
      <w:r w:rsidR="007E3C26" w:rsidRPr="00404F67">
        <w:rPr>
          <w:sz w:val="24"/>
          <w:szCs w:val="24"/>
        </w:rPr>
        <w:t>, HAKOM je mišljenja da su</w:t>
      </w:r>
      <w:r w:rsidRPr="00404F67">
        <w:rPr>
          <w:sz w:val="24"/>
          <w:szCs w:val="24"/>
        </w:rPr>
        <w:t xml:space="preserve"> cijene usluga pristupa su u prošlosti bile razumno stabilne.</w:t>
      </w:r>
    </w:p>
    <w:p w14:paraId="70AD9E10" w14:textId="4DACEB32" w:rsidR="003D3219" w:rsidRPr="00404F67" w:rsidRDefault="005877AC" w:rsidP="004719DA">
      <w:pPr>
        <w:jc w:val="both"/>
        <w:rPr>
          <w:sz w:val="24"/>
          <w:szCs w:val="24"/>
        </w:rPr>
      </w:pPr>
      <w:r w:rsidRPr="00404F67">
        <w:rPr>
          <w:sz w:val="24"/>
          <w:szCs w:val="24"/>
        </w:rPr>
        <w:lastRenderedPageBreak/>
        <w:t>S druge strane, k</w:t>
      </w:r>
      <w:r w:rsidR="003D3219" w:rsidRPr="00404F67">
        <w:rPr>
          <w:sz w:val="24"/>
          <w:szCs w:val="24"/>
        </w:rPr>
        <w:t>ao što je već rečeno, metoda ekonomske amortizacije daje stabilne jedinične troškove kroz godine (trend promjene troška prati trend promjene cijene imovine), međutim, čak i male promjene u rastu potražnje mogu imati veliki utjecaj na jedinične troškove usluga. Također, veliki utjecaj na jedinične troškove usluga ima i trend promjene potražnje kroz vrijeme, čak i ako se u na kraju razdoblja dostigne ista razina potražnje.</w:t>
      </w:r>
    </w:p>
    <w:p w14:paraId="4F95BADB" w14:textId="0D2616CF" w:rsidR="003D3219" w:rsidRPr="00404F67" w:rsidRDefault="003D3219" w:rsidP="004719DA">
      <w:pPr>
        <w:jc w:val="both"/>
        <w:rPr>
          <w:sz w:val="24"/>
          <w:szCs w:val="24"/>
        </w:rPr>
      </w:pPr>
      <w:r w:rsidRPr="00404F67">
        <w:rPr>
          <w:sz w:val="24"/>
          <w:szCs w:val="24"/>
        </w:rPr>
        <w:t xml:space="preserve">Dodatno, da bi rezultati kod primjene metode ekonomske amortizacije bili točni, Troškovni model mora uključiti vremensko razdoblje koje je jednako najduljem korisnom vijeku </w:t>
      </w:r>
      <w:r w:rsidR="00467F15" w:rsidRPr="00404F67">
        <w:rPr>
          <w:sz w:val="24"/>
          <w:szCs w:val="24"/>
        </w:rPr>
        <w:t>upotreb</w:t>
      </w:r>
      <w:r w:rsidRPr="00404F67">
        <w:rPr>
          <w:sz w:val="24"/>
          <w:szCs w:val="24"/>
        </w:rPr>
        <w:t>e imovine (40-50 godina) što ima sljedeće nedostatke:</w:t>
      </w:r>
    </w:p>
    <w:p w14:paraId="3E2E44E4" w14:textId="77777777" w:rsidR="003D3219" w:rsidRPr="00404F67" w:rsidRDefault="003D3219" w:rsidP="004719DA">
      <w:pPr>
        <w:numPr>
          <w:ilvl w:val="0"/>
          <w:numId w:val="30"/>
        </w:numPr>
        <w:contextualSpacing/>
        <w:jc w:val="both"/>
        <w:rPr>
          <w:sz w:val="24"/>
          <w:szCs w:val="24"/>
        </w:rPr>
      </w:pPr>
      <w:r w:rsidRPr="00404F67">
        <w:rPr>
          <w:sz w:val="24"/>
          <w:szCs w:val="24"/>
        </w:rPr>
        <w:t>nepredvidljivost tržišta elektroničkih komunikacija može uzrokovati veliku nesigurnost koja je povezana s određivanjem potražnje u tako dugačkom vremenskom razdoblju.</w:t>
      </w:r>
    </w:p>
    <w:p w14:paraId="5E10EC30" w14:textId="1D7350FF" w:rsidR="003A6F28" w:rsidRPr="00404F67" w:rsidRDefault="003D3219" w:rsidP="004719DA">
      <w:pPr>
        <w:numPr>
          <w:ilvl w:val="0"/>
          <w:numId w:val="30"/>
        </w:numPr>
        <w:contextualSpacing/>
        <w:jc w:val="both"/>
        <w:rPr>
          <w:sz w:val="24"/>
          <w:szCs w:val="24"/>
        </w:rPr>
      </w:pPr>
      <w:r w:rsidRPr="00404F67">
        <w:rPr>
          <w:sz w:val="24"/>
          <w:szCs w:val="24"/>
        </w:rPr>
        <w:t>tako dugačko vremensko razdoblje povećava vrijeme koje je potrebno Troškovnom modelu za izračun.</w:t>
      </w:r>
    </w:p>
    <w:p w14:paraId="333C1B16" w14:textId="77777777" w:rsidR="009C5AE2" w:rsidRPr="00404F67" w:rsidRDefault="009C5AE2" w:rsidP="004719DA">
      <w:pPr>
        <w:ind w:left="720"/>
        <w:contextualSpacing/>
        <w:jc w:val="both"/>
        <w:rPr>
          <w:sz w:val="24"/>
          <w:szCs w:val="24"/>
        </w:rPr>
      </w:pPr>
    </w:p>
    <w:tbl>
      <w:tblPr>
        <w:tblW w:w="7692" w:type="dxa"/>
        <w:tblBorders>
          <w:top w:val="single" w:sz="2" w:space="0" w:color="4F629B"/>
          <w:left w:val="single" w:sz="2" w:space="0" w:color="4F629B"/>
          <w:bottom w:val="single" w:sz="2" w:space="0" w:color="4F629B"/>
          <w:right w:val="single" w:sz="2" w:space="0" w:color="4F629B"/>
          <w:insideH w:val="single" w:sz="2" w:space="0" w:color="4F629B"/>
          <w:insideV w:val="single" w:sz="2" w:space="0" w:color="4F629B"/>
        </w:tblBorders>
        <w:tblCellMar>
          <w:left w:w="70" w:type="dxa"/>
          <w:right w:w="70" w:type="dxa"/>
        </w:tblCellMar>
        <w:tblLook w:val="0420" w:firstRow="1" w:lastRow="0" w:firstColumn="0" w:lastColumn="0" w:noHBand="0" w:noVBand="1"/>
      </w:tblPr>
      <w:tblGrid>
        <w:gridCol w:w="4394"/>
        <w:gridCol w:w="3298"/>
      </w:tblGrid>
      <w:tr w:rsidR="009C5AE2" w:rsidRPr="00404F67" w14:paraId="5A58F4A1" w14:textId="77777777" w:rsidTr="00FA4DD9">
        <w:trPr>
          <w:trHeight w:val="397"/>
        </w:trPr>
        <w:tc>
          <w:tcPr>
            <w:tcW w:w="4394" w:type="dxa"/>
            <w:tcBorders>
              <w:top w:val="single" w:sz="2" w:space="0" w:color="auto"/>
              <w:left w:val="single" w:sz="2" w:space="0" w:color="auto"/>
              <w:bottom w:val="single" w:sz="2" w:space="0" w:color="auto"/>
              <w:right w:val="single" w:sz="2" w:space="0" w:color="FFFFFF" w:themeColor="background1"/>
            </w:tcBorders>
            <w:shd w:val="clear" w:color="auto" w:fill="0C2749"/>
            <w:vAlign w:val="center"/>
          </w:tcPr>
          <w:p w14:paraId="68549D42" w14:textId="77777777" w:rsidR="009C5AE2" w:rsidRPr="00404F67" w:rsidRDefault="009C5AE2" w:rsidP="004719DA">
            <w:pPr>
              <w:jc w:val="both"/>
              <w:rPr>
                <w:b/>
                <w:bCs/>
                <w:color w:val="FFFFFF" w:themeColor="background1"/>
                <w:sz w:val="24"/>
                <w:szCs w:val="24"/>
              </w:rPr>
            </w:pPr>
            <w:r w:rsidRPr="00404F67">
              <w:rPr>
                <w:b/>
                <w:bCs/>
                <w:color w:val="FFFFFF" w:themeColor="background1"/>
                <w:sz w:val="24"/>
                <w:szCs w:val="24"/>
              </w:rPr>
              <w:t>Prednosti</w:t>
            </w:r>
          </w:p>
        </w:tc>
        <w:tc>
          <w:tcPr>
            <w:tcW w:w="3298" w:type="dxa"/>
            <w:tcBorders>
              <w:top w:val="single" w:sz="2" w:space="0" w:color="auto"/>
              <w:left w:val="single" w:sz="2" w:space="0" w:color="FFFFFF" w:themeColor="background1"/>
              <w:bottom w:val="single" w:sz="2" w:space="0" w:color="auto"/>
              <w:right w:val="single" w:sz="2" w:space="0" w:color="auto"/>
            </w:tcBorders>
            <w:shd w:val="clear" w:color="auto" w:fill="0C2749"/>
            <w:vAlign w:val="center"/>
          </w:tcPr>
          <w:p w14:paraId="1121D79A" w14:textId="77777777" w:rsidR="009C5AE2" w:rsidRPr="00404F67" w:rsidRDefault="009C5AE2" w:rsidP="004719DA">
            <w:pPr>
              <w:ind w:left="720"/>
              <w:contextualSpacing/>
              <w:jc w:val="both"/>
              <w:rPr>
                <w:b/>
                <w:bCs/>
                <w:color w:val="FFFFFF" w:themeColor="background1"/>
                <w:sz w:val="24"/>
                <w:szCs w:val="24"/>
              </w:rPr>
            </w:pPr>
            <w:r w:rsidRPr="00404F67">
              <w:rPr>
                <w:b/>
                <w:bCs/>
                <w:color w:val="FFFFFF" w:themeColor="background1"/>
                <w:sz w:val="24"/>
                <w:szCs w:val="24"/>
              </w:rPr>
              <w:t>Nedostaci</w:t>
            </w:r>
          </w:p>
        </w:tc>
      </w:tr>
      <w:tr w:rsidR="009C5AE2" w:rsidRPr="00404F67" w14:paraId="3D474A53" w14:textId="77777777" w:rsidTr="00FA4DD9">
        <w:trPr>
          <w:trHeight w:val="597"/>
        </w:trPr>
        <w:tc>
          <w:tcPr>
            <w:tcW w:w="4394" w:type="dxa"/>
            <w:tcBorders>
              <w:top w:val="single" w:sz="2" w:space="0" w:color="auto"/>
              <w:left w:val="single" w:sz="2" w:space="0" w:color="auto"/>
              <w:bottom w:val="single" w:sz="2" w:space="0" w:color="auto"/>
            </w:tcBorders>
          </w:tcPr>
          <w:p w14:paraId="21AD9B7B" w14:textId="77777777" w:rsidR="009C5AE2" w:rsidRPr="00404F67" w:rsidRDefault="009C5AE2" w:rsidP="004719DA">
            <w:pPr>
              <w:numPr>
                <w:ilvl w:val="0"/>
                <w:numId w:val="30"/>
              </w:numPr>
              <w:contextualSpacing/>
              <w:jc w:val="both"/>
              <w:rPr>
                <w:sz w:val="24"/>
                <w:szCs w:val="24"/>
              </w:rPr>
            </w:pPr>
            <w:r w:rsidRPr="00404F67">
              <w:rPr>
                <w:sz w:val="24"/>
                <w:szCs w:val="24"/>
              </w:rPr>
              <w:t>Točnije odražava promjene u vrijednosti imovine.</w:t>
            </w:r>
          </w:p>
          <w:p w14:paraId="1C32931B" w14:textId="77777777" w:rsidR="009C5AE2" w:rsidRPr="00404F67" w:rsidRDefault="009C5AE2" w:rsidP="004719DA">
            <w:pPr>
              <w:numPr>
                <w:ilvl w:val="0"/>
                <w:numId w:val="30"/>
              </w:numPr>
              <w:contextualSpacing/>
              <w:jc w:val="both"/>
              <w:rPr>
                <w:sz w:val="24"/>
                <w:szCs w:val="24"/>
              </w:rPr>
            </w:pPr>
            <w:r w:rsidRPr="00404F67">
              <w:rPr>
                <w:sz w:val="24"/>
                <w:szCs w:val="24"/>
              </w:rPr>
              <w:t xml:space="preserve">Stabilniji rezultati u slučajevima gradnje novih mreža s ograničenim </w:t>
            </w:r>
            <w:r w:rsidRPr="00404F67">
              <w:rPr>
                <w:i/>
                <w:sz w:val="24"/>
                <w:szCs w:val="24"/>
              </w:rPr>
              <w:t>take up-om</w:t>
            </w:r>
          </w:p>
        </w:tc>
        <w:tc>
          <w:tcPr>
            <w:tcW w:w="3298" w:type="dxa"/>
            <w:tcBorders>
              <w:top w:val="single" w:sz="2" w:space="0" w:color="auto"/>
              <w:bottom w:val="single" w:sz="2" w:space="0" w:color="auto"/>
              <w:right w:val="single" w:sz="2" w:space="0" w:color="auto"/>
            </w:tcBorders>
          </w:tcPr>
          <w:p w14:paraId="5B4228FB" w14:textId="77777777" w:rsidR="009C5AE2" w:rsidRPr="00404F67" w:rsidRDefault="009C5AE2" w:rsidP="004719DA">
            <w:pPr>
              <w:numPr>
                <w:ilvl w:val="0"/>
                <w:numId w:val="30"/>
              </w:numPr>
              <w:contextualSpacing/>
              <w:jc w:val="both"/>
              <w:rPr>
                <w:sz w:val="24"/>
                <w:szCs w:val="24"/>
              </w:rPr>
            </w:pPr>
            <w:r w:rsidRPr="00404F67">
              <w:rPr>
                <w:sz w:val="24"/>
                <w:szCs w:val="24"/>
              </w:rPr>
              <w:t>Izračun tržišne vrijednosti imovine nije jednostavan.</w:t>
            </w:r>
          </w:p>
          <w:p w14:paraId="142B0B8A" w14:textId="77777777" w:rsidR="009C5AE2" w:rsidRPr="00404F67" w:rsidRDefault="009C5AE2" w:rsidP="004719DA">
            <w:pPr>
              <w:numPr>
                <w:ilvl w:val="0"/>
                <w:numId w:val="30"/>
              </w:numPr>
              <w:contextualSpacing/>
              <w:jc w:val="both"/>
              <w:rPr>
                <w:sz w:val="24"/>
                <w:szCs w:val="24"/>
              </w:rPr>
            </w:pPr>
            <w:r w:rsidRPr="00404F67">
              <w:rPr>
                <w:sz w:val="24"/>
                <w:szCs w:val="24"/>
              </w:rPr>
              <w:t>Visoka ovisnost o procjeni trendova potražnje.</w:t>
            </w:r>
          </w:p>
          <w:p w14:paraId="52666541" w14:textId="77777777" w:rsidR="009C5AE2" w:rsidRPr="00404F67" w:rsidRDefault="009C5AE2" w:rsidP="004719DA">
            <w:pPr>
              <w:keepNext/>
              <w:numPr>
                <w:ilvl w:val="0"/>
                <w:numId w:val="30"/>
              </w:numPr>
              <w:contextualSpacing/>
              <w:jc w:val="both"/>
              <w:rPr>
                <w:sz w:val="24"/>
                <w:szCs w:val="24"/>
              </w:rPr>
            </w:pPr>
            <w:r w:rsidRPr="00404F67">
              <w:rPr>
                <w:sz w:val="24"/>
                <w:szCs w:val="24"/>
              </w:rPr>
              <w:t>Izračun je teže  implementirati u Troškovnom modelu</w:t>
            </w:r>
          </w:p>
        </w:tc>
      </w:tr>
    </w:tbl>
    <w:p w14:paraId="225AA8D2" w14:textId="305236DB" w:rsidR="003D3219" w:rsidRPr="00404F67" w:rsidRDefault="003D3219" w:rsidP="004719DA">
      <w:pPr>
        <w:pStyle w:val="Opisslike"/>
        <w:jc w:val="both"/>
      </w:pPr>
      <w:bookmarkStart w:id="572" w:name="_Toc54079570"/>
      <w:bookmarkStart w:id="573" w:name="_Toc54159166"/>
      <w:bookmarkStart w:id="574" w:name="_Toc54159300"/>
      <w:bookmarkStart w:id="575" w:name="_Toc54159996"/>
      <w:bookmarkStart w:id="576" w:name="_Toc54175821"/>
      <w:bookmarkStart w:id="577" w:name="_Toc54179449"/>
      <w:bookmarkStart w:id="578" w:name="_Toc62462334"/>
      <w:r w:rsidRPr="00404F67">
        <w:t xml:space="preserve">Tablica </w:t>
      </w:r>
      <w:r w:rsidR="00E6032F" w:rsidRPr="00404F67">
        <w:rPr>
          <w:noProof/>
        </w:rPr>
        <w:fldChar w:fldCharType="begin"/>
      </w:r>
      <w:r w:rsidR="00E6032F" w:rsidRPr="00404F67">
        <w:rPr>
          <w:noProof/>
        </w:rPr>
        <w:instrText xml:space="preserve"> SEQ Tablica \* ARABIC </w:instrText>
      </w:r>
      <w:r w:rsidR="00E6032F" w:rsidRPr="00404F67">
        <w:rPr>
          <w:noProof/>
        </w:rPr>
        <w:fldChar w:fldCharType="separate"/>
      </w:r>
      <w:r w:rsidR="00367970">
        <w:rPr>
          <w:noProof/>
        </w:rPr>
        <w:t>6</w:t>
      </w:r>
      <w:r w:rsidR="00E6032F" w:rsidRPr="00404F67">
        <w:rPr>
          <w:noProof/>
        </w:rPr>
        <w:fldChar w:fldCharType="end"/>
      </w:r>
      <w:r w:rsidRPr="00404F67">
        <w:t xml:space="preserve"> - Prednosti i nedostaci metode ekonomske amortizacije (Izvor: Axon)</w:t>
      </w:r>
      <w:bookmarkEnd w:id="572"/>
      <w:bookmarkEnd w:id="573"/>
      <w:bookmarkEnd w:id="574"/>
      <w:bookmarkEnd w:id="575"/>
      <w:bookmarkEnd w:id="576"/>
      <w:bookmarkEnd w:id="577"/>
      <w:bookmarkEnd w:id="578"/>
    </w:p>
    <w:p w14:paraId="0B0B5423" w14:textId="14E1FD49" w:rsidR="003D3219" w:rsidRPr="00404F67" w:rsidRDefault="003D3219" w:rsidP="004719DA">
      <w:pPr>
        <w:pStyle w:val="Naslov3"/>
      </w:pPr>
      <w:bookmarkStart w:id="579" w:name="_Toc51676921"/>
      <w:bookmarkStart w:id="580" w:name="_Toc53941987"/>
      <w:bookmarkStart w:id="581" w:name="_Toc54250958"/>
      <w:bookmarkStart w:id="582" w:name="_Toc54252856"/>
      <w:bookmarkStart w:id="583" w:name="_Toc62478908"/>
      <w:bookmarkStart w:id="584" w:name="_Toc62635455"/>
      <w:bookmarkStart w:id="585" w:name="_Toc62635514"/>
      <w:r w:rsidRPr="00404F67">
        <w:t>Odabir metode amortizacije</w:t>
      </w:r>
      <w:bookmarkEnd w:id="579"/>
      <w:bookmarkEnd w:id="580"/>
      <w:bookmarkEnd w:id="581"/>
      <w:bookmarkEnd w:id="582"/>
      <w:bookmarkEnd w:id="583"/>
      <w:bookmarkEnd w:id="584"/>
      <w:bookmarkEnd w:id="585"/>
    </w:p>
    <w:p w14:paraId="4CA78001" w14:textId="350182FA" w:rsidR="003D3219" w:rsidRPr="00404F67" w:rsidRDefault="003D3219" w:rsidP="004719DA">
      <w:pPr>
        <w:jc w:val="both"/>
        <w:rPr>
          <w:sz w:val="24"/>
          <w:szCs w:val="24"/>
        </w:rPr>
      </w:pPr>
      <w:r w:rsidRPr="00404F67">
        <w:rPr>
          <w:sz w:val="24"/>
          <w:szCs w:val="24"/>
        </w:rPr>
        <w:t xml:space="preserve">Kao što je već rečeno, odabir metode amortizacije koji će se </w:t>
      </w:r>
      <w:r w:rsidR="00D84FC4" w:rsidRPr="00404F67">
        <w:rPr>
          <w:sz w:val="24"/>
          <w:szCs w:val="24"/>
        </w:rPr>
        <w:t>primijeniti</w:t>
      </w:r>
      <w:r w:rsidRPr="00404F67">
        <w:rPr>
          <w:sz w:val="24"/>
          <w:szCs w:val="24"/>
        </w:rPr>
        <w:t xml:space="preserve"> može značajno utjecati na rezultate Troškovnog modela, odnosno na jedinične troškove veleprodajnih usluga po godinama. </w:t>
      </w:r>
      <w:r w:rsidR="00D84FC4" w:rsidRPr="00404F67">
        <w:rPr>
          <w:sz w:val="24"/>
          <w:szCs w:val="24"/>
        </w:rPr>
        <w:t>Zbog</w:t>
      </w:r>
      <w:r w:rsidRPr="00404F67">
        <w:rPr>
          <w:sz w:val="24"/>
          <w:szCs w:val="24"/>
        </w:rPr>
        <w:t xml:space="preserve"> toga je važno odabrati metodu amortizacije koja će najviše </w:t>
      </w:r>
      <w:r w:rsidR="00D84FC4" w:rsidRPr="00404F67">
        <w:rPr>
          <w:sz w:val="24"/>
          <w:szCs w:val="24"/>
        </w:rPr>
        <w:t>doprinijeti</w:t>
      </w:r>
      <w:r w:rsidRPr="00404F67">
        <w:rPr>
          <w:sz w:val="24"/>
          <w:szCs w:val="24"/>
        </w:rPr>
        <w:t xml:space="preserve"> ostvarenju ciljeva HAKOM-a kod postupka određivanja veleprodajnih cijena.</w:t>
      </w:r>
    </w:p>
    <w:p w14:paraId="50E69688" w14:textId="395CD6D4" w:rsidR="003D3219" w:rsidRPr="00404F67" w:rsidRDefault="003D3219" w:rsidP="004719DA">
      <w:pPr>
        <w:jc w:val="both"/>
        <w:rPr>
          <w:sz w:val="24"/>
          <w:szCs w:val="24"/>
        </w:rPr>
      </w:pPr>
      <w:r w:rsidRPr="00404F67">
        <w:rPr>
          <w:sz w:val="24"/>
          <w:szCs w:val="24"/>
        </w:rPr>
        <w:t>Dijagrami na donjim slikama (</w:t>
      </w:r>
      <w:r w:rsidR="00735142" w:rsidRPr="00404F67">
        <w:rPr>
          <w:sz w:val="24"/>
          <w:szCs w:val="24"/>
        </w:rPr>
        <w:fldChar w:fldCharType="begin"/>
      </w:r>
      <w:r w:rsidR="00735142" w:rsidRPr="00404F67">
        <w:rPr>
          <w:sz w:val="24"/>
          <w:szCs w:val="24"/>
        </w:rPr>
        <w:instrText xml:space="preserve"> REF _Ref53696256 \h  \* MERGEFORMAT </w:instrText>
      </w:r>
      <w:r w:rsidR="00735142" w:rsidRPr="00404F67">
        <w:rPr>
          <w:sz w:val="24"/>
          <w:szCs w:val="24"/>
        </w:rPr>
      </w:r>
      <w:r w:rsidR="00735142" w:rsidRPr="00404F67">
        <w:rPr>
          <w:sz w:val="24"/>
          <w:szCs w:val="24"/>
        </w:rPr>
        <w:fldChar w:fldCharType="separate"/>
      </w:r>
      <w:r w:rsidR="00367970" w:rsidRPr="00367970">
        <w:rPr>
          <w:sz w:val="24"/>
          <w:szCs w:val="24"/>
        </w:rPr>
        <w:t>Slika 28</w:t>
      </w:r>
      <w:r w:rsidR="00735142" w:rsidRPr="00404F67">
        <w:rPr>
          <w:sz w:val="24"/>
          <w:szCs w:val="24"/>
        </w:rPr>
        <w:fldChar w:fldCharType="end"/>
      </w:r>
      <w:r w:rsidR="00735142" w:rsidRPr="00404F67">
        <w:rPr>
          <w:sz w:val="24"/>
          <w:szCs w:val="24"/>
        </w:rPr>
        <w:t xml:space="preserve">, </w:t>
      </w:r>
      <w:r w:rsidR="000D6B8E" w:rsidRPr="00404F67">
        <w:rPr>
          <w:sz w:val="24"/>
          <w:szCs w:val="24"/>
        </w:rPr>
        <w:fldChar w:fldCharType="begin"/>
      </w:r>
      <w:r w:rsidR="000D6B8E" w:rsidRPr="00404F67">
        <w:rPr>
          <w:sz w:val="24"/>
          <w:szCs w:val="24"/>
        </w:rPr>
        <w:instrText xml:space="preserve"> REF _Ref53696256 \h  \* MERGEFORMAT </w:instrText>
      </w:r>
      <w:r w:rsidR="000D6B8E" w:rsidRPr="00404F67">
        <w:rPr>
          <w:sz w:val="24"/>
          <w:szCs w:val="24"/>
        </w:rPr>
      </w:r>
      <w:r w:rsidR="000D6B8E" w:rsidRPr="00404F67">
        <w:rPr>
          <w:sz w:val="24"/>
          <w:szCs w:val="24"/>
        </w:rPr>
        <w:fldChar w:fldCharType="separate"/>
      </w:r>
      <w:r w:rsidR="00367970" w:rsidRPr="00367970">
        <w:rPr>
          <w:sz w:val="24"/>
          <w:szCs w:val="24"/>
        </w:rPr>
        <w:t>Slika 28</w:t>
      </w:r>
      <w:r w:rsidR="000D6B8E" w:rsidRPr="00404F67">
        <w:rPr>
          <w:sz w:val="24"/>
          <w:szCs w:val="24"/>
        </w:rPr>
        <w:fldChar w:fldCharType="end"/>
      </w:r>
      <w:r w:rsidR="00D51FCE" w:rsidRPr="00404F67">
        <w:rPr>
          <w:sz w:val="24"/>
          <w:szCs w:val="24"/>
        </w:rPr>
        <w:t xml:space="preserve">, </w:t>
      </w:r>
      <w:r w:rsidR="000D6B8E" w:rsidRPr="00404F67">
        <w:rPr>
          <w:sz w:val="24"/>
          <w:szCs w:val="24"/>
        </w:rPr>
        <w:fldChar w:fldCharType="begin"/>
      </w:r>
      <w:r w:rsidR="000D6B8E" w:rsidRPr="00404F67">
        <w:rPr>
          <w:sz w:val="24"/>
          <w:szCs w:val="24"/>
        </w:rPr>
        <w:instrText xml:space="preserve"> REF _Ref53696259 \h  \* MERGEFORMAT </w:instrText>
      </w:r>
      <w:r w:rsidR="000D6B8E" w:rsidRPr="00404F67">
        <w:rPr>
          <w:sz w:val="24"/>
          <w:szCs w:val="24"/>
        </w:rPr>
      </w:r>
      <w:r w:rsidR="000D6B8E" w:rsidRPr="00404F67">
        <w:rPr>
          <w:sz w:val="24"/>
          <w:szCs w:val="24"/>
        </w:rPr>
        <w:fldChar w:fldCharType="separate"/>
      </w:r>
      <w:r w:rsidR="00367970" w:rsidRPr="00367970">
        <w:rPr>
          <w:sz w:val="24"/>
          <w:szCs w:val="24"/>
        </w:rPr>
        <w:t>Slika 29</w:t>
      </w:r>
      <w:r w:rsidR="000D6B8E" w:rsidRPr="00404F67">
        <w:rPr>
          <w:sz w:val="24"/>
          <w:szCs w:val="24"/>
        </w:rPr>
        <w:fldChar w:fldCharType="end"/>
      </w:r>
      <w:r w:rsidR="00735142" w:rsidRPr="00404F67">
        <w:rPr>
          <w:sz w:val="24"/>
          <w:szCs w:val="24"/>
        </w:rPr>
        <w:t>,</w:t>
      </w:r>
      <w:r w:rsidR="00D51FCE" w:rsidRPr="00404F67">
        <w:rPr>
          <w:sz w:val="24"/>
          <w:szCs w:val="24"/>
        </w:rPr>
        <w:t xml:space="preserve"> </w:t>
      </w:r>
      <w:r w:rsidR="00D51FCE" w:rsidRPr="00404F67">
        <w:rPr>
          <w:sz w:val="24"/>
          <w:szCs w:val="24"/>
        </w:rPr>
        <w:fldChar w:fldCharType="begin"/>
      </w:r>
      <w:r w:rsidR="00D51FCE" w:rsidRPr="00404F67">
        <w:rPr>
          <w:sz w:val="24"/>
          <w:szCs w:val="24"/>
        </w:rPr>
        <w:instrText xml:space="preserve"> REF _Ref57118165 \h  \* MERGEFORMAT </w:instrText>
      </w:r>
      <w:r w:rsidR="00D51FCE" w:rsidRPr="00404F67">
        <w:rPr>
          <w:sz w:val="24"/>
          <w:szCs w:val="24"/>
        </w:rPr>
      </w:r>
      <w:r w:rsidR="00D51FCE" w:rsidRPr="00404F67">
        <w:rPr>
          <w:sz w:val="24"/>
          <w:szCs w:val="24"/>
        </w:rPr>
        <w:fldChar w:fldCharType="separate"/>
      </w:r>
      <w:r w:rsidR="00367970" w:rsidRPr="00367970">
        <w:rPr>
          <w:sz w:val="24"/>
          <w:szCs w:val="24"/>
        </w:rPr>
        <w:t>Slika 30</w:t>
      </w:r>
      <w:r w:rsidR="00D51FCE" w:rsidRPr="00404F67">
        <w:rPr>
          <w:sz w:val="24"/>
          <w:szCs w:val="24"/>
        </w:rPr>
        <w:fldChar w:fldCharType="end"/>
      </w:r>
      <w:r w:rsidR="00735142" w:rsidRPr="00404F67">
        <w:rPr>
          <w:sz w:val="24"/>
          <w:szCs w:val="24"/>
        </w:rPr>
        <w:t xml:space="preserve"> i </w:t>
      </w:r>
      <w:r w:rsidR="00735142" w:rsidRPr="00404F67">
        <w:rPr>
          <w:sz w:val="24"/>
          <w:szCs w:val="24"/>
        </w:rPr>
        <w:fldChar w:fldCharType="begin"/>
      </w:r>
      <w:r w:rsidR="00735142" w:rsidRPr="00404F67">
        <w:rPr>
          <w:sz w:val="24"/>
          <w:szCs w:val="24"/>
        </w:rPr>
        <w:instrText xml:space="preserve"> REF _Ref57389094 \h  \* MERGEFORMAT </w:instrText>
      </w:r>
      <w:r w:rsidR="00735142" w:rsidRPr="00404F67">
        <w:rPr>
          <w:sz w:val="24"/>
          <w:szCs w:val="24"/>
        </w:rPr>
      </w:r>
      <w:r w:rsidR="00735142" w:rsidRPr="00404F67">
        <w:rPr>
          <w:sz w:val="24"/>
          <w:szCs w:val="24"/>
        </w:rPr>
        <w:fldChar w:fldCharType="separate"/>
      </w:r>
      <w:r w:rsidR="00367970" w:rsidRPr="00367970">
        <w:rPr>
          <w:sz w:val="24"/>
          <w:szCs w:val="24"/>
        </w:rPr>
        <w:t>Slika 32</w:t>
      </w:r>
      <w:r w:rsidR="00735142" w:rsidRPr="00404F67">
        <w:rPr>
          <w:sz w:val="24"/>
          <w:szCs w:val="24"/>
        </w:rPr>
        <w:fldChar w:fldCharType="end"/>
      </w:r>
      <w:r w:rsidR="00D51FCE" w:rsidRPr="00404F67">
        <w:rPr>
          <w:sz w:val="24"/>
          <w:szCs w:val="24"/>
        </w:rPr>
        <w:t xml:space="preserve">) prikazuju </w:t>
      </w:r>
      <w:r w:rsidRPr="00404F67">
        <w:rPr>
          <w:sz w:val="24"/>
          <w:szCs w:val="24"/>
        </w:rPr>
        <w:t>jedinične veleprodajne troškove koji su relevantni za određivanje cijena najvažnijih ve</w:t>
      </w:r>
      <w:r w:rsidR="00D51FCE" w:rsidRPr="00404F67">
        <w:rPr>
          <w:sz w:val="24"/>
          <w:szCs w:val="24"/>
        </w:rPr>
        <w:t>leprodajnih usluga na tržištu visokokvalitetnog pristupa</w:t>
      </w:r>
      <w:r w:rsidRPr="00404F67">
        <w:rPr>
          <w:sz w:val="24"/>
          <w:szCs w:val="24"/>
        </w:rPr>
        <w:t>, koje izračunava Troškovni model na temelju definiranih ulaznih podataka i usvojenih metodoloških načela,</w:t>
      </w:r>
      <w:r w:rsidR="00C17E71" w:rsidRPr="00404F67">
        <w:rPr>
          <w:sz w:val="24"/>
          <w:szCs w:val="24"/>
        </w:rPr>
        <w:t xml:space="preserve"> </w:t>
      </w:r>
      <w:r w:rsidRPr="00404F67">
        <w:rPr>
          <w:sz w:val="24"/>
          <w:szCs w:val="24"/>
        </w:rPr>
        <w:t xml:space="preserve">a ovisno o </w:t>
      </w:r>
      <w:r w:rsidR="00D84FC4" w:rsidRPr="00404F67">
        <w:rPr>
          <w:sz w:val="24"/>
          <w:szCs w:val="24"/>
        </w:rPr>
        <w:t>primijenjenoj</w:t>
      </w:r>
      <w:r w:rsidRPr="00404F67">
        <w:rPr>
          <w:sz w:val="24"/>
          <w:szCs w:val="24"/>
        </w:rPr>
        <w:t xml:space="preserve"> metodi amortizacije.</w:t>
      </w:r>
    </w:p>
    <w:p w14:paraId="453C0AA9" w14:textId="565F2CBB" w:rsidR="000323CC" w:rsidRPr="00404F67" w:rsidRDefault="005E7FBB" w:rsidP="004719DA">
      <w:pPr>
        <w:keepNext/>
        <w:jc w:val="both"/>
      </w:pPr>
      <w:r w:rsidRPr="00404F67">
        <w:rPr>
          <w:noProof/>
          <w:lang w:eastAsia="hr-HR"/>
        </w:rPr>
        <w:lastRenderedPageBreak/>
        <w:drawing>
          <wp:inline distT="0" distB="0" distL="0" distR="0" wp14:anchorId="3099849D" wp14:editId="1C43DF5F">
            <wp:extent cx="4327200" cy="2689200"/>
            <wp:effectExtent l="0" t="0" r="0" b="0"/>
            <wp:docPr id="21506" name="Picture 21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327200" cy="2689200"/>
                    </a:xfrm>
                    <a:prstGeom prst="rect">
                      <a:avLst/>
                    </a:prstGeom>
                    <a:noFill/>
                  </pic:spPr>
                </pic:pic>
              </a:graphicData>
            </a:graphic>
          </wp:inline>
        </w:drawing>
      </w:r>
    </w:p>
    <w:p w14:paraId="51AEAA26" w14:textId="1AF3D09F" w:rsidR="000323CC" w:rsidRPr="00404F67" w:rsidRDefault="000323CC" w:rsidP="004719DA">
      <w:pPr>
        <w:pStyle w:val="Opisslike"/>
        <w:jc w:val="both"/>
      </w:pPr>
      <w:bookmarkStart w:id="586" w:name="_Ref53696256"/>
      <w:bookmarkStart w:id="587" w:name="_Toc53941947"/>
      <w:bookmarkStart w:id="588" w:name="_Toc54175857"/>
      <w:bookmarkStart w:id="589" w:name="_Toc62462323"/>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28</w:t>
      </w:r>
      <w:r w:rsidR="00927C0F" w:rsidRPr="00404F67">
        <w:rPr>
          <w:noProof/>
        </w:rPr>
        <w:fldChar w:fldCharType="end"/>
      </w:r>
      <w:bookmarkEnd w:id="586"/>
      <w:r w:rsidRPr="00404F67">
        <w:t xml:space="preserve"> - Jedinični trošak </w:t>
      </w:r>
      <w:r w:rsidR="00D51FCE" w:rsidRPr="00404F67">
        <w:t xml:space="preserve">zaključnog segmenta </w:t>
      </w:r>
      <w:r w:rsidRPr="00404F67">
        <w:t>ovisno o metodi amortizacije (Izvor: Troškovni model)</w:t>
      </w:r>
      <w:bookmarkEnd w:id="587"/>
      <w:bookmarkEnd w:id="588"/>
      <w:bookmarkEnd w:id="589"/>
    </w:p>
    <w:p w14:paraId="0E20C82A" w14:textId="77777777" w:rsidR="00EC7EE5" w:rsidRPr="00404F67" w:rsidRDefault="00EC7EE5" w:rsidP="004719DA">
      <w:pPr>
        <w:jc w:val="both"/>
      </w:pPr>
    </w:p>
    <w:p w14:paraId="78D87FFA" w14:textId="24EE4B34" w:rsidR="00C00568" w:rsidRPr="00404F67" w:rsidRDefault="005E7FBB" w:rsidP="004719DA">
      <w:pPr>
        <w:jc w:val="both"/>
      </w:pPr>
      <w:r w:rsidRPr="00404F67">
        <w:rPr>
          <w:noProof/>
          <w:lang w:eastAsia="hr-HR"/>
        </w:rPr>
        <w:drawing>
          <wp:inline distT="0" distB="0" distL="0" distR="0" wp14:anchorId="50981CBD" wp14:editId="64C7D68A">
            <wp:extent cx="4334400" cy="2653200"/>
            <wp:effectExtent l="0" t="0" r="9525" b="0"/>
            <wp:docPr id="21504" name="Picture 21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334400" cy="2653200"/>
                    </a:xfrm>
                    <a:prstGeom prst="rect">
                      <a:avLst/>
                    </a:prstGeom>
                    <a:noFill/>
                  </pic:spPr>
                </pic:pic>
              </a:graphicData>
            </a:graphic>
          </wp:inline>
        </w:drawing>
      </w:r>
    </w:p>
    <w:p w14:paraId="458379C9" w14:textId="4C14410A" w:rsidR="005E5486" w:rsidRPr="00404F67" w:rsidRDefault="005E5486" w:rsidP="004719DA">
      <w:pPr>
        <w:pStyle w:val="Opisslike"/>
        <w:jc w:val="both"/>
      </w:pPr>
      <w:bookmarkStart w:id="590" w:name="_Ref53696259"/>
      <w:bookmarkStart w:id="591" w:name="_Toc53941948"/>
      <w:bookmarkStart w:id="592" w:name="_Toc54175858"/>
      <w:bookmarkStart w:id="593" w:name="_Toc62462324"/>
      <w:r w:rsidRPr="00404F67">
        <w:t xml:space="preserve">Slika </w:t>
      </w:r>
      <w:r w:rsidR="00927C0F" w:rsidRPr="00404F67">
        <w:rPr>
          <w:noProof/>
        </w:rPr>
        <w:fldChar w:fldCharType="begin"/>
      </w:r>
      <w:r w:rsidR="00927C0F" w:rsidRPr="00404F67">
        <w:rPr>
          <w:noProof/>
        </w:rPr>
        <w:instrText xml:space="preserve"> SEQ Slika \* ARABIC </w:instrText>
      </w:r>
      <w:r w:rsidR="00927C0F" w:rsidRPr="00404F67">
        <w:rPr>
          <w:noProof/>
        </w:rPr>
        <w:fldChar w:fldCharType="separate"/>
      </w:r>
      <w:r w:rsidR="00367970">
        <w:rPr>
          <w:noProof/>
        </w:rPr>
        <w:t>29</w:t>
      </w:r>
      <w:r w:rsidR="00927C0F" w:rsidRPr="00404F67">
        <w:rPr>
          <w:noProof/>
        </w:rPr>
        <w:fldChar w:fldCharType="end"/>
      </w:r>
      <w:bookmarkEnd w:id="590"/>
      <w:r w:rsidR="00D51FCE" w:rsidRPr="00404F67">
        <w:t xml:space="preserve"> - Jedinični trošak prijenosnog segmenta</w:t>
      </w:r>
      <w:r w:rsidRPr="00404F67">
        <w:t xml:space="preserve"> </w:t>
      </w:r>
      <w:r w:rsidR="00D51FCE" w:rsidRPr="00404F67">
        <w:t xml:space="preserve">DWDM usluge </w:t>
      </w:r>
      <w:r w:rsidRPr="00404F67">
        <w:t>ovisno o metodi amortizacije (Izvor: Troškovni model)</w:t>
      </w:r>
      <w:bookmarkEnd w:id="591"/>
      <w:bookmarkEnd w:id="592"/>
      <w:bookmarkEnd w:id="593"/>
    </w:p>
    <w:p w14:paraId="3EFF8F4A" w14:textId="310474B4" w:rsidR="00D51FCE" w:rsidRPr="00404F67" w:rsidRDefault="005E7FBB" w:rsidP="004719DA">
      <w:pPr>
        <w:keepNext/>
        <w:jc w:val="both"/>
      </w:pPr>
      <w:r w:rsidRPr="00404F67">
        <w:rPr>
          <w:noProof/>
          <w:lang w:eastAsia="hr-HR"/>
        </w:rPr>
        <w:lastRenderedPageBreak/>
        <w:drawing>
          <wp:inline distT="0" distB="0" distL="0" distR="0" wp14:anchorId="3AC2C4C6" wp14:editId="334D4C41">
            <wp:extent cx="4327200" cy="3063600"/>
            <wp:effectExtent l="0" t="0" r="0" b="381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327200" cy="3063600"/>
                    </a:xfrm>
                    <a:prstGeom prst="rect">
                      <a:avLst/>
                    </a:prstGeom>
                    <a:noFill/>
                  </pic:spPr>
                </pic:pic>
              </a:graphicData>
            </a:graphic>
          </wp:inline>
        </w:drawing>
      </w:r>
    </w:p>
    <w:p w14:paraId="3112755E" w14:textId="15B8F36C" w:rsidR="00D51FCE" w:rsidRPr="00404F67" w:rsidRDefault="00D51FCE" w:rsidP="004719DA">
      <w:pPr>
        <w:pStyle w:val="Opisslike"/>
        <w:jc w:val="both"/>
      </w:pPr>
      <w:bookmarkStart w:id="594" w:name="_Ref57118165"/>
      <w:bookmarkStart w:id="595" w:name="_Toc62462325"/>
      <w:r w:rsidRPr="00404F67">
        <w:t xml:space="preserve">Slika </w:t>
      </w:r>
      <w:r w:rsidR="00C8137D" w:rsidRPr="00404F67">
        <w:rPr>
          <w:noProof/>
        </w:rPr>
        <w:fldChar w:fldCharType="begin"/>
      </w:r>
      <w:r w:rsidR="00C8137D" w:rsidRPr="00404F67">
        <w:rPr>
          <w:noProof/>
        </w:rPr>
        <w:instrText xml:space="preserve"> SEQ Slika \* ARABIC </w:instrText>
      </w:r>
      <w:r w:rsidR="00C8137D" w:rsidRPr="00404F67">
        <w:rPr>
          <w:noProof/>
        </w:rPr>
        <w:fldChar w:fldCharType="separate"/>
      </w:r>
      <w:r w:rsidR="00367970">
        <w:rPr>
          <w:noProof/>
        </w:rPr>
        <w:t>30</w:t>
      </w:r>
      <w:r w:rsidR="00C8137D" w:rsidRPr="00404F67">
        <w:rPr>
          <w:noProof/>
        </w:rPr>
        <w:fldChar w:fldCharType="end"/>
      </w:r>
      <w:bookmarkEnd w:id="594"/>
      <w:r w:rsidRPr="00404F67">
        <w:t>- Jedinični trošak prijenosnog segmenta usluge Ethernet linija</w:t>
      </w:r>
      <w:r w:rsidR="00735142" w:rsidRPr="00404F67">
        <w:t xml:space="preserve"> ovisno o metodi amortizacije</w:t>
      </w:r>
      <w:r w:rsidRPr="00404F67">
        <w:t xml:space="preserve"> (Izvor: Troškovni model)</w:t>
      </w:r>
      <w:bookmarkEnd w:id="595"/>
    </w:p>
    <w:p w14:paraId="10530399" w14:textId="77777777" w:rsidR="00EC7EE5" w:rsidRPr="00404F67" w:rsidRDefault="00EC7EE5" w:rsidP="004719DA">
      <w:pPr>
        <w:jc w:val="both"/>
      </w:pPr>
    </w:p>
    <w:p w14:paraId="7A89EA13" w14:textId="06B16242" w:rsidR="00735142" w:rsidRPr="00404F67" w:rsidRDefault="00B60B2C" w:rsidP="004719DA">
      <w:pPr>
        <w:keepNext/>
        <w:jc w:val="both"/>
      </w:pPr>
      <w:r w:rsidRPr="00404F67">
        <w:rPr>
          <w:noProof/>
          <w:lang w:eastAsia="hr-HR"/>
        </w:rPr>
        <w:drawing>
          <wp:inline distT="0" distB="0" distL="0" distR="0" wp14:anchorId="1B316EF9" wp14:editId="5E134442">
            <wp:extent cx="4327200" cy="2570400"/>
            <wp:effectExtent l="0" t="0" r="0" b="190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327200" cy="2570400"/>
                    </a:xfrm>
                    <a:prstGeom prst="rect">
                      <a:avLst/>
                    </a:prstGeom>
                    <a:noFill/>
                  </pic:spPr>
                </pic:pic>
              </a:graphicData>
            </a:graphic>
          </wp:inline>
        </w:drawing>
      </w:r>
    </w:p>
    <w:p w14:paraId="3FFD285F" w14:textId="735F36E5" w:rsidR="00C67117" w:rsidRPr="00404F67" w:rsidRDefault="00735142" w:rsidP="004719DA">
      <w:pPr>
        <w:pStyle w:val="Opisslike"/>
        <w:jc w:val="both"/>
      </w:pPr>
      <w:bookmarkStart w:id="596" w:name="_Toc62462326"/>
      <w:r w:rsidRPr="00404F67">
        <w:t xml:space="preserve">Slika </w:t>
      </w:r>
      <w:r w:rsidR="00C8137D" w:rsidRPr="00404F67">
        <w:rPr>
          <w:noProof/>
        </w:rPr>
        <w:fldChar w:fldCharType="begin"/>
      </w:r>
      <w:r w:rsidR="00C8137D" w:rsidRPr="00404F67">
        <w:rPr>
          <w:noProof/>
        </w:rPr>
        <w:instrText xml:space="preserve"> SEQ Slika \* ARABIC </w:instrText>
      </w:r>
      <w:r w:rsidR="00C8137D" w:rsidRPr="00404F67">
        <w:rPr>
          <w:noProof/>
        </w:rPr>
        <w:fldChar w:fldCharType="separate"/>
      </w:r>
      <w:r w:rsidR="00367970">
        <w:rPr>
          <w:noProof/>
        </w:rPr>
        <w:t>31</w:t>
      </w:r>
      <w:r w:rsidR="00C8137D" w:rsidRPr="00404F67">
        <w:rPr>
          <w:noProof/>
        </w:rPr>
        <w:fldChar w:fldCharType="end"/>
      </w:r>
      <w:r w:rsidRPr="00404F67">
        <w:t xml:space="preserve"> - Jedinični trošak prijenosnog segmenta Ethernet VPLS E-LAN MP2MP ovisno o metodi amortizacije (Izvor: Troškovni model)</w:t>
      </w:r>
      <w:bookmarkEnd w:id="596"/>
    </w:p>
    <w:p w14:paraId="3C5ACF80" w14:textId="67714A62" w:rsidR="00C67117" w:rsidRPr="00404F67" w:rsidRDefault="005E7FBB" w:rsidP="004719DA">
      <w:pPr>
        <w:keepNext/>
        <w:jc w:val="both"/>
      </w:pPr>
      <w:r w:rsidRPr="00404F67">
        <w:rPr>
          <w:noProof/>
          <w:lang w:eastAsia="hr-HR"/>
        </w:rPr>
        <w:lastRenderedPageBreak/>
        <w:drawing>
          <wp:inline distT="0" distB="0" distL="0" distR="0" wp14:anchorId="37A75E3C" wp14:editId="003F8AD7">
            <wp:extent cx="4320000" cy="2818800"/>
            <wp:effectExtent l="0" t="0" r="4445" b="63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320000" cy="2818800"/>
                    </a:xfrm>
                    <a:prstGeom prst="rect">
                      <a:avLst/>
                    </a:prstGeom>
                    <a:noFill/>
                  </pic:spPr>
                </pic:pic>
              </a:graphicData>
            </a:graphic>
          </wp:inline>
        </w:drawing>
      </w:r>
    </w:p>
    <w:p w14:paraId="1A3A78FE" w14:textId="26C9E608" w:rsidR="00C67117" w:rsidRPr="00404F67" w:rsidRDefault="00C67117" w:rsidP="004719DA">
      <w:pPr>
        <w:pStyle w:val="Opisslike"/>
        <w:jc w:val="both"/>
      </w:pPr>
      <w:bookmarkStart w:id="597" w:name="_Ref57389094"/>
      <w:bookmarkStart w:id="598" w:name="_Toc62462327"/>
      <w:r w:rsidRPr="00404F67">
        <w:t xml:space="preserve">Slika </w:t>
      </w:r>
      <w:r w:rsidR="00C8137D" w:rsidRPr="00404F67">
        <w:rPr>
          <w:noProof/>
        </w:rPr>
        <w:fldChar w:fldCharType="begin"/>
      </w:r>
      <w:r w:rsidR="00C8137D" w:rsidRPr="00404F67">
        <w:rPr>
          <w:noProof/>
        </w:rPr>
        <w:instrText xml:space="preserve"> SEQ Slika \* ARABIC </w:instrText>
      </w:r>
      <w:r w:rsidR="00C8137D" w:rsidRPr="00404F67">
        <w:rPr>
          <w:noProof/>
        </w:rPr>
        <w:fldChar w:fldCharType="separate"/>
      </w:r>
      <w:r w:rsidR="00367970">
        <w:rPr>
          <w:noProof/>
        </w:rPr>
        <w:t>32</w:t>
      </w:r>
      <w:r w:rsidR="00C8137D" w:rsidRPr="00404F67">
        <w:rPr>
          <w:noProof/>
        </w:rPr>
        <w:fldChar w:fldCharType="end"/>
      </w:r>
      <w:bookmarkEnd w:id="597"/>
      <w:r w:rsidRPr="00404F67">
        <w:t xml:space="preserve"> - Jedinični trošak IP/MPLS prijenosnog segmenta</w:t>
      </w:r>
      <w:r w:rsidR="00735142" w:rsidRPr="00404F67">
        <w:t xml:space="preserve"> ovisno o metodi amortizacije</w:t>
      </w:r>
      <w:r w:rsidRPr="00404F67">
        <w:t xml:space="preserve"> (Izvor: Troškovni model)</w:t>
      </w:r>
      <w:bookmarkEnd w:id="598"/>
    </w:p>
    <w:p w14:paraId="126BC0D1" w14:textId="29BC30A5" w:rsidR="003D3219" w:rsidRPr="00404F67" w:rsidRDefault="003D3219" w:rsidP="004719DA">
      <w:pPr>
        <w:jc w:val="both"/>
        <w:rPr>
          <w:sz w:val="24"/>
          <w:szCs w:val="24"/>
        </w:rPr>
      </w:pPr>
      <w:r w:rsidRPr="00404F67">
        <w:rPr>
          <w:sz w:val="24"/>
          <w:szCs w:val="24"/>
        </w:rPr>
        <w:t xml:space="preserve">Iz tih dijagrama su </w:t>
      </w:r>
      <w:r w:rsidR="00FC351A" w:rsidRPr="00404F67">
        <w:rPr>
          <w:sz w:val="24"/>
          <w:szCs w:val="24"/>
        </w:rPr>
        <w:t>vidljive</w:t>
      </w:r>
      <w:r w:rsidRPr="00404F67">
        <w:rPr>
          <w:sz w:val="24"/>
          <w:szCs w:val="24"/>
        </w:rPr>
        <w:t xml:space="preserve"> značajke jedne i druge metode amortizacije kako je i opisano u prethodnom poglavlju. Dakle, metoda ekonomske amortizacije daje relativno ravnu krivulju jediničnih troškova kroz godine, dok primjena metode kosih anuiteta za nove tj. svjetlovodne mreže za prve godine rezultira značajno većim jediničnim veleprodajnim troškovima.</w:t>
      </w:r>
    </w:p>
    <w:p w14:paraId="4AD0C9E6" w14:textId="2B068322" w:rsidR="003D3219" w:rsidRPr="00404F67" w:rsidRDefault="003D3219" w:rsidP="004719DA">
      <w:pPr>
        <w:jc w:val="both"/>
        <w:rPr>
          <w:sz w:val="24"/>
          <w:szCs w:val="24"/>
        </w:rPr>
      </w:pPr>
      <w:r w:rsidRPr="00404F67">
        <w:rPr>
          <w:sz w:val="24"/>
          <w:szCs w:val="24"/>
        </w:rPr>
        <w:t xml:space="preserve">U savjetovanju oko Troškovnog modela, operatorima su predočeni gornji rezultati Troškovnog modela uz primjenu obje metode amortizacije, te je zatraženo očitovanje operatora o tome kakvu metodu, s obzirom na iste, smatraju prikladnom za primjenu. HT se nije izjasnio o metodi amortizacije. S druge strane, svi alternativni operatori su se izjasnili da preferiraju primjenu metode ekonomske amortizacije prilikom izračuna troškova i određivanja cijena reguliranih veleprodajnih usluga, pri tom ističući samo prednosti metode ekonomske amortizacije koje smo opisali, a </w:t>
      </w:r>
      <w:r w:rsidR="00D84FC4" w:rsidRPr="00404F67">
        <w:rPr>
          <w:sz w:val="24"/>
          <w:szCs w:val="24"/>
        </w:rPr>
        <w:t>zanemarujući</w:t>
      </w:r>
      <w:r w:rsidRPr="00404F67">
        <w:rPr>
          <w:sz w:val="24"/>
          <w:szCs w:val="24"/>
        </w:rPr>
        <w:t xml:space="preserve"> njezine nedostatke. </w:t>
      </w:r>
    </w:p>
    <w:p w14:paraId="25051029" w14:textId="77777777" w:rsidR="007E3C26" w:rsidRPr="00404F67" w:rsidRDefault="003D3219" w:rsidP="004719DA">
      <w:pPr>
        <w:jc w:val="both"/>
        <w:rPr>
          <w:sz w:val="24"/>
          <w:szCs w:val="24"/>
        </w:rPr>
      </w:pPr>
      <w:r w:rsidRPr="00404F67">
        <w:rPr>
          <w:sz w:val="24"/>
          <w:szCs w:val="24"/>
        </w:rPr>
        <w:t xml:space="preserve">HAKOM je analizirao sve prednosti </w:t>
      </w:r>
      <w:r w:rsidR="00726D22" w:rsidRPr="00404F67">
        <w:rPr>
          <w:sz w:val="24"/>
          <w:szCs w:val="24"/>
        </w:rPr>
        <w:t xml:space="preserve">i </w:t>
      </w:r>
      <w:r w:rsidRPr="00404F67">
        <w:rPr>
          <w:sz w:val="24"/>
          <w:szCs w:val="24"/>
        </w:rPr>
        <w:t xml:space="preserve">nedostatke obje metode, kao i utjecaj tih opcija na rezultate Troškovnog modela te posredno i na regulatorne ciljeve HAKOM-a. </w:t>
      </w:r>
    </w:p>
    <w:p w14:paraId="58D6672F" w14:textId="30F983D8" w:rsidR="003D3219" w:rsidRPr="00404F67" w:rsidRDefault="00B24424" w:rsidP="004719DA">
      <w:pPr>
        <w:jc w:val="both"/>
        <w:rPr>
          <w:sz w:val="24"/>
          <w:szCs w:val="24"/>
        </w:rPr>
      </w:pPr>
      <w:r w:rsidRPr="00404F67">
        <w:rPr>
          <w:sz w:val="24"/>
          <w:szCs w:val="24"/>
        </w:rPr>
        <w:t xml:space="preserve">Bez obzira na gore navedene nedostatke metode ekonomske amortizacije, HAKOM </w:t>
      </w:r>
      <w:r w:rsidR="003D3219" w:rsidRPr="00404F67">
        <w:rPr>
          <w:sz w:val="24"/>
          <w:szCs w:val="24"/>
        </w:rPr>
        <w:t>je</w:t>
      </w:r>
      <w:r w:rsidRPr="00404F67">
        <w:rPr>
          <w:sz w:val="24"/>
          <w:szCs w:val="24"/>
        </w:rPr>
        <w:t xml:space="preserve"> mišljenja da je</w:t>
      </w:r>
      <w:r w:rsidR="003D3219" w:rsidRPr="00404F67">
        <w:rPr>
          <w:sz w:val="24"/>
          <w:szCs w:val="24"/>
        </w:rPr>
        <w:t xml:space="preserve"> metoda ekonomske amortizacije najprikladniji izbor za primjenu u Troškovnom modelu. </w:t>
      </w:r>
    </w:p>
    <w:p w14:paraId="34415AC7" w14:textId="22B3F8EA" w:rsidR="003D3219" w:rsidRPr="00404F67" w:rsidRDefault="00B24424" w:rsidP="004719DA">
      <w:pPr>
        <w:jc w:val="both"/>
        <w:rPr>
          <w:sz w:val="24"/>
          <w:szCs w:val="24"/>
        </w:rPr>
      </w:pPr>
      <w:r w:rsidRPr="00404F67">
        <w:rPr>
          <w:sz w:val="24"/>
          <w:szCs w:val="24"/>
        </w:rPr>
        <w:t>N</w:t>
      </w:r>
      <w:r w:rsidR="003D3219" w:rsidRPr="00404F67">
        <w:rPr>
          <w:sz w:val="24"/>
          <w:szCs w:val="24"/>
        </w:rPr>
        <w:t>a stranu odabira ekonomske amortizacije pretežu njezine prednosti poput stabilnosti cijena kroz godine što je u skladu s ciljem osiguranja regulatorne predvidljivosti. S druge strane, visoki troškovi</w:t>
      </w:r>
      <w:r w:rsidRPr="00404F67">
        <w:rPr>
          <w:sz w:val="24"/>
          <w:szCs w:val="24"/>
        </w:rPr>
        <w:t xml:space="preserve"> usluga visokokvalitetnog pristupa koje se uglavnom pružaju putem</w:t>
      </w:r>
      <w:r w:rsidR="003D3219" w:rsidRPr="00404F67">
        <w:rPr>
          <w:sz w:val="24"/>
          <w:szCs w:val="24"/>
        </w:rPr>
        <w:t xml:space="preserve"> svjetlovodne mreže koji se dobivaju u prvim godinama u slučaju odabira metode kosih anuiteta i posljedično više veleprodajne cijene </w:t>
      </w:r>
      <w:r w:rsidRPr="00404F67">
        <w:rPr>
          <w:sz w:val="24"/>
          <w:szCs w:val="24"/>
        </w:rPr>
        <w:t>usluga visokokvalitetnog pristupa</w:t>
      </w:r>
      <w:r w:rsidR="003D3219" w:rsidRPr="00404F67">
        <w:rPr>
          <w:sz w:val="24"/>
          <w:szCs w:val="24"/>
        </w:rPr>
        <w:t xml:space="preserve"> ne doprinose ciljevima razvoja širokopojasnog</w:t>
      </w:r>
      <w:r w:rsidRPr="00404F67">
        <w:rPr>
          <w:sz w:val="24"/>
          <w:szCs w:val="24"/>
        </w:rPr>
        <w:t xml:space="preserve"> pristupa u Republici Hrvatskoj. Naime, osim za razvoj tržišta usluga visokokvalitetnog pristupa namijenjenih poslovnim korisnicima, veleprodajne usluge </w:t>
      </w:r>
      <w:r w:rsidRPr="00404F67">
        <w:rPr>
          <w:sz w:val="24"/>
          <w:szCs w:val="24"/>
        </w:rPr>
        <w:lastRenderedPageBreak/>
        <w:t xml:space="preserve">visokokvalitetnog pristupa su važne i za razvoj usluga širokopojasnog pristupa koje se pružaju rezidencijalnim korisnicima i malim poslovnim korisnicima, budući da su veleprodajne usluge visokokvalitetnog pristupa važne i za </w:t>
      </w:r>
      <w:r w:rsidR="00D43C55" w:rsidRPr="00404F67">
        <w:rPr>
          <w:sz w:val="24"/>
          <w:szCs w:val="24"/>
        </w:rPr>
        <w:t xml:space="preserve">razvoj mreža alternativnih operatora. Više veleprodajne cijene usluga visokokvalitetnog pristupa </w:t>
      </w:r>
      <w:r w:rsidR="00616C3E" w:rsidRPr="00404F67">
        <w:rPr>
          <w:sz w:val="24"/>
          <w:szCs w:val="24"/>
        </w:rPr>
        <w:t xml:space="preserve">u početnom razdoblju </w:t>
      </w:r>
      <w:r w:rsidR="00D43C55" w:rsidRPr="00404F67">
        <w:rPr>
          <w:sz w:val="24"/>
          <w:szCs w:val="24"/>
        </w:rPr>
        <w:t>koje bi bile posljedica primjene metode kosih anuiteta</w:t>
      </w:r>
      <w:r w:rsidR="00616C3E" w:rsidRPr="00404F67">
        <w:rPr>
          <w:sz w:val="24"/>
          <w:szCs w:val="24"/>
        </w:rPr>
        <w:t>,</w:t>
      </w:r>
      <w:r w:rsidR="00D43C55" w:rsidRPr="00404F67">
        <w:rPr>
          <w:sz w:val="24"/>
          <w:szCs w:val="24"/>
        </w:rPr>
        <w:t xml:space="preserve"> sigurno ne bi imao pozitivan učinak na razvoj tih mreža.</w:t>
      </w:r>
    </w:p>
    <w:p w14:paraId="4A4462ED" w14:textId="6A50FCE6" w:rsidR="003D3219" w:rsidRPr="00404F67" w:rsidRDefault="003D3219" w:rsidP="004719DA">
      <w:pPr>
        <w:jc w:val="both"/>
        <w:rPr>
          <w:sz w:val="24"/>
          <w:szCs w:val="24"/>
        </w:rPr>
      </w:pPr>
      <w:r w:rsidRPr="00404F67">
        <w:rPr>
          <w:sz w:val="24"/>
          <w:szCs w:val="24"/>
        </w:rPr>
        <w:t xml:space="preserve">Sukladno </w:t>
      </w:r>
      <w:r w:rsidR="00D84FC4" w:rsidRPr="00404F67">
        <w:rPr>
          <w:sz w:val="24"/>
          <w:szCs w:val="24"/>
        </w:rPr>
        <w:t>navedenom</w:t>
      </w:r>
      <w:r w:rsidRPr="00404F67">
        <w:rPr>
          <w:sz w:val="24"/>
          <w:szCs w:val="24"/>
        </w:rPr>
        <w:t xml:space="preserve"> HAKOM je odlučio da će se za određivanje cijena reguliranih veleprodajnih usluga primijeniti rezultati Troškovnog modela uz primjenu metode ekonomske amortizacije.</w:t>
      </w:r>
    </w:p>
    <w:p w14:paraId="3C9407BF" w14:textId="214DA373" w:rsidR="003D3219" w:rsidRPr="00404F67" w:rsidRDefault="003D3219" w:rsidP="004719DA">
      <w:pPr>
        <w:pStyle w:val="Naslov2"/>
      </w:pPr>
      <w:bookmarkStart w:id="599" w:name="_Toc51676922"/>
      <w:bookmarkStart w:id="600" w:name="_Toc53941988"/>
      <w:bookmarkStart w:id="601" w:name="_Toc54250959"/>
      <w:bookmarkStart w:id="602" w:name="_Toc54252857"/>
      <w:bookmarkStart w:id="603" w:name="_Toc62478909"/>
      <w:bookmarkStart w:id="604" w:name="_Toc62635456"/>
      <w:bookmarkStart w:id="605" w:name="_Toc62635515"/>
      <w:r w:rsidRPr="00404F67">
        <w:t>Alokacija troškova uslugama</w:t>
      </w:r>
      <w:bookmarkEnd w:id="599"/>
      <w:bookmarkEnd w:id="600"/>
      <w:bookmarkEnd w:id="601"/>
      <w:bookmarkEnd w:id="602"/>
      <w:bookmarkEnd w:id="603"/>
      <w:bookmarkEnd w:id="604"/>
      <w:bookmarkEnd w:id="605"/>
    </w:p>
    <w:p w14:paraId="15FA0893" w14:textId="4002F299" w:rsidR="003D3219" w:rsidRPr="00404F67" w:rsidRDefault="003D3219" w:rsidP="004719DA">
      <w:pPr>
        <w:jc w:val="both"/>
        <w:rPr>
          <w:sz w:val="24"/>
          <w:szCs w:val="24"/>
        </w:rPr>
      </w:pPr>
      <w:r w:rsidRPr="00404F67">
        <w:rPr>
          <w:sz w:val="24"/>
          <w:szCs w:val="24"/>
        </w:rPr>
        <w:t xml:space="preserve">U ovom poglavlju kratko je opisana metodologija izračuna inkrementalnih i zajedničkih troškova resursa koja je </w:t>
      </w:r>
      <w:r w:rsidR="00D84FC4" w:rsidRPr="00404F67">
        <w:rPr>
          <w:sz w:val="24"/>
          <w:szCs w:val="24"/>
        </w:rPr>
        <w:t>primijenjena</w:t>
      </w:r>
      <w:r w:rsidRPr="00404F67">
        <w:rPr>
          <w:sz w:val="24"/>
          <w:szCs w:val="24"/>
        </w:rPr>
        <w:t xml:space="preserve"> u Troškovnom modelu i kako su ti troškovi alocirani uslugama, kako bi se dobili troškovi usluga u skladu s LRIC+ troškovnim standardom.</w:t>
      </w:r>
      <w:bookmarkStart w:id="606" w:name="_Toc51246455"/>
      <w:bookmarkStart w:id="607" w:name="_Toc51252377"/>
      <w:bookmarkStart w:id="608" w:name="_Toc51253501"/>
      <w:bookmarkEnd w:id="606"/>
      <w:bookmarkEnd w:id="607"/>
      <w:bookmarkEnd w:id="608"/>
    </w:p>
    <w:p w14:paraId="3427AF3E" w14:textId="78A3D30D" w:rsidR="003D3219" w:rsidRPr="00404F67" w:rsidRDefault="003D3219" w:rsidP="004719DA">
      <w:pPr>
        <w:pStyle w:val="Naslov3"/>
      </w:pPr>
      <w:bookmarkStart w:id="609" w:name="_Toc51676923"/>
      <w:bookmarkStart w:id="610" w:name="_Toc53941989"/>
      <w:bookmarkStart w:id="611" w:name="_Toc54250960"/>
      <w:bookmarkStart w:id="612" w:name="_Toc54252858"/>
      <w:bookmarkStart w:id="613" w:name="_Toc62478910"/>
      <w:bookmarkStart w:id="614" w:name="_Toc62635457"/>
      <w:bookmarkStart w:id="615" w:name="_Toc62635516"/>
      <w:r w:rsidRPr="00404F67">
        <w:t>Izračun inkrementalnih i zajedničkih troškova</w:t>
      </w:r>
      <w:bookmarkEnd w:id="609"/>
      <w:bookmarkEnd w:id="610"/>
      <w:bookmarkEnd w:id="611"/>
      <w:bookmarkEnd w:id="612"/>
      <w:bookmarkEnd w:id="613"/>
      <w:bookmarkEnd w:id="614"/>
      <w:bookmarkEnd w:id="615"/>
    </w:p>
    <w:p w14:paraId="717AAE12" w14:textId="1A8FAE66" w:rsidR="003D3219" w:rsidRPr="00404F67" w:rsidRDefault="003D3219" w:rsidP="004719DA">
      <w:pPr>
        <w:jc w:val="both"/>
        <w:rPr>
          <w:sz w:val="24"/>
          <w:szCs w:val="24"/>
        </w:rPr>
      </w:pPr>
      <w:r w:rsidRPr="00404F67">
        <w:rPr>
          <w:sz w:val="24"/>
          <w:szCs w:val="24"/>
        </w:rPr>
        <w:t>Inkrementalni trošak pridružen svakom inkrementu je smanjenje troškova koje Troškovni model računa zbog prestanka pružanja usluge koja je uključena u taj inkrement. Taj trošak je matematički izražen kao razlika između troškova kod ukupne potražnje i troškova koji se dobiju kad je razina potražnje za uslugama koje su uključene u taj inkrement jednaka nuli, ostavljajući sve dru</w:t>
      </w:r>
      <w:r w:rsidR="0068502A" w:rsidRPr="00404F67">
        <w:rPr>
          <w:sz w:val="24"/>
          <w:szCs w:val="24"/>
        </w:rPr>
        <w:t>g</w:t>
      </w:r>
      <w:r w:rsidRPr="00404F67">
        <w:rPr>
          <w:sz w:val="24"/>
          <w:szCs w:val="24"/>
        </w:rPr>
        <w:t>o nepromijenjeno.</w:t>
      </w:r>
    </w:p>
    <w:p w14:paraId="0A74CC7F" w14:textId="77777777" w:rsidR="003D3219" w:rsidRPr="00404F67" w:rsidRDefault="003D3219" w:rsidP="004719DA">
      <w:pPr>
        <w:jc w:val="both"/>
        <w:rPr>
          <w:sz w:val="24"/>
          <w:szCs w:val="24"/>
        </w:rPr>
      </w:pPr>
      <w:r w:rsidRPr="00404F67">
        <w:rPr>
          <w:sz w:val="24"/>
          <w:szCs w:val="24"/>
        </w:rPr>
        <w:t>Za izračun inkrementalnih troškova, inkrementi se definiraju kao skupine usluga. Stoga usluge moraju biti dodijeljene inkrementima.</w:t>
      </w:r>
    </w:p>
    <w:p w14:paraId="3DD5E39A" w14:textId="1587618E" w:rsidR="003D3219" w:rsidRPr="00404F67" w:rsidRDefault="003D3219" w:rsidP="004719DA">
      <w:pPr>
        <w:jc w:val="both"/>
        <w:rPr>
          <w:sz w:val="24"/>
          <w:szCs w:val="24"/>
        </w:rPr>
      </w:pPr>
      <w:r w:rsidRPr="00404F67">
        <w:rPr>
          <w:sz w:val="24"/>
          <w:szCs w:val="24"/>
        </w:rPr>
        <w:t xml:space="preserve">Zajednički troškovi po resursu dobivaju se kao razlika između ukupne troškovne osnovice koja se dobiva primjenom standarda </w:t>
      </w:r>
      <w:r w:rsidR="0068502A" w:rsidRPr="00404F67">
        <w:rPr>
          <w:sz w:val="24"/>
          <w:szCs w:val="24"/>
        </w:rPr>
        <w:t>p</w:t>
      </w:r>
      <w:r w:rsidRPr="00404F67">
        <w:rPr>
          <w:sz w:val="24"/>
          <w:szCs w:val="24"/>
        </w:rPr>
        <w:t>otpuno alociranih troškova (</w:t>
      </w:r>
      <w:r w:rsidRPr="00404F67">
        <w:rPr>
          <w:i/>
          <w:sz w:val="24"/>
          <w:szCs w:val="24"/>
        </w:rPr>
        <w:t>eng. F</w:t>
      </w:r>
      <w:r w:rsidR="00BF567F" w:rsidRPr="00404F67">
        <w:rPr>
          <w:i/>
          <w:sz w:val="24"/>
          <w:szCs w:val="24"/>
        </w:rPr>
        <w:t>ull</w:t>
      </w:r>
      <w:r w:rsidRPr="00404F67">
        <w:rPr>
          <w:i/>
          <w:sz w:val="24"/>
          <w:szCs w:val="24"/>
        </w:rPr>
        <w:t>y Al</w:t>
      </w:r>
      <w:r w:rsidR="00BF567F" w:rsidRPr="00404F67">
        <w:rPr>
          <w:i/>
          <w:sz w:val="24"/>
          <w:szCs w:val="24"/>
        </w:rPr>
        <w:t>l</w:t>
      </w:r>
      <w:r w:rsidRPr="00404F67">
        <w:rPr>
          <w:i/>
          <w:sz w:val="24"/>
          <w:szCs w:val="24"/>
        </w:rPr>
        <w:t>ocated Costs, FAC</w:t>
      </w:r>
      <w:r w:rsidRPr="00404F67">
        <w:rPr>
          <w:sz w:val="24"/>
          <w:szCs w:val="24"/>
        </w:rPr>
        <w:t>) (uzimajući u obzir svu potražnju) i inkrementalnog troška.</w:t>
      </w:r>
    </w:p>
    <w:p w14:paraId="51895F04" w14:textId="5E749530" w:rsidR="003D3219" w:rsidRPr="00404F67" w:rsidRDefault="003D3219" w:rsidP="004719DA">
      <w:pPr>
        <w:pStyle w:val="Naslov3"/>
      </w:pPr>
      <w:bookmarkStart w:id="616" w:name="_Toc51676924"/>
      <w:bookmarkStart w:id="617" w:name="_Toc53941990"/>
      <w:bookmarkStart w:id="618" w:name="_Toc54250961"/>
      <w:bookmarkStart w:id="619" w:name="_Toc54252859"/>
      <w:bookmarkStart w:id="620" w:name="_Toc62478911"/>
      <w:bookmarkStart w:id="621" w:name="_Toc62635458"/>
      <w:bookmarkStart w:id="622" w:name="_Toc62635517"/>
      <w:r w:rsidRPr="00404F67">
        <w:t>Dodjela troškova resursa uslugama</w:t>
      </w:r>
      <w:bookmarkEnd w:id="616"/>
      <w:bookmarkEnd w:id="617"/>
      <w:bookmarkEnd w:id="618"/>
      <w:bookmarkEnd w:id="619"/>
      <w:bookmarkEnd w:id="620"/>
      <w:bookmarkEnd w:id="621"/>
      <w:bookmarkEnd w:id="622"/>
    </w:p>
    <w:p w14:paraId="1E0EEEA7" w14:textId="07F57CE3" w:rsidR="003D3219" w:rsidRPr="00404F67" w:rsidRDefault="003D3219" w:rsidP="004719DA">
      <w:pPr>
        <w:jc w:val="both"/>
        <w:rPr>
          <w:sz w:val="24"/>
          <w:szCs w:val="24"/>
        </w:rPr>
      </w:pPr>
      <w:r w:rsidRPr="00404F67">
        <w:rPr>
          <w:sz w:val="24"/>
          <w:szCs w:val="24"/>
        </w:rPr>
        <w:t>Inkrementalni troškovi se dodjeljuju uslugama korištenje</w:t>
      </w:r>
      <w:r w:rsidR="0068502A" w:rsidRPr="00404F67">
        <w:rPr>
          <w:sz w:val="24"/>
          <w:szCs w:val="24"/>
        </w:rPr>
        <w:t>m</w:t>
      </w:r>
      <w:r w:rsidRPr="00404F67">
        <w:rPr>
          <w:sz w:val="24"/>
          <w:szCs w:val="24"/>
        </w:rPr>
        <w:t xml:space="preserve"> tzv. faktora rutiranja (</w:t>
      </w:r>
      <w:r w:rsidRPr="00404F67">
        <w:rPr>
          <w:i/>
          <w:sz w:val="24"/>
          <w:szCs w:val="24"/>
        </w:rPr>
        <w:t>eng. Routing Factors</w:t>
      </w:r>
      <w:r w:rsidRPr="00404F67">
        <w:rPr>
          <w:sz w:val="24"/>
          <w:szCs w:val="24"/>
        </w:rPr>
        <w:t>). Tom metodom se troškovi raspodjeljuju proizvodima na osnovu korištenja svake pojedine opreme. Faktor rutiranja je mjera koliko puta se resurs koristi za pružanje određene usluge. Nakon što su godišnji troškovi po svakom resursu izračunati, raspodjeljuju se po uslugama. Prvo se raspodjeljuju inkrementalni troškovi, a nakon toga zajednički troškovi, koji se dodjeljuju metodom učinkovitog kapaciteta (</w:t>
      </w:r>
      <w:r w:rsidRPr="00404F67">
        <w:rPr>
          <w:i/>
          <w:sz w:val="24"/>
          <w:szCs w:val="24"/>
        </w:rPr>
        <w:t>eng. Effective Capacity</w:t>
      </w:r>
      <w:r w:rsidRPr="00404F67">
        <w:rPr>
          <w:sz w:val="24"/>
          <w:szCs w:val="24"/>
        </w:rPr>
        <w:t>). Ta metoda dodjeljuje zajedničke troškove također preko faktora rutiranja, kao što se dodjeljuju i inkrementalni troškovi.</w:t>
      </w:r>
    </w:p>
    <w:p w14:paraId="3DE63A1C" w14:textId="77777777" w:rsidR="003D3219" w:rsidRPr="00404F67" w:rsidRDefault="003D3219" w:rsidP="004719DA">
      <w:pPr>
        <w:jc w:val="both"/>
        <w:rPr>
          <w:sz w:val="24"/>
          <w:szCs w:val="24"/>
        </w:rPr>
      </w:pPr>
      <w:r w:rsidRPr="00404F67">
        <w:rPr>
          <w:sz w:val="24"/>
          <w:szCs w:val="24"/>
        </w:rPr>
        <w:lastRenderedPageBreak/>
        <w:t>Na kraju, kada su mrežni troškovi alocirani, opći i administrativni troškovi (G&amp;A) i specifični veleprodajni troškovi se alociraju svim uslugama prema zasebnom dodatku povrh troškova usluga.</w:t>
      </w:r>
    </w:p>
    <w:p w14:paraId="44501BEA" w14:textId="53D6E21F" w:rsidR="003D3219" w:rsidRPr="00404F67" w:rsidRDefault="003D3219" w:rsidP="004719DA">
      <w:pPr>
        <w:pStyle w:val="Naslov2"/>
      </w:pPr>
      <w:bookmarkStart w:id="623" w:name="_Toc51676925"/>
      <w:bookmarkStart w:id="624" w:name="_Toc53941991"/>
      <w:bookmarkStart w:id="625" w:name="_Toc54250962"/>
      <w:bookmarkStart w:id="626" w:name="_Toc54252860"/>
      <w:bookmarkStart w:id="627" w:name="_Toc62478912"/>
      <w:bookmarkStart w:id="628" w:name="_Toc62635459"/>
      <w:bookmarkStart w:id="629" w:name="_Toc62635518"/>
      <w:r w:rsidRPr="00404F67">
        <w:t>Rezultati troškovnog modela</w:t>
      </w:r>
      <w:bookmarkEnd w:id="623"/>
      <w:bookmarkEnd w:id="624"/>
      <w:bookmarkEnd w:id="625"/>
      <w:bookmarkEnd w:id="626"/>
      <w:bookmarkEnd w:id="627"/>
      <w:bookmarkEnd w:id="628"/>
      <w:bookmarkEnd w:id="629"/>
    </w:p>
    <w:p w14:paraId="504BAE62" w14:textId="77777777" w:rsidR="003D3219" w:rsidRPr="00404F67" w:rsidRDefault="003D3219" w:rsidP="004719DA">
      <w:pPr>
        <w:jc w:val="both"/>
        <w:rPr>
          <w:sz w:val="24"/>
          <w:szCs w:val="24"/>
        </w:rPr>
      </w:pPr>
      <w:r w:rsidRPr="00404F67">
        <w:rPr>
          <w:sz w:val="24"/>
          <w:szCs w:val="24"/>
        </w:rPr>
        <w:t>U ovom poglavlju dan je kratki pregled glavnih rezultata Troškovnog modela za nepokretne mreže, u vidu količina potrebnih mrežnih elemenata koje Troškovni model daje kao rezultat modeliranja i dimenzioniranja, troškovne osnovice te troškova usluga.</w:t>
      </w:r>
    </w:p>
    <w:p w14:paraId="026DBF4B" w14:textId="6E39DD3B" w:rsidR="003D3219" w:rsidRPr="00404F67" w:rsidRDefault="003D3219" w:rsidP="004719DA">
      <w:pPr>
        <w:pStyle w:val="Naslov3"/>
      </w:pPr>
      <w:bookmarkStart w:id="630" w:name="_Toc51252379"/>
      <w:bookmarkStart w:id="631" w:name="_Toc51676926"/>
      <w:bookmarkStart w:id="632" w:name="_Toc53941992"/>
      <w:bookmarkStart w:id="633" w:name="_Toc54250963"/>
      <w:bookmarkStart w:id="634" w:name="_Toc54252861"/>
      <w:bookmarkStart w:id="635" w:name="_Toc62478913"/>
      <w:bookmarkStart w:id="636" w:name="_Toc62635460"/>
      <w:bookmarkStart w:id="637" w:name="_Toc62635519"/>
      <w:r w:rsidRPr="00404F67">
        <w:t>Rezultirajući mrežni elementi</w:t>
      </w:r>
      <w:bookmarkEnd w:id="630"/>
      <w:bookmarkEnd w:id="631"/>
      <w:bookmarkEnd w:id="632"/>
      <w:bookmarkEnd w:id="633"/>
      <w:bookmarkEnd w:id="634"/>
      <w:bookmarkEnd w:id="635"/>
      <w:bookmarkEnd w:id="636"/>
      <w:bookmarkEnd w:id="637"/>
    </w:p>
    <w:tbl>
      <w:tblPr>
        <w:tblW w:w="4534" w:type="pct"/>
        <w:tblLayout w:type="fixed"/>
        <w:tblCellMar>
          <w:top w:w="57" w:type="dxa"/>
          <w:left w:w="43" w:type="dxa"/>
          <w:bottom w:w="57" w:type="dxa"/>
          <w:right w:w="43" w:type="dxa"/>
        </w:tblCellMar>
        <w:tblLook w:val="0600" w:firstRow="0" w:lastRow="0" w:firstColumn="0" w:lastColumn="0" w:noHBand="1" w:noVBand="1"/>
      </w:tblPr>
      <w:tblGrid>
        <w:gridCol w:w="3261"/>
        <w:gridCol w:w="1086"/>
        <w:gridCol w:w="1890"/>
        <w:gridCol w:w="1985"/>
      </w:tblGrid>
      <w:tr w:rsidR="005E7FBB" w:rsidRPr="00404F67" w14:paraId="3B1B49B8" w14:textId="77777777" w:rsidTr="00FA4DD9">
        <w:trPr>
          <w:cantSplit/>
          <w:trHeight w:val="20"/>
          <w:tblHeader/>
        </w:trPr>
        <w:tc>
          <w:tcPr>
            <w:tcW w:w="3261" w:type="dxa"/>
            <w:tcBorders>
              <w:top w:val="nil"/>
              <w:left w:val="nil"/>
              <w:bottom w:val="single" w:sz="4" w:space="0" w:color="auto"/>
              <w:right w:val="single" w:sz="4" w:space="0" w:color="FFFFFF"/>
            </w:tcBorders>
            <w:shd w:val="clear" w:color="auto" w:fill="0C2749"/>
            <w:tcMar>
              <w:top w:w="15" w:type="dxa"/>
              <w:left w:w="15" w:type="dxa"/>
              <w:bottom w:w="0" w:type="dxa"/>
              <w:right w:w="15" w:type="dxa"/>
            </w:tcMar>
            <w:vAlign w:val="center"/>
          </w:tcPr>
          <w:p w14:paraId="443EB492" w14:textId="77777777" w:rsidR="005E7FBB" w:rsidRPr="00404F67" w:rsidRDefault="005E7FBB" w:rsidP="004719DA">
            <w:pPr>
              <w:spacing w:before="100" w:beforeAutospacing="1" w:after="100" w:afterAutospacing="1" w:line="240" w:lineRule="auto"/>
              <w:jc w:val="both"/>
              <w:rPr>
                <w:rFonts w:eastAsia="Times New Roman" w:cstheme="minorHAnsi"/>
                <w:b/>
                <w:bCs/>
                <w:lang w:eastAsia="es-ES"/>
              </w:rPr>
            </w:pPr>
            <w:r w:rsidRPr="00404F67">
              <w:rPr>
                <w:rFonts w:eastAsia="Times New Roman" w:cstheme="minorHAnsi"/>
                <w:b/>
                <w:bCs/>
                <w:lang w:eastAsia="es-ES"/>
              </w:rPr>
              <w:t>Mrežni element</w:t>
            </w:r>
          </w:p>
        </w:tc>
        <w:tc>
          <w:tcPr>
            <w:tcW w:w="1086" w:type="dxa"/>
            <w:tcBorders>
              <w:top w:val="nil"/>
              <w:left w:val="single" w:sz="4" w:space="0" w:color="FFFFFF"/>
              <w:bottom w:val="single" w:sz="4" w:space="0" w:color="auto"/>
              <w:right w:val="single" w:sz="4" w:space="0" w:color="FFFFFF"/>
            </w:tcBorders>
            <w:shd w:val="clear" w:color="auto" w:fill="0C2749"/>
            <w:vAlign w:val="center"/>
          </w:tcPr>
          <w:p w14:paraId="34A21763" w14:textId="77777777" w:rsidR="005E7FBB" w:rsidRPr="00404F67" w:rsidRDefault="005E7FBB" w:rsidP="004719DA">
            <w:pPr>
              <w:spacing w:before="100" w:beforeAutospacing="1" w:after="100" w:afterAutospacing="1" w:line="240" w:lineRule="auto"/>
              <w:jc w:val="both"/>
              <w:rPr>
                <w:rFonts w:eastAsia="Times New Roman" w:cstheme="minorHAnsi"/>
                <w:b/>
                <w:bCs/>
                <w:lang w:eastAsia="es-ES"/>
              </w:rPr>
            </w:pPr>
            <w:r w:rsidRPr="00404F67">
              <w:rPr>
                <w:rFonts w:eastAsia="Times New Roman" w:cstheme="minorHAnsi"/>
                <w:b/>
                <w:bCs/>
                <w:lang w:eastAsia="es-ES"/>
              </w:rPr>
              <w:t>Jedinica</w:t>
            </w:r>
          </w:p>
        </w:tc>
        <w:tc>
          <w:tcPr>
            <w:tcW w:w="1890" w:type="dxa"/>
            <w:tcBorders>
              <w:top w:val="nil"/>
              <w:left w:val="single" w:sz="4" w:space="0" w:color="FFFFFF"/>
              <w:bottom w:val="single" w:sz="4" w:space="0" w:color="auto"/>
              <w:right w:val="single" w:sz="4" w:space="0" w:color="FFFFFF"/>
            </w:tcBorders>
            <w:shd w:val="clear" w:color="auto" w:fill="0C2749"/>
          </w:tcPr>
          <w:p w14:paraId="4967FC58" w14:textId="77777777" w:rsidR="005E7FBB" w:rsidRPr="00404F67" w:rsidRDefault="005E7FBB" w:rsidP="004719DA">
            <w:pPr>
              <w:spacing w:before="100" w:beforeAutospacing="1" w:after="100" w:afterAutospacing="1" w:line="240" w:lineRule="auto"/>
              <w:jc w:val="both"/>
              <w:rPr>
                <w:rFonts w:eastAsia="Times New Roman" w:cstheme="minorHAnsi"/>
                <w:b/>
                <w:bCs/>
                <w:lang w:eastAsia="es-ES"/>
              </w:rPr>
            </w:pPr>
            <w:r w:rsidRPr="00404F67">
              <w:rPr>
                <w:rFonts w:eastAsia="Times New Roman" w:cstheme="minorHAnsi"/>
                <w:b/>
                <w:bCs/>
                <w:lang w:eastAsia="es-ES"/>
              </w:rPr>
              <w:t>Vrijednost za 2020</w:t>
            </w:r>
          </w:p>
        </w:tc>
        <w:tc>
          <w:tcPr>
            <w:tcW w:w="1985" w:type="dxa"/>
            <w:tcBorders>
              <w:top w:val="nil"/>
              <w:left w:val="single" w:sz="4" w:space="0" w:color="FFFFFF"/>
              <w:bottom w:val="single" w:sz="4" w:space="0" w:color="auto"/>
              <w:right w:val="single" w:sz="4" w:space="0" w:color="FFFFFF"/>
            </w:tcBorders>
            <w:shd w:val="clear" w:color="auto" w:fill="0C2749"/>
          </w:tcPr>
          <w:p w14:paraId="35488B78" w14:textId="77777777" w:rsidR="005E7FBB" w:rsidRPr="00404F67" w:rsidRDefault="005E7FBB" w:rsidP="004719DA">
            <w:pPr>
              <w:spacing w:before="100" w:beforeAutospacing="1" w:after="100" w:afterAutospacing="1" w:line="240" w:lineRule="auto"/>
              <w:jc w:val="both"/>
              <w:rPr>
                <w:rFonts w:eastAsia="Times New Roman" w:cstheme="minorHAnsi"/>
                <w:b/>
                <w:bCs/>
                <w:lang w:eastAsia="es-ES"/>
              </w:rPr>
            </w:pPr>
            <w:r w:rsidRPr="00404F67">
              <w:rPr>
                <w:rFonts w:eastAsia="Times New Roman" w:cstheme="minorHAnsi"/>
                <w:b/>
                <w:bCs/>
                <w:lang w:eastAsia="es-ES"/>
              </w:rPr>
              <w:t>Vrijednost za 2025</w:t>
            </w:r>
          </w:p>
        </w:tc>
      </w:tr>
      <w:tr w:rsidR="005E7FBB" w:rsidRPr="00404F67" w14:paraId="4B88CCC6" w14:textId="77777777" w:rsidTr="00FA4DD9">
        <w:trPr>
          <w:cantSplit/>
          <w:trHeight w:val="283"/>
        </w:trPr>
        <w:tc>
          <w:tcPr>
            <w:tcW w:w="6237" w:type="dxa"/>
            <w:gridSpan w:val="3"/>
            <w:tcBorders>
              <w:top w:val="single" w:sz="4" w:space="0" w:color="auto"/>
              <w:left w:val="single" w:sz="4" w:space="0" w:color="auto"/>
              <w:bottom w:val="single" w:sz="4" w:space="0" w:color="auto"/>
              <w:right w:val="single" w:sz="4" w:space="0" w:color="auto"/>
            </w:tcBorders>
            <w:shd w:val="clear" w:color="auto" w:fill="EEF4FA"/>
            <w:tcMar>
              <w:top w:w="15" w:type="dxa"/>
              <w:left w:w="57" w:type="dxa"/>
              <w:bottom w:w="0" w:type="dxa"/>
              <w:right w:w="57" w:type="dxa"/>
            </w:tcMar>
            <w:vAlign w:val="center"/>
          </w:tcPr>
          <w:p w14:paraId="20E7EA7E"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i/>
                <w:lang w:eastAsia="es-ES_tradnl"/>
              </w:rPr>
            </w:pPr>
            <w:r w:rsidRPr="00404F67">
              <w:rPr>
                <w:rFonts w:eastAsia="Times New Roman" w:cstheme="minorHAnsi"/>
                <w:bCs/>
                <w:i/>
                <w:lang w:eastAsia="es-ES_tradnl"/>
              </w:rPr>
              <w:t>Pristupna mreža</w:t>
            </w:r>
          </w:p>
        </w:tc>
        <w:tc>
          <w:tcPr>
            <w:tcW w:w="1985" w:type="dxa"/>
            <w:tcBorders>
              <w:top w:val="single" w:sz="4" w:space="0" w:color="auto"/>
              <w:left w:val="single" w:sz="4" w:space="0" w:color="auto"/>
              <w:bottom w:val="single" w:sz="4" w:space="0" w:color="auto"/>
              <w:right w:val="single" w:sz="4" w:space="0" w:color="auto"/>
            </w:tcBorders>
            <w:shd w:val="clear" w:color="auto" w:fill="EEF4FA"/>
          </w:tcPr>
          <w:p w14:paraId="7C1BA4A8"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bCs/>
                <w:i/>
                <w:lang w:eastAsia="es-ES_tradnl"/>
              </w:rPr>
            </w:pPr>
          </w:p>
        </w:tc>
      </w:tr>
      <w:tr w:rsidR="005E7FBB" w:rsidRPr="00404F67" w14:paraId="5FCC0083" w14:textId="77777777" w:rsidTr="00FA4DD9">
        <w:trPr>
          <w:cantSplit/>
          <w:trHeight w:val="20"/>
        </w:trPr>
        <w:tc>
          <w:tcPr>
            <w:tcW w:w="3261"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5A2498A0" w14:textId="77777777" w:rsidR="005E7FBB" w:rsidRPr="00404F67" w:rsidRDefault="005E7FBB" w:rsidP="004719DA">
            <w:pPr>
              <w:keepNext/>
              <w:keepLines/>
              <w:spacing w:before="100" w:beforeAutospacing="1" w:after="100" w:afterAutospacing="1" w:line="240" w:lineRule="auto"/>
              <w:jc w:val="both"/>
              <w:rPr>
                <w:rFonts w:eastAsia="Calibri" w:cstheme="minorHAnsi"/>
                <w:b/>
                <w:bCs/>
                <w:lang w:eastAsia="es-ES"/>
              </w:rPr>
            </w:pPr>
            <w:r w:rsidRPr="00404F67">
              <w:rPr>
                <w:rFonts w:eastAsia="Calibri" w:cstheme="minorHAnsi"/>
                <w:b/>
                <w:bCs/>
                <w:lang w:eastAsia="es-ES"/>
              </w:rPr>
              <w:t>Kabeli bakrene pristupne mreže</w:t>
            </w:r>
          </w:p>
        </w:tc>
        <w:tc>
          <w:tcPr>
            <w:tcW w:w="1086" w:type="dxa"/>
            <w:tcBorders>
              <w:top w:val="single" w:sz="4" w:space="0" w:color="auto"/>
              <w:left w:val="single" w:sz="4" w:space="0" w:color="auto"/>
              <w:bottom w:val="single" w:sz="4" w:space="0" w:color="auto"/>
              <w:right w:val="single" w:sz="4" w:space="0" w:color="auto"/>
            </w:tcBorders>
          </w:tcPr>
          <w:p w14:paraId="49002404"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lang w:eastAsia="es-ES_tradnl"/>
              </w:rPr>
            </w:pPr>
            <w:r w:rsidRPr="00404F67">
              <w:rPr>
                <w:rFonts w:eastAsia="Times New Roman" w:cstheme="minorHAnsi"/>
                <w:lang w:eastAsia="es-ES_tradnl"/>
              </w:rPr>
              <w:t>Km</w:t>
            </w:r>
          </w:p>
        </w:tc>
        <w:tc>
          <w:tcPr>
            <w:tcW w:w="1890" w:type="dxa"/>
            <w:tcBorders>
              <w:top w:val="single" w:sz="4" w:space="0" w:color="auto"/>
              <w:left w:val="single" w:sz="4" w:space="0" w:color="auto"/>
              <w:bottom w:val="single" w:sz="4" w:space="0" w:color="auto"/>
              <w:right w:val="single" w:sz="4" w:space="0" w:color="auto"/>
            </w:tcBorders>
            <w:vAlign w:val="center"/>
          </w:tcPr>
          <w:p w14:paraId="25728AE4" w14:textId="0B95C7BA"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c>
          <w:tcPr>
            <w:tcW w:w="1985" w:type="dxa"/>
            <w:tcBorders>
              <w:top w:val="single" w:sz="4" w:space="0" w:color="auto"/>
              <w:left w:val="single" w:sz="4" w:space="0" w:color="auto"/>
              <w:bottom w:val="single" w:sz="4" w:space="0" w:color="auto"/>
              <w:right w:val="single" w:sz="4" w:space="0" w:color="auto"/>
            </w:tcBorders>
            <w:vAlign w:val="center"/>
          </w:tcPr>
          <w:p w14:paraId="364713B6" w14:textId="0C1BE252"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r>
      <w:tr w:rsidR="005E7FBB" w:rsidRPr="00404F67" w14:paraId="7F85D7DD" w14:textId="77777777" w:rsidTr="00FA4DD9">
        <w:trPr>
          <w:cantSplit/>
          <w:trHeight w:val="20"/>
        </w:trPr>
        <w:tc>
          <w:tcPr>
            <w:tcW w:w="3261"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303C81CD" w14:textId="77777777" w:rsidR="005E7FBB" w:rsidRPr="00404F67" w:rsidRDefault="005E7FBB" w:rsidP="004719DA">
            <w:pPr>
              <w:keepNext/>
              <w:keepLines/>
              <w:spacing w:before="100" w:beforeAutospacing="1" w:after="100" w:afterAutospacing="1" w:line="240" w:lineRule="auto"/>
              <w:jc w:val="both"/>
              <w:rPr>
                <w:rFonts w:eastAsia="Calibri" w:cstheme="minorHAnsi"/>
                <w:b/>
                <w:bCs/>
                <w:lang w:eastAsia="es-ES"/>
              </w:rPr>
            </w:pPr>
            <w:r w:rsidRPr="00404F67">
              <w:rPr>
                <w:rFonts w:eastAsia="Calibri" w:cstheme="minorHAnsi"/>
                <w:b/>
                <w:bCs/>
                <w:lang w:eastAsia="es-ES"/>
              </w:rPr>
              <w:t>Kabeli svjetlovodne pristupne mreže</w:t>
            </w:r>
          </w:p>
        </w:tc>
        <w:tc>
          <w:tcPr>
            <w:tcW w:w="1086" w:type="dxa"/>
            <w:tcBorders>
              <w:top w:val="single" w:sz="4" w:space="0" w:color="auto"/>
              <w:left w:val="single" w:sz="4" w:space="0" w:color="auto"/>
              <w:bottom w:val="single" w:sz="4" w:space="0" w:color="auto"/>
              <w:right w:val="single" w:sz="4" w:space="0" w:color="auto"/>
            </w:tcBorders>
          </w:tcPr>
          <w:p w14:paraId="1C4C51A5"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lang w:eastAsia="es-ES_tradnl"/>
              </w:rPr>
            </w:pPr>
            <w:r w:rsidRPr="00404F67">
              <w:rPr>
                <w:rFonts w:eastAsia="Times New Roman" w:cstheme="minorHAnsi"/>
                <w:lang w:eastAsia="es-ES_tradnl"/>
              </w:rPr>
              <w:t>Km</w:t>
            </w:r>
          </w:p>
        </w:tc>
        <w:tc>
          <w:tcPr>
            <w:tcW w:w="1890" w:type="dxa"/>
            <w:tcBorders>
              <w:top w:val="single" w:sz="4" w:space="0" w:color="auto"/>
              <w:left w:val="single" w:sz="4" w:space="0" w:color="auto"/>
              <w:bottom w:val="single" w:sz="4" w:space="0" w:color="auto"/>
              <w:right w:val="single" w:sz="4" w:space="0" w:color="auto"/>
            </w:tcBorders>
            <w:vAlign w:val="center"/>
          </w:tcPr>
          <w:p w14:paraId="36E4D4F3" w14:textId="24C61CA9"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c>
          <w:tcPr>
            <w:tcW w:w="1985" w:type="dxa"/>
            <w:tcBorders>
              <w:top w:val="single" w:sz="4" w:space="0" w:color="auto"/>
              <w:left w:val="single" w:sz="4" w:space="0" w:color="auto"/>
              <w:bottom w:val="single" w:sz="4" w:space="0" w:color="auto"/>
              <w:right w:val="single" w:sz="4" w:space="0" w:color="auto"/>
            </w:tcBorders>
            <w:vAlign w:val="center"/>
          </w:tcPr>
          <w:p w14:paraId="03CA35FD" w14:textId="5F465410"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r>
      <w:tr w:rsidR="005E7FBB" w:rsidRPr="00404F67" w14:paraId="6E711DFF" w14:textId="77777777" w:rsidTr="00FA4DD9">
        <w:trPr>
          <w:cantSplit/>
          <w:trHeight w:val="20"/>
        </w:trPr>
        <w:tc>
          <w:tcPr>
            <w:tcW w:w="3261"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4CB738E3" w14:textId="77777777" w:rsidR="005E7FBB" w:rsidRPr="00404F67" w:rsidRDefault="005E7FBB" w:rsidP="004719DA">
            <w:pPr>
              <w:keepNext/>
              <w:keepLines/>
              <w:spacing w:before="100" w:beforeAutospacing="1" w:after="100" w:afterAutospacing="1" w:line="240" w:lineRule="auto"/>
              <w:jc w:val="both"/>
              <w:rPr>
                <w:rFonts w:eastAsia="Calibri" w:cstheme="minorHAnsi"/>
                <w:b/>
                <w:bCs/>
                <w:lang w:eastAsia="es-ES"/>
              </w:rPr>
            </w:pPr>
            <w:r w:rsidRPr="00404F67">
              <w:rPr>
                <w:rFonts w:eastAsia="Calibri" w:cstheme="minorHAnsi"/>
                <w:b/>
                <w:bCs/>
                <w:lang w:eastAsia="es-ES"/>
              </w:rPr>
              <w:t>Rovovi</w:t>
            </w:r>
          </w:p>
        </w:tc>
        <w:tc>
          <w:tcPr>
            <w:tcW w:w="1086" w:type="dxa"/>
            <w:tcBorders>
              <w:top w:val="single" w:sz="4" w:space="0" w:color="auto"/>
              <w:left w:val="single" w:sz="4" w:space="0" w:color="auto"/>
              <w:bottom w:val="single" w:sz="4" w:space="0" w:color="auto"/>
              <w:right w:val="single" w:sz="4" w:space="0" w:color="auto"/>
            </w:tcBorders>
          </w:tcPr>
          <w:p w14:paraId="2C0E4331"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lang w:eastAsia="es-ES_tradnl"/>
              </w:rPr>
            </w:pPr>
            <w:r w:rsidRPr="00404F67">
              <w:rPr>
                <w:rFonts w:eastAsia="Times New Roman" w:cstheme="minorHAnsi"/>
                <w:lang w:eastAsia="es-ES_tradnl"/>
              </w:rPr>
              <w:t>Km</w:t>
            </w:r>
          </w:p>
        </w:tc>
        <w:tc>
          <w:tcPr>
            <w:tcW w:w="1890" w:type="dxa"/>
            <w:tcBorders>
              <w:top w:val="single" w:sz="4" w:space="0" w:color="auto"/>
              <w:left w:val="single" w:sz="4" w:space="0" w:color="auto"/>
              <w:bottom w:val="single" w:sz="4" w:space="0" w:color="auto"/>
              <w:right w:val="single" w:sz="4" w:space="0" w:color="auto"/>
            </w:tcBorders>
            <w:vAlign w:val="center"/>
          </w:tcPr>
          <w:p w14:paraId="3A3489C4" w14:textId="2813CD65"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c>
          <w:tcPr>
            <w:tcW w:w="1985" w:type="dxa"/>
            <w:tcBorders>
              <w:top w:val="single" w:sz="4" w:space="0" w:color="auto"/>
              <w:left w:val="single" w:sz="4" w:space="0" w:color="auto"/>
              <w:bottom w:val="single" w:sz="4" w:space="0" w:color="auto"/>
              <w:right w:val="single" w:sz="4" w:space="0" w:color="auto"/>
            </w:tcBorders>
            <w:vAlign w:val="center"/>
          </w:tcPr>
          <w:p w14:paraId="0C95EB50" w14:textId="1ABB5E88"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r>
      <w:tr w:rsidR="005E7FBB" w:rsidRPr="00404F67" w14:paraId="55A730A6" w14:textId="77777777" w:rsidTr="00FA4DD9">
        <w:trPr>
          <w:cantSplit/>
          <w:trHeight w:val="20"/>
        </w:trPr>
        <w:tc>
          <w:tcPr>
            <w:tcW w:w="3261"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0498B9D9" w14:textId="77777777" w:rsidR="005E7FBB" w:rsidRPr="00404F67" w:rsidRDefault="005E7FBB" w:rsidP="004719DA">
            <w:pPr>
              <w:keepNext/>
              <w:keepLines/>
              <w:spacing w:before="100" w:beforeAutospacing="1" w:after="100" w:afterAutospacing="1" w:line="240" w:lineRule="auto"/>
              <w:jc w:val="both"/>
              <w:rPr>
                <w:rFonts w:eastAsia="Calibri" w:cstheme="minorHAnsi"/>
                <w:b/>
                <w:bCs/>
                <w:lang w:eastAsia="es-ES"/>
              </w:rPr>
            </w:pPr>
            <w:r w:rsidRPr="00404F67">
              <w:rPr>
                <w:rFonts w:eastAsia="Calibri" w:cstheme="minorHAnsi"/>
                <w:b/>
                <w:bCs/>
                <w:lang w:eastAsia="es-ES"/>
              </w:rPr>
              <w:t>DP-ovi (Bakar + Svjetlovod)</w:t>
            </w:r>
          </w:p>
        </w:tc>
        <w:tc>
          <w:tcPr>
            <w:tcW w:w="1086" w:type="dxa"/>
            <w:tcBorders>
              <w:top w:val="single" w:sz="4" w:space="0" w:color="auto"/>
              <w:left w:val="single" w:sz="4" w:space="0" w:color="auto"/>
              <w:bottom w:val="single" w:sz="4" w:space="0" w:color="auto"/>
              <w:right w:val="single" w:sz="4" w:space="0" w:color="auto"/>
            </w:tcBorders>
          </w:tcPr>
          <w:p w14:paraId="721E7732"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lang w:eastAsia="es-ES_tradnl"/>
              </w:rPr>
            </w:pPr>
            <w:r w:rsidRPr="00404F67">
              <w:rPr>
                <w:rFonts w:eastAsia="Times New Roman" w:cstheme="minorHAnsi"/>
                <w:lang w:eastAsia="es-ES_tradnl"/>
              </w:rPr>
              <w:t xml:space="preserve"># DP-ova </w:t>
            </w:r>
          </w:p>
        </w:tc>
        <w:tc>
          <w:tcPr>
            <w:tcW w:w="1890" w:type="dxa"/>
            <w:tcBorders>
              <w:top w:val="single" w:sz="4" w:space="0" w:color="auto"/>
              <w:left w:val="single" w:sz="4" w:space="0" w:color="auto"/>
              <w:bottom w:val="single" w:sz="4" w:space="0" w:color="auto"/>
              <w:right w:val="single" w:sz="4" w:space="0" w:color="auto"/>
            </w:tcBorders>
            <w:vAlign w:val="center"/>
          </w:tcPr>
          <w:p w14:paraId="15CFB04E" w14:textId="21263BC9"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c>
          <w:tcPr>
            <w:tcW w:w="1985" w:type="dxa"/>
            <w:tcBorders>
              <w:top w:val="single" w:sz="4" w:space="0" w:color="auto"/>
              <w:left w:val="single" w:sz="4" w:space="0" w:color="auto"/>
              <w:bottom w:val="single" w:sz="4" w:space="0" w:color="auto"/>
              <w:right w:val="single" w:sz="4" w:space="0" w:color="auto"/>
            </w:tcBorders>
            <w:vAlign w:val="center"/>
          </w:tcPr>
          <w:p w14:paraId="5BAB4C9E" w14:textId="52D04038"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r>
      <w:tr w:rsidR="005E7FBB" w:rsidRPr="00404F67" w14:paraId="76EF28BA" w14:textId="77777777" w:rsidTr="00FA4DD9">
        <w:trPr>
          <w:cantSplit/>
          <w:trHeight w:val="20"/>
        </w:trPr>
        <w:tc>
          <w:tcPr>
            <w:tcW w:w="3261"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0A0235B0" w14:textId="77777777" w:rsidR="005E7FBB" w:rsidRPr="00404F67" w:rsidRDefault="005E7FBB" w:rsidP="004719DA">
            <w:pPr>
              <w:keepNext/>
              <w:keepLines/>
              <w:spacing w:before="100" w:beforeAutospacing="1" w:after="100" w:afterAutospacing="1" w:line="240" w:lineRule="auto"/>
              <w:jc w:val="both"/>
              <w:rPr>
                <w:rFonts w:eastAsia="Calibri" w:cstheme="minorHAnsi"/>
                <w:b/>
                <w:bCs/>
                <w:lang w:eastAsia="es-ES"/>
              </w:rPr>
            </w:pPr>
            <w:r w:rsidRPr="00404F67">
              <w:rPr>
                <w:rFonts w:eastAsia="Calibri" w:cstheme="minorHAnsi"/>
                <w:b/>
                <w:bCs/>
                <w:lang w:eastAsia="es-ES"/>
              </w:rPr>
              <w:t>DN-ovi</w:t>
            </w:r>
          </w:p>
        </w:tc>
        <w:tc>
          <w:tcPr>
            <w:tcW w:w="1086" w:type="dxa"/>
            <w:tcBorders>
              <w:top w:val="single" w:sz="4" w:space="0" w:color="auto"/>
              <w:left w:val="single" w:sz="4" w:space="0" w:color="auto"/>
              <w:bottom w:val="single" w:sz="4" w:space="0" w:color="auto"/>
              <w:right w:val="single" w:sz="4" w:space="0" w:color="auto"/>
            </w:tcBorders>
          </w:tcPr>
          <w:p w14:paraId="11D24B33"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lang w:eastAsia="es-ES_tradnl"/>
              </w:rPr>
            </w:pPr>
            <w:r w:rsidRPr="00404F67">
              <w:rPr>
                <w:rFonts w:eastAsia="Times New Roman" w:cstheme="minorHAnsi"/>
                <w:lang w:eastAsia="es-ES_tradnl"/>
              </w:rPr>
              <w:t># DN-ova</w:t>
            </w:r>
          </w:p>
        </w:tc>
        <w:tc>
          <w:tcPr>
            <w:tcW w:w="1890" w:type="dxa"/>
            <w:tcBorders>
              <w:top w:val="single" w:sz="4" w:space="0" w:color="auto"/>
              <w:left w:val="single" w:sz="4" w:space="0" w:color="auto"/>
              <w:bottom w:val="single" w:sz="4" w:space="0" w:color="auto"/>
              <w:right w:val="single" w:sz="4" w:space="0" w:color="auto"/>
            </w:tcBorders>
            <w:vAlign w:val="center"/>
          </w:tcPr>
          <w:p w14:paraId="4B9BA816" w14:textId="1A3C9902"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c>
          <w:tcPr>
            <w:tcW w:w="1985" w:type="dxa"/>
            <w:tcBorders>
              <w:top w:val="single" w:sz="4" w:space="0" w:color="auto"/>
              <w:left w:val="single" w:sz="4" w:space="0" w:color="auto"/>
              <w:bottom w:val="single" w:sz="4" w:space="0" w:color="auto"/>
              <w:right w:val="single" w:sz="4" w:space="0" w:color="auto"/>
            </w:tcBorders>
            <w:vAlign w:val="center"/>
          </w:tcPr>
          <w:p w14:paraId="2D8C358D" w14:textId="21C6B473"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r>
      <w:tr w:rsidR="005E7FBB" w:rsidRPr="00404F67" w14:paraId="14C2E209" w14:textId="77777777" w:rsidTr="00FA4DD9">
        <w:trPr>
          <w:cantSplit/>
          <w:trHeight w:val="20"/>
        </w:trPr>
        <w:tc>
          <w:tcPr>
            <w:tcW w:w="3261"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4FFA64DA" w14:textId="77777777" w:rsidR="005E7FBB" w:rsidRPr="00404F67" w:rsidRDefault="005E7FBB" w:rsidP="004719DA">
            <w:pPr>
              <w:keepNext/>
              <w:keepLines/>
              <w:spacing w:before="100" w:beforeAutospacing="1" w:after="100" w:afterAutospacing="1" w:line="240" w:lineRule="auto"/>
              <w:jc w:val="both"/>
              <w:rPr>
                <w:rFonts w:eastAsia="Calibri" w:cstheme="minorHAnsi"/>
                <w:b/>
                <w:bCs/>
                <w:lang w:eastAsia="es-ES"/>
              </w:rPr>
            </w:pPr>
            <w:r w:rsidRPr="00404F67">
              <w:rPr>
                <w:rFonts w:eastAsia="Calibri" w:cstheme="minorHAnsi"/>
                <w:b/>
                <w:bCs/>
                <w:lang w:eastAsia="es-ES"/>
              </w:rPr>
              <w:t>MDF-ovi</w:t>
            </w:r>
          </w:p>
        </w:tc>
        <w:tc>
          <w:tcPr>
            <w:tcW w:w="1086" w:type="dxa"/>
            <w:tcBorders>
              <w:top w:val="single" w:sz="4" w:space="0" w:color="auto"/>
              <w:left w:val="single" w:sz="4" w:space="0" w:color="auto"/>
              <w:bottom w:val="single" w:sz="4" w:space="0" w:color="auto"/>
              <w:right w:val="single" w:sz="4" w:space="0" w:color="auto"/>
            </w:tcBorders>
          </w:tcPr>
          <w:p w14:paraId="53FBCDA5"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lang w:eastAsia="es-ES_tradnl"/>
              </w:rPr>
            </w:pPr>
            <w:r w:rsidRPr="00404F67">
              <w:rPr>
                <w:rFonts w:eastAsia="Times New Roman" w:cstheme="minorHAnsi"/>
                <w:lang w:eastAsia="es-ES_tradnl"/>
              </w:rPr>
              <w:t># MDFova</w:t>
            </w:r>
          </w:p>
        </w:tc>
        <w:tc>
          <w:tcPr>
            <w:tcW w:w="1890" w:type="dxa"/>
            <w:tcBorders>
              <w:top w:val="single" w:sz="4" w:space="0" w:color="auto"/>
              <w:left w:val="single" w:sz="4" w:space="0" w:color="auto"/>
              <w:bottom w:val="single" w:sz="4" w:space="0" w:color="auto"/>
              <w:right w:val="single" w:sz="4" w:space="0" w:color="auto"/>
            </w:tcBorders>
            <w:vAlign w:val="center"/>
          </w:tcPr>
          <w:p w14:paraId="7E0D1398" w14:textId="5F0567A2"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c>
          <w:tcPr>
            <w:tcW w:w="1985" w:type="dxa"/>
            <w:tcBorders>
              <w:top w:val="single" w:sz="4" w:space="0" w:color="auto"/>
              <w:left w:val="single" w:sz="4" w:space="0" w:color="auto"/>
              <w:bottom w:val="single" w:sz="4" w:space="0" w:color="auto"/>
              <w:right w:val="single" w:sz="4" w:space="0" w:color="auto"/>
            </w:tcBorders>
            <w:vAlign w:val="center"/>
          </w:tcPr>
          <w:p w14:paraId="56B5BA8F" w14:textId="6D65931B"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r>
      <w:tr w:rsidR="005E7FBB" w:rsidRPr="00404F67" w14:paraId="1AECACB9" w14:textId="77777777" w:rsidTr="00FA4DD9">
        <w:trPr>
          <w:cantSplit/>
          <w:trHeight w:val="20"/>
        </w:trPr>
        <w:tc>
          <w:tcPr>
            <w:tcW w:w="3261"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tcPr>
          <w:p w14:paraId="13661DD5" w14:textId="77777777" w:rsidR="005E7FBB" w:rsidRPr="00404F67" w:rsidRDefault="005E7FBB" w:rsidP="004719DA">
            <w:pPr>
              <w:keepNext/>
              <w:keepLines/>
              <w:spacing w:before="100" w:beforeAutospacing="1" w:after="100" w:afterAutospacing="1" w:line="240" w:lineRule="auto"/>
              <w:jc w:val="both"/>
              <w:rPr>
                <w:rFonts w:eastAsia="Calibri" w:cstheme="minorHAnsi"/>
                <w:b/>
                <w:bCs/>
                <w:lang w:eastAsia="es-ES"/>
              </w:rPr>
            </w:pPr>
            <w:r w:rsidRPr="00404F67">
              <w:rPr>
                <w:rFonts w:eastAsia="Calibri" w:cstheme="minorHAnsi"/>
                <w:b/>
                <w:bCs/>
                <w:lang w:eastAsia="es-ES"/>
              </w:rPr>
              <w:t>ODF-ovi</w:t>
            </w:r>
          </w:p>
        </w:tc>
        <w:tc>
          <w:tcPr>
            <w:tcW w:w="1086" w:type="dxa"/>
            <w:tcBorders>
              <w:top w:val="single" w:sz="4" w:space="0" w:color="auto"/>
              <w:left w:val="single" w:sz="4" w:space="0" w:color="auto"/>
              <w:bottom w:val="single" w:sz="4" w:space="0" w:color="auto"/>
              <w:right w:val="single" w:sz="4" w:space="0" w:color="auto"/>
            </w:tcBorders>
          </w:tcPr>
          <w:p w14:paraId="4F932E73"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lang w:eastAsia="es-ES_tradnl"/>
              </w:rPr>
            </w:pPr>
            <w:r w:rsidRPr="00404F67">
              <w:rPr>
                <w:rFonts w:eastAsia="Times New Roman" w:cstheme="minorHAnsi"/>
                <w:lang w:eastAsia="es-ES_tradnl"/>
              </w:rPr>
              <w:t># ODF-ova</w:t>
            </w:r>
          </w:p>
        </w:tc>
        <w:tc>
          <w:tcPr>
            <w:tcW w:w="1890" w:type="dxa"/>
            <w:tcBorders>
              <w:top w:val="single" w:sz="4" w:space="0" w:color="auto"/>
              <w:left w:val="single" w:sz="4" w:space="0" w:color="auto"/>
              <w:bottom w:val="single" w:sz="4" w:space="0" w:color="auto"/>
              <w:right w:val="single" w:sz="4" w:space="0" w:color="auto"/>
            </w:tcBorders>
            <w:vAlign w:val="center"/>
          </w:tcPr>
          <w:p w14:paraId="5C69C2D9" w14:textId="6CC96A2B"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c>
          <w:tcPr>
            <w:tcW w:w="1985" w:type="dxa"/>
            <w:tcBorders>
              <w:top w:val="single" w:sz="4" w:space="0" w:color="auto"/>
              <w:left w:val="single" w:sz="4" w:space="0" w:color="auto"/>
              <w:bottom w:val="single" w:sz="4" w:space="0" w:color="auto"/>
              <w:right w:val="single" w:sz="4" w:space="0" w:color="auto"/>
            </w:tcBorders>
            <w:vAlign w:val="center"/>
          </w:tcPr>
          <w:p w14:paraId="6064ED33" w14:textId="05FADB1A"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r>
      <w:tr w:rsidR="005E7FBB" w:rsidRPr="00404F67" w14:paraId="097CEA3A" w14:textId="77777777" w:rsidTr="00FA4DD9">
        <w:trPr>
          <w:cantSplit/>
          <w:trHeight w:val="283"/>
        </w:trPr>
        <w:tc>
          <w:tcPr>
            <w:tcW w:w="6237" w:type="dxa"/>
            <w:gridSpan w:val="3"/>
            <w:tcBorders>
              <w:top w:val="single" w:sz="4" w:space="0" w:color="auto"/>
              <w:left w:val="single" w:sz="4" w:space="0" w:color="auto"/>
              <w:bottom w:val="single" w:sz="4" w:space="0" w:color="auto"/>
              <w:right w:val="single" w:sz="4" w:space="0" w:color="auto"/>
            </w:tcBorders>
            <w:shd w:val="clear" w:color="auto" w:fill="EEF4FA"/>
            <w:tcMar>
              <w:top w:w="15" w:type="dxa"/>
              <w:left w:w="57" w:type="dxa"/>
              <w:bottom w:w="0" w:type="dxa"/>
              <w:right w:w="57" w:type="dxa"/>
            </w:tcMar>
            <w:vAlign w:val="center"/>
          </w:tcPr>
          <w:p w14:paraId="04AAFDF7"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i/>
                <w:lang w:eastAsia="es-ES_tradnl"/>
              </w:rPr>
            </w:pPr>
            <w:r w:rsidRPr="00404F67">
              <w:rPr>
                <w:rFonts w:eastAsia="Times New Roman" w:cstheme="minorHAnsi"/>
                <w:bCs/>
                <w:i/>
                <w:lang w:eastAsia="es-ES_tradnl"/>
              </w:rPr>
              <w:t>Prijenosna mreža</w:t>
            </w:r>
          </w:p>
        </w:tc>
        <w:tc>
          <w:tcPr>
            <w:tcW w:w="1985" w:type="dxa"/>
            <w:tcBorders>
              <w:top w:val="single" w:sz="4" w:space="0" w:color="auto"/>
              <w:left w:val="single" w:sz="4" w:space="0" w:color="auto"/>
              <w:bottom w:val="single" w:sz="4" w:space="0" w:color="auto"/>
              <w:right w:val="single" w:sz="4" w:space="0" w:color="auto"/>
            </w:tcBorders>
            <w:shd w:val="clear" w:color="auto" w:fill="EEF4FA"/>
          </w:tcPr>
          <w:p w14:paraId="2EDDAE85"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bCs/>
                <w:i/>
                <w:lang w:eastAsia="es-ES_tradnl"/>
              </w:rPr>
            </w:pPr>
          </w:p>
        </w:tc>
      </w:tr>
      <w:tr w:rsidR="005E7FBB" w:rsidRPr="00404F67" w14:paraId="1DA71AED" w14:textId="77777777" w:rsidTr="00FA4DD9">
        <w:trPr>
          <w:cantSplit/>
          <w:trHeight w:val="20"/>
        </w:trPr>
        <w:tc>
          <w:tcPr>
            <w:tcW w:w="3261"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1832789B" w14:textId="77777777" w:rsidR="005E7FBB" w:rsidRPr="00404F67" w:rsidRDefault="005E7FBB" w:rsidP="004719DA">
            <w:pPr>
              <w:keepNext/>
              <w:keepLines/>
              <w:spacing w:before="100" w:beforeAutospacing="1" w:after="100" w:afterAutospacing="1" w:line="240" w:lineRule="auto"/>
              <w:jc w:val="both"/>
              <w:rPr>
                <w:rFonts w:eastAsia="Calibri" w:cstheme="minorHAnsi"/>
                <w:b/>
                <w:bCs/>
                <w:lang w:eastAsia="es-ES"/>
              </w:rPr>
            </w:pPr>
            <w:r w:rsidRPr="00404F67">
              <w:rPr>
                <w:rFonts w:eastAsia="Calibri" w:cstheme="minorHAnsi"/>
                <w:b/>
                <w:bCs/>
                <w:lang w:eastAsia="es-ES"/>
              </w:rPr>
              <w:t>DWDM Regionalni centri</w:t>
            </w:r>
          </w:p>
        </w:tc>
        <w:tc>
          <w:tcPr>
            <w:tcW w:w="1086" w:type="dxa"/>
            <w:tcBorders>
              <w:top w:val="single" w:sz="4" w:space="0" w:color="auto"/>
              <w:left w:val="single" w:sz="4" w:space="0" w:color="auto"/>
              <w:bottom w:val="single" w:sz="4" w:space="0" w:color="auto"/>
              <w:right w:val="single" w:sz="4" w:space="0" w:color="auto"/>
            </w:tcBorders>
            <w:vAlign w:val="center"/>
          </w:tcPr>
          <w:p w14:paraId="63499B5D"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lang w:eastAsia="es-ES_tradnl"/>
              </w:rPr>
            </w:pPr>
            <w:r w:rsidRPr="00404F67">
              <w:rPr>
                <w:rFonts w:eastAsia="Times New Roman" w:cstheme="minorHAnsi"/>
                <w:lang w:eastAsia="es-ES_tradnl"/>
              </w:rPr>
              <w:t xml:space="preserve"># centara </w:t>
            </w:r>
          </w:p>
        </w:tc>
        <w:tc>
          <w:tcPr>
            <w:tcW w:w="1890" w:type="dxa"/>
            <w:tcBorders>
              <w:top w:val="single" w:sz="4" w:space="0" w:color="auto"/>
              <w:left w:val="single" w:sz="4" w:space="0" w:color="auto"/>
              <w:bottom w:val="single" w:sz="4" w:space="0" w:color="auto"/>
              <w:right w:val="single" w:sz="4" w:space="0" w:color="auto"/>
            </w:tcBorders>
            <w:vAlign w:val="center"/>
          </w:tcPr>
          <w:p w14:paraId="19DA1C73" w14:textId="03B42215"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c>
          <w:tcPr>
            <w:tcW w:w="1985" w:type="dxa"/>
            <w:tcBorders>
              <w:top w:val="single" w:sz="4" w:space="0" w:color="auto"/>
              <w:left w:val="single" w:sz="4" w:space="0" w:color="auto"/>
              <w:bottom w:val="single" w:sz="4" w:space="0" w:color="auto"/>
              <w:right w:val="single" w:sz="4" w:space="0" w:color="auto"/>
            </w:tcBorders>
            <w:vAlign w:val="center"/>
          </w:tcPr>
          <w:p w14:paraId="5F821D33" w14:textId="308C247F"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r>
      <w:tr w:rsidR="005E7FBB" w:rsidRPr="00404F67" w14:paraId="2A8D059C" w14:textId="77777777" w:rsidTr="00FA4DD9">
        <w:trPr>
          <w:cantSplit/>
          <w:trHeight w:val="20"/>
        </w:trPr>
        <w:tc>
          <w:tcPr>
            <w:tcW w:w="3261"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2EC0B111" w14:textId="77777777" w:rsidR="005E7FBB" w:rsidRPr="00404F67" w:rsidRDefault="005E7FBB" w:rsidP="004719DA">
            <w:pPr>
              <w:keepNext/>
              <w:keepLines/>
              <w:spacing w:before="100" w:beforeAutospacing="1" w:after="100" w:afterAutospacing="1" w:line="240" w:lineRule="auto"/>
              <w:jc w:val="both"/>
              <w:rPr>
                <w:rFonts w:eastAsia="Calibri" w:cstheme="minorHAnsi"/>
                <w:b/>
                <w:bCs/>
                <w:lang w:eastAsia="es-ES"/>
              </w:rPr>
            </w:pPr>
            <w:r w:rsidRPr="00404F67">
              <w:rPr>
                <w:rFonts w:eastAsia="Calibri" w:cstheme="minorHAnsi"/>
                <w:b/>
                <w:bCs/>
                <w:lang w:eastAsia="es-ES"/>
              </w:rPr>
              <w:t>IP Spoke lokacije</w:t>
            </w:r>
          </w:p>
        </w:tc>
        <w:tc>
          <w:tcPr>
            <w:tcW w:w="1086" w:type="dxa"/>
            <w:tcBorders>
              <w:top w:val="single" w:sz="4" w:space="0" w:color="auto"/>
              <w:left w:val="single" w:sz="4" w:space="0" w:color="auto"/>
              <w:bottom w:val="single" w:sz="4" w:space="0" w:color="auto"/>
              <w:right w:val="single" w:sz="4" w:space="0" w:color="auto"/>
            </w:tcBorders>
            <w:vAlign w:val="center"/>
          </w:tcPr>
          <w:p w14:paraId="3155B125"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lang w:eastAsia="es-ES_tradnl"/>
              </w:rPr>
            </w:pPr>
            <w:r w:rsidRPr="00404F67">
              <w:rPr>
                <w:rFonts w:eastAsia="Times New Roman" w:cstheme="minorHAnsi"/>
                <w:lang w:eastAsia="es-ES_tradnl"/>
              </w:rPr>
              <w:t># lokacija</w:t>
            </w:r>
          </w:p>
        </w:tc>
        <w:tc>
          <w:tcPr>
            <w:tcW w:w="1890" w:type="dxa"/>
            <w:tcBorders>
              <w:top w:val="single" w:sz="4" w:space="0" w:color="auto"/>
              <w:left w:val="single" w:sz="4" w:space="0" w:color="auto"/>
              <w:bottom w:val="single" w:sz="4" w:space="0" w:color="auto"/>
              <w:right w:val="single" w:sz="4" w:space="0" w:color="auto"/>
            </w:tcBorders>
            <w:vAlign w:val="center"/>
          </w:tcPr>
          <w:p w14:paraId="3F79955C" w14:textId="0B60DDB4"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c>
          <w:tcPr>
            <w:tcW w:w="1985" w:type="dxa"/>
            <w:tcBorders>
              <w:top w:val="single" w:sz="4" w:space="0" w:color="auto"/>
              <w:left w:val="single" w:sz="4" w:space="0" w:color="auto"/>
              <w:bottom w:val="single" w:sz="4" w:space="0" w:color="auto"/>
              <w:right w:val="single" w:sz="4" w:space="0" w:color="auto"/>
            </w:tcBorders>
            <w:vAlign w:val="center"/>
          </w:tcPr>
          <w:p w14:paraId="3663B7C0" w14:textId="1E25F365"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r>
      <w:tr w:rsidR="005E7FBB" w:rsidRPr="00404F67" w14:paraId="4AB1FFD9" w14:textId="77777777" w:rsidTr="00FA4DD9">
        <w:trPr>
          <w:cantSplit/>
          <w:trHeight w:val="283"/>
        </w:trPr>
        <w:tc>
          <w:tcPr>
            <w:tcW w:w="6237" w:type="dxa"/>
            <w:gridSpan w:val="3"/>
            <w:tcBorders>
              <w:top w:val="single" w:sz="4" w:space="0" w:color="auto"/>
              <w:left w:val="single" w:sz="4" w:space="0" w:color="auto"/>
              <w:bottom w:val="single" w:sz="4" w:space="0" w:color="auto"/>
              <w:right w:val="single" w:sz="4" w:space="0" w:color="auto"/>
            </w:tcBorders>
            <w:shd w:val="clear" w:color="auto" w:fill="EEF4FA"/>
            <w:tcMar>
              <w:top w:w="15" w:type="dxa"/>
              <w:left w:w="57" w:type="dxa"/>
              <w:bottom w:w="0" w:type="dxa"/>
              <w:right w:w="57" w:type="dxa"/>
            </w:tcMar>
            <w:vAlign w:val="center"/>
          </w:tcPr>
          <w:p w14:paraId="7F1D08BC"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i/>
                <w:lang w:eastAsia="es-ES_tradnl"/>
              </w:rPr>
            </w:pPr>
            <w:r w:rsidRPr="00404F67">
              <w:rPr>
                <w:rFonts w:eastAsia="Times New Roman" w:cstheme="minorHAnsi"/>
                <w:bCs/>
                <w:i/>
                <w:lang w:eastAsia="es-ES_tradnl"/>
              </w:rPr>
              <w:t>Core network</w:t>
            </w:r>
          </w:p>
        </w:tc>
        <w:tc>
          <w:tcPr>
            <w:tcW w:w="1985" w:type="dxa"/>
            <w:tcBorders>
              <w:top w:val="single" w:sz="4" w:space="0" w:color="auto"/>
              <w:left w:val="single" w:sz="4" w:space="0" w:color="auto"/>
              <w:bottom w:val="single" w:sz="4" w:space="0" w:color="auto"/>
              <w:right w:val="single" w:sz="4" w:space="0" w:color="auto"/>
            </w:tcBorders>
            <w:shd w:val="clear" w:color="auto" w:fill="EEF4FA"/>
          </w:tcPr>
          <w:p w14:paraId="17E5170D" w14:textId="77777777" w:rsidR="005E7FBB" w:rsidRPr="00404F67" w:rsidRDefault="005E7FBB" w:rsidP="004719DA">
            <w:pPr>
              <w:keepNext/>
              <w:keepLines/>
              <w:spacing w:before="100" w:beforeAutospacing="1" w:after="100" w:afterAutospacing="1" w:line="240" w:lineRule="auto"/>
              <w:jc w:val="both"/>
              <w:textAlignment w:val="center"/>
              <w:rPr>
                <w:rFonts w:eastAsia="Times New Roman" w:cstheme="minorHAnsi"/>
                <w:bCs/>
                <w:i/>
                <w:lang w:eastAsia="es-ES_tradnl"/>
              </w:rPr>
            </w:pPr>
          </w:p>
        </w:tc>
      </w:tr>
      <w:tr w:rsidR="005E7FBB" w:rsidRPr="00404F67" w14:paraId="6981D0E7" w14:textId="77777777" w:rsidTr="00FA4DD9">
        <w:trPr>
          <w:cantSplit/>
          <w:trHeight w:val="20"/>
        </w:trPr>
        <w:tc>
          <w:tcPr>
            <w:tcW w:w="3261"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29B11587" w14:textId="77777777" w:rsidR="005E7FBB" w:rsidRPr="00404F67" w:rsidRDefault="005E7FBB" w:rsidP="004719DA">
            <w:pPr>
              <w:keepLines/>
              <w:spacing w:before="100" w:beforeAutospacing="1" w:after="100" w:afterAutospacing="1" w:line="240" w:lineRule="auto"/>
              <w:jc w:val="both"/>
              <w:rPr>
                <w:rFonts w:eastAsia="Calibri" w:cstheme="minorHAnsi"/>
                <w:b/>
                <w:bCs/>
                <w:lang w:eastAsia="es-ES"/>
              </w:rPr>
            </w:pPr>
            <w:r w:rsidRPr="00404F67">
              <w:rPr>
                <w:rFonts w:eastAsia="Calibri" w:cstheme="minorHAnsi"/>
                <w:b/>
                <w:bCs/>
                <w:lang w:eastAsia="es-ES"/>
              </w:rPr>
              <w:t>BRAS</w:t>
            </w:r>
          </w:p>
        </w:tc>
        <w:tc>
          <w:tcPr>
            <w:tcW w:w="1086" w:type="dxa"/>
            <w:tcBorders>
              <w:top w:val="single" w:sz="4" w:space="0" w:color="auto"/>
              <w:left w:val="single" w:sz="4" w:space="0" w:color="auto"/>
              <w:bottom w:val="single" w:sz="4" w:space="0" w:color="auto"/>
              <w:right w:val="single" w:sz="4" w:space="0" w:color="auto"/>
            </w:tcBorders>
            <w:vAlign w:val="center"/>
          </w:tcPr>
          <w:p w14:paraId="0993B2E3" w14:textId="77777777" w:rsidR="005E7FBB" w:rsidRPr="00404F67" w:rsidRDefault="005E7FBB" w:rsidP="004719DA">
            <w:pPr>
              <w:keepLines/>
              <w:spacing w:before="100" w:beforeAutospacing="1" w:after="100" w:afterAutospacing="1" w:line="240" w:lineRule="auto"/>
              <w:jc w:val="both"/>
              <w:textAlignment w:val="center"/>
              <w:rPr>
                <w:rFonts w:eastAsia="Times New Roman" w:cstheme="minorHAnsi"/>
                <w:lang w:eastAsia="es-ES_tradnl"/>
              </w:rPr>
            </w:pPr>
            <w:r w:rsidRPr="00404F67">
              <w:rPr>
                <w:rFonts w:eastAsia="Times New Roman" w:cstheme="minorHAnsi"/>
                <w:lang w:eastAsia="es-ES_tradnl"/>
              </w:rPr>
              <w:t># platformi</w:t>
            </w:r>
          </w:p>
        </w:tc>
        <w:tc>
          <w:tcPr>
            <w:tcW w:w="1890" w:type="dxa"/>
            <w:tcBorders>
              <w:top w:val="single" w:sz="4" w:space="0" w:color="auto"/>
              <w:left w:val="single" w:sz="4" w:space="0" w:color="auto"/>
              <w:bottom w:val="single" w:sz="4" w:space="0" w:color="auto"/>
              <w:right w:val="single" w:sz="4" w:space="0" w:color="auto"/>
            </w:tcBorders>
            <w:vAlign w:val="center"/>
          </w:tcPr>
          <w:p w14:paraId="024275F3" w14:textId="30F73B97"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c>
          <w:tcPr>
            <w:tcW w:w="1985" w:type="dxa"/>
            <w:tcBorders>
              <w:top w:val="single" w:sz="4" w:space="0" w:color="auto"/>
              <w:left w:val="single" w:sz="4" w:space="0" w:color="auto"/>
              <w:bottom w:val="single" w:sz="4" w:space="0" w:color="auto"/>
              <w:right w:val="single" w:sz="4" w:space="0" w:color="auto"/>
            </w:tcBorders>
            <w:vAlign w:val="center"/>
          </w:tcPr>
          <w:p w14:paraId="4AB3A9B1" w14:textId="17B5D7CA"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r>
      <w:tr w:rsidR="005E7FBB" w:rsidRPr="00404F67" w14:paraId="535735ED" w14:textId="77777777" w:rsidTr="00FA4DD9">
        <w:trPr>
          <w:cantSplit/>
          <w:trHeight w:val="20"/>
        </w:trPr>
        <w:tc>
          <w:tcPr>
            <w:tcW w:w="3261"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34382A73" w14:textId="77777777" w:rsidR="005E7FBB" w:rsidRPr="00404F67" w:rsidRDefault="005E7FBB" w:rsidP="004719DA">
            <w:pPr>
              <w:keepLines/>
              <w:spacing w:before="100" w:beforeAutospacing="1" w:after="100" w:afterAutospacing="1" w:line="240" w:lineRule="auto"/>
              <w:jc w:val="both"/>
              <w:rPr>
                <w:rFonts w:eastAsia="Calibri" w:cstheme="minorHAnsi"/>
                <w:b/>
                <w:bCs/>
                <w:lang w:eastAsia="es-ES"/>
              </w:rPr>
            </w:pPr>
            <w:r w:rsidRPr="00404F67">
              <w:rPr>
                <w:rFonts w:eastAsia="Calibri" w:cstheme="minorHAnsi"/>
                <w:b/>
                <w:bCs/>
                <w:lang w:eastAsia="es-ES"/>
              </w:rPr>
              <w:t>DNS</w:t>
            </w:r>
          </w:p>
        </w:tc>
        <w:tc>
          <w:tcPr>
            <w:tcW w:w="1086" w:type="dxa"/>
            <w:tcBorders>
              <w:top w:val="single" w:sz="4" w:space="0" w:color="auto"/>
              <w:left w:val="single" w:sz="4" w:space="0" w:color="auto"/>
              <w:bottom w:val="single" w:sz="4" w:space="0" w:color="auto"/>
              <w:right w:val="single" w:sz="4" w:space="0" w:color="auto"/>
            </w:tcBorders>
            <w:vAlign w:val="center"/>
          </w:tcPr>
          <w:p w14:paraId="69C15345" w14:textId="77777777" w:rsidR="005E7FBB" w:rsidRPr="00404F67" w:rsidRDefault="005E7FBB" w:rsidP="004719DA">
            <w:pPr>
              <w:keepLines/>
              <w:spacing w:before="100" w:beforeAutospacing="1" w:after="100" w:afterAutospacing="1" w:line="240" w:lineRule="auto"/>
              <w:jc w:val="both"/>
              <w:textAlignment w:val="center"/>
              <w:rPr>
                <w:rFonts w:eastAsia="Times New Roman" w:cstheme="minorHAnsi"/>
                <w:lang w:eastAsia="es-ES_tradnl"/>
              </w:rPr>
            </w:pPr>
            <w:r w:rsidRPr="00404F67">
              <w:rPr>
                <w:rFonts w:eastAsia="Times New Roman" w:cstheme="minorHAnsi"/>
                <w:lang w:eastAsia="es-ES_tradnl"/>
              </w:rPr>
              <w:t># platformi</w:t>
            </w:r>
          </w:p>
        </w:tc>
        <w:tc>
          <w:tcPr>
            <w:tcW w:w="1890" w:type="dxa"/>
            <w:tcBorders>
              <w:top w:val="single" w:sz="4" w:space="0" w:color="auto"/>
              <w:left w:val="single" w:sz="4" w:space="0" w:color="auto"/>
              <w:bottom w:val="single" w:sz="4" w:space="0" w:color="auto"/>
              <w:right w:val="single" w:sz="4" w:space="0" w:color="auto"/>
            </w:tcBorders>
            <w:vAlign w:val="center"/>
          </w:tcPr>
          <w:p w14:paraId="38A46192" w14:textId="3624223F"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c>
          <w:tcPr>
            <w:tcW w:w="1985" w:type="dxa"/>
            <w:tcBorders>
              <w:top w:val="single" w:sz="4" w:space="0" w:color="auto"/>
              <w:left w:val="single" w:sz="4" w:space="0" w:color="auto"/>
              <w:bottom w:val="single" w:sz="4" w:space="0" w:color="auto"/>
              <w:right w:val="single" w:sz="4" w:space="0" w:color="auto"/>
            </w:tcBorders>
            <w:vAlign w:val="center"/>
          </w:tcPr>
          <w:p w14:paraId="15400046" w14:textId="234297C4"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r>
      <w:tr w:rsidR="005E7FBB" w:rsidRPr="00404F67" w14:paraId="25721E85" w14:textId="77777777" w:rsidTr="00FA4DD9">
        <w:trPr>
          <w:cantSplit/>
          <w:trHeight w:val="20"/>
        </w:trPr>
        <w:tc>
          <w:tcPr>
            <w:tcW w:w="3261" w:type="dxa"/>
            <w:tcBorders>
              <w:top w:val="single" w:sz="4" w:space="0" w:color="auto"/>
              <w:left w:val="single" w:sz="4" w:space="0" w:color="auto"/>
              <w:bottom w:val="single" w:sz="4" w:space="0" w:color="auto"/>
              <w:right w:val="single" w:sz="4" w:space="0" w:color="auto"/>
            </w:tcBorders>
            <w:shd w:val="clear" w:color="auto" w:fill="DBD9D9"/>
            <w:tcMar>
              <w:top w:w="15" w:type="dxa"/>
              <w:left w:w="57" w:type="dxa"/>
              <w:bottom w:w="0" w:type="dxa"/>
              <w:right w:w="57" w:type="dxa"/>
            </w:tcMar>
            <w:vAlign w:val="center"/>
          </w:tcPr>
          <w:p w14:paraId="53BC9D4A" w14:textId="77777777" w:rsidR="005E7FBB" w:rsidRPr="00404F67" w:rsidRDefault="005E7FBB" w:rsidP="004719DA">
            <w:pPr>
              <w:keepLines/>
              <w:spacing w:before="100" w:beforeAutospacing="1" w:after="100" w:afterAutospacing="1" w:line="240" w:lineRule="auto"/>
              <w:jc w:val="both"/>
              <w:rPr>
                <w:rFonts w:eastAsia="Calibri" w:cstheme="minorHAnsi"/>
                <w:b/>
                <w:bCs/>
                <w:lang w:eastAsia="es-ES"/>
              </w:rPr>
            </w:pPr>
            <w:r w:rsidRPr="00404F67">
              <w:rPr>
                <w:rFonts w:eastAsia="Calibri" w:cstheme="minorHAnsi"/>
                <w:b/>
                <w:bCs/>
                <w:lang w:eastAsia="es-ES"/>
              </w:rPr>
              <w:t>RADIUS</w:t>
            </w:r>
          </w:p>
        </w:tc>
        <w:tc>
          <w:tcPr>
            <w:tcW w:w="1086" w:type="dxa"/>
            <w:tcBorders>
              <w:top w:val="single" w:sz="4" w:space="0" w:color="auto"/>
              <w:left w:val="single" w:sz="4" w:space="0" w:color="auto"/>
              <w:bottom w:val="single" w:sz="4" w:space="0" w:color="auto"/>
              <w:right w:val="single" w:sz="4" w:space="0" w:color="auto"/>
            </w:tcBorders>
            <w:vAlign w:val="center"/>
          </w:tcPr>
          <w:p w14:paraId="05EAF1B5" w14:textId="77777777" w:rsidR="005E7FBB" w:rsidRPr="00404F67" w:rsidRDefault="005E7FBB" w:rsidP="004719DA">
            <w:pPr>
              <w:keepLines/>
              <w:spacing w:before="100" w:beforeAutospacing="1" w:after="100" w:afterAutospacing="1" w:line="240" w:lineRule="auto"/>
              <w:jc w:val="both"/>
              <w:textAlignment w:val="center"/>
              <w:rPr>
                <w:rFonts w:eastAsia="Times New Roman" w:cstheme="minorHAnsi"/>
                <w:lang w:eastAsia="es-ES_tradnl"/>
              </w:rPr>
            </w:pPr>
            <w:r w:rsidRPr="00404F67">
              <w:rPr>
                <w:rFonts w:eastAsia="Times New Roman" w:cstheme="minorHAnsi"/>
                <w:lang w:eastAsia="es-ES_tradnl"/>
              </w:rPr>
              <w:t># platformi</w:t>
            </w:r>
          </w:p>
        </w:tc>
        <w:tc>
          <w:tcPr>
            <w:tcW w:w="1890" w:type="dxa"/>
            <w:tcBorders>
              <w:top w:val="single" w:sz="4" w:space="0" w:color="auto"/>
              <w:left w:val="single" w:sz="4" w:space="0" w:color="auto"/>
              <w:bottom w:val="single" w:sz="4" w:space="0" w:color="auto"/>
              <w:right w:val="single" w:sz="4" w:space="0" w:color="auto"/>
            </w:tcBorders>
            <w:vAlign w:val="center"/>
          </w:tcPr>
          <w:p w14:paraId="21476DB8" w14:textId="4CC4FB9D"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c>
          <w:tcPr>
            <w:tcW w:w="1985" w:type="dxa"/>
            <w:tcBorders>
              <w:top w:val="single" w:sz="4" w:space="0" w:color="auto"/>
              <w:left w:val="single" w:sz="4" w:space="0" w:color="auto"/>
              <w:bottom w:val="single" w:sz="4" w:space="0" w:color="auto"/>
              <w:right w:val="single" w:sz="4" w:space="0" w:color="auto"/>
            </w:tcBorders>
            <w:vAlign w:val="center"/>
          </w:tcPr>
          <w:p w14:paraId="4C48F1D4" w14:textId="3BF5A5D4" w:rsidR="005E7FBB" w:rsidRPr="00404F67" w:rsidRDefault="00043EC7" w:rsidP="004719DA">
            <w:pPr>
              <w:keepNext/>
              <w:keepLines/>
              <w:spacing w:before="100" w:beforeAutospacing="1" w:after="100" w:afterAutospacing="1" w:line="240" w:lineRule="auto"/>
              <w:jc w:val="both"/>
              <w:textAlignment w:val="center"/>
              <w:rPr>
                <w:rFonts w:eastAsia="Times New Roman" w:cstheme="minorHAnsi"/>
                <w:lang w:eastAsia="es-ES_tradnl"/>
              </w:rPr>
            </w:pPr>
            <w:r>
              <w:rPr>
                <w:rFonts w:eastAsia="Times New Roman" w:cstheme="minorHAnsi"/>
                <w:lang w:eastAsia="es-ES_tradnl"/>
              </w:rPr>
              <w:sym w:font="Wingdings 2" w:char="F026"/>
            </w:r>
          </w:p>
        </w:tc>
      </w:tr>
    </w:tbl>
    <w:p w14:paraId="06BC0F34" w14:textId="391859D0" w:rsidR="003D3219" w:rsidRPr="00404F67" w:rsidRDefault="00043EC7" w:rsidP="004719DA">
      <w:pPr>
        <w:pStyle w:val="Opisslike"/>
        <w:jc w:val="both"/>
      </w:pPr>
      <w:bookmarkStart w:id="638" w:name="_Ref51333616"/>
      <w:bookmarkStart w:id="639" w:name="_Ref51333610"/>
      <w:bookmarkStart w:id="640" w:name="_Toc54079571"/>
      <w:bookmarkStart w:id="641" w:name="_Toc54159167"/>
      <w:bookmarkStart w:id="642" w:name="_Toc54159301"/>
      <w:bookmarkStart w:id="643" w:name="_Toc54159997"/>
      <w:bookmarkStart w:id="644" w:name="_Toc54175822"/>
      <w:bookmarkStart w:id="645" w:name="_Toc54179450"/>
      <w:bookmarkStart w:id="646" w:name="_Toc62462335"/>
      <w:r>
        <w:sym w:font="Wingdings 2" w:char="F026"/>
      </w:r>
      <w:r w:rsidR="003D3219" w:rsidRPr="00404F67">
        <w:t xml:space="preserve">Tablica </w:t>
      </w:r>
      <w:r w:rsidR="00E6032F" w:rsidRPr="00404F67">
        <w:rPr>
          <w:noProof/>
        </w:rPr>
        <w:fldChar w:fldCharType="begin"/>
      </w:r>
      <w:r w:rsidR="00E6032F" w:rsidRPr="00404F67">
        <w:rPr>
          <w:noProof/>
        </w:rPr>
        <w:instrText xml:space="preserve"> SEQ Tablica \* ARABIC </w:instrText>
      </w:r>
      <w:r w:rsidR="00E6032F" w:rsidRPr="00404F67">
        <w:rPr>
          <w:noProof/>
        </w:rPr>
        <w:fldChar w:fldCharType="separate"/>
      </w:r>
      <w:r w:rsidR="00367970">
        <w:rPr>
          <w:noProof/>
        </w:rPr>
        <w:t>7</w:t>
      </w:r>
      <w:r w:rsidR="00E6032F" w:rsidRPr="00404F67">
        <w:rPr>
          <w:noProof/>
        </w:rPr>
        <w:fldChar w:fldCharType="end"/>
      </w:r>
      <w:bookmarkEnd w:id="638"/>
      <w:r w:rsidR="003D3219" w:rsidRPr="00404F67">
        <w:t xml:space="preserve"> - Sažetak mrežnih elemenata referentnog operatora za nepokretnu mrežu (Izvor: Troškovni model)</w:t>
      </w:r>
      <w:bookmarkEnd w:id="639"/>
      <w:bookmarkEnd w:id="640"/>
      <w:bookmarkEnd w:id="641"/>
      <w:bookmarkEnd w:id="642"/>
      <w:bookmarkEnd w:id="643"/>
      <w:bookmarkEnd w:id="644"/>
      <w:bookmarkEnd w:id="645"/>
      <w:bookmarkEnd w:id="646"/>
    </w:p>
    <w:p w14:paraId="779FEF31" w14:textId="173FE541" w:rsidR="003D3219" w:rsidRPr="00404F67" w:rsidRDefault="003D3219" w:rsidP="004719DA">
      <w:pPr>
        <w:jc w:val="both"/>
        <w:rPr>
          <w:sz w:val="24"/>
          <w:szCs w:val="24"/>
        </w:rPr>
      </w:pPr>
      <w:r w:rsidRPr="00404F67">
        <w:rPr>
          <w:sz w:val="24"/>
          <w:szCs w:val="24"/>
        </w:rPr>
        <w:fldChar w:fldCharType="begin"/>
      </w:r>
      <w:r w:rsidRPr="00404F67">
        <w:rPr>
          <w:sz w:val="24"/>
          <w:szCs w:val="24"/>
        </w:rPr>
        <w:instrText xml:space="preserve"> REF _Ref51333616 \h </w:instrText>
      </w:r>
      <w:r w:rsidR="00052EDD" w:rsidRPr="00404F67">
        <w:rPr>
          <w:sz w:val="24"/>
          <w:szCs w:val="24"/>
        </w:rPr>
        <w:instrText xml:space="preserve"> \* MERGEFORMAT </w:instrText>
      </w:r>
      <w:r w:rsidRPr="00404F67">
        <w:rPr>
          <w:sz w:val="24"/>
          <w:szCs w:val="24"/>
        </w:rPr>
      </w:r>
      <w:r w:rsidRPr="00404F67">
        <w:rPr>
          <w:sz w:val="24"/>
          <w:szCs w:val="24"/>
        </w:rPr>
        <w:fldChar w:fldCharType="separate"/>
      </w:r>
      <w:r w:rsidR="00367970" w:rsidRPr="00367970">
        <w:rPr>
          <w:sz w:val="24"/>
          <w:szCs w:val="24"/>
        </w:rPr>
        <w:t>Tablica 7</w:t>
      </w:r>
      <w:r w:rsidRPr="00404F67">
        <w:rPr>
          <w:sz w:val="24"/>
          <w:szCs w:val="24"/>
        </w:rPr>
        <w:fldChar w:fldCharType="end"/>
      </w:r>
      <w:r w:rsidRPr="00404F67">
        <w:rPr>
          <w:sz w:val="24"/>
          <w:szCs w:val="24"/>
        </w:rPr>
        <w:t xml:space="preserve"> sažeto prikazuje glavne elemente nepokretne mreže referentnog operatora koji su rezultat postupka dimenzioniranja u Troškovnom modelu koji je opisan u prethodnim poglavljima i koji su potrebni da bi se zadovoljilo pokrivanje, potražnja itd.</w:t>
      </w:r>
    </w:p>
    <w:p w14:paraId="4DA81892" w14:textId="399B5949" w:rsidR="003D3219" w:rsidRPr="00404F67" w:rsidRDefault="003D3219" w:rsidP="004719DA">
      <w:pPr>
        <w:pStyle w:val="Naslov3"/>
      </w:pPr>
      <w:bookmarkStart w:id="647" w:name="_Toc51666141"/>
      <w:bookmarkStart w:id="648" w:name="_Toc51252380"/>
      <w:bookmarkStart w:id="649" w:name="_Toc51676927"/>
      <w:bookmarkStart w:id="650" w:name="_Toc53941993"/>
      <w:bookmarkStart w:id="651" w:name="_Toc54250964"/>
      <w:bookmarkStart w:id="652" w:name="_Toc54252862"/>
      <w:bookmarkStart w:id="653" w:name="_Toc62478914"/>
      <w:bookmarkStart w:id="654" w:name="_Toc62635461"/>
      <w:bookmarkStart w:id="655" w:name="_Toc62635520"/>
      <w:bookmarkEnd w:id="647"/>
      <w:r w:rsidRPr="00404F67">
        <w:t>Troškovna osnovica referentnog operatora</w:t>
      </w:r>
      <w:bookmarkEnd w:id="648"/>
      <w:bookmarkEnd w:id="649"/>
      <w:bookmarkEnd w:id="650"/>
      <w:bookmarkEnd w:id="651"/>
      <w:bookmarkEnd w:id="652"/>
      <w:bookmarkEnd w:id="653"/>
      <w:bookmarkEnd w:id="654"/>
      <w:bookmarkEnd w:id="655"/>
    </w:p>
    <w:p w14:paraId="44C376ED" w14:textId="552F6C75" w:rsidR="003D3219" w:rsidRPr="00404F67" w:rsidRDefault="0057339C" w:rsidP="004719DA">
      <w:pPr>
        <w:jc w:val="both"/>
        <w:rPr>
          <w:sz w:val="24"/>
          <w:szCs w:val="24"/>
        </w:rPr>
      </w:pPr>
      <w:r w:rsidRPr="00404F67">
        <w:rPr>
          <w:sz w:val="24"/>
          <w:szCs w:val="24"/>
        </w:rPr>
        <w:fldChar w:fldCharType="begin"/>
      </w:r>
      <w:r w:rsidRPr="00404F67">
        <w:rPr>
          <w:sz w:val="24"/>
          <w:szCs w:val="24"/>
        </w:rPr>
        <w:instrText xml:space="preserve"> REF _Ref62221595 \h  \* MERGEFORMAT </w:instrText>
      </w:r>
      <w:r w:rsidRPr="00404F67">
        <w:rPr>
          <w:sz w:val="24"/>
          <w:szCs w:val="24"/>
        </w:rPr>
      </w:r>
      <w:r w:rsidRPr="00404F67">
        <w:rPr>
          <w:sz w:val="24"/>
          <w:szCs w:val="24"/>
        </w:rPr>
        <w:fldChar w:fldCharType="separate"/>
      </w:r>
      <w:r w:rsidR="00367970" w:rsidRPr="00367970">
        <w:rPr>
          <w:sz w:val="24"/>
          <w:szCs w:val="24"/>
        </w:rPr>
        <w:t xml:space="preserve">Slika </w:t>
      </w:r>
      <w:r w:rsidR="00367970" w:rsidRPr="00367970">
        <w:rPr>
          <w:noProof/>
          <w:sz w:val="24"/>
          <w:szCs w:val="24"/>
        </w:rPr>
        <w:t>33</w:t>
      </w:r>
      <w:r w:rsidRPr="00404F67">
        <w:rPr>
          <w:sz w:val="24"/>
          <w:szCs w:val="24"/>
        </w:rPr>
        <w:fldChar w:fldCharType="end"/>
      </w:r>
      <w:r w:rsidRPr="00404F67">
        <w:rPr>
          <w:sz w:val="24"/>
          <w:szCs w:val="24"/>
        </w:rPr>
        <w:t xml:space="preserve"> </w:t>
      </w:r>
      <w:r w:rsidR="003D3219" w:rsidRPr="00404F67">
        <w:rPr>
          <w:sz w:val="24"/>
          <w:szCs w:val="24"/>
        </w:rPr>
        <w:t>prikazuje troškovnu osnovicu referentnog operatora koju kao rezultat daje Troškovni model, koji je zasnovan na metodologiji i ulaznim podacima koji su prethodno opisani.</w:t>
      </w:r>
    </w:p>
    <w:p w14:paraId="3A23199C" w14:textId="24B8215A" w:rsidR="002628A6" w:rsidRPr="00404F67" w:rsidRDefault="002628A6" w:rsidP="004719DA">
      <w:pPr>
        <w:jc w:val="both"/>
        <w:rPr>
          <w:sz w:val="24"/>
          <w:szCs w:val="24"/>
        </w:rPr>
      </w:pPr>
    </w:p>
    <w:p w14:paraId="0E8879DF" w14:textId="5650A43A" w:rsidR="002628A6" w:rsidRPr="00404F67" w:rsidRDefault="00043EC7" w:rsidP="004719DA">
      <w:pPr>
        <w:pStyle w:val="Opisslike"/>
        <w:jc w:val="both"/>
      </w:pPr>
      <w:r>
        <w:rPr>
          <w:rStyle w:val="Referencakomentara"/>
        </w:rPr>
        <w:lastRenderedPageBreak/>
        <w:sym w:font="Wingdings 2" w:char="F026"/>
      </w:r>
      <w:bookmarkStart w:id="656" w:name="_Ref62221595"/>
      <w:bookmarkStart w:id="657" w:name="_Toc62462328"/>
      <w:r w:rsidR="002628A6" w:rsidRPr="00404F67">
        <w:t xml:space="preserve">Slika </w:t>
      </w:r>
      <w:r w:rsidR="00422C28" w:rsidRPr="00404F67">
        <w:rPr>
          <w:noProof/>
        </w:rPr>
        <w:fldChar w:fldCharType="begin"/>
      </w:r>
      <w:r w:rsidR="00422C28" w:rsidRPr="00404F67">
        <w:rPr>
          <w:noProof/>
        </w:rPr>
        <w:instrText xml:space="preserve"> SEQ Slika \* ARABIC </w:instrText>
      </w:r>
      <w:r w:rsidR="00422C28" w:rsidRPr="00404F67">
        <w:rPr>
          <w:noProof/>
        </w:rPr>
        <w:fldChar w:fldCharType="separate"/>
      </w:r>
      <w:r w:rsidR="00367970">
        <w:rPr>
          <w:noProof/>
        </w:rPr>
        <w:t>33</w:t>
      </w:r>
      <w:r w:rsidR="00422C28" w:rsidRPr="00404F67">
        <w:rPr>
          <w:noProof/>
        </w:rPr>
        <w:fldChar w:fldCharType="end"/>
      </w:r>
      <w:bookmarkEnd w:id="656"/>
      <w:r w:rsidR="002628A6" w:rsidRPr="00404F67">
        <w:t xml:space="preserve"> - Troškovna osnovica</w:t>
      </w:r>
      <w:r w:rsidR="002628A6" w:rsidRPr="00404F67">
        <w:rPr>
          <w:rStyle w:val="Referencafusnote"/>
        </w:rPr>
        <w:footnoteReference w:id="22"/>
      </w:r>
      <w:r w:rsidR="002628A6" w:rsidRPr="00404F67">
        <w:t xml:space="preserve"> referentnog operatora za nepokretnu mrežu (Izvor: Troškovni model)</w:t>
      </w:r>
      <w:bookmarkEnd w:id="657"/>
    </w:p>
    <w:p w14:paraId="4D4A2CF2" w14:textId="191B2437" w:rsidR="003D3219" w:rsidRPr="00404F67" w:rsidRDefault="003D3219" w:rsidP="004719DA">
      <w:pPr>
        <w:pStyle w:val="Naslov3"/>
      </w:pPr>
      <w:bookmarkStart w:id="658" w:name="_Toc52465673"/>
      <w:bookmarkStart w:id="659" w:name="_Toc52545222"/>
      <w:bookmarkStart w:id="660" w:name="_Toc53063933"/>
      <w:bookmarkStart w:id="661" w:name="_Toc51666143"/>
      <w:bookmarkStart w:id="662" w:name="_Toc51666144"/>
      <w:bookmarkStart w:id="663" w:name="_Toc53941994"/>
      <w:bookmarkStart w:id="664" w:name="_Toc54250965"/>
      <w:bookmarkStart w:id="665" w:name="_Toc54252863"/>
      <w:bookmarkStart w:id="666" w:name="_Ref55287566"/>
      <w:bookmarkStart w:id="667" w:name="_Ref55288463"/>
      <w:bookmarkStart w:id="668" w:name="_Ref55289197"/>
      <w:bookmarkStart w:id="669" w:name="_Ref55813482"/>
      <w:bookmarkStart w:id="670" w:name="_Ref55895343"/>
      <w:bookmarkStart w:id="671" w:name="_Ref55900740"/>
      <w:bookmarkStart w:id="672" w:name="_Ref55901233"/>
      <w:bookmarkStart w:id="673" w:name="_Ref55901406"/>
      <w:bookmarkStart w:id="674" w:name="_Ref56005701"/>
      <w:bookmarkStart w:id="675" w:name="_Ref56063581"/>
      <w:bookmarkStart w:id="676" w:name="_Ref56064850"/>
      <w:bookmarkStart w:id="677" w:name="_Ref57204921"/>
      <w:bookmarkStart w:id="678" w:name="_Toc62478915"/>
      <w:bookmarkStart w:id="679" w:name="_Toc62635462"/>
      <w:bookmarkStart w:id="680" w:name="_Toc62635521"/>
      <w:bookmarkStart w:id="681" w:name="_Toc51252382"/>
      <w:bookmarkStart w:id="682" w:name="_Toc51676928"/>
      <w:bookmarkStart w:id="683" w:name="_Ref52289937"/>
      <w:bookmarkEnd w:id="658"/>
      <w:bookmarkEnd w:id="659"/>
      <w:bookmarkEnd w:id="660"/>
      <w:bookmarkEnd w:id="661"/>
      <w:bookmarkEnd w:id="662"/>
      <w:r w:rsidRPr="00404F67">
        <w:t>Rezultirajući troškovi veleprodajnih usluga</w:t>
      </w:r>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r w:rsidRPr="00404F67">
        <w:t xml:space="preserve"> </w:t>
      </w:r>
      <w:bookmarkEnd w:id="681"/>
      <w:bookmarkEnd w:id="682"/>
      <w:bookmarkEnd w:id="683"/>
    </w:p>
    <w:p w14:paraId="1DC9DEF9" w14:textId="67849968" w:rsidR="00E95A2B" w:rsidRPr="00404F67" w:rsidRDefault="00E95A2B" w:rsidP="004719DA">
      <w:pPr>
        <w:jc w:val="both"/>
        <w:rPr>
          <w:rStyle w:val="hps"/>
        </w:rPr>
      </w:pPr>
      <w:r w:rsidRPr="00404F67">
        <w:rPr>
          <w:sz w:val="24"/>
          <w:szCs w:val="24"/>
        </w:rPr>
        <w:t>U Troškovnom modelu su definirane sljedeće veleprodajne usluge visokokvalitetnog pristupa</w:t>
      </w:r>
      <w:r w:rsidR="00DF3B58" w:rsidRPr="00404F67">
        <w:rPr>
          <w:sz w:val="24"/>
          <w:szCs w:val="24"/>
        </w:rPr>
        <w:t xml:space="preserve"> na osnovu čijih jediničnih troškova će se odrediti cijene veleprodajnih usluga na tržištu visokokvalitetnog pristupa.</w:t>
      </w:r>
    </w:p>
    <w:p w14:paraId="647BB6D2" w14:textId="39112396" w:rsidR="00E95A2B" w:rsidRPr="00404F67" w:rsidRDefault="00E95A2B" w:rsidP="004719DA">
      <w:pPr>
        <w:pStyle w:val="Bullet2"/>
        <w:numPr>
          <w:ilvl w:val="0"/>
          <w:numId w:val="44"/>
        </w:numPr>
        <w:rPr>
          <w:rStyle w:val="hps"/>
          <w:rFonts w:asciiTheme="minorHAnsi" w:hAnsiTheme="minorHAnsi" w:cstheme="minorHAnsi"/>
          <w:b/>
          <w:bCs/>
          <w:sz w:val="24"/>
          <w:szCs w:val="24"/>
          <w:lang w:val="hr-HR"/>
        </w:rPr>
      </w:pPr>
      <w:r w:rsidRPr="00404F67">
        <w:rPr>
          <w:rFonts w:asciiTheme="minorHAnsi" w:hAnsiTheme="minorHAnsi" w:cstheme="minorHAnsi"/>
          <w:b/>
          <w:bCs/>
          <w:sz w:val="24"/>
          <w:szCs w:val="24"/>
          <w:lang w:val="hr-HR"/>
        </w:rPr>
        <w:t>High-Quality Services.Transport IP / MPLS .Wholesale.Trunk segment</w:t>
      </w:r>
      <w:r w:rsidRPr="00404F67">
        <w:rPr>
          <w:rStyle w:val="hps"/>
          <w:rFonts w:asciiTheme="minorHAnsi" w:hAnsiTheme="minorHAnsi" w:cstheme="minorHAnsi"/>
          <w:b/>
          <w:bCs/>
          <w:sz w:val="24"/>
          <w:szCs w:val="24"/>
          <w:lang w:val="hr-HR"/>
        </w:rPr>
        <w:t xml:space="preserve">: </w:t>
      </w:r>
      <w:r w:rsidRPr="00404F67">
        <w:rPr>
          <w:rStyle w:val="hps"/>
          <w:rFonts w:asciiTheme="minorHAnsi" w:hAnsiTheme="minorHAnsi" w:cstheme="minorHAnsi"/>
          <w:bCs/>
          <w:sz w:val="24"/>
          <w:szCs w:val="24"/>
          <w:lang w:val="hr-HR"/>
        </w:rPr>
        <w:t>usluga visokokvalitetnog pristupa koja se pruža kroz IP/MPLS mrežu. Trošak ove usluge sadrži trošak prijenosa 1 Mbit/s kroz prijenosni segment, između dva IP Spoke uređaja.</w:t>
      </w:r>
    </w:p>
    <w:p w14:paraId="79217140" w14:textId="02711C37" w:rsidR="00E95A2B" w:rsidRPr="00404F67" w:rsidRDefault="00E95A2B" w:rsidP="004719DA">
      <w:pPr>
        <w:pStyle w:val="Bullet2"/>
        <w:numPr>
          <w:ilvl w:val="0"/>
          <w:numId w:val="44"/>
        </w:numPr>
        <w:rPr>
          <w:rStyle w:val="hps"/>
          <w:rFonts w:asciiTheme="minorHAnsi" w:hAnsiTheme="minorHAnsi" w:cstheme="minorHAnsi"/>
          <w:sz w:val="24"/>
          <w:szCs w:val="24"/>
          <w:lang w:val="hr-HR"/>
        </w:rPr>
      </w:pPr>
      <w:r w:rsidRPr="00404F67">
        <w:rPr>
          <w:rFonts w:asciiTheme="minorHAnsi" w:hAnsiTheme="minorHAnsi" w:cstheme="minorHAnsi"/>
          <w:b/>
          <w:bCs/>
          <w:sz w:val="24"/>
          <w:szCs w:val="24"/>
          <w:lang w:val="hr-HR"/>
        </w:rPr>
        <w:t>High-Quality Services.Ethernet line L2 P2P.Wholesale.Trunk segment</w:t>
      </w:r>
      <w:r w:rsidRPr="00404F67">
        <w:rPr>
          <w:rStyle w:val="hps"/>
          <w:rFonts w:asciiTheme="minorHAnsi" w:hAnsiTheme="minorHAnsi" w:cstheme="minorHAnsi"/>
          <w:b/>
          <w:bCs/>
          <w:sz w:val="24"/>
          <w:szCs w:val="24"/>
          <w:lang w:val="hr-HR"/>
        </w:rPr>
        <w:t>:</w:t>
      </w:r>
      <w:r w:rsidRPr="00404F67">
        <w:rPr>
          <w:rStyle w:val="hps"/>
          <w:rFonts w:asciiTheme="minorHAnsi" w:hAnsiTheme="minorHAnsi" w:cstheme="minorHAnsi"/>
          <w:sz w:val="24"/>
          <w:szCs w:val="24"/>
          <w:lang w:val="hr-HR"/>
        </w:rPr>
        <w:t xml:space="preserve"> </w:t>
      </w:r>
      <w:bookmarkStart w:id="684" w:name="_Hlk41471970"/>
      <w:r w:rsidRPr="00404F67">
        <w:rPr>
          <w:rStyle w:val="hps"/>
          <w:rFonts w:asciiTheme="minorHAnsi" w:hAnsiTheme="minorHAnsi" w:cstheme="minorHAnsi"/>
          <w:sz w:val="24"/>
          <w:szCs w:val="24"/>
          <w:lang w:val="hr-HR"/>
        </w:rPr>
        <w:t>usluga visokokvalitetnog pristupa koja se pruža kao veza točka-točka kroz IP/MPLS mrežu. Trošak se sastoji od troška prijenosa 1 Mbit/s kroz prijenosni segment, između dva IPAC uređaja.</w:t>
      </w:r>
      <w:bookmarkEnd w:id="684"/>
    </w:p>
    <w:p w14:paraId="130291B9" w14:textId="339142D3" w:rsidR="00E95A2B" w:rsidRPr="00404F67" w:rsidRDefault="004A2AC1" w:rsidP="004719DA">
      <w:pPr>
        <w:pStyle w:val="Bullet2"/>
        <w:numPr>
          <w:ilvl w:val="0"/>
          <w:numId w:val="44"/>
        </w:numPr>
        <w:rPr>
          <w:rStyle w:val="hps"/>
          <w:rFonts w:asciiTheme="minorHAnsi" w:hAnsiTheme="minorHAnsi" w:cstheme="minorHAnsi"/>
          <w:sz w:val="24"/>
          <w:szCs w:val="24"/>
          <w:lang w:val="hr-HR"/>
        </w:rPr>
      </w:pPr>
      <w:r w:rsidRPr="00404F67">
        <w:rPr>
          <w:rFonts w:asciiTheme="minorHAnsi" w:hAnsiTheme="minorHAnsi" w:cstheme="minorHAnsi"/>
          <w:b/>
          <w:bCs/>
          <w:sz w:val="24"/>
          <w:szCs w:val="24"/>
          <w:lang w:val="hr-HR"/>
        </w:rPr>
        <w:t>High-Quality Services.Ethernet VPLS - E-LAN - MP2MP.Wholesale.Trunk segment</w:t>
      </w:r>
      <w:r w:rsidR="00E95A2B" w:rsidRPr="00404F67">
        <w:rPr>
          <w:rStyle w:val="hps"/>
          <w:rFonts w:asciiTheme="minorHAnsi" w:hAnsiTheme="minorHAnsi" w:cstheme="minorHAnsi"/>
          <w:b/>
          <w:bCs/>
          <w:sz w:val="24"/>
          <w:szCs w:val="24"/>
          <w:lang w:val="hr-HR"/>
        </w:rPr>
        <w:t>:</w:t>
      </w:r>
      <w:r w:rsidR="00E95A2B" w:rsidRPr="00404F67">
        <w:rPr>
          <w:rStyle w:val="hps"/>
          <w:rFonts w:asciiTheme="minorHAnsi" w:hAnsiTheme="minorHAnsi" w:cstheme="minorHAnsi"/>
          <w:sz w:val="24"/>
          <w:szCs w:val="24"/>
          <w:lang w:val="hr-HR"/>
        </w:rPr>
        <w:t xml:space="preserve"> </w:t>
      </w:r>
      <w:r w:rsidRPr="00404F67">
        <w:rPr>
          <w:rStyle w:val="hps"/>
          <w:rFonts w:asciiTheme="minorHAnsi" w:hAnsiTheme="minorHAnsi" w:cstheme="minorHAnsi"/>
          <w:sz w:val="24"/>
          <w:szCs w:val="24"/>
          <w:lang w:val="hr-HR"/>
        </w:rPr>
        <w:t xml:space="preserve">usluga visokokvalitetnog pristupa koja se pruža kao veza više točaka-više točaka kroz IP/MPLS mrežu. Trošak ove usluge sadrži trošak prijenosa 1 Mbit/s kroz prijenosni segment, između dva IPAC uređaja. </w:t>
      </w:r>
    </w:p>
    <w:p w14:paraId="68613B6D" w14:textId="538D4CAA" w:rsidR="00E95A2B" w:rsidRPr="00404F67" w:rsidRDefault="00876AEB" w:rsidP="004719DA">
      <w:pPr>
        <w:pStyle w:val="Bullet2"/>
        <w:numPr>
          <w:ilvl w:val="0"/>
          <w:numId w:val="44"/>
        </w:numPr>
        <w:rPr>
          <w:rStyle w:val="hps"/>
          <w:rFonts w:asciiTheme="minorHAnsi" w:hAnsiTheme="minorHAnsi" w:cstheme="minorHAnsi"/>
          <w:sz w:val="24"/>
          <w:szCs w:val="24"/>
          <w:lang w:val="hr-HR"/>
        </w:rPr>
      </w:pPr>
      <w:r w:rsidRPr="00404F67">
        <w:rPr>
          <w:rFonts w:asciiTheme="minorHAnsi" w:hAnsiTheme="minorHAnsi" w:cstheme="minorHAnsi"/>
          <w:b/>
          <w:bCs/>
          <w:sz w:val="24"/>
          <w:szCs w:val="24"/>
          <w:lang w:val="hr-HR"/>
        </w:rPr>
        <w:t>High-Quality Services.DWDM lines.Wholesale.Trunk segment</w:t>
      </w:r>
      <w:r w:rsidR="00E95A2B" w:rsidRPr="00404F67">
        <w:rPr>
          <w:rStyle w:val="hps"/>
          <w:rFonts w:asciiTheme="minorHAnsi" w:hAnsiTheme="minorHAnsi" w:cstheme="minorHAnsi"/>
          <w:b/>
          <w:bCs/>
          <w:sz w:val="24"/>
          <w:szCs w:val="24"/>
          <w:lang w:val="hr-HR"/>
        </w:rPr>
        <w:t>:</w:t>
      </w:r>
      <w:r w:rsidR="00E95A2B" w:rsidRPr="00404F67">
        <w:rPr>
          <w:rStyle w:val="hps"/>
          <w:rFonts w:asciiTheme="minorHAnsi" w:hAnsiTheme="minorHAnsi" w:cstheme="minorHAnsi"/>
          <w:sz w:val="24"/>
          <w:szCs w:val="24"/>
          <w:lang w:val="hr-HR"/>
        </w:rPr>
        <w:t xml:space="preserve"> </w:t>
      </w:r>
      <w:r w:rsidRPr="00404F67">
        <w:rPr>
          <w:rStyle w:val="hps"/>
          <w:rFonts w:asciiTheme="minorHAnsi" w:hAnsiTheme="minorHAnsi" w:cstheme="minorHAnsi"/>
          <w:sz w:val="24"/>
          <w:szCs w:val="24"/>
          <w:lang w:val="hr-HR"/>
        </w:rPr>
        <w:t>Usluga visokokvalitetnog pristupa koja se pruža kroz DWDM mrežu. Sadrži trošak prijenosa 1 Mbit/s kroz prijenosni segment.</w:t>
      </w:r>
      <w:r w:rsidR="00E95A2B" w:rsidRPr="00404F67">
        <w:rPr>
          <w:rStyle w:val="hps"/>
          <w:rFonts w:asciiTheme="minorHAnsi" w:hAnsiTheme="minorHAnsi" w:cstheme="minorHAnsi"/>
          <w:sz w:val="24"/>
          <w:szCs w:val="24"/>
          <w:lang w:val="hr-HR"/>
        </w:rPr>
        <w:t xml:space="preserve"> </w:t>
      </w:r>
    </w:p>
    <w:p w14:paraId="11633DA1" w14:textId="56E7CC87" w:rsidR="00E95A2B" w:rsidRPr="00404F67" w:rsidRDefault="00E95A2B" w:rsidP="004719DA">
      <w:pPr>
        <w:pStyle w:val="Bullet2"/>
        <w:numPr>
          <w:ilvl w:val="0"/>
          <w:numId w:val="44"/>
        </w:numPr>
        <w:rPr>
          <w:rStyle w:val="hps"/>
          <w:rFonts w:asciiTheme="minorHAnsi" w:hAnsiTheme="minorHAnsi" w:cstheme="minorHAnsi"/>
          <w:sz w:val="24"/>
          <w:szCs w:val="24"/>
          <w:lang w:val="hr-HR"/>
        </w:rPr>
      </w:pPr>
      <w:r w:rsidRPr="00404F67">
        <w:rPr>
          <w:rStyle w:val="hps"/>
          <w:rFonts w:asciiTheme="minorHAnsi" w:hAnsiTheme="minorHAnsi" w:cstheme="minorHAnsi"/>
          <w:b/>
          <w:bCs/>
          <w:sz w:val="24"/>
          <w:szCs w:val="24"/>
          <w:lang w:val="hr-HR"/>
        </w:rPr>
        <w:t>High-Quality Services.Mobile back</w:t>
      </w:r>
      <w:r w:rsidR="00876AEB" w:rsidRPr="00404F67">
        <w:rPr>
          <w:rStyle w:val="hps"/>
          <w:rFonts w:asciiTheme="minorHAnsi" w:hAnsiTheme="minorHAnsi" w:cstheme="minorHAnsi"/>
          <w:b/>
          <w:bCs/>
          <w:sz w:val="24"/>
          <w:szCs w:val="24"/>
          <w:lang w:val="hr-HR"/>
        </w:rPr>
        <w:t>hauling.Wholesale.Trunk segment</w:t>
      </w:r>
      <w:r w:rsidRPr="00404F67">
        <w:rPr>
          <w:rStyle w:val="hps"/>
          <w:rFonts w:asciiTheme="minorHAnsi" w:hAnsiTheme="minorHAnsi" w:cstheme="minorHAnsi"/>
          <w:sz w:val="24"/>
          <w:szCs w:val="24"/>
          <w:lang w:val="hr-HR"/>
        </w:rPr>
        <w:t xml:space="preserve">: </w:t>
      </w:r>
      <w:r w:rsidR="00876AEB" w:rsidRPr="00404F67">
        <w:rPr>
          <w:rStyle w:val="hps"/>
          <w:rFonts w:asciiTheme="minorHAnsi" w:hAnsiTheme="minorHAnsi" w:cstheme="minorHAnsi"/>
          <w:sz w:val="24"/>
          <w:szCs w:val="24"/>
          <w:lang w:val="hr-HR"/>
        </w:rPr>
        <w:t>Veleprodajna usluga visokokvalitetnog pristupa koja se pruža operatorima mreža pokretnih komunikacija radi povezivanja baznih postaja. Sadrži trošak prijenosa 1 Mbit/s kroz prijenosni segment.</w:t>
      </w:r>
    </w:p>
    <w:p w14:paraId="2740128C" w14:textId="0887979C" w:rsidR="00E95A2B" w:rsidRPr="00404F67" w:rsidRDefault="00876AEB" w:rsidP="004719DA">
      <w:pPr>
        <w:pStyle w:val="Bullet2"/>
        <w:numPr>
          <w:ilvl w:val="0"/>
          <w:numId w:val="44"/>
        </w:numPr>
        <w:rPr>
          <w:rStyle w:val="hps"/>
          <w:rFonts w:asciiTheme="minorHAnsi" w:hAnsiTheme="minorHAnsi" w:cstheme="minorHAnsi"/>
          <w:sz w:val="24"/>
          <w:szCs w:val="24"/>
          <w:lang w:val="hr-HR"/>
        </w:rPr>
      </w:pPr>
      <w:r w:rsidRPr="00404F67">
        <w:rPr>
          <w:rFonts w:asciiTheme="minorHAnsi" w:hAnsiTheme="minorHAnsi" w:cstheme="minorHAnsi"/>
          <w:b/>
          <w:bCs/>
          <w:sz w:val="24"/>
          <w:szCs w:val="24"/>
          <w:lang w:val="hr-HR"/>
        </w:rPr>
        <w:t>High-Quality Services.Terminating segment.Wholesale.Terminating segment</w:t>
      </w:r>
      <w:r w:rsidR="00E95A2B" w:rsidRPr="00404F67">
        <w:rPr>
          <w:rStyle w:val="hps"/>
          <w:rFonts w:asciiTheme="minorHAnsi" w:hAnsiTheme="minorHAnsi" w:cstheme="minorHAnsi"/>
          <w:b/>
          <w:bCs/>
          <w:sz w:val="24"/>
          <w:szCs w:val="24"/>
          <w:lang w:val="hr-HR"/>
        </w:rPr>
        <w:t xml:space="preserve">: </w:t>
      </w:r>
      <w:r w:rsidRPr="00404F67">
        <w:rPr>
          <w:rStyle w:val="hps"/>
          <w:rFonts w:asciiTheme="minorHAnsi" w:hAnsiTheme="minorHAnsi" w:cstheme="minorHAnsi"/>
          <w:bCs/>
          <w:sz w:val="24"/>
          <w:szCs w:val="24"/>
          <w:lang w:val="hr-HR"/>
        </w:rPr>
        <w:t>Za</w:t>
      </w:r>
      <w:r w:rsidR="006B43F0" w:rsidRPr="00404F67">
        <w:rPr>
          <w:rStyle w:val="hps"/>
          <w:rFonts w:asciiTheme="minorHAnsi" w:hAnsiTheme="minorHAnsi" w:cstheme="minorHAnsi"/>
          <w:bCs/>
          <w:sz w:val="24"/>
          <w:szCs w:val="24"/>
          <w:lang w:val="hr-HR"/>
        </w:rPr>
        <w:t>ključni</w:t>
      </w:r>
      <w:r w:rsidRPr="00404F67">
        <w:rPr>
          <w:rStyle w:val="hps"/>
          <w:rFonts w:asciiTheme="minorHAnsi" w:hAnsiTheme="minorHAnsi" w:cstheme="minorHAnsi"/>
          <w:bCs/>
          <w:sz w:val="24"/>
          <w:szCs w:val="24"/>
          <w:lang w:val="hr-HR"/>
        </w:rPr>
        <w:t xml:space="preserve"> segment visokokvalitetnog proizvoda. Ova usluga sadrži trošak po završnom segmentu </w:t>
      </w:r>
      <w:r w:rsidR="006B43F0" w:rsidRPr="00404F67">
        <w:rPr>
          <w:rStyle w:val="hps"/>
          <w:rFonts w:asciiTheme="minorHAnsi" w:hAnsiTheme="minorHAnsi" w:cstheme="minorHAnsi"/>
          <w:bCs/>
          <w:sz w:val="24"/>
          <w:szCs w:val="24"/>
          <w:lang w:val="hr-HR"/>
        </w:rPr>
        <w:t xml:space="preserve">spajanja lokacije krajnjeg korisnika s agregacijskom mrežom HT-a, kao i trošak opreme kod krajnjeg korisnika (CPE, eng. </w:t>
      </w:r>
      <w:r w:rsidR="006B43F0" w:rsidRPr="00404F67">
        <w:rPr>
          <w:rStyle w:val="hps"/>
          <w:rFonts w:asciiTheme="minorHAnsi" w:hAnsiTheme="minorHAnsi" w:cstheme="minorHAnsi"/>
          <w:bCs/>
          <w:i/>
          <w:sz w:val="24"/>
          <w:szCs w:val="24"/>
          <w:lang w:val="hr-HR"/>
        </w:rPr>
        <w:t>Customer Premises Equipment</w:t>
      </w:r>
      <w:r w:rsidR="006B43F0" w:rsidRPr="00404F67">
        <w:rPr>
          <w:rStyle w:val="hps"/>
          <w:rFonts w:asciiTheme="minorHAnsi" w:hAnsiTheme="minorHAnsi" w:cstheme="minorHAnsi"/>
          <w:bCs/>
          <w:sz w:val="24"/>
          <w:szCs w:val="24"/>
          <w:lang w:val="hr-HR"/>
        </w:rPr>
        <w:t>)</w:t>
      </w:r>
      <w:r w:rsidRPr="00404F67">
        <w:rPr>
          <w:rStyle w:val="hps"/>
          <w:rFonts w:asciiTheme="minorHAnsi" w:hAnsiTheme="minorHAnsi" w:cstheme="minorHAnsi"/>
          <w:bCs/>
          <w:sz w:val="24"/>
          <w:szCs w:val="24"/>
          <w:lang w:val="hr-HR"/>
        </w:rPr>
        <w:t xml:space="preserve"> </w:t>
      </w:r>
    </w:p>
    <w:p w14:paraId="0354A653" w14:textId="7F3291C5" w:rsidR="00E95A2B" w:rsidRPr="00404F67" w:rsidRDefault="006B43F0" w:rsidP="004719DA">
      <w:pPr>
        <w:pStyle w:val="Bullet2"/>
        <w:numPr>
          <w:ilvl w:val="0"/>
          <w:numId w:val="44"/>
        </w:numPr>
        <w:rPr>
          <w:rStyle w:val="hps"/>
          <w:rFonts w:asciiTheme="minorHAnsi" w:hAnsiTheme="minorHAnsi" w:cstheme="minorHAnsi"/>
          <w:b/>
          <w:bCs/>
          <w:sz w:val="24"/>
          <w:szCs w:val="24"/>
          <w:lang w:val="hr-HR"/>
        </w:rPr>
      </w:pPr>
      <w:r w:rsidRPr="00404F67">
        <w:rPr>
          <w:rFonts w:asciiTheme="minorHAnsi" w:hAnsiTheme="minorHAnsi" w:cstheme="minorHAnsi"/>
          <w:b/>
          <w:bCs/>
          <w:sz w:val="24"/>
          <w:szCs w:val="24"/>
          <w:lang w:val="hr-HR"/>
        </w:rPr>
        <w:lastRenderedPageBreak/>
        <w:t>High-Quality Services.Terminating segment SHDSL.Wholesale.Terminating segment SHDSL.</w:t>
      </w:r>
      <w:r w:rsidRPr="00404F67">
        <w:rPr>
          <w:rStyle w:val="hps"/>
          <w:rFonts w:asciiTheme="minorHAnsi" w:hAnsiTheme="minorHAnsi" w:cstheme="minorHAnsi"/>
          <w:b/>
          <w:bCs/>
          <w:sz w:val="24"/>
          <w:szCs w:val="24"/>
          <w:lang w:val="hr-HR"/>
        </w:rPr>
        <w:t xml:space="preserve">- </w:t>
      </w:r>
      <w:r w:rsidRPr="00404F67">
        <w:rPr>
          <w:rStyle w:val="hps"/>
          <w:rFonts w:asciiTheme="minorHAnsi" w:hAnsiTheme="minorHAnsi" w:cstheme="minorHAnsi"/>
          <w:bCs/>
          <w:sz w:val="24"/>
          <w:szCs w:val="24"/>
          <w:lang w:val="hr-HR"/>
        </w:rPr>
        <w:t>Ova usluga uključuje trošak SHDSL kartice i MSAN-a/DSLAM-a</w:t>
      </w:r>
      <w:r w:rsidR="00DF3B58" w:rsidRPr="00404F67">
        <w:rPr>
          <w:rStyle w:val="hps"/>
          <w:rFonts w:asciiTheme="minorHAnsi" w:hAnsiTheme="minorHAnsi" w:cstheme="minorHAnsi"/>
          <w:bCs/>
          <w:sz w:val="24"/>
          <w:szCs w:val="24"/>
          <w:lang w:val="hr-HR"/>
        </w:rPr>
        <w:t xml:space="preserve"> koji su neophodni za </w:t>
      </w:r>
      <w:r w:rsidRPr="00404F67">
        <w:rPr>
          <w:rStyle w:val="hps"/>
          <w:rFonts w:asciiTheme="minorHAnsi" w:hAnsiTheme="minorHAnsi" w:cstheme="minorHAnsi"/>
          <w:bCs/>
          <w:sz w:val="24"/>
          <w:szCs w:val="24"/>
          <w:lang w:val="hr-HR"/>
        </w:rPr>
        <w:t>pružanje visokokvalitetnog pristupnog proizvoda putem SHDSL tehnologije u zaključnom segment, kao i CPE SHDSL modema. P</w:t>
      </w:r>
      <w:r w:rsidR="007A299A" w:rsidRPr="00404F67">
        <w:rPr>
          <w:rStyle w:val="hps"/>
          <w:rFonts w:asciiTheme="minorHAnsi" w:hAnsiTheme="minorHAnsi" w:cstheme="minorHAnsi"/>
          <w:bCs/>
          <w:sz w:val="24"/>
          <w:szCs w:val="24"/>
          <w:lang w:val="hr-HR"/>
        </w:rPr>
        <w:t>otrebno je istaknuti da j</w:t>
      </w:r>
      <w:r w:rsidRPr="00404F67">
        <w:rPr>
          <w:rStyle w:val="hps"/>
          <w:rFonts w:asciiTheme="minorHAnsi" w:hAnsiTheme="minorHAnsi" w:cstheme="minorHAnsi"/>
          <w:bCs/>
          <w:sz w:val="24"/>
          <w:szCs w:val="24"/>
          <w:lang w:val="hr-HR"/>
        </w:rPr>
        <w:t xml:space="preserve">e </w:t>
      </w:r>
      <w:r w:rsidR="007A299A" w:rsidRPr="00404F67">
        <w:rPr>
          <w:rStyle w:val="hps"/>
          <w:rFonts w:asciiTheme="minorHAnsi" w:hAnsiTheme="minorHAnsi" w:cstheme="minorHAnsi"/>
          <w:bCs/>
          <w:sz w:val="24"/>
          <w:szCs w:val="24"/>
          <w:lang w:val="hr-HR"/>
        </w:rPr>
        <w:t>za potpunu nadoknadu troška segmenta koji spaja lokaciju krajnjeg korisnika i čvora HT-a trošku ove usluge potrebno dodati i trošak bakrene pristupne mreže.</w:t>
      </w:r>
    </w:p>
    <w:p w14:paraId="21AB7FA0" w14:textId="13A7A61C" w:rsidR="00E95A2B" w:rsidRPr="00404F67" w:rsidRDefault="007A299A" w:rsidP="004719DA">
      <w:pPr>
        <w:pStyle w:val="Bullet2"/>
        <w:numPr>
          <w:ilvl w:val="0"/>
          <w:numId w:val="44"/>
        </w:numPr>
        <w:rPr>
          <w:rFonts w:asciiTheme="minorHAnsi" w:hAnsiTheme="minorHAnsi" w:cstheme="minorHAnsi"/>
          <w:b/>
          <w:bCs/>
          <w:sz w:val="24"/>
          <w:szCs w:val="24"/>
          <w:lang w:val="hr-HR"/>
        </w:rPr>
      </w:pPr>
      <w:r w:rsidRPr="00404F67">
        <w:rPr>
          <w:rStyle w:val="hps"/>
          <w:rFonts w:asciiTheme="minorHAnsi" w:hAnsiTheme="minorHAnsi" w:cstheme="minorHAnsi"/>
          <w:b/>
          <w:bCs/>
          <w:sz w:val="24"/>
          <w:szCs w:val="24"/>
          <w:lang w:val="hr-HR"/>
        </w:rPr>
        <w:t xml:space="preserve"> </w:t>
      </w:r>
      <w:r w:rsidRPr="00404F67">
        <w:rPr>
          <w:rFonts w:asciiTheme="minorHAnsi" w:hAnsiTheme="minorHAnsi" w:cstheme="minorHAnsi"/>
          <w:b/>
          <w:bCs/>
          <w:sz w:val="24"/>
          <w:szCs w:val="24"/>
          <w:lang w:val="hr-HR"/>
        </w:rPr>
        <w:t>High-Quality Services. Terminating segment (up to 4 Mbps).Wholesale.Terminating segment</w:t>
      </w:r>
      <w:r w:rsidR="00E95A2B" w:rsidRPr="00404F67">
        <w:rPr>
          <w:rFonts w:asciiTheme="minorHAnsi" w:hAnsiTheme="minorHAnsi" w:cstheme="minorHAnsi"/>
          <w:sz w:val="24"/>
          <w:szCs w:val="24"/>
          <w:lang w:val="hr-HR"/>
        </w:rPr>
        <w:t xml:space="preserve">. </w:t>
      </w:r>
      <w:r w:rsidR="00DF3B58" w:rsidRPr="00404F67">
        <w:rPr>
          <w:rFonts w:asciiTheme="minorHAnsi" w:hAnsiTheme="minorHAnsi" w:cstheme="minorHAnsi"/>
          <w:sz w:val="24"/>
          <w:szCs w:val="24"/>
          <w:lang w:val="hr-HR"/>
        </w:rPr>
        <w:t>Zaključni segment usluge visokokvalitetnog pristupa brzine do 4 Mbit/s. Trošak ove usluge sadrži trošak povezivanja lokacije krajnjeg korisnika s agregacijskom mrežom HT-a, kao trošak opreme kod krajnjeg korisnika (CPE).</w:t>
      </w:r>
    </w:p>
    <w:p w14:paraId="5EAFFB24" w14:textId="094AA4B7" w:rsidR="00186CDA" w:rsidRPr="00404F67" w:rsidRDefault="00186CDA" w:rsidP="004719DA">
      <w:pPr>
        <w:jc w:val="both"/>
        <w:rPr>
          <w:sz w:val="24"/>
          <w:szCs w:val="24"/>
        </w:rPr>
      </w:pPr>
      <w:r w:rsidRPr="00404F67">
        <w:rPr>
          <w:sz w:val="24"/>
          <w:szCs w:val="24"/>
        </w:rPr>
        <w:t>Jedinični troškovi gore opisanih usluga</w:t>
      </w:r>
      <w:r w:rsidR="008D4414" w:rsidRPr="00404F67">
        <w:rPr>
          <w:sz w:val="24"/>
          <w:szCs w:val="24"/>
        </w:rPr>
        <w:t xml:space="preserve">, uz odabir metode </w:t>
      </w:r>
      <w:r w:rsidR="00443BC3" w:rsidRPr="00404F67">
        <w:rPr>
          <w:sz w:val="24"/>
          <w:szCs w:val="24"/>
        </w:rPr>
        <w:t>ekonomske amortizacije,</w:t>
      </w:r>
      <w:r w:rsidR="00877569" w:rsidRPr="00404F67">
        <w:rPr>
          <w:sz w:val="24"/>
          <w:szCs w:val="24"/>
        </w:rPr>
        <w:t xml:space="preserve"> dani su u donjoj tablici (</w:t>
      </w:r>
      <w:r w:rsidR="00877569" w:rsidRPr="00404F67">
        <w:rPr>
          <w:sz w:val="24"/>
          <w:szCs w:val="24"/>
        </w:rPr>
        <w:fldChar w:fldCharType="begin"/>
      </w:r>
      <w:r w:rsidR="00877569" w:rsidRPr="00404F67">
        <w:rPr>
          <w:sz w:val="24"/>
          <w:szCs w:val="24"/>
        </w:rPr>
        <w:instrText xml:space="preserve"> REF _Ref57280677 \h </w:instrText>
      </w:r>
      <w:r w:rsidR="002628A6" w:rsidRPr="00404F67">
        <w:rPr>
          <w:sz w:val="24"/>
          <w:szCs w:val="24"/>
        </w:rPr>
        <w:instrText xml:space="preserve"> \* MERGEFORMAT </w:instrText>
      </w:r>
      <w:r w:rsidR="00877569" w:rsidRPr="00404F67">
        <w:rPr>
          <w:sz w:val="24"/>
          <w:szCs w:val="24"/>
        </w:rPr>
      </w:r>
      <w:r w:rsidR="00877569" w:rsidRPr="00404F67">
        <w:rPr>
          <w:sz w:val="24"/>
          <w:szCs w:val="24"/>
        </w:rPr>
        <w:fldChar w:fldCharType="separate"/>
      </w:r>
      <w:r w:rsidR="00367970" w:rsidRPr="00367970">
        <w:rPr>
          <w:sz w:val="24"/>
          <w:szCs w:val="24"/>
        </w:rPr>
        <w:t>Tablica 8</w:t>
      </w:r>
      <w:r w:rsidR="00877569" w:rsidRPr="00404F67">
        <w:rPr>
          <w:sz w:val="24"/>
          <w:szCs w:val="24"/>
        </w:rPr>
        <w:fldChar w:fldCharType="end"/>
      </w:r>
      <w:r w:rsidR="00877569" w:rsidRPr="00404F67">
        <w:rPr>
          <w:sz w:val="24"/>
          <w:szCs w:val="24"/>
        </w:rPr>
        <w:t>)</w:t>
      </w:r>
      <w:r w:rsidR="002628A6" w:rsidRPr="00404F67">
        <w:rPr>
          <w:sz w:val="24"/>
          <w:szCs w:val="24"/>
        </w:rPr>
        <w:t>.</w:t>
      </w:r>
    </w:p>
    <w:tbl>
      <w:tblPr>
        <w:tblW w:w="0" w:type="auto"/>
        <w:tblLayout w:type="fixed"/>
        <w:tblLook w:val="04A0" w:firstRow="1" w:lastRow="0" w:firstColumn="1" w:lastColumn="0" w:noHBand="0" w:noVBand="1"/>
      </w:tblPr>
      <w:tblGrid>
        <w:gridCol w:w="2547"/>
        <w:gridCol w:w="1217"/>
        <w:gridCol w:w="756"/>
        <w:gridCol w:w="757"/>
        <w:gridCol w:w="757"/>
        <w:gridCol w:w="757"/>
        <w:gridCol w:w="757"/>
        <w:gridCol w:w="757"/>
        <w:gridCol w:w="757"/>
      </w:tblGrid>
      <w:tr w:rsidR="00993644" w:rsidRPr="00404F67" w14:paraId="5C5610E0" w14:textId="77777777" w:rsidTr="00FA4DD9">
        <w:trPr>
          <w:trHeight w:val="1140"/>
        </w:trPr>
        <w:tc>
          <w:tcPr>
            <w:tcW w:w="2547" w:type="dxa"/>
            <w:tcBorders>
              <w:top w:val="single" w:sz="4" w:space="0" w:color="auto"/>
              <w:left w:val="single" w:sz="4" w:space="0" w:color="auto"/>
              <w:bottom w:val="single" w:sz="4" w:space="0" w:color="auto"/>
              <w:right w:val="nil"/>
            </w:tcBorders>
            <w:shd w:val="clear" w:color="000000" w:fill="0C2749"/>
            <w:vAlign w:val="center"/>
            <w:hideMark/>
          </w:tcPr>
          <w:p w14:paraId="3432E403" w14:textId="112850B8" w:rsidR="00993644" w:rsidRPr="00404F67" w:rsidRDefault="0099364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Usluga</w:t>
            </w:r>
          </w:p>
        </w:tc>
        <w:tc>
          <w:tcPr>
            <w:tcW w:w="1217" w:type="dxa"/>
            <w:tcBorders>
              <w:top w:val="single" w:sz="4" w:space="0" w:color="auto"/>
              <w:left w:val="single" w:sz="4" w:space="0" w:color="FFFFFF"/>
              <w:bottom w:val="single" w:sz="4" w:space="0" w:color="auto"/>
              <w:right w:val="single" w:sz="4" w:space="0" w:color="FFFFFF"/>
            </w:tcBorders>
            <w:shd w:val="clear" w:color="000000" w:fill="0C2749"/>
            <w:vAlign w:val="center"/>
            <w:hideMark/>
          </w:tcPr>
          <w:p w14:paraId="1F620CDA" w14:textId="5CAB009F" w:rsidR="00993644" w:rsidRPr="00404F67" w:rsidRDefault="0099364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Jedinica</w:t>
            </w:r>
          </w:p>
        </w:tc>
        <w:tc>
          <w:tcPr>
            <w:tcW w:w="756" w:type="dxa"/>
            <w:tcBorders>
              <w:top w:val="single" w:sz="4" w:space="0" w:color="auto"/>
              <w:left w:val="nil"/>
              <w:bottom w:val="single" w:sz="4" w:space="0" w:color="auto"/>
              <w:right w:val="single" w:sz="4" w:space="0" w:color="FFFFFF"/>
            </w:tcBorders>
            <w:shd w:val="clear" w:color="000000" w:fill="0C2749"/>
            <w:vAlign w:val="center"/>
            <w:hideMark/>
          </w:tcPr>
          <w:p w14:paraId="00192E7E" w14:textId="77777777" w:rsidR="00993644" w:rsidRPr="00404F67" w:rsidRDefault="0099364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2021</w:t>
            </w:r>
          </w:p>
        </w:tc>
        <w:tc>
          <w:tcPr>
            <w:tcW w:w="757" w:type="dxa"/>
            <w:tcBorders>
              <w:top w:val="single" w:sz="4" w:space="0" w:color="auto"/>
              <w:left w:val="nil"/>
              <w:bottom w:val="single" w:sz="4" w:space="0" w:color="auto"/>
              <w:right w:val="single" w:sz="4" w:space="0" w:color="FFFFFF"/>
            </w:tcBorders>
            <w:shd w:val="clear" w:color="000000" w:fill="0C2749"/>
            <w:vAlign w:val="center"/>
            <w:hideMark/>
          </w:tcPr>
          <w:p w14:paraId="611955F6" w14:textId="77777777" w:rsidR="00993644" w:rsidRPr="00404F67" w:rsidRDefault="0099364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2022</w:t>
            </w:r>
          </w:p>
        </w:tc>
        <w:tc>
          <w:tcPr>
            <w:tcW w:w="757" w:type="dxa"/>
            <w:tcBorders>
              <w:top w:val="single" w:sz="4" w:space="0" w:color="auto"/>
              <w:left w:val="nil"/>
              <w:bottom w:val="single" w:sz="4" w:space="0" w:color="auto"/>
              <w:right w:val="single" w:sz="4" w:space="0" w:color="FFFFFF"/>
            </w:tcBorders>
            <w:shd w:val="clear" w:color="000000" w:fill="0C2749"/>
            <w:vAlign w:val="center"/>
            <w:hideMark/>
          </w:tcPr>
          <w:p w14:paraId="2403B56F" w14:textId="77777777" w:rsidR="00993644" w:rsidRPr="00404F67" w:rsidRDefault="0099364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2023</w:t>
            </w:r>
          </w:p>
        </w:tc>
        <w:tc>
          <w:tcPr>
            <w:tcW w:w="757" w:type="dxa"/>
            <w:tcBorders>
              <w:top w:val="single" w:sz="4" w:space="0" w:color="auto"/>
              <w:left w:val="nil"/>
              <w:bottom w:val="single" w:sz="4" w:space="0" w:color="auto"/>
              <w:right w:val="single" w:sz="4" w:space="0" w:color="FFFFFF"/>
            </w:tcBorders>
            <w:shd w:val="clear" w:color="000000" w:fill="0C2749"/>
            <w:vAlign w:val="center"/>
            <w:hideMark/>
          </w:tcPr>
          <w:p w14:paraId="3D541620" w14:textId="77777777" w:rsidR="00993644" w:rsidRPr="00404F67" w:rsidRDefault="0099364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2024</w:t>
            </w:r>
          </w:p>
        </w:tc>
        <w:tc>
          <w:tcPr>
            <w:tcW w:w="757" w:type="dxa"/>
            <w:tcBorders>
              <w:top w:val="single" w:sz="4" w:space="0" w:color="auto"/>
              <w:left w:val="nil"/>
              <w:bottom w:val="single" w:sz="4" w:space="0" w:color="auto"/>
              <w:right w:val="single" w:sz="4" w:space="0" w:color="FFFFFF"/>
            </w:tcBorders>
            <w:shd w:val="clear" w:color="000000" w:fill="0C2749"/>
            <w:vAlign w:val="center"/>
            <w:hideMark/>
          </w:tcPr>
          <w:p w14:paraId="5DE1A94F" w14:textId="77777777" w:rsidR="00993644" w:rsidRPr="00404F67" w:rsidRDefault="0099364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2025</w:t>
            </w:r>
          </w:p>
        </w:tc>
        <w:tc>
          <w:tcPr>
            <w:tcW w:w="757" w:type="dxa"/>
            <w:tcBorders>
              <w:top w:val="single" w:sz="4" w:space="0" w:color="auto"/>
              <w:left w:val="nil"/>
              <w:bottom w:val="single" w:sz="4" w:space="0" w:color="auto"/>
              <w:right w:val="single" w:sz="4" w:space="0" w:color="auto"/>
            </w:tcBorders>
            <w:shd w:val="clear" w:color="000000" w:fill="0C2749"/>
            <w:vAlign w:val="center"/>
            <w:hideMark/>
          </w:tcPr>
          <w:p w14:paraId="352913D1" w14:textId="77777777" w:rsidR="00993644" w:rsidRPr="00404F67" w:rsidRDefault="0099364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2026</w:t>
            </w:r>
          </w:p>
        </w:tc>
        <w:tc>
          <w:tcPr>
            <w:tcW w:w="757" w:type="dxa"/>
            <w:tcBorders>
              <w:top w:val="nil"/>
              <w:left w:val="single" w:sz="4" w:space="0" w:color="auto"/>
              <w:bottom w:val="single" w:sz="8" w:space="0" w:color="auto"/>
              <w:right w:val="single" w:sz="4" w:space="0" w:color="FFFFFF"/>
            </w:tcBorders>
            <w:shd w:val="clear" w:color="000000" w:fill="0C2749"/>
            <w:vAlign w:val="center"/>
            <w:hideMark/>
          </w:tcPr>
          <w:p w14:paraId="03EA03C8" w14:textId="77777777" w:rsidR="00993644" w:rsidRPr="00404F67" w:rsidRDefault="0099364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2027</w:t>
            </w:r>
          </w:p>
        </w:tc>
      </w:tr>
      <w:tr w:rsidR="00993644" w:rsidRPr="00404F67" w14:paraId="4102B819" w14:textId="77777777" w:rsidTr="00FA4DD9">
        <w:trPr>
          <w:trHeight w:val="456"/>
        </w:trPr>
        <w:tc>
          <w:tcPr>
            <w:tcW w:w="2547" w:type="dxa"/>
            <w:tcBorders>
              <w:top w:val="single" w:sz="4" w:space="0" w:color="auto"/>
              <w:left w:val="single" w:sz="8" w:space="0" w:color="113F80"/>
              <w:bottom w:val="single" w:sz="8" w:space="0" w:color="auto"/>
              <w:right w:val="single" w:sz="8" w:space="0" w:color="auto"/>
            </w:tcBorders>
            <w:shd w:val="clear" w:color="000000" w:fill="FFFFFF" w:themeFill="background1"/>
            <w:vAlign w:val="center"/>
            <w:hideMark/>
          </w:tcPr>
          <w:p w14:paraId="6CD23AE9" w14:textId="228EE1D6"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High-Quality Services.Transport IP / MPLS .Wholesale.Trunk segment</w:t>
            </w:r>
          </w:p>
        </w:tc>
        <w:tc>
          <w:tcPr>
            <w:tcW w:w="1217"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582AFF2B" w14:textId="0F1A1D46"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HRK / Mjesečno / Mbit/s</w:t>
            </w:r>
          </w:p>
        </w:tc>
        <w:tc>
          <w:tcPr>
            <w:tcW w:w="756"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54F92EBC" w14:textId="25FDE088"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15,67</w:t>
            </w:r>
          </w:p>
        </w:tc>
        <w:tc>
          <w:tcPr>
            <w:tcW w:w="757"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7682D409" w14:textId="4546CC96"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15,66</w:t>
            </w:r>
          </w:p>
        </w:tc>
        <w:tc>
          <w:tcPr>
            <w:tcW w:w="757"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140D5322" w14:textId="15200175"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15,64</w:t>
            </w:r>
          </w:p>
        </w:tc>
        <w:tc>
          <w:tcPr>
            <w:tcW w:w="757"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5E3B0E8D" w14:textId="66C252E1"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15,61</w:t>
            </w:r>
          </w:p>
        </w:tc>
        <w:tc>
          <w:tcPr>
            <w:tcW w:w="757"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1AAA10D7" w14:textId="3D502DA5"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15,61</w:t>
            </w:r>
          </w:p>
        </w:tc>
        <w:tc>
          <w:tcPr>
            <w:tcW w:w="757"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0954C4E0" w14:textId="74C99B13"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15,50</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41184C4" w14:textId="76B45D25"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15,40</w:t>
            </w:r>
          </w:p>
        </w:tc>
      </w:tr>
      <w:tr w:rsidR="00993644" w:rsidRPr="00404F67" w14:paraId="3EE7749B" w14:textId="77777777" w:rsidTr="00FA4DD9">
        <w:trPr>
          <w:trHeight w:val="456"/>
        </w:trPr>
        <w:tc>
          <w:tcPr>
            <w:tcW w:w="2547"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205D7259" w14:textId="5EFD7E2F"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High-Quality Services.Ethernet line L2 P2P.Wholesale.Trunk segment</w:t>
            </w:r>
          </w:p>
        </w:tc>
        <w:tc>
          <w:tcPr>
            <w:tcW w:w="121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BF87CF3" w14:textId="2CEA4552"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HRK / Mjesečno / Mbit/s</w:t>
            </w:r>
          </w:p>
        </w:tc>
        <w:tc>
          <w:tcPr>
            <w:tcW w:w="75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DD9123B" w14:textId="22F0B4FA"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26,94</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B9D1A4E" w14:textId="62A4BAC8"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26,96</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506F701" w14:textId="2F8FDF20"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26,97</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73EC4F2" w14:textId="7B128347"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26,96</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E163ABF" w14:textId="7B529BCD"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26,67</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5D8B27D" w14:textId="6B8C7636"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26,52</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5443E0D" w14:textId="4055FA3E"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26,37</w:t>
            </w:r>
          </w:p>
        </w:tc>
      </w:tr>
      <w:tr w:rsidR="00993644" w:rsidRPr="00404F67" w14:paraId="54ACE8D9" w14:textId="77777777" w:rsidTr="00FA4DD9">
        <w:trPr>
          <w:trHeight w:val="456"/>
        </w:trPr>
        <w:tc>
          <w:tcPr>
            <w:tcW w:w="2547"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50713C0B" w14:textId="5AA9B116"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High-Quality Services.Ethernet VPLS - E-LAN - MP2MP.Wholesale.Trunk segment</w:t>
            </w:r>
          </w:p>
        </w:tc>
        <w:tc>
          <w:tcPr>
            <w:tcW w:w="121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31954C1" w14:textId="60CD2801"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HRK / Mjesečno / Mbit/s</w:t>
            </w:r>
          </w:p>
        </w:tc>
        <w:tc>
          <w:tcPr>
            <w:tcW w:w="75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8756BFC" w14:textId="74EA9DEF"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23,41</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BBCA287" w14:textId="60F96430"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23,43</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EB3DFC0" w14:textId="49A21898"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23,45</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59B7FE5" w14:textId="25703FC9"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23,45</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866867" w14:textId="1DA90AD5"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23,22</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4602D21" w14:textId="26B83A4F"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23,10</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8B0328A" w14:textId="4A4415BD"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22,98</w:t>
            </w:r>
          </w:p>
        </w:tc>
      </w:tr>
      <w:tr w:rsidR="00993644" w:rsidRPr="00404F67" w14:paraId="0697E42B" w14:textId="77777777" w:rsidTr="00FA4DD9">
        <w:trPr>
          <w:trHeight w:val="228"/>
        </w:trPr>
        <w:tc>
          <w:tcPr>
            <w:tcW w:w="2547"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086DA061" w14:textId="4CC52A0F"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High-Quality Services.Mobile backhauling.Wholesale.Trunk segment</w:t>
            </w:r>
          </w:p>
        </w:tc>
        <w:tc>
          <w:tcPr>
            <w:tcW w:w="121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0AE7104" w14:textId="2217DC5E"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HRK / Mjesečno / Mbit/s</w:t>
            </w:r>
          </w:p>
        </w:tc>
        <w:tc>
          <w:tcPr>
            <w:tcW w:w="75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C13BC29" w14:textId="30099114"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23,41</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C26578C" w14:textId="3F2E5BC7"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23,43</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5F969DA" w14:textId="05F17895"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23,45</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C5EC1C9" w14:textId="2341C188"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23,45</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A3D23F2" w14:textId="1CFA06B8"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23,22</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698D248" w14:textId="4459B9C5"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23,10</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FC7E60E" w14:textId="34235A20"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22,98</w:t>
            </w:r>
          </w:p>
        </w:tc>
      </w:tr>
      <w:tr w:rsidR="00993644" w:rsidRPr="00404F67" w14:paraId="1B999FED" w14:textId="77777777" w:rsidTr="00FA4DD9">
        <w:trPr>
          <w:trHeight w:val="228"/>
        </w:trPr>
        <w:tc>
          <w:tcPr>
            <w:tcW w:w="2547"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0C18E7A4" w14:textId="101FE6E6"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High-Quality Services.DWDM lines.Wholesale.Trunk segment</w:t>
            </w:r>
          </w:p>
        </w:tc>
        <w:tc>
          <w:tcPr>
            <w:tcW w:w="121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27B43E3" w14:textId="74A10400"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HRK / Mjesečno / Mbit/s</w:t>
            </w:r>
          </w:p>
        </w:tc>
        <w:tc>
          <w:tcPr>
            <w:tcW w:w="75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4C1C7B2" w14:textId="4F94F5B5"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5,87</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916F060" w14:textId="28A7FD0E"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5,86</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0105E55" w14:textId="59506644"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5,85</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EFF92FB" w14:textId="72538AB6"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5,83</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DB6988E" w14:textId="5633CA97"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5,56</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1072C3F" w14:textId="5F7621DB"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5,52</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B392A40" w14:textId="0D4BAA8C"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5,48</w:t>
            </w:r>
          </w:p>
        </w:tc>
      </w:tr>
      <w:tr w:rsidR="00993644" w:rsidRPr="00404F67" w14:paraId="4C2E8E0A" w14:textId="77777777" w:rsidTr="00FA4DD9">
        <w:trPr>
          <w:trHeight w:val="456"/>
        </w:trPr>
        <w:tc>
          <w:tcPr>
            <w:tcW w:w="2547"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1BB4CE9B" w14:textId="77777777"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High-Quality Services.Terminating segment.Wholesale.Terminating segment</w:t>
            </w:r>
          </w:p>
        </w:tc>
        <w:tc>
          <w:tcPr>
            <w:tcW w:w="121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266CEE1" w14:textId="2174464D"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HRK / Mjesečno / Liniji</w:t>
            </w:r>
          </w:p>
        </w:tc>
        <w:tc>
          <w:tcPr>
            <w:tcW w:w="75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3747CAC" w14:textId="10E99EFC"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488,69</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6DFBC0E" w14:textId="1E2E34B3"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487,77</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03E62AB" w14:textId="7069AFC6"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486,64</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45BFE14" w14:textId="29534C95"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484,74</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82F3BCE" w14:textId="53ABB1F7"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484,14</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7160EF4" w14:textId="67212258"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479,45</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4485432" w14:textId="224D9D3F"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475,32</w:t>
            </w:r>
          </w:p>
        </w:tc>
      </w:tr>
      <w:tr w:rsidR="00993644" w:rsidRPr="00404F67" w14:paraId="55C59113" w14:textId="77777777" w:rsidTr="00FA4DD9">
        <w:trPr>
          <w:trHeight w:val="456"/>
        </w:trPr>
        <w:tc>
          <w:tcPr>
            <w:tcW w:w="2547"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310BE6EE" w14:textId="77777777"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lastRenderedPageBreak/>
              <w:t>High-Quality Services.Terminating segment (up to 4 Mbps).Wholesale.Terminating segment</w:t>
            </w:r>
          </w:p>
        </w:tc>
        <w:tc>
          <w:tcPr>
            <w:tcW w:w="121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0A71560" w14:textId="624F284F"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HRK / Mjesečno / Liniji</w:t>
            </w:r>
          </w:p>
        </w:tc>
        <w:tc>
          <w:tcPr>
            <w:tcW w:w="75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F2F2975" w14:textId="1CF2BF4A"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319,04</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F562819" w14:textId="6E9DA559"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318,51</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74D2291" w14:textId="3292B597"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317,80</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5340C90" w14:textId="473AB867"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316,49</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8D2BBC5" w14:textId="34C4228E"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316,10</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77A24AC" w14:textId="21A9E8F3"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312,87</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3DDA57D" w14:textId="424E119D"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310,12</w:t>
            </w:r>
          </w:p>
        </w:tc>
      </w:tr>
      <w:tr w:rsidR="00993644" w:rsidRPr="00404F67" w14:paraId="77F5C686" w14:textId="77777777" w:rsidTr="00FA4DD9">
        <w:trPr>
          <w:trHeight w:val="456"/>
        </w:trPr>
        <w:tc>
          <w:tcPr>
            <w:tcW w:w="2547"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223A462C" w14:textId="77777777"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High-Quality Services.Terminating segment SHDSL.Wholesale.Terminating segment SHDSL</w:t>
            </w:r>
          </w:p>
        </w:tc>
        <w:tc>
          <w:tcPr>
            <w:tcW w:w="121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0A2DC87" w14:textId="19127356" w:rsidR="00993644" w:rsidRPr="00404F67" w:rsidRDefault="00993644" w:rsidP="004719DA">
            <w:pPr>
              <w:spacing w:after="0" w:line="240" w:lineRule="auto"/>
              <w:jc w:val="both"/>
              <w:rPr>
                <w:rFonts w:cstheme="minorHAnsi"/>
                <w:color w:val="000000"/>
                <w:sz w:val="20"/>
                <w:szCs w:val="20"/>
              </w:rPr>
            </w:pPr>
            <w:r w:rsidRPr="00404F67">
              <w:rPr>
                <w:rFonts w:cstheme="minorHAnsi"/>
                <w:color w:val="000000"/>
                <w:sz w:val="20"/>
                <w:szCs w:val="20"/>
              </w:rPr>
              <w:t>HRK / Mjesečno / Liniji</w:t>
            </w:r>
          </w:p>
        </w:tc>
        <w:tc>
          <w:tcPr>
            <w:tcW w:w="75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1A3E939" w14:textId="5D5FCF79"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243,92</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8370725" w14:textId="0B6A9D68"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243,13</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21A15AB" w14:textId="76CBBFE7"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242,29</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DBE2B71" w14:textId="40F8C68F"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241,21</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39584AA" w14:textId="74A783A5"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240,68</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A0F35EB" w14:textId="10F911B1"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238,37</w:t>
            </w:r>
          </w:p>
        </w:tc>
        <w:tc>
          <w:tcPr>
            <w:tcW w:w="7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49428C7" w14:textId="3148F774" w:rsidR="00993644" w:rsidRPr="00404F67" w:rsidRDefault="00993644" w:rsidP="004719DA">
            <w:pPr>
              <w:spacing w:after="0" w:line="240" w:lineRule="auto"/>
              <w:jc w:val="both"/>
              <w:rPr>
                <w:rFonts w:cstheme="minorHAnsi"/>
                <w:color w:val="000000"/>
                <w:sz w:val="18"/>
                <w:szCs w:val="18"/>
              </w:rPr>
            </w:pPr>
            <w:r w:rsidRPr="00404F67">
              <w:rPr>
                <w:rFonts w:cstheme="minorHAnsi"/>
                <w:color w:val="000000"/>
                <w:sz w:val="18"/>
                <w:szCs w:val="18"/>
              </w:rPr>
              <w:t>236,21</w:t>
            </w:r>
          </w:p>
        </w:tc>
      </w:tr>
    </w:tbl>
    <w:p w14:paraId="249B53DE" w14:textId="0F9DB981" w:rsidR="00877569" w:rsidRPr="00404F67" w:rsidRDefault="00877569" w:rsidP="004719DA">
      <w:pPr>
        <w:pStyle w:val="Opisslike"/>
        <w:jc w:val="both"/>
      </w:pPr>
      <w:bookmarkStart w:id="685" w:name="_Ref57280677"/>
      <w:bookmarkStart w:id="686" w:name="_Toc62462336"/>
      <w:r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8</w:t>
      </w:r>
      <w:r w:rsidR="00C8137D" w:rsidRPr="00404F67">
        <w:rPr>
          <w:noProof/>
        </w:rPr>
        <w:fldChar w:fldCharType="end"/>
      </w:r>
      <w:bookmarkEnd w:id="685"/>
      <w:r w:rsidRPr="00404F67">
        <w:t xml:space="preserve"> - Jedinični troškovi veleprodajnih usluga visokokvalitetnog pristupa (Izvor: Troškovni model)</w:t>
      </w:r>
      <w:bookmarkEnd w:id="686"/>
    </w:p>
    <w:p w14:paraId="26CD44BB" w14:textId="4674AECE" w:rsidR="00F46AFC" w:rsidRPr="00404F67" w:rsidRDefault="00F46AFC" w:rsidP="004719DA">
      <w:pPr>
        <w:pStyle w:val="Naslov1"/>
        <w:jc w:val="both"/>
      </w:pPr>
      <w:bookmarkStart w:id="687" w:name="_Toc418687490"/>
      <w:bookmarkStart w:id="688" w:name="_Toc418687562"/>
      <w:bookmarkStart w:id="689" w:name="_Toc418687492"/>
      <w:bookmarkStart w:id="690" w:name="_Toc418687564"/>
      <w:bookmarkStart w:id="691" w:name="_Toc418687494"/>
      <w:bookmarkStart w:id="692" w:name="_Toc418687566"/>
      <w:bookmarkStart w:id="693" w:name="_Toc418687496"/>
      <w:bookmarkStart w:id="694" w:name="_Toc418687568"/>
      <w:bookmarkStart w:id="695" w:name="_Toc25306961"/>
      <w:bookmarkStart w:id="696" w:name="_Toc418687499"/>
      <w:bookmarkStart w:id="697" w:name="_Toc418687571"/>
      <w:bookmarkStart w:id="698" w:name="_Toc62478916"/>
      <w:bookmarkStart w:id="699" w:name="_Toc62635463"/>
      <w:bookmarkStart w:id="700" w:name="_Toc62635522"/>
      <w:bookmarkStart w:id="701" w:name="_Toc53941997"/>
      <w:bookmarkStart w:id="702" w:name="_Toc54250968"/>
      <w:bookmarkStart w:id="703" w:name="_Toc54252866"/>
      <w:bookmarkEnd w:id="687"/>
      <w:bookmarkEnd w:id="688"/>
      <w:bookmarkEnd w:id="689"/>
      <w:bookmarkEnd w:id="690"/>
      <w:bookmarkEnd w:id="691"/>
      <w:bookmarkEnd w:id="692"/>
      <w:bookmarkEnd w:id="693"/>
      <w:bookmarkEnd w:id="694"/>
      <w:bookmarkEnd w:id="695"/>
      <w:bookmarkEnd w:id="696"/>
      <w:bookmarkEnd w:id="697"/>
      <w:r w:rsidRPr="00404F67">
        <w:t>Određivanje cijena veleprodajnih usluga na tržištima M4 i exM14</w:t>
      </w:r>
      <w:bookmarkEnd w:id="698"/>
      <w:bookmarkEnd w:id="699"/>
      <w:bookmarkEnd w:id="700"/>
    </w:p>
    <w:p w14:paraId="65CCA423" w14:textId="3644950F" w:rsidR="00647A96" w:rsidRPr="00404F67" w:rsidRDefault="00647A96" w:rsidP="004719DA">
      <w:pPr>
        <w:pStyle w:val="Naslov2"/>
      </w:pPr>
      <w:bookmarkStart w:id="704" w:name="_Ref55290141"/>
      <w:bookmarkStart w:id="705" w:name="_Toc62478917"/>
      <w:bookmarkStart w:id="706" w:name="_Toc62635464"/>
      <w:bookmarkStart w:id="707" w:name="_Toc62635523"/>
      <w:r w:rsidRPr="00404F67">
        <w:t>Veleprodajne usluge na tržištu M4 i exM14 čije cijene se određuju</w:t>
      </w:r>
      <w:bookmarkEnd w:id="704"/>
      <w:bookmarkEnd w:id="705"/>
      <w:bookmarkEnd w:id="706"/>
      <w:bookmarkEnd w:id="707"/>
    </w:p>
    <w:p w14:paraId="2541F2CC" w14:textId="13024C57" w:rsidR="00F46AFC" w:rsidRPr="00404F67" w:rsidRDefault="00F46AFC" w:rsidP="004719DA">
      <w:pPr>
        <w:jc w:val="both"/>
        <w:rPr>
          <w:sz w:val="24"/>
          <w:szCs w:val="24"/>
        </w:rPr>
      </w:pPr>
      <w:r w:rsidRPr="00404F67">
        <w:rPr>
          <w:sz w:val="24"/>
          <w:szCs w:val="24"/>
        </w:rPr>
        <w:t xml:space="preserve">Kao što je već u poglavljima </w:t>
      </w:r>
      <w:r w:rsidRPr="00404F67">
        <w:rPr>
          <w:sz w:val="24"/>
          <w:szCs w:val="24"/>
        </w:rPr>
        <w:fldChar w:fldCharType="begin"/>
      </w:r>
      <w:r w:rsidRPr="00404F67">
        <w:rPr>
          <w:sz w:val="24"/>
          <w:szCs w:val="24"/>
        </w:rPr>
        <w:instrText xml:space="preserve"> REF _Ref54794092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3.2</w:t>
      </w:r>
      <w:r w:rsidRPr="00404F67">
        <w:rPr>
          <w:sz w:val="24"/>
          <w:szCs w:val="24"/>
        </w:rPr>
        <w:fldChar w:fldCharType="end"/>
      </w:r>
      <w:r w:rsidRPr="00404F67">
        <w:rPr>
          <w:sz w:val="24"/>
          <w:szCs w:val="24"/>
        </w:rPr>
        <w:t xml:space="preserve"> i </w:t>
      </w:r>
      <w:r w:rsidRPr="00404F67">
        <w:rPr>
          <w:sz w:val="24"/>
          <w:szCs w:val="24"/>
        </w:rPr>
        <w:fldChar w:fldCharType="begin"/>
      </w:r>
      <w:r w:rsidRPr="00404F67">
        <w:rPr>
          <w:sz w:val="24"/>
          <w:szCs w:val="24"/>
        </w:rPr>
        <w:instrText xml:space="preserve"> REF _Ref54794099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3.3</w:t>
      </w:r>
      <w:r w:rsidRPr="00404F67">
        <w:rPr>
          <w:sz w:val="24"/>
          <w:szCs w:val="24"/>
        </w:rPr>
        <w:fldChar w:fldCharType="end"/>
      </w:r>
      <w:r w:rsidRPr="00404F67">
        <w:rPr>
          <w:sz w:val="24"/>
          <w:szCs w:val="24"/>
        </w:rPr>
        <w:t xml:space="preserve"> spomenuto, HAKOM je u zadnjim analizama tržišta u okviru obveze pristupa i korištenja posebnih dijelova mreže HAKOM je HT-u odredio obveze pružanja veleprodajnih usluga na tržištu M4:</w:t>
      </w:r>
    </w:p>
    <w:p w14:paraId="6E0C2F95" w14:textId="41C48D2D" w:rsidR="00F46AFC" w:rsidRPr="00404F67" w:rsidRDefault="00F46AFC" w:rsidP="004719DA">
      <w:pPr>
        <w:numPr>
          <w:ilvl w:val="0"/>
          <w:numId w:val="40"/>
        </w:numPr>
        <w:jc w:val="both"/>
        <w:rPr>
          <w:sz w:val="24"/>
          <w:szCs w:val="24"/>
        </w:rPr>
      </w:pPr>
      <w:r w:rsidRPr="00404F67">
        <w:rPr>
          <w:sz w:val="24"/>
          <w:szCs w:val="24"/>
        </w:rPr>
        <w:t xml:space="preserve">usluga tradicionalnih digitalnih iznajmljenih vodova putem </w:t>
      </w:r>
      <w:r w:rsidR="00270103" w:rsidRPr="00404F67">
        <w:rPr>
          <w:sz w:val="24"/>
          <w:szCs w:val="24"/>
        </w:rPr>
        <w:t>SHDSL</w:t>
      </w:r>
      <w:r w:rsidRPr="00404F67">
        <w:rPr>
          <w:sz w:val="24"/>
          <w:szCs w:val="24"/>
        </w:rPr>
        <w:t xml:space="preserve"> tehnologije</w:t>
      </w:r>
    </w:p>
    <w:p w14:paraId="648A5F2A" w14:textId="77777777" w:rsidR="00F46AFC" w:rsidRPr="00404F67" w:rsidRDefault="00F46AFC" w:rsidP="004719DA">
      <w:pPr>
        <w:numPr>
          <w:ilvl w:val="0"/>
          <w:numId w:val="40"/>
        </w:numPr>
        <w:jc w:val="both"/>
        <w:rPr>
          <w:sz w:val="24"/>
          <w:szCs w:val="24"/>
        </w:rPr>
      </w:pPr>
      <w:r w:rsidRPr="00404F67">
        <w:rPr>
          <w:sz w:val="24"/>
          <w:szCs w:val="24"/>
        </w:rPr>
        <w:t>usluga veleprodajnog visokokvalitetnog pristupa putem Ethernet tehnologije različite razine kvalitete</w:t>
      </w:r>
    </w:p>
    <w:p w14:paraId="2B71A7CC" w14:textId="77777777" w:rsidR="00F46AFC" w:rsidRPr="00404F67" w:rsidRDefault="00F46AFC" w:rsidP="004719DA">
      <w:pPr>
        <w:numPr>
          <w:ilvl w:val="0"/>
          <w:numId w:val="40"/>
        </w:numPr>
        <w:jc w:val="both"/>
        <w:rPr>
          <w:sz w:val="24"/>
          <w:szCs w:val="24"/>
        </w:rPr>
      </w:pPr>
      <w:r w:rsidRPr="00404F67">
        <w:rPr>
          <w:sz w:val="24"/>
          <w:szCs w:val="24"/>
        </w:rPr>
        <w:t>usluga visokokvalitetnog pristupa putem xWDM prijenosne tehnologije.</w:t>
      </w:r>
    </w:p>
    <w:p w14:paraId="36405B76" w14:textId="4395F73D" w:rsidR="00F46AFC" w:rsidRPr="00404F67" w:rsidRDefault="00F46AFC" w:rsidP="004719DA">
      <w:pPr>
        <w:jc w:val="both"/>
        <w:rPr>
          <w:sz w:val="24"/>
          <w:szCs w:val="24"/>
        </w:rPr>
      </w:pPr>
      <w:r w:rsidRPr="00404F67">
        <w:rPr>
          <w:sz w:val="24"/>
          <w:szCs w:val="24"/>
        </w:rPr>
        <w:t>te veleprodajnih usluga na tržištu exM14:</w:t>
      </w:r>
    </w:p>
    <w:p w14:paraId="46AFC87B" w14:textId="77777777" w:rsidR="00F46AFC" w:rsidRPr="00404F67" w:rsidRDefault="00F46AFC" w:rsidP="004719DA">
      <w:pPr>
        <w:numPr>
          <w:ilvl w:val="0"/>
          <w:numId w:val="40"/>
        </w:numPr>
        <w:jc w:val="both"/>
        <w:rPr>
          <w:sz w:val="24"/>
          <w:szCs w:val="24"/>
        </w:rPr>
      </w:pPr>
      <w:r w:rsidRPr="00404F67">
        <w:rPr>
          <w:sz w:val="24"/>
          <w:szCs w:val="24"/>
        </w:rPr>
        <w:t>usluga veleprodajnog prijenosnog segmenta usluga veleprodajnog visokokvalitetnog pristupa putem Ethernet tehnologije različite razine kvalitete,</w:t>
      </w:r>
    </w:p>
    <w:p w14:paraId="60AB0367" w14:textId="77777777" w:rsidR="00F46AFC" w:rsidRPr="00404F67" w:rsidRDefault="00F46AFC" w:rsidP="004719DA">
      <w:pPr>
        <w:numPr>
          <w:ilvl w:val="0"/>
          <w:numId w:val="40"/>
        </w:numPr>
        <w:jc w:val="both"/>
        <w:rPr>
          <w:sz w:val="24"/>
          <w:szCs w:val="24"/>
        </w:rPr>
      </w:pPr>
      <w:r w:rsidRPr="00404F67">
        <w:rPr>
          <w:sz w:val="24"/>
          <w:szCs w:val="24"/>
        </w:rPr>
        <w:t>usluga veleprodajnog prijenosnog segmenta usluga visokokvalitetnog pristupa putem xWDM prijenosne tehnologije.</w:t>
      </w:r>
    </w:p>
    <w:p w14:paraId="1DE73481" w14:textId="1DAF06B8" w:rsidR="00A55ECD" w:rsidRPr="00404F67" w:rsidRDefault="00A55ECD" w:rsidP="004719DA">
      <w:pPr>
        <w:jc w:val="both"/>
        <w:rPr>
          <w:sz w:val="24"/>
          <w:szCs w:val="24"/>
        </w:rPr>
      </w:pPr>
      <w:r w:rsidRPr="00404F67">
        <w:rPr>
          <w:sz w:val="24"/>
          <w:szCs w:val="24"/>
        </w:rPr>
        <w:t>Također, istim analizama, HT je određena obveza</w:t>
      </w:r>
      <w:r w:rsidRPr="00404F67">
        <w:rPr>
          <w:b/>
          <w:sz w:val="24"/>
          <w:szCs w:val="24"/>
        </w:rPr>
        <w:t xml:space="preserve"> nadzora cijena i vođenja troškovnog računovodstva, </w:t>
      </w:r>
      <w:r w:rsidRPr="00404F67">
        <w:rPr>
          <w:sz w:val="24"/>
          <w:szCs w:val="24"/>
        </w:rPr>
        <w:t>što znači da cijene tih usluga moraju biti troškovno usmjerene, odnosno određene temeljem rezultata Troškovnog modela. Prema takvom troškovno usmjerenom izračunu cijena operator sa značajnom tržišnom snagom (u ovom slučaju HT) trebao bi moći ostvariti povrat učinkovitih troškova pružanja usluga, pri čemu će tako određene cijene poticati daljnja ulaganja u izgradnju i modernizaciju mreže.</w:t>
      </w:r>
    </w:p>
    <w:p w14:paraId="74A4B92B" w14:textId="77777777" w:rsidR="00A55ECD" w:rsidRPr="00404F67" w:rsidRDefault="00A55ECD" w:rsidP="004719DA">
      <w:pPr>
        <w:jc w:val="both"/>
        <w:rPr>
          <w:sz w:val="24"/>
          <w:szCs w:val="24"/>
        </w:rPr>
      </w:pPr>
      <w:r w:rsidRPr="00404F67">
        <w:rPr>
          <w:sz w:val="24"/>
          <w:szCs w:val="24"/>
        </w:rPr>
        <w:t>Tri su glavna cilja HAKOM-a kod uvođenja troškovno usmjerenog određivanja cijena:</w:t>
      </w:r>
    </w:p>
    <w:p w14:paraId="6E609C8E" w14:textId="77777777" w:rsidR="00A55ECD" w:rsidRPr="00404F67" w:rsidRDefault="00A55ECD" w:rsidP="004719DA">
      <w:pPr>
        <w:numPr>
          <w:ilvl w:val="0"/>
          <w:numId w:val="45"/>
        </w:numPr>
        <w:jc w:val="both"/>
        <w:rPr>
          <w:sz w:val="24"/>
          <w:szCs w:val="24"/>
        </w:rPr>
      </w:pPr>
      <w:r w:rsidRPr="00404F67">
        <w:rPr>
          <w:sz w:val="24"/>
          <w:szCs w:val="24"/>
        </w:rPr>
        <w:t>promicanje učinkovitosti,</w:t>
      </w:r>
    </w:p>
    <w:p w14:paraId="0B62F032" w14:textId="77777777" w:rsidR="00A55ECD" w:rsidRPr="00404F67" w:rsidRDefault="00A55ECD" w:rsidP="004719DA">
      <w:pPr>
        <w:numPr>
          <w:ilvl w:val="0"/>
          <w:numId w:val="45"/>
        </w:numPr>
        <w:jc w:val="both"/>
        <w:rPr>
          <w:sz w:val="24"/>
          <w:szCs w:val="24"/>
        </w:rPr>
      </w:pPr>
      <w:r w:rsidRPr="00404F67">
        <w:rPr>
          <w:sz w:val="24"/>
          <w:szCs w:val="24"/>
        </w:rPr>
        <w:t>promicanje održivog tržišnog natjecanja,</w:t>
      </w:r>
    </w:p>
    <w:p w14:paraId="6DA56456" w14:textId="77777777" w:rsidR="00A55ECD" w:rsidRPr="00404F67" w:rsidRDefault="00A55ECD" w:rsidP="004719DA">
      <w:pPr>
        <w:numPr>
          <w:ilvl w:val="0"/>
          <w:numId w:val="45"/>
        </w:numPr>
        <w:jc w:val="both"/>
        <w:rPr>
          <w:sz w:val="24"/>
          <w:szCs w:val="24"/>
        </w:rPr>
      </w:pPr>
      <w:r w:rsidRPr="00404F67">
        <w:rPr>
          <w:sz w:val="24"/>
          <w:szCs w:val="24"/>
        </w:rPr>
        <w:lastRenderedPageBreak/>
        <w:t>osiguravanje najvećih koristi za korisnike.</w:t>
      </w:r>
    </w:p>
    <w:p w14:paraId="145CAA12" w14:textId="0CA8D840" w:rsidR="00A55ECD" w:rsidRPr="00404F67" w:rsidRDefault="00A55ECD" w:rsidP="004719DA">
      <w:pPr>
        <w:jc w:val="both"/>
        <w:rPr>
          <w:sz w:val="24"/>
          <w:szCs w:val="24"/>
        </w:rPr>
      </w:pPr>
      <w:r w:rsidRPr="00404F67">
        <w:rPr>
          <w:sz w:val="24"/>
          <w:szCs w:val="24"/>
        </w:rPr>
        <w:t>HAKOM će prilikom razmatranja različitih opcija koje se mogu pojaviti kod određivanja cijena veleprodajnih usluga na tržištima M4 i exM14 voditi računa da uvijek odabere onu opciju koja najviše doprinosi gore navedenim ciljevima.</w:t>
      </w:r>
    </w:p>
    <w:p w14:paraId="6B3AB7F3" w14:textId="535FFE1C" w:rsidR="00F46AFC" w:rsidRPr="00404F67" w:rsidRDefault="00F46AFC" w:rsidP="004719DA">
      <w:pPr>
        <w:jc w:val="both"/>
        <w:rPr>
          <w:sz w:val="24"/>
          <w:szCs w:val="24"/>
        </w:rPr>
      </w:pPr>
      <w:r w:rsidRPr="00404F67">
        <w:rPr>
          <w:sz w:val="24"/>
          <w:szCs w:val="24"/>
        </w:rPr>
        <w:t xml:space="preserve">S obzirom da su usluge na tržištu M4 i exM14 međusobno komplementarne, veleprodajne usluge visokokvalitetnog pristupa sastoje se od usluga s jednog i drugog tržišta. Sukladno navedenom, veleprodajne usluge koje su definirane u Standardnoj ponudi HT-a uključuju </w:t>
      </w:r>
      <w:r w:rsidR="004605E4" w:rsidRPr="00404F67">
        <w:rPr>
          <w:sz w:val="24"/>
          <w:szCs w:val="24"/>
        </w:rPr>
        <w:t>usluge s oba tržišta.</w:t>
      </w:r>
      <w:r w:rsidR="002539AF" w:rsidRPr="00404F67">
        <w:rPr>
          <w:sz w:val="24"/>
          <w:szCs w:val="24"/>
        </w:rPr>
        <w:t xml:space="preserve"> Nadalje, iako je tržište exM14 zemljopisno segmentirano te se regulira samo jedan dio tog veleprodajnog tržišta</w:t>
      </w:r>
      <w:r w:rsidR="0047300A" w:rsidRPr="00404F67">
        <w:rPr>
          <w:sz w:val="24"/>
          <w:szCs w:val="24"/>
        </w:rPr>
        <w:t xml:space="preserve"> (Tržište veleprodajnih prijenosnih segmenata usluga visokokvalitetnog pristupa - nekonkurentne relacije)</w:t>
      </w:r>
      <w:r w:rsidR="002539AF" w:rsidRPr="00404F67">
        <w:rPr>
          <w:sz w:val="24"/>
          <w:szCs w:val="24"/>
        </w:rPr>
        <w:t>, HAKOM je za određivanje troškova usluga visokokvalitetnog pristupa u prijenosnom segmentu uzeo u obzir sve troškove HT-ove prijenosne mreže</w:t>
      </w:r>
      <w:r w:rsidR="00E07B5E" w:rsidRPr="00404F67">
        <w:rPr>
          <w:sz w:val="24"/>
          <w:szCs w:val="24"/>
        </w:rPr>
        <w:t xml:space="preserve">, budući da </w:t>
      </w:r>
      <w:r w:rsidR="002539AF" w:rsidRPr="00404F67">
        <w:rPr>
          <w:sz w:val="24"/>
          <w:szCs w:val="24"/>
        </w:rPr>
        <w:t>iz razloga prstenaste topologije mreže HT-a</w:t>
      </w:r>
      <w:r w:rsidR="00E07B5E" w:rsidRPr="00404F67">
        <w:rPr>
          <w:sz w:val="24"/>
          <w:szCs w:val="24"/>
        </w:rPr>
        <w:t xml:space="preserve"> u prijenosnom segmentu nije moguće razdvojiti troškove po relacijama između naselja, na način kako je tržište podijeljeno na konkurentne i nekonkurentne relacije.</w:t>
      </w:r>
    </w:p>
    <w:p w14:paraId="200951EF" w14:textId="66324922" w:rsidR="004605E4" w:rsidRPr="00404F67" w:rsidRDefault="004605E4" w:rsidP="004719DA">
      <w:pPr>
        <w:jc w:val="both"/>
        <w:rPr>
          <w:sz w:val="24"/>
          <w:szCs w:val="24"/>
        </w:rPr>
      </w:pPr>
      <w:r w:rsidRPr="00404F67">
        <w:rPr>
          <w:sz w:val="24"/>
          <w:szCs w:val="24"/>
        </w:rPr>
        <w:t xml:space="preserve">Stoga će su u okviru ovoga postupka odrediti cijene usluga visokokvalitetnog pristupa koje su definirane Standardnom ponudom HT-a na način da će se </w:t>
      </w:r>
      <w:r w:rsidR="00E07B5E" w:rsidRPr="00404F67">
        <w:rPr>
          <w:sz w:val="24"/>
          <w:szCs w:val="24"/>
        </w:rPr>
        <w:t xml:space="preserve">mjesečne </w:t>
      </w:r>
      <w:r w:rsidRPr="00404F67">
        <w:rPr>
          <w:sz w:val="24"/>
          <w:szCs w:val="24"/>
        </w:rPr>
        <w:t xml:space="preserve">naknade koje se </w:t>
      </w:r>
      <w:r w:rsidR="00E07B5E" w:rsidRPr="00404F67">
        <w:rPr>
          <w:sz w:val="24"/>
          <w:szCs w:val="24"/>
        </w:rPr>
        <w:t xml:space="preserve">određuju </w:t>
      </w:r>
      <w:r w:rsidRPr="00404F67">
        <w:rPr>
          <w:sz w:val="24"/>
          <w:szCs w:val="24"/>
        </w:rPr>
        <w:t xml:space="preserve">obvezno primjenjivati na cijelom teritoriju Republike Hrvatske, </w:t>
      </w:r>
      <w:r w:rsidR="00E07B5E" w:rsidRPr="00404F67">
        <w:rPr>
          <w:sz w:val="24"/>
          <w:szCs w:val="24"/>
        </w:rPr>
        <w:t>osim</w:t>
      </w:r>
      <w:r w:rsidRPr="00404F67">
        <w:rPr>
          <w:sz w:val="24"/>
          <w:szCs w:val="24"/>
        </w:rPr>
        <w:t xml:space="preserve"> na dijelove usluge visokokvalitetnog pristupa u prijenosnom segmentu </w:t>
      </w:r>
      <w:r w:rsidR="00E07B5E" w:rsidRPr="00404F67">
        <w:rPr>
          <w:sz w:val="24"/>
          <w:szCs w:val="24"/>
        </w:rPr>
        <w:t>koji</w:t>
      </w:r>
      <w:r w:rsidRPr="00404F67">
        <w:rPr>
          <w:sz w:val="24"/>
          <w:szCs w:val="24"/>
        </w:rPr>
        <w:t xml:space="preserve"> pripadaju Tržištu veleprod</w:t>
      </w:r>
      <w:r w:rsidR="00E07B5E" w:rsidRPr="00404F67">
        <w:rPr>
          <w:sz w:val="24"/>
          <w:szCs w:val="24"/>
        </w:rPr>
        <w:t xml:space="preserve">ajnih prijenosnih segmenata – </w:t>
      </w:r>
      <w:r w:rsidRPr="00404F67">
        <w:rPr>
          <w:sz w:val="24"/>
          <w:szCs w:val="24"/>
        </w:rPr>
        <w:t>konkurentne relacije, odnosno koji su realiz</w:t>
      </w:r>
      <w:r w:rsidR="00E07B5E" w:rsidRPr="00404F67">
        <w:rPr>
          <w:sz w:val="24"/>
          <w:szCs w:val="24"/>
        </w:rPr>
        <w:t xml:space="preserve">irani između naselja koja se </w:t>
      </w:r>
      <w:r w:rsidRPr="00404F67">
        <w:rPr>
          <w:sz w:val="24"/>
          <w:szCs w:val="24"/>
        </w:rPr>
        <w:t>nalaze na popisu „konkurentnih naselja“ (</w:t>
      </w:r>
      <w:r w:rsidR="00B028EF">
        <w:rPr>
          <w:sz w:val="24"/>
          <w:szCs w:val="24"/>
        </w:rPr>
        <w:t xml:space="preserve">popis naselja </w:t>
      </w:r>
      <w:r w:rsidR="00B028EF" w:rsidRPr="00B028EF">
        <w:rPr>
          <w:sz w:val="24"/>
          <w:szCs w:val="24"/>
        </w:rPr>
        <w:t xml:space="preserve">između kojih su uspostavljeni vodovi prijenosnih segmenata usluga visokokvalitetnog pristupa koji pripadaju </w:t>
      </w:r>
      <w:r w:rsidR="00B028EF" w:rsidRPr="00B028EF">
        <w:rPr>
          <w:i/>
          <w:sz w:val="24"/>
          <w:szCs w:val="24"/>
        </w:rPr>
        <w:t>Tržištu veleprodajnih prijenosnih segmenata usluga visokokvalitetnog pristupa - konkurentne relacije</w:t>
      </w:r>
      <w:r w:rsidRPr="00404F67">
        <w:rPr>
          <w:sz w:val="24"/>
          <w:szCs w:val="24"/>
        </w:rPr>
        <w:t>).</w:t>
      </w:r>
    </w:p>
    <w:p w14:paraId="63A9C81A" w14:textId="0837AE3B" w:rsidR="00647A96" w:rsidRPr="00404F67" w:rsidRDefault="00647A96" w:rsidP="004719DA">
      <w:pPr>
        <w:jc w:val="both"/>
        <w:rPr>
          <w:sz w:val="24"/>
          <w:szCs w:val="24"/>
        </w:rPr>
      </w:pPr>
      <w:r w:rsidRPr="00404F67">
        <w:rPr>
          <w:sz w:val="24"/>
          <w:szCs w:val="24"/>
        </w:rPr>
        <w:t>HAKOM u ovom postupku, sukladno gore spomenutim zaključcima iz analiza tržišta, određuje cijene veleprodajnih usluga visokokvalitetnog pristupa koje su definirane u Standardnoj ponudi Hrvatskog telekoma d.d. za uslugu veleprodajnog visokokvalitetnog pristupa koja je stupila na snagu 01. listopada 2020. (dalje: Standardna ponuda):</w:t>
      </w:r>
    </w:p>
    <w:p w14:paraId="036E699C" w14:textId="4BE8F336" w:rsidR="00647A96" w:rsidRPr="00404F67" w:rsidRDefault="00647A96" w:rsidP="004719DA">
      <w:pPr>
        <w:numPr>
          <w:ilvl w:val="0"/>
          <w:numId w:val="46"/>
        </w:numPr>
        <w:jc w:val="both"/>
        <w:rPr>
          <w:sz w:val="24"/>
          <w:szCs w:val="24"/>
        </w:rPr>
      </w:pPr>
      <w:r w:rsidRPr="00404F67">
        <w:rPr>
          <w:sz w:val="24"/>
          <w:szCs w:val="24"/>
        </w:rPr>
        <w:t xml:space="preserve">Usluga tradicionalnog digitalnog iznajmljenog voda putem </w:t>
      </w:r>
      <w:r w:rsidR="00270103" w:rsidRPr="00404F67">
        <w:rPr>
          <w:sz w:val="24"/>
          <w:szCs w:val="24"/>
        </w:rPr>
        <w:t>SHDSL</w:t>
      </w:r>
      <w:r w:rsidRPr="00404F67">
        <w:rPr>
          <w:sz w:val="24"/>
          <w:szCs w:val="24"/>
        </w:rPr>
        <w:t xml:space="preserve"> tehnologije</w:t>
      </w:r>
    </w:p>
    <w:p w14:paraId="3DD6492F" w14:textId="77777777" w:rsidR="00647A96" w:rsidRPr="00404F67" w:rsidRDefault="00647A96" w:rsidP="004719DA">
      <w:pPr>
        <w:numPr>
          <w:ilvl w:val="0"/>
          <w:numId w:val="46"/>
        </w:numPr>
        <w:jc w:val="both"/>
        <w:rPr>
          <w:sz w:val="24"/>
          <w:szCs w:val="24"/>
        </w:rPr>
      </w:pPr>
      <w:r w:rsidRPr="00404F67">
        <w:rPr>
          <w:sz w:val="24"/>
          <w:szCs w:val="24"/>
        </w:rPr>
        <w:t>Usluga iznajmljenog voda putem Ethernet tehnologije</w:t>
      </w:r>
    </w:p>
    <w:p w14:paraId="60C25CCD" w14:textId="77777777" w:rsidR="00647A96" w:rsidRPr="00404F67" w:rsidRDefault="00647A96" w:rsidP="004719DA">
      <w:pPr>
        <w:numPr>
          <w:ilvl w:val="0"/>
          <w:numId w:val="46"/>
        </w:numPr>
        <w:jc w:val="both"/>
        <w:rPr>
          <w:sz w:val="24"/>
          <w:szCs w:val="24"/>
        </w:rPr>
      </w:pPr>
      <w:r w:rsidRPr="00404F67">
        <w:rPr>
          <w:sz w:val="24"/>
          <w:szCs w:val="24"/>
        </w:rPr>
        <w:t>Usluga iznajmljenog voda putem xWDM tehnologije</w:t>
      </w:r>
    </w:p>
    <w:p w14:paraId="5C4C9613" w14:textId="71083C4A" w:rsidR="00EF6149" w:rsidRPr="00404F67" w:rsidRDefault="00EF6149" w:rsidP="004719DA">
      <w:pPr>
        <w:numPr>
          <w:ilvl w:val="0"/>
          <w:numId w:val="46"/>
        </w:numPr>
        <w:jc w:val="both"/>
        <w:rPr>
          <w:sz w:val="24"/>
          <w:szCs w:val="24"/>
        </w:rPr>
      </w:pPr>
      <w:r w:rsidRPr="00404F67">
        <w:rPr>
          <w:sz w:val="24"/>
          <w:szCs w:val="24"/>
        </w:rPr>
        <w:t>Usluga Data paket</w:t>
      </w:r>
    </w:p>
    <w:p w14:paraId="1B6EFE50" w14:textId="039B466D" w:rsidR="00647A96" w:rsidRPr="00404F67" w:rsidRDefault="00647A96" w:rsidP="004719DA">
      <w:pPr>
        <w:numPr>
          <w:ilvl w:val="0"/>
          <w:numId w:val="46"/>
        </w:numPr>
        <w:jc w:val="both"/>
        <w:rPr>
          <w:sz w:val="24"/>
          <w:szCs w:val="24"/>
        </w:rPr>
      </w:pPr>
      <w:r w:rsidRPr="00404F67">
        <w:rPr>
          <w:sz w:val="24"/>
          <w:szCs w:val="24"/>
        </w:rPr>
        <w:t>Usluga Car</w:t>
      </w:r>
      <w:r w:rsidR="00183764" w:rsidRPr="00404F67">
        <w:rPr>
          <w:sz w:val="24"/>
          <w:szCs w:val="24"/>
        </w:rPr>
        <w:t>r</w:t>
      </w:r>
      <w:r w:rsidRPr="00404F67">
        <w:rPr>
          <w:sz w:val="24"/>
          <w:szCs w:val="24"/>
        </w:rPr>
        <w:t>ier Ethernet</w:t>
      </w:r>
    </w:p>
    <w:p w14:paraId="30D201C9" w14:textId="0F1C796B" w:rsidR="00EF6149" w:rsidRPr="00404F67" w:rsidRDefault="00EF6149" w:rsidP="004719DA">
      <w:pPr>
        <w:numPr>
          <w:ilvl w:val="0"/>
          <w:numId w:val="46"/>
        </w:numPr>
        <w:jc w:val="both"/>
        <w:rPr>
          <w:sz w:val="24"/>
          <w:szCs w:val="24"/>
        </w:rPr>
      </w:pPr>
      <w:r w:rsidRPr="00404F67">
        <w:rPr>
          <w:sz w:val="24"/>
          <w:szCs w:val="24"/>
        </w:rPr>
        <w:t>Usluga Carrier Core paket I</w:t>
      </w:r>
    </w:p>
    <w:p w14:paraId="0F5370D6" w14:textId="33A45E3A" w:rsidR="00EF6149" w:rsidRPr="00404F67" w:rsidRDefault="00EF6149" w:rsidP="004719DA">
      <w:pPr>
        <w:numPr>
          <w:ilvl w:val="0"/>
          <w:numId w:val="46"/>
        </w:numPr>
        <w:jc w:val="both"/>
        <w:rPr>
          <w:sz w:val="24"/>
          <w:szCs w:val="24"/>
        </w:rPr>
      </w:pPr>
      <w:r w:rsidRPr="00404F67">
        <w:rPr>
          <w:sz w:val="24"/>
          <w:szCs w:val="24"/>
        </w:rPr>
        <w:t>Usluga Carrier Core paket II</w:t>
      </w:r>
    </w:p>
    <w:p w14:paraId="0C1F14BD" w14:textId="77777777" w:rsidR="00647A96" w:rsidRPr="00404F67" w:rsidRDefault="00647A96" w:rsidP="004719DA">
      <w:pPr>
        <w:numPr>
          <w:ilvl w:val="0"/>
          <w:numId w:val="46"/>
        </w:numPr>
        <w:jc w:val="both"/>
        <w:rPr>
          <w:sz w:val="24"/>
          <w:szCs w:val="24"/>
        </w:rPr>
      </w:pPr>
      <w:r w:rsidRPr="00404F67">
        <w:rPr>
          <w:sz w:val="24"/>
          <w:szCs w:val="24"/>
        </w:rPr>
        <w:lastRenderedPageBreak/>
        <w:t>Usluga Mobile bandwidth backhauling</w:t>
      </w:r>
    </w:p>
    <w:p w14:paraId="1F6B49B0" w14:textId="77777777" w:rsidR="00647A96" w:rsidRPr="00404F67" w:rsidRDefault="00647A96" w:rsidP="004719DA">
      <w:pPr>
        <w:numPr>
          <w:ilvl w:val="0"/>
          <w:numId w:val="46"/>
        </w:numPr>
        <w:jc w:val="both"/>
        <w:rPr>
          <w:sz w:val="24"/>
          <w:szCs w:val="24"/>
        </w:rPr>
      </w:pPr>
      <w:r w:rsidRPr="00404F67">
        <w:rPr>
          <w:sz w:val="24"/>
          <w:szCs w:val="24"/>
        </w:rPr>
        <w:t>Usluga Bandwidth backhauling</w:t>
      </w:r>
    </w:p>
    <w:p w14:paraId="20441E03" w14:textId="29D4274D" w:rsidR="00647A96" w:rsidRPr="00404F67" w:rsidRDefault="00647A96" w:rsidP="004719DA">
      <w:pPr>
        <w:numPr>
          <w:ilvl w:val="0"/>
          <w:numId w:val="46"/>
        </w:numPr>
        <w:jc w:val="both"/>
        <w:rPr>
          <w:sz w:val="24"/>
          <w:szCs w:val="24"/>
        </w:rPr>
      </w:pPr>
      <w:r w:rsidRPr="00404F67">
        <w:rPr>
          <w:sz w:val="24"/>
          <w:szCs w:val="24"/>
        </w:rPr>
        <w:t>Usluga Data centar</w:t>
      </w:r>
      <w:r w:rsidR="00A67587" w:rsidRPr="00404F67">
        <w:rPr>
          <w:sz w:val="24"/>
          <w:szCs w:val="24"/>
        </w:rPr>
        <w:t xml:space="preserve"> povezivanje</w:t>
      </w:r>
    </w:p>
    <w:p w14:paraId="2B90D584" w14:textId="2BD28FE1" w:rsidR="00E61AFB" w:rsidRPr="00404F67" w:rsidRDefault="003B7EC0" w:rsidP="004719DA">
      <w:pPr>
        <w:pStyle w:val="Naslov2"/>
        <w:rPr>
          <w:sz w:val="24"/>
          <w:szCs w:val="24"/>
        </w:rPr>
      </w:pPr>
      <w:bookmarkStart w:id="708" w:name="_Toc62478918"/>
      <w:bookmarkStart w:id="709" w:name="_Toc62635465"/>
      <w:bookmarkStart w:id="710" w:name="_Toc62635524"/>
      <w:r w:rsidRPr="00404F67">
        <w:t>Struktura cijena na tržištima</w:t>
      </w:r>
      <w:r w:rsidR="00E61AFB" w:rsidRPr="00404F67">
        <w:t xml:space="preserve"> M</w:t>
      </w:r>
      <w:bookmarkEnd w:id="701"/>
      <w:bookmarkEnd w:id="702"/>
      <w:bookmarkEnd w:id="703"/>
      <w:r w:rsidRPr="00404F67">
        <w:t>4 i exM14</w:t>
      </w:r>
      <w:bookmarkEnd w:id="708"/>
      <w:bookmarkEnd w:id="709"/>
      <w:bookmarkEnd w:id="710"/>
    </w:p>
    <w:p w14:paraId="2832263C" w14:textId="2F8BCF76" w:rsidR="00E7456D" w:rsidRPr="00404F67" w:rsidRDefault="00E7456D" w:rsidP="004719DA">
      <w:pPr>
        <w:jc w:val="both"/>
        <w:rPr>
          <w:sz w:val="24"/>
          <w:szCs w:val="24"/>
        </w:rPr>
      </w:pPr>
      <w:r w:rsidRPr="00404F67">
        <w:rPr>
          <w:sz w:val="24"/>
          <w:szCs w:val="24"/>
        </w:rPr>
        <w:t>Na samom početku postupka određivanja veleprodajnih cijena, HAKOM je porukom elektroničke pošte od 4. rujna 2020. uputio poziv svim operatorima koji su do tada aktivno sudjelovali u aktivnostima vezano uz projekt da dostave svoje mišljenje o strukturi veleprodajnih cijena na tržištima M3a, M3b i M4 &amp; exM14. Pozivom je od operatora zatraženo da se izjasne da li je postojeću strukturu veleprodajnih cijena potrebno mijenjati te ako smatraju da je potrebno, da svoj stav detaljno obrazlože i predlože drugačiju strukturu cijena. Dok su se operatori uglavnom očitovali o potrebi izmjene strukture cijena na tržištu M3b, takav stav za</w:t>
      </w:r>
      <w:r w:rsidR="003B7EC0" w:rsidRPr="00404F67">
        <w:rPr>
          <w:sz w:val="24"/>
          <w:szCs w:val="24"/>
        </w:rPr>
        <w:t xml:space="preserve"> usluge na tržištima M4 i exM14</w:t>
      </w:r>
      <w:r w:rsidRPr="00404F67">
        <w:rPr>
          <w:sz w:val="24"/>
          <w:szCs w:val="24"/>
        </w:rPr>
        <w:t xml:space="preserve"> nije iskazao niti jedan operator.</w:t>
      </w:r>
    </w:p>
    <w:p w14:paraId="2520A76F" w14:textId="7A231C8E" w:rsidR="00C00568" w:rsidRPr="00404F67" w:rsidRDefault="00E7456D" w:rsidP="004719DA">
      <w:pPr>
        <w:jc w:val="both"/>
        <w:rPr>
          <w:sz w:val="24"/>
          <w:szCs w:val="24"/>
        </w:rPr>
      </w:pPr>
      <w:r w:rsidRPr="00404F67">
        <w:rPr>
          <w:sz w:val="24"/>
          <w:szCs w:val="24"/>
        </w:rPr>
        <w:t>HAKOM, uzimajući u obzir i činjenicu da niti operatori ne traže izmjenu postojeći</w:t>
      </w:r>
      <w:r w:rsidR="003B7EC0" w:rsidRPr="00404F67">
        <w:rPr>
          <w:sz w:val="24"/>
          <w:szCs w:val="24"/>
        </w:rPr>
        <w:t>h struktura cijena na tržištima M4 i exM14</w:t>
      </w:r>
      <w:r w:rsidRPr="00404F67">
        <w:rPr>
          <w:sz w:val="24"/>
          <w:szCs w:val="24"/>
        </w:rPr>
        <w:t xml:space="preserve">, također smatra da se postojeća struktura cijena na </w:t>
      </w:r>
      <w:r w:rsidR="003B7EC0" w:rsidRPr="00404F67">
        <w:rPr>
          <w:sz w:val="24"/>
          <w:szCs w:val="24"/>
        </w:rPr>
        <w:t>tim tržištima</w:t>
      </w:r>
      <w:r w:rsidRPr="00404F67">
        <w:rPr>
          <w:sz w:val="24"/>
          <w:szCs w:val="24"/>
        </w:rPr>
        <w:t xml:space="preserve"> može zadržati.</w:t>
      </w:r>
      <w:r w:rsidR="003B7EC0" w:rsidRPr="00404F67">
        <w:rPr>
          <w:sz w:val="24"/>
          <w:szCs w:val="24"/>
        </w:rPr>
        <w:t xml:space="preserve"> Dakle, strukture</w:t>
      </w:r>
      <w:r w:rsidR="00921EAE" w:rsidRPr="00404F67">
        <w:rPr>
          <w:sz w:val="24"/>
          <w:szCs w:val="24"/>
        </w:rPr>
        <w:t xml:space="preserve"> cijena veleprodajnih usluga na tržišt</w:t>
      </w:r>
      <w:r w:rsidR="003B7EC0" w:rsidRPr="00404F67">
        <w:rPr>
          <w:sz w:val="24"/>
          <w:szCs w:val="24"/>
        </w:rPr>
        <w:t xml:space="preserve">ima M4 i exM14 će ostati jednake strukturama cijena kako su trenutno definirane Standardnom ponudom HT-a. Cijene veleprodajnih usluga će se odrediti </w:t>
      </w:r>
      <w:r w:rsidR="00972917" w:rsidRPr="00404F67">
        <w:rPr>
          <w:sz w:val="24"/>
          <w:szCs w:val="24"/>
        </w:rPr>
        <w:t>na temelju jediničnih</w:t>
      </w:r>
      <w:r w:rsidR="00921EAE" w:rsidRPr="00404F67">
        <w:rPr>
          <w:sz w:val="24"/>
          <w:szCs w:val="24"/>
        </w:rPr>
        <w:t xml:space="preserve"> trošk</w:t>
      </w:r>
      <w:r w:rsidR="00972917" w:rsidRPr="00404F67">
        <w:rPr>
          <w:sz w:val="24"/>
          <w:szCs w:val="24"/>
        </w:rPr>
        <w:t>ova</w:t>
      </w:r>
      <w:r w:rsidR="00921EAE" w:rsidRPr="00404F67">
        <w:rPr>
          <w:sz w:val="24"/>
          <w:szCs w:val="24"/>
        </w:rPr>
        <w:t xml:space="preserve"> </w:t>
      </w:r>
      <w:r w:rsidR="003B7EC0" w:rsidRPr="00404F67">
        <w:rPr>
          <w:sz w:val="24"/>
          <w:szCs w:val="24"/>
        </w:rPr>
        <w:t xml:space="preserve">odgovarajućih usluga </w:t>
      </w:r>
      <w:r w:rsidR="00921EAE" w:rsidRPr="00404F67">
        <w:rPr>
          <w:sz w:val="24"/>
          <w:szCs w:val="24"/>
        </w:rPr>
        <w:t xml:space="preserve">kako </w:t>
      </w:r>
      <w:r w:rsidR="00B7757F" w:rsidRPr="00404F67">
        <w:rPr>
          <w:sz w:val="24"/>
          <w:szCs w:val="24"/>
        </w:rPr>
        <w:t>su</w:t>
      </w:r>
      <w:r w:rsidR="00921EAE" w:rsidRPr="00404F67">
        <w:rPr>
          <w:sz w:val="24"/>
          <w:szCs w:val="24"/>
        </w:rPr>
        <w:t xml:space="preserve"> izračunat</w:t>
      </w:r>
      <w:r w:rsidR="00B7757F" w:rsidRPr="00404F67">
        <w:rPr>
          <w:sz w:val="24"/>
          <w:szCs w:val="24"/>
        </w:rPr>
        <w:t>i</w:t>
      </w:r>
      <w:r w:rsidR="00921EAE" w:rsidRPr="00404F67">
        <w:rPr>
          <w:sz w:val="24"/>
          <w:szCs w:val="24"/>
        </w:rPr>
        <w:t xml:space="preserve"> u Troškovnom modelu (vidi poglavlje </w:t>
      </w:r>
      <w:r w:rsidR="00921EAE" w:rsidRPr="00404F67">
        <w:rPr>
          <w:sz w:val="24"/>
          <w:szCs w:val="24"/>
        </w:rPr>
        <w:fldChar w:fldCharType="begin"/>
      </w:r>
      <w:r w:rsidR="00921EAE" w:rsidRPr="00404F67">
        <w:rPr>
          <w:sz w:val="24"/>
          <w:szCs w:val="24"/>
        </w:rPr>
        <w:instrText xml:space="preserve"> REF _Ref52289937 \r \h </w:instrText>
      </w:r>
      <w:r w:rsidR="00433C48" w:rsidRPr="00404F67">
        <w:rPr>
          <w:sz w:val="24"/>
          <w:szCs w:val="24"/>
        </w:rPr>
        <w:instrText xml:space="preserve"> \* MERGEFORMAT </w:instrText>
      </w:r>
      <w:r w:rsidR="00921EAE" w:rsidRPr="00404F67">
        <w:rPr>
          <w:sz w:val="24"/>
          <w:szCs w:val="24"/>
        </w:rPr>
      </w:r>
      <w:r w:rsidR="00921EAE" w:rsidRPr="00404F67">
        <w:rPr>
          <w:sz w:val="24"/>
          <w:szCs w:val="24"/>
        </w:rPr>
        <w:fldChar w:fldCharType="separate"/>
      </w:r>
      <w:r w:rsidR="00367970">
        <w:rPr>
          <w:sz w:val="24"/>
          <w:szCs w:val="24"/>
        </w:rPr>
        <w:t>4.9.3</w:t>
      </w:r>
      <w:r w:rsidR="00921EAE" w:rsidRPr="00404F67">
        <w:rPr>
          <w:sz w:val="24"/>
          <w:szCs w:val="24"/>
        </w:rPr>
        <w:fldChar w:fldCharType="end"/>
      </w:r>
      <w:r w:rsidR="00921EAE" w:rsidRPr="00404F67">
        <w:rPr>
          <w:sz w:val="24"/>
          <w:szCs w:val="24"/>
        </w:rPr>
        <w:t>).</w:t>
      </w:r>
    </w:p>
    <w:p w14:paraId="3A2FFAA8" w14:textId="30C89D9E" w:rsidR="00061AD3" w:rsidRPr="00404F67" w:rsidRDefault="00B974EE" w:rsidP="004719DA">
      <w:pPr>
        <w:pStyle w:val="Naslov2"/>
      </w:pPr>
      <w:bookmarkStart w:id="711" w:name="_Ref53063530"/>
      <w:bookmarkStart w:id="712" w:name="_Toc53941998"/>
      <w:bookmarkStart w:id="713" w:name="_Toc54250969"/>
      <w:bookmarkStart w:id="714" w:name="_Toc54252867"/>
      <w:bookmarkStart w:id="715" w:name="_Toc62478919"/>
      <w:bookmarkStart w:id="716" w:name="_Toc62635466"/>
      <w:bookmarkStart w:id="717" w:name="_Toc62635525"/>
      <w:r w:rsidRPr="00404F67">
        <w:t>Razdoblje</w:t>
      </w:r>
      <w:r w:rsidR="00061AD3" w:rsidRPr="00404F67">
        <w:t xml:space="preserve"> kontrole cijena</w:t>
      </w:r>
      <w:bookmarkEnd w:id="711"/>
      <w:bookmarkEnd w:id="712"/>
      <w:bookmarkEnd w:id="713"/>
      <w:bookmarkEnd w:id="714"/>
      <w:bookmarkEnd w:id="715"/>
      <w:bookmarkEnd w:id="716"/>
      <w:bookmarkEnd w:id="717"/>
    </w:p>
    <w:p w14:paraId="3C015EB6" w14:textId="6D00CA6A" w:rsidR="00061AD3" w:rsidRPr="00404F67" w:rsidRDefault="00061AD3" w:rsidP="004719DA">
      <w:pPr>
        <w:jc w:val="both"/>
        <w:rPr>
          <w:sz w:val="24"/>
          <w:szCs w:val="24"/>
        </w:rPr>
      </w:pPr>
      <w:r w:rsidRPr="00404F67">
        <w:rPr>
          <w:sz w:val="24"/>
          <w:szCs w:val="24"/>
        </w:rPr>
        <w:t>HAKOM u ovom poglavlju razmatra različite opcije povezane s načinom o</w:t>
      </w:r>
      <w:r w:rsidR="003B7EC0" w:rsidRPr="00404F67">
        <w:rPr>
          <w:sz w:val="24"/>
          <w:szCs w:val="24"/>
        </w:rPr>
        <w:t>dređivanja cijena na tržištima M4 i exM14</w:t>
      </w:r>
      <w:r w:rsidRPr="00404F67">
        <w:rPr>
          <w:sz w:val="24"/>
          <w:szCs w:val="24"/>
        </w:rPr>
        <w:t xml:space="preserve"> u smislu da li odrediti jedinstvenu cijenu koja će vrijediti za </w:t>
      </w:r>
      <w:r w:rsidR="00B974EE" w:rsidRPr="00404F67">
        <w:rPr>
          <w:sz w:val="24"/>
          <w:szCs w:val="24"/>
        </w:rPr>
        <w:t>određeno razdoblje</w:t>
      </w:r>
      <w:r w:rsidRPr="00404F67">
        <w:rPr>
          <w:sz w:val="24"/>
          <w:szCs w:val="24"/>
        </w:rPr>
        <w:t xml:space="preserve"> ili za svaku godinu unutar određenog perioda odrediti posebnu cijenu. HAKOM je identificirao tri različite opcije:</w:t>
      </w:r>
    </w:p>
    <w:p w14:paraId="1B9B3998" w14:textId="6BCE4E88" w:rsidR="00061AD3" w:rsidRPr="00404F67" w:rsidRDefault="00061AD3" w:rsidP="004719DA">
      <w:pPr>
        <w:pStyle w:val="Odlomakpopisa"/>
        <w:numPr>
          <w:ilvl w:val="0"/>
          <w:numId w:val="32"/>
        </w:numPr>
        <w:jc w:val="both"/>
        <w:rPr>
          <w:b/>
          <w:sz w:val="24"/>
          <w:szCs w:val="24"/>
        </w:rPr>
      </w:pPr>
      <w:r w:rsidRPr="00404F67">
        <w:rPr>
          <w:b/>
          <w:sz w:val="24"/>
          <w:szCs w:val="24"/>
        </w:rPr>
        <w:t xml:space="preserve">Opcija 1 – </w:t>
      </w:r>
      <w:r w:rsidRPr="00404F67">
        <w:rPr>
          <w:sz w:val="24"/>
          <w:szCs w:val="24"/>
        </w:rPr>
        <w:t>Cijena usluge se određuje na temelju rezultata Troškovnog modela kao prosjek troška usluge za godine 2021, 2022 i 2023 iz gornje tablice. Tako određena cijena vrijedi tri godine od</w:t>
      </w:r>
      <w:r w:rsidR="00E61AFB" w:rsidRPr="00404F67">
        <w:rPr>
          <w:sz w:val="24"/>
          <w:szCs w:val="24"/>
        </w:rPr>
        <w:t xml:space="preserve"> dana </w:t>
      </w:r>
      <w:r w:rsidRPr="00404F67">
        <w:rPr>
          <w:sz w:val="24"/>
          <w:szCs w:val="24"/>
        </w:rPr>
        <w:t>stupanja na snagu.</w:t>
      </w:r>
    </w:p>
    <w:p w14:paraId="2CFD4F04" w14:textId="50F4880A" w:rsidR="00061AD3" w:rsidRPr="00404F67" w:rsidRDefault="00061AD3" w:rsidP="004719DA">
      <w:pPr>
        <w:pStyle w:val="Odlomakpopisa"/>
        <w:numPr>
          <w:ilvl w:val="0"/>
          <w:numId w:val="32"/>
        </w:numPr>
        <w:jc w:val="both"/>
        <w:rPr>
          <w:b/>
          <w:sz w:val="24"/>
          <w:szCs w:val="24"/>
        </w:rPr>
      </w:pPr>
      <w:r w:rsidRPr="00404F67">
        <w:rPr>
          <w:b/>
          <w:sz w:val="24"/>
          <w:szCs w:val="24"/>
        </w:rPr>
        <w:t xml:space="preserve">Opcija 2 – </w:t>
      </w:r>
      <w:r w:rsidRPr="00404F67">
        <w:rPr>
          <w:sz w:val="24"/>
          <w:szCs w:val="24"/>
        </w:rPr>
        <w:t>Cijena usluge se određuje na temelju rezultata Troškovno</w:t>
      </w:r>
      <w:r w:rsidR="00E61AFB" w:rsidRPr="00404F67">
        <w:rPr>
          <w:sz w:val="24"/>
          <w:szCs w:val="24"/>
        </w:rPr>
        <w:t xml:space="preserve">g modela kao prosjek troška </w:t>
      </w:r>
      <w:r w:rsidRPr="00404F67">
        <w:rPr>
          <w:sz w:val="24"/>
          <w:szCs w:val="24"/>
        </w:rPr>
        <w:t>usluge za godine 2021, 2022, 2023, 2024 i 2025. Tako određena cijena vrijedi pet godina</w:t>
      </w:r>
      <w:r w:rsidR="00E61AFB" w:rsidRPr="00404F67">
        <w:rPr>
          <w:sz w:val="24"/>
          <w:szCs w:val="24"/>
        </w:rPr>
        <w:t xml:space="preserve"> od dana stupanja na snagu</w:t>
      </w:r>
      <w:r w:rsidRPr="00404F67">
        <w:rPr>
          <w:sz w:val="24"/>
          <w:szCs w:val="24"/>
        </w:rPr>
        <w:t>.</w:t>
      </w:r>
    </w:p>
    <w:p w14:paraId="3B4424BF" w14:textId="3900AAB6" w:rsidR="00061AD3" w:rsidRPr="00404F67" w:rsidRDefault="00061AD3" w:rsidP="004719DA">
      <w:pPr>
        <w:pStyle w:val="Odlomakpopisa"/>
        <w:numPr>
          <w:ilvl w:val="0"/>
          <w:numId w:val="32"/>
        </w:numPr>
        <w:jc w:val="both"/>
        <w:rPr>
          <w:b/>
          <w:sz w:val="24"/>
          <w:szCs w:val="24"/>
        </w:rPr>
      </w:pPr>
      <w:r w:rsidRPr="00404F67">
        <w:rPr>
          <w:b/>
          <w:sz w:val="24"/>
          <w:szCs w:val="24"/>
        </w:rPr>
        <w:t xml:space="preserve">Opcija 3 – </w:t>
      </w:r>
      <w:r w:rsidR="00E61AFB" w:rsidRPr="00404F67">
        <w:rPr>
          <w:sz w:val="24"/>
          <w:szCs w:val="24"/>
        </w:rPr>
        <w:t>Cijena</w:t>
      </w:r>
      <w:r w:rsidRPr="00404F67">
        <w:rPr>
          <w:sz w:val="24"/>
          <w:szCs w:val="24"/>
        </w:rPr>
        <w:t xml:space="preserve"> usluge se određuje na temelju Troš</w:t>
      </w:r>
      <w:r w:rsidR="00E61AFB" w:rsidRPr="00404F67">
        <w:rPr>
          <w:sz w:val="24"/>
          <w:szCs w:val="24"/>
        </w:rPr>
        <w:t>kovnog modela na način da je</w:t>
      </w:r>
      <w:r w:rsidRPr="00404F67">
        <w:rPr>
          <w:sz w:val="24"/>
          <w:szCs w:val="24"/>
        </w:rPr>
        <w:t xml:space="preserve"> cijena za </w:t>
      </w:r>
      <w:r w:rsidR="00E61AFB" w:rsidRPr="00404F67">
        <w:rPr>
          <w:sz w:val="24"/>
          <w:szCs w:val="24"/>
        </w:rPr>
        <w:t xml:space="preserve">svaku godinu jednaka trošku </w:t>
      </w:r>
      <w:r w:rsidRPr="00404F67">
        <w:rPr>
          <w:sz w:val="24"/>
          <w:szCs w:val="24"/>
        </w:rPr>
        <w:t>usluge. Tako određene</w:t>
      </w:r>
      <w:r w:rsidR="00E61AFB" w:rsidRPr="00404F67">
        <w:rPr>
          <w:sz w:val="24"/>
          <w:szCs w:val="24"/>
        </w:rPr>
        <w:t xml:space="preserve"> cijene vrijede </w:t>
      </w:r>
      <w:r w:rsidRPr="00404F67">
        <w:rPr>
          <w:sz w:val="24"/>
          <w:szCs w:val="24"/>
        </w:rPr>
        <w:t xml:space="preserve">tri godine </w:t>
      </w:r>
      <w:r w:rsidR="00E61AFB" w:rsidRPr="00404F67">
        <w:rPr>
          <w:sz w:val="24"/>
          <w:szCs w:val="24"/>
        </w:rPr>
        <w:t>od dana stupanja na snagu</w:t>
      </w:r>
      <w:r w:rsidRPr="00404F67">
        <w:rPr>
          <w:sz w:val="24"/>
          <w:szCs w:val="24"/>
        </w:rPr>
        <w:t>.</w:t>
      </w:r>
    </w:p>
    <w:p w14:paraId="2D1F428C" w14:textId="1BC7E9A1" w:rsidR="00E61AFB" w:rsidRPr="00404F67" w:rsidRDefault="00E61AFB" w:rsidP="004719DA">
      <w:pPr>
        <w:jc w:val="both"/>
        <w:rPr>
          <w:sz w:val="24"/>
          <w:szCs w:val="24"/>
        </w:rPr>
      </w:pPr>
      <w:r w:rsidRPr="00404F67">
        <w:rPr>
          <w:sz w:val="24"/>
          <w:szCs w:val="24"/>
        </w:rPr>
        <w:t>Ne razrađujući detaljno prednosti i nedostatke gornjih opcija, zbog jednostavnosti primjene</w:t>
      </w:r>
      <w:r w:rsidR="00C03C68" w:rsidRPr="00404F67">
        <w:rPr>
          <w:sz w:val="24"/>
          <w:szCs w:val="24"/>
        </w:rPr>
        <w:t>,</w:t>
      </w:r>
      <w:r w:rsidRPr="00404F67">
        <w:rPr>
          <w:sz w:val="24"/>
          <w:szCs w:val="24"/>
        </w:rPr>
        <w:t xml:space="preserve"> </w:t>
      </w:r>
      <w:r w:rsidR="00C03C68" w:rsidRPr="00404F67">
        <w:rPr>
          <w:sz w:val="24"/>
          <w:szCs w:val="24"/>
        </w:rPr>
        <w:t>HAKOM</w:t>
      </w:r>
      <w:r w:rsidRPr="00404F67">
        <w:rPr>
          <w:sz w:val="24"/>
          <w:szCs w:val="24"/>
        </w:rPr>
        <w:t xml:space="preserve"> daje prednost Opciji 1. Naime, sve tri opcije osiguravaju regulatornu predvidljivost, </w:t>
      </w:r>
      <w:r w:rsidRPr="00404F67">
        <w:rPr>
          <w:sz w:val="24"/>
          <w:szCs w:val="24"/>
        </w:rPr>
        <w:lastRenderedPageBreak/>
        <w:t xml:space="preserve">budući da su unaprijed određene. Glavni nedostatak Opcije 2, zbog koje HAKOM daje prednost odabiru Opcije 1 predstavlja ipak možda </w:t>
      </w:r>
      <w:r w:rsidR="00B974EE" w:rsidRPr="00404F67">
        <w:rPr>
          <w:sz w:val="24"/>
          <w:szCs w:val="24"/>
        </w:rPr>
        <w:t>predugačko razdoblje</w:t>
      </w:r>
      <w:r w:rsidRPr="00404F67">
        <w:rPr>
          <w:sz w:val="24"/>
          <w:szCs w:val="24"/>
        </w:rPr>
        <w:t xml:space="preserve"> njezinog važenja. S druge strane Opcija 3, koja najtočnije održava stvarni trošak </w:t>
      </w:r>
      <w:r w:rsidR="003B7EC0" w:rsidRPr="00404F67">
        <w:rPr>
          <w:sz w:val="24"/>
          <w:szCs w:val="24"/>
        </w:rPr>
        <w:t>veleprodajnih usluga</w:t>
      </w:r>
      <w:r w:rsidRPr="00404F67">
        <w:rPr>
          <w:sz w:val="24"/>
          <w:szCs w:val="24"/>
        </w:rPr>
        <w:t xml:space="preserve"> kroz godine, zbog kompleksnije primjene gubi prednost u odnosu na Opciju 1. Naime, ta opcija pretpostavlja određene radnje koje HT i ostali operatori trebaju poduzimati (poput izmjene Standardne ponude, izmjena maloprodajnih cijena i cjenika itd.), što bi stvaralo nerazmjerno visoke troškove primjene te opcije u odnosu na koristi.</w:t>
      </w:r>
    </w:p>
    <w:p w14:paraId="313C6C09" w14:textId="20CE2478" w:rsidR="00C00568" w:rsidRPr="00404F67" w:rsidRDefault="00647A96" w:rsidP="004719DA">
      <w:pPr>
        <w:pStyle w:val="Naslov2"/>
      </w:pPr>
      <w:bookmarkStart w:id="718" w:name="_Toc62478920"/>
      <w:bookmarkStart w:id="719" w:name="_Toc62635467"/>
      <w:bookmarkStart w:id="720" w:name="_Toc62635526"/>
      <w:r w:rsidRPr="00404F67">
        <w:t>Način određivanja cijena veleprodajnih usluga</w:t>
      </w:r>
      <w:r w:rsidR="00927C0F" w:rsidRPr="00404F67">
        <w:t xml:space="preserve"> na tržištu M</w:t>
      </w:r>
      <w:r w:rsidR="003863BF" w:rsidRPr="00404F67">
        <w:t>4</w:t>
      </w:r>
      <w:r w:rsidR="00927C0F" w:rsidRPr="00404F67">
        <w:t xml:space="preserve"> i exM14</w:t>
      </w:r>
      <w:bookmarkEnd w:id="718"/>
      <w:bookmarkEnd w:id="719"/>
      <w:bookmarkEnd w:id="720"/>
    </w:p>
    <w:p w14:paraId="4136A864" w14:textId="5A376DAF" w:rsidR="00927C0F" w:rsidRPr="00404F67" w:rsidRDefault="002F68D1" w:rsidP="004719DA">
      <w:pPr>
        <w:jc w:val="both"/>
        <w:rPr>
          <w:sz w:val="24"/>
          <w:szCs w:val="24"/>
        </w:rPr>
      </w:pPr>
      <w:r w:rsidRPr="00404F67">
        <w:rPr>
          <w:sz w:val="24"/>
          <w:szCs w:val="24"/>
        </w:rPr>
        <w:t xml:space="preserve">U </w:t>
      </w:r>
      <w:r w:rsidR="00647A96" w:rsidRPr="00404F67">
        <w:rPr>
          <w:sz w:val="24"/>
          <w:szCs w:val="24"/>
        </w:rPr>
        <w:t>ovom poglavlju</w:t>
      </w:r>
      <w:r w:rsidRPr="00404F67">
        <w:rPr>
          <w:sz w:val="24"/>
          <w:szCs w:val="24"/>
        </w:rPr>
        <w:t xml:space="preserve"> je opisan način određivanja cijena te cijene za svaku od veleprodajnih usluga</w:t>
      </w:r>
      <w:r w:rsidR="004A494E" w:rsidRPr="00404F67">
        <w:rPr>
          <w:sz w:val="24"/>
          <w:szCs w:val="24"/>
        </w:rPr>
        <w:t xml:space="preserve"> iz poglavlja </w:t>
      </w:r>
      <w:r w:rsidR="004A494E" w:rsidRPr="00404F67">
        <w:rPr>
          <w:sz w:val="24"/>
          <w:szCs w:val="24"/>
        </w:rPr>
        <w:fldChar w:fldCharType="begin"/>
      </w:r>
      <w:r w:rsidR="004A494E" w:rsidRPr="00404F67">
        <w:rPr>
          <w:sz w:val="24"/>
          <w:szCs w:val="24"/>
        </w:rPr>
        <w:instrText xml:space="preserve"> REF _Ref55290141 \r \h </w:instrText>
      </w:r>
      <w:r w:rsidR="004719DA">
        <w:rPr>
          <w:sz w:val="24"/>
          <w:szCs w:val="24"/>
        </w:rPr>
        <w:instrText xml:space="preserve"> \* MERGEFORMAT </w:instrText>
      </w:r>
      <w:r w:rsidR="004A494E" w:rsidRPr="00404F67">
        <w:rPr>
          <w:sz w:val="24"/>
          <w:szCs w:val="24"/>
        </w:rPr>
      </w:r>
      <w:r w:rsidR="004A494E" w:rsidRPr="00404F67">
        <w:rPr>
          <w:sz w:val="24"/>
          <w:szCs w:val="24"/>
        </w:rPr>
        <w:fldChar w:fldCharType="separate"/>
      </w:r>
      <w:r w:rsidR="00367970">
        <w:rPr>
          <w:sz w:val="24"/>
          <w:szCs w:val="24"/>
        </w:rPr>
        <w:t>5.1</w:t>
      </w:r>
      <w:r w:rsidR="004A494E" w:rsidRPr="00404F67">
        <w:rPr>
          <w:sz w:val="24"/>
          <w:szCs w:val="24"/>
        </w:rPr>
        <w:fldChar w:fldCharType="end"/>
      </w:r>
      <w:r w:rsidRPr="00404F67">
        <w:rPr>
          <w:sz w:val="24"/>
          <w:szCs w:val="24"/>
        </w:rPr>
        <w:t>.</w:t>
      </w:r>
    </w:p>
    <w:p w14:paraId="2EAE8C97" w14:textId="791E0F59" w:rsidR="00573BFB" w:rsidRPr="00404F67" w:rsidRDefault="00573BFB" w:rsidP="004719DA">
      <w:pPr>
        <w:jc w:val="both"/>
        <w:rPr>
          <w:sz w:val="24"/>
          <w:szCs w:val="24"/>
        </w:rPr>
      </w:pPr>
      <w:r w:rsidRPr="00404F67">
        <w:rPr>
          <w:sz w:val="24"/>
          <w:szCs w:val="24"/>
        </w:rPr>
        <w:t>Cijena velep</w:t>
      </w:r>
      <w:r w:rsidR="00A35484" w:rsidRPr="00404F67">
        <w:rPr>
          <w:sz w:val="24"/>
          <w:szCs w:val="24"/>
        </w:rPr>
        <w:t>rodajnih usluga visokokvalitetnog pristupa</w:t>
      </w:r>
      <w:r w:rsidRPr="00404F67">
        <w:rPr>
          <w:sz w:val="24"/>
          <w:szCs w:val="24"/>
        </w:rPr>
        <w:t xml:space="preserve"> </w:t>
      </w:r>
      <w:r w:rsidR="00A35484" w:rsidRPr="00404F67">
        <w:rPr>
          <w:sz w:val="24"/>
          <w:szCs w:val="24"/>
        </w:rPr>
        <w:t>sukladno strukturi iz Standardne ponude sastoje se od jednokratnih naknada i</w:t>
      </w:r>
      <w:r w:rsidRPr="00404F67">
        <w:rPr>
          <w:sz w:val="24"/>
          <w:szCs w:val="24"/>
        </w:rPr>
        <w:t xml:space="preserve"> </w:t>
      </w:r>
      <w:r w:rsidR="00A35484" w:rsidRPr="00404F67">
        <w:rPr>
          <w:sz w:val="24"/>
          <w:szCs w:val="24"/>
        </w:rPr>
        <w:t>različitih mjesečnih</w:t>
      </w:r>
      <w:r w:rsidRPr="00404F67">
        <w:rPr>
          <w:sz w:val="24"/>
          <w:szCs w:val="24"/>
        </w:rPr>
        <w:t xml:space="preserve"> naknad</w:t>
      </w:r>
      <w:r w:rsidR="00A35484" w:rsidRPr="00404F67">
        <w:rPr>
          <w:sz w:val="24"/>
          <w:szCs w:val="24"/>
        </w:rPr>
        <w:t>a</w:t>
      </w:r>
      <w:r w:rsidRPr="00404F67">
        <w:rPr>
          <w:sz w:val="24"/>
          <w:szCs w:val="24"/>
        </w:rPr>
        <w:t xml:space="preserve"> </w:t>
      </w:r>
      <w:r w:rsidR="00A35484" w:rsidRPr="00404F67">
        <w:rPr>
          <w:sz w:val="24"/>
          <w:szCs w:val="24"/>
        </w:rPr>
        <w:t>koje mogu ovisiti o različitim parametrima (kapacitetu, duljini, vrsti, karakteristikama terminalne opreme i sl.)</w:t>
      </w:r>
      <w:r w:rsidRPr="00404F67">
        <w:rPr>
          <w:sz w:val="24"/>
          <w:szCs w:val="24"/>
        </w:rPr>
        <w:t>.</w:t>
      </w:r>
    </w:p>
    <w:p w14:paraId="79543C77" w14:textId="77777777" w:rsidR="00573BFB" w:rsidRPr="00404F67" w:rsidRDefault="00573BFB" w:rsidP="004719DA">
      <w:pPr>
        <w:jc w:val="both"/>
        <w:rPr>
          <w:sz w:val="24"/>
          <w:szCs w:val="24"/>
        </w:rPr>
      </w:pPr>
      <w:r w:rsidRPr="00404F67">
        <w:rPr>
          <w:sz w:val="24"/>
          <w:szCs w:val="24"/>
        </w:rPr>
        <w:t>U okviru ovoga postupka određuju se mjesečne naknade, dok se jednokratne naknade određuju u posebnom postupku.</w:t>
      </w:r>
    </w:p>
    <w:p w14:paraId="56F6015D" w14:textId="06C4F3D3" w:rsidR="002539AF" w:rsidRPr="00404F67" w:rsidRDefault="002539AF" w:rsidP="004719DA">
      <w:pPr>
        <w:jc w:val="both"/>
        <w:rPr>
          <w:sz w:val="24"/>
          <w:szCs w:val="24"/>
        </w:rPr>
      </w:pPr>
      <w:r w:rsidRPr="00404F67">
        <w:rPr>
          <w:sz w:val="24"/>
          <w:szCs w:val="24"/>
        </w:rPr>
        <w:t>Sam način određivanja mjesečnih naknada opisan je u sljedećem potpoglavlju.</w:t>
      </w:r>
    </w:p>
    <w:p w14:paraId="37266A1F" w14:textId="2940DD7F" w:rsidR="00086BED" w:rsidRPr="00404F67" w:rsidRDefault="0047300A" w:rsidP="004719DA">
      <w:pPr>
        <w:pStyle w:val="Naslov3"/>
      </w:pPr>
      <w:bookmarkStart w:id="721" w:name="_Ref57208301"/>
      <w:bookmarkStart w:id="722" w:name="_Toc62478921"/>
      <w:bookmarkStart w:id="723" w:name="_Toc62635468"/>
      <w:bookmarkStart w:id="724" w:name="_Toc62635527"/>
      <w:r w:rsidRPr="00404F67">
        <w:t>Postupak</w:t>
      </w:r>
      <w:r w:rsidR="00086BED" w:rsidRPr="00404F67">
        <w:t xml:space="preserve"> određivanja mjesečnih naknada</w:t>
      </w:r>
      <w:bookmarkEnd w:id="721"/>
      <w:bookmarkEnd w:id="722"/>
      <w:bookmarkEnd w:id="723"/>
      <w:bookmarkEnd w:id="724"/>
    </w:p>
    <w:p w14:paraId="3AE2D2C5" w14:textId="097454FB" w:rsidR="00E7124C" w:rsidRPr="00404F67" w:rsidRDefault="00573BFB" w:rsidP="004719DA">
      <w:pPr>
        <w:jc w:val="both"/>
        <w:rPr>
          <w:sz w:val="24"/>
          <w:szCs w:val="24"/>
        </w:rPr>
      </w:pPr>
      <w:r w:rsidRPr="00404F67">
        <w:rPr>
          <w:sz w:val="24"/>
          <w:szCs w:val="24"/>
        </w:rPr>
        <w:t xml:space="preserve">Mjesečne naknade za različite konfiguracije </w:t>
      </w:r>
      <w:r w:rsidR="00086BED" w:rsidRPr="00404F67">
        <w:rPr>
          <w:sz w:val="24"/>
          <w:szCs w:val="24"/>
        </w:rPr>
        <w:t xml:space="preserve">veleprodajnih usluga visokokvalitetnog pristupa </w:t>
      </w:r>
      <w:r w:rsidR="00E7124C" w:rsidRPr="00404F67">
        <w:rPr>
          <w:sz w:val="24"/>
          <w:szCs w:val="24"/>
        </w:rPr>
        <w:t>određuju se na temelju sljedećih ulaznih podataka:</w:t>
      </w:r>
    </w:p>
    <w:p w14:paraId="6B243C7D" w14:textId="6C741EB1" w:rsidR="00A35484" w:rsidRPr="00404F67" w:rsidRDefault="00E7124C" w:rsidP="004719DA">
      <w:pPr>
        <w:pStyle w:val="Odlomakpopisa"/>
        <w:numPr>
          <w:ilvl w:val="0"/>
          <w:numId w:val="54"/>
        </w:numPr>
        <w:jc w:val="both"/>
        <w:rPr>
          <w:sz w:val="24"/>
          <w:szCs w:val="24"/>
        </w:rPr>
      </w:pPr>
      <w:r w:rsidRPr="00404F67">
        <w:rPr>
          <w:sz w:val="24"/>
          <w:szCs w:val="24"/>
        </w:rPr>
        <w:t>ukupnog mjesečnog troška pojedinih veleprodajnih usluga koji se određuje na temelju rezultata Troškovnog modela</w:t>
      </w:r>
    </w:p>
    <w:p w14:paraId="6F0877D0" w14:textId="2B0D6822" w:rsidR="00E7124C" w:rsidRPr="00404F67" w:rsidRDefault="00E7124C" w:rsidP="004719DA">
      <w:pPr>
        <w:pStyle w:val="Odlomakpopisa"/>
        <w:numPr>
          <w:ilvl w:val="0"/>
          <w:numId w:val="54"/>
        </w:numPr>
        <w:jc w:val="both"/>
        <w:rPr>
          <w:sz w:val="24"/>
          <w:szCs w:val="24"/>
        </w:rPr>
      </w:pPr>
      <w:r w:rsidRPr="00404F67">
        <w:rPr>
          <w:sz w:val="24"/>
          <w:szCs w:val="24"/>
        </w:rPr>
        <w:t>trenutnih cijena veleprodajnih usluga prema Standardnoj ponudi</w:t>
      </w:r>
    </w:p>
    <w:p w14:paraId="022A47B4" w14:textId="0A8264FF" w:rsidR="00E7124C" w:rsidRPr="00404F67" w:rsidRDefault="00E7124C" w:rsidP="004719DA">
      <w:pPr>
        <w:pStyle w:val="Odlomakpopisa"/>
        <w:numPr>
          <w:ilvl w:val="0"/>
          <w:numId w:val="54"/>
        </w:numPr>
        <w:jc w:val="both"/>
        <w:rPr>
          <w:sz w:val="24"/>
          <w:szCs w:val="24"/>
        </w:rPr>
      </w:pPr>
      <w:r w:rsidRPr="00404F67">
        <w:rPr>
          <w:sz w:val="24"/>
          <w:szCs w:val="24"/>
        </w:rPr>
        <w:t>potražnje za veleprodajnim uslugama</w:t>
      </w:r>
    </w:p>
    <w:p w14:paraId="46610AA4" w14:textId="26A819DF" w:rsidR="007B2D68" w:rsidRPr="00404F67" w:rsidRDefault="007B2D68" w:rsidP="004719DA">
      <w:pPr>
        <w:jc w:val="both"/>
        <w:rPr>
          <w:sz w:val="24"/>
          <w:szCs w:val="24"/>
        </w:rPr>
      </w:pPr>
      <w:r w:rsidRPr="00404F67">
        <w:rPr>
          <w:sz w:val="24"/>
          <w:szCs w:val="24"/>
        </w:rPr>
        <w:t>U svrhu određivanja mjesečnih naknada u Troškovni model je dodan posebni radni list „HQL PRICING“.</w:t>
      </w:r>
    </w:p>
    <w:p w14:paraId="46CEE70B" w14:textId="02916714" w:rsidR="00E7124C" w:rsidRPr="00404F67" w:rsidRDefault="00E7124C" w:rsidP="004719DA">
      <w:pPr>
        <w:jc w:val="both"/>
        <w:rPr>
          <w:sz w:val="24"/>
          <w:szCs w:val="24"/>
        </w:rPr>
      </w:pPr>
      <w:r w:rsidRPr="00404F67">
        <w:rPr>
          <w:sz w:val="24"/>
          <w:szCs w:val="24"/>
        </w:rPr>
        <w:t>U nastavku su opisani koraci postupka određivanja mjesečnih naknada na temelju gore navedenih ulaznih podataka.</w:t>
      </w:r>
    </w:p>
    <w:p w14:paraId="7F523E32" w14:textId="31D48CA8" w:rsidR="00086BED" w:rsidRPr="00404F67" w:rsidRDefault="00086BED" w:rsidP="004719DA">
      <w:pPr>
        <w:pStyle w:val="Podnaslov"/>
        <w:jc w:val="both"/>
      </w:pPr>
      <w:r w:rsidRPr="00404F67">
        <w:t>Korak 1</w:t>
      </w:r>
    </w:p>
    <w:p w14:paraId="600797BF" w14:textId="6E357C47" w:rsidR="00626CC4" w:rsidRPr="00404F67" w:rsidRDefault="00086BED" w:rsidP="004719DA">
      <w:pPr>
        <w:jc w:val="both"/>
        <w:rPr>
          <w:sz w:val="24"/>
          <w:szCs w:val="24"/>
        </w:rPr>
      </w:pPr>
      <w:r w:rsidRPr="00404F67">
        <w:rPr>
          <w:sz w:val="24"/>
          <w:szCs w:val="24"/>
        </w:rPr>
        <w:t>U prvom koraku</w:t>
      </w:r>
      <w:r w:rsidR="00E7124C" w:rsidRPr="00404F67">
        <w:rPr>
          <w:sz w:val="24"/>
          <w:szCs w:val="24"/>
        </w:rPr>
        <w:t xml:space="preserve"> unose se podaci o potražnji veleprodajnih usluga visokokvalitetnog pristupa (svih dostupnih konfiguracija) koje je dostavio HT na zahtjev HAKOM-a. </w:t>
      </w:r>
      <w:r w:rsidR="002539AF" w:rsidRPr="00404F67">
        <w:rPr>
          <w:sz w:val="24"/>
          <w:szCs w:val="24"/>
        </w:rPr>
        <w:t>U tu svrhu, HAKOM je e-mailom od 28. listopada 2020. od HT zatražio dostavu podataka o prosječnoj potražnji usluga visokokvalitetnog pristupa u 2019. za sve dostupne konfiguracije na veleprodajnoj i maloprodajnoj razini. HT je tražene podatke dostavio 6. studenog 2020.</w:t>
      </w:r>
    </w:p>
    <w:p w14:paraId="4241B7D0" w14:textId="5A54288D" w:rsidR="00626CC4" w:rsidRPr="00404F67" w:rsidRDefault="00626CC4" w:rsidP="004719DA">
      <w:pPr>
        <w:jc w:val="both"/>
        <w:rPr>
          <w:sz w:val="24"/>
          <w:szCs w:val="24"/>
        </w:rPr>
      </w:pPr>
      <w:r w:rsidRPr="00404F67">
        <w:rPr>
          <w:sz w:val="24"/>
          <w:szCs w:val="24"/>
        </w:rPr>
        <w:lastRenderedPageBreak/>
        <w:t xml:space="preserve">Ovdje je bitno napomenuti da je HAKOM, analizirajući dostavljene podatke o potražnji usluga visokokvalitetnog pristupa </w:t>
      </w:r>
      <w:r w:rsidR="00E12D89" w:rsidRPr="00404F67">
        <w:rPr>
          <w:sz w:val="24"/>
          <w:szCs w:val="24"/>
        </w:rPr>
        <w:t>utvrdio da gotovo i nema potražnje za uslugama iznajmljenih vodova putem Ethernet i xWDM tehnologije iz Standardne ponude čija cijena, odnosno naknada za uporabu voda, ovisi o udaljenosti. S druge strane, te usluge su sastavni dio usluga Data paket XL i M u kojima cijena ne ovisi o udaljenosti, nego samo o kapacitetu tj. prijenosnoj brzini. Nadalje, prema navodima HT-a, prosječna duljina iznajmljenih vodova koji se prodaju kao dio usluge Data paket je 50 km.</w:t>
      </w:r>
    </w:p>
    <w:p w14:paraId="037C8056" w14:textId="697001C5" w:rsidR="00E12D89" w:rsidRPr="00404F67" w:rsidRDefault="00E12D89" w:rsidP="004719DA">
      <w:pPr>
        <w:jc w:val="both"/>
        <w:rPr>
          <w:sz w:val="24"/>
          <w:szCs w:val="24"/>
        </w:rPr>
      </w:pPr>
      <w:r w:rsidRPr="00404F67">
        <w:rPr>
          <w:sz w:val="24"/>
          <w:szCs w:val="24"/>
        </w:rPr>
        <w:t xml:space="preserve">Nastavno na navedeno HAKOM će unutar ovog postupka određivanja najviših razina mjesečnih naknada za uporabu voda kod usluga iznajmljenog voda putem </w:t>
      </w:r>
      <w:r w:rsidR="00334A05" w:rsidRPr="00404F67">
        <w:rPr>
          <w:sz w:val="24"/>
          <w:szCs w:val="24"/>
        </w:rPr>
        <w:t xml:space="preserve">SHDSL, </w:t>
      </w:r>
      <w:r w:rsidRPr="00404F67">
        <w:rPr>
          <w:sz w:val="24"/>
          <w:szCs w:val="24"/>
        </w:rPr>
        <w:t>Ethernet i xWDM tehnologije tu naknadu utvrditi neovisno o udaljenosti. Pri tom će kao prosječnu duljinu tih vodova uzeti duljinu od 50 km.</w:t>
      </w:r>
    </w:p>
    <w:p w14:paraId="6763FFF2" w14:textId="095A4F2D" w:rsidR="00E7124C" w:rsidRPr="00404F67" w:rsidRDefault="00E7124C" w:rsidP="004719DA">
      <w:pPr>
        <w:pStyle w:val="Podnaslov"/>
        <w:jc w:val="both"/>
      </w:pPr>
      <w:r w:rsidRPr="00404F67">
        <w:t>Korak 2</w:t>
      </w:r>
    </w:p>
    <w:p w14:paraId="5A8C564D" w14:textId="02E447CB" w:rsidR="00E47B11" w:rsidRPr="00404F67" w:rsidRDefault="00E47B11" w:rsidP="004719DA">
      <w:pPr>
        <w:jc w:val="both"/>
        <w:rPr>
          <w:sz w:val="24"/>
          <w:szCs w:val="24"/>
        </w:rPr>
      </w:pPr>
      <w:r w:rsidRPr="00404F67">
        <w:rPr>
          <w:sz w:val="24"/>
          <w:szCs w:val="24"/>
        </w:rPr>
        <w:t xml:space="preserve">U ovome koraku unose se podaci o trenutno važećim cijenama veleprodajnih usluga </w:t>
      </w:r>
      <w:r w:rsidR="002539AF" w:rsidRPr="00404F67">
        <w:rPr>
          <w:sz w:val="24"/>
          <w:szCs w:val="24"/>
        </w:rPr>
        <w:t xml:space="preserve">koji su preuzeti </w:t>
      </w:r>
      <w:r w:rsidRPr="00404F67">
        <w:rPr>
          <w:sz w:val="24"/>
          <w:szCs w:val="24"/>
        </w:rPr>
        <w:t xml:space="preserve">iz Standardne ponude. </w:t>
      </w:r>
      <w:r w:rsidR="00E12D89" w:rsidRPr="00404F67">
        <w:rPr>
          <w:sz w:val="24"/>
          <w:szCs w:val="24"/>
        </w:rPr>
        <w:t>S obzirom na zak</w:t>
      </w:r>
      <w:r w:rsidR="00BA5F5B" w:rsidRPr="00404F67">
        <w:rPr>
          <w:sz w:val="24"/>
          <w:szCs w:val="24"/>
        </w:rPr>
        <w:t xml:space="preserve">ljučak iz prethodnog koraka, za naknadu za uporabu voda kao dijela mjesečnih naknada </w:t>
      </w:r>
      <w:r w:rsidR="00E12D89" w:rsidRPr="00404F67">
        <w:rPr>
          <w:sz w:val="24"/>
          <w:szCs w:val="24"/>
        </w:rPr>
        <w:t>uslug</w:t>
      </w:r>
      <w:r w:rsidR="00BA5F5B" w:rsidRPr="00404F67">
        <w:rPr>
          <w:sz w:val="24"/>
          <w:szCs w:val="24"/>
        </w:rPr>
        <w:t>a</w:t>
      </w:r>
      <w:r w:rsidR="00334A05" w:rsidRPr="00404F67">
        <w:rPr>
          <w:sz w:val="24"/>
          <w:szCs w:val="24"/>
        </w:rPr>
        <w:t xml:space="preserve"> SHDSL, </w:t>
      </w:r>
      <w:r w:rsidR="00E12D89" w:rsidRPr="00404F67">
        <w:rPr>
          <w:sz w:val="24"/>
          <w:szCs w:val="24"/>
        </w:rPr>
        <w:t xml:space="preserve">Ethernet i xWDM </w:t>
      </w:r>
      <w:r w:rsidR="00334A05" w:rsidRPr="00404F67">
        <w:rPr>
          <w:sz w:val="24"/>
          <w:szCs w:val="24"/>
        </w:rPr>
        <w:t xml:space="preserve">iznajmljenih </w:t>
      </w:r>
      <w:r w:rsidR="00E12D89" w:rsidRPr="00404F67">
        <w:rPr>
          <w:sz w:val="24"/>
          <w:szCs w:val="24"/>
        </w:rPr>
        <w:t>vodova</w:t>
      </w:r>
      <w:r w:rsidR="00BA5F5B" w:rsidRPr="00404F67">
        <w:rPr>
          <w:sz w:val="24"/>
          <w:szCs w:val="24"/>
        </w:rPr>
        <w:t xml:space="preserve"> koja u postojećoj Standardnoj ponudi ovisi o udaljenosti, unosi se odgovarajuća cijena iz Standardne ponude za duljinu voda od 50 km.</w:t>
      </w:r>
    </w:p>
    <w:p w14:paraId="70560F7F" w14:textId="24FBE57F" w:rsidR="00E47B11" w:rsidRPr="00404F67" w:rsidRDefault="00E47B11" w:rsidP="004719DA">
      <w:pPr>
        <w:pStyle w:val="Podnaslov"/>
        <w:jc w:val="both"/>
      </w:pPr>
      <w:r w:rsidRPr="00404F67">
        <w:t>Korak 3</w:t>
      </w:r>
    </w:p>
    <w:p w14:paraId="136522FF" w14:textId="77777777" w:rsidR="00DC41E4" w:rsidRPr="00404F67" w:rsidRDefault="00E47B11" w:rsidP="004719DA">
      <w:pPr>
        <w:jc w:val="both"/>
        <w:rPr>
          <w:sz w:val="24"/>
          <w:szCs w:val="24"/>
        </w:rPr>
      </w:pPr>
      <w:r w:rsidRPr="00404F67">
        <w:rPr>
          <w:sz w:val="24"/>
          <w:szCs w:val="24"/>
        </w:rPr>
        <w:t>U ov</w:t>
      </w:r>
      <w:r w:rsidR="00FB45B9" w:rsidRPr="00404F67">
        <w:rPr>
          <w:sz w:val="24"/>
          <w:szCs w:val="24"/>
        </w:rPr>
        <w:t xml:space="preserve">om koraku se računaju ukupni </w:t>
      </w:r>
      <w:r w:rsidRPr="00404F67">
        <w:rPr>
          <w:sz w:val="24"/>
          <w:szCs w:val="24"/>
        </w:rPr>
        <w:t xml:space="preserve">mjesečni troškovi veleprodajnih usluga čije se mjesečne naknade određuju u ovom postupku. Prvo se na temelju podataka iz Koraka 1 računa ukupna </w:t>
      </w:r>
      <w:r w:rsidR="007B2D68" w:rsidRPr="00404F67">
        <w:rPr>
          <w:sz w:val="24"/>
          <w:szCs w:val="24"/>
        </w:rPr>
        <w:t xml:space="preserve">potražnja modeliranih </w:t>
      </w:r>
      <w:r w:rsidRPr="00404F67">
        <w:rPr>
          <w:sz w:val="24"/>
          <w:szCs w:val="24"/>
        </w:rPr>
        <w:t>uslu</w:t>
      </w:r>
      <w:r w:rsidR="007B2D68" w:rsidRPr="00404F67">
        <w:rPr>
          <w:sz w:val="24"/>
          <w:szCs w:val="24"/>
        </w:rPr>
        <w:t xml:space="preserve">ga </w:t>
      </w:r>
      <w:r w:rsidRPr="00404F67">
        <w:rPr>
          <w:sz w:val="24"/>
          <w:szCs w:val="24"/>
        </w:rPr>
        <w:t>iz</w:t>
      </w:r>
      <w:r w:rsidR="00A35484" w:rsidRPr="00404F67">
        <w:rPr>
          <w:sz w:val="24"/>
          <w:szCs w:val="24"/>
        </w:rPr>
        <w:t xml:space="preserve"> poglavlja </w:t>
      </w:r>
      <w:r w:rsidR="00A35484" w:rsidRPr="00404F67">
        <w:rPr>
          <w:sz w:val="24"/>
          <w:szCs w:val="24"/>
        </w:rPr>
        <w:fldChar w:fldCharType="begin"/>
      </w:r>
      <w:r w:rsidR="00A35484" w:rsidRPr="00404F67">
        <w:rPr>
          <w:sz w:val="24"/>
          <w:szCs w:val="24"/>
        </w:rPr>
        <w:instrText xml:space="preserve"> REF _Ref55289197 \r \h  \* MERGEFORMAT </w:instrText>
      </w:r>
      <w:r w:rsidR="00A35484" w:rsidRPr="00404F67">
        <w:rPr>
          <w:sz w:val="24"/>
          <w:szCs w:val="24"/>
        </w:rPr>
      </w:r>
      <w:r w:rsidR="00A35484" w:rsidRPr="00404F67">
        <w:rPr>
          <w:sz w:val="24"/>
          <w:szCs w:val="24"/>
        </w:rPr>
        <w:fldChar w:fldCharType="separate"/>
      </w:r>
      <w:r w:rsidR="00367970">
        <w:rPr>
          <w:sz w:val="24"/>
          <w:szCs w:val="24"/>
        </w:rPr>
        <w:t>4.9.3</w:t>
      </w:r>
      <w:r w:rsidR="00A35484" w:rsidRPr="00404F67">
        <w:rPr>
          <w:sz w:val="24"/>
          <w:szCs w:val="24"/>
        </w:rPr>
        <w:fldChar w:fldCharType="end"/>
      </w:r>
      <w:r w:rsidRPr="00404F67">
        <w:rPr>
          <w:sz w:val="24"/>
          <w:szCs w:val="24"/>
        </w:rPr>
        <w:t>.</w:t>
      </w:r>
      <w:r w:rsidR="007B2D68" w:rsidRPr="00404F67">
        <w:rPr>
          <w:sz w:val="24"/>
          <w:szCs w:val="24"/>
        </w:rPr>
        <w:t xml:space="preserve"> po svakoj usluzi/grupi usluga visokokvalitetnog pristupa čije se mjesečne naknade određuju u ovom postupku. </w:t>
      </w:r>
    </w:p>
    <w:tbl>
      <w:tblPr>
        <w:tblStyle w:val="Reetkatablice"/>
        <w:tblW w:w="0" w:type="auto"/>
        <w:tblLook w:val="04A0" w:firstRow="1" w:lastRow="0" w:firstColumn="1" w:lastColumn="0" w:noHBand="0" w:noVBand="1"/>
      </w:tblPr>
      <w:tblGrid>
        <w:gridCol w:w="2859"/>
        <w:gridCol w:w="879"/>
        <w:gridCol w:w="1182"/>
        <w:gridCol w:w="940"/>
        <w:gridCol w:w="1216"/>
        <w:gridCol w:w="1216"/>
        <w:gridCol w:w="770"/>
      </w:tblGrid>
      <w:tr w:rsidR="00DC41E4" w:rsidRPr="00404F67" w14:paraId="67054B1F" w14:textId="77777777" w:rsidTr="00FA4DD9">
        <w:trPr>
          <w:trHeight w:val="1140"/>
        </w:trPr>
        <w:tc>
          <w:tcPr>
            <w:tcW w:w="2859" w:type="dxa"/>
            <w:shd w:val="clear" w:color="auto" w:fill="0C2749"/>
            <w:vAlign w:val="center"/>
            <w:hideMark/>
          </w:tcPr>
          <w:p w14:paraId="7784500C" w14:textId="3EB31500" w:rsidR="00DC41E4" w:rsidRPr="00404F67" w:rsidRDefault="00DC41E4" w:rsidP="004719DA">
            <w:pPr>
              <w:jc w:val="both"/>
              <w:rPr>
                <w:rFonts w:cstheme="minorHAnsi"/>
                <w:b/>
                <w:bCs/>
                <w:sz w:val="20"/>
                <w:szCs w:val="20"/>
              </w:rPr>
            </w:pPr>
            <w:r w:rsidRPr="00404F67">
              <w:rPr>
                <w:rFonts w:cstheme="minorHAnsi"/>
                <w:b/>
                <w:bCs/>
                <w:sz w:val="20"/>
                <w:szCs w:val="20"/>
              </w:rPr>
              <w:t>Usluga</w:t>
            </w:r>
          </w:p>
        </w:tc>
        <w:tc>
          <w:tcPr>
            <w:tcW w:w="879" w:type="dxa"/>
            <w:shd w:val="clear" w:color="auto" w:fill="0C2749"/>
            <w:vAlign w:val="center"/>
            <w:hideMark/>
          </w:tcPr>
          <w:p w14:paraId="29FFD90B" w14:textId="2CF7CF57" w:rsidR="00DC41E4" w:rsidRPr="00404F67" w:rsidRDefault="00DC41E4" w:rsidP="004719DA">
            <w:pPr>
              <w:jc w:val="both"/>
              <w:rPr>
                <w:rFonts w:cstheme="minorHAnsi"/>
                <w:b/>
                <w:bCs/>
                <w:sz w:val="20"/>
                <w:szCs w:val="20"/>
              </w:rPr>
            </w:pPr>
            <w:r w:rsidRPr="00404F67">
              <w:rPr>
                <w:rFonts w:cstheme="minorHAnsi"/>
                <w:b/>
                <w:bCs/>
                <w:sz w:val="20"/>
                <w:szCs w:val="20"/>
              </w:rPr>
              <w:t>Jedinica</w:t>
            </w:r>
          </w:p>
        </w:tc>
        <w:tc>
          <w:tcPr>
            <w:tcW w:w="118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57363810" w14:textId="35F58F6A" w:rsidR="00DC41E4" w:rsidRPr="00404F67" w:rsidRDefault="00DC41E4" w:rsidP="004719DA">
            <w:pPr>
              <w:jc w:val="both"/>
              <w:rPr>
                <w:rFonts w:cstheme="minorHAnsi"/>
                <w:b/>
                <w:bCs/>
                <w:sz w:val="20"/>
                <w:szCs w:val="20"/>
              </w:rPr>
            </w:pPr>
            <w:r w:rsidRPr="00404F67">
              <w:rPr>
                <w:rFonts w:eastAsia="Times New Roman" w:cstheme="minorHAnsi"/>
                <w:b/>
                <w:bCs/>
                <w:color w:val="FFFFFF"/>
                <w:sz w:val="20"/>
                <w:szCs w:val="20"/>
              </w:rPr>
              <w:t>Ethernet, xWDM, S(H)DSL iznajmljeni vodovi+ Data_paket</w:t>
            </w:r>
          </w:p>
        </w:tc>
        <w:tc>
          <w:tcPr>
            <w:tcW w:w="940" w:type="dxa"/>
            <w:shd w:val="clear" w:color="auto" w:fill="0C2749"/>
            <w:vAlign w:val="center"/>
            <w:hideMark/>
          </w:tcPr>
          <w:p w14:paraId="56119913" w14:textId="77777777" w:rsidR="00DC41E4" w:rsidRPr="00404F67" w:rsidRDefault="00DC41E4" w:rsidP="004719DA">
            <w:pPr>
              <w:jc w:val="both"/>
              <w:rPr>
                <w:rFonts w:cstheme="minorHAnsi"/>
                <w:b/>
                <w:bCs/>
                <w:sz w:val="20"/>
                <w:szCs w:val="20"/>
              </w:rPr>
            </w:pPr>
            <w:r w:rsidRPr="00404F67">
              <w:rPr>
                <w:rFonts w:cstheme="minorHAnsi"/>
                <w:b/>
                <w:bCs/>
                <w:sz w:val="20"/>
                <w:szCs w:val="20"/>
              </w:rPr>
              <w:t>Carrier Ethernet</w:t>
            </w:r>
          </w:p>
        </w:tc>
        <w:tc>
          <w:tcPr>
            <w:tcW w:w="1216" w:type="dxa"/>
            <w:shd w:val="clear" w:color="auto" w:fill="0C2749"/>
            <w:vAlign w:val="center"/>
            <w:hideMark/>
          </w:tcPr>
          <w:p w14:paraId="7C2A50E1" w14:textId="77777777" w:rsidR="00DC41E4" w:rsidRPr="00404F67" w:rsidRDefault="00DC41E4" w:rsidP="004719DA">
            <w:pPr>
              <w:jc w:val="both"/>
              <w:rPr>
                <w:rFonts w:cstheme="minorHAnsi"/>
                <w:b/>
                <w:bCs/>
                <w:sz w:val="20"/>
                <w:szCs w:val="20"/>
              </w:rPr>
            </w:pPr>
            <w:r w:rsidRPr="00404F67">
              <w:rPr>
                <w:rFonts w:cstheme="minorHAnsi"/>
                <w:b/>
                <w:bCs/>
                <w:sz w:val="20"/>
                <w:szCs w:val="20"/>
              </w:rPr>
              <w:t>Mobile bandwidth backhauling</w:t>
            </w:r>
          </w:p>
        </w:tc>
        <w:tc>
          <w:tcPr>
            <w:tcW w:w="1216" w:type="dxa"/>
            <w:shd w:val="clear" w:color="auto" w:fill="0C2749"/>
            <w:vAlign w:val="center"/>
            <w:hideMark/>
          </w:tcPr>
          <w:p w14:paraId="7E6DC5EA" w14:textId="77777777" w:rsidR="00DC41E4" w:rsidRPr="00404F67" w:rsidRDefault="00DC41E4" w:rsidP="004719DA">
            <w:pPr>
              <w:jc w:val="both"/>
              <w:rPr>
                <w:rFonts w:cstheme="minorHAnsi"/>
                <w:b/>
                <w:bCs/>
                <w:sz w:val="20"/>
                <w:szCs w:val="20"/>
              </w:rPr>
            </w:pPr>
            <w:r w:rsidRPr="00404F67">
              <w:rPr>
                <w:rFonts w:cstheme="minorHAnsi"/>
                <w:b/>
                <w:bCs/>
                <w:sz w:val="20"/>
                <w:szCs w:val="20"/>
              </w:rPr>
              <w:t>Bandwidth backhauling</w:t>
            </w:r>
          </w:p>
        </w:tc>
        <w:tc>
          <w:tcPr>
            <w:tcW w:w="770" w:type="dxa"/>
            <w:shd w:val="clear" w:color="auto" w:fill="0C2749"/>
            <w:vAlign w:val="center"/>
            <w:hideMark/>
          </w:tcPr>
          <w:p w14:paraId="544E9DB7" w14:textId="77777777" w:rsidR="00DC41E4" w:rsidRPr="00404F67" w:rsidRDefault="00DC41E4" w:rsidP="004719DA">
            <w:pPr>
              <w:jc w:val="both"/>
              <w:rPr>
                <w:rFonts w:cstheme="minorHAnsi"/>
                <w:b/>
                <w:bCs/>
                <w:sz w:val="20"/>
                <w:szCs w:val="20"/>
              </w:rPr>
            </w:pPr>
            <w:r w:rsidRPr="00404F67">
              <w:rPr>
                <w:rFonts w:cstheme="minorHAnsi"/>
                <w:b/>
                <w:bCs/>
                <w:sz w:val="20"/>
                <w:szCs w:val="20"/>
              </w:rPr>
              <w:t>Data Centar</w:t>
            </w:r>
          </w:p>
        </w:tc>
      </w:tr>
      <w:tr w:rsidR="00DC41E4" w:rsidRPr="00404F67" w14:paraId="63CAE284" w14:textId="77777777" w:rsidTr="00FA4DD9">
        <w:trPr>
          <w:trHeight w:val="480"/>
        </w:trPr>
        <w:tc>
          <w:tcPr>
            <w:tcW w:w="2859" w:type="dxa"/>
            <w:hideMark/>
          </w:tcPr>
          <w:p w14:paraId="511FD5B4" w14:textId="77777777" w:rsidR="00DC41E4" w:rsidRPr="00404F67" w:rsidRDefault="00DC41E4" w:rsidP="004719DA">
            <w:pPr>
              <w:jc w:val="both"/>
              <w:rPr>
                <w:rFonts w:cstheme="minorHAnsi"/>
                <w:sz w:val="20"/>
                <w:szCs w:val="20"/>
              </w:rPr>
            </w:pPr>
            <w:bookmarkStart w:id="725" w:name="RANGE!AR11:AR21"/>
            <w:r w:rsidRPr="00404F67">
              <w:rPr>
                <w:rFonts w:cstheme="minorHAnsi"/>
                <w:sz w:val="20"/>
                <w:szCs w:val="20"/>
              </w:rPr>
              <w:t>High-Quality Services.Transport IP / MPLS .Wholesale.Trunk segment</w:t>
            </w:r>
            <w:bookmarkEnd w:id="725"/>
          </w:p>
        </w:tc>
        <w:tc>
          <w:tcPr>
            <w:tcW w:w="879" w:type="dxa"/>
            <w:hideMark/>
          </w:tcPr>
          <w:p w14:paraId="4D563461" w14:textId="6AC6A430" w:rsidR="00DC41E4" w:rsidRPr="00404F67" w:rsidRDefault="00DC41E4" w:rsidP="004719DA">
            <w:pPr>
              <w:jc w:val="both"/>
              <w:rPr>
                <w:rFonts w:cstheme="minorHAnsi"/>
                <w:sz w:val="20"/>
                <w:szCs w:val="20"/>
              </w:rPr>
            </w:pPr>
            <w:r w:rsidRPr="00404F67">
              <w:rPr>
                <w:rFonts w:cstheme="minorHAnsi"/>
                <w:sz w:val="20"/>
                <w:szCs w:val="20"/>
              </w:rPr>
              <w:t>Mbit/s</w:t>
            </w:r>
          </w:p>
        </w:tc>
        <w:tc>
          <w:tcPr>
            <w:tcW w:w="1182" w:type="dxa"/>
            <w:vAlign w:val="center"/>
            <w:hideMark/>
          </w:tcPr>
          <w:p w14:paraId="7F244CD8"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940" w:type="dxa"/>
            <w:vAlign w:val="center"/>
            <w:hideMark/>
          </w:tcPr>
          <w:p w14:paraId="2EA4F1FB"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1216" w:type="dxa"/>
            <w:vAlign w:val="center"/>
            <w:hideMark/>
          </w:tcPr>
          <w:p w14:paraId="08E3F93D"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1216" w:type="dxa"/>
            <w:vAlign w:val="center"/>
            <w:hideMark/>
          </w:tcPr>
          <w:p w14:paraId="2CDD3E7A"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770" w:type="dxa"/>
            <w:vAlign w:val="center"/>
            <w:hideMark/>
          </w:tcPr>
          <w:p w14:paraId="3EB29354" w14:textId="77777777" w:rsidR="00DC41E4" w:rsidRPr="00404F67" w:rsidRDefault="00DC41E4" w:rsidP="004719DA">
            <w:pPr>
              <w:jc w:val="both"/>
              <w:rPr>
                <w:rFonts w:cstheme="minorHAnsi"/>
                <w:sz w:val="20"/>
                <w:szCs w:val="20"/>
              </w:rPr>
            </w:pPr>
            <w:r w:rsidRPr="00404F67">
              <w:rPr>
                <w:rFonts w:cstheme="minorHAnsi"/>
                <w:sz w:val="20"/>
                <w:szCs w:val="20"/>
              </w:rPr>
              <w:t>-</w:t>
            </w:r>
          </w:p>
        </w:tc>
      </w:tr>
      <w:tr w:rsidR="00BE6AA2" w:rsidRPr="00404F67" w14:paraId="7F6AE2BF" w14:textId="77777777" w:rsidTr="00FA4DD9">
        <w:trPr>
          <w:trHeight w:val="480"/>
        </w:trPr>
        <w:tc>
          <w:tcPr>
            <w:tcW w:w="2859" w:type="dxa"/>
            <w:hideMark/>
          </w:tcPr>
          <w:p w14:paraId="7960DC75" w14:textId="77777777" w:rsidR="00BE6AA2" w:rsidRPr="00404F67" w:rsidRDefault="00BE6AA2" w:rsidP="004719DA">
            <w:pPr>
              <w:jc w:val="both"/>
              <w:rPr>
                <w:rFonts w:cstheme="minorHAnsi"/>
                <w:sz w:val="20"/>
                <w:szCs w:val="20"/>
              </w:rPr>
            </w:pPr>
            <w:r w:rsidRPr="00404F67">
              <w:rPr>
                <w:rFonts w:cstheme="minorHAnsi"/>
                <w:sz w:val="20"/>
                <w:szCs w:val="20"/>
              </w:rPr>
              <w:t>High-Quality Services.Ethernet line L2 P2P.Wholesale.Trunk segment</w:t>
            </w:r>
          </w:p>
        </w:tc>
        <w:tc>
          <w:tcPr>
            <w:tcW w:w="879" w:type="dxa"/>
            <w:hideMark/>
          </w:tcPr>
          <w:p w14:paraId="13F67409" w14:textId="6F98106F" w:rsidR="00BE6AA2" w:rsidRPr="00404F67" w:rsidRDefault="00BE6AA2" w:rsidP="004719DA">
            <w:pPr>
              <w:jc w:val="both"/>
              <w:rPr>
                <w:rFonts w:cstheme="minorHAnsi"/>
                <w:sz w:val="20"/>
                <w:szCs w:val="20"/>
              </w:rPr>
            </w:pPr>
            <w:r w:rsidRPr="00404F67">
              <w:rPr>
                <w:rFonts w:cstheme="minorHAnsi"/>
                <w:sz w:val="20"/>
                <w:szCs w:val="20"/>
              </w:rPr>
              <w:t>Mbit/s</w:t>
            </w:r>
          </w:p>
        </w:tc>
        <w:tc>
          <w:tcPr>
            <w:tcW w:w="1182" w:type="dxa"/>
            <w:vAlign w:val="center"/>
            <w:hideMark/>
          </w:tcPr>
          <w:p w14:paraId="70CE36BD" w14:textId="7FF22A6E" w:rsidR="00BE6AA2" w:rsidRPr="00404F67" w:rsidRDefault="00043EC7" w:rsidP="004719DA">
            <w:pPr>
              <w:jc w:val="both"/>
              <w:rPr>
                <w:rFonts w:cstheme="minorHAnsi"/>
                <w:sz w:val="20"/>
                <w:szCs w:val="20"/>
              </w:rPr>
            </w:pPr>
            <w:r>
              <w:sym w:font="Wingdings 2" w:char="F026"/>
            </w:r>
          </w:p>
        </w:tc>
        <w:tc>
          <w:tcPr>
            <w:tcW w:w="940" w:type="dxa"/>
            <w:vAlign w:val="center"/>
            <w:hideMark/>
          </w:tcPr>
          <w:p w14:paraId="3216D6B7" w14:textId="0852C92E" w:rsidR="00BE6AA2" w:rsidRPr="00404F67" w:rsidRDefault="00043EC7" w:rsidP="004719DA">
            <w:pPr>
              <w:jc w:val="both"/>
              <w:rPr>
                <w:rFonts w:cstheme="minorHAnsi"/>
                <w:sz w:val="20"/>
                <w:szCs w:val="20"/>
              </w:rPr>
            </w:pPr>
            <w:r>
              <w:rPr>
                <w:rFonts w:cstheme="minorHAnsi"/>
                <w:sz w:val="20"/>
                <w:szCs w:val="20"/>
              </w:rPr>
              <w:sym w:font="Wingdings 2" w:char="F026"/>
            </w:r>
          </w:p>
        </w:tc>
        <w:tc>
          <w:tcPr>
            <w:tcW w:w="1216" w:type="dxa"/>
            <w:vAlign w:val="center"/>
            <w:hideMark/>
          </w:tcPr>
          <w:p w14:paraId="3137ED3E" w14:textId="77777777" w:rsidR="00BE6AA2" w:rsidRPr="00404F67" w:rsidRDefault="00BE6AA2" w:rsidP="004719DA">
            <w:pPr>
              <w:jc w:val="both"/>
              <w:rPr>
                <w:rFonts w:cstheme="minorHAnsi"/>
                <w:sz w:val="20"/>
                <w:szCs w:val="20"/>
              </w:rPr>
            </w:pPr>
            <w:r w:rsidRPr="00404F67">
              <w:rPr>
                <w:rFonts w:cstheme="minorHAnsi"/>
                <w:sz w:val="20"/>
                <w:szCs w:val="20"/>
              </w:rPr>
              <w:t>-</w:t>
            </w:r>
          </w:p>
        </w:tc>
        <w:tc>
          <w:tcPr>
            <w:tcW w:w="1216" w:type="dxa"/>
            <w:vAlign w:val="center"/>
            <w:hideMark/>
          </w:tcPr>
          <w:p w14:paraId="4995374B" w14:textId="6AFCB011" w:rsidR="00BE6AA2" w:rsidRPr="00404F67" w:rsidRDefault="00043EC7" w:rsidP="004719DA">
            <w:pPr>
              <w:jc w:val="both"/>
              <w:rPr>
                <w:rFonts w:cstheme="minorHAnsi"/>
                <w:sz w:val="20"/>
                <w:szCs w:val="20"/>
              </w:rPr>
            </w:pPr>
            <w:r>
              <w:rPr>
                <w:rFonts w:cstheme="minorHAnsi"/>
                <w:sz w:val="20"/>
                <w:szCs w:val="20"/>
              </w:rPr>
              <w:sym w:font="Wingdings 2" w:char="F026"/>
            </w:r>
          </w:p>
        </w:tc>
        <w:tc>
          <w:tcPr>
            <w:tcW w:w="770" w:type="dxa"/>
            <w:vAlign w:val="center"/>
            <w:hideMark/>
          </w:tcPr>
          <w:p w14:paraId="7C7714EE" w14:textId="7AFB6B84" w:rsidR="00BE6AA2" w:rsidRPr="00404F67" w:rsidRDefault="00043EC7" w:rsidP="004719DA">
            <w:pPr>
              <w:jc w:val="both"/>
              <w:rPr>
                <w:rFonts w:cstheme="minorHAnsi"/>
                <w:sz w:val="20"/>
                <w:szCs w:val="20"/>
              </w:rPr>
            </w:pPr>
            <w:r>
              <w:rPr>
                <w:rFonts w:cstheme="minorHAnsi"/>
                <w:sz w:val="20"/>
                <w:szCs w:val="20"/>
              </w:rPr>
              <w:sym w:font="Wingdings 2" w:char="F026"/>
            </w:r>
          </w:p>
        </w:tc>
      </w:tr>
      <w:tr w:rsidR="00BE6AA2" w:rsidRPr="00404F67" w14:paraId="3572A3D8" w14:textId="77777777" w:rsidTr="00FA4DD9">
        <w:trPr>
          <w:trHeight w:val="480"/>
        </w:trPr>
        <w:tc>
          <w:tcPr>
            <w:tcW w:w="2859" w:type="dxa"/>
            <w:hideMark/>
          </w:tcPr>
          <w:p w14:paraId="4289B5FE" w14:textId="77777777" w:rsidR="00BE6AA2" w:rsidRPr="00404F67" w:rsidRDefault="00BE6AA2" w:rsidP="004719DA">
            <w:pPr>
              <w:jc w:val="both"/>
              <w:rPr>
                <w:rFonts w:cstheme="minorHAnsi"/>
                <w:sz w:val="20"/>
                <w:szCs w:val="20"/>
              </w:rPr>
            </w:pPr>
            <w:r w:rsidRPr="00404F67">
              <w:rPr>
                <w:rFonts w:cstheme="minorHAnsi"/>
                <w:sz w:val="20"/>
                <w:szCs w:val="20"/>
              </w:rPr>
              <w:t>High-Quality Services.Ethernet VPLS - E-LAN - MP2MP.Wholesale.Trunk segment</w:t>
            </w:r>
          </w:p>
        </w:tc>
        <w:tc>
          <w:tcPr>
            <w:tcW w:w="879" w:type="dxa"/>
            <w:hideMark/>
          </w:tcPr>
          <w:p w14:paraId="3817ADD0" w14:textId="2B1D2E46" w:rsidR="00BE6AA2" w:rsidRPr="00404F67" w:rsidRDefault="00BE6AA2" w:rsidP="004719DA">
            <w:pPr>
              <w:jc w:val="both"/>
              <w:rPr>
                <w:rFonts w:cstheme="minorHAnsi"/>
                <w:sz w:val="20"/>
                <w:szCs w:val="20"/>
              </w:rPr>
            </w:pPr>
            <w:r w:rsidRPr="00404F67">
              <w:rPr>
                <w:rFonts w:cstheme="minorHAnsi"/>
                <w:sz w:val="20"/>
                <w:szCs w:val="20"/>
              </w:rPr>
              <w:t>Mbit/s</w:t>
            </w:r>
          </w:p>
        </w:tc>
        <w:tc>
          <w:tcPr>
            <w:tcW w:w="1182" w:type="dxa"/>
            <w:vAlign w:val="center"/>
            <w:hideMark/>
          </w:tcPr>
          <w:p w14:paraId="7F73C48C" w14:textId="1A58A429" w:rsidR="00BE6AA2" w:rsidRPr="00404F67" w:rsidRDefault="00043EC7" w:rsidP="004719DA">
            <w:pPr>
              <w:jc w:val="both"/>
              <w:rPr>
                <w:rFonts w:cstheme="minorHAnsi"/>
                <w:sz w:val="20"/>
                <w:szCs w:val="20"/>
              </w:rPr>
            </w:pPr>
            <w:r>
              <w:sym w:font="Wingdings 2" w:char="F026"/>
            </w:r>
          </w:p>
        </w:tc>
        <w:tc>
          <w:tcPr>
            <w:tcW w:w="940" w:type="dxa"/>
            <w:vAlign w:val="center"/>
            <w:hideMark/>
          </w:tcPr>
          <w:p w14:paraId="174833B6" w14:textId="559E8073" w:rsidR="00BE6AA2" w:rsidRPr="00404F67" w:rsidRDefault="00043EC7" w:rsidP="004719DA">
            <w:pPr>
              <w:jc w:val="both"/>
              <w:rPr>
                <w:rFonts w:cstheme="minorHAnsi"/>
                <w:sz w:val="20"/>
                <w:szCs w:val="20"/>
              </w:rPr>
            </w:pPr>
            <w:r>
              <w:rPr>
                <w:rFonts w:cstheme="minorHAnsi"/>
                <w:sz w:val="20"/>
                <w:szCs w:val="20"/>
              </w:rPr>
              <w:sym w:font="Wingdings 2" w:char="F026"/>
            </w:r>
          </w:p>
        </w:tc>
        <w:tc>
          <w:tcPr>
            <w:tcW w:w="1216" w:type="dxa"/>
            <w:vAlign w:val="center"/>
            <w:hideMark/>
          </w:tcPr>
          <w:p w14:paraId="47F4828A" w14:textId="77777777" w:rsidR="00BE6AA2" w:rsidRPr="00404F67" w:rsidRDefault="00BE6AA2" w:rsidP="004719DA">
            <w:pPr>
              <w:jc w:val="both"/>
              <w:rPr>
                <w:rFonts w:cstheme="minorHAnsi"/>
                <w:sz w:val="20"/>
                <w:szCs w:val="20"/>
              </w:rPr>
            </w:pPr>
            <w:r w:rsidRPr="00404F67">
              <w:rPr>
                <w:rFonts w:cstheme="minorHAnsi"/>
                <w:sz w:val="20"/>
                <w:szCs w:val="20"/>
              </w:rPr>
              <w:t>-</w:t>
            </w:r>
          </w:p>
        </w:tc>
        <w:tc>
          <w:tcPr>
            <w:tcW w:w="1216" w:type="dxa"/>
            <w:vAlign w:val="center"/>
            <w:hideMark/>
          </w:tcPr>
          <w:p w14:paraId="0A40D588" w14:textId="434AE329" w:rsidR="00BE6AA2" w:rsidRPr="00404F67" w:rsidRDefault="00BE6AA2" w:rsidP="004719DA">
            <w:pPr>
              <w:jc w:val="both"/>
              <w:rPr>
                <w:rFonts w:cstheme="minorHAnsi"/>
                <w:sz w:val="20"/>
                <w:szCs w:val="20"/>
              </w:rPr>
            </w:pPr>
          </w:p>
        </w:tc>
        <w:tc>
          <w:tcPr>
            <w:tcW w:w="770" w:type="dxa"/>
            <w:vAlign w:val="center"/>
            <w:hideMark/>
          </w:tcPr>
          <w:p w14:paraId="744C7D5F" w14:textId="77777777" w:rsidR="00BE6AA2" w:rsidRPr="00404F67" w:rsidRDefault="00BE6AA2" w:rsidP="004719DA">
            <w:pPr>
              <w:jc w:val="both"/>
              <w:rPr>
                <w:rFonts w:cstheme="minorHAnsi"/>
                <w:sz w:val="20"/>
                <w:szCs w:val="20"/>
              </w:rPr>
            </w:pPr>
            <w:r w:rsidRPr="00404F67">
              <w:rPr>
                <w:rFonts w:cstheme="minorHAnsi"/>
                <w:sz w:val="20"/>
                <w:szCs w:val="20"/>
              </w:rPr>
              <w:t>-</w:t>
            </w:r>
          </w:p>
        </w:tc>
      </w:tr>
      <w:tr w:rsidR="00DC41E4" w:rsidRPr="00404F67" w14:paraId="2FE9B74F" w14:textId="77777777" w:rsidTr="00FA4DD9">
        <w:trPr>
          <w:trHeight w:val="288"/>
        </w:trPr>
        <w:tc>
          <w:tcPr>
            <w:tcW w:w="2859" w:type="dxa"/>
            <w:hideMark/>
          </w:tcPr>
          <w:p w14:paraId="0A04528A" w14:textId="77777777" w:rsidR="00DC41E4" w:rsidRPr="00404F67" w:rsidRDefault="00DC41E4" w:rsidP="004719DA">
            <w:pPr>
              <w:jc w:val="both"/>
              <w:rPr>
                <w:rFonts w:cstheme="minorHAnsi"/>
                <w:sz w:val="20"/>
                <w:szCs w:val="20"/>
              </w:rPr>
            </w:pPr>
            <w:r w:rsidRPr="00404F67">
              <w:rPr>
                <w:rFonts w:cstheme="minorHAnsi"/>
                <w:sz w:val="20"/>
                <w:szCs w:val="20"/>
              </w:rPr>
              <w:t>High-Quality Services.Mobile backhauling.Wholesale.Trunk segment</w:t>
            </w:r>
          </w:p>
        </w:tc>
        <w:tc>
          <w:tcPr>
            <w:tcW w:w="879" w:type="dxa"/>
            <w:hideMark/>
          </w:tcPr>
          <w:p w14:paraId="62DF2D08" w14:textId="1F2D0F52" w:rsidR="00DC41E4" w:rsidRPr="00404F67" w:rsidRDefault="00DC41E4" w:rsidP="004719DA">
            <w:pPr>
              <w:jc w:val="both"/>
              <w:rPr>
                <w:rFonts w:cstheme="minorHAnsi"/>
                <w:sz w:val="20"/>
                <w:szCs w:val="20"/>
              </w:rPr>
            </w:pPr>
            <w:r w:rsidRPr="00404F67">
              <w:rPr>
                <w:rFonts w:cstheme="minorHAnsi"/>
                <w:sz w:val="20"/>
                <w:szCs w:val="20"/>
              </w:rPr>
              <w:t>Mbit/s</w:t>
            </w:r>
          </w:p>
        </w:tc>
        <w:tc>
          <w:tcPr>
            <w:tcW w:w="1182" w:type="dxa"/>
            <w:vAlign w:val="center"/>
            <w:hideMark/>
          </w:tcPr>
          <w:p w14:paraId="26CF6EE3"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940" w:type="dxa"/>
            <w:vAlign w:val="center"/>
            <w:hideMark/>
          </w:tcPr>
          <w:p w14:paraId="7EDDD247"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1216" w:type="dxa"/>
            <w:vAlign w:val="center"/>
            <w:hideMark/>
          </w:tcPr>
          <w:p w14:paraId="1ED8E980" w14:textId="3CB2A786" w:rsidR="00DC41E4" w:rsidRPr="00404F67" w:rsidRDefault="00043EC7" w:rsidP="004719DA">
            <w:pPr>
              <w:jc w:val="both"/>
              <w:rPr>
                <w:rFonts w:cstheme="minorHAnsi"/>
                <w:sz w:val="20"/>
                <w:szCs w:val="20"/>
              </w:rPr>
            </w:pPr>
            <w:r>
              <w:rPr>
                <w:rFonts w:cstheme="minorHAnsi"/>
                <w:sz w:val="20"/>
                <w:szCs w:val="20"/>
              </w:rPr>
              <w:sym w:font="Wingdings 2" w:char="F026"/>
            </w:r>
          </w:p>
        </w:tc>
        <w:tc>
          <w:tcPr>
            <w:tcW w:w="1216" w:type="dxa"/>
            <w:vAlign w:val="center"/>
            <w:hideMark/>
          </w:tcPr>
          <w:p w14:paraId="0282A926" w14:textId="2AF971C4" w:rsidR="00DC41E4" w:rsidRPr="00404F67" w:rsidRDefault="00DC41E4" w:rsidP="004719DA">
            <w:pPr>
              <w:jc w:val="both"/>
              <w:rPr>
                <w:rFonts w:cstheme="minorHAnsi"/>
                <w:sz w:val="20"/>
                <w:szCs w:val="20"/>
              </w:rPr>
            </w:pPr>
          </w:p>
        </w:tc>
        <w:tc>
          <w:tcPr>
            <w:tcW w:w="770" w:type="dxa"/>
            <w:vAlign w:val="center"/>
            <w:hideMark/>
          </w:tcPr>
          <w:p w14:paraId="699FBB84" w14:textId="77777777" w:rsidR="00DC41E4" w:rsidRPr="00404F67" w:rsidRDefault="00DC41E4" w:rsidP="004719DA">
            <w:pPr>
              <w:jc w:val="both"/>
              <w:rPr>
                <w:rFonts w:cstheme="minorHAnsi"/>
                <w:sz w:val="20"/>
                <w:szCs w:val="20"/>
              </w:rPr>
            </w:pPr>
            <w:r w:rsidRPr="00404F67">
              <w:rPr>
                <w:rFonts w:cstheme="minorHAnsi"/>
                <w:sz w:val="20"/>
                <w:szCs w:val="20"/>
              </w:rPr>
              <w:t>-</w:t>
            </w:r>
          </w:p>
        </w:tc>
      </w:tr>
      <w:tr w:rsidR="00DC41E4" w:rsidRPr="00404F67" w14:paraId="7DB7EDBA" w14:textId="77777777" w:rsidTr="00FA4DD9">
        <w:trPr>
          <w:trHeight w:val="288"/>
        </w:trPr>
        <w:tc>
          <w:tcPr>
            <w:tcW w:w="2859" w:type="dxa"/>
            <w:hideMark/>
          </w:tcPr>
          <w:p w14:paraId="342A21F3" w14:textId="77777777" w:rsidR="00DC41E4" w:rsidRPr="00404F67" w:rsidRDefault="00DC41E4" w:rsidP="004719DA">
            <w:pPr>
              <w:jc w:val="both"/>
              <w:rPr>
                <w:rFonts w:cstheme="minorHAnsi"/>
                <w:sz w:val="20"/>
                <w:szCs w:val="20"/>
              </w:rPr>
            </w:pPr>
            <w:r w:rsidRPr="00404F67">
              <w:rPr>
                <w:rFonts w:cstheme="minorHAnsi"/>
                <w:sz w:val="20"/>
                <w:szCs w:val="20"/>
              </w:rPr>
              <w:lastRenderedPageBreak/>
              <w:t>High-Quality Services.DWDM lines.Wholesale.Trunk segment</w:t>
            </w:r>
          </w:p>
        </w:tc>
        <w:tc>
          <w:tcPr>
            <w:tcW w:w="879" w:type="dxa"/>
            <w:hideMark/>
          </w:tcPr>
          <w:p w14:paraId="4F652F5C" w14:textId="19B680A9" w:rsidR="00DC41E4" w:rsidRPr="00404F67" w:rsidRDefault="00DC41E4" w:rsidP="004719DA">
            <w:pPr>
              <w:jc w:val="both"/>
              <w:rPr>
                <w:rFonts w:cstheme="minorHAnsi"/>
                <w:sz w:val="20"/>
                <w:szCs w:val="20"/>
              </w:rPr>
            </w:pPr>
            <w:r w:rsidRPr="00404F67">
              <w:rPr>
                <w:rFonts w:cstheme="minorHAnsi"/>
                <w:sz w:val="20"/>
                <w:szCs w:val="20"/>
              </w:rPr>
              <w:t>Mbit/s</w:t>
            </w:r>
          </w:p>
        </w:tc>
        <w:tc>
          <w:tcPr>
            <w:tcW w:w="1182" w:type="dxa"/>
            <w:vAlign w:val="center"/>
            <w:hideMark/>
          </w:tcPr>
          <w:p w14:paraId="77D6AC38" w14:textId="2CD1A12A" w:rsidR="00DC41E4" w:rsidRPr="00404F67" w:rsidRDefault="00043EC7" w:rsidP="004719DA">
            <w:pPr>
              <w:jc w:val="both"/>
              <w:rPr>
                <w:rFonts w:cstheme="minorHAnsi"/>
                <w:sz w:val="20"/>
                <w:szCs w:val="20"/>
              </w:rPr>
            </w:pPr>
            <w:r>
              <w:rPr>
                <w:rFonts w:cstheme="minorHAnsi"/>
                <w:sz w:val="20"/>
                <w:szCs w:val="20"/>
              </w:rPr>
              <w:sym w:font="Wingdings 2" w:char="F026"/>
            </w:r>
          </w:p>
        </w:tc>
        <w:tc>
          <w:tcPr>
            <w:tcW w:w="940" w:type="dxa"/>
            <w:vAlign w:val="center"/>
            <w:hideMark/>
          </w:tcPr>
          <w:p w14:paraId="0199CB58"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1216" w:type="dxa"/>
            <w:vAlign w:val="center"/>
            <w:hideMark/>
          </w:tcPr>
          <w:p w14:paraId="041AB122"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1216" w:type="dxa"/>
            <w:vAlign w:val="center"/>
            <w:hideMark/>
          </w:tcPr>
          <w:p w14:paraId="0F0A27BE" w14:textId="3E8E25D3" w:rsidR="00DC41E4" w:rsidRPr="00404F67" w:rsidRDefault="00DC41E4" w:rsidP="004719DA">
            <w:pPr>
              <w:jc w:val="both"/>
              <w:rPr>
                <w:rFonts w:cstheme="minorHAnsi"/>
                <w:sz w:val="20"/>
                <w:szCs w:val="20"/>
              </w:rPr>
            </w:pPr>
          </w:p>
        </w:tc>
        <w:tc>
          <w:tcPr>
            <w:tcW w:w="770" w:type="dxa"/>
            <w:vAlign w:val="center"/>
            <w:hideMark/>
          </w:tcPr>
          <w:p w14:paraId="13A36074" w14:textId="77777777" w:rsidR="00DC41E4" w:rsidRPr="00404F67" w:rsidRDefault="00DC41E4" w:rsidP="004719DA">
            <w:pPr>
              <w:jc w:val="both"/>
              <w:rPr>
                <w:rFonts w:cstheme="minorHAnsi"/>
                <w:sz w:val="20"/>
                <w:szCs w:val="20"/>
              </w:rPr>
            </w:pPr>
            <w:r w:rsidRPr="00404F67">
              <w:rPr>
                <w:rFonts w:cstheme="minorHAnsi"/>
                <w:sz w:val="20"/>
                <w:szCs w:val="20"/>
              </w:rPr>
              <w:t>-</w:t>
            </w:r>
          </w:p>
        </w:tc>
      </w:tr>
      <w:tr w:rsidR="00DC41E4" w:rsidRPr="00404F67" w14:paraId="6A3F3911" w14:textId="77777777" w:rsidTr="00FA4DD9">
        <w:trPr>
          <w:trHeight w:val="480"/>
        </w:trPr>
        <w:tc>
          <w:tcPr>
            <w:tcW w:w="2859" w:type="dxa"/>
            <w:hideMark/>
          </w:tcPr>
          <w:p w14:paraId="5CC6D9F1" w14:textId="77777777" w:rsidR="00DC41E4" w:rsidRPr="00404F67" w:rsidRDefault="00DC41E4" w:rsidP="004719DA">
            <w:pPr>
              <w:jc w:val="both"/>
              <w:rPr>
                <w:rFonts w:cstheme="minorHAnsi"/>
                <w:sz w:val="20"/>
                <w:szCs w:val="20"/>
              </w:rPr>
            </w:pPr>
            <w:r w:rsidRPr="00404F67">
              <w:rPr>
                <w:rFonts w:cstheme="minorHAnsi"/>
                <w:sz w:val="20"/>
                <w:szCs w:val="20"/>
              </w:rPr>
              <w:t>High-Quality Services.Terminating segment.Wholesale.Terminating segment</w:t>
            </w:r>
          </w:p>
        </w:tc>
        <w:tc>
          <w:tcPr>
            <w:tcW w:w="879" w:type="dxa"/>
            <w:hideMark/>
          </w:tcPr>
          <w:p w14:paraId="53A3C9FE" w14:textId="0182C569" w:rsidR="00DC41E4" w:rsidRPr="00404F67" w:rsidRDefault="00DC41E4" w:rsidP="004719DA">
            <w:pPr>
              <w:jc w:val="both"/>
              <w:rPr>
                <w:rFonts w:cstheme="minorHAnsi"/>
                <w:sz w:val="20"/>
                <w:szCs w:val="20"/>
              </w:rPr>
            </w:pPr>
            <w:r w:rsidRPr="00404F67">
              <w:rPr>
                <w:rFonts w:cstheme="minorHAnsi"/>
                <w:sz w:val="20"/>
                <w:szCs w:val="20"/>
              </w:rPr>
              <w:t>Linija</w:t>
            </w:r>
          </w:p>
        </w:tc>
        <w:tc>
          <w:tcPr>
            <w:tcW w:w="1182" w:type="dxa"/>
            <w:vAlign w:val="center"/>
            <w:hideMark/>
          </w:tcPr>
          <w:p w14:paraId="4D88EE23" w14:textId="012087CD" w:rsidR="00DC41E4" w:rsidRPr="00404F67" w:rsidRDefault="00043EC7" w:rsidP="004719DA">
            <w:pPr>
              <w:jc w:val="both"/>
              <w:rPr>
                <w:rFonts w:cstheme="minorHAnsi"/>
                <w:sz w:val="20"/>
                <w:szCs w:val="20"/>
              </w:rPr>
            </w:pPr>
            <w:r>
              <w:rPr>
                <w:rFonts w:cstheme="minorHAnsi"/>
                <w:sz w:val="20"/>
                <w:szCs w:val="20"/>
              </w:rPr>
              <w:sym w:font="Wingdings 2" w:char="F026"/>
            </w:r>
          </w:p>
        </w:tc>
        <w:tc>
          <w:tcPr>
            <w:tcW w:w="940" w:type="dxa"/>
            <w:vAlign w:val="center"/>
            <w:hideMark/>
          </w:tcPr>
          <w:p w14:paraId="19249EE4" w14:textId="58067825" w:rsidR="00DC41E4" w:rsidRPr="00404F67" w:rsidRDefault="00043EC7" w:rsidP="004719DA">
            <w:pPr>
              <w:jc w:val="both"/>
              <w:rPr>
                <w:rFonts w:cstheme="minorHAnsi"/>
                <w:sz w:val="20"/>
                <w:szCs w:val="20"/>
              </w:rPr>
            </w:pPr>
            <w:r>
              <w:rPr>
                <w:rFonts w:cstheme="minorHAnsi"/>
                <w:sz w:val="20"/>
                <w:szCs w:val="20"/>
              </w:rPr>
              <w:sym w:font="Wingdings 2" w:char="F026"/>
            </w:r>
          </w:p>
        </w:tc>
        <w:tc>
          <w:tcPr>
            <w:tcW w:w="1216" w:type="dxa"/>
            <w:vAlign w:val="center"/>
            <w:hideMark/>
          </w:tcPr>
          <w:p w14:paraId="2CF05311" w14:textId="0B3C17E2" w:rsidR="00DC41E4" w:rsidRPr="00404F67" w:rsidRDefault="00043EC7" w:rsidP="004719DA">
            <w:pPr>
              <w:jc w:val="both"/>
              <w:rPr>
                <w:rFonts w:cstheme="minorHAnsi"/>
                <w:sz w:val="20"/>
                <w:szCs w:val="20"/>
              </w:rPr>
            </w:pPr>
            <w:r>
              <w:rPr>
                <w:rFonts w:cstheme="minorHAnsi"/>
                <w:sz w:val="20"/>
                <w:szCs w:val="20"/>
              </w:rPr>
              <w:sym w:font="Wingdings 2" w:char="F026"/>
            </w:r>
          </w:p>
        </w:tc>
        <w:tc>
          <w:tcPr>
            <w:tcW w:w="1216" w:type="dxa"/>
            <w:vAlign w:val="center"/>
            <w:hideMark/>
          </w:tcPr>
          <w:p w14:paraId="1AAF7C88" w14:textId="1B6D0262" w:rsidR="00DC41E4" w:rsidRPr="00404F67" w:rsidRDefault="00043EC7" w:rsidP="004719DA">
            <w:pPr>
              <w:jc w:val="both"/>
              <w:rPr>
                <w:rFonts w:cstheme="minorHAnsi"/>
                <w:sz w:val="20"/>
                <w:szCs w:val="20"/>
              </w:rPr>
            </w:pPr>
            <w:r>
              <w:rPr>
                <w:rFonts w:cstheme="minorHAnsi"/>
                <w:sz w:val="20"/>
                <w:szCs w:val="20"/>
              </w:rPr>
              <w:sym w:font="Wingdings 2" w:char="F026"/>
            </w:r>
          </w:p>
        </w:tc>
        <w:tc>
          <w:tcPr>
            <w:tcW w:w="770" w:type="dxa"/>
            <w:vAlign w:val="center"/>
            <w:hideMark/>
          </w:tcPr>
          <w:p w14:paraId="59494093" w14:textId="77777777" w:rsidR="00DC41E4" w:rsidRPr="00404F67" w:rsidRDefault="00DC41E4" w:rsidP="004719DA">
            <w:pPr>
              <w:jc w:val="both"/>
              <w:rPr>
                <w:rFonts w:cstheme="minorHAnsi"/>
                <w:sz w:val="20"/>
                <w:szCs w:val="20"/>
              </w:rPr>
            </w:pPr>
            <w:r w:rsidRPr="00404F67">
              <w:rPr>
                <w:rFonts w:cstheme="minorHAnsi"/>
                <w:sz w:val="20"/>
                <w:szCs w:val="20"/>
              </w:rPr>
              <w:t>-</w:t>
            </w:r>
          </w:p>
        </w:tc>
      </w:tr>
      <w:tr w:rsidR="00DC41E4" w:rsidRPr="00404F67" w14:paraId="57BE7020" w14:textId="77777777" w:rsidTr="00FA4DD9">
        <w:trPr>
          <w:trHeight w:val="480"/>
        </w:trPr>
        <w:tc>
          <w:tcPr>
            <w:tcW w:w="2859" w:type="dxa"/>
            <w:hideMark/>
          </w:tcPr>
          <w:p w14:paraId="167D3013" w14:textId="77777777" w:rsidR="00DC41E4" w:rsidRPr="00404F67" w:rsidRDefault="00DC41E4" w:rsidP="004719DA">
            <w:pPr>
              <w:jc w:val="both"/>
              <w:rPr>
                <w:rFonts w:cstheme="minorHAnsi"/>
                <w:sz w:val="20"/>
                <w:szCs w:val="20"/>
              </w:rPr>
            </w:pPr>
            <w:r w:rsidRPr="00404F67">
              <w:rPr>
                <w:rFonts w:cstheme="minorHAnsi"/>
                <w:sz w:val="20"/>
                <w:szCs w:val="20"/>
              </w:rPr>
              <w:t>High-Quality Services.Terminating segment (up to 4 Mbps).Wholesale.Terminating segment</w:t>
            </w:r>
          </w:p>
        </w:tc>
        <w:tc>
          <w:tcPr>
            <w:tcW w:w="879" w:type="dxa"/>
            <w:hideMark/>
          </w:tcPr>
          <w:p w14:paraId="5BA9F5C8" w14:textId="5E2C205D" w:rsidR="00DC41E4" w:rsidRPr="00404F67" w:rsidRDefault="00DC41E4" w:rsidP="004719DA">
            <w:pPr>
              <w:jc w:val="both"/>
              <w:rPr>
                <w:rFonts w:cstheme="minorHAnsi"/>
                <w:sz w:val="20"/>
                <w:szCs w:val="20"/>
              </w:rPr>
            </w:pPr>
            <w:r w:rsidRPr="00404F67">
              <w:rPr>
                <w:rFonts w:cstheme="minorHAnsi"/>
                <w:sz w:val="20"/>
                <w:szCs w:val="20"/>
              </w:rPr>
              <w:t>Linija</w:t>
            </w:r>
          </w:p>
        </w:tc>
        <w:tc>
          <w:tcPr>
            <w:tcW w:w="1182" w:type="dxa"/>
            <w:vAlign w:val="center"/>
            <w:hideMark/>
          </w:tcPr>
          <w:p w14:paraId="2246F24B" w14:textId="400135CE" w:rsidR="00DC41E4" w:rsidRPr="00404F67" w:rsidRDefault="00043EC7" w:rsidP="004719DA">
            <w:pPr>
              <w:jc w:val="both"/>
              <w:rPr>
                <w:rFonts w:cstheme="minorHAnsi"/>
                <w:sz w:val="20"/>
                <w:szCs w:val="20"/>
              </w:rPr>
            </w:pPr>
            <w:r>
              <w:rPr>
                <w:rFonts w:cstheme="minorHAnsi"/>
                <w:sz w:val="20"/>
                <w:szCs w:val="20"/>
              </w:rPr>
              <w:sym w:font="Wingdings 2" w:char="F026"/>
            </w:r>
          </w:p>
        </w:tc>
        <w:tc>
          <w:tcPr>
            <w:tcW w:w="940" w:type="dxa"/>
            <w:vAlign w:val="center"/>
            <w:hideMark/>
          </w:tcPr>
          <w:p w14:paraId="16C9EBA9" w14:textId="0979EF43" w:rsidR="00DC41E4" w:rsidRPr="00404F67" w:rsidRDefault="00043EC7" w:rsidP="004719DA">
            <w:pPr>
              <w:jc w:val="both"/>
              <w:rPr>
                <w:rFonts w:cstheme="minorHAnsi"/>
                <w:sz w:val="20"/>
                <w:szCs w:val="20"/>
              </w:rPr>
            </w:pPr>
            <w:r>
              <w:rPr>
                <w:rFonts w:cstheme="minorHAnsi"/>
                <w:sz w:val="20"/>
                <w:szCs w:val="20"/>
              </w:rPr>
              <w:sym w:font="Wingdings 2" w:char="F026"/>
            </w:r>
          </w:p>
        </w:tc>
        <w:tc>
          <w:tcPr>
            <w:tcW w:w="1216" w:type="dxa"/>
            <w:vAlign w:val="center"/>
            <w:hideMark/>
          </w:tcPr>
          <w:p w14:paraId="5B625FA6"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1216" w:type="dxa"/>
            <w:vAlign w:val="center"/>
            <w:hideMark/>
          </w:tcPr>
          <w:p w14:paraId="67FC586A" w14:textId="25DCA57F" w:rsidR="00DC41E4" w:rsidRPr="00404F67" w:rsidRDefault="00043EC7" w:rsidP="004719DA">
            <w:pPr>
              <w:jc w:val="both"/>
              <w:rPr>
                <w:rFonts w:cstheme="minorHAnsi"/>
                <w:sz w:val="20"/>
                <w:szCs w:val="20"/>
              </w:rPr>
            </w:pPr>
            <w:r>
              <w:rPr>
                <w:rFonts w:cstheme="minorHAnsi"/>
                <w:sz w:val="20"/>
                <w:szCs w:val="20"/>
              </w:rPr>
              <w:sym w:font="Wingdings 2" w:char="F026"/>
            </w:r>
          </w:p>
        </w:tc>
        <w:tc>
          <w:tcPr>
            <w:tcW w:w="770" w:type="dxa"/>
            <w:vAlign w:val="center"/>
            <w:hideMark/>
          </w:tcPr>
          <w:p w14:paraId="56D8D70A" w14:textId="77777777" w:rsidR="00DC41E4" w:rsidRPr="00404F67" w:rsidRDefault="00DC41E4" w:rsidP="004719DA">
            <w:pPr>
              <w:jc w:val="both"/>
              <w:rPr>
                <w:rFonts w:cstheme="minorHAnsi"/>
                <w:sz w:val="20"/>
                <w:szCs w:val="20"/>
              </w:rPr>
            </w:pPr>
            <w:r w:rsidRPr="00404F67">
              <w:rPr>
                <w:rFonts w:cstheme="minorHAnsi"/>
                <w:sz w:val="20"/>
                <w:szCs w:val="20"/>
              </w:rPr>
              <w:t>-</w:t>
            </w:r>
          </w:p>
        </w:tc>
      </w:tr>
      <w:tr w:rsidR="00DC41E4" w:rsidRPr="00404F67" w14:paraId="411A892A" w14:textId="77777777" w:rsidTr="00FA4DD9">
        <w:trPr>
          <w:trHeight w:val="480"/>
        </w:trPr>
        <w:tc>
          <w:tcPr>
            <w:tcW w:w="2859" w:type="dxa"/>
            <w:hideMark/>
          </w:tcPr>
          <w:p w14:paraId="36B2223A" w14:textId="77777777" w:rsidR="00DC41E4" w:rsidRPr="00404F67" w:rsidRDefault="00DC41E4" w:rsidP="004719DA">
            <w:pPr>
              <w:jc w:val="both"/>
              <w:rPr>
                <w:rFonts w:cstheme="minorHAnsi"/>
                <w:sz w:val="20"/>
                <w:szCs w:val="20"/>
              </w:rPr>
            </w:pPr>
            <w:r w:rsidRPr="00404F67">
              <w:rPr>
                <w:rFonts w:cstheme="minorHAnsi"/>
                <w:sz w:val="20"/>
                <w:szCs w:val="20"/>
              </w:rPr>
              <w:t>High-Quality Services.Terminating segment SHDSL.Wholesale.Terminating segment SHDSL</w:t>
            </w:r>
          </w:p>
        </w:tc>
        <w:tc>
          <w:tcPr>
            <w:tcW w:w="879" w:type="dxa"/>
            <w:hideMark/>
          </w:tcPr>
          <w:p w14:paraId="6AD7D120" w14:textId="54877370" w:rsidR="00DC41E4" w:rsidRPr="00404F67" w:rsidRDefault="00DC41E4" w:rsidP="004719DA">
            <w:pPr>
              <w:jc w:val="both"/>
              <w:rPr>
                <w:rFonts w:cstheme="minorHAnsi"/>
                <w:sz w:val="20"/>
                <w:szCs w:val="20"/>
              </w:rPr>
            </w:pPr>
            <w:r w:rsidRPr="00404F67">
              <w:rPr>
                <w:rFonts w:cstheme="minorHAnsi"/>
                <w:sz w:val="20"/>
                <w:szCs w:val="20"/>
              </w:rPr>
              <w:t>Linija</w:t>
            </w:r>
          </w:p>
        </w:tc>
        <w:tc>
          <w:tcPr>
            <w:tcW w:w="1182" w:type="dxa"/>
            <w:vAlign w:val="center"/>
            <w:hideMark/>
          </w:tcPr>
          <w:p w14:paraId="747EB275" w14:textId="1CC5CFE8" w:rsidR="00DC41E4" w:rsidRPr="00404F67" w:rsidRDefault="00043EC7" w:rsidP="004719DA">
            <w:pPr>
              <w:jc w:val="both"/>
              <w:rPr>
                <w:rFonts w:cstheme="minorHAnsi"/>
                <w:sz w:val="20"/>
                <w:szCs w:val="20"/>
              </w:rPr>
            </w:pPr>
            <w:r>
              <w:rPr>
                <w:rFonts w:cstheme="minorHAnsi"/>
                <w:sz w:val="20"/>
                <w:szCs w:val="20"/>
              </w:rPr>
              <w:sym w:font="Wingdings 2" w:char="F026"/>
            </w:r>
          </w:p>
        </w:tc>
        <w:tc>
          <w:tcPr>
            <w:tcW w:w="940" w:type="dxa"/>
            <w:vAlign w:val="center"/>
            <w:hideMark/>
          </w:tcPr>
          <w:p w14:paraId="3B9119D5"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1216" w:type="dxa"/>
            <w:vAlign w:val="center"/>
            <w:hideMark/>
          </w:tcPr>
          <w:p w14:paraId="4898C670"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1216" w:type="dxa"/>
            <w:vAlign w:val="center"/>
            <w:hideMark/>
          </w:tcPr>
          <w:p w14:paraId="28018A29"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770" w:type="dxa"/>
            <w:vAlign w:val="center"/>
            <w:hideMark/>
          </w:tcPr>
          <w:p w14:paraId="5E1E07B5" w14:textId="77777777" w:rsidR="00DC41E4" w:rsidRPr="00404F67" w:rsidRDefault="00DC41E4" w:rsidP="004719DA">
            <w:pPr>
              <w:jc w:val="both"/>
              <w:rPr>
                <w:rFonts w:cstheme="minorHAnsi"/>
                <w:sz w:val="20"/>
                <w:szCs w:val="20"/>
              </w:rPr>
            </w:pPr>
            <w:r w:rsidRPr="00404F67">
              <w:rPr>
                <w:rFonts w:cstheme="minorHAnsi"/>
                <w:sz w:val="20"/>
                <w:szCs w:val="20"/>
              </w:rPr>
              <w:t>-</w:t>
            </w:r>
          </w:p>
        </w:tc>
      </w:tr>
      <w:tr w:rsidR="00DC41E4" w:rsidRPr="00404F67" w14:paraId="0E9329B0" w14:textId="77777777" w:rsidTr="00FA4DD9">
        <w:trPr>
          <w:trHeight w:val="492"/>
        </w:trPr>
        <w:tc>
          <w:tcPr>
            <w:tcW w:w="2859" w:type="dxa"/>
            <w:hideMark/>
          </w:tcPr>
          <w:p w14:paraId="320CE501" w14:textId="1B77C8BD" w:rsidR="00DC41E4" w:rsidRPr="00404F67" w:rsidRDefault="00DC41E4" w:rsidP="004719DA">
            <w:pPr>
              <w:jc w:val="both"/>
              <w:rPr>
                <w:rFonts w:cstheme="minorHAnsi"/>
                <w:sz w:val="20"/>
                <w:szCs w:val="20"/>
              </w:rPr>
            </w:pPr>
            <w:r w:rsidRPr="00404F67">
              <w:rPr>
                <w:rFonts w:cstheme="minorHAnsi"/>
                <w:sz w:val="20"/>
                <w:szCs w:val="20"/>
              </w:rPr>
              <w:t>Access.Copper.Wholesale - Central Access Lines - Market 3B.Access</w:t>
            </w:r>
            <w:r w:rsidR="003808D0" w:rsidRPr="00404F67">
              <w:rPr>
                <w:rFonts w:cstheme="minorHAnsi"/>
                <w:sz w:val="20"/>
                <w:szCs w:val="20"/>
              </w:rPr>
              <w:fldChar w:fldCharType="begin"/>
            </w:r>
            <w:r w:rsidR="003808D0" w:rsidRPr="00404F67">
              <w:rPr>
                <w:rFonts w:cstheme="minorHAnsi"/>
                <w:sz w:val="20"/>
                <w:szCs w:val="20"/>
              </w:rPr>
              <w:instrText xml:space="preserve"> NOTEREF _Ref62126729 \h </w:instrText>
            </w:r>
            <w:r w:rsidR="004719DA">
              <w:rPr>
                <w:rFonts w:cstheme="minorHAnsi"/>
                <w:sz w:val="20"/>
                <w:szCs w:val="20"/>
              </w:rPr>
              <w:instrText xml:space="preserve"> \* MERGEFORMAT </w:instrText>
            </w:r>
            <w:r w:rsidR="003808D0" w:rsidRPr="00404F67">
              <w:rPr>
                <w:rFonts w:cstheme="minorHAnsi"/>
                <w:sz w:val="20"/>
                <w:szCs w:val="20"/>
              </w:rPr>
            </w:r>
            <w:r w:rsidR="003808D0" w:rsidRPr="00404F67">
              <w:rPr>
                <w:rFonts w:cstheme="minorHAnsi"/>
                <w:sz w:val="20"/>
                <w:szCs w:val="20"/>
              </w:rPr>
              <w:fldChar w:fldCharType="separate"/>
            </w:r>
            <w:r w:rsidR="00367970" w:rsidRPr="00367970">
              <w:t>*</w:t>
            </w:r>
            <w:r w:rsidR="003808D0" w:rsidRPr="00404F67">
              <w:rPr>
                <w:rFonts w:cstheme="minorHAnsi"/>
                <w:sz w:val="20"/>
                <w:szCs w:val="20"/>
              </w:rPr>
              <w:fldChar w:fldCharType="end"/>
            </w:r>
          </w:p>
        </w:tc>
        <w:tc>
          <w:tcPr>
            <w:tcW w:w="879" w:type="dxa"/>
            <w:hideMark/>
          </w:tcPr>
          <w:p w14:paraId="33BA1B8D" w14:textId="09A969C2" w:rsidR="00DC41E4" w:rsidRPr="00404F67" w:rsidRDefault="00DC41E4" w:rsidP="004719DA">
            <w:pPr>
              <w:jc w:val="both"/>
              <w:rPr>
                <w:rFonts w:cstheme="minorHAnsi"/>
                <w:sz w:val="20"/>
                <w:szCs w:val="20"/>
              </w:rPr>
            </w:pPr>
            <w:r w:rsidRPr="00404F67">
              <w:rPr>
                <w:rFonts w:cstheme="minorHAnsi"/>
                <w:sz w:val="20"/>
                <w:szCs w:val="20"/>
              </w:rPr>
              <w:t>Linija</w:t>
            </w:r>
          </w:p>
        </w:tc>
        <w:tc>
          <w:tcPr>
            <w:tcW w:w="1182" w:type="dxa"/>
            <w:vAlign w:val="center"/>
            <w:hideMark/>
          </w:tcPr>
          <w:p w14:paraId="05BFAEF1" w14:textId="6BC5B7CB" w:rsidR="00DC41E4" w:rsidRPr="00404F67" w:rsidRDefault="00043EC7" w:rsidP="004719DA">
            <w:pPr>
              <w:jc w:val="both"/>
              <w:rPr>
                <w:rFonts w:cstheme="minorHAnsi"/>
                <w:sz w:val="20"/>
                <w:szCs w:val="20"/>
              </w:rPr>
            </w:pPr>
            <w:r>
              <w:rPr>
                <w:rFonts w:cstheme="minorHAnsi"/>
                <w:sz w:val="20"/>
                <w:szCs w:val="20"/>
              </w:rPr>
              <w:sym w:font="Wingdings 2" w:char="F026"/>
            </w:r>
          </w:p>
        </w:tc>
        <w:tc>
          <w:tcPr>
            <w:tcW w:w="940" w:type="dxa"/>
            <w:vAlign w:val="center"/>
            <w:hideMark/>
          </w:tcPr>
          <w:p w14:paraId="25A7084D"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1216" w:type="dxa"/>
            <w:vAlign w:val="center"/>
            <w:hideMark/>
          </w:tcPr>
          <w:p w14:paraId="13F64705"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1216" w:type="dxa"/>
            <w:vAlign w:val="center"/>
            <w:hideMark/>
          </w:tcPr>
          <w:p w14:paraId="6A0F4482" w14:textId="77777777" w:rsidR="00DC41E4" w:rsidRPr="00404F67" w:rsidRDefault="00DC41E4" w:rsidP="004719DA">
            <w:pPr>
              <w:jc w:val="both"/>
              <w:rPr>
                <w:rFonts w:cstheme="minorHAnsi"/>
                <w:sz w:val="20"/>
                <w:szCs w:val="20"/>
              </w:rPr>
            </w:pPr>
            <w:r w:rsidRPr="00404F67">
              <w:rPr>
                <w:rFonts w:cstheme="minorHAnsi"/>
                <w:sz w:val="20"/>
                <w:szCs w:val="20"/>
              </w:rPr>
              <w:t>-</w:t>
            </w:r>
          </w:p>
        </w:tc>
        <w:tc>
          <w:tcPr>
            <w:tcW w:w="770" w:type="dxa"/>
            <w:vAlign w:val="center"/>
            <w:hideMark/>
          </w:tcPr>
          <w:p w14:paraId="66C42A2F" w14:textId="77777777" w:rsidR="00DC41E4" w:rsidRPr="00404F67" w:rsidRDefault="00DC41E4" w:rsidP="004719DA">
            <w:pPr>
              <w:keepNext/>
              <w:jc w:val="both"/>
              <w:rPr>
                <w:rFonts w:cstheme="minorHAnsi"/>
                <w:sz w:val="20"/>
                <w:szCs w:val="20"/>
              </w:rPr>
            </w:pPr>
            <w:r w:rsidRPr="00404F67">
              <w:rPr>
                <w:rFonts w:cstheme="minorHAnsi"/>
                <w:sz w:val="20"/>
                <w:szCs w:val="20"/>
              </w:rPr>
              <w:t>-</w:t>
            </w:r>
          </w:p>
        </w:tc>
      </w:tr>
    </w:tbl>
    <w:p w14:paraId="4330A0AA" w14:textId="5E6A7C36" w:rsidR="00DC41E4" w:rsidRPr="00404F67" w:rsidRDefault="00043EC7" w:rsidP="004719DA">
      <w:pPr>
        <w:pStyle w:val="Opisslike"/>
        <w:jc w:val="both"/>
        <w:rPr>
          <w:sz w:val="24"/>
          <w:szCs w:val="24"/>
        </w:rPr>
      </w:pPr>
      <w:bookmarkStart w:id="726" w:name="_Ref62162692"/>
      <w:bookmarkStart w:id="727" w:name="_Toc62462337"/>
      <w:r>
        <w:sym w:font="Wingdings 2" w:char="F026"/>
      </w:r>
      <w:r w:rsidR="003808D0" w:rsidRPr="00404F67">
        <w:t xml:space="preserve">Tablica </w:t>
      </w:r>
      <w:r w:rsidR="00B5467C">
        <w:rPr>
          <w:noProof/>
        </w:rPr>
        <w:fldChar w:fldCharType="begin"/>
      </w:r>
      <w:r w:rsidR="00B5467C">
        <w:rPr>
          <w:noProof/>
        </w:rPr>
        <w:instrText xml:space="preserve"> SEQ Tablica \* ARABIC </w:instrText>
      </w:r>
      <w:r w:rsidR="00B5467C">
        <w:rPr>
          <w:noProof/>
        </w:rPr>
        <w:fldChar w:fldCharType="separate"/>
      </w:r>
      <w:r w:rsidR="00367970">
        <w:rPr>
          <w:noProof/>
        </w:rPr>
        <w:t>9</w:t>
      </w:r>
      <w:r w:rsidR="00B5467C">
        <w:rPr>
          <w:noProof/>
        </w:rPr>
        <w:fldChar w:fldCharType="end"/>
      </w:r>
      <w:bookmarkEnd w:id="726"/>
      <w:r w:rsidR="003808D0" w:rsidRPr="00404F67">
        <w:t xml:space="preserve"> - Ukupna potražnja modeliranih usluga za 2019 (Izvor: HAKOM na temelju podataka operatora)</w:t>
      </w:r>
      <w:bookmarkEnd w:id="727"/>
    </w:p>
    <w:p w14:paraId="6492C9E3" w14:textId="5D5CBF4B" w:rsidR="007B2D68" w:rsidRPr="00404F67" w:rsidRDefault="007B2D68" w:rsidP="004719DA">
      <w:pPr>
        <w:jc w:val="both"/>
        <w:rPr>
          <w:sz w:val="24"/>
          <w:szCs w:val="24"/>
        </w:rPr>
      </w:pPr>
      <w:r w:rsidRPr="00404F67">
        <w:rPr>
          <w:sz w:val="24"/>
          <w:szCs w:val="24"/>
        </w:rPr>
        <w:t xml:space="preserve">Na temelju tako određene potražnje i jediničnih troškova modeliranih usluga iz poglavlja </w:t>
      </w:r>
      <w:r w:rsidRPr="00404F67">
        <w:rPr>
          <w:sz w:val="24"/>
          <w:szCs w:val="24"/>
        </w:rPr>
        <w:fldChar w:fldCharType="begin"/>
      </w:r>
      <w:r w:rsidRPr="00404F67">
        <w:rPr>
          <w:sz w:val="24"/>
          <w:szCs w:val="24"/>
        </w:rPr>
        <w:instrText xml:space="preserve"> REF _Ref57204921 \r \h  \* MERGEFORMAT </w:instrText>
      </w:r>
      <w:r w:rsidRPr="00404F67">
        <w:rPr>
          <w:sz w:val="24"/>
          <w:szCs w:val="24"/>
        </w:rPr>
      </w:r>
      <w:r w:rsidRPr="00404F67">
        <w:rPr>
          <w:sz w:val="24"/>
          <w:szCs w:val="24"/>
        </w:rPr>
        <w:fldChar w:fldCharType="separate"/>
      </w:r>
      <w:r w:rsidR="00367970">
        <w:rPr>
          <w:sz w:val="24"/>
          <w:szCs w:val="24"/>
        </w:rPr>
        <w:t>4.9.3</w:t>
      </w:r>
      <w:r w:rsidRPr="00404F67">
        <w:rPr>
          <w:sz w:val="24"/>
          <w:szCs w:val="24"/>
        </w:rPr>
        <w:fldChar w:fldCharType="end"/>
      </w:r>
      <w:r w:rsidRPr="00404F67">
        <w:rPr>
          <w:sz w:val="24"/>
          <w:szCs w:val="24"/>
        </w:rPr>
        <w:t xml:space="preserve"> (</w:t>
      </w:r>
      <w:r w:rsidR="0057339C" w:rsidRPr="00404F67">
        <w:rPr>
          <w:sz w:val="24"/>
          <w:szCs w:val="24"/>
        </w:rPr>
        <w:fldChar w:fldCharType="begin"/>
      </w:r>
      <w:r w:rsidR="0057339C" w:rsidRPr="00404F67">
        <w:rPr>
          <w:sz w:val="24"/>
          <w:szCs w:val="24"/>
        </w:rPr>
        <w:instrText xml:space="preserve"> REF _Ref57280677 \h  \* MERGEFORMAT </w:instrText>
      </w:r>
      <w:r w:rsidR="0057339C" w:rsidRPr="00404F67">
        <w:rPr>
          <w:sz w:val="24"/>
          <w:szCs w:val="24"/>
        </w:rPr>
      </w:r>
      <w:r w:rsidR="0057339C" w:rsidRPr="00404F67">
        <w:rPr>
          <w:sz w:val="24"/>
          <w:szCs w:val="24"/>
        </w:rPr>
        <w:fldChar w:fldCharType="separate"/>
      </w:r>
      <w:r w:rsidR="00367970" w:rsidRPr="00367970">
        <w:rPr>
          <w:sz w:val="24"/>
          <w:szCs w:val="24"/>
        </w:rPr>
        <w:t xml:space="preserve">Tablica </w:t>
      </w:r>
      <w:r w:rsidR="00367970" w:rsidRPr="00367970">
        <w:rPr>
          <w:noProof/>
          <w:sz w:val="24"/>
          <w:szCs w:val="24"/>
        </w:rPr>
        <w:t>8</w:t>
      </w:r>
      <w:r w:rsidR="0057339C" w:rsidRPr="00404F67">
        <w:rPr>
          <w:sz w:val="24"/>
          <w:szCs w:val="24"/>
        </w:rPr>
        <w:fldChar w:fldCharType="end"/>
      </w:r>
      <w:r w:rsidRPr="00404F67">
        <w:rPr>
          <w:sz w:val="24"/>
          <w:szCs w:val="24"/>
        </w:rPr>
        <w:t>) izračunava se</w:t>
      </w:r>
      <w:r w:rsidR="00A35484" w:rsidRPr="00404F67">
        <w:rPr>
          <w:sz w:val="24"/>
          <w:szCs w:val="24"/>
        </w:rPr>
        <w:t xml:space="preserve"> ukupni trošak određene veleprodajne usluge</w:t>
      </w:r>
      <w:r w:rsidRPr="00404F67">
        <w:rPr>
          <w:sz w:val="24"/>
          <w:szCs w:val="24"/>
        </w:rPr>
        <w:t xml:space="preserve"> ili grupe veleprodajnih usluga visokokvalitetnog pristupa čije se mjesečne naknade određuju u ovom postupku</w:t>
      </w:r>
      <w:r w:rsidR="00A35484" w:rsidRPr="00404F67">
        <w:rPr>
          <w:sz w:val="24"/>
          <w:szCs w:val="24"/>
        </w:rPr>
        <w:t xml:space="preserve">. </w:t>
      </w:r>
      <w:r w:rsidR="0087739D" w:rsidRPr="00404F67">
        <w:rPr>
          <w:sz w:val="24"/>
          <w:szCs w:val="24"/>
        </w:rPr>
        <w:t xml:space="preserve"> U donjim tablicama dani su ukupni mjesečni troškovi veleprodajnih usluga visokokvalitetnog pristupa čije se mjesečne naknade određuju u ovom postupku izračunate na temelju prosječnih mjesečnih jediničnih troškova modeliranih usluga u razdoblju 2021-2023 (</w:t>
      </w:r>
      <w:r w:rsidR="0087739D" w:rsidRPr="00404F67">
        <w:rPr>
          <w:sz w:val="24"/>
          <w:szCs w:val="24"/>
        </w:rPr>
        <w:fldChar w:fldCharType="begin"/>
      </w:r>
      <w:r w:rsidR="0087739D" w:rsidRPr="00404F67">
        <w:rPr>
          <w:sz w:val="24"/>
          <w:szCs w:val="24"/>
        </w:rPr>
        <w:instrText xml:space="preserve"> REF _Ref57281182 \h  \* MERGEFORMAT </w:instrText>
      </w:r>
      <w:r w:rsidR="0087739D" w:rsidRPr="00404F67">
        <w:rPr>
          <w:sz w:val="24"/>
          <w:szCs w:val="24"/>
        </w:rPr>
      </w:r>
      <w:r w:rsidR="0087739D" w:rsidRPr="00404F67">
        <w:rPr>
          <w:sz w:val="24"/>
          <w:szCs w:val="24"/>
        </w:rPr>
        <w:fldChar w:fldCharType="separate"/>
      </w:r>
      <w:r w:rsidR="00367970" w:rsidRPr="00367970">
        <w:rPr>
          <w:sz w:val="24"/>
          <w:szCs w:val="24"/>
        </w:rPr>
        <w:t>Tablica 10</w:t>
      </w:r>
      <w:r w:rsidR="0087739D" w:rsidRPr="00404F67">
        <w:rPr>
          <w:sz w:val="24"/>
          <w:szCs w:val="24"/>
        </w:rPr>
        <w:fldChar w:fldCharType="end"/>
      </w:r>
      <w:r w:rsidR="0087739D" w:rsidRPr="00404F67">
        <w:rPr>
          <w:sz w:val="24"/>
          <w:szCs w:val="24"/>
        </w:rPr>
        <w:t>), odnosno u razdoblju 2021-2025 (</w:t>
      </w:r>
      <w:r w:rsidR="0087739D" w:rsidRPr="00404F67">
        <w:rPr>
          <w:sz w:val="24"/>
          <w:szCs w:val="24"/>
        </w:rPr>
        <w:fldChar w:fldCharType="begin"/>
      </w:r>
      <w:r w:rsidR="0087739D" w:rsidRPr="00404F67">
        <w:rPr>
          <w:sz w:val="24"/>
          <w:szCs w:val="24"/>
        </w:rPr>
        <w:instrText xml:space="preserve"> REF _Ref57281207 \h  \* MERGEFORMAT </w:instrText>
      </w:r>
      <w:r w:rsidR="0087739D" w:rsidRPr="00404F67">
        <w:rPr>
          <w:sz w:val="24"/>
          <w:szCs w:val="24"/>
        </w:rPr>
      </w:r>
      <w:r w:rsidR="0087739D" w:rsidRPr="00404F67">
        <w:rPr>
          <w:sz w:val="24"/>
          <w:szCs w:val="24"/>
        </w:rPr>
        <w:fldChar w:fldCharType="separate"/>
      </w:r>
      <w:r w:rsidR="00367970" w:rsidRPr="00367970">
        <w:rPr>
          <w:sz w:val="24"/>
          <w:szCs w:val="24"/>
        </w:rPr>
        <w:t>Tablica 11</w:t>
      </w:r>
      <w:r w:rsidR="0087739D" w:rsidRPr="00404F67">
        <w:rPr>
          <w:sz w:val="24"/>
          <w:szCs w:val="24"/>
        </w:rPr>
        <w:fldChar w:fldCharType="end"/>
      </w:r>
      <w:r w:rsidR="0087739D" w:rsidRPr="00404F67">
        <w:rPr>
          <w:sz w:val="24"/>
          <w:szCs w:val="24"/>
        </w:rPr>
        <w:t xml:space="preserve">). Ukupni mjesečni troškovi po pojedinim godinama nisu prikazani </w:t>
      </w:r>
      <w:r w:rsidR="008573D6" w:rsidRPr="00404F67">
        <w:rPr>
          <w:sz w:val="24"/>
          <w:szCs w:val="24"/>
        </w:rPr>
        <w:t xml:space="preserve">zbog kompleksnosti i velikog broja usluga (i posljedično tablica koje bi se trebalo kreirati) te </w:t>
      </w:r>
      <w:r w:rsidR="0087739D" w:rsidRPr="00404F67">
        <w:rPr>
          <w:sz w:val="24"/>
          <w:szCs w:val="24"/>
        </w:rPr>
        <w:t xml:space="preserve">budući da </w:t>
      </w:r>
      <w:r w:rsidR="008573D6" w:rsidRPr="00404F67">
        <w:rPr>
          <w:sz w:val="24"/>
          <w:szCs w:val="24"/>
        </w:rPr>
        <w:t xml:space="preserve">je </w:t>
      </w:r>
      <w:r w:rsidR="0087739D" w:rsidRPr="00404F67">
        <w:rPr>
          <w:sz w:val="24"/>
          <w:szCs w:val="24"/>
        </w:rPr>
        <w:t xml:space="preserve">HAKOM </w:t>
      </w:r>
      <w:r w:rsidR="008573D6" w:rsidRPr="00404F67">
        <w:rPr>
          <w:sz w:val="24"/>
          <w:szCs w:val="24"/>
        </w:rPr>
        <w:t xml:space="preserve">u prethodnom poglavlju </w:t>
      </w:r>
      <w:r w:rsidR="008573D6" w:rsidRPr="00404F67">
        <w:rPr>
          <w:sz w:val="24"/>
          <w:szCs w:val="24"/>
        </w:rPr>
        <w:fldChar w:fldCharType="begin"/>
      </w:r>
      <w:r w:rsidR="008573D6" w:rsidRPr="00404F67">
        <w:rPr>
          <w:sz w:val="24"/>
          <w:szCs w:val="24"/>
        </w:rPr>
        <w:instrText xml:space="preserve"> REF _Ref53063530 \r \h </w:instrText>
      </w:r>
      <w:r w:rsidR="004719DA">
        <w:rPr>
          <w:sz w:val="24"/>
          <w:szCs w:val="24"/>
        </w:rPr>
        <w:instrText xml:space="preserve"> \* MERGEFORMAT </w:instrText>
      </w:r>
      <w:r w:rsidR="008573D6" w:rsidRPr="00404F67">
        <w:rPr>
          <w:sz w:val="24"/>
          <w:szCs w:val="24"/>
        </w:rPr>
      </w:r>
      <w:r w:rsidR="008573D6" w:rsidRPr="00404F67">
        <w:rPr>
          <w:sz w:val="24"/>
          <w:szCs w:val="24"/>
        </w:rPr>
        <w:fldChar w:fldCharType="separate"/>
      </w:r>
      <w:r w:rsidR="00367970">
        <w:rPr>
          <w:sz w:val="24"/>
          <w:szCs w:val="24"/>
        </w:rPr>
        <w:t>5.3</w:t>
      </w:r>
      <w:r w:rsidR="008573D6" w:rsidRPr="00404F67">
        <w:rPr>
          <w:sz w:val="24"/>
          <w:szCs w:val="24"/>
        </w:rPr>
        <w:fldChar w:fldCharType="end"/>
      </w:r>
      <w:r w:rsidR="008573D6" w:rsidRPr="00404F67">
        <w:rPr>
          <w:sz w:val="24"/>
          <w:szCs w:val="24"/>
        </w:rPr>
        <w:t xml:space="preserve"> odabrao Opciju 1, odnosno opciju kojom se predlaže određivanje cijena za razdoblje 2021-2023, dakle na temelju prosječnih jediničnih mjesečnih troškova iz donje tablice (</w:t>
      </w:r>
      <w:r w:rsidR="008573D6" w:rsidRPr="00404F67">
        <w:rPr>
          <w:sz w:val="24"/>
          <w:szCs w:val="24"/>
        </w:rPr>
        <w:fldChar w:fldCharType="begin"/>
      </w:r>
      <w:r w:rsidR="008573D6" w:rsidRPr="00404F67">
        <w:rPr>
          <w:sz w:val="24"/>
          <w:szCs w:val="24"/>
        </w:rPr>
        <w:instrText xml:space="preserve"> REF _Ref57281182 \h  \* MERGEFORMAT </w:instrText>
      </w:r>
      <w:r w:rsidR="008573D6" w:rsidRPr="00404F67">
        <w:rPr>
          <w:sz w:val="24"/>
          <w:szCs w:val="24"/>
        </w:rPr>
      </w:r>
      <w:r w:rsidR="008573D6" w:rsidRPr="00404F67">
        <w:rPr>
          <w:sz w:val="24"/>
          <w:szCs w:val="24"/>
        </w:rPr>
        <w:fldChar w:fldCharType="separate"/>
      </w:r>
      <w:r w:rsidR="00367970" w:rsidRPr="00367970">
        <w:rPr>
          <w:sz w:val="24"/>
          <w:szCs w:val="24"/>
        </w:rPr>
        <w:t>Tablica 10</w:t>
      </w:r>
      <w:r w:rsidR="008573D6" w:rsidRPr="00404F67">
        <w:rPr>
          <w:sz w:val="24"/>
          <w:szCs w:val="24"/>
        </w:rPr>
        <w:fldChar w:fldCharType="end"/>
      </w:r>
      <w:r w:rsidR="008573D6" w:rsidRPr="00404F67">
        <w:rPr>
          <w:sz w:val="24"/>
          <w:szCs w:val="24"/>
        </w:rPr>
        <w:t>)</w:t>
      </w:r>
      <w:r w:rsidR="00350E75" w:rsidRPr="00404F67">
        <w:rPr>
          <w:sz w:val="24"/>
          <w:szCs w:val="24"/>
        </w:rPr>
        <w:t>.</w:t>
      </w:r>
    </w:p>
    <w:p w14:paraId="2E5AC1E6" w14:textId="77777777" w:rsidR="00D37A5D" w:rsidRPr="00404F67" w:rsidRDefault="00D37A5D" w:rsidP="004719DA">
      <w:pPr>
        <w:jc w:val="both"/>
        <w:rPr>
          <w:sz w:val="24"/>
          <w:szCs w:val="24"/>
        </w:rPr>
        <w:sectPr w:rsidR="00D37A5D" w:rsidRPr="00404F67" w:rsidSect="00B60C23">
          <w:headerReference w:type="default" r:id="rId49"/>
          <w:footerReference w:type="default" r:id="rId50"/>
          <w:pgSz w:w="11906" w:h="16838"/>
          <w:pgMar w:top="1417" w:right="1417" w:bottom="1417" w:left="1417" w:header="708" w:footer="708" w:gutter="0"/>
          <w:pgNumType w:start="1"/>
          <w:cols w:space="708"/>
          <w:docGrid w:linePitch="360"/>
        </w:sectPr>
      </w:pPr>
    </w:p>
    <w:tbl>
      <w:tblPr>
        <w:tblW w:w="9923" w:type="dxa"/>
        <w:tblLayout w:type="fixed"/>
        <w:tblLook w:val="04A0" w:firstRow="1" w:lastRow="0" w:firstColumn="1" w:lastColumn="0" w:noHBand="0" w:noVBand="1"/>
      </w:tblPr>
      <w:tblGrid>
        <w:gridCol w:w="3397"/>
        <w:gridCol w:w="1276"/>
        <w:gridCol w:w="1134"/>
        <w:gridCol w:w="1559"/>
        <w:gridCol w:w="1560"/>
        <w:gridCol w:w="997"/>
      </w:tblGrid>
      <w:tr w:rsidR="00D045E9" w:rsidRPr="00404F67" w14:paraId="65153A85" w14:textId="77777777" w:rsidTr="00FA4DD9">
        <w:trPr>
          <w:trHeight w:val="696"/>
        </w:trPr>
        <w:tc>
          <w:tcPr>
            <w:tcW w:w="9923" w:type="dxa"/>
            <w:gridSpan w:val="6"/>
            <w:tcBorders>
              <w:top w:val="single" w:sz="4" w:space="0" w:color="auto"/>
              <w:left w:val="single" w:sz="4" w:space="0" w:color="auto"/>
              <w:bottom w:val="single" w:sz="4" w:space="0" w:color="FFFFFF" w:themeColor="background1"/>
              <w:right w:val="single" w:sz="4" w:space="0" w:color="auto"/>
            </w:tcBorders>
            <w:shd w:val="clear" w:color="auto" w:fill="0C2749"/>
            <w:vAlign w:val="center"/>
            <w:hideMark/>
          </w:tcPr>
          <w:p w14:paraId="4F2F4FCD" w14:textId="335A52C8" w:rsidR="00D045E9" w:rsidRPr="00404F67" w:rsidRDefault="00D045E9"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Ukupni mjesečni trošak usluga visokokvalitetnog pristupa (izračunat na temelju prosječnog jediničnog mjesečnog troška u razdoblju 2021-2023</w:t>
            </w:r>
            <w:r w:rsidR="00D6155E" w:rsidRPr="00404F67">
              <w:rPr>
                <w:rFonts w:eastAsia="Times New Roman" w:cstheme="minorHAnsi"/>
                <w:b/>
                <w:bCs/>
                <w:color w:val="FFFFFF"/>
                <w:sz w:val="20"/>
                <w:szCs w:val="20"/>
              </w:rPr>
              <w:t xml:space="preserve"> i potražnje za uslugama čije se cijene određuju</w:t>
            </w:r>
            <w:r w:rsidRPr="00404F67">
              <w:rPr>
                <w:rFonts w:eastAsia="Times New Roman" w:cstheme="minorHAnsi"/>
                <w:b/>
                <w:bCs/>
                <w:color w:val="FFFFFF"/>
                <w:sz w:val="20"/>
                <w:szCs w:val="20"/>
              </w:rPr>
              <w:t>)</w:t>
            </w:r>
          </w:p>
        </w:tc>
      </w:tr>
      <w:tr w:rsidR="00C730F8" w:rsidRPr="00404F67" w14:paraId="7AE21F68" w14:textId="77777777" w:rsidTr="00FA4DD9">
        <w:trPr>
          <w:trHeight w:val="1152"/>
        </w:trPr>
        <w:tc>
          <w:tcPr>
            <w:tcW w:w="3397" w:type="dxa"/>
            <w:tcBorders>
              <w:top w:val="single" w:sz="4" w:space="0" w:color="FFFFFF" w:themeColor="background1"/>
              <w:left w:val="single" w:sz="4" w:space="0" w:color="auto"/>
              <w:bottom w:val="single" w:sz="4" w:space="0" w:color="auto"/>
              <w:right w:val="single" w:sz="4" w:space="0" w:color="FFFFFF" w:themeColor="background1"/>
            </w:tcBorders>
            <w:shd w:val="clear" w:color="000000" w:fill="0C2749"/>
            <w:vAlign w:val="center"/>
            <w:hideMark/>
          </w:tcPr>
          <w:p w14:paraId="7A72F25B" w14:textId="77777777" w:rsidR="00D045E9" w:rsidRPr="00404F67" w:rsidRDefault="00D045E9"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Usluga</w:t>
            </w:r>
          </w:p>
        </w:tc>
        <w:tc>
          <w:tcPr>
            <w:tcW w:w="1276"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26C8786F" w14:textId="77777777" w:rsidR="00D045E9" w:rsidRPr="00404F67" w:rsidRDefault="00D045E9"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Ethernet, xWDM, S(H)DSL iznajmljeni vodovi+ Data_paket</w:t>
            </w:r>
          </w:p>
        </w:tc>
        <w:tc>
          <w:tcPr>
            <w:tcW w:w="1134"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73C0F909" w14:textId="77777777" w:rsidR="00D045E9" w:rsidRPr="00404F67" w:rsidRDefault="00D045E9"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Carrier Ethernet</w:t>
            </w:r>
          </w:p>
        </w:tc>
        <w:tc>
          <w:tcPr>
            <w:tcW w:w="1559"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4D1ECFBF" w14:textId="77777777" w:rsidR="00D045E9" w:rsidRPr="00404F67" w:rsidRDefault="00D045E9"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Mobile bandwidth backhauling</w:t>
            </w:r>
          </w:p>
        </w:tc>
        <w:tc>
          <w:tcPr>
            <w:tcW w:w="1560"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3214A76E" w14:textId="77777777" w:rsidR="00D045E9" w:rsidRPr="00404F67" w:rsidRDefault="00D045E9"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Bandwidth backhauling</w:t>
            </w:r>
          </w:p>
        </w:tc>
        <w:tc>
          <w:tcPr>
            <w:tcW w:w="997" w:type="dxa"/>
            <w:tcBorders>
              <w:top w:val="single" w:sz="4" w:space="0" w:color="FFFFFF" w:themeColor="background1"/>
              <w:left w:val="single" w:sz="4" w:space="0" w:color="FFFFFF" w:themeColor="background1"/>
              <w:bottom w:val="single" w:sz="4" w:space="0" w:color="auto"/>
              <w:right w:val="single" w:sz="4" w:space="0" w:color="auto"/>
            </w:tcBorders>
            <w:shd w:val="clear" w:color="000000" w:fill="0C2749"/>
            <w:vAlign w:val="center"/>
            <w:hideMark/>
          </w:tcPr>
          <w:p w14:paraId="5D680704" w14:textId="77777777" w:rsidR="00D045E9" w:rsidRPr="00404F67" w:rsidRDefault="00D045E9"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Data Centar</w:t>
            </w:r>
          </w:p>
        </w:tc>
      </w:tr>
      <w:tr w:rsidR="00C72DF9" w:rsidRPr="00404F67" w14:paraId="6D83BEA4" w14:textId="77777777" w:rsidTr="00FA4DD9">
        <w:trPr>
          <w:trHeight w:val="228"/>
        </w:trPr>
        <w:tc>
          <w:tcPr>
            <w:tcW w:w="3397" w:type="dxa"/>
            <w:tcBorders>
              <w:top w:val="single" w:sz="4" w:space="0" w:color="auto"/>
              <w:left w:val="single" w:sz="4" w:space="0" w:color="auto"/>
              <w:bottom w:val="single" w:sz="4" w:space="0" w:color="113F80"/>
              <w:right w:val="nil"/>
            </w:tcBorders>
            <w:shd w:val="clear" w:color="000000" w:fill="FFFFFF" w:themeFill="background1"/>
            <w:vAlign w:val="bottom"/>
            <w:hideMark/>
          </w:tcPr>
          <w:p w14:paraId="4FDBDBC1" w14:textId="77777777" w:rsidR="00C72DF9" w:rsidRPr="00404F67" w:rsidRDefault="00C72DF9" w:rsidP="004719DA">
            <w:pPr>
              <w:spacing w:after="0" w:line="240" w:lineRule="auto"/>
              <w:jc w:val="both"/>
              <w:rPr>
                <w:rFonts w:cstheme="minorHAnsi"/>
                <w:color w:val="000000"/>
                <w:sz w:val="18"/>
                <w:szCs w:val="18"/>
              </w:rPr>
            </w:pPr>
            <w:r w:rsidRPr="00404F67">
              <w:rPr>
                <w:rFonts w:cstheme="minorHAnsi"/>
                <w:color w:val="000000"/>
                <w:sz w:val="18"/>
                <w:szCs w:val="18"/>
              </w:rPr>
              <w:t>High-Quality Services.Transport IP / MPLS .Wholesale.Trunk segment</w:t>
            </w:r>
          </w:p>
        </w:tc>
        <w:tc>
          <w:tcPr>
            <w:tcW w:w="1276" w:type="dxa"/>
            <w:tcBorders>
              <w:top w:val="single" w:sz="8" w:space="0" w:color="0C2749"/>
              <w:left w:val="single" w:sz="8" w:space="0" w:color="0C2749"/>
              <w:bottom w:val="single" w:sz="4" w:space="0" w:color="0C2749"/>
              <w:right w:val="single" w:sz="4" w:space="0" w:color="0C2749"/>
            </w:tcBorders>
            <w:shd w:val="clear" w:color="auto" w:fill="auto"/>
            <w:vAlign w:val="center"/>
            <w:hideMark/>
          </w:tcPr>
          <w:p w14:paraId="408A686F" w14:textId="237E5261"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134" w:type="dxa"/>
            <w:tcBorders>
              <w:top w:val="single" w:sz="8" w:space="0" w:color="0C2749"/>
              <w:left w:val="nil"/>
              <w:bottom w:val="single" w:sz="4" w:space="0" w:color="0C2749"/>
              <w:right w:val="single" w:sz="4" w:space="0" w:color="0C2749"/>
            </w:tcBorders>
            <w:shd w:val="clear" w:color="auto" w:fill="auto"/>
            <w:vAlign w:val="center"/>
            <w:hideMark/>
          </w:tcPr>
          <w:p w14:paraId="18D544B1" w14:textId="402B16E6"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59" w:type="dxa"/>
            <w:tcBorders>
              <w:top w:val="single" w:sz="8" w:space="0" w:color="0C2749"/>
              <w:left w:val="nil"/>
              <w:bottom w:val="single" w:sz="4" w:space="0" w:color="0C2749"/>
              <w:right w:val="single" w:sz="4" w:space="0" w:color="0C2749"/>
            </w:tcBorders>
            <w:shd w:val="clear" w:color="auto" w:fill="auto"/>
            <w:vAlign w:val="center"/>
            <w:hideMark/>
          </w:tcPr>
          <w:p w14:paraId="48B8F006" w14:textId="501A5038"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60" w:type="dxa"/>
            <w:tcBorders>
              <w:top w:val="single" w:sz="8" w:space="0" w:color="0C2749"/>
              <w:left w:val="nil"/>
              <w:bottom w:val="single" w:sz="4" w:space="0" w:color="0C2749"/>
              <w:right w:val="single" w:sz="4" w:space="0" w:color="0C2749"/>
            </w:tcBorders>
            <w:shd w:val="clear" w:color="auto" w:fill="auto"/>
            <w:vAlign w:val="center"/>
            <w:hideMark/>
          </w:tcPr>
          <w:p w14:paraId="79DCF915" w14:textId="1C8445F1"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997" w:type="dxa"/>
            <w:tcBorders>
              <w:top w:val="single" w:sz="8" w:space="0" w:color="0C2749"/>
              <w:left w:val="nil"/>
              <w:bottom w:val="single" w:sz="4" w:space="0" w:color="0C2749"/>
              <w:right w:val="single" w:sz="4" w:space="0" w:color="auto"/>
            </w:tcBorders>
            <w:shd w:val="clear" w:color="auto" w:fill="auto"/>
            <w:vAlign w:val="center"/>
            <w:hideMark/>
          </w:tcPr>
          <w:p w14:paraId="2D4C91D7" w14:textId="197C00F9"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r>
      <w:tr w:rsidR="00BE6AA2" w:rsidRPr="00404F67" w14:paraId="23DA2EC0" w14:textId="77777777" w:rsidTr="00FA4DD9">
        <w:trPr>
          <w:trHeight w:val="228"/>
        </w:trPr>
        <w:tc>
          <w:tcPr>
            <w:tcW w:w="3397"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72359C1A" w14:textId="77777777" w:rsidR="00BE6AA2" w:rsidRPr="00404F67" w:rsidRDefault="00BE6AA2" w:rsidP="004719DA">
            <w:pPr>
              <w:spacing w:after="0" w:line="240" w:lineRule="auto"/>
              <w:jc w:val="both"/>
              <w:rPr>
                <w:rFonts w:cstheme="minorHAnsi"/>
                <w:color w:val="000000"/>
                <w:sz w:val="18"/>
                <w:szCs w:val="18"/>
              </w:rPr>
            </w:pPr>
            <w:r w:rsidRPr="00404F67">
              <w:rPr>
                <w:rFonts w:cstheme="minorHAnsi"/>
                <w:color w:val="000000"/>
                <w:sz w:val="18"/>
                <w:szCs w:val="18"/>
              </w:rPr>
              <w:t>High-Quality Services.Ethernet line L2 P2P.Wholesale.Trunk segment</w:t>
            </w:r>
          </w:p>
        </w:tc>
        <w:tc>
          <w:tcPr>
            <w:tcW w:w="1276" w:type="dxa"/>
            <w:tcBorders>
              <w:top w:val="single" w:sz="4" w:space="0" w:color="0C2749"/>
              <w:left w:val="single" w:sz="8" w:space="0" w:color="0C2749"/>
              <w:bottom w:val="single" w:sz="4" w:space="0" w:color="0C2749"/>
              <w:right w:val="single" w:sz="4" w:space="0" w:color="0C2749"/>
            </w:tcBorders>
            <w:shd w:val="clear" w:color="auto" w:fill="auto"/>
            <w:vAlign w:val="bottom"/>
            <w:hideMark/>
          </w:tcPr>
          <w:p w14:paraId="0DB27B79" w14:textId="078A6380" w:rsidR="00BE6AA2" w:rsidRPr="00BE6AA2"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134" w:type="dxa"/>
            <w:tcBorders>
              <w:top w:val="nil"/>
              <w:left w:val="nil"/>
              <w:bottom w:val="single" w:sz="4" w:space="0" w:color="0C2749"/>
              <w:right w:val="single" w:sz="4" w:space="0" w:color="0C2749"/>
            </w:tcBorders>
            <w:shd w:val="clear" w:color="auto" w:fill="auto"/>
            <w:vAlign w:val="center"/>
            <w:hideMark/>
          </w:tcPr>
          <w:p w14:paraId="13378556" w14:textId="6317E004" w:rsidR="00BE6AA2"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559" w:type="dxa"/>
            <w:tcBorders>
              <w:top w:val="nil"/>
              <w:left w:val="nil"/>
              <w:bottom w:val="single" w:sz="4" w:space="0" w:color="0C2749"/>
              <w:right w:val="single" w:sz="4" w:space="0" w:color="0C2749"/>
            </w:tcBorders>
            <w:shd w:val="clear" w:color="auto" w:fill="auto"/>
            <w:vAlign w:val="center"/>
            <w:hideMark/>
          </w:tcPr>
          <w:p w14:paraId="5402E671" w14:textId="64441AE2" w:rsidR="00BE6AA2" w:rsidRPr="00404F67" w:rsidRDefault="00BE6AA2"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60" w:type="dxa"/>
            <w:tcBorders>
              <w:top w:val="nil"/>
              <w:left w:val="nil"/>
              <w:bottom w:val="single" w:sz="4" w:space="0" w:color="0C2749"/>
              <w:right w:val="single" w:sz="4" w:space="0" w:color="0C2749"/>
            </w:tcBorders>
            <w:shd w:val="clear" w:color="auto" w:fill="auto"/>
            <w:vAlign w:val="center"/>
            <w:hideMark/>
          </w:tcPr>
          <w:p w14:paraId="0E4F71B8" w14:textId="25F9F456" w:rsidR="00BE6AA2"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997" w:type="dxa"/>
            <w:tcBorders>
              <w:top w:val="nil"/>
              <w:left w:val="nil"/>
              <w:bottom w:val="single" w:sz="4" w:space="0" w:color="0C2749"/>
              <w:right w:val="single" w:sz="4" w:space="0" w:color="auto"/>
            </w:tcBorders>
            <w:shd w:val="clear" w:color="auto" w:fill="auto"/>
            <w:vAlign w:val="center"/>
            <w:hideMark/>
          </w:tcPr>
          <w:p w14:paraId="18CA4C34" w14:textId="011F5CE4" w:rsidR="00BE6AA2"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r>
      <w:tr w:rsidR="00BE6AA2" w:rsidRPr="00404F67" w14:paraId="16A4D405" w14:textId="77777777" w:rsidTr="00FA4DD9">
        <w:trPr>
          <w:trHeight w:val="228"/>
        </w:trPr>
        <w:tc>
          <w:tcPr>
            <w:tcW w:w="3397"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044036A6" w14:textId="77777777" w:rsidR="00BE6AA2" w:rsidRPr="00404F67" w:rsidRDefault="00BE6AA2" w:rsidP="004719DA">
            <w:pPr>
              <w:spacing w:after="0" w:line="240" w:lineRule="auto"/>
              <w:jc w:val="both"/>
              <w:rPr>
                <w:rFonts w:cstheme="minorHAnsi"/>
                <w:color w:val="000000"/>
                <w:sz w:val="18"/>
                <w:szCs w:val="18"/>
              </w:rPr>
            </w:pPr>
            <w:r w:rsidRPr="00404F67">
              <w:rPr>
                <w:rFonts w:cstheme="minorHAnsi"/>
                <w:color w:val="000000"/>
                <w:sz w:val="18"/>
                <w:szCs w:val="18"/>
              </w:rPr>
              <w:t>High-Quality Services.Ethernet VPLS - E-LAN - MP2MP.Wholesale.Trunk segment</w:t>
            </w:r>
          </w:p>
        </w:tc>
        <w:tc>
          <w:tcPr>
            <w:tcW w:w="1276" w:type="dxa"/>
            <w:tcBorders>
              <w:top w:val="nil"/>
              <w:left w:val="single" w:sz="8" w:space="0" w:color="0C2749"/>
              <w:bottom w:val="single" w:sz="4" w:space="0" w:color="0C2749"/>
              <w:right w:val="single" w:sz="4" w:space="0" w:color="0C2749"/>
            </w:tcBorders>
            <w:shd w:val="clear" w:color="auto" w:fill="auto"/>
            <w:vAlign w:val="bottom"/>
            <w:hideMark/>
          </w:tcPr>
          <w:p w14:paraId="2E7D28F1" w14:textId="2B3B3B8B" w:rsidR="00BE6AA2" w:rsidRPr="00BE6AA2"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134" w:type="dxa"/>
            <w:tcBorders>
              <w:top w:val="nil"/>
              <w:left w:val="nil"/>
              <w:bottom w:val="single" w:sz="4" w:space="0" w:color="0C2749"/>
              <w:right w:val="single" w:sz="4" w:space="0" w:color="0C2749"/>
            </w:tcBorders>
            <w:shd w:val="clear" w:color="auto" w:fill="auto"/>
            <w:vAlign w:val="center"/>
            <w:hideMark/>
          </w:tcPr>
          <w:p w14:paraId="12986697" w14:textId="1A681D7D" w:rsidR="00BE6AA2"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559" w:type="dxa"/>
            <w:tcBorders>
              <w:top w:val="nil"/>
              <w:left w:val="nil"/>
              <w:bottom w:val="single" w:sz="4" w:space="0" w:color="0C2749"/>
              <w:right w:val="single" w:sz="4" w:space="0" w:color="0C2749"/>
            </w:tcBorders>
            <w:shd w:val="clear" w:color="auto" w:fill="auto"/>
            <w:vAlign w:val="center"/>
            <w:hideMark/>
          </w:tcPr>
          <w:p w14:paraId="7BA47BCE" w14:textId="1A5BFD59" w:rsidR="00BE6AA2" w:rsidRPr="00404F67" w:rsidRDefault="00BE6AA2"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60" w:type="dxa"/>
            <w:tcBorders>
              <w:top w:val="nil"/>
              <w:left w:val="nil"/>
              <w:bottom w:val="single" w:sz="4" w:space="0" w:color="0C2749"/>
              <w:right w:val="single" w:sz="4" w:space="0" w:color="0C2749"/>
            </w:tcBorders>
            <w:shd w:val="clear" w:color="auto" w:fill="auto"/>
            <w:vAlign w:val="center"/>
            <w:hideMark/>
          </w:tcPr>
          <w:p w14:paraId="702E7C94" w14:textId="5612FC66" w:rsidR="00BE6AA2" w:rsidRPr="00404F67" w:rsidRDefault="00BE6AA2"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997" w:type="dxa"/>
            <w:tcBorders>
              <w:top w:val="nil"/>
              <w:left w:val="nil"/>
              <w:bottom w:val="single" w:sz="4" w:space="0" w:color="0C2749"/>
              <w:right w:val="single" w:sz="4" w:space="0" w:color="auto"/>
            </w:tcBorders>
            <w:shd w:val="clear" w:color="auto" w:fill="auto"/>
            <w:vAlign w:val="center"/>
            <w:hideMark/>
          </w:tcPr>
          <w:p w14:paraId="426E2596" w14:textId="3169B052" w:rsidR="00BE6AA2" w:rsidRPr="00404F67" w:rsidRDefault="00BE6AA2"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r>
      <w:tr w:rsidR="00C72DF9" w:rsidRPr="00404F67" w14:paraId="4DD9FD62" w14:textId="77777777" w:rsidTr="00FA4DD9">
        <w:trPr>
          <w:trHeight w:val="228"/>
        </w:trPr>
        <w:tc>
          <w:tcPr>
            <w:tcW w:w="3397"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4C668634" w14:textId="77777777" w:rsidR="00C72DF9" w:rsidRPr="00404F67" w:rsidRDefault="00C72DF9" w:rsidP="004719DA">
            <w:pPr>
              <w:spacing w:after="0" w:line="240" w:lineRule="auto"/>
              <w:jc w:val="both"/>
              <w:rPr>
                <w:rFonts w:cstheme="minorHAnsi"/>
                <w:color w:val="000000"/>
                <w:sz w:val="18"/>
                <w:szCs w:val="18"/>
              </w:rPr>
            </w:pPr>
            <w:r w:rsidRPr="00404F67">
              <w:rPr>
                <w:rFonts w:cstheme="minorHAnsi"/>
                <w:color w:val="000000"/>
                <w:sz w:val="18"/>
                <w:szCs w:val="18"/>
              </w:rPr>
              <w:t>High-Quality Services.Mobile backhauling.Wholesale.Trunk segment</w:t>
            </w:r>
          </w:p>
        </w:tc>
        <w:tc>
          <w:tcPr>
            <w:tcW w:w="1276" w:type="dxa"/>
            <w:tcBorders>
              <w:top w:val="nil"/>
              <w:left w:val="single" w:sz="8" w:space="0" w:color="0C2749"/>
              <w:bottom w:val="single" w:sz="4" w:space="0" w:color="0C2749"/>
              <w:right w:val="single" w:sz="4" w:space="0" w:color="0C2749"/>
            </w:tcBorders>
            <w:shd w:val="clear" w:color="auto" w:fill="auto"/>
            <w:vAlign w:val="center"/>
            <w:hideMark/>
          </w:tcPr>
          <w:p w14:paraId="1437502F" w14:textId="3E9DF668"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134" w:type="dxa"/>
            <w:tcBorders>
              <w:top w:val="nil"/>
              <w:left w:val="nil"/>
              <w:bottom w:val="single" w:sz="4" w:space="0" w:color="0C2749"/>
              <w:right w:val="single" w:sz="4" w:space="0" w:color="0C2749"/>
            </w:tcBorders>
            <w:shd w:val="clear" w:color="auto" w:fill="auto"/>
            <w:vAlign w:val="center"/>
            <w:hideMark/>
          </w:tcPr>
          <w:p w14:paraId="290BE601" w14:textId="4D02CB99"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59" w:type="dxa"/>
            <w:tcBorders>
              <w:top w:val="nil"/>
              <w:left w:val="nil"/>
              <w:bottom w:val="single" w:sz="4" w:space="0" w:color="0C2749"/>
              <w:right w:val="single" w:sz="4" w:space="0" w:color="0C2749"/>
            </w:tcBorders>
            <w:shd w:val="clear" w:color="auto" w:fill="auto"/>
            <w:vAlign w:val="center"/>
            <w:hideMark/>
          </w:tcPr>
          <w:p w14:paraId="4883806A" w14:textId="27400929" w:rsidR="00C72DF9"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560" w:type="dxa"/>
            <w:tcBorders>
              <w:top w:val="nil"/>
              <w:left w:val="nil"/>
              <w:bottom w:val="single" w:sz="4" w:space="0" w:color="0C2749"/>
              <w:right w:val="single" w:sz="4" w:space="0" w:color="0C2749"/>
            </w:tcBorders>
            <w:shd w:val="clear" w:color="auto" w:fill="auto"/>
            <w:vAlign w:val="center"/>
            <w:hideMark/>
          </w:tcPr>
          <w:p w14:paraId="77E24A5B" w14:textId="420A36AA"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997" w:type="dxa"/>
            <w:tcBorders>
              <w:top w:val="nil"/>
              <w:left w:val="nil"/>
              <w:bottom w:val="single" w:sz="4" w:space="0" w:color="0C2749"/>
              <w:right w:val="single" w:sz="4" w:space="0" w:color="auto"/>
            </w:tcBorders>
            <w:shd w:val="clear" w:color="auto" w:fill="auto"/>
            <w:vAlign w:val="center"/>
            <w:hideMark/>
          </w:tcPr>
          <w:p w14:paraId="3F4B7BD2" w14:textId="1CE00262"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r>
      <w:tr w:rsidR="00C72DF9" w:rsidRPr="00404F67" w14:paraId="35537A2C" w14:textId="77777777" w:rsidTr="00FA4DD9">
        <w:trPr>
          <w:trHeight w:val="228"/>
        </w:trPr>
        <w:tc>
          <w:tcPr>
            <w:tcW w:w="3397"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3EDA6720" w14:textId="77777777" w:rsidR="00C72DF9" w:rsidRPr="00404F67" w:rsidRDefault="00C72DF9" w:rsidP="004719DA">
            <w:pPr>
              <w:spacing w:after="0" w:line="240" w:lineRule="auto"/>
              <w:jc w:val="both"/>
              <w:rPr>
                <w:rFonts w:cstheme="minorHAnsi"/>
                <w:color w:val="000000"/>
                <w:sz w:val="18"/>
                <w:szCs w:val="18"/>
              </w:rPr>
            </w:pPr>
            <w:r w:rsidRPr="00404F67">
              <w:rPr>
                <w:rFonts w:cstheme="minorHAnsi"/>
                <w:color w:val="000000"/>
                <w:sz w:val="18"/>
                <w:szCs w:val="18"/>
              </w:rPr>
              <w:t>High-Quality Services.DWDM lines.Wholesale.Trunk segment</w:t>
            </w:r>
          </w:p>
        </w:tc>
        <w:tc>
          <w:tcPr>
            <w:tcW w:w="1276" w:type="dxa"/>
            <w:tcBorders>
              <w:top w:val="nil"/>
              <w:left w:val="single" w:sz="8" w:space="0" w:color="0C2749"/>
              <w:bottom w:val="single" w:sz="4" w:space="0" w:color="0C2749"/>
              <w:right w:val="single" w:sz="4" w:space="0" w:color="0C2749"/>
            </w:tcBorders>
            <w:shd w:val="clear" w:color="auto" w:fill="auto"/>
            <w:vAlign w:val="center"/>
            <w:hideMark/>
          </w:tcPr>
          <w:p w14:paraId="5BB31E40" w14:textId="5EAC2353" w:rsidR="00C72DF9"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134" w:type="dxa"/>
            <w:tcBorders>
              <w:top w:val="nil"/>
              <w:left w:val="nil"/>
              <w:bottom w:val="single" w:sz="4" w:space="0" w:color="0C2749"/>
              <w:right w:val="single" w:sz="4" w:space="0" w:color="0C2749"/>
            </w:tcBorders>
            <w:shd w:val="clear" w:color="auto" w:fill="auto"/>
            <w:vAlign w:val="center"/>
            <w:hideMark/>
          </w:tcPr>
          <w:p w14:paraId="019C5F1C" w14:textId="12CADA84"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59" w:type="dxa"/>
            <w:tcBorders>
              <w:top w:val="nil"/>
              <w:left w:val="nil"/>
              <w:bottom w:val="single" w:sz="4" w:space="0" w:color="0C2749"/>
              <w:right w:val="single" w:sz="4" w:space="0" w:color="0C2749"/>
            </w:tcBorders>
            <w:shd w:val="clear" w:color="auto" w:fill="auto"/>
            <w:vAlign w:val="center"/>
            <w:hideMark/>
          </w:tcPr>
          <w:p w14:paraId="66F97130" w14:textId="0B2DA903"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60" w:type="dxa"/>
            <w:tcBorders>
              <w:top w:val="nil"/>
              <w:left w:val="nil"/>
              <w:bottom w:val="single" w:sz="4" w:space="0" w:color="0C2749"/>
              <w:right w:val="single" w:sz="4" w:space="0" w:color="0C2749"/>
            </w:tcBorders>
            <w:shd w:val="clear" w:color="auto" w:fill="auto"/>
            <w:vAlign w:val="center"/>
            <w:hideMark/>
          </w:tcPr>
          <w:p w14:paraId="0A782B3D" w14:textId="71B98E43"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997" w:type="dxa"/>
            <w:tcBorders>
              <w:top w:val="nil"/>
              <w:left w:val="nil"/>
              <w:bottom w:val="single" w:sz="4" w:space="0" w:color="0C2749"/>
              <w:right w:val="single" w:sz="4" w:space="0" w:color="auto"/>
            </w:tcBorders>
            <w:shd w:val="clear" w:color="auto" w:fill="auto"/>
            <w:vAlign w:val="center"/>
            <w:hideMark/>
          </w:tcPr>
          <w:p w14:paraId="3F1F7836" w14:textId="769386B0"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r>
      <w:tr w:rsidR="00F71F2E" w:rsidRPr="00404F67" w14:paraId="0B7C301D" w14:textId="77777777" w:rsidTr="00FA4DD9">
        <w:trPr>
          <w:trHeight w:val="228"/>
        </w:trPr>
        <w:tc>
          <w:tcPr>
            <w:tcW w:w="3397"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7E34D03F" w14:textId="13544502" w:rsidR="00F71F2E" w:rsidRPr="00404F67" w:rsidRDefault="00F71F2E" w:rsidP="004719DA">
            <w:pPr>
              <w:spacing w:after="0" w:line="240" w:lineRule="auto"/>
              <w:jc w:val="both"/>
              <w:rPr>
                <w:rFonts w:cstheme="minorHAnsi"/>
                <w:color w:val="000000"/>
                <w:sz w:val="18"/>
                <w:szCs w:val="18"/>
              </w:rPr>
            </w:pPr>
            <w:r w:rsidRPr="00404F67">
              <w:rPr>
                <w:rFonts w:cstheme="minorHAnsi"/>
                <w:color w:val="000000"/>
                <w:sz w:val="18"/>
                <w:szCs w:val="18"/>
              </w:rPr>
              <w:lastRenderedPageBreak/>
              <w:t>High-Quality Services.Terminating segment.Wholesale.Terminating segment</w:t>
            </w:r>
          </w:p>
        </w:tc>
        <w:tc>
          <w:tcPr>
            <w:tcW w:w="1276" w:type="dxa"/>
            <w:tcBorders>
              <w:top w:val="single" w:sz="4" w:space="0" w:color="0C2749"/>
              <w:left w:val="single" w:sz="8" w:space="0" w:color="0C2749"/>
              <w:bottom w:val="single" w:sz="4" w:space="0" w:color="0C2749"/>
              <w:right w:val="single" w:sz="4" w:space="0" w:color="0C2749"/>
            </w:tcBorders>
            <w:shd w:val="clear" w:color="auto" w:fill="auto"/>
            <w:vAlign w:val="center"/>
            <w:hideMark/>
          </w:tcPr>
          <w:p w14:paraId="4B25F9D2" w14:textId="0CD41CE8"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134" w:type="dxa"/>
            <w:tcBorders>
              <w:top w:val="single" w:sz="4" w:space="0" w:color="0C2749"/>
              <w:left w:val="nil"/>
              <w:bottom w:val="single" w:sz="4" w:space="0" w:color="0C2749"/>
              <w:right w:val="single" w:sz="4" w:space="0" w:color="0C2749"/>
            </w:tcBorders>
            <w:shd w:val="clear" w:color="auto" w:fill="auto"/>
            <w:vAlign w:val="center"/>
            <w:hideMark/>
          </w:tcPr>
          <w:p w14:paraId="0AEDCDBA" w14:textId="4065A1BC"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559" w:type="dxa"/>
            <w:tcBorders>
              <w:top w:val="single" w:sz="4" w:space="0" w:color="0C2749"/>
              <w:left w:val="nil"/>
              <w:bottom w:val="single" w:sz="4" w:space="0" w:color="0C2749"/>
              <w:right w:val="single" w:sz="4" w:space="0" w:color="0C2749"/>
            </w:tcBorders>
            <w:shd w:val="clear" w:color="auto" w:fill="auto"/>
            <w:vAlign w:val="center"/>
            <w:hideMark/>
          </w:tcPr>
          <w:p w14:paraId="5FFA0347" w14:textId="15FA7EA5"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560" w:type="dxa"/>
            <w:tcBorders>
              <w:top w:val="single" w:sz="4" w:space="0" w:color="0C2749"/>
              <w:left w:val="nil"/>
              <w:bottom w:val="single" w:sz="4" w:space="0" w:color="0C2749"/>
              <w:right w:val="single" w:sz="4" w:space="0" w:color="0C2749"/>
            </w:tcBorders>
            <w:shd w:val="clear" w:color="auto" w:fill="auto"/>
            <w:vAlign w:val="center"/>
            <w:hideMark/>
          </w:tcPr>
          <w:p w14:paraId="155CA92A" w14:textId="45D92F25"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997" w:type="dxa"/>
            <w:tcBorders>
              <w:top w:val="single" w:sz="4" w:space="0" w:color="0C2749"/>
              <w:left w:val="single" w:sz="8" w:space="0" w:color="0C2749"/>
              <w:bottom w:val="single" w:sz="4" w:space="0" w:color="0C2749"/>
              <w:right w:val="single" w:sz="4" w:space="0" w:color="auto"/>
            </w:tcBorders>
            <w:shd w:val="clear" w:color="auto" w:fill="auto"/>
            <w:vAlign w:val="center"/>
          </w:tcPr>
          <w:p w14:paraId="1ED27917" w14:textId="76257DE7" w:rsidR="00F71F2E" w:rsidRPr="00404F67" w:rsidRDefault="00F71F2E" w:rsidP="004719DA">
            <w:pPr>
              <w:spacing w:after="0" w:line="240" w:lineRule="auto"/>
              <w:jc w:val="both"/>
              <w:rPr>
                <w:rFonts w:eastAsia="Times New Roman" w:cstheme="minorHAnsi"/>
                <w:color w:val="000000"/>
                <w:sz w:val="20"/>
                <w:szCs w:val="20"/>
                <w:highlight w:val="yellow"/>
              </w:rPr>
            </w:pPr>
          </w:p>
        </w:tc>
      </w:tr>
      <w:tr w:rsidR="00F71F2E" w:rsidRPr="00404F67" w14:paraId="6449F20A" w14:textId="77777777" w:rsidTr="00FA4DD9">
        <w:trPr>
          <w:trHeight w:val="225"/>
        </w:trPr>
        <w:tc>
          <w:tcPr>
            <w:tcW w:w="3397"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364E8A53" w14:textId="4F75EABB" w:rsidR="00F71F2E" w:rsidRPr="00404F67" w:rsidRDefault="00F71F2E" w:rsidP="004719DA">
            <w:pPr>
              <w:spacing w:after="0" w:line="240" w:lineRule="auto"/>
              <w:jc w:val="both"/>
              <w:rPr>
                <w:rFonts w:cstheme="minorHAnsi"/>
                <w:color w:val="000000"/>
                <w:sz w:val="18"/>
                <w:szCs w:val="18"/>
              </w:rPr>
            </w:pPr>
            <w:r w:rsidRPr="00404F67">
              <w:rPr>
                <w:rFonts w:cstheme="minorHAnsi"/>
                <w:color w:val="000000"/>
                <w:sz w:val="18"/>
                <w:szCs w:val="18"/>
              </w:rPr>
              <w:t>High-Quality Services.Terminating segment (up to 4 Mbps).Wholesale.Terminating segment</w:t>
            </w:r>
          </w:p>
        </w:tc>
        <w:tc>
          <w:tcPr>
            <w:tcW w:w="1276" w:type="dxa"/>
            <w:tcBorders>
              <w:top w:val="nil"/>
              <w:left w:val="single" w:sz="8" w:space="0" w:color="0C2749"/>
              <w:bottom w:val="single" w:sz="4" w:space="0" w:color="0C2749"/>
              <w:right w:val="single" w:sz="4" w:space="0" w:color="0C2749"/>
            </w:tcBorders>
            <w:shd w:val="clear" w:color="auto" w:fill="auto"/>
            <w:vAlign w:val="center"/>
            <w:hideMark/>
          </w:tcPr>
          <w:p w14:paraId="7E1D580F" w14:textId="37F288EA"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134" w:type="dxa"/>
            <w:tcBorders>
              <w:top w:val="nil"/>
              <w:left w:val="nil"/>
              <w:bottom w:val="single" w:sz="4" w:space="0" w:color="0C2749"/>
              <w:right w:val="single" w:sz="4" w:space="0" w:color="0C2749"/>
            </w:tcBorders>
            <w:shd w:val="clear" w:color="auto" w:fill="auto"/>
            <w:vAlign w:val="center"/>
            <w:hideMark/>
          </w:tcPr>
          <w:p w14:paraId="46C82359" w14:textId="6E7B571E"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559" w:type="dxa"/>
            <w:tcBorders>
              <w:top w:val="nil"/>
              <w:left w:val="nil"/>
              <w:bottom w:val="single" w:sz="4" w:space="0" w:color="0C2749"/>
              <w:right w:val="single" w:sz="4" w:space="0" w:color="0C2749"/>
            </w:tcBorders>
            <w:shd w:val="clear" w:color="auto" w:fill="auto"/>
            <w:vAlign w:val="center"/>
            <w:hideMark/>
          </w:tcPr>
          <w:p w14:paraId="0700D664" w14:textId="71B04D76"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60" w:type="dxa"/>
            <w:tcBorders>
              <w:top w:val="nil"/>
              <w:left w:val="nil"/>
              <w:bottom w:val="single" w:sz="4" w:space="0" w:color="0C2749"/>
              <w:right w:val="single" w:sz="4" w:space="0" w:color="0C2749"/>
            </w:tcBorders>
            <w:shd w:val="clear" w:color="auto" w:fill="auto"/>
            <w:vAlign w:val="center"/>
            <w:hideMark/>
          </w:tcPr>
          <w:p w14:paraId="462D71A0" w14:textId="0CC9F923"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997" w:type="dxa"/>
            <w:tcBorders>
              <w:top w:val="nil"/>
              <w:left w:val="single" w:sz="8" w:space="0" w:color="0C2749"/>
              <w:bottom w:val="single" w:sz="4" w:space="0" w:color="0C2749"/>
              <w:right w:val="single" w:sz="4" w:space="0" w:color="auto"/>
            </w:tcBorders>
            <w:shd w:val="clear" w:color="auto" w:fill="auto"/>
            <w:vAlign w:val="center"/>
          </w:tcPr>
          <w:p w14:paraId="586CE2E9" w14:textId="5F49F0C1" w:rsidR="00F71F2E" w:rsidRPr="00404F67" w:rsidRDefault="00F71F2E" w:rsidP="004719DA">
            <w:pPr>
              <w:spacing w:after="0" w:line="240" w:lineRule="auto"/>
              <w:jc w:val="both"/>
              <w:rPr>
                <w:rFonts w:eastAsia="Times New Roman" w:cstheme="minorHAnsi"/>
                <w:color w:val="000000"/>
                <w:sz w:val="20"/>
                <w:szCs w:val="20"/>
                <w:highlight w:val="yellow"/>
              </w:rPr>
            </w:pPr>
          </w:p>
        </w:tc>
      </w:tr>
      <w:tr w:rsidR="00C72DF9" w:rsidRPr="00404F67" w14:paraId="7E6D7FA3" w14:textId="77777777" w:rsidTr="00FA4DD9">
        <w:trPr>
          <w:trHeight w:val="228"/>
        </w:trPr>
        <w:tc>
          <w:tcPr>
            <w:tcW w:w="3397"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0EAE50E3" w14:textId="77777777" w:rsidR="00C72DF9" w:rsidRPr="00404F67" w:rsidRDefault="00C72DF9" w:rsidP="004719DA">
            <w:pPr>
              <w:spacing w:after="0" w:line="240" w:lineRule="auto"/>
              <w:jc w:val="both"/>
              <w:rPr>
                <w:rFonts w:cstheme="minorHAnsi"/>
                <w:color w:val="000000"/>
                <w:sz w:val="18"/>
                <w:szCs w:val="18"/>
              </w:rPr>
            </w:pPr>
            <w:r w:rsidRPr="00404F67">
              <w:rPr>
                <w:rFonts w:cstheme="minorHAnsi"/>
                <w:color w:val="000000"/>
                <w:sz w:val="18"/>
                <w:szCs w:val="18"/>
              </w:rPr>
              <w:t>High-Quality Services.Terminating segment SHDSL.Wholesale.Terminating segment SHDSL</w:t>
            </w:r>
          </w:p>
        </w:tc>
        <w:tc>
          <w:tcPr>
            <w:tcW w:w="1276" w:type="dxa"/>
            <w:tcBorders>
              <w:top w:val="nil"/>
              <w:left w:val="single" w:sz="8" w:space="0" w:color="0C2749"/>
              <w:bottom w:val="single" w:sz="4" w:space="0" w:color="0C2749"/>
              <w:right w:val="single" w:sz="4" w:space="0" w:color="0C2749"/>
            </w:tcBorders>
            <w:shd w:val="clear" w:color="auto" w:fill="auto"/>
            <w:vAlign w:val="center"/>
            <w:hideMark/>
          </w:tcPr>
          <w:p w14:paraId="5061BC1A" w14:textId="3B676219" w:rsidR="00C72DF9"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sz w:val="20"/>
                <w:szCs w:val="20"/>
              </w:rPr>
              <w:sym w:font="Wingdings 2" w:char="F026"/>
            </w:r>
          </w:p>
        </w:tc>
        <w:tc>
          <w:tcPr>
            <w:tcW w:w="1134" w:type="dxa"/>
            <w:tcBorders>
              <w:top w:val="nil"/>
              <w:left w:val="nil"/>
              <w:bottom w:val="single" w:sz="4" w:space="0" w:color="0C2749"/>
              <w:right w:val="single" w:sz="4" w:space="0" w:color="0C2749"/>
            </w:tcBorders>
            <w:shd w:val="clear" w:color="auto" w:fill="auto"/>
            <w:vAlign w:val="center"/>
            <w:hideMark/>
          </w:tcPr>
          <w:p w14:paraId="507A0EA8" w14:textId="76D1036C"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sz w:val="20"/>
                <w:szCs w:val="20"/>
              </w:rPr>
              <w:t>-</w:t>
            </w:r>
          </w:p>
        </w:tc>
        <w:tc>
          <w:tcPr>
            <w:tcW w:w="1559" w:type="dxa"/>
            <w:tcBorders>
              <w:top w:val="nil"/>
              <w:left w:val="nil"/>
              <w:bottom w:val="single" w:sz="4" w:space="0" w:color="0C2749"/>
              <w:right w:val="single" w:sz="4" w:space="0" w:color="0C2749"/>
            </w:tcBorders>
            <w:shd w:val="clear" w:color="auto" w:fill="auto"/>
            <w:vAlign w:val="center"/>
            <w:hideMark/>
          </w:tcPr>
          <w:p w14:paraId="75911B5E" w14:textId="4B7D49E2"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sz w:val="20"/>
                <w:szCs w:val="20"/>
              </w:rPr>
              <w:t>-</w:t>
            </w:r>
          </w:p>
        </w:tc>
        <w:tc>
          <w:tcPr>
            <w:tcW w:w="1560" w:type="dxa"/>
            <w:tcBorders>
              <w:top w:val="nil"/>
              <w:left w:val="nil"/>
              <w:bottom w:val="single" w:sz="4" w:space="0" w:color="0C2749"/>
              <w:right w:val="single" w:sz="4" w:space="0" w:color="0C2749"/>
            </w:tcBorders>
            <w:shd w:val="clear" w:color="auto" w:fill="auto"/>
            <w:vAlign w:val="center"/>
            <w:hideMark/>
          </w:tcPr>
          <w:p w14:paraId="5AD3EB45" w14:textId="2088427D"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sz w:val="20"/>
                <w:szCs w:val="20"/>
              </w:rPr>
              <w:t>-</w:t>
            </w:r>
          </w:p>
        </w:tc>
        <w:tc>
          <w:tcPr>
            <w:tcW w:w="997" w:type="dxa"/>
            <w:tcBorders>
              <w:top w:val="nil"/>
              <w:left w:val="nil"/>
              <w:bottom w:val="single" w:sz="4" w:space="0" w:color="0C2749"/>
              <w:right w:val="single" w:sz="4" w:space="0" w:color="auto"/>
            </w:tcBorders>
            <w:shd w:val="clear" w:color="auto" w:fill="auto"/>
            <w:vAlign w:val="center"/>
            <w:hideMark/>
          </w:tcPr>
          <w:p w14:paraId="0EF5954E" w14:textId="266B71A8"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sz w:val="20"/>
                <w:szCs w:val="20"/>
              </w:rPr>
              <w:t>-</w:t>
            </w:r>
          </w:p>
        </w:tc>
      </w:tr>
      <w:tr w:rsidR="00C72DF9" w:rsidRPr="00404F67" w14:paraId="6FFE3702" w14:textId="77777777" w:rsidTr="00FA4DD9">
        <w:trPr>
          <w:trHeight w:val="228"/>
        </w:trPr>
        <w:tc>
          <w:tcPr>
            <w:tcW w:w="3397" w:type="dxa"/>
            <w:tcBorders>
              <w:top w:val="single" w:sz="4" w:space="0" w:color="113F80"/>
              <w:left w:val="single" w:sz="4" w:space="0" w:color="auto"/>
              <w:bottom w:val="single" w:sz="8" w:space="0" w:color="A6B1B6"/>
              <w:right w:val="nil"/>
            </w:tcBorders>
            <w:shd w:val="clear" w:color="000000" w:fill="FFFFFF" w:themeFill="background1"/>
            <w:vAlign w:val="bottom"/>
          </w:tcPr>
          <w:p w14:paraId="12D583C5" w14:textId="4A2388C5" w:rsidR="00C72DF9" w:rsidRPr="00404F67" w:rsidRDefault="00F71F2E" w:rsidP="004719DA">
            <w:pPr>
              <w:spacing w:after="0" w:line="240" w:lineRule="auto"/>
              <w:jc w:val="both"/>
              <w:rPr>
                <w:rFonts w:cstheme="minorHAnsi"/>
                <w:color w:val="000000"/>
                <w:sz w:val="18"/>
                <w:szCs w:val="18"/>
              </w:rPr>
            </w:pPr>
            <w:r w:rsidRPr="00404F67">
              <w:rPr>
                <w:rFonts w:cstheme="minorHAnsi"/>
                <w:color w:val="000000"/>
                <w:sz w:val="18"/>
                <w:szCs w:val="18"/>
              </w:rPr>
              <w:t>Access.Copper.Wholesale - Central Access Lines - Market 3B.Access</w:t>
            </w:r>
            <w:r w:rsidR="00FE75BD" w:rsidRPr="00404F67">
              <w:rPr>
                <w:rFonts w:cstheme="minorHAnsi"/>
                <w:color w:val="000000"/>
                <w:sz w:val="18"/>
                <w:szCs w:val="18"/>
              </w:rPr>
              <w:fldChar w:fldCharType="begin"/>
            </w:r>
            <w:r w:rsidR="00FE75BD" w:rsidRPr="00404F67">
              <w:rPr>
                <w:rFonts w:cstheme="minorHAnsi"/>
                <w:color w:val="000000"/>
                <w:sz w:val="18"/>
                <w:szCs w:val="18"/>
              </w:rPr>
              <w:instrText xml:space="preserve"> NOTEREF _Ref62126729 \h </w:instrText>
            </w:r>
            <w:r w:rsidR="004719DA">
              <w:rPr>
                <w:rFonts w:cstheme="minorHAnsi"/>
                <w:color w:val="000000"/>
                <w:sz w:val="18"/>
                <w:szCs w:val="18"/>
              </w:rPr>
              <w:instrText xml:space="preserve"> \* MERGEFORMAT </w:instrText>
            </w:r>
            <w:r w:rsidR="00FE75BD" w:rsidRPr="00404F67">
              <w:rPr>
                <w:rFonts w:cstheme="minorHAnsi"/>
                <w:color w:val="000000"/>
                <w:sz w:val="18"/>
                <w:szCs w:val="18"/>
              </w:rPr>
            </w:r>
            <w:r w:rsidR="00FE75BD" w:rsidRPr="00404F67">
              <w:rPr>
                <w:rFonts w:cstheme="minorHAnsi"/>
                <w:color w:val="000000"/>
                <w:sz w:val="18"/>
                <w:szCs w:val="18"/>
              </w:rPr>
              <w:fldChar w:fldCharType="separate"/>
            </w:r>
            <w:r w:rsidR="00367970" w:rsidRPr="00367970">
              <w:t>*</w:t>
            </w:r>
            <w:r w:rsidR="00FE75BD" w:rsidRPr="00404F67">
              <w:rPr>
                <w:rFonts w:cstheme="minorHAnsi"/>
                <w:color w:val="000000"/>
                <w:sz w:val="18"/>
                <w:szCs w:val="18"/>
              </w:rPr>
              <w:fldChar w:fldCharType="end"/>
            </w:r>
          </w:p>
        </w:tc>
        <w:tc>
          <w:tcPr>
            <w:tcW w:w="1276" w:type="dxa"/>
            <w:tcBorders>
              <w:top w:val="nil"/>
              <w:left w:val="single" w:sz="8" w:space="0" w:color="0C2749"/>
              <w:bottom w:val="single" w:sz="4" w:space="0" w:color="0C2749"/>
              <w:right w:val="single" w:sz="4" w:space="0" w:color="0C2749"/>
            </w:tcBorders>
            <w:shd w:val="clear" w:color="auto" w:fill="auto"/>
            <w:vAlign w:val="center"/>
          </w:tcPr>
          <w:p w14:paraId="242CDF68" w14:textId="082B1D45" w:rsidR="00C72DF9"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sz w:val="20"/>
                <w:szCs w:val="20"/>
              </w:rPr>
              <w:sym w:font="Wingdings 2" w:char="F026"/>
            </w:r>
          </w:p>
        </w:tc>
        <w:tc>
          <w:tcPr>
            <w:tcW w:w="1134" w:type="dxa"/>
            <w:tcBorders>
              <w:top w:val="nil"/>
              <w:left w:val="nil"/>
              <w:bottom w:val="single" w:sz="4" w:space="0" w:color="0C2749"/>
              <w:right w:val="single" w:sz="4" w:space="0" w:color="0C2749"/>
            </w:tcBorders>
            <w:shd w:val="clear" w:color="auto" w:fill="auto"/>
            <w:vAlign w:val="center"/>
          </w:tcPr>
          <w:p w14:paraId="68834D27" w14:textId="283234B8"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sz w:val="20"/>
                <w:szCs w:val="20"/>
              </w:rPr>
              <w:t>-</w:t>
            </w:r>
          </w:p>
        </w:tc>
        <w:tc>
          <w:tcPr>
            <w:tcW w:w="1559" w:type="dxa"/>
            <w:tcBorders>
              <w:top w:val="nil"/>
              <w:left w:val="nil"/>
              <w:bottom w:val="single" w:sz="4" w:space="0" w:color="0C2749"/>
              <w:right w:val="single" w:sz="4" w:space="0" w:color="0C2749"/>
            </w:tcBorders>
            <w:shd w:val="clear" w:color="auto" w:fill="auto"/>
            <w:vAlign w:val="center"/>
          </w:tcPr>
          <w:p w14:paraId="1033D01A" w14:textId="291D40BA"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sz w:val="20"/>
                <w:szCs w:val="20"/>
              </w:rPr>
              <w:t>-</w:t>
            </w:r>
          </w:p>
        </w:tc>
        <w:tc>
          <w:tcPr>
            <w:tcW w:w="1560" w:type="dxa"/>
            <w:tcBorders>
              <w:top w:val="nil"/>
              <w:left w:val="nil"/>
              <w:bottom w:val="single" w:sz="4" w:space="0" w:color="0C2749"/>
              <w:right w:val="single" w:sz="4" w:space="0" w:color="0C2749"/>
            </w:tcBorders>
            <w:shd w:val="clear" w:color="auto" w:fill="auto"/>
            <w:vAlign w:val="center"/>
          </w:tcPr>
          <w:p w14:paraId="2EC31D62" w14:textId="6248D6CA"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sz w:val="20"/>
                <w:szCs w:val="20"/>
              </w:rPr>
              <w:t>-</w:t>
            </w:r>
          </w:p>
        </w:tc>
        <w:tc>
          <w:tcPr>
            <w:tcW w:w="997" w:type="dxa"/>
            <w:tcBorders>
              <w:top w:val="nil"/>
              <w:left w:val="nil"/>
              <w:bottom w:val="single" w:sz="4" w:space="0" w:color="0C2749"/>
              <w:right w:val="single" w:sz="4" w:space="0" w:color="auto"/>
            </w:tcBorders>
            <w:shd w:val="clear" w:color="auto" w:fill="auto"/>
            <w:vAlign w:val="center"/>
          </w:tcPr>
          <w:p w14:paraId="0E4B0B53" w14:textId="1DF2EBA2" w:rsidR="00C72DF9" w:rsidRPr="00404F67" w:rsidRDefault="00C72DF9" w:rsidP="004719DA">
            <w:pPr>
              <w:spacing w:after="0" w:line="240" w:lineRule="auto"/>
              <w:jc w:val="both"/>
              <w:rPr>
                <w:rFonts w:eastAsia="Times New Roman" w:cstheme="minorHAnsi"/>
                <w:color w:val="000000"/>
                <w:sz w:val="20"/>
                <w:szCs w:val="20"/>
                <w:highlight w:val="yellow"/>
              </w:rPr>
            </w:pPr>
            <w:r w:rsidRPr="00404F67">
              <w:rPr>
                <w:rFonts w:cstheme="minorHAnsi"/>
                <w:sz w:val="20"/>
                <w:szCs w:val="20"/>
              </w:rPr>
              <w:t>-</w:t>
            </w:r>
          </w:p>
        </w:tc>
      </w:tr>
      <w:tr w:rsidR="00F71F2E" w:rsidRPr="00404F67" w14:paraId="4A14E9C1" w14:textId="77777777" w:rsidTr="00FA4DD9">
        <w:trPr>
          <w:trHeight w:val="240"/>
        </w:trPr>
        <w:tc>
          <w:tcPr>
            <w:tcW w:w="3397" w:type="dxa"/>
            <w:tcBorders>
              <w:top w:val="single" w:sz="8" w:space="0" w:color="A6B1B6"/>
              <w:left w:val="single" w:sz="4" w:space="0" w:color="auto"/>
              <w:bottom w:val="single" w:sz="4" w:space="0" w:color="auto"/>
              <w:right w:val="single" w:sz="8" w:space="0" w:color="A6B1B6"/>
            </w:tcBorders>
            <w:shd w:val="clear" w:color="auto" w:fill="auto"/>
            <w:vAlign w:val="bottom"/>
            <w:hideMark/>
          </w:tcPr>
          <w:p w14:paraId="49C69A28" w14:textId="77777777" w:rsidR="00F71F2E" w:rsidRPr="00404F67" w:rsidRDefault="00F71F2E" w:rsidP="004719DA">
            <w:pPr>
              <w:spacing w:after="0" w:line="240" w:lineRule="auto"/>
              <w:jc w:val="both"/>
              <w:rPr>
                <w:rFonts w:eastAsia="Times New Roman" w:cstheme="minorHAnsi"/>
                <w:b/>
                <w:bCs/>
                <w:color w:val="000000"/>
                <w:sz w:val="20"/>
                <w:szCs w:val="20"/>
              </w:rPr>
            </w:pPr>
            <w:r w:rsidRPr="00404F67">
              <w:rPr>
                <w:rFonts w:eastAsia="Times New Roman" w:cstheme="minorHAnsi"/>
                <w:b/>
                <w:bCs/>
                <w:color w:val="000000"/>
                <w:sz w:val="20"/>
                <w:szCs w:val="20"/>
              </w:rPr>
              <w:t>Ukupno</w:t>
            </w:r>
          </w:p>
        </w:tc>
        <w:tc>
          <w:tcPr>
            <w:tcW w:w="1276" w:type="dxa"/>
            <w:tcBorders>
              <w:top w:val="single" w:sz="8" w:space="0" w:color="0C2749"/>
              <w:left w:val="single" w:sz="8" w:space="0" w:color="0C2749"/>
              <w:bottom w:val="single" w:sz="4" w:space="0" w:color="auto"/>
              <w:right w:val="single" w:sz="4" w:space="0" w:color="0C2749"/>
            </w:tcBorders>
            <w:shd w:val="clear" w:color="auto" w:fill="auto"/>
            <w:vAlign w:val="center"/>
            <w:hideMark/>
          </w:tcPr>
          <w:p w14:paraId="6314D9CE" w14:textId="790E9EC7" w:rsidR="00F71F2E" w:rsidRPr="00404F67" w:rsidRDefault="00043EC7" w:rsidP="004719DA">
            <w:pPr>
              <w:spacing w:after="0" w:line="240" w:lineRule="auto"/>
              <w:jc w:val="both"/>
              <w:rPr>
                <w:rFonts w:eastAsia="Times New Roman" w:cstheme="minorHAnsi"/>
                <w:b/>
                <w:bCs/>
                <w:color w:val="000000"/>
                <w:sz w:val="20"/>
                <w:szCs w:val="20"/>
                <w:highlight w:val="yellow"/>
              </w:rPr>
            </w:pPr>
            <w:r>
              <w:rPr>
                <w:rFonts w:cstheme="minorHAnsi"/>
                <w:b/>
                <w:bCs/>
                <w:color w:val="000000"/>
                <w:sz w:val="20"/>
                <w:szCs w:val="20"/>
              </w:rPr>
              <w:sym w:font="Wingdings 2" w:char="F026"/>
            </w:r>
          </w:p>
        </w:tc>
        <w:tc>
          <w:tcPr>
            <w:tcW w:w="1134" w:type="dxa"/>
            <w:tcBorders>
              <w:top w:val="single" w:sz="8" w:space="0" w:color="0C2749"/>
              <w:left w:val="nil"/>
              <w:bottom w:val="single" w:sz="4" w:space="0" w:color="auto"/>
              <w:right w:val="single" w:sz="4" w:space="0" w:color="0C2749"/>
            </w:tcBorders>
            <w:shd w:val="clear" w:color="auto" w:fill="auto"/>
            <w:vAlign w:val="center"/>
            <w:hideMark/>
          </w:tcPr>
          <w:p w14:paraId="31F4958B" w14:textId="40EE39C5" w:rsidR="00F71F2E" w:rsidRPr="00404F67" w:rsidRDefault="00043EC7" w:rsidP="004719DA">
            <w:pPr>
              <w:spacing w:after="0" w:line="240" w:lineRule="auto"/>
              <w:jc w:val="both"/>
              <w:rPr>
                <w:rFonts w:eastAsia="Times New Roman" w:cstheme="minorHAnsi"/>
                <w:b/>
                <w:bCs/>
                <w:color w:val="000000"/>
                <w:sz w:val="20"/>
                <w:szCs w:val="20"/>
                <w:highlight w:val="yellow"/>
              </w:rPr>
            </w:pPr>
            <w:r>
              <w:rPr>
                <w:rFonts w:cstheme="minorHAnsi"/>
                <w:b/>
                <w:bCs/>
                <w:color w:val="000000"/>
                <w:sz w:val="20"/>
                <w:szCs w:val="20"/>
              </w:rPr>
              <w:sym w:font="Wingdings 2" w:char="F026"/>
            </w:r>
          </w:p>
        </w:tc>
        <w:tc>
          <w:tcPr>
            <w:tcW w:w="1559" w:type="dxa"/>
            <w:tcBorders>
              <w:top w:val="single" w:sz="8" w:space="0" w:color="0C2749"/>
              <w:left w:val="nil"/>
              <w:bottom w:val="single" w:sz="4" w:space="0" w:color="auto"/>
              <w:right w:val="single" w:sz="4" w:space="0" w:color="0C2749"/>
            </w:tcBorders>
            <w:shd w:val="clear" w:color="auto" w:fill="auto"/>
            <w:vAlign w:val="center"/>
            <w:hideMark/>
          </w:tcPr>
          <w:p w14:paraId="0F19C9F2" w14:textId="0E2B0F9D" w:rsidR="00F71F2E" w:rsidRPr="00404F67" w:rsidRDefault="00043EC7" w:rsidP="004719DA">
            <w:pPr>
              <w:spacing w:after="0" w:line="240" w:lineRule="auto"/>
              <w:jc w:val="both"/>
              <w:rPr>
                <w:rFonts w:eastAsia="Times New Roman" w:cstheme="minorHAnsi"/>
                <w:b/>
                <w:bCs/>
                <w:color w:val="000000"/>
                <w:sz w:val="20"/>
                <w:szCs w:val="20"/>
                <w:highlight w:val="yellow"/>
              </w:rPr>
            </w:pPr>
            <w:r>
              <w:rPr>
                <w:rFonts w:cstheme="minorHAnsi"/>
                <w:b/>
                <w:bCs/>
                <w:color w:val="000000"/>
                <w:sz w:val="20"/>
                <w:szCs w:val="20"/>
              </w:rPr>
              <w:sym w:font="Wingdings 2" w:char="F026"/>
            </w:r>
          </w:p>
        </w:tc>
        <w:tc>
          <w:tcPr>
            <w:tcW w:w="1560" w:type="dxa"/>
            <w:tcBorders>
              <w:top w:val="single" w:sz="8" w:space="0" w:color="0C2749"/>
              <w:left w:val="nil"/>
              <w:bottom w:val="single" w:sz="4" w:space="0" w:color="auto"/>
              <w:right w:val="single" w:sz="4" w:space="0" w:color="0C2749"/>
            </w:tcBorders>
            <w:shd w:val="clear" w:color="auto" w:fill="auto"/>
            <w:vAlign w:val="center"/>
            <w:hideMark/>
          </w:tcPr>
          <w:p w14:paraId="6B64F139" w14:textId="2502B3BB" w:rsidR="00F71F2E" w:rsidRPr="00404F67" w:rsidRDefault="00043EC7" w:rsidP="004719DA">
            <w:pPr>
              <w:spacing w:after="0" w:line="240" w:lineRule="auto"/>
              <w:jc w:val="both"/>
              <w:rPr>
                <w:rFonts w:eastAsia="Times New Roman" w:cstheme="minorHAnsi"/>
                <w:b/>
                <w:bCs/>
                <w:color w:val="000000"/>
                <w:sz w:val="20"/>
                <w:szCs w:val="20"/>
                <w:highlight w:val="yellow"/>
              </w:rPr>
            </w:pPr>
            <w:r>
              <w:rPr>
                <w:rFonts w:cstheme="minorHAnsi"/>
                <w:b/>
                <w:bCs/>
                <w:color w:val="000000"/>
                <w:sz w:val="20"/>
                <w:szCs w:val="20"/>
              </w:rPr>
              <w:sym w:font="Wingdings 2" w:char="F026"/>
            </w:r>
          </w:p>
        </w:tc>
        <w:tc>
          <w:tcPr>
            <w:tcW w:w="997" w:type="dxa"/>
            <w:tcBorders>
              <w:top w:val="single" w:sz="8" w:space="0" w:color="0C2749"/>
              <w:left w:val="nil"/>
              <w:bottom w:val="single" w:sz="4" w:space="0" w:color="auto"/>
              <w:right w:val="single" w:sz="4" w:space="0" w:color="auto"/>
            </w:tcBorders>
            <w:shd w:val="clear" w:color="auto" w:fill="auto"/>
            <w:vAlign w:val="center"/>
            <w:hideMark/>
          </w:tcPr>
          <w:p w14:paraId="1A870D46" w14:textId="73B5E186" w:rsidR="00F71F2E" w:rsidRPr="00404F67" w:rsidRDefault="00043EC7" w:rsidP="004719DA">
            <w:pPr>
              <w:keepNext/>
              <w:spacing w:after="0" w:line="240" w:lineRule="auto"/>
              <w:jc w:val="both"/>
              <w:rPr>
                <w:rFonts w:eastAsia="Times New Roman" w:cstheme="minorHAnsi"/>
                <w:b/>
                <w:bCs/>
                <w:color w:val="000000"/>
                <w:sz w:val="20"/>
                <w:szCs w:val="20"/>
                <w:highlight w:val="yellow"/>
              </w:rPr>
            </w:pPr>
            <w:r>
              <w:rPr>
                <w:rFonts w:cstheme="minorHAnsi"/>
                <w:b/>
                <w:bCs/>
                <w:color w:val="000000"/>
                <w:sz w:val="20"/>
                <w:szCs w:val="20"/>
              </w:rPr>
              <w:sym w:font="Wingdings 2" w:char="F026"/>
            </w:r>
          </w:p>
        </w:tc>
      </w:tr>
    </w:tbl>
    <w:p w14:paraId="175978EE" w14:textId="64E27334" w:rsidR="00D045E9" w:rsidRPr="00404F67" w:rsidRDefault="00043EC7" w:rsidP="004719DA">
      <w:pPr>
        <w:pStyle w:val="Opisslike"/>
        <w:jc w:val="both"/>
      </w:pPr>
      <w:bookmarkStart w:id="728" w:name="_Ref57281182"/>
      <w:bookmarkStart w:id="729" w:name="_Toc62462338"/>
      <w:r>
        <w:sym w:font="Wingdings 2" w:char="F026"/>
      </w:r>
      <w:r w:rsidR="00D045E9"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10</w:t>
      </w:r>
      <w:r w:rsidR="00C8137D" w:rsidRPr="00404F67">
        <w:rPr>
          <w:noProof/>
        </w:rPr>
        <w:fldChar w:fldCharType="end"/>
      </w:r>
      <w:bookmarkEnd w:id="728"/>
      <w:r w:rsidR="00D045E9" w:rsidRPr="00404F67">
        <w:t xml:space="preserve"> - Ukupni mjesečni trošak veleprodajnih usluga visokokvalitetnog pristupa (</w:t>
      </w:r>
      <w:r w:rsidR="00C730F8" w:rsidRPr="00404F67">
        <w:t>izračunat na temelju prosječnog mjesečnog jediničnog troš</w:t>
      </w:r>
      <w:r w:rsidR="00D045E9" w:rsidRPr="00404F67">
        <w:t>k</w:t>
      </w:r>
      <w:r w:rsidR="00C730F8" w:rsidRPr="00404F67">
        <w:t>a</w:t>
      </w:r>
      <w:r w:rsidR="00D045E9" w:rsidRPr="00404F67">
        <w:t xml:space="preserve"> za razdoblje 2021-2023)</w:t>
      </w:r>
      <w:bookmarkEnd w:id="729"/>
    </w:p>
    <w:tbl>
      <w:tblPr>
        <w:tblW w:w="9923" w:type="dxa"/>
        <w:tblLayout w:type="fixed"/>
        <w:tblLook w:val="04A0" w:firstRow="1" w:lastRow="0" w:firstColumn="1" w:lastColumn="0" w:noHBand="0" w:noVBand="1"/>
      </w:tblPr>
      <w:tblGrid>
        <w:gridCol w:w="3256"/>
        <w:gridCol w:w="1417"/>
        <w:gridCol w:w="1134"/>
        <w:gridCol w:w="1559"/>
        <w:gridCol w:w="1560"/>
        <w:gridCol w:w="997"/>
      </w:tblGrid>
      <w:tr w:rsidR="00C730F8" w:rsidRPr="00404F67" w14:paraId="1519D90C" w14:textId="77777777" w:rsidTr="00FA4DD9">
        <w:trPr>
          <w:trHeight w:val="696"/>
        </w:trPr>
        <w:tc>
          <w:tcPr>
            <w:tcW w:w="9923" w:type="dxa"/>
            <w:gridSpan w:val="6"/>
            <w:tcBorders>
              <w:top w:val="single" w:sz="4" w:space="0" w:color="auto"/>
              <w:left w:val="single" w:sz="4" w:space="0" w:color="auto"/>
              <w:bottom w:val="single" w:sz="4" w:space="0" w:color="FFFFFF" w:themeColor="background1"/>
              <w:right w:val="single" w:sz="4" w:space="0" w:color="auto"/>
            </w:tcBorders>
            <w:shd w:val="clear" w:color="auto" w:fill="0C2749"/>
            <w:vAlign w:val="center"/>
            <w:hideMark/>
          </w:tcPr>
          <w:p w14:paraId="212B4C46" w14:textId="07C81012" w:rsidR="00C730F8" w:rsidRPr="00404F67" w:rsidRDefault="00C730F8"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Ukupni mjesečni trošak usluga visokokvalitetnog pristupa (izračunat na temelju prosječnog jediničnog mjesečnog troška u razdoblju 2021-2025</w:t>
            </w:r>
            <w:r w:rsidR="00D6155E" w:rsidRPr="00404F67">
              <w:rPr>
                <w:rFonts w:eastAsia="Times New Roman" w:cstheme="minorHAnsi"/>
                <w:b/>
                <w:bCs/>
                <w:color w:val="FFFFFF"/>
                <w:sz w:val="20"/>
                <w:szCs w:val="20"/>
              </w:rPr>
              <w:t xml:space="preserve"> i potražnje za uslugama čije se cijene određuju</w:t>
            </w:r>
            <w:r w:rsidRPr="00404F67">
              <w:rPr>
                <w:rFonts w:eastAsia="Times New Roman" w:cstheme="minorHAnsi"/>
                <w:b/>
                <w:bCs/>
                <w:color w:val="FFFFFF"/>
                <w:sz w:val="20"/>
                <w:szCs w:val="20"/>
              </w:rPr>
              <w:t>)</w:t>
            </w:r>
          </w:p>
        </w:tc>
      </w:tr>
      <w:tr w:rsidR="00C730F8" w:rsidRPr="00404F67" w14:paraId="273501FB" w14:textId="77777777" w:rsidTr="00FA4DD9">
        <w:trPr>
          <w:trHeight w:val="1152"/>
        </w:trPr>
        <w:tc>
          <w:tcPr>
            <w:tcW w:w="3256" w:type="dxa"/>
            <w:tcBorders>
              <w:top w:val="single" w:sz="4" w:space="0" w:color="FFFFFF" w:themeColor="background1"/>
              <w:left w:val="single" w:sz="4" w:space="0" w:color="auto"/>
              <w:bottom w:val="single" w:sz="4" w:space="0" w:color="auto"/>
              <w:right w:val="single" w:sz="4" w:space="0" w:color="FFFFFF" w:themeColor="background1"/>
            </w:tcBorders>
            <w:shd w:val="clear" w:color="000000" w:fill="0C2749"/>
            <w:vAlign w:val="center"/>
            <w:hideMark/>
          </w:tcPr>
          <w:p w14:paraId="1BA85D01" w14:textId="77777777" w:rsidR="00C730F8" w:rsidRPr="00404F67" w:rsidRDefault="00C730F8"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Usluga</w:t>
            </w:r>
          </w:p>
        </w:tc>
        <w:tc>
          <w:tcPr>
            <w:tcW w:w="1417"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2504B952" w14:textId="77777777" w:rsidR="00C730F8" w:rsidRPr="00404F67" w:rsidRDefault="00C730F8"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Ethernet, xWDM, S(H)DSL iznajmljeni vodovi+ Data_paket</w:t>
            </w:r>
          </w:p>
        </w:tc>
        <w:tc>
          <w:tcPr>
            <w:tcW w:w="1134"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41463CFB" w14:textId="77777777" w:rsidR="00C730F8" w:rsidRPr="00404F67" w:rsidRDefault="00C730F8"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Carrier Ethernet</w:t>
            </w:r>
          </w:p>
        </w:tc>
        <w:tc>
          <w:tcPr>
            <w:tcW w:w="1559"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3E9E39E2" w14:textId="77777777" w:rsidR="00C730F8" w:rsidRPr="00404F67" w:rsidRDefault="00C730F8"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Mobile bandwidth backhauling</w:t>
            </w:r>
          </w:p>
        </w:tc>
        <w:tc>
          <w:tcPr>
            <w:tcW w:w="1560"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571F5EA1" w14:textId="77777777" w:rsidR="00C730F8" w:rsidRPr="00404F67" w:rsidRDefault="00C730F8"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Bandwidth backhauling</w:t>
            </w:r>
          </w:p>
        </w:tc>
        <w:tc>
          <w:tcPr>
            <w:tcW w:w="997" w:type="dxa"/>
            <w:tcBorders>
              <w:top w:val="single" w:sz="4" w:space="0" w:color="FFFFFF" w:themeColor="background1"/>
              <w:left w:val="single" w:sz="4" w:space="0" w:color="FFFFFF" w:themeColor="background1"/>
              <w:bottom w:val="single" w:sz="4" w:space="0" w:color="auto"/>
              <w:right w:val="single" w:sz="4" w:space="0" w:color="auto"/>
            </w:tcBorders>
            <w:shd w:val="clear" w:color="000000" w:fill="0C2749"/>
            <w:vAlign w:val="center"/>
            <w:hideMark/>
          </w:tcPr>
          <w:p w14:paraId="697E23EC" w14:textId="77777777" w:rsidR="00C730F8" w:rsidRPr="00404F67" w:rsidRDefault="00C730F8"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Data Centar</w:t>
            </w:r>
          </w:p>
        </w:tc>
      </w:tr>
      <w:tr w:rsidR="00F71F2E" w:rsidRPr="00404F67" w14:paraId="2C430F8D" w14:textId="77777777" w:rsidTr="00FA4DD9">
        <w:trPr>
          <w:trHeight w:val="228"/>
        </w:trPr>
        <w:tc>
          <w:tcPr>
            <w:tcW w:w="3256" w:type="dxa"/>
            <w:tcBorders>
              <w:top w:val="single" w:sz="4" w:space="0" w:color="auto"/>
              <w:left w:val="single" w:sz="4" w:space="0" w:color="auto"/>
              <w:bottom w:val="single" w:sz="4" w:space="0" w:color="113F80"/>
              <w:right w:val="nil"/>
            </w:tcBorders>
            <w:shd w:val="clear" w:color="000000" w:fill="FFFFFF" w:themeFill="background1"/>
            <w:vAlign w:val="bottom"/>
            <w:hideMark/>
          </w:tcPr>
          <w:p w14:paraId="3799CD94" w14:textId="77777777" w:rsidR="00F71F2E" w:rsidRPr="00404F67" w:rsidRDefault="00F71F2E" w:rsidP="004719DA">
            <w:pPr>
              <w:spacing w:after="0" w:line="240" w:lineRule="auto"/>
              <w:jc w:val="both"/>
              <w:rPr>
                <w:rFonts w:eastAsia="Times New Roman" w:cstheme="minorHAnsi"/>
                <w:sz w:val="20"/>
                <w:szCs w:val="20"/>
              </w:rPr>
            </w:pPr>
            <w:r w:rsidRPr="00404F67">
              <w:rPr>
                <w:rFonts w:eastAsia="Times New Roman" w:cstheme="minorHAnsi"/>
                <w:sz w:val="20"/>
                <w:szCs w:val="20"/>
              </w:rPr>
              <w:t>High-Quality Services.Transport IP / MPLS .Wholesale.Trunk segment</w:t>
            </w:r>
          </w:p>
        </w:tc>
        <w:tc>
          <w:tcPr>
            <w:tcW w:w="1417" w:type="dxa"/>
            <w:tcBorders>
              <w:top w:val="single" w:sz="8" w:space="0" w:color="0C2749"/>
              <w:left w:val="single" w:sz="8" w:space="0" w:color="0C2749"/>
              <w:bottom w:val="single" w:sz="4" w:space="0" w:color="0C2749"/>
              <w:right w:val="single" w:sz="4" w:space="0" w:color="0C2749"/>
            </w:tcBorders>
            <w:shd w:val="clear" w:color="auto" w:fill="auto"/>
            <w:vAlign w:val="center"/>
            <w:hideMark/>
          </w:tcPr>
          <w:p w14:paraId="227086FA" w14:textId="64D80A3F"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134" w:type="dxa"/>
            <w:tcBorders>
              <w:top w:val="single" w:sz="8" w:space="0" w:color="0C2749"/>
              <w:left w:val="nil"/>
              <w:bottom w:val="single" w:sz="4" w:space="0" w:color="0C2749"/>
              <w:right w:val="single" w:sz="4" w:space="0" w:color="0C2749"/>
            </w:tcBorders>
            <w:shd w:val="clear" w:color="auto" w:fill="auto"/>
            <w:vAlign w:val="center"/>
            <w:hideMark/>
          </w:tcPr>
          <w:p w14:paraId="51F6E0FD" w14:textId="4F0DF724"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59" w:type="dxa"/>
            <w:tcBorders>
              <w:top w:val="single" w:sz="8" w:space="0" w:color="0C2749"/>
              <w:left w:val="nil"/>
              <w:bottom w:val="single" w:sz="4" w:space="0" w:color="0C2749"/>
              <w:right w:val="single" w:sz="4" w:space="0" w:color="0C2749"/>
            </w:tcBorders>
            <w:shd w:val="clear" w:color="auto" w:fill="auto"/>
            <w:vAlign w:val="center"/>
            <w:hideMark/>
          </w:tcPr>
          <w:p w14:paraId="07221E49" w14:textId="65CEFB44"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60" w:type="dxa"/>
            <w:tcBorders>
              <w:top w:val="single" w:sz="8" w:space="0" w:color="0C2749"/>
              <w:left w:val="nil"/>
              <w:bottom w:val="single" w:sz="4" w:space="0" w:color="0C2749"/>
              <w:right w:val="single" w:sz="4" w:space="0" w:color="0C2749"/>
            </w:tcBorders>
            <w:shd w:val="clear" w:color="auto" w:fill="auto"/>
            <w:vAlign w:val="center"/>
            <w:hideMark/>
          </w:tcPr>
          <w:p w14:paraId="42F077DD" w14:textId="508A3BB7"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997" w:type="dxa"/>
            <w:tcBorders>
              <w:top w:val="single" w:sz="8" w:space="0" w:color="0C2749"/>
              <w:left w:val="nil"/>
              <w:bottom w:val="single" w:sz="4" w:space="0" w:color="0C2749"/>
              <w:right w:val="single" w:sz="4" w:space="0" w:color="auto"/>
            </w:tcBorders>
            <w:shd w:val="clear" w:color="auto" w:fill="auto"/>
            <w:vAlign w:val="center"/>
            <w:hideMark/>
          </w:tcPr>
          <w:p w14:paraId="1E332C9C" w14:textId="6221B76A"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r>
      <w:tr w:rsidR="00C75405" w:rsidRPr="00404F67" w14:paraId="7DEED336" w14:textId="77777777" w:rsidTr="00FA4DD9">
        <w:trPr>
          <w:trHeight w:val="228"/>
        </w:trPr>
        <w:tc>
          <w:tcPr>
            <w:tcW w:w="3256"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23B85483" w14:textId="77777777" w:rsidR="00C75405" w:rsidRPr="00404F67" w:rsidRDefault="00C75405" w:rsidP="004719DA">
            <w:pPr>
              <w:spacing w:after="0" w:line="240" w:lineRule="auto"/>
              <w:jc w:val="both"/>
              <w:rPr>
                <w:rFonts w:eastAsia="Times New Roman" w:cstheme="minorHAnsi"/>
                <w:sz w:val="20"/>
                <w:szCs w:val="20"/>
              </w:rPr>
            </w:pPr>
            <w:r w:rsidRPr="00404F67">
              <w:rPr>
                <w:rFonts w:eastAsia="Times New Roman" w:cstheme="minorHAnsi"/>
                <w:sz w:val="20"/>
                <w:szCs w:val="20"/>
              </w:rPr>
              <w:t>High-Quality Services.Ethernet line L2 P2P.Wholesale.Trunk segment</w:t>
            </w:r>
          </w:p>
        </w:tc>
        <w:tc>
          <w:tcPr>
            <w:tcW w:w="1417" w:type="dxa"/>
            <w:tcBorders>
              <w:top w:val="single" w:sz="4" w:space="0" w:color="0C2749"/>
              <w:left w:val="single" w:sz="8" w:space="0" w:color="0C2749"/>
              <w:bottom w:val="single" w:sz="4" w:space="0" w:color="0C2749"/>
              <w:right w:val="single" w:sz="4" w:space="0" w:color="0C2749"/>
            </w:tcBorders>
            <w:shd w:val="clear" w:color="auto" w:fill="auto"/>
            <w:vAlign w:val="center"/>
            <w:hideMark/>
          </w:tcPr>
          <w:p w14:paraId="718EF995" w14:textId="67D1D919" w:rsidR="00C75405" w:rsidRPr="00C75405"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134" w:type="dxa"/>
            <w:tcBorders>
              <w:top w:val="nil"/>
              <w:left w:val="nil"/>
              <w:bottom w:val="single" w:sz="4" w:space="0" w:color="0C2749"/>
              <w:right w:val="single" w:sz="4" w:space="0" w:color="0C2749"/>
            </w:tcBorders>
            <w:shd w:val="clear" w:color="auto" w:fill="auto"/>
            <w:vAlign w:val="center"/>
            <w:hideMark/>
          </w:tcPr>
          <w:p w14:paraId="1509BAB9" w14:textId="78828260" w:rsidR="00C75405"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559" w:type="dxa"/>
            <w:tcBorders>
              <w:top w:val="nil"/>
              <w:left w:val="nil"/>
              <w:bottom w:val="single" w:sz="4" w:space="0" w:color="0C2749"/>
              <w:right w:val="single" w:sz="4" w:space="0" w:color="0C2749"/>
            </w:tcBorders>
            <w:shd w:val="clear" w:color="auto" w:fill="auto"/>
            <w:vAlign w:val="center"/>
            <w:hideMark/>
          </w:tcPr>
          <w:p w14:paraId="314D0CC5" w14:textId="3D6C9BE1" w:rsidR="00C75405" w:rsidRPr="00404F67" w:rsidRDefault="00C75405"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60" w:type="dxa"/>
            <w:tcBorders>
              <w:top w:val="nil"/>
              <w:left w:val="nil"/>
              <w:bottom w:val="single" w:sz="4" w:space="0" w:color="0C2749"/>
              <w:right w:val="single" w:sz="4" w:space="0" w:color="0C2749"/>
            </w:tcBorders>
            <w:shd w:val="clear" w:color="auto" w:fill="auto"/>
            <w:vAlign w:val="center"/>
            <w:hideMark/>
          </w:tcPr>
          <w:p w14:paraId="73EFB8EE" w14:textId="41D0851A" w:rsidR="00C75405"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997" w:type="dxa"/>
            <w:tcBorders>
              <w:top w:val="nil"/>
              <w:left w:val="nil"/>
              <w:bottom w:val="single" w:sz="4" w:space="0" w:color="0C2749"/>
              <w:right w:val="single" w:sz="4" w:space="0" w:color="auto"/>
            </w:tcBorders>
            <w:shd w:val="clear" w:color="auto" w:fill="auto"/>
            <w:vAlign w:val="center"/>
            <w:hideMark/>
          </w:tcPr>
          <w:p w14:paraId="4E967AB8" w14:textId="778F0365" w:rsidR="00C75405"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r>
      <w:tr w:rsidR="00C75405" w:rsidRPr="00404F67" w14:paraId="10A4E7B2" w14:textId="77777777" w:rsidTr="00FA4DD9">
        <w:trPr>
          <w:trHeight w:val="228"/>
        </w:trPr>
        <w:tc>
          <w:tcPr>
            <w:tcW w:w="3256"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4E29ADCF" w14:textId="77777777" w:rsidR="00C75405" w:rsidRPr="00404F67" w:rsidRDefault="00C75405" w:rsidP="004719DA">
            <w:pPr>
              <w:spacing w:after="0" w:line="240" w:lineRule="auto"/>
              <w:jc w:val="both"/>
              <w:rPr>
                <w:rFonts w:eastAsia="Times New Roman" w:cstheme="minorHAnsi"/>
                <w:sz w:val="20"/>
                <w:szCs w:val="20"/>
              </w:rPr>
            </w:pPr>
            <w:r w:rsidRPr="00404F67">
              <w:rPr>
                <w:rFonts w:eastAsia="Times New Roman" w:cstheme="minorHAnsi"/>
                <w:sz w:val="20"/>
                <w:szCs w:val="20"/>
              </w:rPr>
              <w:t>High-Quality Services.Ethernet VPLS - E-LAN - MP2MP.Wholesale.Trunk segment</w:t>
            </w:r>
          </w:p>
        </w:tc>
        <w:tc>
          <w:tcPr>
            <w:tcW w:w="1417" w:type="dxa"/>
            <w:tcBorders>
              <w:top w:val="nil"/>
              <w:left w:val="single" w:sz="8" w:space="0" w:color="0C2749"/>
              <w:bottom w:val="single" w:sz="4" w:space="0" w:color="0C2749"/>
              <w:right w:val="single" w:sz="4" w:space="0" w:color="0C2749"/>
            </w:tcBorders>
            <w:shd w:val="clear" w:color="auto" w:fill="auto"/>
            <w:vAlign w:val="center"/>
            <w:hideMark/>
          </w:tcPr>
          <w:p w14:paraId="2FFDCD52" w14:textId="4482286F" w:rsidR="00C75405" w:rsidRPr="00C75405"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134" w:type="dxa"/>
            <w:tcBorders>
              <w:top w:val="nil"/>
              <w:left w:val="nil"/>
              <w:bottom w:val="single" w:sz="4" w:space="0" w:color="0C2749"/>
              <w:right w:val="single" w:sz="4" w:space="0" w:color="0C2749"/>
            </w:tcBorders>
            <w:shd w:val="clear" w:color="auto" w:fill="auto"/>
            <w:vAlign w:val="center"/>
            <w:hideMark/>
          </w:tcPr>
          <w:p w14:paraId="36BA8494" w14:textId="50561625" w:rsidR="00C75405"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559" w:type="dxa"/>
            <w:tcBorders>
              <w:top w:val="nil"/>
              <w:left w:val="nil"/>
              <w:bottom w:val="single" w:sz="4" w:space="0" w:color="0C2749"/>
              <w:right w:val="single" w:sz="4" w:space="0" w:color="0C2749"/>
            </w:tcBorders>
            <w:shd w:val="clear" w:color="auto" w:fill="auto"/>
            <w:vAlign w:val="center"/>
            <w:hideMark/>
          </w:tcPr>
          <w:p w14:paraId="2C7CE7AD" w14:textId="37E8FF35" w:rsidR="00C75405" w:rsidRPr="00404F67" w:rsidRDefault="00C75405"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60" w:type="dxa"/>
            <w:tcBorders>
              <w:top w:val="nil"/>
              <w:left w:val="nil"/>
              <w:bottom w:val="single" w:sz="4" w:space="0" w:color="0C2749"/>
              <w:right w:val="single" w:sz="4" w:space="0" w:color="0C2749"/>
            </w:tcBorders>
            <w:shd w:val="clear" w:color="auto" w:fill="auto"/>
            <w:vAlign w:val="center"/>
            <w:hideMark/>
          </w:tcPr>
          <w:p w14:paraId="4ED09D61" w14:textId="009354EC" w:rsidR="00C75405" w:rsidRPr="00404F67" w:rsidRDefault="00C75405"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997" w:type="dxa"/>
            <w:tcBorders>
              <w:top w:val="nil"/>
              <w:left w:val="nil"/>
              <w:bottom w:val="single" w:sz="4" w:space="0" w:color="0C2749"/>
              <w:right w:val="single" w:sz="4" w:space="0" w:color="auto"/>
            </w:tcBorders>
            <w:shd w:val="clear" w:color="auto" w:fill="auto"/>
            <w:vAlign w:val="center"/>
            <w:hideMark/>
          </w:tcPr>
          <w:p w14:paraId="343281A8" w14:textId="2F2D8BD8" w:rsidR="00C75405" w:rsidRPr="00404F67" w:rsidRDefault="00C75405"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r>
      <w:tr w:rsidR="00F71F2E" w:rsidRPr="00404F67" w14:paraId="37B472FB" w14:textId="77777777" w:rsidTr="00FA4DD9">
        <w:trPr>
          <w:trHeight w:val="228"/>
        </w:trPr>
        <w:tc>
          <w:tcPr>
            <w:tcW w:w="3256"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21594D17" w14:textId="77777777" w:rsidR="00F71F2E" w:rsidRPr="00404F67" w:rsidRDefault="00F71F2E" w:rsidP="004719DA">
            <w:pPr>
              <w:spacing w:after="0" w:line="240" w:lineRule="auto"/>
              <w:jc w:val="both"/>
              <w:rPr>
                <w:rFonts w:eastAsia="Times New Roman" w:cstheme="minorHAnsi"/>
                <w:sz w:val="20"/>
                <w:szCs w:val="20"/>
              </w:rPr>
            </w:pPr>
            <w:r w:rsidRPr="00404F67">
              <w:rPr>
                <w:rFonts w:eastAsia="Times New Roman" w:cstheme="minorHAnsi"/>
                <w:sz w:val="20"/>
                <w:szCs w:val="20"/>
              </w:rPr>
              <w:t>High-Quality Services.Mobile backhauling.Wholesale.Trunk segment</w:t>
            </w:r>
          </w:p>
        </w:tc>
        <w:tc>
          <w:tcPr>
            <w:tcW w:w="1417" w:type="dxa"/>
            <w:tcBorders>
              <w:top w:val="nil"/>
              <w:left w:val="single" w:sz="8" w:space="0" w:color="0C2749"/>
              <w:bottom w:val="single" w:sz="4" w:space="0" w:color="0C2749"/>
              <w:right w:val="single" w:sz="4" w:space="0" w:color="0C2749"/>
            </w:tcBorders>
            <w:shd w:val="clear" w:color="auto" w:fill="auto"/>
            <w:vAlign w:val="center"/>
            <w:hideMark/>
          </w:tcPr>
          <w:p w14:paraId="79EF3262" w14:textId="015ABA76"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134" w:type="dxa"/>
            <w:tcBorders>
              <w:top w:val="nil"/>
              <w:left w:val="nil"/>
              <w:bottom w:val="single" w:sz="4" w:space="0" w:color="0C2749"/>
              <w:right w:val="single" w:sz="4" w:space="0" w:color="0C2749"/>
            </w:tcBorders>
            <w:shd w:val="clear" w:color="auto" w:fill="auto"/>
            <w:vAlign w:val="center"/>
            <w:hideMark/>
          </w:tcPr>
          <w:p w14:paraId="686CE14B" w14:textId="10AFE972"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59" w:type="dxa"/>
            <w:tcBorders>
              <w:top w:val="nil"/>
              <w:left w:val="nil"/>
              <w:bottom w:val="single" w:sz="4" w:space="0" w:color="0C2749"/>
              <w:right w:val="single" w:sz="4" w:space="0" w:color="0C2749"/>
            </w:tcBorders>
            <w:shd w:val="clear" w:color="auto" w:fill="auto"/>
            <w:vAlign w:val="center"/>
            <w:hideMark/>
          </w:tcPr>
          <w:p w14:paraId="340BF8A7" w14:textId="119C71E5"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560" w:type="dxa"/>
            <w:tcBorders>
              <w:top w:val="nil"/>
              <w:left w:val="nil"/>
              <w:bottom w:val="single" w:sz="4" w:space="0" w:color="0C2749"/>
              <w:right w:val="single" w:sz="4" w:space="0" w:color="0C2749"/>
            </w:tcBorders>
            <w:shd w:val="clear" w:color="auto" w:fill="auto"/>
            <w:vAlign w:val="center"/>
            <w:hideMark/>
          </w:tcPr>
          <w:p w14:paraId="4A4EE28D" w14:textId="30033A61"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997" w:type="dxa"/>
            <w:tcBorders>
              <w:top w:val="nil"/>
              <w:left w:val="nil"/>
              <w:bottom w:val="single" w:sz="4" w:space="0" w:color="0C2749"/>
              <w:right w:val="single" w:sz="4" w:space="0" w:color="auto"/>
            </w:tcBorders>
            <w:shd w:val="clear" w:color="auto" w:fill="auto"/>
            <w:vAlign w:val="center"/>
            <w:hideMark/>
          </w:tcPr>
          <w:p w14:paraId="4F562ACA" w14:textId="06E367F8"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r>
      <w:tr w:rsidR="00F71F2E" w:rsidRPr="00404F67" w14:paraId="540C2522" w14:textId="77777777" w:rsidTr="00FA4DD9">
        <w:trPr>
          <w:trHeight w:val="228"/>
        </w:trPr>
        <w:tc>
          <w:tcPr>
            <w:tcW w:w="3256"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20ABDABB" w14:textId="77777777" w:rsidR="00F71F2E" w:rsidRPr="00404F67" w:rsidRDefault="00F71F2E" w:rsidP="004719DA">
            <w:pPr>
              <w:spacing w:after="0" w:line="240" w:lineRule="auto"/>
              <w:jc w:val="both"/>
              <w:rPr>
                <w:rFonts w:eastAsia="Times New Roman" w:cstheme="minorHAnsi"/>
                <w:sz w:val="20"/>
                <w:szCs w:val="20"/>
              </w:rPr>
            </w:pPr>
            <w:r w:rsidRPr="00404F67">
              <w:rPr>
                <w:rFonts w:eastAsia="Times New Roman" w:cstheme="minorHAnsi"/>
                <w:sz w:val="20"/>
                <w:szCs w:val="20"/>
              </w:rPr>
              <w:t>High-Quality Services.DWDM lines.Wholesale.Trunk segment</w:t>
            </w:r>
          </w:p>
        </w:tc>
        <w:tc>
          <w:tcPr>
            <w:tcW w:w="1417" w:type="dxa"/>
            <w:tcBorders>
              <w:top w:val="nil"/>
              <w:left w:val="single" w:sz="8" w:space="0" w:color="0C2749"/>
              <w:bottom w:val="single" w:sz="4" w:space="0" w:color="0C2749"/>
              <w:right w:val="single" w:sz="4" w:space="0" w:color="0C2749"/>
            </w:tcBorders>
            <w:shd w:val="clear" w:color="auto" w:fill="auto"/>
            <w:vAlign w:val="center"/>
            <w:hideMark/>
          </w:tcPr>
          <w:p w14:paraId="7BF2FFB6" w14:textId="39CA199C"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134" w:type="dxa"/>
            <w:tcBorders>
              <w:top w:val="nil"/>
              <w:left w:val="nil"/>
              <w:bottom w:val="single" w:sz="4" w:space="0" w:color="0C2749"/>
              <w:right w:val="single" w:sz="4" w:space="0" w:color="0C2749"/>
            </w:tcBorders>
            <w:shd w:val="clear" w:color="auto" w:fill="auto"/>
            <w:vAlign w:val="center"/>
            <w:hideMark/>
          </w:tcPr>
          <w:p w14:paraId="3448E9C5" w14:textId="07A4DAB7"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59" w:type="dxa"/>
            <w:tcBorders>
              <w:top w:val="nil"/>
              <w:left w:val="nil"/>
              <w:bottom w:val="single" w:sz="4" w:space="0" w:color="0C2749"/>
              <w:right w:val="single" w:sz="4" w:space="0" w:color="0C2749"/>
            </w:tcBorders>
            <w:shd w:val="clear" w:color="auto" w:fill="auto"/>
            <w:vAlign w:val="center"/>
            <w:hideMark/>
          </w:tcPr>
          <w:p w14:paraId="6C3CFFC2" w14:textId="5A675181"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60" w:type="dxa"/>
            <w:tcBorders>
              <w:top w:val="nil"/>
              <w:left w:val="nil"/>
              <w:bottom w:val="single" w:sz="4" w:space="0" w:color="0C2749"/>
              <w:right w:val="single" w:sz="4" w:space="0" w:color="0C2749"/>
            </w:tcBorders>
            <w:shd w:val="clear" w:color="auto" w:fill="auto"/>
            <w:vAlign w:val="center"/>
            <w:hideMark/>
          </w:tcPr>
          <w:p w14:paraId="7B2CA378" w14:textId="48AEB674"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997" w:type="dxa"/>
            <w:tcBorders>
              <w:top w:val="nil"/>
              <w:left w:val="nil"/>
              <w:bottom w:val="single" w:sz="4" w:space="0" w:color="0C2749"/>
              <w:right w:val="single" w:sz="4" w:space="0" w:color="auto"/>
            </w:tcBorders>
            <w:shd w:val="clear" w:color="auto" w:fill="auto"/>
            <w:vAlign w:val="center"/>
            <w:hideMark/>
          </w:tcPr>
          <w:p w14:paraId="7A88254E" w14:textId="719A4BE4"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r>
      <w:tr w:rsidR="00F71F2E" w:rsidRPr="00404F67" w14:paraId="49203E11" w14:textId="77777777" w:rsidTr="00FA4DD9">
        <w:trPr>
          <w:trHeight w:val="228"/>
        </w:trPr>
        <w:tc>
          <w:tcPr>
            <w:tcW w:w="3256"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5239953F" w14:textId="77777777" w:rsidR="00F71F2E" w:rsidRPr="00404F67" w:rsidRDefault="00F71F2E" w:rsidP="004719DA">
            <w:pPr>
              <w:spacing w:after="0" w:line="240" w:lineRule="auto"/>
              <w:jc w:val="both"/>
              <w:rPr>
                <w:rFonts w:eastAsia="Times New Roman" w:cstheme="minorHAnsi"/>
                <w:sz w:val="20"/>
                <w:szCs w:val="20"/>
              </w:rPr>
            </w:pPr>
            <w:r w:rsidRPr="00404F67">
              <w:rPr>
                <w:rFonts w:eastAsia="Times New Roman" w:cstheme="minorHAnsi"/>
                <w:sz w:val="20"/>
                <w:szCs w:val="20"/>
              </w:rPr>
              <w:t>High-Quality Services.Terminating segment.Wholesale.Terminating segment</w:t>
            </w:r>
          </w:p>
        </w:tc>
        <w:tc>
          <w:tcPr>
            <w:tcW w:w="1417" w:type="dxa"/>
            <w:tcBorders>
              <w:top w:val="single" w:sz="4" w:space="0" w:color="0C2749"/>
              <w:left w:val="single" w:sz="8" w:space="0" w:color="0C2749"/>
              <w:bottom w:val="single" w:sz="4" w:space="0" w:color="0C2749"/>
              <w:right w:val="single" w:sz="4" w:space="0" w:color="0C2749"/>
            </w:tcBorders>
            <w:shd w:val="clear" w:color="auto" w:fill="auto"/>
            <w:vAlign w:val="center"/>
            <w:hideMark/>
          </w:tcPr>
          <w:p w14:paraId="061F6224" w14:textId="19455116"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134" w:type="dxa"/>
            <w:tcBorders>
              <w:top w:val="single" w:sz="4" w:space="0" w:color="0C2749"/>
              <w:left w:val="nil"/>
              <w:bottom w:val="single" w:sz="4" w:space="0" w:color="0C2749"/>
              <w:right w:val="single" w:sz="4" w:space="0" w:color="0C2749"/>
            </w:tcBorders>
            <w:shd w:val="clear" w:color="auto" w:fill="auto"/>
            <w:vAlign w:val="center"/>
            <w:hideMark/>
          </w:tcPr>
          <w:p w14:paraId="7D04A0CB" w14:textId="1344838D"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559" w:type="dxa"/>
            <w:tcBorders>
              <w:top w:val="single" w:sz="4" w:space="0" w:color="0C2749"/>
              <w:left w:val="nil"/>
              <w:bottom w:val="single" w:sz="4" w:space="0" w:color="0C2749"/>
              <w:right w:val="single" w:sz="4" w:space="0" w:color="0C2749"/>
            </w:tcBorders>
            <w:shd w:val="clear" w:color="auto" w:fill="auto"/>
            <w:vAlign w:val="center"/>
            <w:hideMark/>
          </w:tcPr>
          <w:p w14:paraId="359981E9" w14:textId="4677616F"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560" w:type="dxa"/>
            <w:tcBorders>
              <w:top w:val="single" w:sz="4" w:space="0" w:color="0C2749"/>
              <w:left w:val="nil"/>
              <w:bottom w:val="single" w:sz="4" w:space="0" w:color="0C2749"/>
              <w:right w:val="single" w:sz="4" w:space="0" w:color="0C2749"/>
            </w:tcBorders>
            <w:shd w:val="clear" w:color="auto" w:fill="auto"/>
            <w:vAlign w:val="center"/>
            <w:hideMark/>
          </w:tcPr>
          <w:p w14:paraId="5D198C5A" w14:textId="6CE1B56A"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997" w:type="dxa"/>
            <w:tcBorders>
              <w:top w:val="single" w:sz="4" w:space="0" w:color="0C2749"/>
              <w:left w:val="nil"/>
              <w:bottom w:val="single" w:sz="4" w:space="0" w:color="0C2749"/>
              <w:right w:val="single" w:sz="4" w:space="0" w:color="auto"/>
            </w:tcBorders>
            <w:shd w:val="clear" w:color="auto" w:fill="auto"/>
            <w:vAlign w:val="center"/>
            <w:hideMark/>
          </w:tcPr>
          <w:p w14:paraId="382A4830" w14:textId="226F145F"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r>
      <w:tr w:rsidR="00F71F2E" w:rsidRPr="00404F67" w14:paraId="0B596788" w14:textId="77777777" w:rsidTr="00FA4DD9">
        <w:trPr>
          <w:trHeight w:val="225"/>
        </w:trPr>
        <w:tc>
          <w:tcPr>
            <w:tcW w:w="3256"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74F9E9D7" w14:textId="77777777" w:rsidR="00F71F2E" w:rsidRPr="00404F67" w:rsidRDefault="00F71F2E" w:rsidP="004719DA">
            <w:pPr>
              <w:spacing w:after="0" w:line="240" w:lineRule="auto"/>
              <w:jc w:val="both"/>
              <w:rPr>
                <w:rFonts w:eastAsia="Times New Roman" w:cstheme="minorHAnsi"/>
                <w:sz w:val="20"/>
                <w:szCs w:val="20"/>
              </w:rPr>
            </w:pPr>
            <w:r w:rsidRPr="00404F67">
              <w:rPr>
                <w:rFonts w:eastAsia="Times New Roman" w:cstheme="minorHAnsi"/>
                <w:sz w:val="20"/>
                <w:szCs w:val="20"/>
              </w:rPr>
              <w:t>High-Quality Services.Terminating segment (up to 4 Mbps).Wholesale.Terminating segment</w:t>
            </w:r>
          </w:p>
        </w:tc>
        <w:tc>
          <w:tcPr>
            <w:tcW w:w="1417" w:type="dxa"/>
            <w:tcBorders>
              <w:top w:val="nil"/>
              <w:left w:val="single" w:sz="8" w:space="0" w:color="0C2749"/>
              <w:bottom w:val="single" w:sz="4" w:space="0" w:color="0C2749"/>
              <w:right w:val="single" w:sz="4" w:space="0" w:color="0C2749"/>
            </w:tcBorders>
            <w:shd w:val="clear" w:color="auto" w:fill="auto"/>
            <w:vAlign w:val="center"/>
            <w:hideMark/>
          </w:tcPr>
          <w:p w14:paraId="328CCAE0" w14:textId="29F99866"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134" w:type="dxa"/>
            <w:tcBorders>
              <w:top w:val="nil"/>
              <w:left w:val="nil"/>
              <w:bottom w:val="single" w:sz="4" w:space="0" w:color="0C2749"/>
              <w:right w:val="single" w:sz="4" w:space="0" w:color="0C2749"/>
            </w:tcBorders>
            <w:shd w:val="clear" w:color="auto" w:fill="auto"/>
            <w:vAlign w:val="center"/>
            <w:hideMark/>
          </w:tcPr>
          <w:p w14:paraId="5E4FD142" w14:textId="67584251"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559" w:type="dxa"/>
            <w:tcBorders>
              <w:top w:val="nil"/>
              <w:left w:val="nil"/>
              <w:bottom w:val="single" w:sz="4" w:space="0" w:color="0C2749"/>
              <w:right w:val="single" w:sz="4" w:space="0" w:color="0C2749"/>
            </w:tcBorders>
            <w:shd w:val="clear" w:color="auto" w:fill="auto"/>
            <w:vAlign w:val="center"/>
            <w:hideMark/>
          </w:tcPr>
          <w:p w14:paraId="371BC1AB" w14:textId="5B3CE198"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60" w:type="dxa"/>
            <w:tcBorders>
              <w:top w:val="nil"/>
              <w:left w:val="nil"/>
              <w:bottom w:val="single" w:sz="4" w:space="0" w:color="0C2749"/>
              <w:right w:val="single" w:sz="4" w:space="0" w:color="0C2749"/>
            </w:tcBorders>
            <w:shd w:val="clear" w:color="auto" w:fill="auto"/>
            <w:vAlign w:val="center"/>
            <w:hideMark/>
          </w:tcPr>
          <w:p w14:paraId="3EE19E27" w14:textId="3FF4FF48"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997" w:type="dxa"/>
            <w:tcBorders>
              <w:top w:val="nil"/>
              <w:left w:val="nil"/>
              <w:bottom w:val="single" w:sz="4" w:space="0" w:color="0C2749"/>
              <w:right w:val="single" w:sz="4" w:space="0" w:color="auto"/>
            </w:tcBorders>
            <w:shd w:val="clear" w:color="auto" w:fill="auto"/>
            <w:vAlign w:val="center"/>
            <w:hideMark/>
          </w:tcPr>
          <w:p w14:paraId="707D209F" w14:textId="396AC219"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r>
      <w:tr w:rsidR="00F71F2E" w:rsidRPr="00404F67" w14:paraId="62410B34" w14:textId="77777777" w:rsidTr="00FA4DD9">
        <w:trPr>
          <w:trHeight w:val="228"/>
        </w:trPr>
        <w:tc>
          <w:tcPr>
            <w:tcW w:w="3256" w:type="dxa"/>
            <w:tcBorders>
              <w:top w:val="single" w:sz="4" w:space="0" w:color="113F80"/>
              <w:left w:val="single" w:sz="4" w:space="0" w:color="auto"/>
              <w:bottom w:val="single" w:sz="4" w:space="0" w:color="113F80"/>
              <w:right w:val="nil"/>
            </w:tcBorders>
            <w:shd w:val="clear" w:color="000000" w:fill="FFFFFF" w:themeFill="background1"/>
            <w:vAlign w:val="bottom"/>
            <w:hideMark/>
          </w:tcPr>
          <w:p w14:paraId="43D6C540" w14:textId="77777777" w:rsidR="00F71F2E" w:rsidRPr="00404F67" w:rsidRDefault="00F71F2E" w:rsidP="004719DA">
            <w:pPr>
              <w:spacing w:after="0" w:line="240" w:lineRule="auto"/>
              <w:jc w:val="both"/>
              <w:rPr>
                <w:rFonts w:eastAsia="Times New Roman" w:cstheme="minorHAnsi"/>
                <w:sz w:val="20"/>
                <w:szCs w:val="20"/>
              </w:rPr>
            </w:pPr>
            <w:r w:rsidRPr="00404F67">
              <w:rPr>
                <w:rFonts w:eastAsia="Times New Roman" w:cstheme="minorHAnsi"/>
                <w:sz w:val="20"/>
                <w:szCs w:val="20"/>
              </w:rPr>
              <w:t>High-Quality Services.Terminating segment SHDSL.Wholesale.Terminating segment SHDSL</w:t>
            </w:r>
          </w:p>
        </w:tc>
        <w:tc>
          <w:tcPr>
            <w:tcW w:w="1417" w:type="dxa"/>
            <w:tcBorders>
              <w:top w:val="single" w:sz="4" w:space="0" w:color="0C2749"/>
              <w:left w:val="single" w:sz="8" w:space="0" w:color="0C2749"/>
              <w:bottom w:val="single" w:sz="4" w:space="0" w:color="0C2749"/>
              <w:right w:val="single" w:sz="4" w:space="0" w:color="0C2749"/>
            </w:tcBorders>
            <w:shd w:val="clear" w:color="auto" w:fill="auto"/>
            <w:vAlign w:val="center"/>
            <w:hideMark/>
          </w:tcPr>
          <w:p w14:paraId="215A022B" w14:textId="34F24F8A" w:rsidR="00F71F2E" w:rsidRPr="00404F67" w:rsidRDefault="00043EC7" w:rsidP="004719DA">
            <w:pPr>
              <w:spacing w:after="0" w:line="240" w:lineRule="auto"/>
              <w:jc w:val="both"/>
              <w:rPr>
                <w:rFonts w:eastAsia="Times New Roman" w:cstheme="minorHAnsi"/>
                <w:color w:val="000000"/>
                <w:sz w:val="20"/>
                <w:szCs w:val="20"/>
                <w:highlight w:val="yellow"/>
              </w:rPr>
            </w:pPr>
            <w:r>
              <w:rPr>
                <w:rFonts w:cstheme="minorHAnsi"/>
                <w:color w:val="000000"/>
                <w:sz w:val="20"/>
                <w:szCs w:val="20"/>
              </w:rPr>
              <w:sym w:font="Wingdings 2" w:char="F026"/>
            </w:r>
          </w:p>
        </w:tc>
        <w:tc>
          <w:tcPr>
            <w:tcW w:w="1134" w:type="dxa"/>
            <w:tcBorders>
              <w:top w:val="single" w:sz="4" w:space="0" w:color="0C2749"/>
              <w:left w:val="nil"/>
              <w:bottom w:val="single" w:sz="4" w:space="0" w:color="0C2749"/>
              <w:right w:val="single" w:sz="4" w:space="0" w:color="0C2749"/>
            </w:tcBorders>
            <w:shd w:val="clear" w:color="auto" w:fill="auto"/>
            <w:vAlign w:val="center"/>
            <w:hideMark/>
          </w:tcPr>
          <w:p w14:paraId="1511DDE7" w14:textId="0A833D08"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59" w:type="dxa"/>
            <w:tcBorders>
              <w:top w:val="single" w:sz="4" w:space="0" w:color="0C2749"/>
              <w:left w:val="nil"/>
              <w:bottom w:val="single" w:sz="4" w:space="0" w:color="0C2749"/>
              <w:right w:val="single" w:sz="4" w:space="0" w:color="0C2749"/>
            </w:tcBorders>
            <w:shd w:val="clear" w:color="auto" w:fill="auto"/>
            <w:vAlign w:val="center"/>
            <w:hideMark/>
          </w:tcPr>
          <w:p w14:paraId="697A95D2" w14:textId="67C90F3B"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1560" w:type="dxa"/>
            <w:tcBorders>
              <w:top w:val="single" w:sz="4" w:space="0" w:color="0C2749"/>
              <w:left w:val="nil"/>
              <w:bottom w:val="single" w:sz="4" w:space="0" w:color="0C2749"/>
              <w:right w:val="single" w:sz="4" w:space="0" w:color="0C2749"/>
            </w:tcBorders>
            <w:shd w:val="clear" w:color="auto" w:fill="auto"/>
            <w:vAlign w:val="center"/>
            <w:hideMark/>
          </w:tcPr>
          <w:p w14:paraId="1ED28E41" w14:textId="275A3489"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c>
          <w:tcPr>
            <w:tcW w:w="997" w:type="dxa"/>
            <w:tcBorders>
              <w:top w:val="single" w:sz="4" w:space="0" w:color="0C2749"/>
              <w:left w:val="nil"/>
              <w:bottom w:val="single" w:sz="4" w:space="0" w:color="0C2749"/>
              <w:right w:val="single" w:sz="4" w:space="0" w:color="auto"/>
            </w:tcBorders>
            <w:shd w:val="clear" w:color="auto" w:fill="auto"/>
            <w:vAlign w:val="center"/>
            <w:hideMark/>
          </w:tcPr>
          <w:p w14:paraId="0EA81BD9" w14:textId="4A9E270A" w:rsidR="00F71F2E" w:rsidRPr="00404F67" w:rsidRDefault="00F71F2E" w:rsidP="004719DA">
            <w:pPr>
              <w:spacing w:after="0" w:line="240" w:lineRule="auto"/>
              <w:jc w:val="both"/>
              <w:rPr>
                <w:rFonts w:eastAsia="Times New Roman" w:cstheme="minorHAnsi"/>
                <w:color w:val="000000"/>
                <w:sz w:val="20"/>
                <w:szCs w:val="20"/>
                <w:highlight w:val="yellow"/>
              </w:rPr>
            </w:pPr>
            <w:r w:rsidRPr="00404F67">
              <w:rPr>
                <w:rFonts w:cstheme="minorHAnsi"/>
                <w:color w:val="000000"/>
                <w:sz w:val="20"/>
                <w:szCs w:val="20"/>
              </w:rPr>
              <w:t>-</w:t>
            </w:r>
          </w:p>
        </w:tc>
      </w:tr>
      <w:tr w:rsidR="00F71F2E" w:rsidRPr="00404F67" w14:paraId="25F2962F" w14:textId="77777777" w:rsidTr="00FA4DD9">
        <w:trPr>
          <w:trHeight w:val="228"/>
        </w:trPr>
        <w:tc>
          <w:tcPr>
            <w:tcW w:w="3256" w:type="dxa"/>
            <w:tcBorders>
              <w:top w:val="single" w:sz="4" w:space="0" w:color="113F80"/>
              <w:left w:val="single" w:sz="4" w:space="0" w:color="auto"/>
              <w:bottom w:val="single" w:sz="8" w:space="0" w:color="A6B1B6"/>
              <w:right w:val="nil"/>
            </w:tcBorders>
            <w:shd w:val="clear" w:color="000000" w:fill="FFFFFF" w:themeFill="background1"/>
            <w:vAlign w:val="bottom"/>
          </w:tcPr>
          <w:p w14:paraId="44900DAF" w14:textId="1F507691" w:rsidR="00F71F2E" w:rsidRPr="00404F67" w:rsidRDefault="00F71F2E" w:rsidP="004719DA">
            <w:pPr>
              <w:spacing w:after="0" w:line="240" w:lineRule="auto"/>
              <w:jc w:val="both"/>
              <w:rPr>
                <w:rFonts w:eastAsia="Times New Roman" w:cstheme="minorHAnsi"/>
                <w:sz w:val="20"/>
                <w:szCs w:val="20"/>
              </w:rPr>
            </w:pPr>
            <w:r w:rsidRPr="00404F67">
              <w:rPr>
                <w:rFonts w:eastAsia="Times New Roman" w:cstheme="minorHAnsi"/>
                <w:sz w:val="20"/>
                <w:szCs w:val="20"/>
              </w:rPr>
              <w:t>Access.Copper.Wholesale - Central Access Lines - Market 3B.Access</w:t>
            </w:r>
            <w:bookmarkStart w:id="730" w:name="_Ref62126729"/>
            <w:r w:rsidR="00FE75BD" w:rsidRPr="00404F67">
              <w:rPr>
                <w:rStyle w:val="Referencafusnote"/>
                <w:rFonts w:eastAsia="Times New Roman" w:cstheme="minorHAnsi"/>
                <w:sz w:val="20"/>
                <w:szCs w:val="20"/>
              </w:rPr>
              <w:footnoteReference w:customMarkFollows="1" w:id="23"/>
              <w:t>*</w:t>
            </w:r>
            <w:bookmarkEnd w:id="730"/>
          </w:p>
        </w:tc>
        <w:tc>
          <w:tcPr>
            <w:tcW w:w="1417" w:type="dxa"/>
            <w:tcBorders>
              <w:top w:val="nil"/>
              <w:left w:val="single" w:sz="8" w:space="0" w:color="0C2749"/>
              <w:bottom w:val="nil"/>
              <w:right w:val="single" w:sz="4" w:space="0" w:color="0C2749"/>
            </w:tcBorders>
            <w:shd w:val="clear" w:color="auto" w:fill="auto"/>
            <w:vAlign w:val="center"/>
          </w:tcPr>
          <w:p w14:paraId="6569DD32" w14:textId="4EE22791" w:rsidR="00F71F2E" w:rsidRPr="00404F67" w:rsidRDefault="00043EC7" w:rsidP="004719DA">
            <w:pPr>
              <w:spacing w:after="0" w:line="240" w:lineRule="auto"/>
              <w:jc w:val="both"/>
              <w:rPr>
                <w:rFonts w:cstheme="minorHAnsi"/>
                <w:sz w:val="20"/>
                <w:szCs w:val="20"/>
                <w:highlight w:val="yellow"/>
              </w:rPr>
            </w:pPr>
            <w:r>
              <w:rPr>
                <w:rFonts w:cstheme="minorHAnsi"/>
                <w:color w:val="000000"/>
                <w:sz w:val="20"/>
                <w:szCs w:val="20"/>
              </w:rPr>
              <w:sym w:font="Wingdings 2" w:char="F026"/>
            </w:r>
          </w:p>
        </w:tc>
        <w:tc>
          <w:tcPr>
            <w:tcW w:w="1134" w:type="dxa"/>
            <w:tcBorders>
              <w:top w:val="nil"/>
              <w:left w:val="nil"/>
              <w:bottom w:val="nil"/>
              <w:right w:val="single" w:sz="4" w:space="0" w:color="0C2749"/>
            </w:tcBorders>
            <w:shd w:val="clear" w:color="auto" w:fill="auto"/>
            <w:vAlign w:val="center"/>
          </w:tcPr>
          <w:p w14:paraId="2957B336" w14:textId="6FF9F3B8" w:rsidR="00F71F2E" w:rsidRPr="00404F67" w:rsidRDefault="00F71F2E" w:rsidP="004719DA">
            <w:pPr>
              <w:spacing w:after="0" w:line="240" w:lineRule="auto"/>
              <w:jc w:val="both"/>
              <w:rPr>
                <w:rFonts w:cstheme="minorHAnsi"/>
                <w:sz w:val="20"/>
                <w:szCs w:val="20"/>
                <w:highlight w:val="yellow"/>
              </w:rPr>
            </w:pPr>
            <w:r w:rsidRPr="00404F67">
              <w:rPr>
                <w:rFonts w:cstheme="minorHAnsi"/>
                <w:color w:val="000000"/>
                <w:sz w:val="20"/>
                <w:szCs w:val="20"/>
              </w:rPr>
              <w:t>-</w:t>
            </w:r>
          </w:p>
        </w:tc>
        <w:tc>
          <w:tcPr>
            <w:tcW w:w="1559" w:type="dxa"/>
            <w:tcBorders>
              <w:top w:val="nil"/>
              <w:left w:val="nil"/>
              <w:bottom w:val="nil"/>
              <w:right w:val="single" w:sz="4" w:space="0" w:color="0C2749"/>
            </w:tcBorders>
            <w:shd w:val="clear" w:color="auto" w:fill="auto"/>
            <w:vAlign w:val="center"/>
          </w:tcPr>
          <w:p w14:paraId="2482F59C" w14:textId="6307C2E5" w:rsidR="00F71F2E" w:rsidRPr="00404F67" w:rsidRDefault="00F71F2E" w:rsidP="004719DA">
            <w:pPr>
              <w:spacing w:after="0" w:line="240" w:lineRule="auto"/>
              <w:jc w:val="both"/>
              <w:rPr>
                <w:rFonts w:cstheme="minorHAnsi"/>
                <w:sz w:val="20"/>
                <w:szCs w:val="20"/>
                <w:highlight w:val="yellow"/>
              </w:rPr>
            </w:pPr>
            <w:r w:rsidRPr="00404F67">
              <w:rPr>
                <w:rFonts w:cstheme="minorHAnsi"/>
                <w:color w:val="000000"/>
                <w:sz w:val="20"/>
                <w:szCs w:val="20"/>
              </w:rPr>
              <w:t>-</w:t>
            </w:r>
          </w:p>
        </w:tc>
        <w:tc>
          <w:tcPr>
            <w:tcW w:w="1560" w:type="dxa"/>
            <w:tcBorders>
              <w:top w:val="nil"/>
              <w:left w:val="nil"/>
              <w:bottom w:val="nil"/>
              <w:right w:val="single" w:sz="4" w:space="0" w:color="0C2749"/>
            </w:tcBorders>
            <w:shd w:val="clear" w:color="auto" w:fill="auto"/>
            <w:vAlign w:val="center"/>
          </w:tcPr>
          <w:p w14:paraId="4F153717" w14:textId="3BCCAF12" w:rsidR="00F71F2E" w:rsidRPr="00404F67" w:rsidRDefault="00F71F2E" w:rsidP="004719DA">
            <w:pPr>
              <w:spacing w:after="0" w:line="240" w:lineRule="auto"/>
              <w:jc w:val="both"/>
              <w:rPr>
                <w:rFonts w:cstheme="minorHAnsi"/>
                <w:sz w:val="20"/>
                <w:szCs w:val="20"/>
                <w:highlight w:val="yellow"/>
              </w:rPr>
            </w:pPr>
            <w:r w:rsidRPr="00404F67">
              <w:rPr>
                <w:rFonts w:cstheme="minorHAnsi"/>
                <w:color w:val="000000"/>
                <w:sz w:val="20"/>
                <w:szCs w:val="20"/>
              </w:rPr>
              <w:t>-</w:t>
            </w:r>
          </w:p>
        </w:tc>
        <w:tc>
          <w:tcPr>
            <w:tcW w:w="997" w:type="dxa"/>
            <w:tcBorders>
              <w:top w:val="nil"/>
              <w:left w:val="nil"/>
              <w:bottom w:val="nil"/>
              <w:right w:val="single" w:sz="4" w:space="0" w:color="auto"/>
            </w:tcBorders>
            <w:shd w:val="clear" w:color="auto" w:fill="auto"/>
            <w:vAlign w:val="center"/>
          </w:tcPr>
          <w:p w14:paraId="7BEF49E3" w14:textId="1188D09B" w:rsidR="00F71F2E" w:rsidRPr="00404F67" w:rsidRDefault="00F71F2E" w:rsidP="004719DA">
            <w:pPr>
              <w:spacing w:after="0" w:line="240" w:lineRule="auto"/>
              <w:jc w:val="both"/>
              <w:rPr>
                <w:rFonts w:cstheme="minorHAnsi"/>
                <w:sz w:val="20"/>
                <w:szCs w:val="20"/>
                <w:highlight w:val="yellow"/>
              </w:rPr>
            </w:pPr>
            <w:r w:rsidRPr="00404F67">
              <w:rPr>
                <w:rFonts w:cstheme="minorHAnsi"/>
                <w:color w:val="000000"/>
                <w:sz w:val="20"/>
                <w:szCs w:val="20"/>
              </w:rPr>
              <w:t>-</w:t>
            </w:r>
          </w:p>
        </w:tc>
      </w:tr>
      <w:tr w:rsidR="00F71F2E" w:rsidRPr="00404F67" w14:paraId="0ED71F43" w14:textId="77777777" w:rsidTr="00FA4DD9">
        <w:trPr>
          <w:trHeight w:val="240"/>
        </w:trPr>
        <w:tc>
          <w:tcPr>
            <w:tcW w:w="3256" w:type="dxa"/>
            <w:tcBorders>
              <w:top w:val="single" w:sz="8" w:space="0" w:color="A6B1B6"/>
              <w:left w:val="single" w:sz="4" w:space="0" w:color="auto"/>
              <w:bottom w:val="single" w:sz="4" w:space="0" w:color="auto"/>
              <w:right w:val="single" w:sz="8" w:space="0" w:color="A6B1B6"/>
            </w:tcBorders>
            <w:shd w:val="clear" w:color="auto" w:fill="auto"/>
            <w:vAlign w:val="bottom"/>
            <w:hideMark/>
          </w:tcPr>
          <w:p w14:paraId="7457ACA5" w14:textId="77777777" w:rsidR="00F71F2E" w:rsidRPr="00404F67" w:rsidRDefault="00F71F2E" w:rsidP="004719DA">
            <w:pPr>
              <w:spacing w:after="0" w:line="240" w:lineRule="auto"/>
              <w:jc w:val="both"/>
              <w:rPr>
                <w:rFonts w:eastAsia="Times New Roman" w:cstheme="minorHAnsi"/>
                <w:b/>
                <w:bCs/>
                <w:color w:val="000000"/>
                <w:sz w:val="20"/>
                <w:szCs w:val="20"/>
              </w:rPr>
            </w:pPr>
            <w:r w:rsidRPr="00404F67">
              <w:rPr>
                <w:rFonts w:eastAsia="Times New Roman" w:cstheme="minorHAnsi"/>
                <w:b/>
                <w:bCs/>
                <w:color w:val="000000"/>
                <w:sz w:val="20"/>
                <w:szCs w:val="20"/>
              </w:rPr>
              <w:t>Ukupno</w:t>
            </w:r>
          </w:p>
        </w:tc>
        <w:tc>
          <w:tcPr>
            <w:tcW w:w="1417" w:type="dxa"/>
            <w:tcBorders>
              <w:top w:val="single" w:sz="8" w:space="0" w:color="0C2749"/>
              <w:left w:val="single" w:sz="8" w:space="0" w:color="0C2749"/>
              <w:bottom w:val="single" w:sz="4" w:space="0" w:color="auto"/>
              <w:right w:val="single" w:sz="4" w:space="0" w:color="0C2749"/>
            </w:tcBorders>
            <w:shd w:val="clear" w:color="auto" w:fill="auto"/>
            <w:vAlign w:val="center"/>
            <w:hideMark/>
          </w:tcPr>
          <w:p w14:paraId="62871F37" w14:textId="5514B5A0" w:rsidR="00F71F2E" w:rsidRPr="00404F67" w:rsidRDefault="00043EC7" w:rsidP="004719DA">
            <w:pPr>
              <w:spacing w:after="0" w:line="240" w:lineRule="auto"/>
              <w:jc w:val="both"/>
              <w:rPr>
                <w:rFonts w:eastAsia="Times New Roman" w:cstheme="minorHAnsi"/>
                <w:b/>
                <w:bCs/>
                <w:color w:val="000000"/>
                <w:sz w:val="20"/>
                <w:szCs w:val="20"/>
                <w:highlight w:val="yellow"/>
              </w:rPr>
            </w:pPr>
            <w:r>
              <w:rPr>
                <w:rFonts w:cstheme="minorHAnsi"/>
                <w:b/>
                <w:bCs/>
                <w:color w:val="000000"/>
                <w:sz w:val="20"/>
                <w:szCs w:val="20"/>
              </w:rPr>
              <w:sym w:font="Wingdings 2" w:char="F026"/>
            </w:r>
          </w:p>
        </w:tc>
        <w:tc>
          <w:tcPr>
            <w:tcW w:w="1134" w:type="dxa"/>
            <w:tcBorders>
              <w:top w:val="single" w:sz="8" w:space="0" w:color="0C2749"/>
              <w:left w:val="nil"/>
              <w:bottom w:val="single" w:sz="4" w:space="0" w:color="auto"/>
              <w:right w:val="single" w:sz="4" w:space="0" w:color="0C2749"/>
            </w:tcBorders>
            <w:shd w:val="clear" w:color="auto" w:fill="auto"/>
            <w:vAlign w:val="center"/>
            <w:hideMark/>
          </w:tcPr>
          <w:p w14:paraId="74C562C2" w14:textId="16888DB3" w:rsidR="00F71F2E" w:rsidRPr="00404F67" w:rsidRDefault="00043EC7" w:rsidP="004719DA">
            <w:pPr>
              <w:spacing w:after="0" w:line="240" w:lineRule="auto"/>
              <w:jc w:val="both"/>
              <w:rPr>
                <w:rFonts w:eastAsia="Times New Roman" w:cstheme="minorHAnsi"/>
                <w:b/>
                <w:bCs/>
                <w:color w:val="000000"/>
                <w:sz w:val="20"/>
                <w:szCs w:val="20"/>
                <w:highlight w:val="yellow"/>
              </w:rPr>
            </w:pPr>
            <w:r>
              <w:rPr>
                <w:rFonts w:cstheme="minorHAnsi"/>
                <w:b/>
                <w:bCs/>
                <w:color w:val="000000"/>
                <w:sz w:val="20"/>
                <w:szCs w:val="20"/>
              </w:rPr>
              <w:sym w:font="Wingdings 2" w:char="F026"/>
            </w:r>
          </w:p>
        </w:tc>
        <w:tc>
          <w:tcPr>
            <w:tcW w:w="1559" w:type="dxa"/>
            <w:tcBorders>
              <w:top w:val="single" w:sz="8" w:space="0" w:color="0C2749"/>
              <w:left w:val="nil"/>
              <w:bottom w:val="single" w:sz="4" w:space="0" w:color="auto"/>
              <w:right w:val="single" w:sz="4" w:space="0" w:color="0C2749"/>
            </w:tcBorders>
            <w:shd w:val="clear" w:color="auto" w:fill="auto"/>
            <w:vAlign w:val="center"/>
            <w:hideMark/>
          </w:tcPr>
          <w:p w14:paraId="536AAE40" w14:textId="0FB0C5F3" w:rsidR="00F71F2E" w:rsidRPr="00404F67" w:rsidRDefault="00043EC7" w:rsidP="004719DA">
            <w:pPr>
              <w:spacing w:after="0" w:line="240" w:lineRule="auto"/>
              <w:jc w:val="both"/>
              <w:rPr>
                <w:rFonts w:eastAsia="Times New Roman" w:cstheme="minorHAnsi"/>
                <w:b/>
                <w:bCs/>
                <w:color w:val="000000"/>
                <w:sz w:val="20"/>
                <w:szCs w:val="20"/>
                <w:highlight w:val="yellow"/>
              </w:rPr>
            </w:pPr>
            <w:r>
              <w:rPr>
                <w:rFonts w:cstheme="minorHAnsi"/>
                <w:b/>
                <w:bCs/>
                <w:color w:val="000000"/>
                <w:sz w:val="20"/>
                <w:szCs w:val="20"/>
              </w:rPr>
              <w:sym w:font="Wingdings 2" w:char="F026"/>
            </w:r>
          </w:p>
        </w:tc>
        <w:tc>
          <w:tcPr>
            <w:tcW w:w="1560" w:type="dxa"/>
            <w:tcBorders>
              <w:top w:val="single" w:sz="8" w:space="0" w:color="0C2749"/>
              <w:left w:val="nil"/>
              <w:bottom w:val="single" w:sz="4" w:space="0" w:color="auto"/>
              <w:right w:val="single" w:sz="4" w:space="0" w:color="0C2749"/>
            </w:tcBorders>
            <w:shd w:val="clear" w:color="auto" w:fill="auto"/>
            <w:vAlign w:val="center"/>
            <w:hideMark/>
          </w:tcPr>
          <w:p w14:paraId="3EABBE2B" w14:textId="0BA6BE6B" w:rsidR="00F71F2E" w:rsidRPr="00404F67" w:rsidRDefault="00043EC7" w:rsidP="004719DA">
            <w:pPr>
              <w:spacing w:after="0" w:line="240" w:lineRule="auto"/>
              <w:jc w:val="both"/>
              <w:rPr>
                <w:rFonts w:eastAsia="Times New Roman" w:cstheme="minorHAnsi"/>
                <w:b/>
                <w:bCs/>
                <w:color w:val="000000"/>
                <w:sz w:val="20"/>
                <w:szCs w:val="20"/>
                <w:highlight w:val="yellow"/>
              </w:rPr>
            </w:pPr>
            <w:r>
              <w:rPr>
                <w:rFonts w:cstheme="minorHAnsi"/>
                <w:b/>
                <w:bCs/>
                <w:color w:val="000000"/>
                <w:sz w:val="20"/>
                <w:szCs w:val="20"/>
              </w:rPr>
              <w:sym w:font="Wingdings 2" w:char="F026"/>
            </w:r>
          </w:p>
        </w:tc>
        <w:tc>
          <w:tcPr>
            <w:tcW w:w="997" w:type="dxa"/>
            <w:tcBorders>
              <w:top w:val="single" w:sz="8" w:space="0" w:color="0C2749"/>
              <w:left w:val="nil"/>
              <w:bottom w:val="single" w:sz="4" w:space="0" w:color="auto"/>
              <w:right w:val="single" w:sz="4" w:space="0" w:color="auto"/>
            </w:tcBorders>
            <w:shd w:val="clear" w:color="auto" w:fill="auto"/>
            <w:vAlign w:val="center"/>
            <w:hideMark/>
          </w:tcPr>
          <w:p w14:paraId="5DAB4732" w14:textId="16E3B8C2" w:rsidR="00F71F2E" w:rsidRPr="00404F67" w:rsidRDefault="00043EC7" w:rsidP="004719DA">
            <w:pPr>
              <w:keepNext/>
              <w:spacing w:after="0" w:line="240" w:lineRule="auto"/>
              <w:jc w:val="both"/>
              <w:rPr>
                <w:rFonts w:eastAsia="Times New Roman" w:cstheme="minorHAnsi"/>
                <w:b/>
                <w:bCs/>
                <w:color w:val="000000"/>
                <w:sz w:val="20"/>
                <w:szCs w:val="20"/>
                <w:highlight w:val="yellow"/>
              </w:rPr>
            </w:pPr>
            <w:r>
              <w:rPr>
                <w:rFonts w:cstheme="minorHAnsi"/>
                <w:b/>
                <w:bCs/>
                <w:color w:val="000000"/>
                <w:sz w:val="20"/>
                <w:szCs w:val="20"/>
              </w:rPr>
              <w:sym w:font="Wingdings 2" w:char="F026"/>
            </w:r>
          </w:p>
        </w:tc>
      </w:tr>
    </w:tbl>
    <w:p w14:paraId="2769BD06" w14:textId="3174B221" w:rsidR="00FB45B9" w:rsidRPr="00404F67" w:rsidRDefault="00043EC7" w:rsidP="004719DA">
      <w:pPr>
        <w:pStyle w:val="Opisslike"/>
        <w:jc w:val="both"/>
      </w:pPr>
      <w:bookmarkStart w:id="731" w:name="_Ref57281207"/>
      <w:bookmarkStart w:id="732" w:name="_Toc62462339"/>
      <w:r>
        <w:sym w:font="Wingdings 2" w:char="F026"/>
      </w:r>
      <w:r w:rsidR="00FB45B9"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11</w:t>
      </w:r>
      <w:r w:rsidR="00C8137D" w:rsidRPr="00404F67">
        <w:rPr>
          <w:noProof/>
        </w:rPr>
        <w:fldChar w:fldCharType="end"/>
      </w:r>
      <w:bookmarkEnd w:id="731"/>
      <w:r w:rsidR="00FB45B9" w:rsidRPr="00404F67">
        <w:t xml:space="preserve"> - Ukupni mjesečni trošak veleprodajnih usluga visokokvalitetnog pristupa (izračunat na temelju prosječnog mjesečnog jediničnog troška za razdoblje 2021-2025)</w:t>
      </w:r>
      <w:bookmarkEnd w:id="732"/>
    </w:p>
    <w:p w14:paraId="1E354FE0" w14:textId="77777777" w:rsidR="00D37A5D" w:rsidRDefault="00D37A5D" w:rsidP="004719DA">
      <w:pPr>
        <w:jc w:val="both"/>
      </w:pPr>
    </w:p>
    <w:p w14:paraId="4C9BD5B2" w14:textId="77777777" w:rsidR="00B5467C" w:rsidRPr="00404F67" w:rsidRDefault="00B5467C" w:rsidP="004719DA">
      <w:pPr>
        <w:jc w:val="both"/>
        <w:sectPr w:rsidR="00B5467C" w:rsidRPr="00404F67" w:rsidSect="00B5467C">
          <w:footnotePr>
            <w:numFmt w:val="chicago"/>
            <w:numRestart w:val="eachSect"/>
          </w:footnotePr>
          <w:type w:val="continuous"/>
          <w:pgSz w:w="11906" w:h="16838"/>
          <w:pgMar w:top="1417" w:right="1417" w:bottom="1417" w:left="1417" w:header="708" w:footer="708" w:gutter="0"/>
          <w:cols w:space="708"/>
          <w:docGrid w:linePitch="360"/>
        </w:sectPr>
      </w:pPr>
    </w:p>
    <w:p w14:paraId="3D4D7249" w14:textId="738AA8A9" w:rsidR="007B2D68" w:rsidRPr="00404F67" w:rsidRDefault="007B2D68" w:rsidP="004719DA">
      <w:pPr>
        <w:pStyle w:val="Podnaslov"/>
        <w:jc w:val="both"/>
      </w:pPr>
      <w:r w:rsidRPr="00404F67">
        <w:t>Korak 4</w:t>
      </w:r>
    </w:p>
    <w:p w14:paraId="2BD46760" w14:textId="77777777" w:rsidR="00303043" w:rsidRPr="00404F67" w:rsidRDefault="007B2D68" w:rsidP="004719DA">
      <w:pPr>
        <w:jc w:val="both"/>
        <w:rPr>
          <w:sz w:val="24"/>
          <w:szCs w:val="24"/>
        </w:rPr>
      </w:pPr>
      <w:r w:rsidRPr="00404F67">
        <w:rPr>
          <w:sz w:val="24"/>
          <w:szCs w:val="24"/>
        </w:rPr>
        <w:t>U ovome koraku se</w:t>
      </w:r>
      <w:r w:rsidR="00303043" w:rsidRPr="00404F67">
        <w:rPr>
          <w:sz w:val="24"/>
          <w:szCs w:val="24"/>
        </w:rPr>
        <w:t xml:space="preserve"> na temelju tzv. cjenovnih omjera (eng. </w:t>
      </w:r>
      <w:r w:rsidR="00303043" w:rsidRPr="00404F67">
        <w:rPr>
          <w:i/>
          <w:sz w:val="24"/>
          <w:szCs w:val="24"/>
        </w:rPr>
        <w:t>pricing ratios</w:t>
      </w:r>
      <w:r w:rsidR="00303043" w:rsidRPr="00404F67">
        <w:rPr>
          <w:sz w:val="24"/>
          <w:szCs w:val="24"/>
        </w:rPr>
        <w:t>)</w:t>
      </w:r>
      <w:r w:rsidRPr="00404F67">
        <w:rPr>
          <w:sz w:val="24"/>
          <w:szCs w:val="24"/>
        </w:rPr>
        <w:t xml:space="preserve"> </w:t>
      </w:r>
      <w:r w:rsidR="00303043" w:rsidRPr="00404F67">
        <w:rPr>
          <w:sz w:val="24"/>
          <w:szCs w:val="24"/>
        </w:rPr>
        <w:t xml:space="preserve">izračunavaju </w:t>
      </w:r>
      <w:r w:rsidRPr="00404F67">
        <w:rPr>
          <w:sz w:val="24"/>
          <w:szCs w:val="24"/>
        </w:rPr>
        <w:t xml:space="preserve">faktori za alokaciju </w:t>
      </w:r>
      <w:r w:rsidR="00303043" w:rsidRPr="00404F67">
        <w:rPr>
          <w:sz w:val="24"/>
          <w:szCs w:val="24"/>
        </w:rPr>
        <w:t xml:space="preserve">ukupnih mjesečnih troškova iz koraka 3 na pojedine konfiguracije usluga. Cjenovni omjeri se računaju </w:t>
      </w:r>
      <w:r w:rsidR="00A35484" w:rsidRPr="00404F67">
        <w:rPr>
          <w:sz w:val="24"/>
          <w:szCs w:val="24"/>
        </w:rPr>
        <w:t xml:space="preserve">na način da se postojeće </w:t>
      </w:r>
      <w:r w:rsidR="00303043" w:rsidRPr="00404F67">
        <w:rPr>
          <w:sz w:val="24"/>
          <w:szCs w:val="24"/>
        </w:rPr>
        <w:t xml:space="preserve">mjesečne </w:t>
      </w:r>
      <w:r w:rsidR="00A35484" w:rsidRPr="00404F67">
        <w:rPr>
          <w:sz w:val="24"/>
          <w:szCs w:val="24"/>
        </w:rPr>
        <w:t xml:space="preserve">naknade za dostupne konfiguracije iz Standardne ponude podijele s mjesečnom naknadom konfiguracije koja je izabrana kao referentna (npr. najnižeg kapaciteta i najkraće udaljenosti). </w:t>
      </w:r>
      <w:r w:rsidR="00303043" w:rsidRPr="00404F67">
        <w:rPr>
          <w:sz w:val="24"/>
          <w:szCs w:val="24"/>
        </w:rPr>
        <w:t xml:space="preserve">Faktori za alokaciju ukupnih troškova se računaju kao umnožak tako dobivenih </w:t>
      </w:r>
      <w:r w:rsidR="00A35484" w:rsidRPr="00404F67">
        <w:rPr>
          <w:sz w:val="24"/>
          <w:szCs w:val="24"/>
        </w:rPr>
        <w:t>cjenovni</w:t>
      </w:r>
      <w:r w:rsidR="00303043" w:rsidRPr="00404F67">
        <w:rPr>
          <w:sz w:val="24"/>
          <w:szCs w:val="24"/>
        </w:rPr>
        <w:t>h omjera</w:t>
      </w:r>
      <w:r w:rsidR="00A35484" w:rsidRPr="00404F67">
        <w:rPr>
          <w:sz w:val="24"/>
          <w:szCs w:val="24"/>
        </w:rPr>
        <w:t xml:space="preserve"> svake</w:t>
      </w:r>
      <w:r w:rsidR="00303043" w:rsidRPr="00404F67">
        <w:rPr>
          <w:sz w:val="24"/>
          <w:szCs w:val="24"/>
        </w:rPr>
        <w:t xml:space="preserve"> pojedine</w:t>
      </w:r>
      <w:r w:rsidR="00A35484" w:rsidRPr="00404F67">
        <w:rPr>
          <w:sz w:val="24"/>
          <w:szCs w:val="24"/>
        </w:rPr>
        <w:t xml:space="preserve"> konfiguracije </w:t>
      </w:r>
      <w:r w:rsidR="00303043" w:rsidRPr="00404F67">
        <w:rPr>
          <w:sz w:val="24"/>
          <w:szCs w:val="24"/>
        </w:rPr>
        <w:t>i potražnje</w:t>
      </w:r>
      <w:r w:rsidR="00A35484" w:rsidRPr="00404F67">
        <w:rPr>
          <w:sz w:val="24"/>
          <w:szCs w:val="24"/>
        </w:rPr>
        <w:t xml:space="preserve"> za odgovarajućom konfiguracijom (</w:t>
      </w:r>
      <w:r w:rsidR="00303043" w:rsidRPr="00404F67">
        <w:rPr>
          <w:sz w:val="24"/>
          <w:szCs w:val="24"/>
        </w:rPr>
        <w:t xml:space="preserve">ulazni </w:t>
      </w:r>
      <w:r w:rsidR="00A35484" w:rsidRPr="00404F67">
        <w:rPr>
          <w:sz w:val="24"/>
          <w:szCs w:val="24"/>
        </w:rPr>
        <w:t>po</w:t>
      </w:r>
      <w:r w:rsidR="00303043" w:rsidRPr="00404F67">
        <w:rPr>
          <w:sz w:val="24"/>
          <w:szCs w:val="24"/>
        </w:rPr>
        <w:t>datak iz koraka 1</w:t>
      </w:r>
      <w:r w:rsidR="00A35484" w:rsidRPr="00404F67">
        <w:rPr>
          <w:sz w:val="24"/>
          <w:szCs w:val="24"/>
        </w:rPr>
        <w:t>).</w:t>
      </w:r>
      <w:r w:rsidR="00647A96" w:rsidRPr="00404F67">
        <w:rPr>
          <w:sz w:val="24"/>
          <w:szCs w:val="24"/>
        </w:rPr>
        <w:t xml:space="preserve"> </w:t>
      </w:r>
    </w:p>
    <w:p w14:paraId="0DC2B753" w14:textId="4866A1C9" w:rsidR="00303043" w:rsidRPr="00404F67" w:rsidRDefault="00303043" w:rsidP="004719DA">
      <w:pPr>
        <w:pStyle w:val="Podnaslov"/>
        <w:jc w:val="both"/>
      </w:pPr>
      <w:r w:rsidRPr="00404F67">
        <w:t>Korak 5</w:t>
      </w:r>
    </w:p>
    <w:p w14:paraId="45E3D91A" w14:textId="2E417245" w:rsidR="00112D5A" w:rsidRPr="00404F67" w:rsidRDefault="00647A96" w:rsidP="004719DA">
      <w:pPr>
        <w:jc w:val="both"/>
        <w:rPr>
          <w:sz w:val="24"/>
          <w:szCs w:val="24"/>
        </w:rPr>
      </w:pPr>
      <w:r w:rsidRPr="00404F67">
        <w:rPr>
          <w:sz w:val="24"/>
          <w:szCs w:val="24"/>
        </w:rPr>
        <w:t xml:space="preserve">Iz </w:t>
      </w:r>
      <w:r w:rsidR="00303043" w:rsidRPr="00404F67">
        <w:rPr>
          <w:sz w:val="24"/>
          <w:szCs w:val="24"/>
        </w:rPr>
        <w:t>faktora za alokaciju iz koraka 4 se</w:t>
      </w:r>
      <w:r w:rsidRPr="00404F67">
        <w:rPr>
          <w:sz w:val="24"/>
          <w:szCs w:val="24"/>
        </w:rPr>
        <w:t xml:space="preserve"> za svaku </w:t>
      </w:r>
      <w:r w:rsidR="004A494E" w:rsidRPr="00404F67">
        <w:rPr>
          <w:sz w:val="24"/>
          <w:szCs w:val="24"/>
        </w:rPr>
        <w:t xml:space="preserve">pojedinu dostupnu </w:t>
      </w:r>
      <w:r w:rsidR="00303043" w:rsidRPr="00404F67">
        <w:rPr>
          <w:sz w:val="24"/>
          <w:szCs w:val="24"/>
        </w:rPr>
        <w:t xml:space="preserve">konfiguraciju </w:t>
      </w:r>
      <w:r w:rsidRPr="00404F67">
        <w:rPr>
          <w:sz w:val="24"/>
          <w:szCs w:val="24"/>
        </w:rPr>
        <w:t xml:space="preserve">računa udio troška </w:t>
      </w:r>
      <w:r w:rsidR="00303043" w:rsidRPr="00404F67">
        <w:rPr>
          <w:sz w:val="24"/>
          <w:szCs w:val="24"/>
        </w:rPr>
        <w:t xml:space="preserve">te određene konfiguracije </w:t>
      </w:r>
      <w:r w:rsidRPr="00404F67">
        <w:rPr>
          <w:sz w:val="24"/>
          <w:szCs w:val="24"/>
        </w:rPr>
        <w:t>u ukupnom trošku veleprodajne usluge</w:t>
      </w:r>
      <w:r w:rsidR="00303043" w:rsidRPr="00404F67">
        <w:rPr>
          <w:sz w:val="24"/>
          <w:szCs w:val="24"/>
        </w:rPr>
        <w:t>,</w:t>
      </w:r>
      <w:r w:rsidRPr="00404F67">
        <w:rPr>
          <w:sz w:val="24"/>
          <w:szCs w:val="24"/>
        </w:rPr>
        <w:t xml:space="preserve"> koji se </w:t>
      </w:r>
      <w:r w:rsidR="00303043" w:rsidRPr="00404F67">
        <w:rPr>
          <w:sz w:val="24"/>
          <w:szCs w:val="24"/>
        </w:rPr>
        <w:t xml:space="preserve"> zatim </w:t>
      </w:r>
      <w:r w:rsidRPr="00404F67">
        <w:rPr>
          <w:sz w:val="24"/>
          <w:szCs w:val="24"/>
        </w:rPr>
        <w:t>alocira na sv</w:t>
      </w:r>
      <w:r w:rsidR="004A494E" w:rsidRPr="00404F67">
        <w:rPr>
          <w:sz w:val="24"/>
          <w:szCs w:val="24"/>
        </w:rPr>
        <w:t>a</w:t>
      </w:r>
      <w:r w:rsidRPr="00404F67">
        <w:rPr>
          <w:sz w:val="24"/>
          <w:szCs w:val="24"/>
        </w:rPr>
        <w:t>ku pojedinu konfiguraciju. Ukupni trošak svake pojedine konfiguracije se izračunava kao umnožak udjela troška s ukupnim troškom, a jedinični trošak pojedine konfiguracije se zatim računa kao omjer troška pojedine konfiguracije s pripadajućom potražnjom.</w:t>
      </w:r>
      <w:r w:rsidR="00E07D5E" w:rsidRPr="00404F67">
        <w:rPr>
          <w:sz w:val="24"/>
          <w:szCs w:val="24"/>
        </w:rPr>
        <w:t xml:space="preserve"> Tako izračunati trošak pojedine konfiguracije predstavlja mjesečnu naknadu za pojedinu konfiguraciju.</w:t>
      </w:r>
    </w:p>
    <w:p w14:paraId="3FA4451C" w14:textId="5C92616C" w:rsidR="002F68D1" w:rsidRPr="00404F67" w:rsidRDefault="002F68D1" w:rsidP="004719DA">
      <w:pPr>
        <w:pStyle w:val="Naslov3"/>
      </w:pPr>
      <w:bookmarkStart w:id="733" w:name="_Toc62478922"/>
      <w:bookmarkStart w:id="734" w:name="_Toc62635469"/>
      <w:bookmarkStart w:id="735" w:name="_Toc62635528"/>
      <w:r w:rsidRPr="00404F67">
        <w:t>Usluga tradicionalnog digi</w:t>
      </w:r>
      <w:r w:rsidR="00270103" w:rsidRPr="00404F67">
        <w:t xml:space="preserve">talnog iznajmljenog voda putem </w:t>
      </w:r>
      <w:r w:rsidRPr="00404F67">
        <w:t>SHDSL tehnologije</w:t>
      </w:r>
      <w:bookmarkEnd w:id="733"/>
      <w:bookmarkEnd w:id="734"/>
      <w:bookmarkEnd w:id="735"/>
    </w:p>
    <w:p w14:paraId="4C0550E0" w14:textId="4593F21A" w:rsidR="000E0169" w:rsidRPr="00404F67" w:rsidRDefault="002F68D1" w:rsidP="004719DA">
      <w:pPr>
        <w:jc w:val="both"/>
        <w:rPr>
          <w:sz w:val="24"/>
          <w:szCs w:val="24"/>
        </w:rPr>
      </w:pPr>
      <w:r w:rsidRPr="00404F67">
        <w:rPr>
          <w:sz w:val="24"/>
          <w:szCs w:val="24"/>
        </w:rPr>
        <w:t xml:space="preserve">Cijena veleprodajne usluge tradicionalnog digitalnog iznajmljenog voda putem </w:t>
      </w:r>
      <w:r w:rsidR="00270103" w:rsidRPr="00404F67">
        <w:rPr>
          <w:sz w:val="24"/>
          <w:szCs w:val="24"/>
        </w:rPr>
        <w:t>SHDSL</w:t>
      </w:r>
      <w:r w:rsidRPr="00404F67">
        <w:rPr>
          <w:sz w:val="24"/>
          <w:szCs w:val="24"/>
        </w:rPr>
        <w:t xml:space="preserve"> tehnologije</w:t>
      </w:r>
      <w:r w:rsidR="000E0169" w:rsidRPr="00404F67">
        <w:rPr>
          <w:sz w:val="24"/>
          <w:szCs w:val="24"/>
        </w:rPr>
        <w:t xml:space="preserve"> (Dalje: „SHDSL iznajmljeni vod“)</w:t>
      </w:r>
      <w:r w:rsidRPr="00404F67">
        <w:rPr>
          <w:sz w:val="24"/>
          <w:szCs w:val="24"/>
        </w:rPr>
        <w:t xml:space="preserve"> sastoji se od jednokratne naknade za priključenje usluge iznajmljenih vodova, </w:t>
      </w:r>
      <w:r w:rsidRPr="00404F67">
        <w:rPr>
          <w:b/>
          <w:sz w:val="24"/>
          <w:szCs w:val="24"/>
        </w:rPr>
        <w:t>mjesečne naknad</w:t>
      </w:r>
      <w:r w:rsidR="000E6554" w:rsidRPr="00404F67">
        <w:rPr>
          <w:b/>
          <w:sz w:val="24"/>
          <w:szCs w:val="24"/>
        </w:rPr>
        <w:t>e po priključnoj točki</w:t>
      </w:r>
      <w:r w:rsidR="00FE75BD" w:rsidRPr="00404F67">
        <w:rPr>
          <w:b/>
          <w:sz w:val="24"/>
          <w:szCs w:val="24"/>
        </w:rPr>
        <w:t xml:space="preserve"> i</w:t>
      </w:r>
      <w:r w:rsidRPr="00404F67">
        <w:rPr>
          <w:b/>
          <w:sz w:val="24"/>
          <w:szCs w:val="24"/>
        </w:rPr>
        <w:t xml:space="preserve"> mjesečne naknade za uporabu iznajmljenog voda</w:t>
      </w:r>
      <w:r w:rsidRPr="00404F67">
        <w:rPr>
          <w:sz w:val="24"/>
          <w:szCs w:val="24"/>
        </w:rPr>
        <w:t>.</w:t>
      </w:r>
      <w:r w:rsidR="00540749" w:rsidRPr="00404F67">
        <w:rPr>
          <w:sz w:val="24"/>
          <w:szCs w:val="24"/>
        </w:rPr>
        <w:t xml:space="preserve"> </w:t>
      </w:r>
      <w:r w:rsidR="00501893" w:rsidRPr="00404F67">
        <w:rPr>
          <w:sz w:val="24"/>
          <w:szCs w:val="24"/>
        </w:rPr>
        <w:t xml:space="preserve">U ovom postupku određuju se </w:t>
      </w:r>
      <w:r w:rsidR="00515258" w:rsidRPr="00404F67">
        <w:rPr>
          <w:sz w:val="24"/>
          <w:szCs w:val="24"/>
        </w:rPr>
        <w:t>najviše razine</w:t>
      </w:r>
      <w:r w:rsidR="00501893" w:rsidRPr="00404F67">
        <w:rPr>
          <w:sz w:val="24"/>
          <w:szCs w:val="24"/>
        </w:rPr>
        <w:t xml:space="preserve"> mjesečnih</w:t>
      </w:r>
      <w:r w:rsidR="000E6554" w:rsidRPr="00404F67">
        <w:rPr>
          <w:sz w:val="24"/>
          <w:szCs w:val="24"/>
        </w:rPr>
        <w:t xml:space="preserve"> naknad</w:t>
      </w:r>
      <w:r w:rsidR="00501893" w:rsidRPr="00404F67">
        <w:rPr>
          <w:sz w:val="24"/>
          <w:szCs w:val="24"/>
        </w:rPr>
        <w:t>a po priključnoj točki i za uporabu iznajmljenog voda</w:t>
      </w:r>
      <w:r w:rsidR="000E6554" w:rsidRPr="00404F67">
        <w:rPr>
          <w:sz w:val="24"/>
          <w:szCs w:val="24"/>
        </w:rPr>
        <w:t xml:space="preserve">, </w:t>
      </w:r>
      <w:r w:rsidR="00501893" w:rsidRPr="00404F67">
        <w:rPr>
          <w:sz w:val="24"/>
          <w:szCs w:val="24"/>
        </w:rPr>
        <w:t xml:space="preserve">koje </w:t>
      </w:r>
      <w:r w:rsidR="000E6554" w:rsidRPr="00404F67">
        <w:rPr>
          <w:sz w:val="24"/>
          <w:szCs w:val="24"/>
        </w:rPr>
        <w:t>sukladno strukturi cijena iz Standardne ponude, ov</w:t>
      </w:r>
      <w:r w:rsidR="00501893" w:rsidRPr="00404F67">
        <w:rPr>
          <w:sz w:val="24"/>
          <w:szCs w:val="24"/>
        </w:rPr>
        <w:t>ise o kapacitetu</w:t>
      </w:r>
      <w:r w:rsidR="00515258" w:rsidRPr="00404F67">
        <w:rPr>
          <w:sz w:val="24"/>
          <w:szCs w:val="24"/>
        </w:rPr>
        <w:t xml:space="preserve"> i</w:t>
      </w:r>
      <w:r w:rsidR="00501893" w:rsidRPr="00404F67">
        <w:rPr>
          <w:sz w:val="24"/>
          <w:szCs w:val="24"/>
        </w:rPr>
        <w:t xml:space="preserve"> duljini voda</w:t>
      </w:r>
      <w:r w:rsidR="000E6554" w:rsidRPr="00404F67">
        <w:rPr>
          <w:sz w:val="24"/>
          <w:szCs w:val="24"/>
        </w:rPr>
        <w:t>.</w:t>
      </w:r>
      <w:r w:rsidR="00573BFB" w:rsidRPr="00404F67">
        <w:rPr>
          <w:sz w:val="24"/>
          <w:szCs w:val="24"/>
        </w:rPr>
        <w:t xml:space="preserve"> </w:t>
      </w:r>
    </w:p>
    <w:p w14:paraId="56EAC68E" w14:textId="5042D651" w:rsidR="00001E7C" w:rsidRPr="00404F67" w:rsidRDefault="000E0169" w:rsidP="004719DA">
      <w:pPr>
        <w:jc w:val="both"/>
        <w:rPr>
          <w:sz w:val="24"/>
          <w:szCs w:val="24"/>
        </w:rPr>
      </w:pPr>
      <w:r w:rsidRPr="00404F67">
        <w:rPr>
          <w:sz w:val="24"/>
          <w:szCs w:val="24"/>
        </w:rPr>
        <w:t xml:space="preserve">Usluge SHDSL iznajmljenog voda, Ethernet iznajmljenog voda i xWDM iznajmljenog voda se prema Standardnoj ponudi nude kao samostalne usluga ili kao dio usluge Data paket. Prema podacima o potražnji tih usluga koje je dostavio HT, trenutno je potražnja za uslugama SHDSL, Ethernet i xWDM iznajmljenog voda kao samostalnih usluga gotovo zanemariva, odnosno velika većina Ethernet i xWDM iznajmljenih vodova se prodaje kao dio usluge Data paket. Iz toga razloga HAKOM smatra prikladnim prilikom određivanja veleprodajnih cijena usluga SHDSL, Ethernet i xWDM iznajmljenih vodova te usluge Data paket promatrati zajedno tj. kao dio iste skupine usluga. To znači da su se prilikom određivanja mjesečnih naknada svih usluga proveli koraci iz poglavlja </w:t>
      </w:r>
      <w:r w:rsidRPr="00404F67">
        <w:rPr>
          <w:sz w:val="24"/>
          <w:szCs w:val="24"/>
        </w:rPr>
        <w:fldChar w:fldCharType="begin"/>
      </w:r>
      <w:r w:rsidRPr="00404F67">
        <w:rPr>
          <w:sz w:val="24"/>
          <w:szCs w:val="24"/>
        </w:rPr>
        <w:instrText xml:space="preserve"> REF _Ref57208301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5.4.1</w:t>
      </w:r>
      <w:r w:rsidRPr="00404F67">
        <w:rPr>
          <w:sz w:val="24"/>
          <w:szCs w:val="24"/>
        </w:rPr>
        <w:fldChar w:fldCharType="end"/>
      </w:r>
      <w:r w:rsidRPr="00404F67">
        <w:rPr>
          <w:sz w:val="24"/>
          <w:szCs w:val="24"/>
        </w:rPr>
        <w:t xml:space="preserve"> za cijelu grupu usluga te su se na kraju ukupni troškovi cijele grupe alocirali na pojedine usluge i njihove konfiguracije.</w:t>
      </w:r>
    </w:p>
    <w:p w14:paraId="28A6CF15" w14:textId="1167B099" w:rsidR="00321A64" w:rsidRPr="00404F67" w:rsidRDefault="00321A64" w:rsidP="004719DA">
      <w:pPr>
        <w:jc w:val="both"/>
        <w:rPr>
          <w:sz w:val="24"/>
          <w:szCs w:val="24"/>
        </w:rPr>
      </w:pPr>
      <w:r w:rsidRPr="00404F67">
        <w:rPr>
          <w:sz w:val="24"/>
          <w:szCs w:val="24"/>
        </w:rPr>
        <w:t xml:space="preserve">Mjesečna naknada po priključnoj točki </w:t>
      </w:r>
      <w:r w:rsidR="000E0169" w:rsidRPr="00404F67">
        <w:rPr>
          <w:sz w:val="24"/>
          <w:szCs w:val="24"/>
        </w:rPr>
        <w:t xml:space="preserve">kod usluge SHDSL iznajmljenog voda </w:t>
      </w:r>
      <w:r w:rsidRPr="00404F67">
        <w:rPr>
          <w:sz w:val="24"/>
          <w:szCs w:val="24"/>
        </w:rPr>
        <w:t xml:space="preserve">služi za nadoknadu troška bakrene pristupne mreže između priključne točke (lokacije krajnjeg korisnika) i </w:t>
      </w:r>
      <w:r w:rsidRPr="00404F67">
        <w:rPr>
          <w:sz w:val="24"/>
          <w:szCs w:val="24"/>
        </w:rPr>
        <w:lastRenderedPageBreak/>
        <w:t>pristupnog čvora HT-a,</w:t>
      </w:r>
      <w:r w:rsidRPr="00404F67">
        <w:rPr>
          <w:bCs/>
          <w:sz w:val="24"/>
          <w:szCs w:val="24"/>
        </w:rPr>
        <w:t xml:space="preserve"> trošak SHDSL kartice i MSAN-a/DSLAM-a koji su neophodni za pružanje usluge iznajmljenog voda putem SHDSL tehnologije</w:t>
      </w:r>
      <w:r w:rsidR="000E0169" w:rsidRPr="00404F67">
        <w:rPr>
          <w:bCs/>
          <w:sz w:val="24"/>
          <w:szCs w:val="24"/>
        </w:rPr>
        <w:t xml:space="preserve"> te troška mrežne opreme koja se nalazi na lokaciji krajnjeg korisnika (CPE oprema)</w:t>
      </w:r>
      <w:r w:rsidRPr="00404F67">
        <w:rPr>
          <w:bCs/>
          <w:sz w:val="24"/>
          <w:szCs w:val="24"/>
        </w:rPr>
        <w:t xml:space="preserve">. Taj trošak jednak je zbroju troškova usluga </w:t>
      </w:r>
      <w:r w:rsidRPr="00404F67">
        <w:rPr>
          <w:b/>
          <w:bCs/>
          <w:sz w:val="24"/>
          <w:szCs w:val="24"/>
        </w:rPr>
        <w:t xml:space="preserve">High-Quality Services.Terminating segment SHDSL.Wholesale.Terminating segment SHDSL </w:t>
      </w:r>
      <w:r w:rsidRPr="00404F67">
        <w:rPr>
          <w:bCs/>
          <w:sz w:val="24"/>
          <w:szCs w:val="24"/>
        </w:rPr>
        <w:t xml:space="preserve">iz poglavlja </w:t>
      </w:r>
      <w:r w:rsidRPr="00404F67">
        <w:rPr>
          <w:bCs/>
          <w:sz w:val="24"/>
          <w:szCs w:val="24"/>
        </w:rPr>
        <w:fldChar w:fldCharType="begin"/>
      </w:r>
      <w:r w:rsidRPr="00404F67">
        <w:rPr>
          <w:bCs/>
          <w:sz w:val="24"/>
          <w:szCs w:val="24"/>
        </w:rPr>
        <w:instrText xml:space="preserve"> REF _Ref55287566 \r \h  \* MERGEFORMAT </w:instrText>
      </w:r>
      <w:r w:rsidRPr="00404F67">
        <w:rPr>
          <w:bCs/>
          <w:sz w:val="24"/>
          <w:szCs w:val="24"/>
        </w:rPr>
      </w:r>
      <w:r w:rsidRPr="00404F67">
        <w:rPr>
          <w:bCs/>
          <w:sz w:val="24"/>
          <w:szCs w:val="24"/>
        </w:rPr>
        <w:fldChar w:fldCharType="separate"/>
      </w:r>
      <w:r w:rsidR="00367970">
        <w:rPr>
          <w:bCs/>
          <w:sz w:val="24"/>
          <w:szCs w:val="24"/>
        </w:rPr>
        <w:t>4.9.3</w:t>
      </w:r>
      <w:r w:rsidRPr="00404F67">
        <w:rPr>
          <w:bCs/>
          <w:sz w:val="24"/>
          <w:szCs w:val="24"/>
        </w:rPr>
        <w:fldChar w:fldCharType="end"/>
      </w:r>
      <w:r w:rsidRPr="00404F67">
        <w:rPr>
          <w:bCs/>
          <w:sz w:val="24"/>
          <w:szCs w:val="24"/>
        </w:rPr>
        <w:t xml:space="preserve"> (</w:t>
      </w:r>
      <w:r w:rsidR="0057339C" w:rsidRPr="00404F67">
        <w:rPr>
          <w:bCs/>
          <w:sz w:val="24"/>
          <w:szCs w:val="24"/>
        </w:rPr>
        <w:fldChar w:fldCharType="begin"/>
      </w:r>
      <w:r w:rsidR="0057339C" w:rsidRPr="00404F67">
        <w:rPr>
          <w:bCs/>
          <w:sz w:val="24"/>
          <w:szCs w:val="24"/>
        </w:rPr>
        <w:instrText xml:space="preserve"> REF _Ref57280677 \h  \* MERGEFORMAT </w:instrText>
      </w:r>
      <w:r w:rsidR="0057339C" w:rsidRPr="00404F67">
        <w:rPr>
          <w:bCs/>
          <w:sz w:val="24"/>
          <w:szCs w:val="24"/>
        </w:rPr>
      </w:r>
      <w:r w:rsidR="0057339C" w:rsidRPr="00404F67">
        <w:rPr>
          <w:bCs/>
          <w:sz w:val="24"/>
          <w:szCs w:val="24"/>
        </w:rPr>
        <w:fldChar w:fldCharType="separate"/>
      </w:r>
      <w:r w:rsidR="00367970" w:rsidRPr="00367970">
        <w:rPr>
          <w:bCs/>
          <w:sz w:val="24"/>
          <w:szCs w:val="24"/>
        </w:rPr>
        <w:t>Tablica 8</w:t>
      </w:r>
      <w:r w:rsidR="0057339C" w:rsidRPr="00404F67">
        <w:rPr>
          <w:bCs/>
          <w:sz w:val="24"/>
          <w:szCs w:val="24"/>
        </w:rPr>
        <w:fldChar w:fldCharType="end"/>
      </w:r>
      <w:r w:rsidRPr="00404F67">
        <w:rPr>
          <w:bCs/>
          <w:sz w:val="24"/>
          <w:szCs w:val="24"/>
        </w:rPr>
        <w:t xml:space="preserve">) i  </w:t>
      </w:r>
      <w:r w:rsidRPr="00404F67">
        <w:rPr>
          <w:b/>
          <w:bCs/>
          <w:sz w:val="24"/>
          <w:szCs w:val="24"/>
        </w:rPr>
        <w:t xml:space="preserve">Access.Copper.Wholesale - Central Access Lines - Market 3B.Access </w:t>
      </w:r>
      <w:r w:rsidRPr="00404F67">
        <w:rPr>
          <w:bCs/>
          <w:sz w:val="24"/>
          <w:szCs w:val="24"/>
        </w:rPr>
        <w:t>iz Troškovnog modela</w:t>
      </w:r>
      <w:r w:rsidRPr="00404F67">
        <w:rPr>
          <w:b/>
          <w:bCs/>
          <w:sz w:val="24"/>
          <w:szCs w:val="24"/>
        </w:rPr>
        <w:t xml:space="preserve"> </w:t>
      </w:r>
      <w:r w:rsidRPr="00404F67">
        <w:rPr>
          <w:bCs/>
          <w:sz w:val="24"/>
          <w:szCs w:val="24"/>
        </w:rPr>
        <w:t>koja uključuje troškove bakrene pristupne mreže.</w:t>
      </w:r>
      <w:r w:rsidRPr="00404F67">
        <w:rPr>
          <w:sz w:val="24"/>
          <w:szCs w:val="24"/>
        </w:rPr>
        <w:t xml:space="preserve"> </w:t>
      </w:r>
    </w:p>
    <w:p w14:paraId="23EC4461" w14:textId="51EE96FA" w:rsidR="00321A64" w:rsidRPr="00404F67" w:rsidRDefault="00321A64" w:rsidP="004719DA">
      <w:pPr>
        <w:jc w:val="both"/>
        <w:rPr>
          <w:bCs/>
          <w:sz w:val="24"/>
          <w:szCs w:val="24"/>
        </w:rPr>
      </w:pPr>
      <w:r w:rsidRPr="00404F67">
        <w:rPr>
          <w:bCs/>
          <w:sz w:val="24"/>
          <w:szCs w:val="24"/>
        </w:rPr>
        <w:t>Ukupan mjesečni trošak izračunat na temelju prosječnog mjesečnog jediničnog troška za razdoblje 2021-2023 koji treba nadoknaditi naknada po priključnoj toč</w:t>
      </w:r>
      <w:r w:rsidR="000E0169" w:rsidRPr="00404F67">
        <w:rPr>
          <w:bCs/>
          <w:sz w:val="24"/>
          <w:szCs w:val="24"/>
        </w:rPr>
        <w:t>ki veleprodajne usluge SHDSL iznajmljenog voda</w:t>
      </w:r>
      <w:r w:rsidRPr="00404F67">
        <w:rPr>
          <w:bCs/>
          <w:sz w:val="24"/>
          <w:szCs w:val="24"/>
        </w:rPr>
        <w:t xml:space="preserve"> (zbroj troškova usluga </w:t>
      </w:r>
      <w:r w:rsidRPr="00404F67">
        <w:rPr>
          <w:b/>
          <w:bCs/>
          <w:sz w:val="24"/>
          <w:szCs w:val="24"/>
        </w:rPr>
        <w:t xml:space="preserve">High-Quality Services.Terminating segment SHDSL.Wholesale.Terminating segment SHDSL </w:t>
      </w:r>
      <w:r w:rsidRPr="00404F67">
        <w:rPr>
          <w:bCs/>
          <w:sz w:val="24"/>
          <w:szCs w:val="24"/>
        </w:rPr>
        <w:t xml:space="preserve">i </w:t>
      </w:r>
      <w:r w:rsidRPr="00404F67">
        <w:rPr>
          <w:b/>
          <w:bCs/>
          <w:sz w:val="24"/>
          <w:szCs w:val="24"/>
        </w:rPr>
        <w:t>Access.Copper.Wholesale - Central Access Lines - Market 3B.Access</w:t>
      </w:r>
      <w:r w:rsidRPr="00404F67">
        <w:rPr>
          <w:bCs/>
          <w:sz w:val="24"/>
          <w:szCs w:val="24"/>
        </w:rPr>
        <w:t>) dan je u gornjoj tablici (</w:t>
      </w:r>
      <w:r w:rsidRPr="00404F67">
        <w:rPr>
          <w:bCs/>
          <w:sz w:val="24"/>
          <w:szCs w:val="24"/>
        </w:rPr>
        <w:fldChar w:fldCharType="begin"/>
      </w:r>
      <w:r w:rsidRPr="00404F67">
        <w:rPr>
          <w:bCs/>
          <w:sz w:val="24"/>
          <w:szCs w:val="24"/>
        </w:rPr>
        <w:instrText xml:space="preserve"> REF _Ref57281182 \h  \* MERGEFORMAT </w:instrText>
      </w:r>
      <w:r w:rsidRPr="00404F67">
        <w:rPr>
          <w:bCs/>
          <w:sz w:val="24"/>
          <w:szCs w:val="24"/>
        </w:rPr>
      </w:r>
      <w:r w:rsidRPr="00404F67">
        <w:rPr>
          <w:bCs/>
          <w:sz w:val="24"/>
          <w:szCs w:val="24"/>
        </w:rPr>
        <w:fldChar w:fldCharType="separate"/>
      </w:r>
      <w:r w:rsidR="00367970" w:rsidRPr="00367970">
        <w:rPr>
          <w:bCs/>
          <w:sz w:val="24"/>
          <w:szCs w:val="24"/>
        </w:rPr>
        <w:t>Tablica 10</w:t>
      </w:r>
      <w:r w:rsidRPr="00404F67">
        <w:rPr>
          <w:bCs/>
          <w:sz w:val="24"/>
          <w:szCs w:val="24"/>
        </w:rPr>
        <w:fldChar w:fldCharType="end"/>
      </w:r>
      <w:r w:rsidRPr="00404F67">
        <w:rPr>
          <w:bCs/>
          <w:sz w:val="24"/>
          <w:szCs w:val="24"/>
        </w:rPr>
        <w:t>).</w:t>
      </w:r>
    </w:p>
    <w:p w14:paraId="7E2359D0" w14:textId="50836396" w:rsidR="00321A64" w:rsidRPr="00404F67" w:rsidRDefault="00321A64" w:rsidP="004719DA">
      <w:pPr>
        <w:jc w:val="both"/>
        <w:rPr>
          <w:sz w:val="24"/>
          <w:szCs w:val="24"/>
        </w:rPr>
      </w:pPr>
      <w:r w:rsidRPr="00404F67">
        <w:rPr>
          <w:sz w:val="24"/>
          <w:szCs w:val="24"/>
        </w:rPr>
        <w:t xml:space="preserve">Mjesečna naknada za uporabu voda ovisi o kapacitetu voda i duljini voda. Mjesečna naknada za uporabu voda nadoknađuje trošak mreže i prijenosne mrežne opreme, a izračunava se na temelju jediničnih troškova usluge </w:t>
      </w:r>
      <w:r w:rsidRPr="00404F67">
        <w:rPr>
          <w:b/>
          <w:sz w:val="24"/>
          <w:szCs w:val="24"/>
        </w:rPr>
        <w:t>High-Quality Services.Ethernet line L2 P2P.Wholesale.Trunk segment</w:t>
      </w:r>
      <w:r w:rsidRPr="00404F67">
        <w:rPr>
          <w:sz w:val="24"/>
          <w:szCs w:val="24"/>
        </w:rPr>
        <w:t xml:space="preserve"> iz poglavlja 4.9.3, čijim jediničnim troškovima su obuhvaćeni troškovi prijenosa 1 Mbit/s kroz agregacijsku i IP/MPLS mrežu HT-a. </w:t>
      </w:r>
    </w:p>
    <w:p w14:paraId="0582BD53" w14:textId="55343FEE" w:rsidR="00501893" w:rsidRPr="00404F67" w:rsidRDefault="00982C81" w:rsidP="004719DA">
      <w:pPr>
        <w:jc w:val="both"/>
        <w:rPr>
          <w:bCs/>
          <w:sz w:val="24"/>
          <w:szCs w:val="24"/>
        </w:rPr>
      </w:pPr>
      <w:r w:rsidRPr="00404F67">
        <w:rPr>
          <w:sz w:val="24"/>
          <w:szCs w:val="24"/>
        </w:rPr>
        <w:t>HAKOM je iz dostavljenih podataka o potražnji utvrdio da se</w:t>
      </w:r>
      <w:r w:rsidR="00001E7C" w:rsidRPr="00404F67">
        <w:rPr>
          <w:sz w:val="24"/>
          <w:szCs w:val="24"/>
        </w:rPr>
        <w:t xml:space="preserve"> komponenta duljine voda</w:t>
      </w:r>
      <w:r w:rsidRPr="00404F67">
        <w:rPr>
          <w:sz w:val="24"/>
          <w:szCs w:val="24"/>
        </w:rPr>
        <w:t xml:space="preserve"> </w:t>
      </w:r>
      <w:r w:rsidR="00001E7C" w:rsidRPr="00404F67">
        <w:rPr>
          <w:sz w:val="24"/>
          <w:szCs w:val="24"/>
        </w:rPr>
        <w:t xml:space="preserve">u praksi ne koristi, te </w:t>
      </w:r>
      <w:r w:rsidR="00001E7C" w:rsidRPr="00404F67">
        <w:rPr>
          <w:bCs/>
          <w:sz w:val="24"/>
          <w:szCs w:val="24"/>
        </w:rPr>
        <w:t>će se iz tog razloga,</w:t>
      </w:r>
      <w:r w:rsidR="00334A05" w:rsidRPr="00404F67">
        <w:rPr>
          <w:bCs/>
          <w:sz w:val="24"/>
          <w:szCs w:val="24"/>
        </w:rPr>
        <w:t xml:space="preserve"> kao što je već </w:t>
      </w:r>
      <w:r w:rsidR="00001E7C" w:rsidRPr="00404F67">
        <w:rPr>
          <w:bCs/>
          <w:sz w:val="24"/>
          <w:szCs w:val="24"/>
        </w:rPr>
        <w:t>rečeno</w:t>
      </w:r>
      <w:r w:rsidR="00334A05" w:rsidRPr="00404F67">
        <w:rPr>
          <w:bCs/>
          <w:sz w:val="24"/>
          <w:szCs w:val="24"/>
        </w:rPr>
        <w:t xml:space="preserve"> u poglavlju </w:t>
      </w:r>
      <w:r w:rsidR="00334A05" w:rsidRPr="00404F67">
        <w:rPr>
          <w:bCs/>
          <w:sz w:val="24"/>
          <w:szCs w:val="24"/>
        </w:rPr>
        <w:fldChar w:fldCharType="begin"/>
      </w:r>
      <w:r w:rsidR="00334A05" w:rsidRPr="00404F67">
        <w:rPr>
          <w:bCs/>
          <w:sz w:val="24"/>
          <w:szCs w:val="24"/>
        </w:rPr>
        <w:instrText xml:space="preserve"> REF _Ref57208301 \r \h </w:instrText>
      </w:r>
      <w:r w:rsidRPr="00404F67">
        <w:rPr>
          <w:bCs/>
          <w:sz w:val="24"/>
          <w:szCs w:val="24"/>
        </w:rPr>
        <w:instrText xml:space="preserve"> \* MERGEFORMAT </w:instrText>
      </w:r>
      <w:r w:rsidR="00334A05" w:rsidRPr="00404F67">
        <w:rPr>
          <w:bCs/>
          <w:sz w:val="24"/>
          <w:szCs w:val="24"/>
        </w:rPr>
      </w:r>
      <w:r w:rsidR="00334A05" w:rsidRPr="00404F67">
        <w:rPr>
          <w:bCs/>
          <w:sz w:val="24"/>
          <w:szCs w:val="24"/>
        </w:rPr>
        <w:fldChar w:fldCharType="separate"/>
      </w:r>
      <w:r w:rsidR="00367970">
        <w:rPr>
          <w:bCs/>
          <w:sz w:val="24"/>
          <w:szCs w:val="24"/>
        </w:rPr>
        <w:t>5.4.1</w:t>
      </w:r>
      <w:r w:rsidR="00334A05" w:rsidRPr="00404F67">
        <w:rPr>
          <w:bCs/>
          <w:sz w:val="24"/>
          <w:szCs w:val="24"/>
        </w:rPr>
        <w:fldChar w:fldCharType="end"/>
      </w:r>
      <w:r w:rsidR="00001E7C" w:rsidRPr="00404F67">
        <w:rPr>
          <w:bCs/>
          <w:sz w:val="24"/>
          <w:szCs w:val="24"/>
        </w:rPr>
        <w:t>,</w:t>
      </w:r>
      <w:r w:rsidR="00334A05" w:rsidRPr="00404F67">
        <w:rPr>
          <w:bCs/>
          <w:sz w:val="24"/>
          <w:szCs w:val="24"/>
        </w:rPr>
        <w:t xml:space="preserve"> mjesečna naknada za uporabu voda odredit neovisno o duljini voda, uz pretpostavku da je sukladno podacima HT-a prosječna duljina iznajmljenog voda 50 km. </w:t>
      </w:r>
    </w:p>
    <w:p w14:paraId="52789CFC" w14:textId="1D783B19" w:rsidR="00B77B05" w:rsidRPr="00404F67" w:rsidRDefault="003808D0" w:rsidP="004719DA">
      <w:pPr>
        <w:jc w:val="both"/>
        <w:rPr>
          <w:sz w:val="24"/>
          <w:szCs w:val="24"/>
        </w:rPr>
      </w:pPr>
      <w:r w:rsidRPr="00404F67">
        <w:rPr>
          <w:sz w:val="24"/>
          <w:szCs w:val="24"/>
        </w:rPr>
        <w:t xml:space="preserve">Na osnovu izračunate ukupne potražnje modeliranih usluga koju prikazuje </w:t>
      </w:r>
      <w:r w:rsidRPr="00404F67">
        <w:rPr>
          <w:sz w:val="24"/>
          <w:szCs w:val="24"/>
        </w:rPr>
        <w:fldChar w:fldCharType="begin"/>
      </w:r>
      <w:r w:rsidRPr="00404F67">
        <w:rPr>
          <w:sz w:val="24"/>
          <w:szCs w:val="24"/>
        </w:rPr>
        <w:instrText xml:space="preserve"> REF _Ref62162692 \h  \* MERGEFORMAT </w:instrText>
      </w:r>
      <w:r w:rsidRPr="00404F67">
        <w:rPr>
          <w:sz w:val="24"/>
          <w:szCs w:val="24"/>
        </w:rPr>
      </w:r>
      <w:r w:rsidRPr="00404F67">
        <w:rPr>
          <w:sz w:val="24"/>
          <w:szCs w:val="24"/>
        </w:rPr>
        <w:fldChar w:fldCharType="separate"/>
      </w:r>
      <w:r w:rsidR="00367970" w:rsidRPr="00367970">
        <w:rPr>
          <w:sz w:val="24"/>
          <w:szCs w:val="24"/>
        </w:rPr>
        <w:t>Tablica 9</w:t>
      </w:r>
      <w:r w:rsidRPr="00404F67">
        <w:rPr>
          <w:sz w:val="24"/>
          <w:szCs w:val="24"/>
        </w:rPr>
        <w:fldChar w:fldCharType="end"/>
      </w:r>
      <w:r w:rsidR="00454180" w:rsidRPr="00404F67">
        <w:rPr>
          <w:sz w:val="24"/>
          <w:szCs w:val="24"/>
        </w:rPr>
        <w:t>, te izračunatog ukupnog mjesečnog troška (</w:t>
      </w:r>
      <w:r w:rsidR="00454180" w:rsidRPr="00404F67">
        <w:rPr>
          <w:sz w:val="24"/>
          <w:szCs w:val="24"/>
        </w:rPr>
        <w:fldChar w:fldCharType="begin"/>
      </w:r>
      <w:r w:rsidR="00454180" w:rsidRPr="00404F67">
        <w:rPr>
          <w:sz w:val="24"/>
          <w:szCs w:val="24"/>
        </w:rPr>
        <w:instrText xml:space="preserve"> REF _Ref57281182 \h  \* MERGEFORMAT </w:instrText>
      </w:r>
      <w:r w:rsidR="00454180" w:rsidRPr="00404F67">
        <w:rPr>
          <w:sz w:val="24"/>
          <w:szCs w:val="24"/>
        </w:rPr>
      </w:r>
      <w:r w:rsidR="00454180" w:rsidRPr="00404F67">
        <w:rPr>
          <w:sz w:val="24"/>
          <w:szCs w:val="24"/>
        </w:rPr>
        <w:fldChar w:fldCharType="separate"/>
      </w:r>
      <w:r w:rsidR="00367970" w:rsidRPr="00367970">
        <w:rPr>
          <w:sz w:val="24"/>
          <w:szCs w:val="24"/>
        </w:rPr>
        <w:t>Tablica 10</w:t>
      </w:r>
      <w:r w:rsidR="00454180" w:rsidRPr="00404F67">
        <w:rPr>
          <w:sz w:val="24"/>
          <w:szCs w:val="24"/>
        </w:rPr>
        <w:fldChar w:fldCharType="end"/>
      </w:r>
      <w:r w:rsidR="00454180" w:rsidRPr="00404F67">
        <w:rPr>
          <w:sz w:val="24"/>
          <w:szCs w:val="24"/>
        </w:rPr>
        <w:t xml:space="preserve">) u koraku 3, provedbom koraka 4 i 5 postupka iz poglavlja </w:t>
      </w:r>
      <w:r w:rsidR="00454180" w:rsidRPr="00404F67">
        <w:rPr>
          <w:sz w:val="24"/>
          <w:szCs w:val="24"/>
        </w:rPr>
        <w:fldChar w:fldCharType="begin"/>
      </w:r>
      <w:r w:rsidR="00454180" w:rsidRPr="00404F67">
        <w:rPr>
          <w:sz w:val="24"/>
          <w:szCs w:val="24"/>
        </w:rPr>
        <w:instrText xml:space="preserve"> REF _Ref57208301 \r \h </w:instrText>
      </w:r>
      <w:r w:rsidR="00982C81" w:rsidRPr="00404F67">
        <w:rPr>
          <w:sz w:val="24"/>
          <w:szCs w:val="24"/>
        </w:rPr>
        <w:instrText xml:space="preserve"> \* MERGEFORMAT </w:instrText>
      </w:r>
      <w:r w:rsidR="00454180" w:rsidRPr="00404F67">
        <w:rPr>
          <w:sz w:val="24"/>
          <w:szCs w:val="24"/>
        </w:rPr>
      </w:r>
      <w:r w:rsidR="00454180" w:rsidRPr="00404F67">
        <w:rPr>
          <w:sz w:val="24"/>
          <w:szCs w:val="24"/>
        </w:rPr>
        <w:fldChar w:fldCharType="separate"/>
      </w:r>
      <w:r w:rsidR="00367970">
        <w:rPr>
          <w:sz w:val="24"/>
          <w:szCs w:val="24"/>
        </w:rPr>
        <w:t>5.4.1</w:t>
      </w:r>
      <w:r w:rsidR="00454180" w:rsidRPr="00404F67">
        <w:rPr>
          <w:sz w:val="24"/>
          <w:szCs w:val="24"/>
        </w:rPr>
        <w:fldChar w:fldCharType="end"/>
      </w:r>
      <w:r w:rsidR="00454180" w:rsidRPr="00404F67">
        <w:rPr>
          <w:sz w:val="24"/>
          <w:szCs w:val="24"/>
        </w:rPr>
        <w:t xml:space="preserve">, određene su najviše razine mjesečnih naknada usluge </w:t>
      </w:r>
      <w:r w:rsidR="000C797B" w:rsidRPr="00404F67">
        <w:rPr>
          <w:sz w:val="24"/>
          <w:szCs w:val="24"/>
        </w:rPr>
        <w:t xml:space="preserve">SHDSL </w:t>
      </w:r>
      <w:r w:rsidR="00454180" w:rsidRPr="00404F67">
        <w:rPr>
          <w:sz w:val="24"/>
          <w:szCs w:val="24"/>
        </w:rPr>
        <w:t>iznajmljenog voda</w:t>
      </w:r>
      <w:r w:rsidR="000C797B" w:rsidRPr="00404F67">
        <w:rPr>
          <w:sz w:val="24"/>
          <w:szCs w:val="24"/>
        </w:rPr>
        <w:t xml:space="preserve"> </w:t>
      </w:r>
      <w:r w:rsidR="00982C81" w:rsidRPr="00404F67">
        <w:rPr>
          <w:sz w:val="24"/>
          <w:szCs w:val="24"/>
        </w:rPr>
        <w:t>(</w:t>
      </w:r>
      <w:r w:rsidR="00982C81" w:rsidRPr="00404F67">
        <w:rPr>
          <w:sz w:val="24"/>
          <w:szCs w:val="24"/>
        </w:rPr>
        <w:fldChar w:fldCharType="begin"/>
      </w:r>
      <w:r w:rsidR="00982C81" w:rsidRPr="00404F67">
        <w:rPr>
          <w:sz w:val="24"/>
          <w:szCs w:val="24"/>
        </w:rPr>
        <w:instrText xml:space="preserve"> REF _Ref62166075 \h  \* MERGEFORMAT </w:instrText>
      </w:r>
      <w:r w:rsidR="00982C81" w:rsidRPr="00404F67">
        <w:rPr>
          <w:sz w:val="24"/>
          <w:szCs w:val="24"/>
        </w:rPr>
      </w:r>
      <w:r w:rsidR="00982C81" w:rsidRPr="00404F67">
        <w:rPr>
          <w:sz w:val="24"/>
          <w:szCs w:val="24"/>
        </w:rPr>
        <w:fldChar w:fldCharType="separate"/>
      </w:r>
      <w:r w:rsidR="00367970" w:rsidRPr="00367970">
        <w:rPr>
          <w:sz w:val="24"/>
          <w:szCs w:val="24"/>
        </w:rPr>
        <w:t>Tablica 12</w:t>
      </w:r>
      <w:r w:rsidR="00982C81" w:rsidRPr="00404F67">
        <w:rPr>
          <w:sz w:val="24"/>
          <w:szCs w:val="24"/>
        </w:rPr>
        <w:fldChar w:fldCharType="end"/>
      </w:r>
      <w:r w:rsidR="00982C81" w:rsidRPr="00404F67">
        <w:rPr>
          <w:sz w:val="24"/>
          <w:szCs w:val="24"/>
        </w:rPr>
        <w:t>)</w:t>
      </w:r>
      <w:r w:rsidR="00454180" w:rsidRPr="00404F67">
        <w:rPr>
          <w:sz w:val="24"/>
          <w:szCs w:val="24"/>
        </w:rPr>
        <w:t xml:space="preserve">. </w:t>
      </w:r>
    </w:p>
    <w:tbl>
      <w:tblPr>
        <w:tblStyle w:val="Reetkatablice"/>
        <w:tblW w:w="9067" w:type="dxa"/>
        <w:tblLook w:val="04A0" w:firstRow="1" w:lastRow="0" w:firstColumn="1" w:lastColumn="0" w:noHBand="0" w:noVBand="1"/>
      </w:tblPr>
      <w:tblGrid>
        <w:gridCol w:w="2689"/>
        <w:gridCol w:w="2268"/>
        <w:gridCol w:w="4110"/>
      </w:tblGrid>
      <w:tr w:rsidR="008D4255" w:rsidRPr="00404F67" w14:paraId="1D2A04B6" w14:textId="77777777" w:rsidTr="00FA4DD9">
        <w:trPr>
          <w:trHeight w:val="240"/>
        </w:trPr>
        <w:tc>
          <w:tcPr>
            <w:tcW w:w="268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C2749"/>
            <w:vAlign w:val="center"/>
          </w:tcPr>
          <w:p w14:paraId="7F6C8F6E" w14:textId="55185C50" w:rsidR="008D4255" w:rsidRPr="00404F67" w:rsidRDefault="008D4255" w:rsidP="004719DA">
            <w:pPr>
              <w:jc w:val="both"/>
              <w:rPr>
                <w:b/>
                <w:sz w:val="20"/>
                <w:szCs w:val="20"/>
              </w:rPr>
            </w:pPr>
            <w:r w:rsidRPr="00404F67">
              <w:rPr>
                <w:b/>
                <w:bCs/>
                <w:color w:val="FFFFFF" w:themeColor="background1"/>
                <w:sz w:val="20"/>
                <w:szCs w:val="20"/>
              </w:rPr>
              <w:t>Kapacitet</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C2749"/>
            <w:noWrap/>
            <w:vAlign w:val="center"/>
          </w:tcPr>
          <w:p w14:paraId="02C765E1" w14:textId="3A968060" w:rsidR="008D4255" w:rsidRPr="00404F67" w:rsidRDefault="008D4255" w:rsidP="004719DA">
            <w:pPr>
              <w:jc w:val="both"/>
              <w:rPr>
                <w:b/>
                <w:sz w:val="20"/>
                <w:szCs w:val="20"/>
              </w:rPr>
            </w:pPr>
            <w:r w:rsidRPr="00404F67">
              <w:rPr>
                <w:b/>
                <w:color w:val="FFFFFF" w:themeColor="background1"/>
                <w:sz w:val="20"/>
                <w:szCs w:val="20"/>
              </w:rPr>
              <w:t xml:space="preserve">Mjesečna naknada po priključnoj točci (HRK/mjesečno] </w:t>
            </w:r>
          </w:p>
        </w:tc>
        <w:tc>
          <w:tcPr>
            <w:tcW w:w="41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C2749"/>
            <w:noWrap/>
            <w:vAlign w:val="center"/>
          </w:tcPr>
          <w:p w14:paraId="369C16F8" w14:textId="3E79660B" w:rsidR="008D4255" w:rsidRPr="00404F67" w:rsidRDefault="008D4255" w:rsidP="004719DA">
            <w:pPr>
              <w:jc w:val="both"/>
              <w:rPr>
                <w:b/>
                <w:sz w:val="20"/>
                <w:szCs w:val="20"/>
              </w:rPr>
            </w:pPr>
            <w:r w:rsidRPr="00404F67">
              <w:rPr>
                <w:b/>
                <w:color w:val="FFFFFF" w:themeColor="background1"/>
                <w:sz w:val="20"/>
                <w:szCs w:val="20"/>
              </w:rPr>
              <w:t>Mjesečna naknada za uporabu voda [HRK/mjesečno]</w:t>
            </w:r>
          </w:p>
        </w:tc>
      </w:tr>
      <w:tr w:rsidR="005C77ED" w:rsidRPr="00404F67" w14:paraId="51FA2B92" w14:textId="77777777" w:rsidTr="00FA4DD9">
        <w:trPr>
          <w:trHeight w:val="240"/>
        </w:trPr>
        <w:tc>
          <w:tcPr>
            <w:tcW w:w="2689" w:type="dxa"/>
            <w:tcBorders>
              <w:top w:val="single" w:sz="4" w:space="0" w:color="FFFFFF" w:themeColor="background1"/>
            </w:tcBorders>
            <w:hideMark/>
          </w:tcPr>
          <w:p w14:paraId="3AADB5E2" w14:textId="77777777" w:rsidR="005C77ED" w:rsidRPr="00404F67" w:rsidRDefault="005C77ED" w:rsidP="004719DA">
            <w:pPr>
              <w:jc w:val="both"/>
              <w:rPr>
                <w:b/>
                <w:sz w:val="20"/>
                <w:szCs w:val="20"/>
              </w:rPr>
            </w:pPr>
            <w:r w:rsidRPr="00404F67">
              <w:rPr>
                <w:b/>
                <w:sz w:val="20"/>
                <w:szCs w:val="20"/>
              </w:rPr>
              <w:t>64 kbit/s</w:t>
            </w:r>
          </w:p>
        </w:tc>
        <w:tc>
          <w:tcPr>
            <w:tcW w:w="2268" w:type="dxa"/>
            <w:tcBorders>
              <w:top w:val="single" w:sz="8" w:space="0" w:color="0C2749"/>
              <w:left w:val="single" w:sz="8" w:space="0" w:color="0C2749"/>
              <w:bottom w:val="single" w:sz="4" w:space="0" w:color="0C2749"/>
              <w:right w:val="single" w:sz="4" w:space="0" w:color="0C2749"/>
            </w:tcBorders>
            <w:shd w:val="clear" w:color="auto" w:fill="auto"/>
            <w:noWrap/>
            <w:hideMark/>
          </w:tcPr>
          <w:p w14:paraId="35278395" w14:textId="186944CB" w:rsidR="005C77ED" w:rsidRPr="00DB7CF9" w:rsidRDefault="005C77ED" w:rsidP="004719DA">
            <w:pPr>
              <w:jc w:val="both"/>
              <w:rPr>
                <w:rFonts w:cstheme="minorHAnsi"/>
                <w:sz w:val="20"/>
                <w:szCs w:val="20"/>
              </w:rPr>
            </w:pPr>
            <w:r w:rsidRPr="00812B48">
              <w:t>253</w:t>
            </w:r>
          </w:p>
        </w:tc>
        <w:tc>
          <w:tcPr>
            <w:tcW w:w="4110" w:type="dxa"/>
            <w:tcBorders>
              <w:top w:val="single" w:sz="8" w:space="0" w:color="0C2749"/>
              <w:left w:val="nil"/>
              <w:bottom w:val="single" w:sz="4" w:space="0" w:color="0C2749"/>
              <w:right w:val="single" w:sz="8" w:space="0" w:color="0C2749"/>
            </w:tcBorders>
            <w:shd w:val="clear" w:color="auto" w:fill="auto"/>
            <w:noWrap/>
            <w:hideMark/>
          </w:tcPr>
          <w:p w14:paraId="47EFB4DC" w14:textId="1980CCEE" w:rsidR="005C77ED" w:rsidRPr="00DB7CF9" w:rsidRDefault="005C77ED" w:rsidP="004719DA">
            <w:pPr>
              <w:jc w:val="both"/>
              <w:rPr>
                <w:rFonts w:cstheme="minorHAnsi"/>
                <w:sz w:val="20"/>
                <w:szCs w:val="20"/>
              </w:rPr>
            </w:pPr>
            <w:r w:rsidRPr="00812B48">
              <w:t>279</w:t>
            </w:r>
          </w:p>
        </w:tc>
      </w:tr>
      <w:tr w:rsidR="005C77ED" w:rsidRPr="00404F67" w14:paraId="15A93DB7" w14:textId="77777777" w:rsidTr="00FA4DD9">
        <w:trPr>
          <w:trHeight w:val="240"/>
        </w:trPr>
        <w:tc>
          <w:tcPr>
            <w:tcW w:w="2689" w:type="dxa"/>
            <w:hideMark/>
          </w:tcPr>
          <w:p w14:paraId="05665D1B" w14:textId="77777777" w:rsidR="005C77ED" w:rsidRPr="00404F67" w:rsidRDefault="005C77ED" w:rsidP="004719DA">
            <w:pPr>
              <w:jc w:val="both"/>
              <w:rPr>
                <w:b/>
                <w:sz w:val="20"/>
                <w:szCs w:val="20"/>
              </w:rPr>
            </w:pPr>
            <w:r w:rsidRPr="00404F67">
              <w:rPr>
                <w:b/>
                <w:sz w:val="20"/>
                <w:szCs w:val="20"/>
              </w:rPr>
              <w:t>2048 kbit/s</w:t>
            </w:r>
          </w:p>
        </w:tc>
        <w:tc>
          <w:tcPr>
            <w:tcW w:w="2268" w:type="dxa"/>
            <w:tcBorders>
              <w:top w:val="nil"/>
              <w:left w:val="single" w:sz="8" w:space="0" w:color="0C2749"/>
              <w:bottom w:val="single" w:sz="8" w:space="0" w:color="0C2749"/>
              <w:right w:val="single" w:sz="4" w:space="0" w:color="0C2749"/>
            </w:tcBorders>
            <w:shd w:val="clear" w:color="auto" w:fill="auto"/>
            <w:noWrap/>
            <w:hideMark/>
          </w:tcPr>
          <w:p w14:paraId="430E78D9" w14:textId="7D428E3D" w:rsidR="005C77ED" w:rsidRPr="00DB7CF9" w:rsidRDefault="005C77ED" w:rsidP="004719DA">
            <w:pPr>
              <w:jc w:val="both"/>
              <w:rPr>
                <w:rFonts w:cstheme="minorHAnsi"/>
                <w:sz w:val="20"/>
                <w:szCs w:val="20"/>
              </w:rPr>
            </w:pPr>
            <w:r w:rsidRPr="00812B48">
              <w:t>1.325</w:t>
            </w:r>
          </w:p>
        </w:tc>
        <w:tc>
          <w:tcPr>
            <w:tcW w:w="4110" w:type="dxa"/>
            <w:tcBorders>
              <w:top w:val="nil"/>
              <w:left w:val="nil"/>
              <w:bottom w:val="single" w:sz="8" w:space="0" w:color="0C2749"/>
              <w:right w:val="single" w:sz="8" w:space="0" w:color="0C2749"/>
            </w:tcBorders>
            <w:shd w:val="clear" w:color="auto" w:fill="auto"/>
            <w:noWrap/>
            <w:hideMark/>
          </w:tcPr>
          <w:p w14:paraId="1D3F04D6" w14:textId="7D57BACF" w:rsidR="005C77ED" w:rsidRPr="00DB7CF9" w:rsidRDefault="005C77ED" w:rsidP="004719DA">
            <w:pPr>
              <w:keepNext/>
              <w:jc w:val="both"/>
              <w:rPr>
                <w:rFonts w:cstheme="minorHAnsi"/>
                <w:sz w:val="20"/>
                <w:szCs w:val="20"/>
              </w:rPr>
            </w:pPr>
            <w:r w:rsidRPr="00812B48">
              <w:t>2.192</w:t>
            </w:r>
          </w:p>
        </w:tc>
      </w:tr>
    </w:tbl>
    <w:p w14:paraId="4D576C93" w14:textId="287FE980" w:rsidR="004450C8" w:rsidRPr="00404F67" w:rsidRDefault="008D4255" w:rsidP="004719DA">
      <w:pPr>
        <w:pStyle w:val="Opisslike"/>
        <w:jc w:val="both"/>
        <w:rPr>
          <w:rFonts w:eastAsia="Times New Roman" w:cstheme="minorHAnsi"/>
          <w:b w:val="0"/>
          <w:bCs w:val="0"/>
          <w:color w:val="FFFFFF"/>
          <w:sz w:val="20"/>
          <w:szCs w:val="20"/>
        </w:rPr>
      </w:pPr>
      <w:bookmarkStart w:id="736" w:name="_Ref62166075"/>
      <w:bookmarkStart w:id="737" w:name="_Toc62462340"/>
      <w:r w:rsidRPr="00404F67">
        <w:t xml:space="preserve">Tablica </w:t>
      </w:r>
      <w:r w:rsidR="00B5467C">
        <w:rPr>
          <w:noProof/>
        </w:rPr>
        <w:fldChar w:fldCharType="begin"/>
      </w:r>
      <w:r w:rsidR="00B5467C">
        <w:rPr>
          <w:noProof/>
        </w:rPr>
        <w:instrText xml:space="preserve"> SEQ Tablica \* ARABIC </w:instrText>
      </w:r>
      <w:r w:rsidR="00B5467C">
        <w:rPr>
          <w:noProof/>
        </w:rPr>
        <w:fldChar w:fldCharType="separate"/>
      </w:r>
      <w:r w:rsidR="00367970">
        <w:rPr>
          <w:noProof/>
        </w:rPr>
        <w:t>12</w:t>
      </w:r>
      <w:r w:rsidR="00B5467C">
        <w:rPr>
          <w:noProof/>
        </w:rPr>
        <w:fldChar w:fldCharType="end"/>
      </w:r>
      <w:bookmarkEnd w:id="736"/>
      <w:r w:rsidRPr="00404F67">
        <w:t>- Najviša razina mjesečnih naknada za uslugu SHDSL iznajmljenog voda</w:t>
      </w:r>
      <w:bookmarkEnd w:id="737"/>
    </w:p>
    <w:p w14:paraId="78DE74B3" w14:textId="7EEAE879" w:rsidR="00B77B05" w:rsidRPr="00404F67" w:rsidRDefault="004450C8" w:rsidP="004719DA">
      <w:pPr>
        <w:jc w:val="both"/>
        <w:rPr>
          <w:sz w:val="24"/>
          <w:szCs w:val="24"/>
        </w:rPr>
      </w:pPr>
      <w:r w:rsidRPr="00404F67">
        <w:rPr>
          <w:sz w:val="24"/>
          <w:szCs w:val="24"/>
        </w:rPr>
        <w:t xml:space="preserve">Budući da usluga SHDSL iznajmljenog voda može biti WLL ili PPC, ukupna mjesečna naknada za PPC se određuje zbrajanjem mjesečne naknade za jednu priključnu točku i uporabu voda, a za WLL se određuje zbrajanjem mjesečne naknade za dvije priključne točke i uporabu voda. </w:t>
      </w:r>
    </w:p>
    <w:p w14:paraId="0970CB0D" w14:textId="227F3DA6" w:rsidR="002F68D1" w:rsidRPr="00404F67" w:rsidRDefault="00AB6CBC" w:rsidP="004719DA">
      <w:pPr>
        <w:pStyle w:val="Naslov3"/>
      </w:pPr>
      <w:bookmarkStart w:id="738" w:name="_Toc62478923"/>
      <w:bookmarkStart w:id="739" w:name="_Toc62635470"/>
      <w:bookmarkStart w:id="740" w:name="_Toc62635529"/>
      <w:r w:rsidRPr="00404F67">
        <w:t xml:space="preserve">Usluga </w:t>
      </w:r>
      <w:r w:rsidR="00B24DCF" w:rsidRPr="00404F67">
        <w:t>iznajmljenog voda putem Ethernet tehnologije</w:t>
      </w:r>
      <w:bookmarkEnd w:id="738"/>
      <w:bookmarkEnd w:id="739"/>
      <w:bookmarkEnd w:id="740"/>
    </w:p>
    <w:p w14:paraId="6293CC17" w14:textId="14E56A16" w:rsidR="00AB6CBC" w:rsidRPr="00404F67" w:rsidRDefault="00AB6CBC" w:rsidP="004719DA">
      <w:pPr>
        <w:jc w:val="both"/>
        <w:rPr>
          <w:b/>
          <w:sz w:val="24"/>
          <w:szCs w:val="24"/>
        </w:rPr>
      </w:pPr>
      <w:r w:rsidRPr="00404F67">
        <w:rPr>
          <w:sz w:val="24"/>
          <w:szCs w:val="24"/>
        </w:rPr>
        <w:t>Cijena usluge iznajmljenog voda putem Ethernet tehnologije</w:t>
      </w:r>
      <w:r w:rsidR="000E0169" w:rsidRPr="00404F67">
        <w:rPr>
          <w:sz w:val="24"/>
          <w:szCs w:val="24"/>
        </w:rPr>
        <w:t xml:space="preserve"> (Dalje: „Ethernet iznajmljeni vod“)</w:t>
      </w:r>
      <w:r w:rsidRPr="00404F67">
        <w:rPr>
          <w:sz w:val="24"/>
          <w:szCs w:val="24"/>
        </w:rPr>
        <w:t xml:space="preserve"> ovisi o razini kvalitete (u Standardnoj ponudi dostupne su „voice“ kvaliteta i „best effort“ </w:t>
      </w:r>
      <w:r w:rsidRPr="00404F67">
        <w:rPr>
          <w:sz w:val="24"/>
          <w:szCs w:val="24"/>
        </w:rPr>
        <w:lastRenderedPageBreak/>
        <w:t xml:space="preserve">kvaliteta), kapacitetu voda, </w:t>
      </w:r>
      <w:r w:rsidR="00515258" w:rsidRPr="00404F67">
        <w:rPr>
          <w:sz w:val="24"/>
          <w:szCs w:val="24"/>
        </w:rPr>
        <w:t xml:space="preserve">i </w:t>
      </w:r>
      <w:r w:rsidRPr="00404F67">
        <w:rPr>
          <w:sz w:val="24"/>
          <w:szCs w:val="24"/>
        </w:rPr>
        <w:t xml:space="preserve">duljini voda, a sastoji se od jednokratne naknade za priključenje usluge te </w:t>
      </w:r>
      <w:r w:rsidRPr="00404F67">
        <w:rPr>
          <w:b/>
          <w:sz w:val="24"/>
          <w:szCs w:val="24"/>
        </w:rPr>
        <w:t>mjesečnih naknada po priključnoj točci i za uporabu voda.</w:t>
      </w:r>
    </w:p>
    <w:p w14:paraId="144E4659" w14:textId="758C81D0" w:rsidR="00AB6CBC" w:rsidRPr="00404F67" w:rsidRDefault="00AB6CBC" w:rsidP="004719DA">
      <w:pPr>
        <w:jc w:val="both"/>
        <w:rPr>
          <w:bCs/>
          <w:sz w:val="24"/>
          <w:szCs w:val="24"/>
        </w:rPr>
      </w:pPr>
      <w:r w:rsidRPr="00404F67">
        <w:rPr>
          <w:sz w:val="24"/>
          <w:szCs w:val="24"/>
        </w:rPr>
        <w:t xml:space="preserve">U ovom postupku određuju se </w:t>
      </w:r>
      <w:r w:rsidR="00515258" w:rsidRPr="00404F67">
        <w:rPr>
          <w:sz w:val="24"/>
          <w:szCs w:val="24"/>
        </w:rPr>
        <w:t>najviše razine</w:t>
      </w:r>
      <w:r w:rsidRPr="00404F67">
        <w:rPr>
          <w:sz w:val="24"/>
          <w:szCs w:val="24"/>
        </w:rPr>
        <w:t xml:space="preserve"> mjesečnih naknada po priključnoj točki i za uporabu iznajmljenog voda. </w:t>
      </w:r>
    </w:p>
    <w:p w14:paraId="4EC1C22B" w14:textId="2F24B8B8" w:rsidR="00B23F4B" w:rsidRPr="00404F67" w:rsidRDefault="00B23F4B" w:rsidP="004719DA">
      <w:pPr>
        <w:jc w:val="both"/>
        <w:rPr>
          <w:sz w:val="24"/>
          <w:szCs w:val="24"/>
        </w:rPr>
      </w:pPr>
      <w:r w:rsidRPr="00404F67">
        <w:rPr>
          <w:sz w:val="24"/>
          <w:szCs w:val="24"/>
        </w:rPr>
        <w:t>Usluge</w:t>
      </w:r>
      <w:r w:rsidR="00515258" w:rsidRPr="00404F67">
        <w:rPr>
          <w:sz w:val="24"/>
          <w:szCs w:val="24"/>
        </w:rPr>
        <w:t xml:space="preserve"> </w:t>
      </w:r>
      <w:r w:rsidR="000E0169" w:rsidRPr="00404F67">
        <w:rPr>
          <w:sz w:val="24"/>
          <w:szCs w:val="24"/>
        </w:rPr>
        <w:t xml:space="preserve">SHDSL iznajmljenog voda, </w:t>
      </w:r>
      <w:r w:rsidRPr="00404F67">
        <w:rPr>
          <w:sz w:val="24"/>
          <w:szCs w:val="24"/>
        </w:rPr>
        <w:t xml:space="preserve">Ethernet iznajmljenog voda i xWDM iznajmljenog voda se prema Standardnoj ponudi nude kao samostalne usluga ili kao dio usluge Data paket. Prema podacima o potražnji tih usluga koje je dostavio HT, trenutno je potražnja za uslugama </w:t>
      </w:r>
      <w:r w:rsidR="000E0169" w:rsidRPr="00404F67">
        <w:rPr>
          <w:sz w:val="24"/>
          <w:szCs w:val="24"/>
        </w:rPr>
        <w:t xml:space="preserve">SHDSL, </w:t>
      </w:r>
      <w:r w:rsidRPr="00404F67">
        <w:rPr>
          <w:sz w:val="24"/>
          <w:szCs w:val="24"/>
        </w:rPr>
        <w:t xml:space="preserve">Ethernet i xWDM iznajmljenog voda kao samostalnih usluga gotovo zanemariva, odnosno velika većina Ethernet i xWDM iznajmljenih vodova se prodaje kao dio usluge Data paket. Iz toga razloga HAKOM smatra prikladnim prilikom određivanja veleprodajnih cijena usluga </w:t>
      </w:r>
      <w:r w:rsidR="000E0169" w:rsidRPr="00404F67">
        <w:rPr>
          <w:sz w:val="24"/>
          <w:szCs w:val="24"/>
        </w:rPr>
        <w:t xml:space="preserve">SHDSL, </w:t>
      </w:r>
      <w:r w:rsidRPr="00404F67">
        <w:rPr>
          <w:sz w:val="24"/>
          <w:szCs w:val="24"/>
        </w:rPr>
        <w:t xml:space="preserve">Ethernet i xWDM iznajmljenih vodova te usluge Data paket promatrati zajedno tj. kao dio iste skupine usluga. To znači da su se prilikom određivanja mjesečnih naknada svih usluga proveli koraci iz poglavlja </w:t>
      </w:r>
      <w:r w:rsidRPr="00404F67">
        <w:rPr>
          <w:sz w:val="24"/>
          <w:szCs w:val="24"/>
        </w:rPr>
        <w:fldChar w:fldCharType="begin"/>
      </w:r>
      <w:r w:rsidRPr="00404F67">
        <w:rPr>
          <w:sz w:val="24"/>
          <w:szCs w:val="24"/>
        </w:rPr>
        <w:instrText xml:space="preserve"> REF _Ref57208301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5.4.1</w:t>
      </w:r>
      <w:r w:rsidRPr="00404F67">
        <w:rPr>
          <w:sz w:val="24"/>
          <w:szCs w:val="24"/>
        </w:rPr>
        <w:fldChar w:fldCharType="end"/>
      </w:r>
      <w:r w:rsidR="00B24DCF" w:rsidRPr="00404F67">
        <w:rPr>
          <w:sz w:val="24"/>
          <w:szCs w:val="24"/>
        </w:rPr>
        <w:t xml:space="preserve"> za cijelu grupu usluga te su se na kraju ukupni troškovi cijele grupe alocirali na pojedine usluge i njihove konfiguracije.</w:t>
      </w:r>
    </w:p>
    <w:p w14:paraId="45CB96D2" w14:textId="2ECF35C6" w:rsidR="00B913DA" w:rsidRPr="00404F67" w:rsidRDefault="00416834" w:rsidP="004719DA">
      <w:pPr>
        <w:jc w:val="both"/>
        <w:rPr>
          <w:sz w:val="24"/>
          <w:szCs w:val="24"/>
        </w:rPr>
      </w:pPr>
      <w:r w:rsidRPr="00404F67">
        <w:rPr>
          <w:sz w:val="24"/>
          <w:szCs w:val="24"/>
        </w:rPr>
        <w:t xml:space="preserve">Kod usluge Ethernet </w:t>
      </w:r>
      <w:r w:rsidR="00982C81" w:rsidRPr="00404F67">
        <w:rPr>
          <w:sz w:val="24"/>
          <w:szCs w:val="24"/>
        </w:rPr>
        <w:t>iznajmljenog voda</w:t>
      </w:r>
      <w:r w:rsidRPr="00404F67">
        <w:rPr>
          <w:sz w:val="24"/>
          <w:szCs w:val="24"/>
        </w:rPr>
        <w:t xml:space="preserve"> mjesečna naknada po priključnoj točki nadoknađuje trošak mrežne opreme koja se nalazi na lokaciji krajnjeg korisnika (CPE oprema) te trošak spajanja lokacije krajnjeg korisnika s agregacijskom mrežom HT</w:t>
      </w:r>
      <w:r w:rsidR="003F1446" w:rsidRPr="00404F67">
        <w:rPr>
          <w:sz w:val="24"/>
          <w:szCs w:val="24"/>
        </w:rPr>
        <w:t>-a, odnosno određuje se na osnovu jediničnog</w:t>
      </w:r>
      <w:r w:rsidRPr="00404F67">
        <w:rPr>
          <w:sz w:val="24"/>
          <w:szCs w:val="24"/>
        </w:rPr>
        <w:t xml:space="preserve"> tro</w:t>
      </w:r>
      <w:r w:rsidR="003F1446" w:rsidRPr="00404F67">
        <w:rPr>
          <w:sz w:val="24"/>
          <w:szCs w:val="24"/>
        </w:rPr>
        <w:t>ška</w:t>
      </w:r>
      <w:r w:rsidRPr="00404F67">
        <w:rPr>
          <w:sz w:val="24"/>
          <w:szCs w:val="24"/>
        </w:rPr>
        <w:t xml:space="preserve"> uslug</w:t>
      </w:r>
      <w:r w:rsidR="003F1446" w:rsidRPr="00404F67">
        <w:rPr>
          <w:sz w:val="24"/>
          <w:szCs w:val="24"/>
        </w:rPr>
        <w:t>e</w:t>
      </w:r>
      <w:r w:rsidRPr="00404F67">
        <w:rPr>
          <w:sz w:val="24"/>
          <w:szCs w:val="24"/>
        </w:rPr>
        <w:t xml:space="preserve"> </w:t>
      </w:r>
      <w:r w:rsidRPr="00404F67">
        <w:rPr>
          <w:b/>
          <w:sz w:val="24"/>
          <w:szCs w:val="24"/>
        </w:rPr>
        <w:t>High-Quality Services.Terminating segment.Wholesale.Terminating segment</w:t>
      </w:r>
      <w:r w:rsidR="003F1446" w:rsidRPr="00404F67">
        <w:rPr>
          <w:sz w:val="24"/>
          <w:szCs w:val="24"/>
        </w:rPr>
        <w:t xml:space="preserve"> </w:t>
      </w:r>
      <w:r w:rsidR="00C81B45" w:rsidRPr="00404F67">
        <w:rPr>
          <w:sz w:val="24"/>
          <w:szCs w:val="24"/>
        </w:rPr>
        <w:t xml:space="preserve">za usluge realizirane svjetlovodnom tehnologijom, </w:t>
      </w:r>
      <w:r w:rsidR="003F1446" w:rsidRPr="00404F67">
        <w:rPr>
          <w:sz w:val="24"/>
          <w:szCs w:val="24"/>
        </w:rPr>
        <w:t>odnosno jediničnog troška usluge</w:t>
      </w:r>
      <w:r w:rsidRPr="00404F67">
        <w:rPr>
          <w:sz w:val="24"/>
          <w:szCs w:val="24"/>
        </w:rPr>
        <w:t xml:space="preserve"> </w:t>
      </w:r>
      <w:r w:rsidRPr="00404F67">
        <w:rPr>
          <w:b/>
          <w:sz w:val="24"/>
          <w:szCs w:val="24"/>
        </w:rPr>
        <w:t>High-Quality Services.Terminating segment (up to 4 Mbps).Wholesale.Terminating segment</w:t>
      </w:r>
      <w:r w:rsidRPr="00404F67">
        <w:rPr>
          <w:sz w:val="24"/>
          <w:szCs w:val="24"/>
        </w:rPr>
        <w:t xml:space="preserve"> </w:t>
      </w:r>
      <w:r w:rsidR="003F1446" w:rsidRPr="00404F67">
        <w:rPr>
          <w:sz w:val="24"/>
          <w:szCs w:val="24"/>
        </w:rPr>
        <w:t>(</w:t>
      </w:r>
      <w:r w:rsidRPr="00404F67">
        <w:rPr>
          <w:sz w:val="24"/>
          <w:szCs w:val="24"/>
        </w:rPr>
        <w:t xml:space="preserve">za usluge iznajmljenog voda putem Ethernet </w:t>
      </w:r>
      <w:r w:rsidR="00C81B45" w:rsidRPr="00404F67">
        <w:rPr>
          <w:sz w:val="24"/>
          <w:szCs w:val="24"/>
        </w:rPr>
        <w:t>tehnologije dijelom realizirane svjetlovodnom mrežom, a dijelom bakrenim paricama</w:t>
      </w:r>
      <w:r w:rsidR="003F1446" w:rsidRPr="00404F67">
        <w:rPr>
          <w:sz w:val="24"/>
          <w:szCs w:val="24"/>
        </w:rPr>
        <w:t>), koje su opisane</w:t>
      </w:r>
      <w:r w:rsidRPr="00404F67">
        <w:rPr>
          <w:sz w:val="24"/>
          <w:szCs w:val="24"/>
        </w:rPr>
        <w:t xml:space="preserve"> u poglavlju </w:t>
      </w:r>
      <w:r w:rsidRPr="00404F67">
        <w:rPr>
          <w:sz w:val="24"/>
          <w:szCs w:val="24"/>
        </w:rPr>
        <w:fldChar w:fldCharType="begin"/>
      </w:r>
      <w:r w:rsidRPr="00404F67">
        <w:rPr>
          <w:sz w:val="24"/>
          <w:szCs w:val="24"/>
        </w:rPr>
        <w:instrText xml:space="preserve"> REF _Ref55813482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4.9.3</w:t>
      </w:r>
      <w:r w:rsidRPr="00404F67">
        <w:rPr>
          <w:sz w:val="24"/>
          <w:szCs w:val="24"/>
        </w:rPr>
        <w:fldChar w:fldCharType="end"/>
      </w:r>
      <w:r w:rsidR="00361CF8" w:rsidRPr="00404F67">
        <w:rPr>
          <w:sz w:val="24"/>
          <w:szCs w:val="24"/>
        </w:rPr>
        <w:t xml:space="preserve">. </w:t>
      </w:r>
    </w:p>
    <w:p w14:paraId="31398192" w14:textId="065165EB" w:rsidR="000C797B" w:rsidRPr="00404F67" w:rsidRDefault="002D0161" w:rsidP="004719DA">
      <w:pPr>
        <w:jc w:val="both"/>
        <w:rPr>
          <w:bCs/>
          <w:sz w:val="24"/>
          <w:szCs w:val="24"/>
        </w:rPr>
      </w:pPr>
      <w:r w:rsidRPr="00404F67">
        <w:rPr>
          <w:sz w:val="24"/>
          <w:szCs w:val="24"/>
        </w:rPr>
        <w:t xml:space="preserve">Mjesečna naknada za uporabu voda </w:t>
      </w:r>
      <w:r w:rsidR="00982C81" w:rsidRPr="00404F67">
        <w:rPr>
          <w:sz w:val="24"/>
          <w:szCs w:val="24"/>
        </w:rPr>
        <w:t xml:space="preserve">prema Standardnoj ponudi </w:t>
      </w:r>
      <w:r w:rsidRPr="00404F67">
        <w:rPr>
          <w:sz w:val="24"/>
          <w:szCs w:val="24"/>
        </w:rPr>
        <w:t>ovisi o kapacitetu voda</w:t>
      </w:r>
      <w:r w:rsidR="00503FE9" w:rsidRPr="00404F67">
        <w:rPr>
          <w:sz w:val="24"/>
          <w:szCs w:val="24"/>
        </w:rPr>
        <w:t>, razini kvalitete („voice“ ili „best effort“)</w:t>
      </w:r>
      <w:r w:rsidRPr="00404F67">
        <w:rPr>
          <w:sz w:val="24"/>
          <w:szCs w:val="24"/>
        </w:rPr>
        <w:t xml:space="preserve"> te </w:t>
      </w:r>
      <w:r w:rsidR="00982C81" w:rsidRPr="00404F67">
        <w:rPr>
          <w:sz w:val="24"/>
          <w:szCs w:val="24"/>
        </w:rPr>
        <w:t>duljini voda</w:t>
      </w:r>
      <w:r w:rsidR="00503FE9" w:rsidRPr="00404F67">
        <w:rPr>
          <w:sz w:val="24"/>
          <w:szCs w:val="24"/>
        </w:rPr>
        <w:t xml:space="preserve">. </w:t>
      </w:r>
      <w:r w:rsidR="00CC5A2F" w:rsidRPr="00404F67">
        <w:rPr>
          <w:sz w:val="24"/>
          <w:szCs w:val="24"/>
        </w:rPr>
        <w:t>Ona</w:t>
      </w:r>
      <w:r w:rsidR="006900A8" w:rsidRPr="00404F67">
        <w:rPr>
          <w:sz w:val="24"/>
          <w:szCs w:val="24"/>
        </w:rPr>
        <w:t xml:space="preserve"> nadoknađuje</w:t>
      </w:r>
      <w:r w:rsidR="00503FE9" w:rsidRPr="00404F67">
        <w:rPr>
          <w:sz w:val="24"/>
          <w:szCs w:val="24"/>
        </w:rPr>
        <w:t xml:space="preserve"> trošak mreže i prijenosne mrež</w:t>
      </w:r>
      <w:r w:rsidR="006900A8" w:rsidRPr="00404F67">
        <w:rPr>
          <w:sz w:val="24"/>
          <w:szCs w:val="24"/>
        </w:rPr>
        <w:t>n</w:t>
      </w:r>
      <w:r w:rsidR="00503FE9" w:rsidRPr="00404F67">
        <w:rPr>
          <w:sz w:val="24"/>
          <w:szCs w:val="24"/>
        </w:rPr>
        <w:t xml:space="preserve">e </w:t>
      </w:r>
      <w:r w:rsidR="006900A8" w:rsidRPr="00404F67">
        <w:rPr>
          <w:sz w:val="24"/>
          <w:szCs w:val="24"/>
        </w:rPr>
        <w:t>opreme</w:t>
      </w:r>
      <w:r w:rsidR="00503FE9" w:rsidRPr="00404F67">
        <w:rPr>
          <w:sz w:val="24"/>
          <w:szCs w:val="24"/>
        </w:rPr>
        <w:t xml:space="preserve">, a izračunava se na temelju jediničnih troškova usluge </w:t>
      </w:r>
      <w:r w:rsidR="00503FE9" w:rsidRPr="00404F67">
        <w:rPr>
          <w:b/>
          <w:bCs/>
          <w:sz w:val="24"/>
          <w:szCs w:val="24"/>
        </w:rPr>
        <w:t xml:space="preserve">High-Quality Services.Ethernet line L2 P2P.Wholesale.Trunk segment </w:t>
      </w:r>
      <w:r w:rsidR="00503FE9" w:rsidRPr="00404F67">
        <w:rPr>
          <w:bCs/>
          <w:sz w:val="24"/>
          <w:szCs w:val="24"/>
        </w:rPr>
        <w:t xml:space="preserve">iz poglavlja </w:t>
      </w:r>
      <w:r w:rsidR="00503FE9" w:rsidRPr="00404F67">
        <w:rPr>
          <w:bCs/>
          <w:sz w:val="24"/>
          <w:szCs w:val="24"/>
        </w:rPr>
        <w:fldChar w:fldCharType="begin"/>
      </w:r>
      <w:r w:rsidR="00503FE9" w:rsidRPr="00404F67">
        <w:rPr>
          <w:bCs/>
          <w:sz w:val="24"/>
          <w:szCs w:val="24"/>
        </w:rPr>
        <w:instrText xml:space="preserve"> REF _Ref55895343 \r \h  \* MERGEFORMAT </w:instrText>
      </w:r>
      <w:r w:rsidR="00503FE9" w:rsidRPr="00404F67">
        <w:rPr>
          <w:bCs/>
          <w:sz w:val="24"/>
          <w:szCs w:val="24"/>
        </w:rPr>
      </w:r>
      <w:r w:rsidR="00503FE9" w:rsidRPr="00404F67">
        <w:rPr>
          <w:bCs/>
          <w:sz w:val="24"/>
          <w:szCs w:val="24"/>
        </w:rPr>
        <w:fldChar w:fldCharType="separate"/>
      </w:r>
      <w:r w:rsidR="00367970">
        <w:rPr>
          <w:bCs/>
          <w:sz w:val="24"/>
          <w:szCs w:val="24"/>
        </w:rPr>
        <w:t>4.9.3</w:t>
      </w:r>
      <w:r w:rsidR="00503FE9" w:rsidRPr="00404F67">
        <w:rPr>
          <w:bCs/>
          <w:sz w:val="24"/>
          <w:szCs w:val="24"/>
        </w:rPr>
        <w:fldChar w:fldCharType="end"/>
      </w:r>
      <w:r w:rsidR="00503FE9" w:rsidRPr="00404F67">
        <w:rPr>
          <w:bCs/>
          <w:sz w:val="24"/>
          <w:szCs w:val="24"/>
        </w:rPr>
        <w:t xml:space="preserve">, </w:t>
      </w:r>
      <w:r w:rsidR="00DB36C6" w:rsidRPr="00404F67">
        <w:rPr>
          <w:bCs/>
          <w:sz w:val="24"/>
          <w:szCs w:val="24"/>
        </w:rPr>
        <w:t xml:space="preserve">čijim jediničnim troškovima </w:t>
      </w:r>
      <w:r w:rsidR="00503FE9" w:rsidRPr="00404F67">
        <w:rPr>
          <w:bCs/>
          <w:sz w:val="24"/>
          <w:szCs w:val="24"/>
        </w:rPr>
        <w:t xml:space="preserve">u obuhvaćeni troškovi prijenosa 1 Mbit/s kroz agregacijsku i </w:t>
      </w:r>
      <w:r w:rsidR="00DB36C6" w:rsidRPr="00404F67">
        <w:rPr>
          <w:bCs/>
          <w:sz w:val="24"/>
          <w:szCs w:val="24"/>
        </w:rPr>
        <w:t xml:space="preserve">IP/MPLS </w:t>
      </w:r>
      <w:r w:rsidR="00503FE9" w:rsidRPr="00404F67">
        <w:rPr>
          <w:bCs/>
          <w:sz w:val="24"/>
          <w:szCs w:val="24"/>
        </w:rPr>
        <w:t>mrežu HT-a</w:t>
      </w:r>
      <w:r w:rsidR="00361CF8" w:rsidRPr="00404F67">
        <w:rPr>
          <w:bCs/>
          <w:sz w:val="24"/>
          <w:szCs w:val="24"/>
        </w:rPr>
        <w:t xml:space="preserve">. </w:t>
      </w:r>
    </w:p>
    <w:p w14:paraId="476D0495" w14:textId="74EB8584" w:rsidR="000C797B" w:rsidRPr="00404F67" w:rsidRDefault="000C797B" w:rsidP="004719DA">
      <w:pPr>
        <w:jc w:val="both"/>
        <w:rPr>
          <w:bCs/>
          <w:sz w:val="24"/>
          <w:szCs w:val="24"/>
        </w:rPr>
      </w:pPr>
      <w:r w:rsidRPr="00404F67">
        <w:rPr>
          <w:bCs/>
          <w:sz w:val="24"/>
          <w:szCs w:val="24"/>
        </w:rPr>
        <w:t xml:space="preserve">HAKOM je iz dostavljenih podataka o potražnji utvrdio da se komponenta duljine voda u praksi gotovo i ne koristi, te će se iz tog razloga, kao što je već rečeno u poglavlju </w:t>
      </w:r>
      <w:r w:rsidRPr="00404F67">
        <w:rPr>
          <w:bCs/>
          <w:sz w:val="24"/>
          <w:szCs w:val="24"/>
        </w:rPr>
        <w:fldChar w:fldCharType="begin"/>
      </w:r>
      <w:r w:rsidRPr="00404F67">
        <w:rPr>
          <w:bCs/>
          <w:sz w:val="24"/>
          <w:szCs w:val="24"/>
        </w:rPr>
        <w:instrText xml:space="preserve"> REF _Ref57208301 \r \h  \* MERGEFORMAT </w:instrText>
      </w:r>
      <w:r w:rsidRPr="00404F67">
        <w:rPr>
          <w:bCs/>
          <w:sz w:val="24"/>
          <w:szCs w:val="24"/>
        </w:rPr>
      </w:r>
      <w:r w:rsidRPr="00404F67">
        <w:rPr>
          <w:bCs/>
          <w:sz w:val="24"/>
          <w:szCs w:val="24"/>
        </w:rPr>
        <w:fldChar w:fldCharType="separate"/>
      </w:r>
      <w:r w:rsidR="00367970">
        <w:rPr>
          <w:bCs/>
          <w:sz w:val="24"/>
          <w:szCs w:val="24"/>
        </w:rPr>
        <w:t>5.4.1</w:t>
      </w:r>
      <w:r w:rsidRPr="00404F67">
        <w:rPr>
          <w:bCs/>
          <w:sz w:val="24"/>
          <w:szCs w:val="24"/>
        </w:rPr>
        <w:fldChar w:fldCharType="end"/>
      </w:r>
      <w:r w:rsidRPr="00404F67">
        <w:rPr>
          <w:bCs/>
          <w:sz w:val="24"/>
          <w:szCs w:val="24"/>
        </w:rPr>
        <w:t xml:space="preserve">, mjesečna naknada za uporabu voda odredit neovisno o duljini voda, uz pretpostavku da je sukladno podacima HT-a prosječna duljina iznajmljenog voda 50 km. </w:t>
      </w:r>
    </w:p>
    <w:p w14:paraId="3BF924AD" w14:textId="371348FA" w:rsidR="000C797B" w:rsidRPr="00404F67" w:rsidRDefault="000C797B" w:rsidP="004719DA">
      <w:pPr>
        <w:jc w:val="both"/>
        <w:rPr>
          <w:bCs/>
          <w:sz w:val="24"/>
          <w:szCs w:val="24"/>
        </w:rPr>
      </w:pPr>
      <w:r w:rsidRPr="00404F67">
        <w:rPr>
          <w:bCs/>
          <w:sz w:val="24"/>
          <w:szCs w:val="24"/>
        </w:rPr>
        <w:t xml:space="preserve">Na osnovu izračunate ukupne potražnje modeliranih usluga koju prikazuje </w:t>
      </w:r>
      <w:r w:rsidRPr="00404F67">
        <w:rPr>
          <w:bCs/>
          <w:sz w:val="24"/>
          <w:szCs w:val="24"/>
        </w:rPr>
        <w:fldChar w:fldCharType="begin"/>
      </w:r>
      <w:r w:rsidRPr="00404F67">
        <w:rPr>
          <w:bCs/>
          <w:sz w:val="24"/>
          <w:szCs w:val="24"/>
        </w:rPr>
        <w:instrText xml:space="preserve"> REF _Ref62162692 \h  \* MERGEFORMAT </w:instrText>
      </w:r>
      <w:r w:rsidRPr="00404F67">
        <w:rPr>
          <w:bCs/>
          <w:sz w:val="24"/>
          <w:szCs w:val="24"/>
        </w:rPr>
      </w:r>
      <w:r w:rsidRPr="00404F67">
        <w:rPr>
          <w:bCs/>
          <w:sz w:val="24"/>
          <w:szCs w:val="24"/>
        </w:rPr>
        <w:fldChar w:fldCharType="separate"/>
      </w:r>
      <w:r w:rsidR="00367970" w:rsidRPr="00367970">
        <w:rPr>
          <w:bCs/>
          <w:sz w:val="24"/>
          <w:szCs w:val="24"/>
        </w:rPr>
        <w:t>Tablica 9</w:t>
      </w:r>
      <w:r w:rsidRPr="00404F67">
        <w:rPr>
          <w:bCs/>
          <w:sz w:val="24"/>
          <w:szCs w:val="24"/>
        </w:rPr>
        <w:fldChar w:fldCharType="end"/>
      </w:r>
      <w:r w:rsidRPr="00404F67">
        <w:rPr>
          <w:bCs/>
          <w:sz w:val="24"/>
          <w:szCs w:val="24"/>
        </w:rPr>
        <w:t>, te izračunatog ukupnog mjesečnog troška (</w:t>
      </w:r>
      <w:r w:rsidRPr="00404F67">
        <w:rPr>
          <w:bCs/>
          <w:sz w:val="24"/>
          <w:szCs w:val="24"/>
        </w:rPr>
        <w:fldChar w:fldCharType="begin"/>
      </w:r>
      <w:r w:rsidRPr="00404F67">
        <w:rPr>
          <w:bCs/>
          <w:sz w:val="24"/>
          <w:szCs w:val="24"/>
        </w:rPr>
        <w:instrText xml:space="preserve"> REF _Ref57281182 \h  \* MERGEFORMAT </w:instrText>
      </w:r>
      <w:r w:rsidRPr="00404F67">
        <w:rPr>
          <w:bCs/>
          <w:sz w:val="24"/>
          <w:szCs w:val="24"/>
        </w:rPr>
      </w:r>
      <w:r w:rsidRPr="00404F67">
        <w:rPr>
          <w:bCs/>
          <w:sz w:val="24"/>
          <w:szCs w:val="24"/>
        </w:rPr>
        <w:fldChar w:fldCharType="separate"/>
      </w:r>
      <w:r w:rsidR="00367970" w:rsidRPr="00367970">
        <w:rPr>
          <w:bCs/>
          <w:sz w:val="24"/>
          <w:szCs w:val="24"/>
        </w:rPr>
        <w:t>Tablica 10</w:t>
      </w:r>
      <w:r w:rsidRPr="00404F67">
        <w:rPr>
          <w:bCs/>
          <w:sz w:val="24"/>
          <w:szCs w:val="24"/>
        </w:rPr>
        <w:fldChar w:fldCharType="end"/>
      </w:r>
      <w:r w:rsidRPr="00404F67">
        <w:rPr>
          <w:bCs/>
          <w:sz w:val="24"/>
          <w:szCs w:val="24"/>
        </w:rPr>
        <w:t xml:space="preserve">) u koraku 3, provedbom koraka 4 i 5 postupka iz poglavlja </w:t>
      </w:r>
      <w:r w:rsidRPr="00404F67">
        <w:rPr>
          <w:bCs/>
          <w:sz w:val="24"/>
          <w:szCs w:val="24"/>
        </w:rPr>
        <w:fldChar w:fldCharType="begin"/>
      </w:r>
      <w:r w:rsidRPr="00404F67">
        <w:rPr>
          <w:bCs/>
          <w:sz w:val="24"/>
          <w:szCs w:val="24"/>
        </w:rPr>
        <w:instrText xml:space="preserve"> REF _Ref57208301 \r \h  \* MERGEFORMAT </w:instrText>
      </w:r>
      <w:r w:rsidRPr="00404F67">
        <w:rPr>
          <w:bCs/>
          <w:sz w:val="24"/>
          <w:szCs w:val="24"/>
        </w:rPr>
      </w:r>
      <w:r w:rsidRPr="00404F67">
        <w:rPr>
          <w:bCs/>
          <w:sz w:val="24"/>
          <w:szCs w:val="24"/>
        </w:rPr>
        <w:fldChar w:fldCharType="separate"/>
      </w:r>
      <w:r w:rsidR="00367970">
        <w:rPr>
          <w:bCs/>
          <w:sz w:val="24"/>
          <w:szCs w:val="24"/>
        </w:rPr>
        <w:t>5.4.1</w:t>
      </w:r>
      <w:r w:rsidRPr="00404F67">
        <w:rPr>
          <w:bCs/>
          <w:sz w:val="24"/>
          <w:szCs w:val="24"/>
        </w:rPr>
        <w:fldChar w:fldCharType="end"/>
      </w:r>
      <w:r w:rsidRPr="00404F67">
        <w:rPr>
          <w:bCs/>
          <w:sz w:val="24"/>
          <w:szCs w:val="24"/>
        </w:rPr>
        <w:t>, određene su najviše razine mjesečnih naknada usluge Ethernet iznajmljenog voda</w:t>
      </w:r>
      <w:r w:rsidR="00CC5A2F" w:rsidRPr="00404F67">
        <w:rPr>
          <w:bCs/>
          <w:sz w:val="24"/>
          <w:szCs w:val="24"/>
        </w:rPr>
        <w:t xml:space="preserve"> i prikazane u donjoj tablici (</w:t>
      </w:r>
      <w:r w:rsidR="00CC5A2F" w:rsidRPr="00404F67">
        <w:rPr>
          <w:bCs/>
          <w:sz w:val="24"/>
          <w:szCs w:val="24"/>
        </w:rPr>
        <w:fldChar w:fldCharType="begin"/>
      </w:r>
      <w:r w:rsidR="00CC5A2F" w:rsidRPr="00404F67">
        <w:rPr>
          <w:bCs/>
          <w:sz w:val="24"/>
          <w:szCs w:val="24"/>
        </w:rPr>
        <w:instrText xml:space="preserve"> REF _Ref62200451 \h  \* MERGEFORMAT </w:instrText>
      </w:r>
      <w:r w:rsidR="00CC5A2F" w:rsidRPr="00404F67">
        <w:rPr>
          <w:bCs/>
          <w:sz w:val="24"/>
          <w:szCs w:val="24"/>
        </w:rPr>
      </w:r>
      <w:r w:rsidR="00CC5A2F" w:rsidRPr="00404F67">
        <w:rPr>
          <w:bCs/>
          <w:sz w:val="24"/>
          <w:szCs w:val="24"/>
        </w:rPr>
        <w:fldChar w:fldCharType="separate"/>
      </w:r>
      <w:r w:rsidR="00367970" w:rsidRPr="00367970">
        <w:rPr>
          <w:bCs/>
          <w:sz w:val="24"/>
          <w:szCs w:val="24"/>
        </w:rPr>
        <w:t>Tablica 13</w:t>
      </w:r>
      <w:r w:rsidR="00CC5A2F" w:rsidRPr="00404F67">
        <w:rPr>
          <w:bCs/>
          <w:sz w:val="24"/>
          <w:szCs w:val="24"/>
        </w:rPr>
        <w:fldChar w:fldCharType="end"/>
      </w:r>
      <w:r w:rsidR="00CC5A2F" w:rsidRPr="00404F67">
        <w:rPr>
          <w:bCs/>
          <w:sz w:val="24"/>
          <w:szCs w:val="24"/>
        </w:rPr>
        <w:t>).</w:t>
      </w:r>
      <w:r w:rsidRPr="00404F67">
        <w:rPr>
          <w:bCs/>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2036"/>
        <w:gridCol w:w="1902"/>
        <w:gridCol w:w="2036"/>
        <w:gridCol w:w="1902"/>
      </w:tblGrid>
      <w:tr w:rsidR="003141DF" w:rsidRPr="005C77ED" w14:paraId="756D8FF1" w14:textId="77777777" w:rsidTr="00FA4DD9">
        <w:trPr>
          <w:cantSplit/>
          <w:tblHeader/>
        </w:trPr>
        <w:tc>
          <w:tcPr>
            <w:tcW w:w="0" w:type="auto"/>
            <w:vMerge w:val="restart"/>
            <w:tcBorders>
              <w:right w:val="single" w:sz="4" w:space="0" w:color="FFFFFF" w:themeColor="background1"/>
            </w:tcBorders>
            <w:shd w:val="clear" w:color="000000" w:fill="0C2749"/>
            <w:vAlign w:val="center"/>
            <w:hideMark/>
          </w:tcPr>
          <w:p w14:paraId="2F54DD1D" w14:textId="510AD1CA" w:rsidR="003141DF" w:rsidRPr="005C77ED" w:rsidRDefault="003141DF" w:rsidP="004719DA">
            <w:pPr>
              <w:jc w:val="both"/>
              <w:rPr>
                <w:rFonts w:eastAsia="Times New Roman" w:cstheme="minorHAnsi"/>
                <w:b/>
                <w:bCs/>
                <w:color w:val="FFFFFF"/>
                <w:sz w:val="20"/>
                <w:szCs w:val="20"/>
                <w:lang w:eastAsia="hr-HR"/>
              </w:rPr>
            </w:pPr>
            <w:r w:rsidRPr="005C77ED">
              <w:rPr>
                <w:rFonts w:eastAsia="Times New Roman" w:cstheme="minorHAnsi"/>
                <w:b/>
                <w:bCs/>
                <w:color w:val="FFFFFF"/>
                <w:sz w:val="20"/>
                <w:szCs w:val="20"/>
                <w:lang w:eastAsia="hr-HR"/>
              </w:rPr>
              <w:lastRenderedPageBreak/>
              <w:t>Kapacitet voda</w:t>
            </w:r>
          </w:p>
        </w:tc>
        <w:tc>
          <w:tcPr>
            <w:tcW w:w="0" w:type="auto"/>
            <w:gridSpan w:val="2"/>
            <w:tcBorders>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65B36E8F" w14:textId="2C40748C" w:rsidR="003141DF" w:rsidRPr="005C77ED" w:rsidRDefault="003141DF" w:rsidP="004719DA">
            <w:pPr>
              <w:spacing w:after="0" w:line="240" w:lineRule="auto"/>
              <w:jc w:val="both"/>
              <w:rPr>
                <w:rFonts w:eastAsia="Times New Roman" w:cstheme="minorHAnsi"/>
                <w:b/>
                <w:bCs/>
                <w:color w:val="FFFFFF"/>
                <w:sz w:val="20"/>
                <w:szCs w:val="20"/>
                <w:lang w:eastAsia="hr-HR"/>
              </w:rPr>
            </w:pPr>
            <w:r w:rsidRPr="005C77ED">
              <w:rPr>
                <w:rFonts w:cstheme="minorHAnsi"/>
                <w:b/>
                <w:bCs/>
                <w:sz w:val="20"/>
                <w:szCs w:val="20"/>
              </w:rPr>
              <w:t>Mjesečna naknada („voice“ kvaliteta)</w:t>
            </w:r>
          </w:p>
        </w:tc>
        <w:tc>
          <w:tcPr>
            <w:tcW w:w="0" w:type="auto"/>
            <w:gridSpan w:val="2"/>
            <w:tcBorders>
              <w:left w:val="single" w:sz="4" w:space="0" w:color="FFFFFF" w:themeColor="background1"/>
              <w:bottom w:val="single" w:sz="4" w:space="0" w:color="FFFFFF" w:themeColor="background1"/>
            </w:tcBorders>
            <w:shd w:val="clear" w:color="000000" w:fill="0C2749"/>
            <w:vAlign w:val="center"/>
            <w:hideMark/>
          </w:tcPr>
          <w:p w14:paraId="2FA559AA" w14:textId="588B2657" w:rsidR="003141DF" w:rsidRPr="005C77ED" w:rsidRDefault="003141DF" w:rsidP="004719DA">
            <w:pPr>
              <w:spacing w:after="0" w:line="240" w:lineRule="auto"/>
              <w:jc w:val="both"/>
              <w:rPr>
                <w:rFonts w:eastAsia="Times New Roman" w:cstheme="minorHAnsi"/>
                <w:b/>
                <w:bCs/>
                <w:color w:val="FFFFFF"/>
                <w:sz w:val="20"/>
                <w:szCs w:val="20"/>
                <w:lang w:eastAsia="hr-HR"/>
              </w:rPr>
            </w:pPr>
            <w:r w:rsidRPr="005C77ED">
              <w:rPr>
                <w:rFonts w:cstheme="minorHAnsi"/>
                <w:b/>
                <w:bCs/>
                <w:sz w:val="20"/>
                <w:szCs w:val="20"/>
              </w:rPr>
              <w:t>Mjesečna naknada („best effort“ kvaliteta)</w:t>
            </w:r>
          </w:p>
        </w:tc>
      </w:tr>
      <w:tr w:rsidR="003141DF" w:rsidRPr="005C77ED" w14:paraId="18F7B3BE" w14:textId="77777777" w:rsidTr="00FA4DD9">
        <w:trPr>
          <w:cantSplit/>
          <w:trHeight w:val="509"/>
          <w:tblHeader/>
        </w:trPr>
        <w:tc>
          <w:tcPr>
            <w:tcW w:w="0" w:type="auto"/>
            <w:vMerge/>
            <w:tcBorders>
              <w:top w:val="nil"/>
              <w:right w:val="single" w:sz="4" w:space="0" w:color="FFFFFF" w:themeColor="background1"/>
            </w:tcBorders>
            <w:vAlign w:val="center"/>
            <w:hideMark/>
          </w:tcPr>
          <w:p w14:paraId="073811CE" w14:textId="77777777" w:rsidR="003141DF" w:rsidRPr="005C77ED" w:rsidRDefault="003141DF" w:rsidP="004719DA">
            <w:pPr>
              <w:spacing w:after="0" w:line="240" w:lineRule="auto"/>
              <w:jc w:val="both"/>
              <w:rPr>
                <w:rFonts w:eastAsia="Times New Roman" w:cstheme="minorHAnsi"/>
                <w:b/>
                <w:bCs/>
                <w:color w:val="FFFFFF"/>
                <w:sz w:val="20"/>
                <w:szCs w:val="20"/>
                <w:lang w:eastAsia="hr-HR"/>
              </w:rPr>
            </w:pPr>
          </w:p>
        </w:tc>
        <w:tc>
          <w:tcPr>
            <w:tcW w:w="0" w:type="auto"/>
            <w:vMerge w:val="restar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hideMark/>
          </w:tcPr>
          <w:p w14:paraId="0D0FCC0E" w14:textId="6A8138A4" w:rsidR="003141DF" w:rsidRPr="005C77ED" w:rsidRDefault="003141DF" w:rsidP="004719DA">
            <w:pPr>
              <w:spacing w:after="0" w:line="240" w:lineRule="auto"/>
              <w:jc w:val="both"/>
              <w:rPr>
                <w:rFonts w:eastAsia="Times New Roman" w:cstheme="minorHAnsi"/>
                <w:b/>
                <w:bCs/>
                <w:color w:val="FFFFFF"/>
                <w:sz w:val="20"/>
                <w:szCs w:val="20"/>
                <w:lang w:eastAsia="hr-HR"/>
              </w:rPr>
            </w:pPr>
            <w:r w:rsidRPr="005C77ED">
              <w:rPr>
                <w:rFonts w:cstheme="minorHAnsi"/>
                <w:b/>
                <w:bCs/>
                <w:sz w:val="20"/>
                <w:szCs w:val="20"/>
              </w:rPr>
              <w:t>Mjesečna naknada po priključnoj točki</w:t>
            </w:r>
          </w:p>
        </w:tc>
        <w:tc>
          <w:tcPr>
            <w:tcW w:w="0" w:type="auto"/>
            <w:vMerge w:val="restar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hideMark/>
          </w:tcPr>
          <w:p w14:paraId="3213DBC0" w14:textId="57E37B2D" w:rsidR="003141DF" w:rsidRPr="005C77ED" w:rsidRDefault="003141DF" w:rsidP="004719DA">
            <w:pPr>
              <w:spacing w:after="0" w:line="240" w:lineRule="auto"/>
              <w:jc w:val="both"/>
              <w:rPr>
                <w:rFonts w:eastAsia="Times New Roman" w:cstheme="minorHAnsi"/>
                <w:b/>
                <w:bCs/>
                <w:color w:val="FFFFFF"/>
                <w:sz w:val="20"/>
                <w:szCs w:val="20"/>
                <w:lang w:eastAsia="hr-HR"/>
              </w:rPr>
            </w:pPr>
            <w:r w:rsidRPr="005C77ED">
              <w:rPr>
                <w:rFonts w:cstheme="minorHAnsi"/>
                <w:b/>
                <w:bCs/>
                <w:sz w:val="20"/>
                <w:szCs w:val="20"/>
              </w:rPr>
              <w:t>Mjesečna naknada za uporabu voda</w:t>
            </w:r>
          </w:p>
        </w:tc>
        <w:tc>
          <w:tcPr>
            <w:tcW w:w="0" w:type="auto"/>
            <w:vMerge w:val="restart"/>
            <w:tcBorders>
              <w:top w:val="single" w:sz="4" w:space="0" w:color="FFFFFF" w:themeColor="background1"/>
              <w:left w:val="single" w:sz="4" w:space="0" w:color="FFFFFF" w:themeColor="background1"/>
              <w:right w:val="single" w:sz="4" w:space="0" w:color="FFFFFF" w:themeColor="background1"/>
            </w:tcBorders>
            <w:shd w:val="clear" w:color="000000" w:fill="0C2749"/>
            <w:vAlign w:val="center"/>
            <w:hideMark/>
          </w:tcPr>
          <w:p w14:paraId="3EE22419" w14:textId="01842C10" w:rsidR="003141DF" w:rsidRPr="005C77ED" w:rsidRDefault="003141DF" w:rsidP="004719DA">
            <w:pPr>
              <w:spacing w:after="0" w:line="240" w:lineRule="auto"/>
              <w:jc w:val="both"/>
              <w:rPr>
                <w:rFonts w:eastAsia="Times New Roman" w:cstheme="minorHAnsi"/>
                <w:b/>
                <w:bCs/>
                <w:color w:val="FFFFFF"/>
                <w:sz w:val="20"/>
                <w:szCs w:val="20"/>
                <w:lang w:eastAsia="hr-HR"/>
              </w:rPr>
            </w:pPr>
            <w:r w:rsidRPr="005C77ED">
              <w:rPr>
                <w:rFonts w:cstheme="minorHAnsi"/>
                <w:b/>
                <w:bCs/>
                <w:sz w:val="20"/>
                <w:szCs w:val="20"/>
              </w:rPr>
              <w:t>Mjesečna naknada po priključnoj točki</w:t>
            </w:r>
          </w:p>
        </w:tc>
        <w:tc>
          <w:tcPr>
            <w:tcW w:w="0" w:type="auto"/>
            <w:vMerge w:val="restart"/>
            <w:tcBorders>
              <w:top w:val="single" w:sz="4" w:space="0" w:color="FFFFFF" w:themeColor="background1"/>
              <w:left w:val="single" w:sz="4" w:space="0" w:color="FFFFFF" w:themeColor="background1"/>
            </w:tcBorders>
            <w:shd w:val="clear" w:color="000000" w:fill="0C2749"/>
            <w:vAlign w:val="center"/>
            <w:hideMark/>
          </w:tcPr>
          <w:p w14:paraId="048FBAA3" w14:textId="452AF977" w:rsidR="003141DF" w:rsidRPr="005C77ED" w:rsidRDefault="003141DF" w:rsidP="004719DA">
            <w:pPr>
              <w:spacing w:after="0" w:line="240" w:lineRule="auto"/>
              <w:jc w:val="both"/>
              <w:rPr>
                <w:rFonts w:eastAsia="Times New Roman" w:cstheme="minorHAnsi"/>
                <w:b/>
                <w:bCs/>
                <w:color w:val="FFFFFF"/>
                <w:sz w:val="20"/>
                <w:szCs w:val="20"/>
                <w:lang w:eastAsia="hr-HR"/>
              </w:rPr>
            </w:pPr>
            <w:r w:rsidRPr="005C77ED">
              <w:rPr>
                <w:rFonts w:cstheme="minorHAnsi"/>
                <w:b/>
                <w:bCs/>
                <w:sz w:val="20"/>
                <w:szCs w:val="20"/>
              </w:rPr>
              <w:t>Mjesečna naknada za uporabu voda</w:t>
            </w:r>
          </w:p>
        </w:tc>
      </w:tr>
      <w:tr w:rsidR="003141DF" w:rsidRPr="005C77ED" w14:paraId="7D971DE4" w14:textId="77777777" w:rsidTr="00FA4DD9">
        <w:trPr>
          <w:cantSplit/>
          <w:trHeight w:val="509"/>
          <w:tblHeader/>
        </w:trPr>
        <w:tc>
          <w:tcPr>
            <w:tcW w:w="0" w:type="auto"/>
            <w:vMerge/>
            <w:tcBorders>
              <w:top w:val="nil"/>
              <w:right w:val="single" w:sz="4" w:space="0" w:color="FFFFFF" w:themeColor="background1"/>
            </w:tcBorders>
            <w:vAlign w:val="center"/>
            <w:hideMark/>
          </w:tcPr>
          <w:p w14:paraId="71B74029" w14:textId="77777777" w:rsidR="003141DF" w:rsidRPr="005C77ED" w:rsidRDefault="003141DF" w:rsidP="004719DA">
            <w:pPr>
              <w:spacing w:after="0" w:line="240" w:lineRule="auto"/>
              <w:jc w:val="both"/>
              <w:rPr>
                <w:rFonts w:eastAsia="Times New Roman" w:cstheme="minorHAnsi"/>
                <w:b/>
                <w:bCs/>
                <w:color w:val="FFFFFF"/>
                <w:sz w:val="20"/>
                <w:szCs w:val="20"/>
                <w:lang w:eastAsia="hr-HR"/>
              </w:rPr>
            </w:pPr>
          </w:p>
        </w:tc>
        <w:tc>
          <w:tcPr>
            <w:tcW w:w="0" w:type="auto"/>
            <w:vMerge/>
            <w:tcBorders>
              <w:top w:val="nil"/>
              <w:left w:val="single" w:sz="4" w:space="0" w:color="FFFFFF" w:themeColor="background1"/>
              <w:right w:val="single" w:sz="4" w:space="0" w:color="FFFFFF" w:themeColor="background1"/>
            </w:tcBorders>
            <w:vAlign w:val="center"/>
            <w:hideMark/>
          </w:tcPr>
          <w:p w14:paraId="1E255151" w14:textId="77777777" w:rsidR="003141DF" w:rsidRPr="005C77ED" w:rsidRDefault="003141DF" w:rsidP="004719DA">
            <w:pPr>
              <w:spacing w:after="0" w:line="240" w:lineRule="auto"/>
              <w:jc w:val="both"/>
              <w:rPr>
                <w:rFonts w:eastAsia="Times New Roman" w:cstheme="minorHAnsi"/>
                <w:b/>
                <w:bCs/>
                <w:color w:val="FFFFFF"/>
                <w:sz w:val="20"/>
                <w:szCs w:val="20"/>
                <w:lang w:eastAsia="hr-HR"/>
              </w:rPr>
            </w:pPr>
          </w:p>
        </w:tc>
        <w:tc>
          <w:tcPr>
            <w:tcW w:w="0" w:type="auto"/>
            <w:vMerge/>
            <w:tcBorders>
              <w:top w:val="nil"/>
              <w:left w:val="single" w:sz="4" w:space="0" w:color="FFFFFF" w:themeColor="background1"/>
              <w:right w:val="single" w:sz="4" w:space="0" w:color="FFFFFF" w:themeColor="background1"/>
            </w:tcBorders>
            <w:vAlign w:val="center"/>
            <w:hideMark/>
          </w:tcPr>
          <w:p w14:paraId="18AD63F9" w14:textId="77777777" w:rsidR="003141DF" w:rsidRPr="005C77ED" w:rsidRDefault="003141DF" w:rsidP="004719DA">
            <w:pPr>
              <w:spacing w:after="0" w:line="240" w:lineRule="auto"/>
              <w:jc w:val="both"/>
              <w:rPr>
                <w:rFonts w:eastAsia="Times New Roman" w:cstheme="minorHAnsi"/>
                <w:b/>
                <w:bCs/>
                <w:color w:val="FFFFFF"/>
                <w:sz w:val="20"/>
                <w:szCs w:val="20"/>
                <w:lang w:eastAsia="hr-HR"/>
              </w:rPr>
            </w:pPr>
          </w:p>
        </w:tc>
        <w:tc>
          <w:tcPr>
            <w:tcW w:w="0" w:type="auto"/>
            <w:vMerge/>
            <w:tcBorders>
              <w:top w:val="nil"/>
              <w:left w:val="single" w:sz="4" w:space="0" w:color="FFFFFF" w:themeColor="background1"/>
              <w:right w:val="single" w:sz="4" w:space="0" w:color="FFFFFF" w:themeColor="background1"/>
            </w:tcBorders>
            <w:vAlign w:val="center"/>
            <w:hideMark/>
          </w:tcPr>
          <w:p w14:paraId="4EE10F3D" w14:textId="77777777" w:rsidR="003141DF" w:rsidRPr="005C77ED" w:rsidRDefault="003141DF" w:rsidP="004719DA">
            <w:pPr>
              <w:spacing w:after="0" w:line="240" w:lineRule="auto"/>
              <w:jc w:val="both"/>
              <w:rPr>
                <w:rFonts w:eastAsia="Times New Roman" w:cstheme="minorHAnsi"/>
                <w:b/>
                <w:bCs/>
                <w:color w:val="FFFFFF"/>
                <w:sz w:val="20"/>
                <w:szCs w:val="20"/>
                <w:lang w:eastAsia="hr-HR"/>
              </w:rPr>
            </w:pPr>
          </w:p>
        </w:tc>
        <w:tc>
          <w:tcPr>
            <w:tcW w:w="0" w:type="auto"/>
            <w:vMerge/>
            <w:tcBorders>
              <w:top w:val="nil"/>
              <w:left w:val="single" w:sz="4" w:space="0" w:color="FFFFFF" w:themeColor="background1"/>
            </w:tcBorders>
            <w:vAlign w:val="center"/>
            <w:hideMark/>
          </w:tcPr>
          <w:p w14:paraId="2B127173" w14:textId="77777777" w:rsidR="003141DF" w:rsidRPr="005C77ED" w:rsidRDefault="003141DF" w:rsidP="004719DA">
            <w:pPr>
              <w:spacing w:after="0" w:line="240" w:lineRule="auto"/>
              <w:jc w:val="both"/>
              <w:rPr>
                <w:rFonts w:eastAsia="Times New Roman" w:cstheme="minorHAnsi"/>
                <w:b/>
                <w:bCs/>
                <w:color w:val="FFFFFF"/>
                <w:sz w:val="20"/>
                <w:szCs w:val="20"/>
                <w:lang w:eastAsia="hr-HR"/>
              </w:rPr>
            </w:pPr>
          </w:p>
        </w:tc>
      </w:tr>
      <w:tr w:rsidR="005C77ED" w:rsidRPr="005C77ED" w14:paraId="5C54372F" w14:textId="77777777" w:rsidTr="00FA4DD9">
        <w:trPr>
          <w:cantSplit/>
          <w:tblHeader/>
        </w:trPr>
        <w:tc>
          <w:tcPr>
            <w:tcW w:w="0" w:type="auto"/>
            <w:shd w:val="clear" w:color="auto" w:fill="auto"/>
            <w:vAlign w:val="center"/>
            <w:hideMark/>
          </w:tcPr>
          <w:p w14:paraId="2962C138"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512 kbit/s</w:t>
            </w:r>
          </w:p>
        </w:tc>
        <w:tc>
          <w:tcPr>
            <w:tcW w:w="0" w:type="auto"/>
            <w:tcBorders>
              <w:top w:val="single" w:sz="8" w:space="0" w:color="0C2749"/>
              <w:left w:val="single" w:sz="8" w:space="0" w:color="0C2749"/>
              <w:bottom w:val="single" w:sz="4" w:space="0" w:color="0C2749"/>
              <w:right w:val="single" w:sz="8" w:space="0" w:color="0C2749"/>
            </w:tcBorders>
            <w:shd w:val="clear" w:color="auto" w:fill="auto"/>
            <w:hideMark/>
          </w:tcPr>
          <w:p w14:paraId="4C9B51E4" w14:textId="29A692C2"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394</w:t>
            </w:r>
          </w:p>
        </w:tc>
        <w:tc>
          <w:tcPr>
            <w:tcW w:w="0" w:type="auto"/>
            <w:tcBorders>
              <w:top w:val="single" w:sz="8" w:space="0" w:color="0C2749"/>
              <w:left w:val="nil"/>
              <w:bottom w:val="single" w:sz="4" w:space="0" w:color="0C2749"/>
              <w:right w:val="single" w:sz="8" w:space="0" w:color="0C2749"/>
            </w:tcBorders>
            <w:shd w:val="clear" w:color="auto" w:fill="auto"/>
            <w:hideMark/>
          </w:tcPr>
          <w:p w14:paraId="7DA17BC7" w14:textId="7658E42E"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473</w:t>
            </w:r>
          </w:p>
        </w:tc>
        <w:tc>
          <w:tcPr>
            <w:tcW w:w="0" w:type="auto"/>
            <w:tcBorders>
              <w:top w:val="single" w:sz="8" w:space="0" w:color="0C2749"/>
              <w:left w:val="nil"/>
              <w:bottom w:val="single" w:sz="4" w:space="0" w:color="0C2749"/>
              <w:right w:val="single" w:sz="8" w:space="0" w:color="0C2749"/>
            </w:tcBorders>
            <w:shd w:val="clear" w:color="auto" w:fill="auto"/>
            <w:hideMark/>
          </w:tcPr>
          <w:p w14:paraId="37168D56" w14:textId="4B36B265"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394</w:t>
            </w:r>
          </w:p>
        </w:tc>
        <w:tc>
          <w:tcPr>
            <w:tcW w:w="0" w:type="auto"/>
            <w:tcBorders>
              <w:top w:val="single" w:sz="8" w:space="0" w:color="0C2749"/>
              <w:left w:val="nil"/>
              <w:bottom w:val="single" w:sz="4" w:space="0" w:color="0C2749"/>
              <w:right w:val="single" w:sz="8" w:space="0" w:color="0C2749"/>
            </w:tcBorders>
            <w:shd w:val="clear" w:color="auto" w:fill="auto"/>
            <w:hideMark/>
          </w:tcPr>
          <w:p w14:paraId="7738E272" w14:textId="0C66A5EF"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326</w:t>
            </w:r>
          </w:p>
        </w:tc>
      </w:tr>
      <w:tr w:rsidR="005C77ED" w:rsidRPr="005C77ED" w14:paraId="4B01DE46" w14:textId="77777777" w:rsidTr="00FA4DD9">
        <w:trPr>
          <w:cantSplit/>
          <w:tblHeader/>
        </w:trPr>
        <w:tc>
          <w:tcPr>
            <w:tcW w:w="0" w:type="auto"/>
            <w:shd w:val="clear" w:color="auto" w:fill="auto"/>
            <w:vAlign w:val="center"/>
            <w:hideMark/>
          </w:tcPr>
          <w:p w14:paraId="25D5E503"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1 Mbit/s</w:t>
            </w:r>
          </w:p>
        </w:tc>
        <w:tc>
          <w:tcPr>
            <w:tcW w:w="0" w:type="auto"/>
            <w:tcBorders>
              <w:top w:val="nil"/>
              <w:left w:val="single" w:sz="8" w:space="0" w:color="0C2749"/>
              <w:bottom w:val="single" w:sz="4" w:space="0" w:color="0C2749"/>
              <w:right w:val="single" w:sz="8" w:space="0" w:color="0C2749"/>
            </w:tcBorders>
            <w:shd w:val="clear" w:color="auto" w:fill="auto"/>
            <w:hideMark/>
          </w:tcPr>
          <w:p w14:paraId="19BF5CE3" w14:textId="58F8821D"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591</w:t>
            </w:r>
          </w:p>
        </w:tc>
        <w:tc>
          <w:tcPr>
            <w:tcW w:w="0" w:type="auto"/>
            <w:tcBorders>
              <w:top w:val="nil"/>
              <w:left w:val="nil"/>
              <w:bottom w:val="single" w:sz="4" w:space="0" w:color="0C2749"/>
              <w:right w:val="single" w:sz="8" w:space="0" w:color="0C2749"/>
            </w:tcBorders>
            <w:shd w:val="clear" w:color="auto" w:fill="auto"/>
            <w:hideMark/>
          </w:tcPr>
          <w:p w14:paraId="5D5B3E2A" w14:textId="50A4668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634</w:t>
            </w:r>
          </w:p>
        </w:tc>
        <w:tc>
          <w:tcPr>
            <w:tcW w:w="0" w:type="auto"/>
            <w:tcBorders>
              <w:top w:val="nil"/>
              <w:left w:val="nil"/>
              <w:bottom w:val="single" w:sz="4" w:space="0" w:color="0C2749"/>
              <w:right w:val="single" w:sz="8" w:space="0" w:color="0C2749"/>
            </w:tcBorders>
            <w:shd w:val="clear" w:color="auto" w:fill="auto"/>
            <w:hideMark/>
          </w:tcPr>
          <w:p w14:paraId="106CB8F6" w14:textId="4DFE3AA2"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591</w:t>
            </w:r>
          </w:p>
        </w:tc>
        <w:tc>
          <w:tcPr>
            <w:tcW w:w="0" w:type="auto"/>
            <w:tcBorders>
              <w:top w:val="nil"/>
              <w:left w:val="nil"/>
              <w:bottom w:val="single" w:sz="4" w:space="0" w:color="0C2749"/>
              <w:right w:val="single" w:sz="8" w:space="0" w:color="0C2749"/>
            </w:tcBorders>
            <w:shd w:val="clear" w:color="auto" w:fill="auto"/>
            <w:hideMark/>
          </w:tcPr>
          <w:p w14:paraId="360077D4" w14:textId="2D1C40C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437</w:t>
            </w:r>
          </w:p>
        </w:tc>
      </w:tr>
      <w:tr w:rsidR="005C77ED" w:rsidRPr="005C77ED" w14:paraId="109287C0" w14:textId="77777777" w:rsidTr="00FA4DD9">
        <w:trPr>
          <w:cantSplit/>
          <w:tblHeader/>
        </w:trPr>
        <w:tc>
          <w:tcPr>
            <w:tcW w:w="0" w:type="auto"/>
            <w:shd w:val="clear" w:color="auto" w:fill="auto"/>
            <w:vAlign w:val="center"/>
            <w:hideMark/>
          </w:tcPr>
          <w:p w14:paraId="21B9109A"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2 Mbit/s</w:t>
            </w:r>
          </w:p>
        </w:tc>
        <w:tc>
          <w:tcPr>
            <w:tcW w:w="0" w:type="auto"/>
            <w:tcBorders>
              <w:top w:val="nil"/>
              <w:left w:val="single" w:sz="8" w:space="0" w:color="0C2749"/>
              <w:bottom w:val="single" w:sz="4" w:space="0" w:color="0C2749"/>
              <w:right w:val="single" w:sz="8" w:space="0" w:color="0C2749"/>
            </w:tcBorders>
            <w:shd w:val="clear" w:color="auto" w:fill="auto"/>
            <w:hideMark/>
          </w:tcPr>
          <w:p w14:paraId="53BEB05F" w14:textId="2FEDE9A9"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887</w:t>
            </w:r>
          </w:p>
        </w:tc>
        <w:tc>
          <w:tcPr>
            <w:tcW w:w="0" w:type="auto"/>
            <w:tcBorders>
              <w:top w:val="nil"/>
              <w:left w:val="nil"/>
              <w:bottom w:val="single" w:sz="4" w:space="0" w:color="0C2749"/>
              <w:right w:val="single" w:sz="8" w:space="0" w:color="0C2749"/>
            </w:tcBorders>
            <w:shd w:val="clear" w:color="auto" w:fill="auto"/>
            <w:hideMark/>
          </w:tcPr>
          <w:p w14:paraId="558110D7" w14:textId="5529CA4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852</w:t>
            </w:r>
          </w:p>
        </w:tc>
        <w:tc>
          <w:tcPr>
            <w:tcW w:w="0" w:type="auto"/>
            <w:tcBorders>
              <w:top w:val="nil"/>
              <w:left w:val="nil"/>
              <w:bottom w:val="single" w:sz="4" w:space="0" w:color="0C2749"/>
              <w:right w:val="single" w:sz="8" w:space="0" w:color="0C2749"/>
            </w:tcBorders>
            <w:shd w:val="clear" w:color="auto" w:fill="auto"/>
            <w:hideMark/>
          </w:tcPr>
          <w:p w14:paraId="536FEA43" w14:textId="3F42672D"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887</w:t>
            </w:r>
          </w:p>
        </w:tc>
        <w:tc>
          <w:tcPr>
            <w:tcW w:w="0" w:type="auto"/>
            <w:tcBorders>
              <w:top w:val="nil"/>
              <w:left w:val="nil"/>
              <w:bottom w:val="single" w:sz="4" w:space="0" w:color="0C2749"/>
              <w:right w:val="single" w:sz="8" w:space="0" w:color="0C2749"/>
            </w:tcBorders>
            <w:shd w:val="clear" w:color="auto" w:fill="auto"/>
            <w:hideMark/>
          </w:tcPr>
          <w:p w14:paraId="077AE43C" w14:textId="717D1192"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587</w:t>
            </w:r>
          </w:p>
        </w:tc>
      </w:tr>
      <w:tr w:rsidR="005C77ED" w:rsidRPr="005C77ED" w14:paraId="3975B12E" w14:textId="77777777" w:rsidTr="00FA4DD9">
        <w:trPr>
          <w:cantSplit/>
          <w:tblHeader/>
        </w:trPr>
        <w:tc>
          <w:tcPr>
            <w:tcW w:w="0" w:type="auto"/>
            <w:shd w:val="clear" w:color="auto" w:fill="auto"/>
            <w:vAlign w:val="center"/>
            <w:hideMark/>
          </w:tcPr>
          <w:p w14:paraId="606E7BD5"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4 Mbit/s</w:t>
            </w:r>
          </w:p>
        </w:tc>
        <w:tc>
          <w:tcPr>
            <w:tcW w:w="0" w:type="auto"/>
            <w:tcBorders>
              <w:top w:val="nil"/>
              <w:left w:val="single" w:sz="8" w:space="0" w:color="0C2749"/>
              <w:bottom w:val="single" w:sz="4" w:space="0" w:color="0C2749"/>
              <w:right w:val="single" w:sz="8" w:space="0" w:color="0C2749"/>
            </w:tcBorders>
            <w:shd w:val="clear" w:color="auto" w:fill="auto"/>
            <w:hideMark/>
          </w:tcPr>
          <w:p w14:paraId="0991853B" w14:textId="6618014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1.329</w:t>
            </w:r>
          </w:p>
        </w:tc>
        <w:tc>
          <w:tcPr>
            <w:tcW w:w="0" w:type="auto"/>
            <w:tcBorders>
              <w:top w:val="nil"/>
              <w:left w:val="nil"/>
              <w:bottom w:val="single" w:sz="4" w:space="0" w:color="0C2749"/>
              <w:right w:val="single" w:sz="8" w:space="0" w:color="0C2749"/>
            </w:tcBorders>
            <w:shd w:val="clear" w:color="auto" w:fill="auto"/>
            <w:hideMark/>
          </w:tcPr>
          <w:p w14:paraId="2EB0DCA9" w14:textId="41F5E8B8"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1.610</w:t>
            </w:r>
          </w:p>
        </w:tc>
        <w:tc>
          <w:tcPr>
            <w:tcW w:w="0" w:type="auto"/>
            <w:tcBorders>
              <w:top w:val="nil"/>
              <w:left w:val="nil"/>
              <w:bottom w:val="single" w:sz="4" w:space="0" w:color="0C2749"/>
              <w:right w:val="single" w:sz="8" w:space="0" w:color="0C2749"/>
            </w:tcBorders>
            <w:shd w:val="clear" w:color="auto" w:fill="auto"/>
            <w:hideMark/>
          </w:tcPr>
          <w:p w14:paraId="520E0A06" w14:textId="11EDB23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1.329</w:t>
            </w:r>
          </w:p>
        </w:tc>
        <w:tc>
          <w:tcPr>
            <w:tcW w:w="0" w:type="auto"/>
            <w:tcBorders>
              <w:top w:val="nil"/>
              <w:left w:val="nil"/>
              <w:bottom w:val="single" w:sz="4" w:space="0" w:color="0C2749"/>
              <w:right w:val="single" w:sz="8" w:space="0" w:color="0C2749"/>
            </w:tcBorders>
            <w:shd w:val="clear" w:color="auto" w:fill="auto"/>
            <w:hideMark/>
          </w:tcPr>
          <w:p w14:paraId="7FA35EB8" w14:textId="66DA9383"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1.110</w:t>
            </w:r>
          </w:p>
        </w:tc>
      </w:tr>
      <w:tr w:rsidR="005C77ED" w:rsidRPr="005C77ED" w14:paraId="2C109A76" w14:textId="77777777" w:rsidTr="00FA4DD9">
        <w:trPr>
          <w:cantSplit/>
          <w:tblHeader/>
        </w:trPr>
        <w:tc>
          <w:tcPr>
            <w:tcW w:w="0" w:type="auto"/>
            <w:shd w:val="clear" w:color="auto" w:fill="auto"/>
            <w:vAlign w:val="center"/>
            <w:hideMark/>
          </w:tcPr>
          <w:p w14:paraId="731B00C2"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6 Mbit/s</w:t>
            </w:r>
          </w:p>
        </w:tc>
        <w:tc>
          <w:tcPr>
            <w:tcW w:w="0" w:type="auto"/>
            <w:tcBorders>
              <w:top w:val="nil"/>
              <w:left w:val="single" w:sz="8" w:space="0" w:color="0C2749"/>
              <w:bottom w:val="single" w:sz="4" w:space="0" w:color="0C2749"/>
              <w:right w:val="single" w:sz="8" w:space="0" w:color="0C2749"/>
            </w:tcBorders>
            <w:shd w:val="clear" w:color="auto" w:fill="auto"/>
            <w:hideMark/>
          </w:tcPr>
          <w:p w14:paraId="6DF90484" w14:textId="6A59F6E2"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1.726</w:t>
            </w:r>
          </w:p>
        </w:tc>
        <w:tc>
          <w:tcPr>
            <w:tcW w:w="0" w:type="auto"/>
            <w:tcBorders>
              <w:top w:val="nil"/>
              <w:left w:val="nil"/>
              <w:bottom w:val="single" w:sz="4" w:space="0" w:color="0C2749"/>
              <w:right w:val="single" w:sz="8" w:space="0" w:color="0C2749"/>
            </w:tcBorders>
            <w:shd w:val="clear" w:color="auto" w:fill="auto"/>
            <w:hideMark/>
          </w:tcPr>
          <w:p w14:paraId="052F277B" w14:textId="1861245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1.959</w:t>
            </w:r>
          </w:p>
        </w:tc>
        <w:tc>
          <w:tcPr>
            <w:tcW w:w="0" w:type="auto"/>
            <w:tcBorders>
              <w:top w:val="nil"/>
              <w:left w:val="nil"/>
              <w:bottom w:val="single" w:sz="4" w:space="0" w:color="0C2749"/>
              <w:right w:val="single" w:sz="8" w:space="0" w:color="0C2749"/>
            </w:tcBorders>
            <w:shd w:val="clear" w:color="auto" w:fill="auto"/>
            <w:hideMark/>
          </w:tcPr>
          <w:p w14:paraId="7D0A3FF8" w14:textId="61BB776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1.726</w:t>
            </w:r>
          </w:p>
        </w:tc>
        <w:tc>
          <w:tcPr>
            <w:tcW w:w="0" w:type="auto"/>
            <w:tcBorders>
              <w:top w:val="nil"/>
              <w:left w:val="nil"/>
              <w:bottom w:val="single" w:sz="4" w:space="0" w:color="0C2749"/>
              <w:right w:val="single" w:sz="8" w:space="0" w:color="0C2749"/>
            </w:tcBorders>
            <w:shd w:val="clear" w:color="auto" w:fill="auto"/>
            <w:hideMark/>
          </w:tcPr>
          <w:p w14:paraId="0D450655" w14:textId="6FE01F1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1.352</w:t>
            </w:r>
          </w:p>
        </w:tc>
      </w:tr>
      <w:tr w:rsidR="005C77ED" w:rsidRPr="005C77ED" w14:paraId="432C6740" w14:textId="77777777" w:rsidTr="00FA4DD9">
        <w:trPr>
          <w:cantSplit/>
          <w:tblHeader/>
        </w:trPr>
        <w:tc>
          <w:tcPr>
            <w:tcW w:w="0" w:type="auto"/>
            <w:shd w:val="clear" w:color="auto" w:fill="auto"/>
            <w:vAlign w:val="center"/>
            <w:hideMark/>
          </w:tcPr>
          <w:p w14:paraId="14026175"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8 Mbit/s</w:t>
            </w:r>
          </w:p>
        </w:tc>
        <w:tc>
          <w:tcPr>
            <w:tcW w:w="0" w:type="auto"/>
            <w:tcBorders>
              <w:top w:val="nil"/>
              <w:left w:val="single" w:sz="8" w:space="0" w:color="0C2749"/>
              <w:bottom w:val="single" w:sz="4" w:space="0" w:color="0C2749"/>
              <w:right w:val="single" w:sz="8" w:space="0" w:color="0C2749"/>
            </w:tcBorders>
            <w:shd w:val="clear" w:color="auto" w:fill="auto"/>
            <w:hideMark/>
          </w:tcPr>
          <w:p w14:paraId="3A618F02" w14:textId="0416183E"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2.246</w:t>
            </w:r>
          </w:p>
        </w:tc>
        <w:tc>
          <w:tcPr>
            <w:tcW w:w="0" w:type="auto"/>
            <w:tcBorders>
              <w:top w:val="nil"/>
              <w:left w:val="nil"/>
              <w:bottom w:val="single" w:sz="4" w:space="0" w:color="0C2749"/>
              <w:right w:val="single" w:sz="8" w:space="0" w:color="0C2749"/>
            </w:tcBorders>
            <w:shd w:val="clear" w:color="auto" w:fill="auto"/>
            <w:hideMark/>
          </w:tcPr>
          <w:p w14:paraId="4BB820D5" w14:textId="5EACB64C"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3.154</w:t>
            </w:r>
          </w:p>
        </w:tc>
        <w:tc>
          <w:tcPr>
            <w:tcW w:w="0" w:type="auto"/>
            <w:tcBorders>
              <w:top w:val="nil"/>
              <w:left w:val="nil"/>
              <w:bottom w:val="single" w:sz="4" w:space="0" w:color="0C2749"/>
              <w:right w:val="single" w:sz="8" w:space="0" w:color="0C2749"/>
            </w:tcBorders>
            <w:shd w:val="clear" w:color="auto" w:fill="auto"/>
            <w:hideMark/>
          </w:tcPr>
          <w:p w14:paraId="71D074CD" w14:textId="22DA6F28"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2.246</w:t>
            </w:r>
          </w:p>
        </w:tc>
        <w:tc>
          <w:tcPr>
            <w:tcW w:w="0" w:type="auto"/>
            <w:tcBorders>
              <w:top w:val="nil"/>
              <w:left w:val="nil"/>
              <w:bottom w:val="single" w:sz="4" w:space="0" w:color="0C2749"/>
              <w:right w:val="single" w:sz="8" w:space="0" w:color="0C2749"/>
            </w:tcBorders>
            <w:shd w:val="clear" w:color="auto" w:fill="auto"/>
            <w:hideMark/>
          </w:tcPr>
          <w:p w14:paraId="651DCC1D" w14:textId="30E71A70"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2.176</w:t>
            </w:r>
          </w:p>
        </w:tc>
      </w:tr>
      <w:tr w:rsidR="005C77ED" w:rsidRPr="005C77ED" w14:paraId="119DE2E7" w14:textId="77777777" w:rsidTr="00FA4DD9">
        <w:trPr>
          <w:cantSplit/>
          <w:tblHeader/>
        </w:trPr>
        <w:tc>
          <w:tcPr>
            <w:tcW w:w="0" w:type="auto"/>
            <w:shd w:val="clear" w:color="auto" w:fill="auto"/>
            <w:vAlign w:val="center"/>
            <w:hideMark/>
          </w:tcPr>
          <w:p w14:paraId="1981DF9D"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10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266C49F3" w14:textId="2CEE0A6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2.919</w:t>
            </w:r>
          </w:p>
        </w:tc>
        <w:tc>
          <w:tcPr>
            <w:tcW w:w="0" w:type="auto"/>
            <w:tcBorders>
              <w:top w:val="nil"/>
              <w:left w:val="nil"/>
              <w:bottom w:val="single" w:sz="4" w:space="0" w:color="0C2749"/>
              <w:right w:val="single" w:sz="8" w:space="0" w:color="0C2749"/>
            </w:tcBorders>
            <w:shd w:val="clear" w:color="auto" w:fill="auto"/>
            <w:hideMark/>
          </w:tcPr>
          <w:p w14:paraId="235DC6CC" w14:textId="4312422D"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3.682</w:t>
            </w:r>
          </w:p>
        </w:tc>
        <w:tc>
          <w:tcPr>
            <w:tcW w:w="0" w:type="auto"/>
            <w:tcBorders>
              <w:top w:val="nil"/>
              <w:left w:val="nil"/>
              <w:bottom w:val="single" w:sz="4" w:space="0" w:color="0C2749"/>
              <w:right w:val="single" w:sz="8" w:space="0" w:color="0C2749"/>
            </w:tcBorders>
            <w:shd w:val="clear" w:color="auto" w:fill="auto"/>
            <w:hideMark/>
          </w:tcPr>
          <w:p w14:paraId="5FA03994" w14:textId="2E817EA2"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2.919</w:t>
            </w:r>
          </w:p>
        </w:tc>
        <w:tc>
          <w:tcPr>
            <w:tcW w:w="0" w:type="auto"/>
            <w:tcBorders>
              <w:top w:val="nil"/>
              <w:left w:val="nil"/>
              <w:bottom w:val="single" w:sz="4" w:space="0" w:color="0C2749"/>
              <w:right w:val="single" w:sz="8" w:space="0" w:color="0C2749"/>
            </w:tcBorders>
            <w:shd w:val="clear" w:color="auto" w:fill="auto"/>
            <w:hideMark/>
          </w:tcPr>
          <w:p w14:paraId="20CDC8D2" w14:textId="38E3CEDD"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2.540</w:t>
            </w:r>
          </w:p>
        </w:tc>
      </w:tr>
      <w:tr w:rsidR="005C77ED" w:rsidRPr="005C77ED" w14:paraId="76CBE5DC" w14:textId="77777777" w:rsidTr="00FA4DD9">
        <w:trPr>
          <w:cantSplit/>
          <w:tblHeader/>
        </w:trPr>
        <w:tc>
          <w:tcPr>
            <w:tcW w:w="0" w:type="auto"/>
            <w:shd w:val="clear" w:color="auto" w:fill="auto"/>
            <w:vAlign w:val="center"/>
            <w:hideMark/>
          </w:tcPr>
          <w:p w14:paraId="71167DC0"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15 Mbit/s</w:t>
            </w:r>
          </w:p>
        </w:tc>
        <w:tc>
          <w:tcPr>
            <w:tcW w:w="0" w:type="auto"/>
            <w:tcBorders>
              <w:top w:val="nil"/>
              <w:left w:val="single" w:sz="8" w:space="0" w:color="0C2749"/>
              <w:bottom w:val="single" w:sz="4" w:space="0" w:color="0C2749"/>
              <w:right w:val="single" w:sz="8" w:space="0" w:color="0C2749"/>
            </w:tcBorders>
            <w:shd w:val="clear" w:color="auto" w:fill="auto"/>
            <w:hideMark/>
          </w:tcPr>
          <w:p w14:paraId="06E313AF" w14:textId="1683CF1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3.503</w:t>
            </w:r>
          </w:p>
        </w:tc>
        <w:tc>
          <w:tcPr>
            <w:tcW w:w="0" w:type="auto"/>
            <w:tcBorders>
              <w:top w:val="nil"/>
              <w:left w:val="nil"/>
              <w:bottom w:val="single" w:sz="4" w:space="0" w:color="0C2749"/>
              <w:right w:val="single" w:sz="8" w:space="0" w:color="0C2749"/>
            </w:tcBorders>
            <w:shd w:val="clear" w:color="auto" w:fill="auto"/>
            <w:hideMark/>
          </w:tcPr>
          <w:p w14:paraId="5076C776" w14:textId="59ACD19D"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4.103</w:t>
            </w:r>
          </w:p>
        </w:tc>
        <w:tc>
          <w:tcPr>
            <w:tcW w:w="0" w:type="auto"/>
            <w:tcBorders>
              <w:top w:val="nil"/>
              <w:left w:val="nil"/>
              <w:bottom w:val="single" w:sz="4" w:space="0" w:color="0C2749"/>
              <w:right w:val="single" w:sz="8" w:space="0" w:color="0C2749"/>
            </w:tcBorders>
            <w:shd w:val="clear" w:color="auto" w:fill="auto"/>
            <w:hideMark/>
          </w:tcPr>
          <w:p w14:paraId="77CEDE1E" w14:textId="55F2649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3.503</w:t>
            </w:r>
          </w:p>
        </w:tc>
        <w:tc>
          <w:tcPr>
            <w:tcW w:w="0" w:type="auto"/>
            <w:tcBorders>
              <w:top w:val="nil"/>
              <w:left w:val="nil"/>
              <w:bottom w:val="single" w:sz="4" w:space="0" w:color="0C2749"/>
              <w:right w:val="single" w:sz="8" w:space="0" w:color="0C2749"/>
            </w:tcBorders>
            <w:shd w:val="clear" w:color="auto" w:fill="auto"/>
            <w:hideMark/>
          </w:tcPr>
          <w:p w14:paraId="562C2673" w14:textId="4F0954DC"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2.830</w:t>
            </w:r>
          </w:p>
        </w:tc>
      </w:tr>
      <w:tr w:rsidR="005C77ED" w:rsidRPr="005C77ED" w14:paraId="60BDFB3D" w14:textId="77777777" w:rsidTr="00FA4DD9">
        <w:trPr>
          <w:cantSplit/>
          <w:tblHeader/>
        </w:trPr>
        <w:tc>
          <w:tcPr>
            <w:tcW w:w="0" w:type="auto"/>
            <w:shd w:val="clear" w:color="auto" w:fill="auto"/>
            <w:vAlign w:val="center"/>
            <w:hideMark/>
          </w:tcPr>
          <w:p w14:paraId="073E3232"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20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781852A5" w14:textId="3409669F"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4.203</w:t>
            </w:r>
          </w:p>
        </w:tc>
        <w:tc>
          <w:tcPr>
            <w:tcW w:w="0" w:type="auto"/>
            <w:tcBorders>
              <w:top w:val="nil"/>
              <w:left w:val="nil"/>
              <w:bottom w:val="single" w:sz="4" w:space="0" w:color="0C2749"/>
              <w:right w:val="single" w:sz="8" w:space="0" w:color="0C2749"/>
            </w:tcBorders>
            <w:shd w:val="clear" w:color="auto" w:fill="auto"/>
            <w:hideMark/>
          </w:tcPr>
          <w:p w14:paraId="582783C5" w14:textId="67B2AE69"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5.115</w:t>
            </w:r>
          </w:p>
        </w:tc>
        <w:tc>
          <w:tcPr>
            <w:tcW w:w="0" w:type="auto"/>
            <w:tcBorders>
              <w:top w:val="nil"/>
              <w:left w:val="nil"/>
              <w:bottom w:val="single" w:sz="4" w:space="0" w:color="0C2749"/>
              <w:right w:val="single" w:sz="8" w:space="0" w:color="0C2749"/>
            </w:tcBorders>
            <w:shd w:val="clear" w:color="auto" w:fill="auto"/>
            <w:hideMark/>
          </w:tcPr>
          <w:p w14:paraId="7EF6F1E8" w14:textId="4CD9EB61"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4.203</w:t>
            </w:r>
          </w:p>
        </w:tc>
        <w:tc>
          <w:tcPr>
            <w:tcW w:w="0" w:type="auto"/>
            <w:tcBorders>
              <w:top w:val="nil"/>
              <w:left w:val="nil"/>
              <w:bottom w:val="single" w:sz="4" w:space="0" w:color="0C2749"/>
              <w:right w:val="single" w:sz="8" w:space="0" w:color="0C2749"/>
            </w:tcBorders>
            <w:shd w:val="clear" w:color="auto" w:fill="auto"/>
            <w:hideMark/>
          </w:tcPr>
          <w:p w14:paraId="62AB4D36" w14:textId="5F27BE08"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3.528</w:t>
            </w:r>
          </w:p>
        </w:tc>
      </w:tr>
      <w:tr w:rsidR="005C77ED" w:rsidRPr="005C77ED" w14:paraId="2D1B7079" w14:textId="77777777" w:rsidTr="00FA4DD9">
        <w:trPr>
          <w:cantSplit/>
          <w:tblHeader/>
        </w:trPr>
        <w:tc>
          <w:tcPr>
            <w:tcW w:w="0" w:type="auto"/>
            <w:shd w:val="clear" w:color="auto" w:fill="auto"/>
            <w:vAlign w:val="center"/>
            <w:hideMark/>
          </w:tcPr>
          <w:p w14:paraId="735C3F34"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30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34F1AB3F" w14:textId="12B211ED"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5.043</w:t>
            </w:r>
          </w:p>
        </w:tc>
        <w:tc>
          <w:tcPr>
            <w:tcW w:w="0" w:type="auto"/>
            <w:tcBorders>
              <w:top w:val="nil"/>
              <w:left w:val="nil"/>
              <w:bottom w:val="single" w:sz="4" w:space="0" w:color="0C2749"/>
              <w:right w:val="single" w:sz="8" w:space="0" w:color="0C2749"/>
            </w:tcBorders>
            <w:shd w:val="clear" w:color="auto" w:fill="auto"/>
            <w:hideMark/>
          </w:tcPr>
          <w:p w14:paraId="36436561" w14:textId="54665C7B"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5.321</w:t>
            </w:r>
          </w:p>
        </w:tc>
        <w:tc>
          <w:tcPr>
            <w:tcW w:w="0" w:type="auto"/>
            <w:tcBorders>
              <w:top w:val="nil"/>
              <w:left w:val="nil"/>
              <w:bottom w:val="single" w:sz="4" w:space="0" w:color="0C2749"/>
              <w:right w:val="single" w:sz="8" w:space="0" w:color="0C2749"/>
            </w:tcBorders>
            <w:shd w:val="clear" w:color="auto" w:fill="auto"/>
            <w:hideMark/>
          </w:tcPr>
          <w:p w14:paraId="52951DBE" w14:textId="75F6BB0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5.043</w:t>
            </w:r>
          </w:p>
        </w:tc>
        <w:tc>
          <w:tcPr>
            <w:tcW w:w="0" w:type="auto"/>
            <w:tcBorders>
              <w:top w:val="nil"/>
              <w:left w:val="nil"/>
              <w:bottom w:val="single" w:sz="4" w:space="0" w:color="0C2749"/>
              <w:right w:val="single" w:sz="8" w:space="0" w:color="0C2749"/>
            </w:tcBorders>
            <w:shd w:val="clear" w:color="auto" w:fill="auto"/>
            <w:hideMark/>
          </w:tcPr>
          <w:p w14:paraId="3DA2E441" w14:textId="15725F1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3.670</w:t>
            </w:r>
          </w:p>
        </w:tc>
      </w:tr>
      <w:tr w:rsidR="005C77ED" w:rsidRPr="005C77ED" w14:paraId="54811C63" w14:textId="77777777" w:rsidTr="00FA4DD9">
        <w:trPr>
          <w:cantSplit/>
          <w:tblHeader/>
        </w:trPr>
        <w:tc>
          <w:tcPr>
            <w:tcW w:w="0" w:type="auto"/>
            <w:shd w:val="clear" w:color="auto" w:fill="auto"/>
            <w:vAlign w:val="center"/>
            <w:hideMark/>
          </w:tcPr>
          <w:p w14:paraId="10B6AA27"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40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4AAA45A0" w14:textId="5FB734A5"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6.053</w:t>
            </w:r>
          </w:p>
        </w:tc>
        <w:tc>
          <w:tcPr>
            <w:tcW w:w="0" w:type="auto"/>
            <w:tcBorders>
              <w:top w:val="nil"/>
              <w:left w:val="nil"/>
              <w:bottom w:val="single" w:sz="4" w:space="0" w:color="0C2749"/>
              <w:right w:val="single" w:sz="8" w:space="0" w:color="0C2749"/>
            </w:tcBorders>
            <w:shd w:val="clear" w:color="auto" w:fill="auto"/>
            <w:hideMark/>
          </w:tcPr>
          <w:p w14:paraId="013DF275" w14:textId="126B93BB"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5.640</w:t>
            </w:r>
          </w:p>
        </w:tc>
        <w:tc>
          <w:tcPr>
            <w:tcW w:w="0" w:type="auto"/>
            <w:tcBorders>
              <w:top w:val="nil"/>
              <w:left w:val="nil"/>
              <w:bottom w:val="single" w:sz="4" w:space="0" w:color="0C2749"/>
              <w:right w:val="single" w:sz="8" w:space="0" w:color="0C2749"/>
            </w:tcBorders>
            <w:shd w:val="clear" w:color="auto" w:fill="auto"/>
            <w:hideMark/>
          </w:tcPr>
          <w:p w14:paraId="408B1220" w14:textId="440F351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6.053</w:t>
            </w:r>
          </w:p>
        </w:tc>
        <w:tc>
          <w:tcPr>
            <w:tcW w:w="0" w:type="auto"/>
            <w:tcBorders>
              <w:top w:val="nil"/>
              <w:left w:val="nil"/>
              <w:bottom w:val="single" w:sz="4" w:space="0" w:color="0C2749"/>
              <w:right w:val="single" w:sz="8" w:space="0" w:color="0C2749"/>
            </w:tcBorders>
            <w:shd w:val="clear" w:color="auto" w:fill="auto"/>
            <w:hideMark/>
          </w:tcPr>
          <w:p w14:paraId="32432221" w14:textId="16748A20"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3.890</w:t>
            </w:r>
          </w:p>
        </w:tc>
      </w:tr>
      <w:tr w:rsidR="005C77ED" w:rsidRPr="005C77ED" w14:paraId="6165B6B0" w14:textId="77777777" w:rsidTr="00FA4DD9">
        <w:trPr>
          <w:cantSplit/>
          <w:tblHeader/>
        </w:trPr>
        <w:tc>
          <w:tcPr>
            <w:tcW w:w="0" w:type="auto"/>
            <w:shd w:val="clear" w:color="auto" w:fill="auto"/>
            <w:vAlign w:val="center"/>
            <w:hideMark/>
          </w:tcPr>
          <w:p w14:paraId="782AD7FB"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50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1EACA61B" w14:textId="0FE3AE2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7.262</w:t>
            </w:r>
          </w:p>
        </w:tc>
        <w:tc>
          <w:tcPr>
            <w:tcW w:w="0" w:type="auto"/>
            <w:tcBorders>
              <w:top w:val="nil"/>
              <w:left w:val="nil"/>
              <w:bottom w:val="single" w:sz="4" w:space="0" w:color="0C2749"/>
              <w:right w:val="single" w:sz="8" w:space="0" w:color="0C2749"/>
            </w:tcBorders>
            <w:shd w:val="clear" w:color="auto" w:fill="auto"/>
            <w:hideMark/>
          </w:tcPr>
          <w:p w14:paraId="606D1F44" w14:textId="2C9C5D9E"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5.951</w:t>
            </w:r>
          </w:p>
        </w:tc>
        <w:tc>
          <w:tcPr>
            <w:tcW w:w="0" w:type="auto"/>
            <w:tcBorders>
              <w:top w:val="nil"/>
              <w:left w:val="nil"/>
              <w:bottom w:val="single" w:sz="4" w:space="0" w:color="0C2749"/>
              <w:right w:val="single" w:sz="8" w:space="0" w:color="0C2749"/>
            </w:tcBorders>
            <w:shd w:val="clear" w:color="auto" w:fill="auto"/>
            <w:hideMark/>
          </w:tcPr>
          <w:p w14:paraId="55555C27" w14:textId="05C0354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7.262</w:t>
            </w:r>
          </w:p>
        </w:tc>
        <w:tc>
          <w:tcPr>
            <w:tcW w:w="0" w:type="auto"/>
            <w:tcBorders>
              <w:top w:val="nil"/>
              <w:left w:val="nil"/>
              <w:bottom w:val="single" w:sz="4" w:space="0" w:color="0C2749"/>
              <w:right w:val="single" w:sz="8" w:space="0" w:color="0C2749"/>
            </w:tcBorders>
            <w:shd w:val="clear" w:color="auto" w:fill="auto"/>
            <w:hideMark/>
          </w:tcPr>
          <w:p w14:paraId="46BD25F3" w14:textId="39C8346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4.105</w:t>
            </w:r>
          </w:p>
        </w:tc>
      </w:tr>
      <w:tr w:rsidR="005C77ED" w:rsidRPr="005C77ED" w14:paraId="6B33DB6B" w14:textId="77777777" w:rsidTr="00FA4DD9">
        <w:trPr>
          <w:cantSplit/>
          <w:tblHeader/>
        </w:trPr>
        <w:tc>
          <w:tcPr>
            <w:tcW w:w="0" w:type="auto"/>
            <w:shd w:val="clear" w:color="auto" w:fill="auto"/>
            <w:vAlign w:val="center"/>
            <w:hideMark/>
          </w:tcPr>
          <w:p w14:paraId="161E6EDB"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60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288F9722" w14:textId="508EAD21"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7.989</w:t>
            </w:r>
          </w:p>
        </w:tc>
        <w:tc>
          <w:tcPr>
            <w:tcW w:w="0" w:type="auto"/>
            <w:tcBorders>
              <w:top w:val="nil"/>
              <w:left w:val="nil"/>
              <w:bottom w:val="single" w:sz="4" w:space="0" w:color="0C2749"/>
              <w:right w:val="single" w:sz="8" w:space="0" w:color="0C2749"/>
            </w:tcBorders>
            <w:shd w:val="clear" w:color="auto" w:fill="auto"/>
            <w:hideMark/>
          </w:tcPr>
          <w:p w14:paraId="27A5C972" w14:textId="0C94ABCD"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6.721</w:t>
            </w:r>
          </w:p>
        </w:tc>
        <w:tc>
          <w:tcPr>
            <w:tcW w:w="0" w:type="auto"/>
            <w:tcBorders>
              <w:top w:val="nil"/>
              <w:left w:val="nil"/>
              <w:bottom w:val="single" w:sz="4" w:space="0" w:color="0C2749"/>
              <w:right w:val="single" w:sz="8" w:space="0" w:color="0C2749"/>
            </w:tcBorders>
            <w:shd w:val="clear" w:color="auto" w:fill="auto"/>
            <w:hideMark/>
          </w:tcPr>
          <w:p w14:paraId="1E2DE8F1" w14:textId="3E8F7EA9"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7.989</w:t>
            </w:r>
          </w:p>
        </w:tc>
        <w:tc>
          <w:tcPr>
            <w:tcW w:w="0" w:type="auto"/>
            <w:tcBorders>
              <w:top w:val="nil"/>
              <w:left w:val="nil"/>
              <w:bottom w:val="single" w:sz="4" w:space="0" w:color="0C2749"/>
              <w:right w:val="single" w:sz="8" w:space="0" w:color="0C2749"/>
            </w:tcBorders>
            <w:shd w:val="clear" w:color="auto" w:fill="auto"/>
            <w:hideMark/>
          </w:tcPr>
          <w:p w14:paraId="624E26D0" w14:textId="21FAF329"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4.635</w:t>
            </w:r>
          </w:p>
        </w:tc>
      </w:tr>
      <w:tr w:rsidR="005C77ED" w:rsidRPr="005C77ED" w14:paraId="2076855A" w14:textId="77777777" w:rsidTr="00FA4DD9">
        <w:trPr>
          <w:cantSplit/>
          <w:tblHeader/>
        </w:trPr>
        <w:tc>
          <w:tcPr>
            <w:tcW w:w="0" w:type="auto"/>
            <w:shd w:val="clear" w:color="auto" w:fill="auto"/>
            <w:vAlign w:val="center"/>
            <w:hideMark/>
          </w:tcPr>
          <w:p w14:paraId="3F757A41"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70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18DFD620" w14:textId="334F3699"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8.788</w:t>
            </w:r>
          </w:p>
        </w:tc>
        <w:tc>
          <w:tcPr>
            <w:tcW w:w="0" w:type="auto"/>
            <w:tcBorders>
              <w:top w:val="nil"/>
              <w:left w:val="nil"/>
              <w:bottom w:val="single" w:sz="4" w:space="0" w:color="0C2749"/>
              <w:right w:val="single" w:sz="8" w:space="0" w:color="0C2749"/>
            </w:tcBorders>
            <w:shd w:val="clear" w:color="auto" w:fill="auto"/>
            <w:hideMark/>
          </w:tcPr>
          <w:p w14:paraId="5E263A2D" w14:textId="00EE6919"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6.818</w:t>
            </w:r>
          </w:p>
        </w:tc>
        <w:tc>
          <w:tcPr>
            <w:tcW w:w="0" w:type="auto"/>
            <w:tcBorders>
              <w:top w:val="nil"/>
              <w:left w:val="nil"/>
              <w:bottom w:val="single" w:sz="4" w:space="0" w:color="0C2749"/>
              <w:right w:val="single" w:sz="8" w:space="0" w:color="0C2749"/>
            </w:tcBorders>
            <w:shd w:val="clear" w:color="auto" w:fill="auto"/>
            <w:hideMark/>
          </w:tcPr>
          <w:p w14:paraId="7B92C528" w14:textId="55428B91"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8.788</w:t>
            </w:r>
          </w:p>
        </w:tc>
        <w:tc>
          <w:tcPr>
            <w:tcW w:w="0" w:type="auto"/>
            <w:tcBorders>
              <w:top w:val="nil"/>
              <w:left w:val="nil"/>
              <w:bottom w:val="single" w:sz="4" w:space="0" w:color="0C2749"/>
              <w:right w:val="single" w:sz="8" w:space="0" w:color="0C2749"/>
            </w:tcBorders>
            <w:shd w:val="clear" w:color="auto" w:fill="auto"/>
            <w:hideMark/>
          </w:tcPr>
          <w:p w14:paraId="48A2968D" w14:textId="74F12F50"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4.703</w:t>
            </w:r>
          </w:p>
        </w:tc>
      </w:tr>
      <w:tr w:rsidR="005C77ED" w:rsidRPr="005C77ED" w14:paraId="1BA94458" w14:textId="77777777" w:rsidTr="00FA4DD9">
        <w:trPr>
          <w:cantSplit/>
          <w:tblHeader/>
        </w:trPr>
        <w:tc>
          <w:tcPr>
            <w:tcW w:w="0" w:type="auto"/>
            <w:shd w:val="clear" w:color="auto" w:fill="auto"/>
            <w:vAlign w:val="center"/>
            <w:hideMark/>
          </w:tcPr>
          <w:p w14:paraId="7DE69745"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80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12464082" w14:textId="63B0FC1B"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9.668</w:t>
            </w:r>
          </w:p>
        </w:tc>
        <w:tc>
          <w:tcPr>
            <w:tcW w:w="0" w:type="auto"/>
            <w:tcBorders>
              <w:top w:val="nil"/>
              <w:left w:val="nil"/>
              <w:bottom w:val="single" w:sz="4" w:space="0" w:color="0C2749"/>
              <w:right w:val="single" w:sz="8" w:space="0" w:color="0C2749"/>
            </w:tcBorders>
            <w:shd w:val="clear" w:color="auto" w:fill="auto"/>
            <w:hideMark/>
          </w:tcPr>
          <w:p w14:paraId="2C257A3E" w14:textId="17C49551"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8.066</w:t>
            </w:r>
          </w:p>
        </w:tc>
        <w:tc>
          <w:tcPr>
            <w:tcW w:w="0" w:type="auto"/>
            <w:tcBorders>
              <w:top w:val="nil"/>
              <w:left w:val="nil"/>
              <w:bottom w:val="single" w:sz="4" w:space="0" w:color="0C2749"/>
              <w:right w:val="single" w:sz="8" w:space="0" w:color="0C2749"/>
            </w:tcBorders>
            <w:shd w:val="clear" w:color="auto" w:fill="auto"/>
            <w:hideMark/>
          </w:tcPr>
          <w:p w14:paraId="34CF6D26" w14:textId="6BA1016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9.668</w:t>
            </w:r>
          </w:p>
        </w:tc>
        <w:tc>
          <w:tcPr>
            <w:tcW w:w="0" w:type="auto"/>
            <w:tcBorders>
              <w:top w:val="nil"/>
              <w:left w:val="nil"/>
              <w:bottom w:val="single" w:sz="4" w:space="0" w:color="0C2749"/>
              <w:right w:val="single" w:sz="8" w:space="0" w:color="0C2749"/>
            </w:tcBorders>
            <w:shd w:val="clear" w:color="auto" w:fill="auto"/>
            <w:hideMark/>
          </w:tcPr>
          <w:p w14:paraId="149B0F5E" w14:textId="1AC03A2B"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5.563</w:t>
            </w:r>
          </w:p>
        </w:tc>
      </w:tr>
      <w:tr w:rsidR="005C77ED" w:rsidRPr="005C77ED" w14:paraId="651543C7" w14:textId="77777777" w:rsidTr="00FA4DD9">
        <w:trPr>
          <w:cantSplit/>
          <w:tblHeader/>
        </w:trPr>
        <w:tc>
          <w:tcPr>
            <w:tcW w:w="0" w:type="auto"/>
            <w:shd w:val="clear" w:color="auto" w:fill="auto"/>
            <w:vAlign w:val="center"/>
            <w:hideMark/>
          </w:tcPr>
          <w:p w14:paraId="47AFAA7A"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90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392BE13D" w14:textId="5B84446F"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10.635</w:t>
            </w:r>
          </w:p>
        </w:tc>
        <w:tc>
          <w:tcPr>
            <w:tcW w:w="0" w:type="auto"/>
            <w:tcBorders>
              <w:top w:val="nil"/>
              <w:left w:val="nil"/>
              <w:bottom w:val="single" w:sz="4" w:space="0" w:color="0C2749"/>
              <w:right w:val="single" w:sz="8" w:space="0" w:color="0C2749"/>
            </w:tcBorders>
            <w:shd w:val="clear" w:color="auto" w:fill="auto"/>
            <w:hideMark/>
          </w:tcPr>
          <w:p w14:paraId="636CAF9C" w14:textId="7C4234BB"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8.364</w:t>
            </w:r>
          </w:p>
        </w:tc>
        <w:tc>
          <w:tcPr>
            <w:tcW w:w="0" w:type="auto"/>
            <w:tcBorders>
              <w:top w:val="nil"/>
              <w:left w:val="nil"/>
              <w:bottom w:val="single" w:sz="4" w:space="0" w:color="0C2749"/>
              <w:right w:val="single" w:sz="8" w:space="0" w:color="0C2749"/>
            </w:tcBorders>
            <w:shd w:val="clear" w:color="auto" w:fill="auto"/>
            <w:hideMark/>
          </w:tcPr>
          <w:p w14:paraId="5B99D454" w14:textId="12EDE50B"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10.635</w:t>
            </w:r>
          </w:p>
        </w:tc>
        <w:tc>
          <w:tcPr>
            <w:tcW w:w="0" w:type="auto"/>
            <w:tcBorders>
              <w:top w:val="nil"/>
              <w:left w:val="nil"/>
              <w:bottom w:val="single" w:sz="4" w:space="0" w:color="0C2749"/>
              <w:right w:val="single" w:sz="8" w:space="0" w:color="0C2749"/>
            </w:tcBorders>
            <w:shd w:val="clear" w:color="auto" w:fill="auto"/>
            <w:hideMark/>
          </w:tcPr>
          <w:p w14:paraId="3773807E" w14:textId="4B789B41"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5.769</w:t>
            </w:r>
          </w:p>
        </w:tc>
      </w:tr>
      <w:tr w:rsidR="005C77ED" w:rsidRPr="005C77ED" w14:paraId="4E54DBE5" w14:textId="77777777" w:rsidTr="00FA4DD9">
        <w:trPr>
          <w:cantSplit/>
          <w:tblHeader/>
        </w:trPr>
        <w:tc>
          <w:tcPr>
            <w:tcW w:w="0" w:type="auto"/>
            <w:shd w:val="clear" w:color="auto" w:fill="auto"/>
            <w:vAlign w:val="center"/>
            <w:hideMark/>
          </w:tcPr>
          <w:p w14:paraId="7BD6199B"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100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5FA15A39" w14:textId="6CE8F8A8"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11.697</w:t>
            </w:r>
          </w:p>
        </w:tc>
        <w:tc>
          <w:tcPr>
            <w:tcW w:w="0" w:type="auto"/>
            <w:tcBorders>
              <w:top w:val="nil"/>
              <w:left w:val="nil"/>
              <w:bottom w:val="single" w:sz="4" w:space="0" w:color="0C2749"/>
              <w:right w:val="single" w:sz="8" w:space="0" w:color="0C2749"/>
            </w:tcBorders>
            <w:shd w:val="clear" w:color="auto" w:fill="auto"/>
            <w:hideMark/>
          </w:tcPr>
          <w:p w14:paraId="4C0F33EB" w14:textId="40984263"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8.625</w:t>
            </w:r>
          </w:p>
        </w:tc>
        <w:tc>
          <w:tcPr>
            <w:tcW w:w="0" w:type="auto"/>
            <w:tcBorders>
              <w:top w:val="nil"/>
              <w:left w:val="nil"/>
              <w:bottom w:val="single" w:sz="4" w:space="0" w:color="0C2749"/>
              <w:right w:val="single" w:sz="8" w:space="0" w:color="0C2749"/>
            </w:tcBorders>
            <w:shd w:val="clear" w:color="auto" w:fill="auto"/>
            <w:hideMark/>
          </w:tcPr>
          <w:p w14:paraId="7E4797D5" w14:textId="2C37A576"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11.697</w:t>
            </w:r>
          </w:p>
        </w:tc>
        <w:tc>
          <w:tcPr>
            <w:tcW w:w="0" w:type="auto"/>
            <w:tcBorders>
              <w:top w:val="nil"/>
              <w:left w:val="nil"/>
              <w:bottom w:val="single" w:sz="4" w:space="0" w:color="0C2749"/>
              <w:right w:val="single" w:sz="8" w:space="0" w:color="0C2749"/>
            </w:tcBorders>
            <w:shd w:val="clear" w:color="auto" w:fill="auto"/>
            <w:hideMark/>
          </w:tcPr>
          <w:p w14:paraId="1B98C1F0" w14:textId="6DD35D02"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5.950</w:t>
            </w:r>
          </w:p>
        </w:tc>
      </w:tr>
      <w:tr w:rsidR="005C77ED" w:rsidRPr="005C77ED" w14:paraId="3789518D" w14:textId="77777777" w:rsidTr="00FA4DD9">
        <w:trPr>
          <w:cantSplit/>
          <w:tblHeader/>
        </w:trPr>
        <w:tc>
          <w:tcPr>
            <w:tcW w:w="0" w:type="auto"/>
            <w:shd w:val="clear" w:color="auto" w:fill="auto"/>
            <w:vAlign w:val="center"/>
            <w:hideMark/>
          </w:tcPr>
          <w:p w14:paraId="2884B383"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200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05E781D5" w14:textId="60A3F7F5"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12.282</w:t>
            </w:r>
          </w:p>
        </w:tc>
        <w:tc>
          <w:tcPr>
            <w:tcW w:w="0" w:type="auto"/>
            <w:tcBorders>
              <w:top w:val="nil"/>
              <w:left w:val="nil"/>
              <w:bottom w:val="single" w:sz="4" w:space="0" w:color="0C2749"/>
              <w:right w:val="single" w:sz="8" w:space="0" w:color="0C2749"/>
            </w:tcBorders>
            <w:shd w:val="clear" w:color="auto" w:fill="auto"/>
            <w:hideMark/>
          </w:tcPr>
          <w:p w14:paraId="1D6C88AB" w14:textId="0D6C50F1"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8.797</w:t>
            </w:r>
          </w:p>
        </w:tc>
        <w:tc>
          <w:tcPr>
            <w:tcW w:w="0" w:type="auto"/>
            <w:tcBorders>
              <w:top w:val="nil"/>
              <w:left w:val="nil"/>
              <w:bottom w:val="single" w:sz="4" w:space="0" w:color="0C2749"/>
              <w:right w:val="single" w:sz="8" w:space="0" w:color="0C2749"/>
            </w:tcBorders>
            <w:shd w:val="clear" w:color="auto" w:fill="auto"/>
            <w:hideMark/>
          </w:tcPr>
          <w:p w14:paraId="67C3DC1D" w14:textId="0F69E65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12.282</w:t>
            </w:r>
          </w:p>
        </w:tc>
        <w:tc>
          <w:tcPr>
            <w:tcW w:w="0" w:type="auto"/>
            <w:tcBorders>
              <w:top w:val="nil"/>
              <w:left w:val="nil"/>
              <w:bottom w:val="single" w:sz="4" w:space="0" w:color="0C2749"/>
              <w:right w:val="single" w:sz="8" w:space="0" w:color="0C2749"/>
            </w:tcBorders>
            <w:shd w:val="clear" w:color="auto" w:fill="auto"/>
            <w:hideMark/>
          </w:tcPr>
          <w:p w14:paraId="5FE03620" w14:textId="6CB6B208"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6.068</w:t>
            </w:r>
          </w:p>
        </w:tc>
      </w:tr>
      <w:tr w:rsidR="005C77ED" w:rsidRPr="005C77ED" w14:paraId="631B6BE7" w14:textId="77777777" w:rsidTr="00FA4DD9">
        <w:trPr>
          <w:cantSplit/>
          <w:tblHeader/>
        </w:trPr>
        <w:tc>
          <w:tcPr>
            <w:tcW w:w="0" w:type="auto"/>
            <w:shd w:val="clear" w:color="auto" w:fill="auto"/>
            <w:vAlign w:val="center"/>
            <w:hideMark/>
          </w:tcPr>
          <w:p w14:paraId="2A0A6597"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300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6BE823C0" w14:textId="37D8C49C"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12.897</w:t>
            </w:r>
          </w:p>
        </w:tc>
        <w:tc>
          <w:tcPr>
            <w:tcW w:w="0" w:type="auto"/>
            <w:tcBorders>
              <w:top w:val="nil"/>
              <w:left w:val="nil"/>
              <w:bottom w:val="single" w:sz="4" w:space="0" w:color="0C2749"/>
              <w:right w:val="single" w:sz="8" w:space="0" w:color="0C2749"/>
            </w:tcBorders>
            <w:shd w:val="clear" w:color="auto" w:fill="auto"/>
            <w:hideMark/>
          </w:tcPr>
          <w:p w14:paraId="43B06B0B" w14:textId="724A919C"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8.973</w:t>
            </w:r>
          </w:p>
        </w:tc>
        <w:tc>
          <w:tcPr>
            <w:tcW w:w="0" w:type="auto"/>
            <w:tcBorders>
              <w:top w:val="nil"/>
              <w:left w:val="nil"/>
              <w:bottom w:val="single" w:sz="4" w:space="0" w:color="0C2749"/>
              <w:right w:val="single" w:sz="8" w:space="0" w:color="0C2749"/>
            </w:tcBorders>
            <w:shd w:val="clear" w:color="auto" w:fill="auto"/>
            <w:hideMark/>
          </w:tcPr>
          <w:p w14:paraId="62076D38" w14:textId="31C0FAD8"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12.897</w:t>
            </w:r>
          </w:p>
        </w:tc>
        <w:tc>
          <w:tcPr>
            <w:tcW w:w="0" w:type="auto"/>
            <w:tcBorders>
              <w:top w:val="nil"/>
              <w:left w:val="nil"/>
              <w:bottom w:val="single" w:sz="4" w:space="0" w:color="0C2749"/>
              <w:right w:val="single" w:sz="8" w:space="0" w:color="0C2749"/>
            </w:tcBorders>
            <w:shd w:val="clear" w:color="auto" w:fill="auto"/>
            <w:hideMark/>
          </w:tcPr>
          <w:p w14:paraId="51F5F095" w14:textId="5363FCF8"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6.188</w:t>
            </w:r>
          </w:p>
        </w:tc>
      </w:tr>
      <w:tr w:rsidR="005C77ED" w:rsidRPr="005C77ED" w14:paraId="515125F9" w14:textId="77777777" w:rsidTr="00FA4DD9">
        <w:trPr>
          <w:cantSplit/>
          <w:tblHeader/>
        </w:trPr>
        <w:tc>
          <w:tcPr>
            <w:tcW w:w="0" w:type="auto"/>
            <w:shd w:val="clear" w:color="auto" w:fill="auto"/>
            <w:vAlign w:val="center"/>
            <w:hideMark/>
          </w:tcPr>
          <w:p w14:paraId="2E076CB6"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400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6DE25C41" w14:textId="3DECA16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13.541</w:t>
            </w:r>
          </w:p>
        </w:tc>
        <w:tc>
          <w:tcPr>
            <w:tcW w:w="0" w:type="auto"/>
            <w:tcBorders>
              <w:top w:val="nil"/>
              <w:left w:val="nil"/>
              <w:bottom w:val="single" w:sz="4" w:space="0" w:color="0C2749"/>
              <w:right w:val="single" w:sz="8" w:space="0" w:color="0C2749"/>
            </w:tcBorders>
            <w:shd w:val="clear" w:color="auto" w:fill="auto"/>
            <w:hideMark/>
          </w:tcPr>
          <w:p w14:paraId="1FFA1729" w14:textId="39F8575D"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9.152</w:t>
            </w:r>
          </w:p>
        </w:tc>
        <w:tc>
          <w:tcPr>
            <w:tcW w:w="0" w:type="auto"/>
            <w:tcBorders>
              <w:top w:val="nil"/>
              <w:left w:val="nil"/>
              <w:bottom w:val="single" w:sz="4" w:space="0" w:color="0C2749"/>
              <w:right w:val="single" w:sz="8" w:space="0" w:color="0C2749"/>
            </w:tcBorders>
            <w:shd w:val="clear" w:color="auto" w:fill="auto"/>
            <w:hideMark/>
          </w:tcPr>
          <w:p w14:paraId="585748F3" w14:textId="073C630E"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13.541</w:t>
            </w:r>
          </w:p>
        </w:tc>
        <w:tc>
          <w:tcPr>
            <w:tcW w:w="0" w:type="auto"/>
            <w:tcBorders>
              <w:top w:val="nil"/>
              <w:left w:val="nil"/>
              <w:bottom w:val="single" w:sz="4" w:space="0" w:color="0C2749"/>
              <w:right w:val="single" w:sz="8" w:space="0" w:color="0C2749"/>
            </w:tcBorders>
            <w:shd w:val="clear" w:color="auto" w:fill="auto"/>
            <w:hideMark/>
          </w:tcPr>
          <w:p w14:paraId="27966FF1" w14:textId="32B0C28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6.311</w:t>
            </w:r>
          </w:p>
        </w:tc>
      </w:tr>
      <w:tr w:rsidR="005C77ED" w:rsidRPr="005C77ED" w14:paraId="55C3C0F2" w14:textId="77777777" w:rsidTr="00FA4DD9">
        <w:trPr>
          <w:cantSplit/>
          <w:tblHeader/>
        </w:trPr>
        <w:tc>
          <w:tcPr>
            <w:tcW w:w="0" w:type="auto"/>
            <w:shd w:val="clear" w:color="auto" w:fill="auto"/>
            <w:vAlign w:val="center"/>
            <w:hideMark/>
          </w:tcPr>
          <w:p w14:paraId="312AAEDB"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500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4D82C287" w14:textId="4222FECC"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14.218</w:t>
            </w:r>
          </w:p>
        </w:tc>
        <w:tc>
          <w:tcPr>
            <w:tcW w:w="0" w:type="auto"/>
            <w:tcBorders>
              <w:top w:val="nil"/>
              <w:left w:val="nil"/>
              <w:bottom w:val="single" w:sz="4" w:space="0" w:color="0C2749"/>
              <w:right w:val="single" w:sz="8" w:space="0" w:color="0C2749"/>
            </w:tcBorders>
            <w:shd w:val="clear" w:color="auto" w:fill="auto"/>
            <w:hideMark/>
          </w:tcPr>
          <w:p w14:paraId="2C6D8D03" w14:textId="53959E7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9.334</w:t>
            </w:r>
          </w:p>
        </w:tc>
        <w:tc>
          <w:tcPr>
            <w:tcW w:w="0" w:type="auto"/>
            <w:tcBorders>
              <w:top w:val="nil"/>
              <w:left w:val="nil"/>
              <w:bottom w:val="single" w:sz="4" w:space="0" w:color="0C2749"/>
              <w:right w:val="single" w:sz="8" w:space="0" w:color="0C2749"/>
            </w:tcBorders>
            <w:shd w:val="clear" w:color="auto" w:fill="auto"/>
            <w:hideMark/>
          </w:tcPr>
          <w:p w14:paraId="01C76903" w14:textId="2DED2A93"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14.218</w:t>
            </w:r>
          </w:p>
        </w:tc>
        <w:tc>
          <w:tcPr>
            <w:tcW w:w="0" w:type="auto"/>
            <w:tcBorders>
              <w:top w:val="nil"/>
              <w:left w:val="nil"/>
              <w:bottom w:val="single" w:sz="4" w:space="0" w:color="0C2749"/>
              <w:right w:val="single" w:sz="8" w:space="0" w:color="0C2749"/>
            </w:tcBorders>
            <w:shd w:val="clear" w:color="auto" w:fill="auto"/>
            <w:hideMark/>
          </w:tcPr>
          <w:p w14:paraId="5A143F0D" w14:textId="7E87201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6.438</w:t>
            </w:r>
          </w:p>
        </w:tc>
      </w:tr>
      <w:tr w:rsidR="005C77ED" w:rsidRPr="005C77ED" w14:paraId="5DD48D6B" w14:textId="77777777" w:rsidTr="00FA4DD9">
        <w:trPr>
          <w:cantSplit/>
          <w:tblHeader/>
        </w:trPr>
        <w:tc>
          <w:tcPr>
            <w:tcW w:w="0" w:type="auto"/>
            <w:shd w:val="clear" w:color="auto" w:fill="auto"/>
            <w:vAlign w:val="center"/>
            <w:hideMark/>
          </w:tcPr>
          <w:p w14:paraId="51CDF1FC"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600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64C923DD" w14:textId="20E718A1"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14.929</w:t>
            </w:r>
          </w:p>
        </w:tc>
        <w:tc>
          <w:tcPr>
            <w:tcW w:w="0" w:type="auto"/>
            <w:tcBorders>
              <w:top w:val="nil"/>
              <w:left w:val="nil"/>
              <w:bottom w:val="single" w:sz="4" w:space="0" w:color="0C2749"/>
              <w:right w:val="single" w:sz="8" w:space="0" w:color="0C2749"/>
            </w:tcBorders>
            <w:shd w:val="clear" w:color="auto" w:fill="auto"/>
            <w:hideMark/>
          </w:tcPr>
          <w:p w14:paraId="1371D4E4" w14:textId="5CA89F25"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10.022</w:t>
            </w:r>
          </w:p>
        </w:tc>
        <w:tc>
          <w:tcPr>
            <w:tcW w:w="0" w:type="auto"/>
            <w:tcBorders>
              <w:top w:val="nil"/>
              <w:left w:val="nil"/>
              <w:bottom w:val="single" w:sz="4" w:space="0" w:color="0C2749"/>
              <w:right w:val="single" w:sz="8" w:space="0" w:color="0C2749"/>
            </w:tcBorders>
            <w:shd w:val="clear" w:color="auto" w:fill="auto"/>
            <w:hideMark/>
          </w:tcPr>
          <w:p w14:paraId="1100EF1F" w14:textId="4BEE334B"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14.929</w:t>
            </w:r>
          </w:p>
        </w:tc>
        <w:tc>
          <w:tcPr>
            <w:tcW w:w="0" w:type="auto"/>
            <w:tcBorders>
              <w:top w:val="nil"/>
              <w:left w:val="nil"/>
              <w:bottom w:val="single" w:sz="4" w:space="0" w:color="0C2749"/>
              <w:right w:val="single" w:sz="8" w:space="0" w:color="0C2749"/>
            </w:tcBorders>
            <w:shd w:val="clear" w:color="auto" w:fill="auto"/>
            <w:hideMark/>
          </w:tcPr>
          <w:p w14:paraId="6BE225E4" w14:textId="0C32B0D2"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6.913</w:t>
            </w:r>
          </w:p>
        </w:tc>
      </w:tr>
      <w:tr w:rsidR="005C77ED" w:rsidRPr="005C77ED" w14:paraId="43B666FC" w14:textId="77777777" w:rsidTr="00FA4DD9">
        <w:trPr>
          <w:cantSplit/>
          <w:tblHeader/>
        </w:trPr>
        <w:tc>
          <w:tcPr>
            <w:tcW w:w="0" w:type="auto"/>
            <w:shd w:val="clear" w:color="auto" w:fill="auto"/>
            <w:vAlign w:val="center"/>
            <w:hideMark/>
          </w:tcPr>
          <w:p w14:paraId="3E4229CC"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700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0B4A4E7B" w14:textId="0FB62356"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15.676</w:t>
            </w:r>
          </w:p>
        </w:tc>
        <w:tc>
          <w:tcPr>
            <w:tcW w:w="0" w:type="auto"/>
            <w:tcBorders>
              <w:top w:val="nil"/>
              <w:left w:val="nil"/>
              <w:bottom w:val="single" w:sz="4" w:space="0" w:color="0C2749"/>
              <w:right w:val="single" w:sz="8" w:space="0" w:color="0C2749"/>
            </w:tcBorders>
            <w:shd w:val="clear" w:color="auto" w:fill="auto"/>
            <w:hideMark/>
          </w:tcPr>
          <w:p w14:paraId="3CB17038" w14:textId="597652D0"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10.493</w:t>
            </w:r>
          </w:p>
        </w:tc>
        <w:tc>
          <w:tcPr>
            <w:tcW w:w="0" w:type="auto"/>
            <w:tcBorders>
              <w:top w:val="nil"/>
              <w:left w:val="nil"/>
              <w:bottom w:val="single" w:sz="4" w:space="0" w:color="0C2749"/>
              <w:right w:val="single" w:sz="8" w:space="0" w:color="0C2749"/>
            </w:tcBorders>
            <w:shd w:val="clear" w:color="auto" w:fill="auto"/>
            <w:hideMark/>
          </w:tcPr>
          <w:p w14:paraId="7E2ADC45" w14:textId="2B53D4B9"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15.676</w:t>
            </w:r>
          </w:p>
        </w:tc>
        <w:tc>
          <w:tcPr>
            <w:tcW w:w="0" w:type="auto"/>
            <w:tcBorders>
              <w:top w:val="nil"/>
              <w:left w:val="nil"/>
              <w:bottom w:val="single" w:sz="4" w:space="0" w:color="0C2749"/>
              <w:right w:val="single" w:sz="8" w:space="0" w:color="0C2749"/>
            </w:tcBorders>
            <w:shd w:val="clear" w:color="auto" w:fill="auto"/>
            <w:hideMark/>
          </w:tcPr>
          <w:p w14:paraId="4D5151A8" w14:textId="4A148AE8"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7.237</w:t>
            </w:r>
          </w:p>
        </w:tc>
      </w:tr>
      <w:tr w:rsidR="005C77ED" w:rsidRPr="005C77ED" w14:paraId="3BB64E54" w14:textId="77777777" w:rsidTr="00FA4DD9">
        <w:trPr>
          <w:cantSplit/>
          <w:tblHeader/>
        </w:trPr>
        <w:tc>
          <w:tcPr>
            <w:tcW w:w="0" w:type="auto"/>
            <w:shd w:val="clear" w:color="auto" w:fill="auto"/>
            <w:vAlign w:val="center"/>
            <w:hideMark/>
          </w:tcPr>
          <w:p w14:paraId="479999ED"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800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6AB304C4" w14:textId="1121CDFC"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16.459</w:t>
            </w:r>
          </w:p>
        </w:tc>
        <w:tc>
          <w:tcPr>
            <w:tcW w:w="0" w:type="auto"/>
            <w:tcBorders>
              <w:top w:val="nil"/>
              <w:left w:val="nil"/>
              <w:bottom w:val="single" w:sz="4" w:space="0" w:color="0C2749"/>
              <w:right w:val="single" w:sz="8" w:space="0" w:color="0C2749"/>
            </w:tcBorders>
            <w:shd w:val="clear" w:color="auto" w:fill="auto"/>
            <w:hideMark/>
          </w:tcPr>
          <w:p w14:paraId="70CAD414" w14:textId="58E7FF02"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11.521</w:t>
            </w:r>
          </w:p>
        </w:tc>
        <w:tc>
          <w:tcPr>
            <w:tcW w:w="0" w:type="auto"/>
            <w:tcBorders>
              <w:top w:val="nil"/>
              <w:left w:val="nil"/>
              <w:bottom w:val="single" w:sz="4" w:space="0" w:color="0C2749"/>
              <w:right w:val="single" w:sz="8" w:space="0" w:color="0C2749"/>
            </w:tcBorders>
            <w:shd w:val="clear" w:color="auto" w:fill="auto"/>
            <w:hideMark/>
          </w:tcPr>
          <w:p w14:paraId="3036ED4A" w14:textId="572ECDFC"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16.459</w:t>
            </w:r>
          </w:p>
        </w:tc>
        <w:tc>
          <w:tcPr>
            <w:tcW w:w="0" w:type="auto"/>
            <w:tcBorders>
              <w:top w:val="nil"/>
              <w:left w:val="nil"/>
              <w:bottom w:val="single" w:sz="4" w:space="0" w:color="0C2749"/>
              <w:right w:val="single" w:sz="8" w:space="0" w:color="0C2749"/>
            </w:tcBorders>
            <w:shd w:val="clear" w:color="auto" w:fill="auto"/>
            <w:hideMark/>
          </w:tcPr>
          <w:p w14:paraId="463A0A9F" w14:textId="39A129B8"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7.946</w:t>
            </w:r>
          </w:p>
        </w:tc>
      </w:tr>
      <w:tr w:rsidR="005C77ED" w:rsidRPr="005C77ED" w14:paraId="07EF2BBD" w14:textId="77777777" w:rsidTr="00FA4DD9">
        <w:trPr>
          <w:cantSplit/>
          <w:tblHeader/>
        </w:trPr>
        <w:tc>
          <w:tcPr>
            <w:tcW w:w="0" w:type="auto"/>
            <w:shd w:val="clear" w:color="auto" w:fill="auto"/>
            <w:vAlign w:val="center"/>
            <w:hideMark/>
          </w:tcPr>
          <w:p w14:paraId="5BE7BAD0"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900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63F6B6A5" w14:textId="76CA4445"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17.283</w:t>
            </w:r>
          </w:p>
        </w:tc>
        <w:tc>
          <w:tcPr>
            <w:tcW w:w="0" w:type="auto"/>
            <w:tcBorders>
              <w:top w:val="nil"/>
              <w:left w:val="nil"/>
              <w:bottom w:val="single" w:sz="4" w:space="0" w:color="0C2749"/>
              <w:right w:val="single" w:sz="8" w:space="0" w:color="0C2749"/>
            </w:tcBorders>
            <w:shd w:val="clear" w:color="auto" w:fill="auto"/>
            <w:hideMark/>
          </w:tcPr>
          <w:p w14:paraId="0AC9C62A" w14:textId="48A9EF65"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11.983</w:t>
            </w:r>
          </w:p>
        </w:tc>
        <w:tc>
          <w:tcPr>
            <w:tcW w:w="0" w:type="auto"/>
            <w:tcBorders>
              <w:top w:val="nil"/>
              <w:left w:val="nil"/>
              <w:bottom w:val="single" w:sz="4" w:space="0" w:color="0C2749"/>
              <w:right w:val="single" w:sz="8" w:space="0" w:color="0C2749"/>
            </w:tcBorders>
            <w:shd w:val="clear" w:color="auto" w:fill="auto"/>
            <w:hideMark/>
          </w:tcPr>
          <w:p w14:paraId="79C3F426" w14:textId="3A51D7EC"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17.283</w:t>
            </w:r>
          </w:p>
        </w:tc>
        <w:tc>
          <w:tcPr>
            <w:tcW w:w="0" w:type="auto"/>
            <w:tcBorders>
              <w:top w:val="nil"/>
              <w:left w:val="nil"/>
              <w:bottom w:val="single" w:sz="4" w:space="0" w:color="0C2749"/>
              <w:right w:val="single" w:sz="8" w:space="0" w:color="0C2749"/>
            </w:tcBorders>
            <w:shd w:val="clear" w:color="auto" w:fill="auto"/>
            <w:hideMark/>
          </w:tcPr>
          <w:p w14:paraId="6D7A4D2A" w14:textId="70D5579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8.265</w:t>
            </w:r>
          </w:p>
        </w:tc>
      </w:tr>
      <w:tr w:rsidR="005C77ED" w:rsidRPr="005C77ED" w14:paraId="010B9199" w14:textId="77777777" w:rsidTr="00FA4DD9">
        <w:trPr>
          <w:cantSplit/>
          <w:tblHeader/>
        </w:trPr>
        <w:tc>
          <w:tcPr>
            <w:tcW w:w="0" w:type="auto"/>
            <w:shd w:val="clear" w:color="auto" w:fill="auto"/>
            <w:vAlign w:val="center"/>
            <w:hideMark/>
          </w:tcPr>
          <w:p w14:paraId="7D6D9F4A"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1 Gbit/s</w:t>
            </w:r>
          </w:p>
        </w:tc>
        <w:tc>
          <w:tcPr>
            <w:tcW w:w="0" w:type="auto"/>
            <w:tcBorders>
              <w:top w:val="nil"/>
              <w:left w:val="single" w:sz="8" w:space="0" w:color="0C2749"/>
              <w:bottom w:val="single" w:sz="4" w:space="0" w:color="0C2749"/>
              <w:right w:val="single" w:sz="8" w:space="0" w:color="0C2749"/>
            </w:tcBorders>
            <w:shd w:val="clear" w:color="auto" w:fill="auto"/>
            <w:hideMark/>
          </w:tcPr>
          <w:p w14:paraId="7184CB79" w14:textId="438E3A69"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18.146</w:t>
            </w:r>
          </w:p>
        </w:tc>
        <w:tc>
          <w:tcPr>
            <w:tcW w:w="0" w:type="auto"/>
            <w:tcBorders>
              <w:top w:val="nil"/>
              <w:left w:val="nil"/>
              <w:bottom w:val="single" w:sz="4" w:space="0" w:color="0C2749"/>
              <w:right w:val="single" w:sz="8" w:space="0" w:color="0C2749"/>
            </w:tcBorders>
            <w:shd w:val="clear" w:color="auto" w:fill="auto"/>
            <w:hideMark/>
          </w:tcPr>
          <w:p w14:paraId="0E7EC8E3" w14:textId="4263A00B"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12.793</w:t>
            </w:r>
          </w:p>
        </w:tc>
        <w:tc>
          <w:tcPr>
            <w:tcW w:w="0" w:type="auto"/>
            <w:tcBorders>
              <w:top w:val="nil"/>
              <w:left w:val="nil"/>
              <w:bottom w:val="single" w:sz="4" w:space="0" w:color="0C2749"/>
              <w:right w:val="single" w:sz="8" w:space="0" w:color="0C2749"/>
            </w:tcBorders>
            <w:shd w:val="clear" w:color="auto" w:fill="auto"/>
            <w:hideMark/>
          </w:tcPr>
          <w:p w14:paraId="30ED5D8B" w14:textId="02FF8DEE"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18.146</w:t>
            </w:r>
          </w:p>
        </w:tc>
        <w:tc>
          <w:tcPr>
            <w:tcW w:w="0" w:type="auto"/>
            <w:tcBorders>
              <w:top w:val="nil"/>
              <w:left w:val="nil"/>
              <w:bottom w:val="single" w:sz="4" w:space="0" w:color="0C2749"/>
              <w:right w:val="single" w:sz="8" w:space="0" w:color="0C2749"/>
            </w:tcBorders>
            <w:shd w:val="clear" w:color="auto" w:fill="auto"/>
            <w:hideMark/>
          </w:tcPr>
          <w:p w14:paraId="1D2A765D" w14:textId="20F4A553"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8.824</w:t>
            </w:r>
          </w:p>
        </w:tc>
      </w:tr>
      <w:tr w:rsidR="005C77ED" w:rsidRPr="005C77ED" w14:paraId="7D929BA3" w14:textId="77777777" w:rsidTr="00FA4DD9">
        <w:trPr>
          <w:cantSplit/>
          <w:tblHeader/>
        </w:trPr>
        <w:tc>
          <w:tcPr>
            <w:tcW w:w="0" w:type="auto"/>
            <w:shd w:val="clear" w:color="auto" w:fill="auto"/>
            <w:vAlign w:val="center"/>
            <w:hideMark/>
          </w:tcPr>
          <w:p w14:paraId="33DD5CD2"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2 Gbit/s</w:t>
            </w:r>
          </w:p>
        </w:tc>
        <w:tc>
          <w:tcPr>
            <w:tcW w:w="0" w:type="auto"/>
            <w:tcBorders>
              <w:top w:val="nil"/>
              <w:left w:val="single" w:sz="8" w:space="0" w:color="0C2749"/>
              <w:bottom w:val="single" w:sz="4" w:space="0" w:color="0C2749"/>
              <w:right w:val="single" w:sz="8" w:space="0" w:color="0C2749"/>
            </w:tcBorders>
            <w:shd w:val="clear" w:color="auto" w:fill="auto"/>
            <w:hideMark/>
          </w:tcPr>
          <w:p w14:paraId="4E3EADA5" w14:textId="64772E0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19.960</w:t>
            </w:r>
          </w:p>
        </w:tc>
        <w:tc>
          <w:tcPr>
            <w:tcW w:w="0" w:type="auto"/>
            <w:tcBorders>
              <w:top w:val="nil"/>
              <w:left w:val="nil"/>
              <w:bottom w:val="single" w:sz="4" w:space="0" w:color="0C2749"/>
              <w:right w:val="single" w:sz="8" w:space="0" w:color="0C2749"/>
            </w:tcBorders>
            <w:shd w:val="clear" w:color="auto" w:fill="auto"/>
            <w:hideMark/>
          </w:tcPr>
          <w:p w14:paraId="5598719D" w14:textId="4B2DC152"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14.987</w:t>
            </w:r>
          </w:p>
        </w:tc>
        <w:tc>
          <w:tcPr>
            <w:tcW w:w="0" w:type="auto"/>
            <w:tcBorders>
              <w:top w:val="nil"/>
              <w:left w:val="nil"/>
              <w:bottom w:val="single" w:sz="4" w:space="0" w:color="0C2749"/>
              <w:right w:val="single" w:sz="8" w:space="0" w:color="0C2749"/>
            </w:tcBorders>
            <w:shd w:val="clear" w:color="auto" w:fill="auto"/>
            <w:hideMark/>
          </w:tcPr>
          <w:p w14:paraId="544B6DF3" w14:textId="355E4D8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19.960</w:t>
            </w:r>
          </w:p>
        </w:tc>
        <w:tc>
          <w:tcPr>
            <w:tcW w:w="0" w:type="auto"/>
            <w:tcBorders>
              <w:top w:val="nil"/>
              <w:left w:val="nil"/>
              <w:bottom w:val="single" w:sz="4" w:space="0" w:color="0C2749"/>
              <w:right w:val="single" w:sz="8" w:space="0" w:color="0C2749"/>
            </w:tcBorders>
            <w:shd w:val="clear" w:color="auto" w:fill="auto"/>
            <w:hideMark/>
          </w:tcPr>
          <w:p w14:paraId="6CC5DBEA" w14:textId="7DD09BE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10.336</w:t>
            </w:r>
          </w:p>
        </w:tc>
      </w:tr>
      <w:tr w:rsidR="005C77ED" w:rsidRPr="005C77ED" w14:paraId="0A6FBB3F" w14:textId="77777777" w:rsidTr="00FA4DD9">
        <w:trPr>
          <w:cantSplit/>
          <w:tblHeader/>
        </w:trPr>
        <w:tc>
          <w:tcPr>
            <w:tcW w:w="0" w:type="auto"/>
            <w:shd w:val="clear" w:color="auto" w:fill="auto"/>
            <w:vAlign w:val="center"/>
            <w:hideMark/>
          </w:tcPr>
          <w:p w14:paraId="7C69B153"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2,5 Gbit/s</w:t>
            </w:r>
          </w:p>
        </w:tc>
        <w:tc>
          <w:tcPr>
            <w:tcW w:w="0" w:type="auto"/>
            <w:tcBorders>
              <w:top w:val="nil"/>
              <w:left w:val="single" w:sz="8" w:space="0" w:color="0C2749"/>
              <w:bottom w:val="single" w:sz="4" w:space="0" w:color="0C2749"/>
              <w:right w:val="single" w:sz="8" w:space="0" w:color="0C2749"/>
            </w:tcBorders>
            <w:shd w:val="clear" w:color="auto" w:fill="auto"/>
            <w:hideMark/>
          </w:tcPr>
          <w:p w14:paraId="7DC4B9C1" w14:textId="46FA4D7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21.957</w:t>
            </w:r>
          </w:p>
        </w:tc>
        <w:tc>
          <w:tcPr>
            <w:tcW w:w="0" w:type="auto"/>
            <w:tcBorders>
              <w:top w:val="nil"/>
              <w:left w:val="nil"/>
              <w:bottom w:val="single" w:sz="4" w:space="0" w:color="0C2749"/>
              <w:right w:val="single" w:sz="8" w:space="0" w:color="0C2749"/>
            </w:tcBorders>
            <w:shd w:val="clear" w:color="auto" w:fill="auto"/>
            <w:hideMark/>
          </w:tcPr>
          <w:p w14:paraId="7F172402" w14:textId="0B7B29B3"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16.222</w:t>
            </w:r>
          </w:p>
        </w:tc>
        <w:tc>
          <w:tcPr>
            <w:tcW w:w="0" w:type="auto"/>
            <w:tcBorders>
              <w:top w:val="nil"/>
              <w:left w:val="nil"/>
              <w:bottom w:val="single" w:sz="4" w:space="0" w:color="0C2749"/>
              <w:right w:val="single" w:sz="8" w:space="0" w:color="0C2749"/>
            </w:tcBorders>
            <w:shd w:val="clear" w:color="auto" w:fill="auto"/>
            <w:hideMark/>
          </w:tcPr>
          <w:p w14:paraId="35CD6D85" w14:textId="0EFB6C7B"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21.957</w:t>
            </w:r>
          </w:p>
        </w:tc>
        <w:tc>
          <w:tcPr>
            <w:tcW w:w="0" w:type="auto"/>
            <w:tcBorders>
              <w:top w:val="nil"/>
              <w:left w:val="nil"/>
              <w:bottom w:val="single" w:sz="4" w:space="0" w:color="0C2749"/>
              <w:right w:val="single" w:sz="8" w:space="0" w:color="0C2749"/>
            </w:tcBorders>
            <w:shd w:val="clear" w:color="auto" w:fill="auto"/>
            <w:hideMark/>
          </w:tcPr>
          <w:p w14:paraId="24EF467C" w14:textId="5E7D63D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11.188</w:t>
            </w:r>
          </w:p>
        </w:tc>
      </w:tr>
      <w:tr w:rsidR="005C77ED" w:rsidRPr="005C77ED" w14:paraId="49086EF4" w14:textId="77777777" w:rsidTr="00FA4DD9">
        <w:trPr>
          <w:cantSplit/>
          <w:tblHeader/>
        </w:trPr>
        <w:tc>
          <w:tcPr>
            <w:tcW w:w="0" w:type="auto"/>
            <w:shd w:val="clear" w:color="auto" w:fill="auto"/>
            <w:vAlign w:val="center"/>
            <w:hideMark/>
          </w:tcPr>
          <w:p w14:paraId="7B6F1C33"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3 Gbit/s</w:t>
            </w:r>
          </w:p>
        </w:tc>
        <w:tc>
          <w:tcPr>
            <w:tcW w:w="0" w:type="auto"/>
            <w:tcBorders>
              <w:top w:val="nil"/>
              <w:left w:val="single" w:sz="8" w:space="0" w:color="0C2749"/>
              <w:bottom w:val="single" w:sz="4" w:space="0" w:color="0C2749"/>
              <w:right w:val="single" w:sz="8" w:space="0" w:color="0C2749"/>
            </w:tcBorders>
            <w:shd w:val="clear" w:color="auto" w:fill="auto"/>
            <w:hideMark/>
          </w:tcPr>
          <w:p w14:paraId="7099D932" w14:textId="0B6C92BE"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24.153</w:t>
            </w:r>
          </w:p>
        </w:tc>
        <w:tc>
          <w:tcPr>
            <w:tcW w:w="0" w:type="auto"/>
            <w:tcBorders>
              <w:top w:val="nil"/>
              <w:left w:val="nil"/>
              <w:bottom w:val="single" w:sz="4" w:space="0" w:color="0C2749"/>
              <w:right w:val="single" w:sz="8" w:space="0" w:color="0C2749"/>
            </w:tcBorders>
            <w:shd w:val="clear" w:color="auto" w:fill="auto"/>
            <w:hideMark/>
          </w:tcPr>
          <w:p w14:paraId="592E38FE" w14:textId="5F462FC1"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17.558</w:t>
            </w:r>
          </w:p>
        </w:tc>
        <w:tc>
          <w:tcPr>
            <w:tcW w:w="0" w:type="auto"/>
            <w:tcBorders>
              <w:top w:val="nil"/>
              <w:left w:val="nil"/>
              <w:bottom w:val="single" w:sz="4" w:space="0" w:color="0C2749"/>
              <w:right w:val="single" w:sz="8" w:space="0" w:color="0C2749"/>
            </w:tcBorders>
            <w:shd w:val="clear" w:color="auto" w:fill="auto"/>
            <w:hideMark/>
          </w:tcPr>
          <w:p w14:paraId="5D4D3C6B" w14:textId="22A2E9D0"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24.153</w:t>
            </w:r>
          </w:p>
        </w:tc>
        <w:tc>
          <w:tcPr>
            <w:tcW w:w="0" w:type="auto"/>
            <w:tcBorders>
              <w:top w:val="nil"/>
              <w:left w:val="nil"/>
              <w:bottom w:val="single" w:sz="4" w:space="0" w:color="0C2749"/>
              <w:right w:val="single" w:sz="8" w:space="0" w:color="0C2749"/>
            </w:tcBorders>
            <w:shd w:val="clear" w:color="auto" w:fill="auto"/>
            <w:hideMark/>
          </w:tcPr>
          <w:p w14:paraId="7713AE08" w14:textId="5EF09D36"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12.110</w:t>
            </w:r>
          </w:p>
        </w:tc>
      </w:tr>
      <w:tr w:rsidR="005C77ED" w:rsidRPr="005C77ED" w14:paraId="459744F9" w14:textId="77777777" w:rsidTr="00FA4DD9">
        <w:trPr>
          <w:cantSplit/>
          <w:tblHeader/>
        </w:trPr>
        <w:tc>
          <w:tcPr>
            <w:tcW w:w="0" w:type="auto"/>
            <w:shd w:val="clear" w:color="auto" w:fill="auto"/>
            <w:vAlign w:val="center"/>
            <w:hideMark/>
          </w:tcPr>
          <w:p w14:paraId="63955ED4"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4 Gbit/s</w:t>
            </w:r>
          </w:p>
        </w:tc>
        <w:tc>
          <w:tcPr>
            <w:tcW w:w="0" w:type="auto"/>
            <w:tcBorders>
              <w:top w:val="nil"/>
              <w:left w:val="single" w:sz="8" w:space="0" w:color="0C2749"/>
              <w:bottom w:val="single" w:sz="4" w:space="0" w:color="0C2749"/>
              <w:right w:val="single" w:sz="8" w:space="0" w:color="0C2749"/>
            </w:tcBorders>
            <w:shd w:val="clear" w:color="auto" w:fill="auto"/>
            <w:hideMark/>
          </w:tcPr>
          <w:p w14:paraId="7463E333" w14:textId="4FCC19D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26.569</w:t>
            </w:r>
          </w:p>
        </w:tc>
        <w:tc>
          <w:tcPr>
            <w:tcW w:w="0" w:type="auto"/>
            <w:tcBorders>
              <w:top w:val="nil"/>
              <w:left w:val="nil"/>
              <w:bottom w:val="single" w:sz="4" w:space="0" w:color="0C2749"/>
              <w:right w:val="single" w:sz="8" w:space="0" w:color="0C2749"/>
            </w:tcBorders>
            <w:shd w:val="clear" w:color="auto" w:fill="auto"/>
            <w:hideMark/>
          </w:tcPr>
          <w:p w14:paraId="371002DB" w14:textId="640895FD"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20.573</w:t>
            </w:r>
          </w:p>
        </w:tc>
        <w:tc>
          <w:tcPr>
            <w:tcW w:w="0" w:type="auto"/>
            <w:tcBorders>
              <w:top w:val="nil"/>
              <w:left w:val="nil"/>
              <w:bottom w:val="single" w:sz="4" w:space="0" w:color="0C2749"/>
              <w:right w:val="single" w:sz="8" w:space="0" w:color="0C2749"/>
            </w:tcBorders>
            <w:shd w:val="clear" w:color="auto" w:fill="auto"/>
            <w:hideMark/>
          </w:tcPr>
          <w:p w14:paraId="7C4A519D" w14:textId="386EE3ED"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26.569</w:t>
            </w:r>
          </w:p>
        </w:tc>
        <w:tc>
          <w:tcPr>
            <w:tcW w:w="0" w:type="auto"/>
            <w:tcBorders>
              <w:top w:val="nil"/>
              <w:left w:val="nil"/>
              <w:bottom w:val="single" w:sz="4" w:space="0" w:color="0C2749"/>
              <w:right w:val="single" w:sz="8" w:space="0" w:color="0C2749"/>
            </w:tcBorders>
            <w:shd w:val="clear" w:color="auto" w:fill="auto"/>
            <w:hideMark/>
          </w:tcPr>
          <w:p w14:paraId="4A29EDDE" w14:textId="112ACCD9"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14.190</w:t>
            </w:r>
          </w:p>
        </w:tc>
      </w:tr>
      <w:tr w:rsidR="005C77ED" w:rsidRPr="005C77ED" w14:paraId="4F351F41" w14:textId="77777777" w:rsidTr="00FA4DD9">
        <w:trPr>
          <w:cantSplit/>
          <w:tblHeader/>
        </w:trPr>
        <w:tc>
          <w:tcPr>
            <w:tcW w:w="0" w:type="auto"/>
            <w:shd w:val="clear" w:color="auto" w:fill="auto"/>
            <w:vAlign w:val="center"/>
            <w:hideMark/>
          </w:tcPr>
          <w:p w14:paraId="573DF0CD"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6 Gbit/s</w:t>
            </w:r>
          </w:p>
        </w:tc>
        <w:tc>
          <w:tcPr>
            <w:tcW w:w="0" w:type="auto"/>
            <w:tcBorders>
              <w:top w:val="nil"/>
              <w:left w:val="single" w:sz="8" w:space="0" w:color="0C2749"/>
              <w:bottom w:val="single" w:sz="4" w:space="0" w:color="0C2749"/>
              <w:right w:val="single" w:sz="8" w:space="0" w:color="0C2749"/>
            </w:tcBorders>
            <w:shd w:val="clear" w:color="auto" w:fill="auto"/>
            <w:hideMark/>
          </w:tcPr>
          <w:p w14:paraId="7E4BDB56" w14:textId="32015AD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29.225</w:t>
            </w:r>
          </w:p>
        </w:tc>
        <w:tc>
          <w:tcPr>
            <w:tcW w:w="0" w:type="auto"/>
            <w:tcBorders>
              <w:top w:val="nil"/>
              <w:left w:val="nil"/>
              <w:bottom w:val="single" w:sz="4" w:space="0" w:color="0C2749"/>
              <w:right w:val="single" w:sz="8" w:space="0" w:color="0C2749"/>
            </w:tcBorders>
            <w:shd w:val="clear" w:color="auto" w:fill="auto"/>
            <w:hideMark/>
          </w:tcPr>
          <w:p w14:paraId="3F2A5D8A" w14:textId="7906411E"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24.103</w:t>
            </w:r>
          </w:p>
        </w:tc>
        <w:tc>
          <w:tcPr>
            <w:tcW w:w="0" w:type="auto"/>
            <w:tcBorders>
              <w:top w:val="nil"/>
              <w:left w:val="nil"/>
              <w:bottom w:val="single" w:sz="4" w:space="0" w:color="0C2749"/>
              <w:right w:val="single" w:sz="8" w:space="0" w:color="0C2749"/>
            </w:tcBorders>
            <w:shd w:val="clear" w:color="auto" w:fill="auto"/>
            <w:hideMark/>
          </w:tcPr>
          <w:p w14:paraId="5753552B" w14:textId="7FFD0E63"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29.225</w:t>
            </w:r>
          </w:p>
        </w:tc>
        <w:tc>
          <w:tcPr>
            <w:tcW w:w="0" w:type="auto"/>
            <w:tcBorders>
              <w:top w:val="nil"/>
              <w:left w:val="nil"/>
              <w:bottom w:val="single" w:sz="4" w:space="0" w:color="0C2749"/>
              <w:right w:val="single" w:sz="8" w:space="0" w:color="0C2749"/>
            </w:tcBorders>
            <w:shd w:val="clear" w:color="auto" w:fill="auto"/>
            <w:hideMark/>
          </w:tcPr>
          <w:p w14:paraId="32F72AE3" w14:textId="565F1D5F"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16.624</w:t>
            </w:r>
          </w:p>
        </w:tc>
      </w:tr>
      <w:tr w:rsidR="005C77ED" w:rsidRPr="005C77ED" w14:paraId="47A8ED92" w14:textId="77777777" w:rsidTr="00FA4DD9">
        <w:trPr>
          <w:cantSplit/>
          <w:tblHeader/>
        </w:trPr>
        <w:tc>
          <w:tcPr>
            <w:tcW w:w="0" w:type="auto"/>
            <w:shd w:val="clear" w:color="auto" w:fill="auto"/>
            <w:vAlign w:val="center"/>
            <w:hideMark/>
          </w:tcPr>
          <w:p w14:paraId="43FCE3D2"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10 Gbit/s</w:t>
            </w:r>
          </w:p>
        </w:tc>
        <w:tc>
          <w:tcPr>
            <w:tcW w:w="0" w:type="auto"/>
            <w:tcBorders>
              <w:top w:val="nil"/>
              <w:left w:val="single" w:sz="8" w:space="0" w:color="0C2749"/>
              <w:bottom w:val="single" w:sz="8" w:space="0" w:color="0C2749"/>
              <w:right w:val="single" w:sz="8" w:space="0" w:color="0C2749"/>
            </w:tcBorders>
            <w:shd w:val="clear" w:color="auto" w:fill="auto"/>
            <w:hideMark/>
          </w:tcPr>
          <w:p w14:paraId="57BCB5A5" w14:textId="19F6A2E0"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32.148</w:t>
            </w:r>
          </w:p>
        </w:tc>
        <w:tc>
          <w:tcPr>
            <w:tcW w:w="0" w:type="auto"/>
            <w:tcBorders>
              <w:top w:val="nil"/>
              <w:left w:val="nil"/>
              <w:bottom w:val="single" w:sz="8" w:space="0" w:color="0C2749"/>
              <w:right w:val="single" w:sz="8" w:space="0" w:color="0C2749"/>
            </w:tcBorders>
            <w:shd w:val="clear" w:color="auto" w:fill="auto"/>
            <w:hideMark/>
          </w:tcPr>
          <w:p w14:paraId="7D916A48" w14:textId="25D32B4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28.240</w:t>
            </w:r>
          </w:p>
        </w:tc>
        <w:tc>
          <w:tcPr>
            <w:tcW w:w="0" w:type="auto"/>
            <w:tcBorders>
              <w:top w:val="nil"/>
              <w:left w:val="nil"/>
              <w:bottom w:val="single" w:sz="8" w:space="0" w:color="0C2749"/>
              <w:right w:val="single" w:sz="8" w:space="0" w:color="0C2749"/>
            </w:tcBorders>
            <w:shd w:val="clear" w:color="auto" w:fill="auto"/>
            <w:hideMark/>
          </w:tcPr>
          <w:p w14:paraId="4EA74936" w14:textId="31308D66"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32.148</w:t>
            </w:r>
          </w:p>
        </w:tc>
        <w:tc>
          <w:tcPr>
            <w:tcW w:w="0" w:type="auto"/>
            <w:tcBorders>
              <w:top w:val="nil"/>
              <w:left w:val="nil"/>
              <w:bottom w:val="single" w:sz="8" w:space="0" w:color="0C2749"/>
              <w:right w:val="single" w:sz="8" w:space="0" w:color="0C2749"/>
            </w:tcBorders>
            <w:shd w:val="clear" w:color="auto" w:fill="auto"/>
            <w:hideMark/>
          </w:tcPr>
          <w:p w14:paraId="02B07C9B" w14:textId="2EAD61E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rFonts w:cstheme="minorHAnsi"/>
                <w:sz w:val="20"/>
                <w:szCs w:val="20"/>
              </w:rPr>
              <w:t>19.477</w:t>
            </w:r>
          </w:p>
        </w:tc>
      </w:tr>
    </w:tbl>
    <w:p w14:paraId="002F39F5" w14:textId="79E37D27" w:rsidR="00C23945" w:rsidRPr="00404F67" w:rsidRDefault="00C23945" w:rsidP="004719DA">
      <w:pPr>
        <w:pStyle w:val="Opisslike"/>
        <w:jc w:val="both"/>
      </w:pPr>
      <w:bookmarkStart w:id="741" w:name="_Ref62200451"/>
      <w:bookmarkStart w:id="742" w:name="_Toc62462341"/>
      <w:r w:rsidRPr="00404F67">
        <w:t xml:space="preserve">Tablica </w:t>
      </w:r>
      <w:r w:rsidR="00B5467C">
        <w:rPr>
          <w:noProof/>
        </w:rPr>
        <w:fldChar w:fldCharType="begin"/>
      </w:r>
      <w:r w:rsidR="00B5467C">
        <w:rPr>
          <w:noProof/>
        </w:rPr>
        <w:instrText xml:space="preserve"> SEQ Tablica \* ARABIC </w:instrText>
      </w:r>
      <w:r w:rsidR="00B5467C">
        <w:rPr>
          <w:noProof/>
        </w:rPr>
        <w:fldChar w:fldCharType="separate"/>
      </w:r>
      <w:r w:rsidR="00367970">
        <w:rPr>
          <w:noProof/>
        </w:rPr>
        <w:t>13</w:t>
      </w:r>
      <w:r w:rsidR="00B5467C">
        <w:rPr>
          <w:noProof/>
        </w:rPr>
        <w:fldChar w:fldCharType="end"/>
      </w:r>
      <w:bookmarkEnd w:id="741"/>
      <w:r w:rsidRPr="00404F67">
        <w:t xml:space="preserve"> - Najviše razine mjesečnih naknada za uslugu Ethernet iznajmljenog voda</w:t>
      </w:r>
      <w:bookmarkEnd w:id="742"/>
    </w:p>
    <w:p w14:paraId="33DE3301" w14:textId="65FE179E" w:rsidR="00B77B05" w:rsidRPr="00404F67" w:rsidRDefault="005471E5" w:rsidP="004719DA">
      <w:pPr>
        <w:jc w:val="both"/>
        <w:rPr>
          <w:sz w:val="24"/>
          <w:szCs w:val="24"/>
        </w:rPr>
      </w:pPr>
      <w:bookmarkStart w:id="743" w:name="_Ref57289584"/>
      <w:r w:rsidRPr="00404F67">
        <w:rPr>
          <w:sz w:val="24"/>
          <w:szCs w:val="24"/>
        </w:rPr>
        <w:t>Budući da usluga Ethernet iznajmljenog voda može biti WLL ili PPC, ukupna mjesečna naknada</w:t>
      </w:r>
      <w:r w:rsidR="004450C8" w:rsidRPr="00404F67">
        <w:rPr>
          <w:sz w:val="24"/>
          <w:szCs w:val="24"/>
        </w:rPr>
        <w:t xml:space="preserve"> za PPC</w:t>
      </w:r>
      <w:r w:rsidRPr="00404F67">
        <w:rPr>
          <w:sz w:val="24"/>
          <w:szCs w:val="24"/>
        </w:rPr>
        <w:t xml:space="preserve"> se određuje zbrajanjem mjesečne naknade za jednu</w:t>
      </w:r>
      <w:r w:rsidR="004450C8" w:rsidRPr="00404F67">
        <w:rPr>
          <w:sz w:val="24"/>
          <w:szCs w:val="24"/>
        </w:rPr>
        <w:t xml:space="preserve"> p</w:t>
      </w:r>
      <w:r w:rsidRPr="00404F67">
        <w:rPr>
          <w:sz w:val="24"/>
          <w:szCs w:val="24"/>
        </w:rPr>
        <w:t xml:space="preserve">riključnu točku i uporabu voda, a za WLL </w:t>
      </w:r>
      <w:r w:rsidR="004450C8" w:rsidRPr="00404F67">
        <w:rPr>
          <w:sz w:val="24"/>
          <w:szCs w:val="24"/>
        </w:rPr>
        <w:t xml:space="preserve">se </w:t>
      </w:r>
      <w:r w:rsidRPr="00404F67">
        <w:rPr>
          <w:sz w:val="24"/>
          <w:szCs w:val="24"/>
        </w:rPr>
        <w:t>određuje zbrajanjem mjesečne naknade za dvije</w:t>
      </w:r>
      <w:r w:rsidR="004450C8" w:rsidRPr="00404F67">
        <w:rPr>
          <w:sz w:val="24"/>
          <w:szCs w:val="24"/>
        </w:rPr>
        <w:t xml:space="preserve"> priključne točke i uporabu voda. </w:t>
      </w:r>
    </w:p>
    <w:p w14:paraId="09CE89F4" w14:textId="0EE80A98" w:rsidR="006900A8" w:rsidRPr="00404F67" w:rsidRDefault="006900A8" w:rsidP="004719DA">
      <w:pPr>
        <w:pStyle w:val="Naslov3"/>
      </w:pPr>
      <w:bookmarkStart w:id="744" w:name="_Toc62478924"/>
      <w:bookmarkStart w:id="745" w:name="_Toc62635471"/>
      <w:bookmarkStart w:id="746" w:name="_Toc62635530"/>
      <w:bookmarkEnd w:id="743"/>
      <w:r w:rsidRPr="00404F67">
        <w:t>Usluga iznajmljenog voda putem xWDM tehnologije</w:t>
      </w:r>
      <w:bookmarkEnd w:id="744"/>
      <w:bookmarkEnd w:id="745"/>
      <w:bookmarkEnd w:id="746"/>
    </w:p>
    <w:p w14:paraId="22BDAD46" w14:textId="5E4EB8FB" w:rsidR="003E18C6" w:rsidRPr="00404F67" w:rsidRDefault="00DB1C23" w:rsidP="004719DA">
      <w:pPr>
        <w:jc w:val="both"/>
        <w:rPr>
          <w:sz w:val="24"/>
          <w:szCs w:val="24"/>
        </w:rPr>
      </w:pPr>
      <w:r w:rsidRPr="00404F67">
        <w:rPr>
          <w:sz w:val="24"/>
          <w:szCs w:val="24"/>
        </w:rPr>
        <w:t>Sukladno odredbama Standardne ponude, kao i u slučaju SHDSL i Ethernet iznajmljenih vodova, c</w:t>
      </w:r>
      <w:r w:rsidR="006900A8" w:rsidRPr="00404F67">
        <w:rPr>
          <w:sz w:val="24"/>
          <w:szCs w:val="24"/>
        </w:rPr>
        <w:t xml:space="preserve">ijena usluge iznajmljenog voda </w:t>
      </w:r>
      <w:r w:rsidRPr="00404F67">
        <w:rPr>
          <w:sz w:val="24"/>
          <w:szCs w:val="24"/>
        </w:rPr>
        <w:t xml:space="preserve">putem xWDM tehnologije (Dalje: „xWDM iznajmljeni vod“) </w:t>
      </w:r>
      <w:r w:rsidR="006900A8" w:rsidRPr="00404F67">
        <w:rPr>
          <w:sz w:val="24"/>
          <w:szCs w:val="24"/>
        </w:rPr>
        <w:t xml:space="preserve">ovisi o kapacitetu i udaljenosti između priključnih točaka, a sastoji se od jednokratnih naknada za priključenje voda te mjesečnih naknada po priključnoj točki i za uporabu voda. Unutar ovoga postupka određuju se mjesečne naknade i to na temelju jediničnih troškova usluga iz poglavlja </w:t>
      </w:r>
      <w:r w:rsidR="006900A8" w:rsidRPr="00404F67">
        <w:rPr>
          <w:sz w:val="24"/>
          <w:szCs w:val="24"/>
        </w:rPr>
        <w:fldChar w:fldCharType="begin"/>
      </w:r>
      <w:r w:rsidR="006900A8" w:rsidRPr="00404F67">
        <w:rPr>
          <w:sz w:val="24"/>
          <w:szCs w:val="24"/>
        </w:rPr>
        <w:instrText xml:space="preserve"> REF _Ref55900740 \r \h </w:instrText>
      </w:r>
      <w:r w:rsidR="004719DA">
        <w:rPr>
          <w:sz w:val="24"/>
          <w:szCs w:val="24"/>
        </w:rPr>
        <w:instrText xml:space="preserve"> \* MERGEFORMAT </w:instrText>
      </w:r>
      <w:r w:rsidR="006900A8" w:rsidRPr="00404F67">
        <w:rPr>
          <w:sz w:val="24"/>
          <w:szCs w:val="24"/>
        </w:rPr>
      </w:r>
      <w:r w:rsidR="006900A8" w:rsidRPr="00404F67">
        <w:rPr>
          <w:sz w:val="24"/>
          <w:szCs w:val="24"/>
        </w:rPr>
        <w:fldChar w:fldCharType="separate"/>
      </w:r>
      <w:r w:rsidR="00367970">
        <w:rPr>
          <w:sz w:val="24"/>
          <w:szCs w:val="24"/>
        </w:rPr>
        <w:t>4.9.3</w:t>
      </w:r>
      <w:r w:rsidR="006900A8" w:rsidRPr="00404F67">
        <w:rPr>
          <w:sz w:val="24"/>
          <w:szCs w:val="24"/>
        </w:rPr>
        <w:fldChar w:fldCharType="end"/>
      </w:r>
      <w:r w:rsidR="006900A8" w:rsidRPr="00404F67">
        <w:rPr>
          <w:sz w:val="24"/>
          <w:szCs w:val="24"/>
        </w:rPr>
        <w:t xml:space="preserve">. </w:t>
      </w:r>
    </w:p>
    <w:p w14:paraId="0DF41CEC" w14:textId="0D1B5D0A" w:rsidR="003E18C6" w:rsidRPr="00404F67" w:rsidRDefault="003E18C6" w:rsidP="004719DA">
      <w:pPr>
        <w:jc w:val="both"/>
        <w:rPr>
          <w:sz w:val="24"/>
          <w:szCs w:val="24"/>
        </w:rPr>
      </w:pPr>
      <w:r w:rsidRPr="00404F67">
        <w:rPr>
          <w:sz w:val="24"/>
          <w:szCs w:val="24"/>
        </w:rPr>
        <w:lastRenderedPageBreak/>
        <w:t xml:space="preserve">Kao što je već ranije </w:t>
      </w:r>
      <w:r w:rsidR="00DB1C23" w:rsidRPr="00404F67">
        <w:rPr>
          <w:sz w:val="24"/>
          <w:szCs w:val="24"/>
        </w:rPr>
        <w:t>rečeno</w:t>
      </w:r>
      <w:r w:rsidRPr="00404F67">
        <w:rPr>
          <w:sz w:val="24"/>
          <w:szCs w:val="24"/>
        </w:rPr>
        <w:t xml:space="preserve">, usluge </w:t>
      </w:r>
      <w:r w:rsidR="00DB1C23" w:rsidRPr="00404F67">
        <w:rPr>
          <w:sz w:val="24"/>
          <w:szCs w:val="24"/>
        </w:rPr>
        <w:t xml:space="preserve">SHDSL, Ethernet, i xWDM </w:t>
      </w:r>
      <w:r w:rsidRPr="00404F67">
        <w:rPr>
          <w:sz w:val="24"/>
          <w:szCs w:val="24"/>
        </w:rPr>
        <w:t xml:space="preserve">iznajmljenih vodova se prema Standardnoj ponudi nude kao samostalne usluga ili kao dio usluge Data paket. Prema podacima o potražnji tih usluga koje je dostavio HT, trenutno je potražnja za uslugama </w:t>
      </w:r>
      <w:r w:rsidR="00CC5A2F" w:rsidRPr="00404F67">
        <w:rPr>
          <w:sz w:val="24"/>
          <w:szCs w:val="24"/>
        </w:rPr>
        <w:t xml:space="preserve">SHDSL, </w:t>
      </w:r>
      <w:r w:rsidRPr="00404F67">
        <w:rPr>
          <w:sz w:val="24"/>
          <w:szCs w:val="24"/>
        </w:rPr>
        <w:t>Ethernet i xWDM iznajmljenog voda kao samostalnih usluga gotovo zanemariva, odnosno velika većina</w:t>
      </w:r>
      <w:r w:rsidR="00CC5A2F" w:rsidRPr="00404F67">
        <w:rPr>
          <w:sz w:val="24"/>
          <w:szCs w:val="24"/>
        </w:rPr>
        <w:t xml:space="preserve"> SHDSL,</w:t>
      </w:r>
      <w:r w:rsidRPr="00404F67">
        <w:rPr>
          <w:sz w:val="24"/>
          <w:szCs w:val="24"/>
        </w:rPr>
        <w:t xml:space="preserve"> Ethernet i xWDM iznajmljenih vodova se prodaje kao dio usluge Data paket. Iz toga razloga HAKOM smatra prikladnim prilikom određivanja veleprodajnih cijena usluga Ethernet i xWDM iznajmljenih vodova te usluge Data paket promatrati zajedno tj. kao dio iste skupine usluga. To znači da su se prilikom određivanja mjesečnih naknada svih usluga proveli koraci iz poglavlja </w:t>
      </w:r>
      <w:r w:rsidRPr="00404F67">
        <w:rPr>
          <w:sz w:val="24"/>
          <w:szCs w:val="24"/>
        </w:rPr>
        <w:fldChar w:fldCharType="begin"/>
      </w:r>
      <w:r w:rsidRPr="00404F67">
        <w:rPr>
          <w:sz w:val="24"/>
          <w:szCs w:val="24"/>
        </w:rPr>
        <w:instrText xml:space="preserve"> REF _Ref57208301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5.4.1</w:t>
      </w:r>
      <w:r w:rsidRPr="00404F67">
        <w:rPr>
          <w:sz w:val="24"/>
          <w:szCs w:val="24"/>
        </w:rPr>
        <w:fldChar w:fldCharType="end"/>
      </w:r>
      <w:r w:rsidRPr="00404F67">
        <w:rPr>
          <w:sz w:val="24"/>
          <w:szCs w:val="24"/>
        </w:rPr>
        <w:t xml:space="preserve"> za cijelu grupu usluga te su se na kraju ukupni troškovi cijele grupe alocirali na pojedine usluge i njihove konfiguracije.</w:t>
      </w:r>
    </w:p>
    <w:p w14:paraId="656E2952" w14:textId="62A597BB" w:rsidR="00361CF8" w:rsidRPr="00404F67" w:rsidRDefault="006900A8" w:rsidP="004719DA">
      <w:pPr>
        <w:jc w:val="both"/>
        <w:rPr>
          <w:sz w:val="24"/>
          <w:szCs w:val="24"/>
        </w:rPr>
      </w:pPr>
      <w:r w:rsidRPr="00404F67">
        <w:rPr>
          <w:sz w:val="24"/>
          <w:szCs w:val="24"/>
        </w:rPr>
        <w:t xml:space="preserve">Mjesečna naknada po priključnoj točki </w:t>
      </w:r>
      <w:r w:rsidR="00CC5A2F" w:rsidRPr="00404F67">
        <w:rPr>
          <w:sz w:val="24"/>
          <w:szCs w:val="24"/>
        </w:rPr>
        <w:t xml:space="preserve">kod usluge xWDM iznajmljenog voda </w:t>
      </w:r>
      <w:r w:rsidRPr="00404F67">
        <w:rPr>
          <w:sz w:val="24"/>
          <w:szCs w:val="24"/>
        </w:rPr>
        <w:t>ovisi o kapacitetu i nadoknađuje trošak opreme kod krajnjeg korisnika te povezivanja od priključne točke</w:t>
      </w:r>
      <w:r w:rsidR="00EF1776" w:rsidRPr="00404F67">
        <w:rPr>
          <w:sz w:val="24"/>
          <w:szCs w:val="24"/>
        </w:rPr>
        <w:t xml:space="preserve"> do agregacijske mreže HT-a, a određuje se na temelju jediničnih troškova usluge </w:t>
      </w:r>
      <w:r w:rsidR="00EF1776" w:rsidRPr="00404F67">
        <w:rPr>
          <w:b/>
          <w:sz w:val="24"/>
          <w:szCs w:val="24"/>
        </w:rPr>
        <w:t xml:space="preserve">High-Quality </w:t>
      </w:r>
      <w:r w:rsidR="00EF1776" w:rsidRPr="00404F67">
        <w:rPr>
          <w:sz w:val="24"/>
          <w:szCs w:val="24"/>
        </w:rPr>
        <w:t xml:space="preserve">Services.Terminating segment.Wholesale.Terminating segment iz poglavlja </w:t>
      </w:r>
      <w:r w:rsidR="00EF1776" w:rsidRPr="00404F67">
        <w:rPr>
          <w:sz w:val="24"/>
          <w:szCs w:val="24"/>
        </w:rPr>
        <w:fldChar w:fldCharType="begin"/>
      </w:r>
      <w:r w:rsidR="00EF1776" w:rsidRPr="00404F67">
        <w:rPr>
          <w:sz w:val="24"/>
          <w:szCs w:val="24"/>
        </w:rPr>
        <w:instrText xml:space="preserve"> REF _Ref55901233 \r \h </w:instrText>
      </w:r>
      <w:r w:rsidR="00CC5A2F" w:rsidRPr="00404F67">
        <w:rPr>
          <w:sz w:val="24"/>
          <w:szCs w:val="24"/>
        </w:rPr>
        <w:instrText xml:space="preserve"> \* MERGEFORMAT </w:instrText>
      </w:r>
      <w:r w:rsidR="00EF1776" w:rsidRPr="00404F67">
        <w:rPr>
          <w:sz w:val="24"/>
          <w:szCs w:val="24"/>
        </w:rPr>
      </w:r>
      <w:r w:rsidR="00EF1776" w:rsidRPr="00404F67">
        <w:rPr>
          <w:sz w:val="24"/>
          <w:szCs w:val="24"/>
        </w:rPr>
        <w:fldChar w:fldCharType="separate"/>
      </w:r>
      <w:r w:rsidR="00367970">
        <w:rPr>
          <w:sz w:val="24"/>
          <w:szCs w:val="24"/>
        </w:rPr>
        <w:t>4.9.3</w:t>
      </w:r>
      <w:r w:rsidR="00EF1776" w:rsidRPr="00404F67">
        <w:rPr>
          <w:sz w:val="24"/>
          <w:szCs w:val="24"/>
        </w:rPr>
        <w:fldChar w:fldCharType="end"/>
      </w:r>
      <w:r w:rsidR="00CC5A2F" w:rsidRPr="00404F67">
        <w:rPr>
          <w:sz w:val="24"/>
          <w:szCs w:val="24"/>
        </w:rPr>
        <w:t>.</w:t>
      </w:r>
    </w:p>
    <w:p w14:paraId="3CA89F4B" w14:textId="4FF47426" w:rsidR="00EF1776" w:rsidRPr="00404F67" w:rsidRDefault="00CC5A2F" w:rsidP="004719DA">
      <w:pPr>
        <w:jc w:val="both"/>
        <w:rPr>
          <w:bCs/>
          <w:sz w:val="24"/>
          <w:szCs w:val="24"/>
        </w:rPr>
      </w:pPr>
      <w:bookmarkStart w:id="747" w:name="_Ref57289539"/>
      <w:r w:rsidRPr="00404F67">
        <w:rPr>
          <w:sz w:val="24"/>
          <w:szCs w:val="24"/>
        </w:rPr>
        <w:t>Mjesečna naknada za uporabu voda prema Standardnoj ponudi ovisi o kapacitetu voda te duljini voda,</w:t>
      </w:r>
      <w:r w:rsidRPr="00404F67" w:rsidDel="00CC5A2F">
        <w:rPr>
          <w:sz w:val="24"/>
          <w:szCs w:val="24"/>
        </w:rPr>
        <w:t xml:space="preserve"> </w:t>
      </w:r>
      <w:bookmarkEnd w:id="747"/>
      <w:r w:rsidRPr="00404F67">
        <w:rPr>
          <w:sz w:val="24"/>
          <w:szCs w:val="24"/>
        </w:rPr>
        <w:t xml:space="preserve">a </w:t>
      </w:r>
      <w:r w:rsidR="00EF1776" w:rsidRPr="00404F67">
        <w:rPr>
          <w:sz w:val="24"/>
          <w:szCs w:val="24"/>
        </w:rPr>
        <w:t>nadoknađuje trošak m</w:t>
      </w:r>
      <w:r w:rsidR="00361CF8" w:rsidRPr="00404F67">
        <w:rPr>
          <w:sz w:val="24"/>
          <w:szCs w:val="24"/>
        </w:rPr>
        <w:t>reže i prijenosne mrežne opreme. O</w:t>
      </w:r>
      <w:r w:rsidR="00EF1776" w:rsidRPr="00404F67">
        <w:rPr>
          <w:sz w:val="24"/>
          <w:szCs w:val="24"/>
        </w:rPr>
        <w:t xml:space="preserve">dređuje se na temelju jediničnih troškova usluge </w:t>
      </w:r>
      <w:r w:rsidR="00EF1776" w:rsidRPr="00404F67">
        <w:rPr>
          <w:b/>
          <w:bCs/>
          <w:sz w:val="24"/>
          <w:szCs w:val="24"/>
        </w:rPr>
        <w:t xml:space="preserve">High-Quality Services.DWDM lines.Wholesale.Trunk segment </w:t>
      </w:r>
      <w:r w:rsidR="00EF1776" w:rsidRPr="00404F67">
        <w:rPr>
          <w:bCs/>
          <w:sz w:val="24"/>
          <w:szCs w:val="24"/>
        </w:rPr>
        <w:t xml:space="preserve">iz poglavlja </w:t>
      </w:r>
      <w:r w:rsidR="00EF1776" w:rsidRPr="00404F67">
        <w:rPr>
          <w:bCs/>
          <w:sz w:val="24"/>
          <w:szCs w:val="24"/>
        </w:rPr>
        <w:fldChar w:fldCharType="begin"/>
      </w:r>
      <w:r w:rsidR="00EF1776" w:rsidRPr="00404F67">
        <w:rPr>
          <w:bCs/>
          <w:sz w:val="24"/>
          <w:szCs w:val="24"/>
        </w:rPr>
        <w:instrText xml:space="preserve"> REF _Ref55901406 \r \h  \* MERGEFORMAT </w:instrText>
      </w:r>
      <w:r w:rsidR="00EF1776" w:rsidRPr="00404F67">
        <w:rPr>
          <w:bCs/>
          <w:sz w:val="24"/>
          <w:szCs w:val="24"/>
        </w:rPr>
      </w:r>
      <w:r w:rsidR="00EF1776" w:rsidRPr="00404F67">
        <w:rPr>
          <w:bCs/>
          <w:sz w:val="24"/>
          <w:szCs w:val="24"/>
        </w:rPr>
        <w:fldChar w:fldCharType="separate"/>
      </w:r>
      <w:r w:rsidR="00367970">
        <w:rPr>
          <w:bCs/>
          <w:sz w:val="24"/>
          <w:szCs w:val="24"/>
        </w:rPr>
        <w:t>4.9.3</w:t>
      </w:r>
      <w:r w:rsidR="00EF1776" w:rsidRPr="00404F67">
        <w:rPr>
          <w:bCs/>
          <w:sz w:val="24"/>
          <w:szCs w:val="24"/>
        </w:rPr>
        <w:fldChar w:fldCharType="end"/>
      </w:r>
      <w:r w:rsidR="00C27E11" w:rsidRPr="00404F67">
        <w:rPr>
          <w:bCs/>
          <w:sz w:val="24"/>
          <w:szCs w:val="24"/>
        </w:rPr>
        <w:t>.</w:t>
      </w:r>
    </w:p>
    <w:p w14:paraId="1FECBB51" w14:textId="77777777" w:rsidR="00CC5A2F" w:rsidRPr="00404F67" w:rsidRDefault="00CC5A2F" w:rsidP="004719DA">
      <w:pPr>
        <w:jc w:val="both"/>
        <w:rPr>
          <w:sz w:val="24"/>
          <w:szCs w:val="24"/>
        </w:rPr>
      </w:pPr>
      <w:r w:rsidRPr="00404F67">
        <w:rPr>
          <w:sz w:val="24"/>
          <w:szCs w:val="24"/>
        </w:rPr>
        <w:t xml:space="preserve">HAKOM je iz dostavljenih podataka o potražnji utvrdio da se komponenta duljine voda u praksi gotovo i ne koristi, te će se iz tog razloga, kao što je već rečeno u poglavlju </w:t>
      </w:r>
      <w:r w:rsidRPr="00404F67">
        <w:rPr>
          <w:sz w:val="24"/>
          <w:szCs w:val="24"/>
        </w:rPr>
        <w:fldChar w:fldCharType="begin"/>
      </w:r>
      <w:r w:rsidRPr="00404F67">
        <w:rPr>
          <w:sz w:val="24"/>
          <w:szCs w:val="24"/>
        </w:rPr>
        <w:instrText xml:space="preserve"> REF _Ref57208301 \r \h  \* MERGEFORMAT </w:instrText>
      </w:r>
      <w:r w:rsidRPr="00404F67">
        <w:rPr>
          <w:sz w:val="24"/>
          <w:szCs w:val="24"/>
        </w:rPr>
      </w:r>
      <w:r w:rsidRPr="00404F67">
        <w:rPr>
          <w:sz w:val="24"/>
          <w:szCs w:val="24"/>
        </w:rPr>
        <w:fldChar w:fldCharType="separate"/>
      </w:r>
      <w:r w:rsidR="00367970">
        <w:rPr>
          <w:sz w:val="24"/>
          <w:szCs w:val="24"/>
        </w:rPr>
        <w:t>5.4.1</w:t>
      </w:r>
      <w:r w:rsidRPr="00404F67">
        <w:rPr>
          <w:sz w:val="24"/>
          <w:szCs w:val="24"/>
        </w:rPr>
        <w:fldChar w:fldCharType="end"/>
      </w:r>
      <w:r w:rsidRPr="00404F67">
        <w:rPr>
          <w:sz w:val="24"/>
          <w:szCs w:val="24"/>
        </w:rPr>
        <w:t xml:space="preserve">, mjesečna naknada za uporabu voda odredit neovisno o duljini voda, uz pretpostavku da je sukladno podacima HT-a prosječna duljina iznajmljenog voda 50 km. </w:t>
      </w:r>
    </w:p>
    <w:p w14:paraId="4E21F42F" w14:textId="20EF17A4" w:rsidR="00B77B05" w:rsidRPr="00404F67" w:rsidRDefault="00CC5A2F" w:rsidP="004719DA">
      <w:pPr>
        <w:jc w:val="both"/>
        <w:rPr>
          <w:sz w:val="24"/>
          <w:szCs w:val="24"/>
        </w:rPr>
      </w:pPr>
      <w:r w:rsidRPr="00404F67">
        <w:rPr>
          <w:sz w:val="24"/>
          <w:szCs w:val="24"/>
        </w:rPr>
        <w:t xml:space="preserve">Na osnovu izračunate ukupne potražnje modeliranih usluga koju prikazuje </w:t>
      </w:r>
      <w:r w:rsidRPr="00404F67">
        <w:rPr>
          <w:sz w:val="24"/>
          <w:szCs w:val="24"/>
        </w:rPr>
        <w:fldChar w:fldCharType="begin"/>
      </w:r>
      <w:r w:rsidRPr="00404F67">
        <w:rPr>
          <w:sz w:val="24"/>
          <w:szCs w:val="24"/>
        </w:rPr>
        <w:instrText xml:space="preserve"> REF _Ref62162692 \h  \* MERGEFORMAT </w:instrText>
      </w:r>
      <w:r w:rsidRPr="00404F67">
        <w:rPr>
          <w:sz w:val="24"/>
          <w:szCs w:val="24"/>
        </w:rPr>
      </w:r>
      <w:r w:rsidRPr="00404F67">
        <w:rPr>
          <w:sz w:val="24"/>
          <w:szCs w:val="24"/>
        </w:rPr>
        <w:fldChar w:fldCharType="separate"/>
      </w:r>
      <w:r w:rsidR="00367970" w:rsidRPr="00367970">
        <w:rPr>
          <w:sz w:val="24"/>
          <w:szCs w:val="24"/>
        </w:rPr>
        <w:t>Tablica 9</w:t>
      </w:r>
      <w:r w:rsidRPr="00404F67">
        <w:rPr>
          <w:sz w:val="24"/>
          <w:szCs w:val="24"/>
        </w:rPr>
        <w:fldChar w:fldCharType="end"/>
      </w:r>
      <w:r w:rsidRPr="00404F67">
        <w:rPr>
          <w:sz w:val="24"/>
          <w:szCs w:val="24"/>
        </w:rPr>
        <w:t>, te izračunatog ukupnog mjesečnog troška (</w:t>
      </w:r>
      <w:r w:rsidRPr="00404F67">
        <w:rPr>
          <w:sz w:val="24"/>
          <w:szCs w:val="24"/>
        </w:rPr>
        <w:fldChar w:fldCharType="begin"/>
      </w:r>
      <w:r w:rsidRPr="00404F67">
        <w:rPr>
          <w:sz w:val="24"/>
          <w:szCs w:val="24"/>
        </w:rPr>
        <w:instrText xml:space="preserve"> REF _Ref57281182 \h  \* MERGEFORMAT </w:instrText>
      </w:r>
      <w:r w:rsidRPr="00404F67">
        <w:rPr>
          <w:sz w:val="24"/>
          <w:szCs w:val="24"/>
        </w:rPr>
      </w:r>
      <w:r w:rsidRPr="00404F67">
        <w:rPr>
          <w:sz w:val="24"/>
          <w:szCs w:val="24"/>
        </w:rPr>
        <w:fldChar w:fldCharType="separate"/>
      </w:r>
      <w:r w:rsidR="00367970" w:rsidRPr="00367970">
        <w:rPr>
          <w:sz w:val="24"/>
          <w:szCs w:val="24"/>
        </w:rPr>
        <w:t>Tablica 10</w:t>
      </w:r>
      <w:r w:rsidRPr="00404F67">
        <w:rPr>
          <w:sz w:val="24"/>
          <w:szCs w:val="24"/>
        </w:rPr>
        <w:fldChar w:fldCharType="end"/>
      </w:r>
      <w:r w:rsidRPr="00404F67">
        <w:rPr>
          <w:sz w:val="24"/>
          <w:szCs w:val="24"/>
        </w:rPr>
        <w:t xml:space="preserve">) u koraku 3, provedbom koraka 4 i 5 postupka iz poglavlja </w:t>
      </w:r>
      <w:r w:rsidRPr="00404F67">
        <w:rPr>
          <w:sz w:val="24"/>
          <w:szCs w:val="24"/>
        </w:rPr>
        <w:fldChar w:fldCharType="begin"/>
      </w:r>
      <w:r w:rsidRPr="00404F67">
        <w:rPr>
          <w:sz w:val="24"/>
          <w:szCs w:val="24"/>
        </w:rPr>
        <w:instrText xml:space="preserve"> REF _Ref57208301 \r \h  \* MERGEFORMAT </w:instrText>
      </w:r>
      <w:r w:rsidRPr="00404F67">
        <w:rPr>
          <w:sz w:val="24"/>
          <w:szCs w:val="24"/>
        </w:rPr>
      </w:r>
      <w:r w:rsidRPr="00404F67">
        <w:rPr>
          <w:sz w:val="24"/>
          <w:szCs w:val="24"/>
        </w:rPr>
        <w:fldChar w:fldCharType="separate"/>
      </w:r>
      <w:r w:rsidR="00367970">
        <w:rPr>
          <w:sz w:val="24"/>
          <w:szCs w:val="24"/>
        </w:rPr>
        <w:t>5.4.1</w:t>
      </w:r>
      <w:r w:rsidRPr="00404F67">
        <w:rPr>
          <w:sz w:val="24"/>
          <w:szCs w:val="24"/>
        </w:rPr>
        <w:fldChar w:fldCharType="end"/>
      </w:r>
      <w:r w:rsidRPr="00404F67">
        <w:rPr>
          <w:sz w:val="24"/>
          <w:szCs w:val="24"/>
        </w:rPr>
        <w:t>, određene su najviše razine mjesečnih naknada usluge xWDM iznajmljenog voda</w:t>
      </w:r>
      <w:r w:rsidR="0031171F" w:rsidRPr="00404F67">
        <w:rPr>
          <w:sz w:val="24"/>
          <w:szCs w:val="24"/>
        </w:rPr>
        <w:t xml:space="preserve"> i prikazane u donjoj tablici (</w:t>
      </w:r>
      <w:r w:rsidR="000C374C" w:rsidRPr="00404F67">
        <w:rPr>
          <w:sz w:val="24"/>
          <w:szCs w:val="24"/>
        </w:rPr>
        <w:fldChar w:fldCharType="begin"/>
      </w:r>
      <w:r w:rsidR="000C374C" w:rsidRPr="00404F67">
        <w:rPr>
          <w:sz w:val="24"/>
          <w:szCs w:val="24"/>
        </w:rPr>
        <w:instrText xml:space="preserve"> REF _Ref62201883 \h </w:instrText>
      </w:r>
      <w:r w:rsidR="00706FDE" w:rsidRPr="00404F67">
        <w:rPr>
          <w:sz w:val="24"/>
          <w:szCs w:val="24"/>
        </w:rPr>
        <w:instrText xml:space="preserve"> \* MERGEFORMAT </w:instrText>
      </w:r>
      <w:r w:rsidR="000C374C" w:rsidRPr="00404F67">
        <w:rPr>
          <w:sz w:val="24"/>
          <w:szCs w:val="24"/>
        </w:rPr>
      </w:r>
      <w:r w:rsidR="000C374C" w:rsidRPr="00404F67">
        <w:rPr>
          <w:sz w:val="24"/>
          <w:szCs w:val="24"/>
        </w:rPr>
        <w:fldChar w:fldCharType="separate"/>
      </w:r>
      <w:r w:rsidR="00367970" w:rsidRPr="00367970">
        <w:rPr>
          <w:sz w:val="24"/>
          <w:szCs w:val="24"/>
        </w:rPr>
        <w:t>Tablica 14</w:t>
      </w:r>
      <w:r w:rsidR="000C374C" w:rsidRPr="00404F67">
        <w:rPr>
          <w:sz w:val="24"/>
          <w:szCs w:val="24"/>
        </w:rPr>
        <w:fldChar w:fldCharType="end"/>
      </w:r>
      <w:r w:rsidR="0031171F" w:rsidRPr="00404F67">
        <w:rPr>
          <w:sz w:val="24"/>
          <w:szCs w:val="24"/>
        </w:rPr>
        <w:t>).</w:t>
      </w:r>
      <w:r w:rsidR="005471E5" w:rsidRPr="00404F67">
        <w:rPr>
          <w:sz w:val="24"/>
          <w:szCs w:val="24"/>
        </w:rPr>
        <w:t xml:space="preserve"> Budući da usluga xWDM iznajmljenog voda može biti WLL ili PPC, ukupna mjesečna naknada</w:t>
      </w:r>
      <w:r w:rsidR="004450C8" w:rsidRPr="00404F67">
        <w:rPr>
          <w:sz w:val="24"/>
          <w:szCs w:val="24"/>
        </w:rPr>
        <w:t xml:space="preserve"> za PPC</w:t>
      </w:r>
      <w:r w:rsidR="005471E5" w:rsidRPr="00404F67">
        <w:rPr>
          <w:sz w:val="24"/>
          <w:szCs w:val="24"/>
        </w:rPr>
        <w:t xml:space="preserve"> se određuje zbrajanjem mjesečne naknade za jednu</w:t>
      </w:r>
      <w:r w:rsidR="004450C8" w:rsidRPr="00404F67">
        <w:rPr>
          <w:sz w:val="24"/>
          <w:szCs w:val="24"/>
        </w:rPr>
        <w:t xml:space="preserve"> p</w:t>
      </w:r>
      <w:r w:rsidR="005471E5" w:rsidRPr="00404F67">
        <w:rPr>
          <w:sz w:val="24"/>
          <w:szCs w:val="24"/>
        </w:rPr>
        <w:t xml:space="preserve">riključnu točku i uporabu voda, a za WLL </w:t>
      </w:r>
      <w:r w:rsidR="004450C8" w:rsidRPr="00404F67">
        <w:rPr>
          <w:sz w:val="24"/>
          <w:szCs w:val="24"/>
        </w:rPr>
        <w:t xml:space="preserve">se </w:t>
      </w:r>
      <w:r w:rsidR="005471E5" w:rsidRPr="00404F67">
        <w:rPr>
          <w:sz w:val="24"/>
          <w:szCs w:val="24"/>
        </w:rPr>
        <w:t>određuje zbrajanjem mjesečne naknade za dvije</w:t>
      </w:r>
      <w:r w:rsidR="004450C8" w:rsidRPr="00404F67">
        <w:rPr>
          <w:sz w:val="24"/>
          <w:szCs w:val="24"/>
        </w:rPr>
        <w:t xml:space="preserve"> priključne točke i uporabu voda. </w:t>
      </w:r>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334"/>
        <w:gridCol w:w="3940"/>
        <w:gridCol w:w="3788"/>
      </w:tblGrid>
      <w:tr w:rsidR="003141DF" w:rsidRPr="00404F67" w14:paraId="4906225F" w14:textId="77777777" w:rsidTr="00FA4DD9">
        <w:trPr>
          <w:trHeight w:val="244"/>
        </w:trPr>
        <w:tc>
          <w:tcPr>
            <w:tcW w:w="0" w:type="auto"/>
            <w:tcBorders>
              <w:bottom w:val="single" w:sz="4" w:space="0" w:color="auto"/>
              <w:right w:val="single" w:sz="4" w:space="0" w:color="FFFFFF" w:themeColor="background1"/>
            </w:tcBorders>
            <w:shd w:val="clear" w:color="000000" w:fill="0C2749"/>
            <w:vAlign w:val="center"/>
            <w:hideMark/>
          </w:tcPr>
          <w:p w14:paraId="34D620CD" w14:textId="71AAEFCA" w:rsidR="003141DF" w:rsidRPr="00404F67" w:rsidRDefault="003141DF"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Kapacitet voda</w:t>
            </w:r>
          </w:p>
        </w:tc>
        <w:tc>
          <w:tcPr>
            <w:tcW w:w="0" w:type="auto"/>
            <w:tcBorders>
              <w:left w:val="single" w:sz="4" w:space="0" w:color="FFFFFF" w:themeColor="background1"/>
              <w:bottom w:val="single" w:sz="4" w:space="0" w:color="auto"/>
              <w:right w:val="single" w:sz="4" w:space="0" w:color="FFFFFF" w:themeColor="background1"/>
            </w:tcBorders>
            <w:shd w:val="clear" w:color="000000" w:fill="0C2749"/>
            <w:vAlign w:val="center"/>
            <w:hideMark/>
          </w:tcPr>
          <w:p w14:paraId="15B5299F" w14:textId="37ECED2B" w:rsidR="003141DF" w:rsidRPr="00404F67" w:rsidRDefault="003141DF"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Mjesečna naknada po priključnoj točki [HRK/mjesečno]</w:t>
            </w:r>
          </w:p>
        </w:tc>
        <w:tc>
          <w:tcPr>
            <w:tcW w:w="0" w:type="auto"/>
            <w:tcBorders>
              <w:left w:val="single" w:sz="4" w:space="0" w:color="FFFFFF" w:themeColor="background1"/>
              <w:bottom w:val="single" w:sz="4" w:space="0" w:color="auto"/>
            </w:tcBorders>
            <w:shd w:val="clear" w:color="000000" w:fill="0C2749"/>
            <w:vAlign w:val="center"/>
            <w:hideMark/>
          </w:tcPr>
          <w:p w14:paraId="620A87BC" w14:textId="24ED14ED" w:rsidR="003141DF" w:rsidRPr="00404F67" w:rsidRDefault="003141DF"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Mjesečna naknada za uporabu voda [HRK/mjesečno]</w:t>
            </w:r>
          </w:p>
        </w:tc>
      </w:tr>
      <w:tr w:rsidR="005C77ED" w:rsidRPr="00404F67" w14:paraId="198AD3DA" w14:textId="77777777" w:rsidTr="00FA4DD9">
        <w:tc>
          <w:tcPr>
            <w:tcW w:w="0" w:type="auto"/>
            <w:tcBorders>
              <w:right w:val="single" w:sz="4" w:space="0" w:color="auto"/>
            </w:tcBorders>
            <w:shd w:val="clear" w:color="auto" w:fill="auto"/>
            <w:vAlign w:val="center"/>
            <w:hideMark/>
          </w:tcPr>
          <w:p w14:paraId="0B356C4D"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 Gbit/s</w:t>
            </w:r>
          </w:p>
        </w:tc>
        <w:tc>
          <w:tcPr>
            <w:tcW w:w="0" w:type="auto"/>
            <w:tcBorders>
              <w:top w:val="single" w:sz="8" w:space="0" w:color="0C2749"/>
              <w:left w:val="single" w:sz="8" w:space="0" w:color="0C2749"/>
              <w:bottom w:val="single" w:sz="4" w:space="0" w:color="0C2749"/>
              <w:right w:val="single" w:sz="4" w:space="0" w:color="0C2749"/>
            </w:tcBorders>
            <w:shd w:val="clear" w:color="auto" w:fill="auto"/>
            <w:hideMark/>
          </w:tcPr>
          <w:p w14:paraId="1B8870C2" w14:textId="1DF11C87" w:rsidR="005C77ED" w:rsidRPr="00DB7CF9" w:rsidRDefault="005C77ED" w:rsidP="004719DA">
            <w:pPr>
              <w:spacing w:after="0" w:line="240" w:lineRule="auto"/>
              <w:jc w:val="both"/>
              <w:rPr>
                <w:rFonts w:eastAsia="Times New Roman" w:cstheme="minorHAnsi"/>
                <w:color w:val="000000"/>
                <w:sz w:val="20"/>
                <w:szCs w:val="20"/>
                <w:lang w:eastAsia="hr-HR"/>
              </w:rPr>
            </w:pPr>
            <w:r w:rsidRPr="00FE7DA6">
              <w:t>1.048</w:t>
            </w:r>
          </w:p>
        </w:tc>
        <w:tc>
          <w:tcPr>
            <w:tcW w:w="0" w:type="auto"/>
            <w:tcBorders>
              <w:top w:val="single" w:sz="8" w:space="0" w:color="0C2749"/>
              <w:left w:val="nil"/>
              <w:bottom w:val="single" w:sz="4" w:space="0" w:color="0C2749"/>
              <w:right w:val="single" w:sz="8" w:space="0" w:color="0C2749"/>
            </w:tcBorders>
            <w:shd w:val="clear" w:color="auto" w:fill="auto"/>
            <w:hideMark/>
          </w:tcPr>
          <w:p w14:paraId="5C5A9173" w14:textId="45E01E1D" w:rsidR="005C77ED" w:rsidRPr="00DB7CF9" w:rsidRDefault="005C77ED" w:rsidP="004719DA">
            <w:pPr>
              <w:spacing w:after="0" w:line="240" w:lineRule="auto"/>
              <w:jc w:val="both"/>
              <w:rPr>
                <w:rFonts w:eastAsia="Times New Roman" w:cstheme="minorHAnsi"/>
                <w:color w:val="000000"/>
                <w:sz w:val="20"/>
                <w:szCs w:val="20"/>
                <w:lang w:eastAsia="hr-HR"/>
              </w:rPr>
            </w:pPr>
            <w:r w:rsidRPr="00FE7DA6">
              <w:t>15.744</w:t>
            </w:r>
          </w:p>
        </w:tc>
      </w:tr>
      <w:tr w:rsidR="005C77ED" w:rsidRPr="00404F67" w14:paraId="362F226E" w14:textId="77777777" w:rsidTr="00FA4DD9">
        <w:tc>
          <w:tcPr>
            <w:tcW w:w="0" w:type="auto"/>
            <w:tcBorders>
              <w:right w:val="single" w:sz="4" w:space="0" w:color="auto"/>
            </w:tcBorders>
            <w:shd w:val="clear" w:color="auto" w:fill="auto"/>
            <w:vAlign w:val="center"/>
            <w:hideMark/>
          </w:tcPr>
          <w:p w14:paraId="7DEE1B52"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2 Gbit/s</w:t>
            </w:r>
          </w:p>
        </w:tc>
        <w:tc>
          <w:tcPr>
            <w:tcW w:w="0" w:type="auto"/>
            <w:tcBorders>
              <w:top w:val="nil"/>
              <w:left w:val="single" w:sz="8" w:space="0" w:color="0C2749"/>
              <w:bottom w:val="single" w:sz="4" w:space="0" w:color="0C2749"/>
              <w:right w:val="single" w:sz="4" w:space="0" w:color="0C2749"/>
            </w:tcBorders>
            <w:shd w:val="clear" w:color="auto" w:fill="auto"/>
            <w:hideMark/>
          </w:tcPr>
          <w:p w14:paraId="329B23C8" w14:textId="41F02BC8" w:rsidR="005C77ED" w:rsidRPr="00DB7CF9" w:rsidRDefault="005C77ED" w:rsidP="004719DA">
            <w:pPr>
              <w:spacing w:after="0" w:line="240" w:lineRule="auto"/>
              <w:jc w:val="both"/>
              <w:rPr>
                <w:rFonts w:eastAsia="Times New Roman" w:cstheme="minorHAnsi"/>
                <w:color w:val="000000"/>
                <w:sz w:val="20"/>
                <w:szCs w:val="20"/>
                <w:lang w:eastAsia="hr-HR"/>
              </w:rPr>
            </w:pPr>
            <w:r w:rsidRPr="00FE7DA6">
              <w:t>1.780</w:t>
            </w:r>
          </w:p>
        </w:tc>
        <w:tc>
          <w:tcPr>
            <w:tcW w:w="0" w:type="auto"/>
            <w:tcBorders>
              <w:top w:val="nil"/>
              <w:left w:val="nil"/>
              <w:bottom w:val="single" w:sz="4" w:space="0" w:color="0C2749"/>
              <w:right w:val="single" w:sz="8" w:space="0" w:color="0C2749"/>
            </w:tcBorders>
            <w:shd w:val="clear" w:color="auto" w:fill="auto"/>
            <w:hideMark/>
          </w:tcPr>
          <w:p w14:paraId="04B88767" w14:textId="35CC6B0D" w:rsidR="005C77ED" w:rsidRPr="00DB7CF9" w:rsidRDefault="005C77ED" w:rsidP="004719DA">
            <w:pPr>
              <w:spacing w:after="0" w:line="240" w:lineRule="auto"/>
              <w:jc w:val="both"/>
              <w:rPr>
                <w:rFonts w:eastAsia="Times New Roman" w:cstheme="minorHAnsi"/>
                <w:color w:val="000000"/>
                <w:sz w:val="20"/>
                <w:szCs w:val="20"/>
                <w:lang w:eastAsia="hr-HR"/>
              </w:rPr>
            </w:pPr>
            <w:r w:rsidRPr="00FE7DA6">
              <w:t>24.806</w:t>
            </w:r>
          </w:p>
        </w:tc>
      </w:tr>
      <w:tr w:rsidR="005C77ED" w:rsidRPr="00404F67" w14:paraId="094F3234" w14:textId="77777777" w:rsidTr="00FA4DD9">
        <w:tc>
          <w:tcPr>
            <w:tcW w:w="0" w:type="auto"/>
            <w:tcBorders>
              <w:right w:val="single" w:sz="4" w:space="0" w:color="auto"/>
            </w:tcBorders>
            <w:shd w:val="clear" w:color="auto" w:fill="auto"/>
            <w:vAlign w:val="center"/>
            <w:hideMark/>
          </w:tcPr>
          <w:p w14:paraId="4948AFA6"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2,5 Gbit/s</w:t>
            </w:r>
          </w:p>
        </w:tc>
        <w:tc>
          <w:tcPr>
            <w:tcW w:w="0" w:type="auto"/>
            <w:tcBorders>
              <w:top w:val="nil"/>
              <w:left w:val="single" w:sz="8" w:space="0" w:color="0C2749"/>
              <w:bottom w:val="single" w:sz="4" w:space="0" w:color="0C2749"/>
              <w:right w:val="single" w:sz="4" w:space="0" w:color="0C2749"/>
            </w:tcBorders>
            <w:shd w:val="clear" w:color="auto" w:fill="auto"/>
            <w:hideMark/>
          </w:tcPr>
          <w:p w14:paraId="04875D68" w14:textId="7E33B1ED" w:rsidR="005C77ED" w:rsidRPr="00DB7CF9" w:rsidRDefault="005C77ED" w:rsidP="004719DA">
            <w:pPr>
              <w:spacing w:after="0" w:line="240" w:lineRule="auto"/>
              <w:jc w:val="both"/>
              <w:rPr>
                <w:rFonts w:eastAsia="Times New Roman" w:cstheme="minorHAnsi"/>
                <w:color w:val="000000"/>
                <w:sz w:val="20"/>
                <w:szCs w:val="20"/>
                <w:lang w:eastAsia="hr-HR"/>
              </w:rPr>
            </w:pPr>
            <w:r w:rsidRPr="00FE7DA6">
              <w:t>1.884</w:t>
            </w:r>
          </w:p>
        </w:tc>
        <w:tc>
          <w:tcPr>
            <w:tcW w:w="0" w:type="auto"/>
            <w:tcBorders>
              <w:top w:val="nil"/>
              <w:left w:val="nil"/>
              <w:bottom w:val="single" w:sz="4" w:space="0" w:color="0C2749"/>
              <w:right w:val="single" w:sz="8" w:space="0" w:color="0C2749"/>
            </w:tcBorders>
            <w:shd w:val="clear" w:color="auto" w:fill="auto"/>
            <w:hideMark/>
          </w:tcPr>
          <w:p w14:paraId="58171A0C" w14:textId="203DD9FE" w:rsidR="005C77ED" w:rsidRPr="00DB7CF9" w:rsidRDefault="005C77ED" w:rsidP="004719DA">
            <w:pPr>
              <w:spacing w:after="0" w:line="240" w:lineRule="auto"/>
              <w:jc w:val="both"/>
              <w:rPr>
                <w:rFonts w:eastAsia="Times New Roman" w:cstheme="minorHAnsi"/>
                <w:color w:val="000000"/>
                <w:sz w:val="20"/>
                <w:szCs w:val="20"/>
                <w:lang w:eastAsia="hr-HR"/>
              </w:rPr>
            </w:pPr>
            <w:r w:rsidRPr="00FE7DA6">
              <w:t>26.982</w:t>
            </w:r>
          </w:p>
        </w:tc>
      </w:tr>
      <w:tr w:rsidR="005C77ED" w:rsidRPr="00404F67" w14:paraId="70878260" w14:textId="77777777" w:rsidTr="00FA4DD9">
        <w:tc>
          <w:tcPr>
            <w:tcW w:w="0" w:type="auto"/>
            <w:tcBorders>
              <w:right w:val="single" w:sz="4" w:space="0" w:color="auto"/>
            </w:tcBorders>
            <w:shd w:val="clear" w:color="auto" w:fill="auto"/>
            <w:vAlign w:val="center"/>
            <w:hideMark/>
          </w:tcPr>
          <w:p w14:paraId="3E45A153"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4 Gbit/s</w:t>
            </w:r>
          </w:p>
        </w:tc>
        <w:tc>
          <w:tcPr>
            <w:tcW w:w="0" w:type="auto"/>
            <w:tcBorders>
              <w:top w:val="nil"/>
              <w:left w:val="single" w:sz="8" w:space="0" w:color="0C2749"/>
              <w:bottom w:val="single" w:sz="4" w:space="0" w:color="0C2749"/>
              <w:right w:val="single" w:sz="4" w:space="0" w:color="0C2749"/>
            </w:tcBorders>
            <w:shd w:val="clear" w:color="auto" w:fill="auto"/>
            <w:hideMark/>
          </w:tcPr>
          <w:p w14:paraId="104ABBFB" w14:textId="7FE0B9B7" w:rsidR="005C77ED" w:rsidRPr="00DB7CF9" w:rsidRDefault="005C77ED" w:rsidP="004719DA">
            <w:pPr>
              <w:spacing w:after="0" w:line="240" w:lineRule="auto"/>
              <w:jc w:val="both"/>
              <w:rPr>
                <w:rFonts w:eastAsia="Times New Roman" w:cstheme="minorHAnsi"/>
                <w:color w:val="000000"/>
                <w:sz w:val="20"/>
                <w:szCs w:val="20"/>
                <w:lang w:eastAsia="hr-HR"/>
              </w:rPr>
            </w:pPr>
            <w:r w:rsidRPr="00FE7DA6">
              <w:t>3.204</w:t>
            </w:r>
          </w:p>
        </w:tc>
        <w:tc>
          <w:tcPr>
            <w:tcW w:w="0" w:type="auto"/>
            <w:tcBorders>
              <w:top w:val="nil"/>
              <w:left w:val="nil"/>
              <w:bottom w:val="single" w:sz="4" w:space="0" w:color="0C2749"/>
              <w:right w:val="single" w:sz="8" w:space="0" w:color="0C2749"/>
            </w:tcBorders>
            <w:shd w:val="clear" w:color="auto" w:fill="auto"/>
            <w:hideMark/>
          </w:tcPr>
          <w:p w14:paraId="1E1A42F5" w14:textId="6B419684" w:rsidR="005C77ED" w:rsidRPr="00DB7CF9" w:rsidRDefault="005C77ED" w:rsidP="004719DA">
            <w:pPr>
              <w:spacing w:after="0" w:line="240" w:lineRule="auto"/>
              <w:jc w:val="both"/>
              <w:rPr>
                <w:rFonts w:eastAsia="Times New Roman" w:cstheme="minorHAnsi"/>
                <w:color w:val="000000"/>
                <w:sz w:val="20"/>
                <w:szCs w:val="20"/>
                <w:lang w:eastAsia="hr-HR"/>
              </w:rPr>
            </w:pPr>
            <w:r w:rsidRPr="00FE7DA6">
              <w:t>34.091</w:t>
            </w:r>
          </w:p>
        </w:tc>
      </w:tr>
      <w:tr w:rsidR="005C77ED" w:rsidRPr="00404F67" w14:paraId="1020EA3D" w14:textId="77777777" w:rsidTr="00FA4DD9">
        <w:tc>
          <w:tcPr>
            <w:tcW w:w="0" w:type="auto"/>
            <w:tcBorders>
              <w:right w:val="single" w:sz="4" w:space="0" w:color="auto"/>
            </w:tcBorders>
            <w:shd w:val="clear" w:color="auto" w:fill="auto"/>
            <w:vAlign w:val="center"/>
            <w:hideMark/>
          </w:tcPr>
          <w:p w14:paraId="19A180C2"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10 Gbit/s</w:t>
            </w:r>
          </w:p>
        </w:tc>
        <w:tc>
          <w:tcPr>
            <w:tcW w:w="0" w:type="auto"/>
            <w:tcBorders>
              <w:top w:val="nil"/>
              <w:left w:val="single" w:sz="8" w:space="0" w:color="0C2749"/>
              <w:bottom w:val="single" w:sz="4" w:space="0" w:color="0C2749"/>
              <w:right w:val="single" w:sz="4" w:space="0" w:color="0C2749"/>
            </w:tcBorders>
            <w:shd w:val="clear" w:color="auto" w:fill="auto"/>
            <w:hideMark/>
          </w:tcPr>
          <w:p w14:paraId="63D54AE5" w14:textId="4E383BAA" w:rsidR="005C77ED" w:rsidRPr="00DB7CF9" w:rsidRDefault="005C77ED" w:rsidP="004719DA">
            <w:pPr>
              <w:spacing w:after="0" w:line="240" w:lineRule="auto"/>
              <w:jc w:val="both"/>
              <w:rPr>
                <w:rFonts w:eastAsia="Times New Roman" w:cstheme="minorHAnsi"/>
                <w:color w:val="000000"/>
                <w:sz w:val="20"/>
                <w:szCs w:val="20"/>
                <w:lang w:eastAsia="hr-HR"/>
              </w:rPr>
            </w:pPr>
            <w:r w:rsidRPr="00FE7DA6">
              <w:t>3.582</w:t>
            </w:r>
          </w:p>
        </w:tc>
        <w:tc>
          <w:tcPr>
            <w:tcW w:w="0" w:type="auto"/>
            <w:tcBorders>
              <w:top w:val="nil"/>
              <w:left w:val="nil"/>
              <w:bottom w:val="single" w:sz="4" w:space="0" w:color="0C2749"/>
              <w:right w:val="single" w:sz="8" w:space="0" w:color="0C2749"/>
            </w:tcBorders>
            <w:shd w:val="clear" w:color="auto" w:fill="auto"/>
            <w:hideMark/>
          </w:tcPr>
          <w:p w14:paraId="08A72AC8" w14:textId="5E55D062" w:rsidR="005C77ED" w:rsidRPr="00DB7CF9" w:rsidRDefault="005C77ED" w:rsidP="004719DA">
            <w:pPr>
              <w:spacing w:after="0" w:line="240" w:lineRule="auto"/>
              <w:jc w:val="both"/>
              <w:rPr>
                <w:rFonts w:eastAsia="Times New Roman" w:cstheme="minorHAnsi"/>
                <w:color w:val="000000"/>
                <w:sz w:val="20"/>
                <w:szCs w:val="20"/>
                <w:lang w:eastAsia="hr-HR"/>
              </w:rPr>
            </w:pPr>
            <w:r w:rsidRPr="00FE7DA6">
              <w:t>55.263</w:t>
            </w:r>
          </w:p>
        </w:tc>
      </w:tr>
      <w:tr w:rsidR="005C77ED" w:rsidRPr="00404F67" w14:paraId="379AA745" w14:textId="77777777" w:rsidTr="00FA4DD9">
        <w:tc>
          <w:tcPr>
            <w:tcW w:w="0" w:type="auto"/>
            <w:tcBorders>
              <w:right w:val="single" w:sz="4" w:space="0" w:color="auto"/>
            </w:tcBorders>
            <w:shd w:val="clear" w:color="auto" w:fill="auto"/>
            <w:vAlign w:val="center"/>
            <w:hideMark/>
          </w:tcPr>
          <w:p w14:paraId="59C6E6BF"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40 Gbit/s</w:t>
            </w:r>
          </w:p>
        </w:tc>
        <w:tc>
          <w:tcPr>
            <w:tcW w:w="0" w:type="auto"/>
            <w:tcBorders>
              <w:top w:val="nil"/>
              <w:left w:val="single" w:sz="8" w:space="0" w:color="0C2749"/>
              <w:bottom w:val="single" w:sz="8" w:space="0" w:color="0C2749"/>
              <w:right w:val="single" w:sz="4" w:space="0" w:color="0C2749"/>
            </w:tcBorders>
            <w:shd w:val="clear" w:color="auto" w:fill="auto"/>
            <w:hideMark/>
          </w:tcPr>
          <w:p w14:paraId="3E8F1D41" w14:textId="1D282176" w:rsidR="005C77ED" w:rsidRPr="00DB7CF9" w:rsidRDefault="005C77ED" w:rsidP="004719DA">
            <w:pPr>
              <w:spacing w:after="0" w:line="240" w:lineRule="auto"/>
              <w:jc w:val="both"/>
              <w:rPr>
                <w:rFonts w:eastAsia="Times New Roman" w:cstheme="minorHAnsi"/>
                <w:color w:val="000000"/>
                <w:sz w:val="20"/>
                <w:szCs w:val="20"/>
                <w:lang w:eastAsia="hr-HR"/>
              </w:rPr>
            </w:pPr>
            <w:r w:rsidRPr="00FE7DA6">
              <w:t>15.402</w:t>
            </w:r>
          </w:p>
        </w:tc>
        <w:tc>
          <w:tcPr>
            <w:tcW w:w="0" w:type="auto"/>
            <w:tcBorders>
              <w:top w:val="nil"/>
              <w:left w:val="nil"/>
              <w:bottom w:val="single" w:sz="8" w:space="0" w:color="0C2749"/>
              <w:right w:val="single" w:sz="8" w:space="0" w:color="0C2749"/>
            </w:tcBorders>
            <w:shd w:val="clear" w:color="auto" w:fill="auto"/>
            <w:hideMark/>
          </w:tcPr>
          <w:p w14:paraId="136227B9" w14:textId="279867E3" w:rsidR="005C77ED" w:rsidRPr="00DB7CF9" w:rsidRDefault="005C77ED" w:rsidP="004719DA">
            <w:pPr>
              <w:spacing w:after="0" w:line="240" w:lineRule="auto"/>
              <w:jc w:val="both"/>
              <w:rPr>
                <w:rFonts w:eastAsia="Times New Roman" w:cstheme="minorHAnsi"/>
                <w:color w:val="000000"/>
                <w:sz w:val="20"/>
                <w:szCs w:val="20"/>
                <w:lang w:eastAsia="hr-HR"/>
              </w:rPr>
            </w:pPr>
            <w:r w:rsidRPr="00FE7DA6">
              <w:t>179.109</w:t>
            </w:r>
          </w:p>
        </w:tc>
      </w:tr>
    </w:tbl>
    <w:p w14:paraId="05C459D1" w14:textId="0F6AB012" w:rsidR="000C374C" w:rsidRPr="00404F67" w:rsidRDefault="000C374C" w:rsidP="004719DA">
      <w:pPr>
        <w:pStyle w:val="Opisslike"/>
        <w:jc w:val="both"/>
      </w:pPr>
      <w:bookmarkStart w:id="748" w:name="_Ref62201883"/>
      <w:bookmarkStart w:id="749" w:name="_Toc62462342"/>
      <w:r w:rsidRPr="00404F67">
        <w:t xml:space="preserve">Tablica </w:t>
      </w:r>
      <w:r w:rsidR="00B5467C">
        <w:rPr>
          <w:noProof/>
        </w:rPr>
        <w:fldChar w:fldCharType="begin"/>
      </w:r>
      <w:r w:rsidR="00B5467C">
        <w:rPr>
          <w:noProof/>
        </w:rPr>
        <w:instrText xml:space="preserve"> SEQ Tablica \* ARABIC </w:instrText>
      </w:r>
      <w:r w:rsidR="00B5467C">
        <w:rPr>
          <w:noProof/>
        </w:rPr>
        <w:fldChar w:fldCharType="separate"/>
      </w:r>
      <w:r w:rsidR="00367970">
        <w:rPr>
          <w:noProof/>
        </w:rPr>
        <w:t>14</w:t>
      </w:r>
      <w:r w:rsidR="00B5467C">
        <w:rPr>
          <w:noProof/>
        </w:rPr>
        <w:fldChar w:fldCharType="end"/>
      </w:r>
      <w:bookmarkEnd w:id="748"/>
      <w:r w:rsidRPr="00404F67">
        <w:t xml:space="preserve"> - Najviše razine mjesečnih naknada za uslugu xWDM iznajmljenog voda</w:t>
      </w:r>
      <w:bookmarkEnd w:id="749"/>
    </w:p>
    <w:p w14:paraId="4F77312C" w14:textId="46C119B9" w:rsidR="00904B61" w:rsidRPr="00404F67" w:rsidRDefault="003E18C6" w:rsidP="004719DA">
      <w:pPr>
        <w:pStyle w:val="Naslov3"/>
      </w:pPr>
      <w:bookmarkStart w:id="750" w:name="_Toc62221515"/>
      <w:bookmarkStart w:id="751" w:name="_Toc62396951"/>
      <w:bookmarkStart w:id="752" w:name="_Toc62478925"/>
      <w:bookmarkStart w:id="753" w:name="_Toc62635472"/>
      <w:bookmarkStart w:id="754" w:name="_Toc62635531"/>
      <w:bookmarkEnd w:id="750"/>
      <w:bookmarkEnd w:id="751"/>
      <w:r w:rsidRPr="00404F67">
        <w:lastRenderedPageBreak/>
        <w:t>Usluga Data paket</w:t>
      </w:r>
      <w:bookmarkEnd w:id="752"/>
      <w:bookmarkEnd w:id="753"/>
      <w:bookmarkEnd w:id="754"/>
    </w:p>
    <w:p w14:paraId="4C70C0C5" w14:textId="44BBAF0A" w:rsidR="003E18C6" w:rsidRPr="00404F67" w:rsidRDefault="002C5FAD" w:rsidP="004719DA">
      <w:pPr>
        <w:jc w:val="both"/>
        <w:rPr>
          <w:sz w:val="24"/>
          <w:szCs w:val="24"/>
        </w:rPr>
      </w:pPr>
      <w:r w:rsidRPr="00404F67">
        <w:rPr>
          <w:sz w:val="24"/>
          <w:szCs w:val="24"/>
        </w:rPr>
        <w:t>U</w:t>
      </w:r>
      <w:r w:rsidR="003E18C6" w:rsidRPr="00404F67">
        <w:rPr>
          <w:sz w:val="24"/>
          <w:szCs w:val="24"/>
        </w:rPr>
        <w:t>slugu Data paket, koju je do tada pružao pod komercijalnim uvjetima,</w:t>
      </w:r>
      <w:r w:rsidRPr="00404F67">
        <w:rPr>
          <w:sz w:val="24"/>
          <w:szCs w:val="24"/>
        </w:rPr>
        <w:t xml:space="preserve"> HT je</w:t>
      </w:r>
      <w:r w:rsidR="003E18C6" w:rsidRPr="00404F67">
        <w:rPr>
          <w:sz w:val="24"/>
          <w:szCs w:val="24"/>
        </w:rPr>
        <w:t xml:space="preserve"> sukladno obvezama iz Analize tržišta (vidi poglavlja </w:t>
      </w:r>
      <w:r w:rsidR="003E18C6" w:rsidRPr="00404F67">
        <w:rPr>
          <w:sz w:val="24"/>
          <w:szCs w:val="24"/>
        </w:rPr>
        <w:fldChar w:fldCharType="begin"/>
      </w:r>
      <w:r w:rsidR="003E18C6" w:rsidRPr="00404F67">
        <w:rPr>
          <w:sz w:val="24"/>
          <w:szCs w:val="24"/>
        </w:rPr>
        <w:instrText xml:space="preserve"> REF _Ref54794092 \r \h  \* MERGEFORMAT </w:instrText>
      </w:r>
      <w:r w:rsidR="003E18C6" w:rsidRPr="00404F67">
        <w:rPr>
          <w:sz w:val="24"/>
          <w:szCs w:val="24"/>
        </w:rPr>
      </w:r>
      <w:r w:rsidR="003E18C6" w:rsidRPr="00404F67">
        <w:rPr>
          <w:sz w:val="24"/>
          <w:szCs w:val="24"/>
        </w:rPr>
        <w:fldChar w:fldCharType="separate"/>
      </w:r>
      <w:r w:rsidR="00367970">
        <w:rPr>
          <w:sz w:val="24"/>
          <w:szCs w:val="24"/>
        </w:rPr>
        <w:t>3.2</w:t>
      </w:r>
      <w:r w:rsidR="003E18C6" w:rsidRPr="00404F67">
        <w:rPr>
          <w:sz w:val="24"/>
          <w:szCs w:val="24"/>
        </w:rPr>
        <w:fldChar w:fldCharType="end"/>
      </w:r>
      <w:r w:rsidR="003E18C6" w:rsidRPr="00404F67">
        <w:rPr>
          <w:sz w:val="24"/>
          <w:szCs w:val="24"/>
        </w:rPr>
        <w:t xml:space="preserve"> i </w:t>
      </w:r>
      <w:r w:rsidR="003E18C6" w:rsidRPr="00404F67">
        <w:rPr>
          <w:sz w:val="24"/>
          <w:szCs w:val="24"/>
        </w:rPr>
        <w:fldChar w:fldCharType="begin"/>
      </w:r>
      <w:r w:rsidR="003E18C6" w:rsidRPr="00404F67">
        <w:rPr>
          <w:sz w:val="24"/>
          <w:szCs w:val="24"/>
        </w:rPr>
        <w:instrText xml:space="preserve"> REF _Ref54794099 \r \h  \* MERGEFORMAT </w:instrText>
      </w:r>
      <w:r w:rsidR="003E18C6" w:rsidRPr="00404F67">
        <w:rPr>
          <w:sz w:val="24"/>
          <w:szCs w:val="24"/>
        </w:rPr>
      </w:r>
      <w:r w:rsidR="003E18C6" w:rsidRPr="00404F67">
        <w:rPr>
          <w:sz w:val="24"/>
          <w:szCs w:val="24"/>
        </w:rPr>
        <w:fldChar w:fldCharType="separate"/>
      </w:r>
      <w:r w:rsidR="00367970">
        <w:rPr>
          <w:sz w:val="24"/>
          <w:szCs w:val="24"/>
        </w:rPr>
        <w:t>3.3</w:t>
      </w:r>
      <w:r w:rsidR="003E18C6" w:rsidRPr="00404F67">
        <w:rPr>
          <w:sz w:val="24"/>
          <w:szCs w:val="24"/>
        </w:rPr>
        <w:fldChar w:fldCharType="end"/>
      </w:r>
      <w:r w:rsidR="003E18C6" w:rsidRPr="00404F67">
        <w:rPr>
          <w:sz w:val="24"/>
          <w:szCs w:val="24"/>
        </w:rPr>
        <w:t>), 1. listopada 2020. uvrstio u Standardnu ponudu te objavio uvjete korištenja navedene usluge.</w:t>
      </w:r>
    </w:p>
    <w:p w14:paraId="11715AF9" w14:textId="752494D5" w:rsidR="002C5FAD" w:rsidRPr="00404F67" w:rsidRDefault="002C5FAD" w:rsidP="004719DA">
      <w:pPr>
        <w:jc w:val="both"/>
        <w:rPr>
          <w:i/>
          <w:sz w:val="24"/>
          <w:szCs w:val="24"/>
        </w:rPr>
      </w:pPr>
      <w:r w:rsidRPr="00404F67">
        <w:rPr>
          <w:sz w:val="24"/>
          <w:szCs w:val="24"/>
        </w:rPr>
        <w:t>Prema gore spomenutim uvjetima korištenja, „</w:t>
      </w:r>
      <w:r w:rsidRPr="00404F67">
        <w:rPr>
          <w:i/>
          <w:sz w:val="24"/>
          <w:szCs w:val="24"/>
        </w:rPr>
        <w:t>veleprodajna usluga Data paket sastoji se od paketa sastavljenog od više proizvoda na servisnim tehnologijama xWDM/Ethernet istih ili različitih prijenosnih kapaciteta s istim ili različitim tehničkim rješenjima (usuglašenim prema mogućnostima Operatora korisnika i HT-a), na različitim relacijama u jedinstveni paket za koji se definira minimalna mjesečna naknada na TOP (Take or Pay) principu prema pravilima za definiranje cijena iz Priloga 5 ovih uvjeta</w:t>
      </w:r>
      <w:r w:rsidRPr="00404F67">
        <w:rPr>
          <w:sz w:val="24"/>
          <w:szCs w:val="24"/>
        </w:rPr>
        <w:t>“, pri čemu je TOP (Take or Pay) princip definiran kao „</w:t>
      </w:r>
      <w:r w:rsidRPr="00404F67">
        <w:rPr>
          <w:i/>
          <w:sz w:val="24"/>
          <w:szCs w:val="24"/>
        </w:rPr>
        <w:t xml:space="preserve">Uzmi ili plati je odredba, navedena u ugovoru, kojom jedna strana ima obvezu ili preuzeti isporuku robe ili platiti određeni iznos. Uzimanje ili plaćanje rezerviranja koristi i kupcu i prodavaču dijeljenjem rizika“. </w:t>
      </w:r>
      <w:r w:rsidR="00F06049" w:rsidRPr="00404F67">
        <w:rPr>
          <w:i/>
          <w:sz w:val="24"/>
          <w:szCs w:val="24"/>
        </w:rPr>
        <w:t xml:space="preserve"> </w:t>
      </w:r>
      <w:r w:rsidR="00F06049" w:rsidRPr="00404F67">
        <w:rPr>
          <w:sz w:val="24"/>
          <w:szCs w:val="24"/>
        </w:rPr>
        <w:t xml:space="preserve">Nadalje, uvjetima korištenja su definirane </w:t>
      </w:r>
      <w:r w:rsidR="00F06049" w:rsidRPr="00404F67">
        <w:rPr>
          <w:b/>
          <w:sz w:val="24"/>
          <w:szCs w:val="24"/>
        </w:rPr>
        <w:t>mjesečne naknade za osnovni dio paketa, mjesečne naknade za inicijalni inkrementalni kapacitet, mjesečne naknade za dodatni kapacitet</w:t>
      </w:r>
      <w:r w:rsidR="004B2AEC" w:rsidRPr="00404F67">
        <w:rPr>
          <w:b/>
          <w:sz w:val="24"/>
          <w:szCs w:val="24"/>
        </w:rPr>
        <w:t xml:space="preserve">, </w:t>
      </w:r>
      <w:bookmarkStart w:id="755" w:name="_Ref62203603"/>
      <w:r w:rsidR="00D56175" w:rsidRPr="00404F67">
        <w:rPr>
          <w:b/>
          <w:sz w:val="24"/>
          <w:szCs w:val="24"/>
        </w:rPr>
        <w:t xml:space="preserve">Mjesečne naknade za pojedinačne Ethernet kapacitete aktivirane kao </w:t>
      </w:r>
      <w:r w:rsidR="00183764" w:rsidRPr="00404F67">
        <w:rPr>
          <w:b/>
          <w:sz w:val="24"/>
          <w:szCs w:val="24"/>
        </w:rPr>
        <w:t>inicijalni</w:t>
      </w:r>
      <w:r w:rsidR="00D56175" w:rsidRPr="00404F67">
        <w:rPr>
          <w:b/>
          <w:sz w:val="24"/>
          <w:szCs w:val="24"/>
        </w:rPr>
        <w:t xml:space="preserve"> inkrementalni kapaciteti</w:t>
      </w:r>
      <w:r w:rsidR="004B2AEC" w:rsidRPr="00404F67">
        <w:rPr>
          <w:rStyle w:val="Referencafusnote"/>
          <w:b/>
          <w:sz w:val="24"/>
          <w:szCs w:val="24"/>
        </w:rPr>
        <w:footnoteReference w:id="24"/>
      </w:r>
      <w:bookmarkEnd w:id="755"/>
      <w:r w:rsidR="004B2AEC" w:rsidRPr="00404F67">
        <w:rPr>
          <w:b/>
          <w:sz w:val="24"/>
          <w:szCs w:val="24"/>
        </w:rPr>
        <w:t xml:space="preserve"> te mjesečne naknade za dodatne pojedinačne Ethernet kapacitete</w:t>
      </w:r>
      <w:r w:rsidR="004B2AEC" w:rsidRPr="00404F67">
        <w:rPr>
          <w:rStyle w:val="Referencafusnote"/>
          <w:b/>
          <w:sz w:val="24"/>
          <w:szCs w:val="24"/>
        </w:rPr>
        <w:footnoteReference w:id="25"/>
      </w:r>
      <w:r w:rsidR="004B2AEC" w:rsidRPr="00404F67">
        <w:t>.</w:t>
      </w:r>
    </w:p>
    <w:p w14:paraId="2B4117D6" w14:textId="6DCCF2AA" w:rsidR="00991B01" w:rsidRPr="00404F67" w:rsidRDefault="00AD4BB3" w:rsidP="004719DA">
      <w:pPr>
        <w:jc w:val="both"/>
        <w:rPr>
          <w:sz w:val="24"/>
          <w:szCs w:val="24"/>
        </w:rPr>
      </w:pPr>
      <w:r w:rsidRPr="00404F67">
        <w:rPr>
          <w:sz w:val="24"/>
          <w:szCs w:val="24"/>
        </w:rPr>
        <w:t>Dakle, kao što je već i ranije rečeno</w:t>
      </w:r>
      <w:r w:rsidR="002C5FAD" w:rsidRPr="00404F67">
        <w:rPr>
          <w:sz w:val="24"/>
          <w:szCs w:val="24"/>
        </w:rPr>
        <w:t xml:space="preserve">, </w:t>
      </w:r>
      <w:r w:rsidRPr="00404F67">
        <w:rPr>
          <w:sz w:val="24"/>
          <w:szCs w:val="24"/>
        </w:rPr>
        <w:t xml:space="preserve">Usluga Data paket sadrži i </w:t>
      </w:r>
      <w:r w:rsidR="002C5FAD" w:rsidRPr="00404F67">
        <w:rPr>
          <w:sz w:val="24"/>
          <w:szCs w:val="24"/>
        </w:rPr>
        <w:t xml:space="preserve">usluge </w:t>
      </w:r>
      <w:r w:rsidR="000C374C" w:rsidRPr="00404F67">
        <w:rPr>
          <w:sz w:val="24"/>
          <w:szCs w:val="24"/>
        </w:rPr>
        <w:t xml:space="preserve">SHDSL, Ethernet i xWDM </w:t>
      </w:r>
      <w:r w:rsidR="002C5FAD" w:rsidRPr="00404F67">
        <w:rPr>
          <w:sz w:val="24"/>
          <w:szCs w:val="24"/>
        </w:rPr>
        <w:t xml:space="preserve">iznajmljenih vodova </w:t>
      </w:r>
      <w:r w:rsidRPr="00404F67">
        <w:rPr>
          <w:sz w:val="24"/>
          <w:szCs w:val="24"/>
        </w:rPr>
        <w:t xml:space="preserve">koje </w:t>
      </w:r>
      <w:r w:rsidR="002C5FAD" w:rsidRPr="00404F67">
        <w:rPr>
          <w:sz w:val="24"/>
          <w:szCs w:val="24"/>
        </w:rPr>
        <w:t xml:space="preserve">se prema Standardnoj ponudi nude </w:t>
      </w:r>
      <w:r w:rsidRPr="00404F67">
        <w:rPr>
          <w:sz w:val="24"/>
          <w:szCs w:val="24"/>
        </w:rPr>
        <w:t xml:space="preserve">i </w:t>
      </w:r>
      <w:r w:rsidR="002C5FAD" w:rsidRPr="00404F67">
        <w:rPr>
          <w:sz w:val="24"/>
          <w:szCs w:val="24"/>
        </w:rPr>
        <w:t>kao samostalne</w:t>
      </w:r>
      <w:r w:rsidRPr="00404F67">
        <w:rPr>
          <w:sz w:val="24"/>
          <w:szCs w:val="24"/>
        </w:rPr>
        <w:t xml:space="preserve"> usluge</w:t>
      </w:r>
      <w:r w:rsidR="002C722D" w:rsidRPr="00404F67">
        <w:rPr>
          <w:sz w:val="24"/>
          <w:szCs w:val="24"/>
        </w:rPr>
        <w:t xml:space="preserve"> </w:t>
      </w:r>
      <w:r w:rsidR="002C5FAD" w:rsidRPr="00404F67">
        <w:rPr>
          <w:sz w:val="24"/>
          <w:szCs w:val="24"/>
        </w:rPr>
        <w:t xml:space="preserve">i kao dio usluge Data paket. Prema podacima o potražnji tih usluga koje je dostavio HT, trenutno je potražnja za uslugama </w:t>
      </w:r>
      <w:r w:rsidR="000C374C" w:rsidRPr="00404F67">
        <w:rPr>
          <w:sz w:val="24"/>
          <w:szCs w:val="24"/>
        </w:rPr>
        <w:t xml:space="preserve">SHDSL, </w:t>
      </w:r>
      <w:r w:rsidR="002C5FAD" w:rsidRPr="00404F67">
        <w:rPr>
          <w:sz w:val="24"/>
          <w:szCs w:val="24"/>
        </w:rPr>
        <w:t xml:space="preserve">Ethernet i xWDM iznajmljenog voda kao samostalnih usluga gotovo zanemariva, odnosno velika većina </w:t>
      </w:r>
      <w:r w:rsidR="000C374C" w:rsidRPr="00404F67">
        <w:rPr>
          <w:sz w:val="24"/>
          <w:szCs w:val="24"/>
        </w:rPr>
        <w:t xml:space="preserve">SHDSL, </w:t>
      </w:r>
      <w:r w:rsidR="002C5FAD" w:rsidRPr="00404F67">
        <w:rPr>
          <w:sz w:val="24"/>
          <w:szCs w:val="24"/>
        </w:rPr>
        <w:t xml:space="preserve">Ethernet i xWDM iznajmljenih vodova se prodaje kao dio usluge Data paket. Iz toga razloga HAKOM smatra prikladnim prilikom određivanja veleprodajnih cijena usluga </w:t>
      </w:r>
      <w:r w:rsidR="000C374C" w:rsidRPr="00404F67">
        <w:rPr>
          <w:sz w:val="24"/>
          <w:szCs w:val="24"/>
        </w:rPr>
        <w:t xml:space="preserve">SHDSL, </w:t>
      </w:r>
      <w:r w:rsidR="002C5FAD" w:rsidRPr="00404F67">
        <w:rPr>
          <w:sz w:val="24"/>
          <w:szCs w:val="24"/>
        </w:rPr>
        <w:t xml:space="preserve">Ethernet i xWDM iznajmljenih vodova te usluge Data paket promatrati zajedno tj. kao dio iste skupine usluga. To znači da su se prilikom određivanja mjesečnih naknada svih usluga proveli koraci iz poglavlja </w:t>
      </w:r>
      <w:r w:rsidR="002C5FAD" w:rsidRPr="00404F67">
        <w:rPr>
          <w:sz w:val="24"/>
          <w:szCs w:val="24"/>
        </w:rPr>
        <w:fldChar w:fldCharType="begin"/>
      </w:r>
      <w:r w:rsidR="002C5FAD" w:rsidRPr="00404F67">
        <w:rPr>
          <w:sz w:val="24"/>
          <w:szCs w:val="24"/>
        </w:rPr>
        <w:instrText xml:space="preserve"> REF _Ref57208301 \r \h </w:instrText>
      </w:r>
      <w:r w:rsidR="004719DA">
        <w:rPr>
          <w:sz w:val="24"/>
          <w:szCs w:val="24"/>
        </w:rPr>
        <w:instrText xml:space="preserve"> \* MERGEFORMAT </w:instrText>
      </w:r>
      <w:r w:rsidR="002C5FAD" w:rsidRPr="00404F67">
        <w:rPr>
          <w:sz w:val="24"/>
          <w:szCs w:val="24"/>
        </w:rPr>
      </w:r>
      <w:r w:rsidR="002C5FAD" w:rsidRPr="00404F67">
        <w:rPr>
          <w:sz w:val="24"/>
          <w:szCs w:val="24"/>
        </w:rPr>
        <w:fldChar w:fldCharType="separate"/>
      </w:r>
      <w:r w:rsidR="00367970">
        <w:rPr>
          <w:sz w:val="24"/>
          <w:szCs w:val="24"/>
        </w:rPr>
        <w:t>5.4.1</w:t>
      </w:r>
      <w:r w:rsidR="002C5FAD" w:rsidRPr="00404F67">
        <w:rPr>
          <w:sz w:val="24"/>
          <w:szCs w:val="24"/>
        </w:rPr>
        <w:fldChar w:fldCharType="end"/>
      </w:r>
      <w:r w:rsidR="002C5FAD" w:rsidRPr="00404F67">
        <w:rPr>
          <w:sz w:val="24"/>
          <w:szCs w:val="24"/>
        </w:rPr>
        <w:t xml:space="preserve"> za cijelu grupu usluga te su se na kraju ukupni troškovi cijele grupe alocirali na pojedine usluge i njihove konfiguracije.</w:t>
      </w:r>
      <w:r w:rsidR="000C374C" w:rsidRPr="00404F67">
        <w:rPr>
          <w:sz w:val="24"/>
          <w:szCs w:val="24"/>
        </w:rPr>
        <w:t xml:space="preserve"> </w:t>
      </w:r>
    </w:p>
    <w:p w14:paraId="51AD2B09" w14:textId="7B3C2AB4" w:rsidR="00E12619" w:rsidRPr="00404F67" w:rsidRDefault="00E12619" w:rsidP="004719DA">
      <w:pPr>
        <w:jc w:val="both"/>
        <w:rPr>
          <w:sz w:val="24"/>
          <w:szCs w:val="24"/>
        </w:rPr>
      </w:pPr>
      <w:r w:rsidRPr="00404F67">
        <w:rPr>
          <w:sz w:val="24"/>
          <w:szCs w:val="24"/>
        </w:rPr>
        <w:t>HAKOM je analizirajući tehnički opis usluge Data paket utvrdio da je oprema kod krajnjeg korisnika (CPE) odgovornost operatora korisnika (a ne HT-a). Zbog toga je trošak CPE opreme izuzet iz izračuna ukupnog mjesečnog troška tih usluga.</w:t>
      </w:r>
    </w:p>
    <w:p w14:paraId="2BEED21C" w14:textId="0FABCA1E" w:rsidR="002C5FAD" w:rsidRPr="00404F67" w:rsidRDefault="000C374C" w:rsidP="004719DA">
      <w:pPr>
        <w:jc w:val="both"/>
        <w:rPr>
          <w:sz w:val="24"/>
          <w:szCs w:val="24"/>
        </w:rPr>
      </w:pPr>
      <w:r w:rsidRPr="00404F67">
        <w:rPr>
          <w:sz w:val="24"/>
          <w:szCs w:val="24"/>
        </w:rPr>
        <w:t xml:space="preserve">Tako </w:t>
      </w:r>
      <w:r w:rsidR="00706FDE" w:rsidRPr="00404F67">
        <w:rPr>
          <w:sz w:val="24"/>
          <w:szCs w:val="24"/>
        </w:rPr>
        <w:t xml:space="preserve">određene najviše razine mjesečnih naknada </w:t>
      </w:r>
      <w:r w:rsidR="00F06049" w:rsidRPr="00404F67">
        <w:rPr>
          <w:sz w:val="24"/>
          <w:szCs w:val="24"/>
        </w:rPr>
        <w:t>prikazane su u donjim tablicama</w:t>
      </w:r>
      <w:r w:rsidR="00706FDE" w:rsidRPr="00404F67">
        <w:rPr>
          <w:sz w:val="24"/>
          <w:szCs w:val="24"/>
        </w:rPr>
        <w:t>.</w:t>
      </w:r>
    </w:p>
    <w:tbl>
      <w:tblPr>
        <w:tblW w:w="7163"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3265"/>
        <w:gridCol w:w="3898"/>
      </w:tblGrid>
      <w:tr w:rsidR="00706FDE" w:rsidRPr="00404F67" w14:paraId="5938F9AA" w14:textId="77777777" w:rsidTr="00FA4DD9">
        <w:trPr>
          <w:trHeight w:val="465"/>
        </w:trPr>
        <w:tc>
          <w:tcPr>
            <w:tcW w:w="7163" w:type="dxa"/>
            <w:gridSpan w:val="2"/>
            <w:tcBorders>
              <w:top w:val="single" w:sz="4" w:space="0" w:color="FFFFFF" w:themeColor="background1"/>
              <w:bottom w:val="single" w:sz="4" w:space="0" w:color="FFFFFF" w:themeColor="background1"/>
            </w:tcBorders>
            <w:shd w:val="clear" w:color="000000" w:fill="0C2749"/>
            <w:vAlign w:val="center"/>
            <w:hideMark/>
          </w:tcPr>
          <w:p w14:paraId="435CC687" w14:textId="771D656C" w:rsidR="00706FDE" w:rsidRPr="00404F67" w:rsidRDefault="000B0EF9"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lastRenderedPageBreak/>
              <w:t>Mjesečne naknade za osnovni dio usluge Data paket XL</w:t>
            </w:r>
          </w:p>
        </w:tc>
      </w:tr>
      <w:tr w:rsidR="00706FDE" w:rsidRPr="00404F67" w14:paraId="0126513A" w14:textId="77777777" w:rsidTr="00FA4DD9">
        <w:trPr>
          <w:trHeight w:val="468"/>
        </w:trPr>
        <w:tc>
          <w:tcPr>
            <w:tcW w:w="3265" w:type="dxa"/>
            <w:tcBorders>
              <w:top w:val="single" w:sz="4" w:space="0" w:color="FFFFFF" w:themeColor="background1"/>
              <w:bottom w:val="single" w:sz="4" w:space="0" w:color="auto"/>
              <w:right w:val="single" w:sz="4" w:space="0" w:color="FFFFFF" w:themeColor="background1"/>
            </w:tcBorders>
            <w:shd w:val="clear" w:color="000000" w:fill="0C2749"/>
            <w:vAlign w:val="center"/>
            <w:hideMark/>
          </w:tcPr>
          <w:p w14:paraId="79CED9AD" w14:textId="4BAC60DC" w:rsidR="00706FDE" w:rsidRPr="00404F67" w:rsidRDefault="000B0EF9"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Kapacitet voda</w:t>
            </w:r>
          </w:p>
        </w:tc>
        <w:tc>
          <w:tcPr>
            <w:tcW w:w="3898" w:type="dxa"/>
            <w:tcBorders>
              <w:top w:val="single" w:sz="4" w:space="0" w:color="FFFFFF" w:themeColor="background1"/>
              <w:left w:val="single" w:sz="4" w:space="0" w:color="FFFFFF" w:themeColor="background1"/>
              <w:bottom w:val="single" w:sz="4" w:space="0" w:color="auto"/>
            </w:tcBorders>
            <w:shd w:val="clear" w:color="000000" w:fill="0C2749"/>
            <w:vAlign w:val="center"/>
            <w:hideMark/>
          </w:tcPr>
          <w:p w14:paraId="0F81C9C5" w14:textId="605FEB8E" w:rsidR="00706FDE" w:rsidRPr="00404F67" w:rsidRDefault="000B0EF9"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Mjesečna naknada</w:t>
            </w:r>
            <w:r w:rsidR="00706FDE" w:rsidRPr="00404F67">
              <w:rPr>
                <w:rFonts w:eastAsia="Times New Roman" w:cstheme="minorHAnsi"/>
                <w:b/>
                <w:bCs/>
                <w:color w:val="FFFFFF"/>
                <w:sz w:val="20"/>
                <w:szCs w:val="20"/>
                <w:lang w:eastAsia="hr-HR"/>
              </w:rPr>
              <w:t xml:space="preserve"> [HRK</w:t>
            </w:r>
            <w:r w:rsidRPr="00404F67">
              <w:rPr>
                <w:rFonts w:eastAsia="Times New Roman" w:cstheme="minorHAnsi"/>
                <w:b/>
                <w:bCs/>
                <w:color w:val="FFFFFF"/>
                <w:sz w:val="20"/>
                <w:szCs w:val="20"/>
                <w:lang w:eastAsia="hr-HR"/>
              </w:rPr>
              <w:t>/mjesečno</w:t>
            </w:r>
            <w:r w:rsidR="00706FDE" w:rsidRPr="00404F67">
              <w:rPr>
                <w:rFonts w:eastAsia="Times New Roman" w:cstheme="minorHAnsi"/>
                <w:b/>
                <w:bCs/>
                <w:color w:val="FFFFFF"/>
                <w:sz w:val="20"/>
                <w:szCs w:val="20"/>
                <w:lang w:eastAsia="hr-HR"/>
              </w:rPr>
              <w:t xml:space="preserve">] </w:t>
            </w:r>
          </w:p>
        </w:tc>
      </w:tr>
      <w:tr w:rsidR="005C77ED" w:rsidRPr="00404F67" w14:paraId="2FC64930" w14:textId="77777777" w:rsidTr="00FA4DD9">
        <w:trPr>
          <w:trHeight w:val="240"/>
        </w:trPr>
        <w:tc>
          <w:tcPr>
            <w:tcW w:w="3265" w:type="dxa"/>
            <w:tcBorders>
              <w:right w:val="single" w:sz="4" w:space="0" w:color="auto"/>
            </w:tcBorders>
            <w:shd w:val="clear" w:color="auto" w:fill="auto"/>
            <w:noWrap/>
            <w:vAlign w:val="bottom"/>
            <w:hideMark/>
          </w:tcPr>
          <w:p w14:paraId="3606DC90"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25 Gbit/s</w:t>
            </w:r>
          </w:p>
        </w:tc>
        <w:tc>
          <w:tcPr>
            <w:tcW w:w="3898" w:type="dxa"/>
            <w:tcBorders>
              <w:top w:val="single" w:sz="8" w:space="0" w:color="0C2749"/>
              <w:left w:val="single" w:sz="8" w:space="0" w:color="0C2749"/>
              <w:bottom w:val="single" w:sz="4" w:space="0" w:color="0C2749"/>
              <w:right w:val="single" w:sz="8" w:space="0" w:color="0C2749"/>
            </w:tcBorders>
            <w:shd w:val="clear" w:color="auto" w:fill="auto"/>
            <w:noWrap/>
            <w:hideMark/>
          </w:tcPr>
          <w:p w14:paraId="40484686" w14:textId="2E3B17AF" w:rsidR="005C77ED" w:rsidRPr="00DB7CF9" w:rsidRDefault="005C77ED" w:rsidP="004719DA">
            <w:pPr>
              <w:spacing w:after="0" w:line="240" w:lineRule="auto"/>
              <w:jc w:val="both"/>
              <w:rPr>
                <w:rFonts w:eastAsia="Times New Roman" w:cstheme="minorHAnsi"/>
                <w:color w:val="000000"/>
                <w:sz w:val="20"/>
                <w:szCs w:val="20"/>
                <w:lang w:eastAsia="hr-HR"/>
              </w:rPr>
            </w:pPr>
            <w:r w:rsidRPr="00E62FFA">
              <w:t>394.009</w:t>
            </w:r>
          </w:p>
        </w:tc>
      </w:tr>
      <w:tr w:rsidR="005C77ED" w:rsidRPr="00404F67" w14:paraId="680B1DE2" w14:textId="77777777" w:rsidTr="00FA4DD9">
        <w:trPr>
          <w:trHeight w:val="240"/>
        </w:trPr>
        <w:tc>
          <w:tcPr>
            <w:tcW w:w="3265" w:type="dxa"/>
            <w:tcBorders>
              <w:right w:val="single" w:sz="4" w:space="0" w:color="auto"/>
            </w:tcBorders>
            <w:shd w:val="clear" w:color="auto" w:fill="auto"/>
            <w:noWrap/>
            <w:vAlign w:val="bottom"/>
            <w:hideMark/>
          </w:tcPr>
          <w:p w14:paraId="64F28D5A"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50 Gbit/s</w:t>
            </w:r>
          </w:p>
        </w:tc>
        <w:tc>
          <w:tcPr>
            <w:tcW w:w="3898" w:type="dxa"/>
            <w:tcBorders>
              <w:top w:val="nil"/>
              <w:left w:val="single" w:sz="8" w:space="0" w:color="0C2749"/>
              <w:bottom w:val="single" w:sz="8" w:space="0" w:color="0C2749"/>
              <w:right w:val="single" w:sz="8" w:space="0" w:color="0C2749"/>
            </w:tcBorders>
            <w:shd w:val="clear" w:color="auto" w:fill="auto"/>
            <w:hideMark/>
          </w:tcPr>
          <w:p w14:paraId="4825AA82" w14:textId="2C085038" w:rsidR="005C77ED" w:rsidRPr="00DB7CF9" w:rsidRDefault="005C77ED" w:rsidP="004719DA">
            <w:pPr>
              <w:keepNext/>
              <w:spacing w:after="0" w:line="240" w:lineRule="auto"/>
              <w:jc w:val="both"/>
              <w:rPr>
                <w:rFonts w:eastAsia="Times New Roman" w:cstheme="minorHAnsi"/>
                <w:color w:val="000000"/>
                <w:sz w:val="20"/>
                <w:szCs w:val="20"/>
                <w:lang w:eastAsia="hr-HR"/>
              </w:rPr>
            </w:pPr>
            <w:r w:rsidRPr="00E62FFA">
              <w:t>573.104</w:t>
            </w:r>
          </w:p>
        </w:tc>
      </w:tr>
    </w:tbl>
    <w:p w14:paraId="45F904ED" w14:textId="10BD65AA" w:rsidR="002C5FAD" w:rsidRPr="00404F67" w:rsidRDefault="000B0EF9" w:rsidP="004719DA">
      <w:pPr>
        <w:pStyle w:val="Opisslike"/>
        <w:jc w:val="both"/>
      </w:pPr>
      <w:bookmarkStart w:id="756" w:name="_Toc62462343"/>
      <w:r w:rsidRPr="00404F67">
        <w:t xml:space="preserve">Tablica </w:t>
      </w:r>
      <w:r w:rsidR="00B5467C">
        <w:rPr>
          <w:noProof/>
        </w:rPr>
        <w:fldChar w:fldCharType="begin"/>
      </w:r>
      <w:r w:rsidR="00B5467C">
        <w:rPr>
          <w:noProof/>
        </w:rPr>
        <w:instrText xml:space="preserve"> SEQ Tablica \* ARABIC </w:instrText>
      </w:r>
      <w:r w:rsidR="00B5467C">
        <w:rPr>
          <w:noProof/>
        </w:rPr>
        <w:fldChar w:fldCharType="separate"/>
      </w:r>
      <w:r w:rsidR="00367970">
        <w:rPr>
          <w:noProof/>
        </w:rPr>
        <w:t>15</w:t>
      </w:r>
      <w:r w:rsidR="00B5467C">
        <w:rPr>
          <w:noProof/>
        </w:rPr>
        <w:fldChar w:fldCharType="end"/>
      </w:r>
      <w:r w:rsidR="00065CBA" w:rsidRPr="00404F67">
        <w:t xml:space="preserve"> - Najviše razine</w:t>
      </w:r>
      <w:r w:rsidRPr="00404F67">
        <w:t xml:space="preserve"> mjesečnih naknada za osnovni dio paketa usluge Data paket XL</w:t>
      </w:r>
      <w:bookmarkEnd w:id="75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1"/>
        <w:gridCol w:w="4247"/>
        <w:gridCol w:w="3514"/>
      </w:tblGrid>
      <w:tr w:rsidR="00065CBA" w:rsidRPr="005C77ED" w14:paraId="7DC74A40" w14:textId="77777777" w:rsidTr="00FA4DD9">
        <w:tc>
          <w:tcPr>
            <w:tcW w:w="0" w:type="auto"/>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0B45547F" w14:textId="120986E6" w:rsidR="00065CBA" w:rsidRPr="005C77ED" w:rsidRDefault="00065CBA" w:rsidP="004719DA">
            <w:pPr>
              <w:spacing w:after="0" w:line="240" w:lineRule="auto"/>
              <w:jc w:val="both"/>
              <w:rPr>
                <w:rFonts w:eastAsia="Times New Roman" w:cstheme="minorHAnsi"/>
                <w:b/>
                <w:bCs/>
                <w:color w:val="FFFFFF"/>
                <w:sz w:val="20"/>
                <w:szCs w:val="20"/>
                <w:lang w:eastAsia="hr-HR"/>
              </w:rPr>
            </w:pPr>
            <w:r w:rsidRPr="005C77ED">
              <w:rPr>
                <w:rFonts w:eastAsia="Times New Roman" w:cstheme="minorHAnsi"/>
                <w:b/>
                <w:bCs/>
                <w:color w:val="FFFFFF"/>
                <w:sz w:val="20"/>
                <w:szCs w:val="20"/>
                <w:lang w:eastAsia="hr-HR"/>
              </w:rPr>
              <w:t xml:space="preserve">Mjesečne naknade za inicijalne inkrementalne </w:t>
            </w:r>
            <w:r w:rsidR="00DE130F" w:rsidRPr="005C77ED">
              <w:rPr>
                <w:rFonts w:eastAsia="Times New Roman" w:cstheme="minorHAnsi"/>
                <w:b/>
                <w:bCs/>
                <w:color w:val="FFFFFF"/>
                <w:sz w:val="20"/>
                <w:szCs w:val="20"/>
                <w:lang w:eastAsia="hr-HR"/>
              </w:rPr>
              <w:t xml:space="preserve">i dodatne </w:t>
            </w:r>
            <w:r w:rsidRPr="005C77ED">
              <w:rPr>
                <w:rFonts w:eastAsia="Times New Roman" w:cstheme="minorHAnsi"/>
                <w:b/>
                <w:bCs/>
                <w:color w:val="FFFFFF"/>
                <w:sz w:val="20"/>
                <w:szCs w:val="20"/>
                <w:lang w:eastAsia="hr-HR"/>
              </w:rPr>
              <w:t>kapacitete kod usluge Data paket XL</w:t>
            </w:r>
          </w:p>
        </w:tc>
      </w:tr>
      <w:tr w:rsidR="00DE130F" w:rsidRPr="005C77ED" w14:paraId="21EEDF46" w14:textId="77777777" w:rsidTr="00FA4DD9">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61786957" w14:textId="76B668FC" w:rsidR="00065CBA" w:rsidRPr="005C77ED" w:rsidRDefault="00DE130F" w:rsidP="004719DA">
            <w:pPr>
              <w:spacing w:after="0" w:line="240" w:lineRule="auto"/>
              <w:jc w:val="both"/>
              <w:rPr>
                <w:rFonts w:eastAsia="Times New Roman" w:cstheme="minorHAnsi"/>
                <w:b/>
                <w:bCs/>
                <w:color w:val="FFFFFF"/>
                <w:sz w:val="20"/>
                <w:szCs w:val="20"/>
                <w:lang w:eastAsia="hr-HR"/>
              </w:rPr>
            </w:pPr>
            <w:r w:rsidRPr="005C77ED">
              <w:rPr>
                <w:rFonts w:eastAsia="Times New Roman" w:cstheme="minorHAnsi"/>
                <w:b/>
                <w:bCs/>
                <w:color w:val="FFFFFF"/>
                <w:sz w:val="20"/>
                <w:szCs w:val="20"/>
                <w:lang w:eastAsia="hr-HR"/>
              </w:rPr>
              <w:t>Kapacitet voda</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636E249E" w14:textId="1288E5EC" w:rsidR="00065CBA" w:rsidRPr="005C77ED" w:rsidRDefault="00DE130F" w:rsidP="004719DA">
            <w:pPr>
              <w:spacing w:after="0" w:line="240" w:lineRule="auto"/>
              <w:jc w:val="both"/>
              <w:rPr>
                <w:rFonts w:eastAsia="Times New Roman" w:cstheme="minorHAnsi"/>
                <w:b/>
                <w:bCs/>
                <w:color w:val="FFFFFF"/>
                <w:sz w:val="20"/>
                <w:szCs w:val="20"/>
                <w:lang w:eastAsia="hr-HR"/>
              </w:rPr>
            </w:pPr>
            <w:r w:rsidRPr="005C77ED">
              <w:rPr>
                <w:rFonts w:eastAsia="Times New Roman" w:cstheme="minorHAnsi"/>
                <w:b/>
                <w:bCs/>
                <w:color w:val="FFFFFF"/>
                <w:sz w:val="20"/>
                <w:szCs w:val="20"/>
                <w:lang w:eastAsia="hr-HR"/>
              </w:rPr>
              <w:t>Mjesečna naknada</w:t>
            </w:r>
            <w:r w:rsidR="00065CBA" w:rsidRPr="005C77ED">
              <w:rPr>
                <w:rFonts w:eastAsia="Times New Roman" w:cstheme="minorHAnsi"/>
                <w:b/>
                <w:bCs/>
                <w:color w:val="FFFFFF"/>
                <w:sz w:val="20"/>
                <w:szCs w:val="20"/>
                <w:lang w:eastAsia="hr-HR"/>
              </w:rPr>
              <w:t xml:space="preserve"> </w:t>
            </w:r>
            <w:r w:rsidRPr="005C77ED">
              <w:rPr>
                <w:rFonts w:eastAsia="Times New Roman" w:cstheme="minorHAnsi"/>
                <w:b/>
                <w:bCs/>
                <w:color w:val="FFFFFF"/>
                <w:sz w:val="20"/>
                <w:szCs w:val="20"/>
                <w:lang w:eastAsia="hr-HR"/>
              </w:rPr>
              <w:t xml:space="preserve">za inicijalni inkrementalni kapacitet </w:t>
            </w:r>
            <w:r w:rsidR="00065CBA" w:rsidRPr="005C77ED">
              <w:rPr>
                <w:rFonts w:eastAsia="Times New Roman" w:cstheme="minorHAnsi"/>
                <w:b/>
                <w:bCs/>
                <w:color w:val="FFFFFF"/>
                <w:sz w:val="20"/>
                <w:szCs w:val="20"/>
                <w:lang w:eastAsia="hr-HR"/>
              </w:rPr>
              <w:t>[HRK</w:t>
            </w:r>
            <w:r w:rsidRPr="005C77ED">
              <w:rPr>
                <w:rFonts w:eastAsia="Times New Roman" w:cstheme="minorHAnsi"/>
                <w:b/>
                <w:bCs/>
                <w:color w:val="FFFFFF"/>
                <w:sz w:val="20"/>
                <w:szCs w:val="20"/>
                <w:lang w:eastAsia="hr-HR"/>
              </w:rPr>
              <w:t>/mjesečno</w:t>
            </w:r>
            <w:r w:rsidR="00065CBA" w:rsidRPr="005C77ED">
              <w:rPr>
                <w:rFonts w:eastAsia="Times New Roman" w:cstheme="minorHAnsi"/>
                <w:b/>
                <w:bCs/>
                <w:color w:val="FFFFFF"/>
                <w:sz w:val="20"/>
                <w:szCs w:val="20"/>
                <w:lang w:eastAsia="hr-HR"/>
              </w:rPr>
              <w:t xml:space="preserve">] </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137F9E76" w14:textId="3D8E2AB7" w:rsidR="00065CBA" w:rsidRPr="005C77ED" w:rsidRDefault="00DE130F" w:rsidP="004719DA">
            <w:pPr>
              <w:spacing w:after="0" w:line="240" w:lineRule="auto"/>
              <w:jc w:val="both"/>
              <w:rPr>
                <w:rFonts w:eastAsia="Times New Roman" w:cstheme="minorHAnsi"/>
                <w:b/>
                <w:bCs/>
                <w:color w:val="FFFFFF"/>
                <w:sz w:val="20"/>
                <w:szCs w:val="20"/>
                <w:lang w:eastAsia="hr-HR"/>
              </w:rPr>
            </w:pPr>
            <w:r w:rsidRPr="005C77ED">
              <w:rPr>
                <w:rFonts w:eastAsia="Times New Roman" w:cstheme="minorHAnsi"/>
                <w:b/>
                <w:bCs/>
                <w:color w:val="FFFFFF"/>
                <w:sz w:val="20"/>
                <w:szCs w:val="20"/>
                <w:lang w:eastAsia="hr-HR"/>
              </w:rPr>
              <w:t>Mjesečna naknada za dodatni kapacitet [HRK/mjesečno]</w:t>
            </w:r>
          </w:p>
        </w:tc>
      </w:tr>
      <w:tr w:rsidR="005C77ED" w:rsidRPr="005C77ED" w14:paraId="4A22B574" w14:textId="77777777" w:rsidTr="00FA4DD9">
        <w:tc>
          <w:tcPr>
            <w:tcW w:w="0" w:type="auto"/>
            <w:tcBorders>
              <w:top w:val="single" w:sz="4" w:space="0" w:color="FFFFFF" w:themeColor="background1"/>
            </w:tcBorders>
            <w:shd w:val="clear" w:color="auto" w:fill="auto"/>
            <w:noWrap/>
            <w:vAlign w:val="center"/>
            <w:hideMark/>
          </w:tcPr>
          <w:p w14:paraId="63F84211"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1 Gbit/s</w:t>
            </w:r>
          </w:p>
        </w:tc>
        <w:tc>
          <w:tcPr>
            <w:tcW w:w="0" w:type="auto"/>
            <w:tcBorders>
              <w:top w:val="single" w:sz="8" w:space="0" w:color="0C2749"/>
              <w:left w:val="single" w:sz="8" w:space="0" w:color="0C2749"/>
              <w:bottom w:val="single" w:sz="4" w:space="0" w:color="0C2749"/>
              <w:right w:val="single" w:sz="4" w:space="0" w:color="0C2749"/>
            </w:tcBorders>
            <w:shd w:val="clear" w:color="auto" w:fill="auto"/>
            <w:noWrap/>
            <w:hideMark/>
          </w:tcPr>
          <w:p w14:paraId="460B6483" w14:textId="1136F10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8.776</w:t>
            </w:r>
          </w:p>
        </w:tc>
        <w:tc>
          <w:tcPr>
            <w:tcW w:w="0" w:type="auto"/>
            <w:tcBorders>
              <w:top w:val="single" w:sz="8" w:space="0" w:color="0C2749"/>
              <w:left w:val="nil"/>
              <w:bottom w:val="single" w:sz="4" w:space="0" w:color="0C2749"/>
              <w:right w:val="single" w:sz="8" w:space="0" w:color="0C2749"/>
            </w:tcBorders>
            <w:shd w:val="clear" w:color="auto" w:fill="auto"/>
            <w:noWrap/>
            <w:hideMark/>
          </w:tcPr>
          <w:p w14:paraId="3E1BC35E" w14:textId="03C9543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8.686</w:t>
            </w:r>
          </w:p>
        </w:tc>
      </w:tr>
      <w:tr w:rsidR="005C77ED" w:rsidRPr="005C77ED" w14:paraId="2BE3B1E8" w14:textId="77777777" w:rsidTr="00FA4DD9">
        <w:tc>
          <w:tcPr>
            <w:tcW w:w="0" w:type="auto"/>
            <w:shd w:val="clear" w:color="auto" w:fill="auto"/>
            <w:noWrap/>
            <w:vAlign w:val="center"/>
            <w:hideMark/>
          </w:tcPr>
          <w:p w14:paraId="309807D8"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2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5371C81A" w14:textId="5DB07E12"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15.716</w:t>
            </w:r>
          </w:p>
        </w:tc>
        <w:tc>
          <w:tcPr>
            <w:tcW w:w="0" w:type="auto"/>
            <w:tcBorders>
              <w:top w:val="nil"/>
              <w:left w:val="nil"/>
              <w:bottom w:val="single" w:sz="4" w:space="0" w:color="0C2749"/>
              <w:right w:val="single" w:sz="8" w:space="0" w:color="0C2749"/>
            </w:tcBorders>
            <w:shd w:val="clear" w:color="auto" w:fill="auto"/>
            <w:noWrap/>
            <w:hideMark/>
          </w:tcPr>
          <w:p w14:paraId="4F167718" w14:textId="56E16C4D"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15.626</w:t>
            </w:r>
          </w:p>
        </w:tc>
      </w:tr>
      <w:tr w:rsidR="005C77ED" w:rsidRPr="005C77ED" w14:paraId="71DA54D8" w14:textId="77777777" w:rsidTr="00FA4DD9">
        <w:tc>
          <w:tcPr>
            <w:tcW w:w="0" w:type="auto"/>
            <w:shd w:val="clear" w:color="auto" w:fill="auto"/>
            <w:noWrap/>
            <w:vAlign w:val="center"/>
            <w:hideMark/>
          </w:tcPr>
          <w:p w14:paraId="592CD11E"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2,5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275F62D0" w14:textId="2104B82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16.880</w:t>
            </w:r>
          </w:p>
        </w:tc>
        <w:tc>
          <w:tcPr>
            <w:tcW w:w="0" w:type="auto"/>
            <w:tcBorders>
              <w:top w:val="nil"/>
              <w:left w:val="nil"/>
              <w:bottom w:val="single" w:sz="4" w:space="0" w:color="0C2749"/>
              <w:right w:val="single" w:sz="8" w:space="0" w:color="0C2749"/>
            </w:tcBorders>
            <w:shd w:val="clear" w:color="auto" w:fill="auto"/>
            <w:noWrap/>
            <w:hideMark/>
          </w:tcPr>
          <w:p w14:paraId="115E8328" w14:textId="4D19F63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16.790</w:t>
            </w:r>
          </w:p>
        </w:tc>
      </w:tr>
      <w:tr w:rsidR="005C77ED" w:rsidRPr="005C77ED" w14:paraId="4F6EA3C8" w14:textId="77777777" w:rsidTr="00FA4DD9">
        <w:tc>
          <w:tcPr>
            <w:tcW w:w="0" w:type="auto"/>
            <w:shd w:val="clear" w:color="auto" w:fill="auto"/>
            <w:noWrap/>
            <w:vAlign w:val="center"/>
            <w:hideMark/>
          </w:tcPr>
          <w:p w14:paraId="5FF5CEF7"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3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7411B42B" w14:textId="780705A6"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17.462</w:t>
            </w:r>
          </w:p>
        </w:tc>
        <w:tc>
          <w:tcPr>
            <w:tcW w:w="0" w:type="auto"/>
            <w:tcBorders>
              <w:top w:val="nil"/>
              <w:left w:val="nil"/>
              <w:bottom w:val="single" w:sz="4" w:space="0" w:color="0C2749"/>
              <w:right w:val="single" w:sz="8" w:space="0" w:color="0C2749"/>
            </w:tcBorders>
            <w:shd w:val="clear" w:color="auto" w:fill="auto"/>
            <w:noWrap/>
            <w:hideMark/>
          </w:tcPr>
          <w:p w14:paraId="6639B8AD" w14:textId="4070AC90"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17.372</w:t>
            </w:r>
          </w:p>
        </w:tc>
      </w:tr>
      <w:tr w:rsidR="005C77ED" w:rsidRPr="005C77ED" w14:paraId="6C35E17A" w14:textId="77777777" w:rsidTr="00FA4DD9">
        <w:tc>
          <w:tcPr>
            <w:tcW w:w="0" w:type="auto"/>
            <w:shd w:val="clear" w:color="auto" w:fill="auto"/>
            <w:noWrap/>
            <w:vAlign w:val="center"/>
            <w:hideMark/>
          </w:tcPr>
          <w:p w14:paraId="628E0ED0"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4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7EDB359F" w14:textId="3D98E282"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18.336</w:t>
            </w:r>
          </w:p>
        </w:tc>
        <w:tc>
          <w:tcPr>
            <w:tcW w:w="0" w:type="auto"/>
            <w:tcBorders>
              <w:top w:val="nil"/>
              <w:left w:val="nil"/>
              <w:bottom w:val="single" w:sz="4" w:space="0" w:color="0C2749"/>
              <w:right w:val="single" w:sz="8" w:space="0" w:color="0C2749"/>
            </w:tcBorders>
            <w:shd w:val="clear" w:color="auto" w:fill="auto"/>
            <w:noWrap/>
            <w:hideMark/>
          </w:tcPr>
          <w:p w14:paraId="3AA522D4" w14:textId="2D367908"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18.246</w:t>
            </w:r>
          </w:p>
        </w:tc>
      </w:tr>
      <w:tr w:rsidR="005C77ED" w:rsidRPr="005C77ED" w14:paraId="08EAEF26" w14:textId="77777777" w:rsidTr="00FA4DD9">
        <w:tc>
          <w:tcPr>
            <w:tcW w:w="0" w:type="auto"/>
            <w:shd w:val="clear" w:color="auto" w:fill="auto"/>
            <w:noWrap/>
            <w:vAlign w:val="center"/>
            <w:hideMark/>
          </w:tcPr>
          <w:p w14:paraId="6A17E394"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5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31829216" w14:textId="1DCDFFA6"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19.251</w:t>
            </w:r>
          </w:p>
        </w:tc>
        <w:tc>
          <w:tcPr>
            <w:tcW w:w="0" w:type="auto"/>
            <w:tcBorders>
              <w:top w:val="nil"/>
              <w:left w:val="nil"/>
              <w:bottom w:val="single" w:sz="4" w:space="0" w:color="0C2749"/>
              <w:right w:val="single" w:sz="8" w:space="0" w:color="0C2749"/>
            </w:tcBorders>
            <w:shd w:val="clear" w:color="auto" w:fill="auto"/>
            <w:noWrap/>
            <w:hideMark/>
          </w:tcPr>
          <w:p w14:paraId="792B305A" w14:textId="02D551AF"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19.161</w:t>
            </w:r>
          </w:p>
        </w:tc>
      </w:tr>
      <w:tr w:rsidR="005C77ED" w:rsidRPr="005C77ED" w14:paraId="5755CDD1" w14:textId="77777777" w:rsidTr="00FA4DD9">
        <w:tc>
          <w:tcPr>
            <w:tcW w:w="0" w:type="auto"/>
            <w:shd w:val="clear" w:color="auto" w:fill="auto"/>
            <w:noWrap/>
            <w:vAlign w:val="center"/>
            <w:hideMark/>
          </w:tcPr>
          <w:p w14:paraId="37E5416C"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7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710BA40C" w14:textId="4CAB59E6"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20.214</w:t>
            </w:r>
          </w:p>
        </w:tc>
        <w:tc>
          <w:tcPr>
            <w:tcW w:w="0" w:type="auto"/>
            <w:tcBorders>
              <w:top w:val="nil"/>
              <w:left w:val="nil"/>
              <w:bottom w:val="single" w:sz="4" w:space="0" w:color="0C2749"/>
              <w:right w:val="single" w:sz="8" w:space="0" w:color="0C2749"/>
            </w:tcBorders>
            <w:shd w:val="clear" w:color="auto" w:fill="auto"/>
            <w:noWrap/>
            <w:hideMark/>
          </w:tcPr>
          <w:p w14:paraId="66A15C10" w14:textId="64A4B6A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20.125</w:t>
            </w:r>
          </w:p>
        </w:tc>
      </w:tr>
      <w:tr w:rsidR="005C77ED" w:rsidRPr="005C77ED" w14:paraId="2435434D" w14:textId="77777777" w:rsidTr="00FA4DD9">
        <w:tc>
          <w:tcPr>
            <w:tcW w:w="0" w:type="auto"/>
            <w:shd w:val="clear" w:color="auto" w:fill="auto"/>
            <w:noWrap/>
            <w:vAlign w:val="center"/>
            <w:hideMark/>
          </w:tcPr>
          <w:p w14:paraId="11C5BC5F"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8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69D83C23" w14:textId="0570FDC0"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21.225</w:t>
            </w:r>
          </w:p>
        </w:tc>
        <w:tc>
          <w:tcPr>
            <w:tcW w:w="0" w:type="auto"/>
            <w:tcBorders>
              <w:top w:val="nil"/>
              <w:left w:val="nil"/>
              <w:bottom w:val="single" w:sz="4" w:space="0" w:color="0C2749"/>
              <w:right w:val="single" w:sz="8" w:space="0" w:color="0C2749"/>
            </w:tcBorders>
            <w:shd w:val="clear" w:color="auto" w:fill="auto"/>
            <w:noWrap/>
            <w:hideMark/>
          </w:tcPr>
          <w:p w14:paraId="2787EA53" w14:textId="5AC35C01"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21.135</w:t>
            </w:r>
          </w:p>
        </w:tc>
      </w:tr>
      <w:tr w:rsidR="005C77ED" w:rsidRPr="005C77ED" w14:paraId="6F48F442" w14:textId="77777777" w:rsidTr="00FA4DD9">
        <w:tc>
          <w:tcPr>
            <w:tcW w:w="0" w:type="auto"/>
            <w:shd w:val="clear" w:color="auto" w:fill="auto"/>
            <w:noWrap/>
            <w:vAlign w:val="center"/>
            <w:hideMark/>
          </w:tcPr>
          <w:p w14:paraId="2A63AFF3"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10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4D61C1FC" w14:textId="13AD877B"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22.287</w:t>
            </w:r>
          </w:p>
        </w:tc>
        <w:tc>
          <w:tcPr>
            <w:tcW w:w="0" w:type="auto"/>
            <w:tcBorders>
              <w:top w:val="nil"/>
              <w:left w:val="nil"/>
              <w:bottom w:val="single" w:sz="4" w:space="0" w:color="0C2749"/>
              <w:right w:val="single" w:sz="8" w:space="0" w:color="0C2749"/>
            </w:tcBorders>
            <w:shd w:val="clear" w:color="auto" w:fill="auto"/>
            <w:noWrap/>
            <w:hideMark/>
          </w:tcPr>
          <w:p w14:paraId="3A5BD00A" w14:textId="0333297E"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22.197</w:t>
            </w:r>
          </w:p>
        </w:tc>
      </w:tr>
      <w:tr w:rsidR="005C77ED" w:rsidRPr="005C77ED" w14:paraId="2B709267" w14:textId="77777777" w:rsidTr="00FA4DD9">
        <w:tc>
          <w:tcPr>
            <w:tcW w:w="0" w:type="auto"/>
            <w:shd w:val="clear" w:color="auto" w:fill="auto"/>
            <w:noWrap/>
            <w:vAlign w:val="center"/>
            <w:hideMark/>
          </w:tcPr>
          <w:p w14:paraId="5CCF8601"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12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2054C249" w14:textId="5CCB75E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25.628</w:t>
            </w:r>
          </w:p>
        </w:tc>
        <w:tc>
          <w:tcPr>
            <w:tcW w:w="0" w:type="auto"/>
            <w:tcBorders>
              <w:top w:val="nil"/>
              <w:left w:val="nil"/>
              <w:bottom w:val="single" w:sz="4" w:space="0" w:color="0C2749"/>
              <w:right w:val="single" w:sz="8" w:space="0" w:color="0C2749"/>
            </w:tcBorders>
            <w:shd w:val="clear" w:color="auto" w:fill="auto"/>
            <w:noWrap/>
            <w:hideMark/>
          </w:tcPr>
          <w:p w14:paraId="6EAE2FE7" w14:textId="0477026E"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25.539</w:t>
            </w:r>
          </w:p>
        </w:tc>
      </w:tr>
      <w:tr w:rsidR="005C77ED" w:rsidRPr="005C77ED" w14:paraId="6FABC4EB" w14:textId="77777777" w:rsidTr="00FA4DD9">
        <w:tc>
          <w:tcPr>
            <w:tcW w:w="0" w:type="auto"/>
            <w:shd w:val="clear" w:color="auto" w:fill="auto"/>
            <w:noWrap/>
            <w:vAlign w:val="center"/>
            <w:hideMark/>
          </w:tcPr>
          <w:p w14:paraId="18AD3909"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14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4871C9EA" w14:textId="64A4E277"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30.754</w:t>
            </w:r>
          </w:p>
        </w:tc>
        <w:tc>
          <w:tcPr>
            <w:tcW w:w="0" w:type="auto"/>
            <w:tcBorders>
              <w:top w:val="nil"/>
              <w:left w:val="nil"/>
              <w:bottom w:val="single" w:sz="4" w:space="0" w:color="0C2749"/>
              <w:right w:val="single" w:sz="8" w:space="0" w:color="0C2749"/>
            </w:tcBorders>
            <w:shd w:val="clear" w:color="auto" w:fill="auto"/>
            <w:noWrap/>
            <w:hideMark/>
          </w:tcPr>
          <w:p w14:paraId="505BDFF6" w14:textId="2490EB63"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30.665</w:t>
            </w:r>
          </w:p>
        </w:tc>
      </w:tr>
      <w:tr w:rsidR="005C77ED" w:rsidRPr="005C77ED" w14:paraId="5EB15E9F" w14:textId="77777777" w:rsidTr="00FA4DD9">
        <w:tc>
          <w:tcPr>
            <w:tcW w:w="0" w:type="auto"/>
            <w:shd w:val="clear" w:color="auto" w:fill="auto"/>
            <w:noWrap/>
            <w:vAlign w:val="center"/>
            <w:hideMark/>
          </w:tcPr>
          <w:p w14:paraId="2BAE626F"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15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5C0307ED" w14:textId="66A30DF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36.906</w:t>
            </w:r>
          </w:p>
        </w:tc>
        <w:tc>
          <w:tcPr>
            <w:tcW w:w="0" w:type="auto"/>
            <w:tcBorders>
              <w:top w:val="nil"/>
              <w:left w:val="nil"/>
              <w:bottom w:val="single" w:sz="4" w:space="0" w:color="0C2749"/>
              <w:right w:val="single" w:sz="8" w:space="0" w:color="0C2749"/>
            </w:tcBorders>
            <w:shd w:val="clear" w:color="auto" w:fill="auto"/>
            <w:noWrap/>
            <w:hideMark/>
          </w:tcPr>
          <w:p w14:paraId="7B53F380" w14:textId="185C27EF"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36.637</w:t>
            </w:r>
          </w:p>
        </w:tc>
      </w:tr>
      <w:tr w:rsidR="005C77ED" w:rsidRPr="005C77ED" w14:paraId="4FDA0534" w14:textId="77777777" w:rsidTr="00FA4DD9">
        <w:tc>
          <w:tcPr>
            <w:tcW w:w="0" w:type="auto"/>
            <w:shd w:val="clear" w:color="auto" w:fill="auto"/>
            <w:noWrap/>
            <w:vAlign w:val="center"/>
            <w:hideMark/>
          </w:tcPr>
          <w:p w14:paraId="5587F3F8"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20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5BA754BF" w14:textId="2274B5D2"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37.474</w:t>
            </w:r>
          </w:p>
        </w:tc>
        <w:tc>
          <w:tcPr>
            <w:tcW w:w="0" w:type="auto"/>
            <w:tcBorders>
              <w:top w:val="nil"/>
              <w:left w:val="nil"/>
              <w:bottom w:val="single" w:sz="4" w:space="0" w:color="0C2749"/>
              <w:right w:val="single" w:sz="8" w:space="0" w:color="0C2749"/>
            </w:tcBorders>
            <w:shd w:val="clear" w:color="auto" w:fill="auto"/>
            <w:noWrap/>
            <w:hideMark/>
          </w:tcPr>
          <w:p w14:paraId="3D6B138E" w14:textId="72700364"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37.205</w:t>
            </w:r>
          </w:p>
        </w:tc>
      </w:tr>
      <w:tr w:rsidR="005C77ED" w:rsidRPr="005C77ED" w14:paraId="69DA9D8F" w14:textId="77777777" w:rsidTr="00FA4DD9">
        <w:tc>
          <w:tcPr>
            <w:tcW w:w="0" w:type="auto"/>
            <w:shd w:val="clear" w:color="auto" w:fill="auto"/>
            <w:noWrap/>
            <w:vAlign w:val="center"/>
            <w:hideMark/>
          </w:tcPr>
          <w:p w14:paraId="7A0674D4"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40 Gbit/s</w:t>
            </w:r>
          </w:p>
        </w:tc>
        <w:tc>
          <w:tcPr>
            <w:tcW w:w="0" w:type="auto"/>
            <w:tcBorders>
              <w:top w:val="nil"/>
              <w:left w:val="single" w:sz="8" w:space="0" w:color="0C2749"/>
              <w:bottom w:val="single" w:sz="4" w:space="0" w:color="0C2749"/>
              <w:right w:val="single" w:sz="4" w:space="0" w:color="0C2749"/>
            </w:tcBorders>
            <w:shd w:val="clear" w:color="auto" w:fill="auto"/>
            <w:noWrap/>
            <w:hideMark/>
          </w:tcPr>
          <w:p w14:paraId="64BCDA28" w14:textId="4E3F05D1"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48.356</w:t>
            </w:r>
          </w:p>
        </w:tc>
        <w:tc>
          <w:tcPr>
            <w:tcW w:w="0" w:type="auto"/>
            <w:tcBorders>
              <w:top w:val="nil"/>
              <w:left w:val="nil"/>
              <w:bottom w:val="single" w:sz="4" w:space="0" w:color="0C2749"/>
              <w:right w:val="single" w:sz="8" w:space="0" w:color="0C2749"/>
            </w:tcBorders>
            <w:shd w:val="clear" w:color="auto" w:fill="auto"/>
            <w:noWrap/>
            <w:hideMark/>
          </w:tcPr>
          <w:p w14:paraId="3C0A1529" w14:textId="62CF11BE"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47.818</w:t>
            </w:r>
          </w:p>
        </w:tc>
      </w:tr>
      <w:tr w:rsidR="005C77ED" w:rsidRPr="005C77ED" w14:paraId="375D0C7C" w14:textId="77777777" w:rsidTr="00FA4DD9">
        <w:tc>
          <w:tcPr>
            <w:tcW w:w="0" w:type="auto"/>
            <w:shd w:val="clear" w:color="auto" w:fill="auto"/>
            <w:noWrap/>
            <w:vAlign w:val="center"/>
            <w:hideMark/>
          </w:tcPr>
          <w:p w14:paraId="02DB64B9" w14:textId="77777777" w:rsidR="005C77ED" w:rsidRPr="005C77ED" w:rsidRDefault="005C77ED" w:rsidP="004719DA">
            <w:pPr>
              <w:spacing w:after="0" w:line="240" w:lineRule="auto"/>
              <w:jc w:val="both"/>
              <w:rPr>
                <w:rFonts w:eastAsia="Times New Roman" w:cstheme="minorHAnsi"/>
                <w:b/>
                <w:color w:val="000000"/>
                <w:sz w:val="20"/>
                <w:szCs w:val="20"/>
                <w:lang w:eastAsia="hr-HR"/>
              </w:rPr>
            </w:pPr>
            <w:r w:rsidRPr="005C77ED">
              <w:rPr>
                <w:rFonts w:eastAsia="Times New Roman" w:cstheme="minorHAnsi"/>
                <w:b/>
                <w:color w:val="000000"/>
                <w:sz w:val="20"/>
                <w:szCs w:val="20"/>
                <w:lang w:eastAsia="hr-HR"/>
              </w:rPr>
              <w:t>100 Gbit/s</w:t>
            </w:r>
          </w:p>
        </w:tc>
        <w:tc>
          <w:tcPr>
            <w:tcW w:w="0" w:type="auto"/>
            <w:tcBorders>
              <w:top w:val="nil"/>
              <w:left w:val="single" w:sz="8" w:space="0" w:color="0C2749"/>
              <w:bottom w:val="single" w:sz="8" w:space="0" w:color="0C2749"/>
              <w:right w:val="single" w:sz="4" w:space="0" w:color="0C2749"/>
            </w:tcBorders>
            <w:shd w:val="clear" w:color="auto" w:fill="auto"/>
            <w:noWrap/>
            <w:hideMark/>
          </w:tcPr>
          <w:p w14:paraId="35B3C4A8" w14:textId="3CE898AA" w:rsidR="005C77ED" w:rsidRPr="005C77ED" w:rsidRDefault="005C77ED" w:rsidP="004719DA">
            <w:pPr>
              <w:spacing w:after="0" w:line="240" w:lineRule="auto"/>
              <w:jc w:val="both"/>
              <w:rPr>
                <w:rFonts w:eastAsia="Times New Roman" w:cstheme="minorHAnsi"/>
                <w:color w:val="000000"/>
                <w:sz w:val="20"/>
                <w:szCs w:val="20"/>
                <w:lang w:eastAsia="hr-HR"/>
              </w:rPr>
            </w:pPr>
            <w:r w:rsidRPr="005C77ED">
              <w:rPr>
                <w:sz w:val="20"/>
                <w:szCs w:val="20"/>
              </w:rPr>
              <w:t>112.830</w:t>
            </w:r>
          </w:p>
        </w:tc>
        <w:tc>
          <w:tcPr>
            <w:tcW w:w="0" w:type="auto"/>
            <w:tcBorders>
              <w:top w:val="nil"/>
              <w:left w:val="nil"/>
              <w:bottom w:val="single" w:sz="8" w:space="0" w:color="0C2749"/>
              <w:right w:val="single" w:sz="8" w:space="0" w:color="0C2749"/>
            </w:tcBorders>
            <w:shd w:val="clear" w:color="auto" w:fill="auto"/>
            <w:noWrap/>
            <w:hideMark/>
          </w:tcPr>
          <w:p w14:paraId="4C8C2465" w14:textId="42358826" w:rsidR="005C77ED" w:rsidRPr="005C77ED" w:rsidRDefault="005C77ED" w:rsidP="004719DA">
            <w:pPr>
              <w:keepNext/>
              <w:spacing w:after="0" w:line="240" w:lineRule="auto"/>
              <w:jc w:val="both"/>
              <w:rPr>
                <w:rFonts w:eastAsia="Times New Roman" w:cstheme="minorHAnsi"/>
                <w:color w:val="000000"/>
                <w:sz w:val="20"/>
                <w:szCs w:val="20"/>
                <w:lang w:eastAsia="hr-HR"/>
              </w:rPr>
            </w:pPr>
            <w:r w:rsidRPr="005C77ED">
              <w:rPr>
                <w:sz w:val="20"/>
                <w:szCs w:val="20"/>
              </w:rPr>
              <w:t>111.934</w:t>
            </w:r>
          </w:p>
        </w:tc>
      </w:tr>
    </w:tbl>
    <w:p w14:paraId="3BC7D174" w14:textId="6437D7C6" w:rsidR="00991B01" w:rsidRPr="00404F67" w:rsidRDefault="00DE130F" w:rsidP="004719DA">
      <w:pPr>
        <w:pStyle w:val="Opisslike"/>
        <w:jc w:val="both"/>
      </w:pPr>
      <w:bookmarkStart w:id="757" w:name="_Toc62462344"/>
      <w:r w:rsidRPr="00404F67">
        <w:t xml:space="preserve">Tablica </w:t>
      </w:r>
      <w:r w:rsidR="00B5467C">
        <w:rPr>
          <w:noProof/>
        </w:rPr>
        <w:fldChar w:fldCharType="begin"/>
      </w:r>
      <w:r w:rsidR="00B5467C">
        <w:rPr>
          <w:noProof/>
        </w:rPr>
        <w:instrText xml:space="preserve"> SEQ Tablica \* ARABIC </w:instrText>
      </w:r>
      <w:r w:rsidR="00B5467C">
        <w:rPr>
          <w:noProof/>
        </w:rPr>
        <w:fldChar w:fldCharType="separate"/>
      </w:r>
      <w:r w:rsidR="00367970">
        <w:rPr>
          <w:noProof/>
        </w:rPr>
        <w:t>16</w:t>
      </w:r>
      <w:r w:rsidR="00B5467C">
        <w:rPr>
          <w:noProof/>
        </w:rPr>
        <w:fldChar w:fldCharType="end"/>
      </w:r>
      <w:r w:rsidRPr="00404F67">
        <w:t xml:space="preserve"> - Najviše razine mjesečnih naknada za inicijalne inkrementalne i dodatne kapacitete kod usluge Data paket XL</w:t>
      </w:r>
      <w:bookmarkEnd w:id="757"/>
    </w:p>
    <w:tbl>
      <w:tblPr>
        <w:tblW w:w="9072"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701"/>
        <w:gridCol w:w="4253"/>
        <w:gridCol w:w="3118"/>
      </w:tblGrid>
      <w:tr w:rsidR="00065CBA" w:rsidRPr="00404F67" w14:paraId="0B57C044" w14:textId="77777777" w:rsidTr="00FA4DD9">
        <w:trPr>
          <w:trHeight w:val="480"/>
        </w:trPr>
        <w:tc>
          <w:tcPr>
            <w:tcW w:w="9072" w:type="dxa"/>
            <w:gridSpan w:val="3"/>
            <w:tcBorders>
              <w:top w:val="single" w:sz="4" w:space="0" w:color="FFFFFF" w:themeColor="background1"/>
              <w:bottom w:val="single" w:sz="4" w:space="0" w:color="FFFFFF" w:themeColor="background1"/>
            </w:tcBorders>
            <w:shd w:val="clear" w:color="000000" w:fill="0C2749"/>
            <w:vAlign w:val="center"/>
            <w:hideMark/>
          </w:tcPr>
          <w:p w14:paraId="0BF684F7" w14:textId="62905E78" w:rsidR="00065CBA" w:rsidRPr="00404F67" w:rsidRDefault="00D56175"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Mjesečne naknade za pojedinačne Ethernet vodove kod usluge Data paket XL</w:t>
            </w:r>
          </w:p>
        </w:tc>
      </w:tr>
      <w:tr w:rsidR="00065CBA" w:rsidRPr="00404F67" w14:paraId="6875CEA7" w14:textId="77777777" w:rsidTr="00FA4DD9">
        <w:trPr>
          <w:trHeight w:val="924"/>
        </w:trPr>
        <w:tc>
          <w:tcPr>
            <w:tcW w:w="1701" w:type="dxa"/>
            <w:tcBorders>
              <w:top w:val="single" w:sz="4" w:space="0" w:color="FFFFFF" w:themeColor="background1"/>
              <w:bottom w:val="single" w:sz="4" w:space="0" w:color="auto"/>
              <w:right w:val="single" w:sz="4" w:space="0" w:color="FFFFFF" w:themeColor="background1"/>
            </w:tcBorders>
            <w:shd w:val="clear" w:color="000000" w:fill="0C2749"/>
            <w:vAlign w:val="center"/>
            <w:hideMark/>
          </w:tcPr>
          <w:p w14:paraId="40779D96" w14:textId="177F5FD3" w:rsidR="00065CBA" w:rsidRPr="00404F67" w:rsidRDefault="00D56175"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Kapacitet voda</w:t>
            </w:r>
          </w:p>
        </w:tc>
        <w:tc>
          <w:tcPr>
            <w:tcW w:w="4253"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47E555C3" w14:textId="40646ADD" w:rsidR="00065CBA" w:rsidRPr="00404F67" w:rsidRDefault="00D56175"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 xml:space="preserve">Mjesečne naknade za pojedinačne Ethernet kapacitete aktivirane kao </w:t>
            </w:r>
            <w:r w:rsidR="00183764" w:rsidRPr="00404F67">
              <w:rPr>
                <w:rFonts w:eastAsia="Times New Roman" w:cstheme="minorHAnsi"/>
                <w:b/>
                <w:bCs/>
                <w:color w:val="FFFFFF"/>
                <w:sz w:val="20"/>
                <w:szCs w:val="20"/>
                <w:lang w:eastAsia="hr-HR"/>
              </w:rPr>
              <w:t>inicijalni</w:t>
            </w:r>
            <w:r w:rsidRPr="00404F67">
              <w:rPr>
                <w:rFonts w:eastAsia="Times New Roman" w:cstheme="minorHAnsi"/>
                <w:b/>
                <w:bCs/>
                <w:color w:val="FFFFFF"/>
                <w:sz w:val="20"/>
                <w:szCs w:val="20"/>
                <w:lang w:eastAsia="hr-HR"/>
              </w:rPr>
              <w:t xml:space="preserve"> inkrementalni kapaciteti [HRK/mjesečno]</w:t>
            </w:r>
          </w:p>
        </w:tc>
        <w:tc>
          <w:tcPr>
            <w:tcW w:w="3118" w:type="dxa"/>
            <w:tcBorders>
              <w:top w:val="single" w:sz="4" w:space="0" w:color="FFFFFF" w:themeColor="background1"/>
              <w:left w:val="single" w:sz="4" w:space="0" w:color="FFFFFF" w:themeColor="background1"/>
              <w:bottom w:val="single" w:sz="4" w:space="0" w:color="auto"/>
            </w:tcBorders>
            <w:shd w:val="clear" w:color="000000" w:fill="0C2749"/>
            <w:vAlign w:val="center"/>
            <w:hideMark/>
          </w:tcPr>
          <w:p w14:paraId="4418049D" w14:textId="5B24354E" w:rsidR="00065CBA" w:rsidRPr="00404F67" w:rsidRDefault="00D56175"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Mjesečne naknade za dodatne pojedinačne Ethernet kapacitete</w:t>
            </w:r>
            <w:r w:rsidR="00065CBA" w:rsidRPr="00404F67">
              <w:rPr>
                <w:rFonts w:eastAsia="Times New Roman" w:cstheme="minorHAnsi"/>
                <w:b/>
                <w:bCs/>
                <w:color w:val="FFFFFF"/>
                <w:sz w:val="20"/>
                <w:szCs w:val="20"/>
                <w:lang w:eastAsia="hr-HR"/>
              </w:rPr>
              <w:t xml:space="preserve"> [HRK</w:t>
            </w:r>
            <w:r w:rsidRPr="00404F67">
              <w:rPr>
                <w:rFonts w:eastAsia="Times New Roman" w:cstheme="minorHAnsi"/>
                <w:b/>
                <w:bCs/>
                <w:color w:val="FFFFFF"/>
                <w:sz w:val="20"/>
                <w:szCs w:val="20"/>
                <w:lang w:eastAsia="hr-HR"/>
              </w:rPr>
              <w:t>/mjesečno</w:t>
            </w:r>
            <w:r w:rsidR="00065CBA" w:rsidRPr="00404F67">
              <w:rPr>
                <w:rFonts w:eastAsia="Times New Roman" w:cstheme="minorHAnsi"/>
                <w:b/>
                <w:bCs/>
                <w:color w:val="FFFFFF"/>
                <w:sz w:val="20"/>
                <w:szCs w:val="20"/>
                <w:lang w:eastAsia="hr-HR"/>
              </w:rPr>
              <w:t>]</w:t>
            </w:r>
          </w:p>
        </w:tc>
      </w:tr>
      <w:tr w:rsidR="005C77ED" w:rsidRPr="00404F67" w14:paraId="370765F2" w14:textId="77777777" w:rsidTr="00FA4DD9">
        <w:trPr>
          <w:trHeight w:val="228"/>
        </w:trPr>
        <w:tc>
          <w:tcPr>
            <w:tcW w:w="1701" w:type="dxa"/>
            <w:tcBorders>
              <w:right w:val="single" w:sz="4" w:space="0" w:color="auto"/>
            </w:tcBorders>
            <w:shd w:val="clear" w:color="auto" w:fill="auto"/>
            <w:noWrap/>
            <w:vAlign w:val="center"/>
            <w:hideMark/>
          </w:tcPr>
          <w:p w14:paraId="0A85D1C9"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 Mbit/s</w:t>
            </w:r>
          </w:p>
        </w:tc>
        <w:tc>
          <w:tcPr>
            <w:tcW w:w="4253" w:type="dxa"/>
            <w:tcBorders>
              <w:top w:val="single" w:sz="8" w:space="0" w:color="0C2749"/>
              <w:left w:val="single" w:sz="8" w:space="0" w:color="0C2749"/>
              <w:bottom w:val="single" w:sz="4" w:space="0" w:color="0C2749"/>
              <w:right w:val="single" w:sz="4" w:space="0" w:color="0C2749"/>
            </w:tcBorders>
            <w:shd w:val="clear" w:color="auto" w:fill="auto"/>
            <w:noWrap/>
            <w:hideMark/>
          </w:tcPr>
          <w:p w14:paraId="4ACDBBD3" w14:textId="4674AA39" w:rsidR="005C77ED" w:rsidRPr="00DB7CF9" w:rsidRDefault="005C77ED" w:rsidP="004719DA">
            <w:pPr>
              <w:spacing w:after="0" w:line="240" w:lineRule="auto"/>
              <w:jc w:val="both"/>
              <w:rPr>
                <w:rFonts w:eastAsia="Times New Roman" w:cstheme="minorHAnsi"/>
                <w:color w:val="000000"/>
                <w:sz w:val="20"/>
                <w:szCs w:val="20"/>
                <w:lang w:eastAsia="hr-HR"/>
              </w:rPr>
            </w:pPr>
            <w:r w:rsidRPr="008F287B">
              <w:t>1.472</w:t>
            </w:r>
          </w:p>
        </w:tc>
        <w:tc>
          <w:tcPr>
            <w:tcW w:w="3118" w:type="dxa"/>
            <w:tcBorders>
              <w:top w:val="single" w:sz="8" w:space="0" w:color="0C2749"/>
              <w:left w:val="nil"/>
              <w:bottom w:val="single" w:sz="4" w:space="0" w:color="0C2749"/>
              <w:right w:val="single" w:sz="8" w:space="0" w:color="0C2749"/>
            </w:tcBorders>
            <w:shd w:val="clear" w:color="auto" w:fill="auto"/>
            <w:noWrap/>
            <w:hideMark/>
          </w:tcPr>
          <w:p w14:paraId="51AB6325" w14:textId="04B32640" w:rsidR="005C77ED" w:rsidRPr="00DB7CF9" w:rsidRDefault="005C77ED" w:rsidP="004719DA">
            <w:pPr>
              <w:spacing w:after="0" w:line="240" w:lineRule="auto"/>
              <w:jc w:val="both"/>
              <w:rPr>
                <w:rFonts w:eastAsia="Times New Roman" w:cstheme="minorHAnsi"/>
                <w:color w:val="000000"/>
                <w:sz w:val="20"/>
                <w:szCs w:val="20"/>
                <w:lang w:eastAsia="hr-HR"/>
              </w:rPr>
            </w:pPr>
            <w:r w:rsidRPr="008F287B">
              <w:t>788</w:t>
            </w:r>
          </w:p>
        </w:tc>
      </w:tr>
      <w:tr w:rsidR="005C77ED" w:rsidRPr="00404F67" w14:paraId="47842414" w14:textId="77777777" w:rsidTr="00FA4DD9">
        <w:trPr>
          <w:trHeight w:val="228"/>
        </w:trPr>
        <w:tc>
          <w:tcPr>
            <w:tcW w:w="1701" w:type="dxa"/>
            <w:tcBorders>
              <w:right w:val="single" w:sz="4" w:space="0" w:color="auto"/>
            </w:tcBorders>
            <w:shd w:val="clear" w:color="auto" w:fill="auto"/>
            <w:noWrap/>
            <w:vAlign w:val="center"/>
            <w:hideMark/>
          </w:tcPr>
          <w:p w14:paraId="31DED725"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2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4CF0854D" w14:textId="67CF2683" w:rsidR="005C77ED" w:rsidRPr="00DB7CF9" w:rsidRDefault="005C77ED" w:rsidP="004719DA">
            <w:pPr>
              <w:spacing w:after="0" w:line="240" w:lineRule="auto"/>
              <w:jc w:val="both"/>
              <w:rPr>
                <w:rFonts w:eastAsia="Times New Roman" w:cstheme="minorHAnsi"/>
                <w:color w:val="000000"/>
                <w:sz w:val="20"/>
                <w:szCs w:val="20"/>
                <w:lang w:eastAsia="hr-HR"/>
              </w:rPr>
            </w:pPr>
            <w:r w:rsidRPr="008F287B">
              <w:t>1.580</w:t>
            </w:r>
          </w:p>
        </w:tc>
        <w:tc>
          <w:tcPr>
            <w:tcW w:w="3118" w:type="dxa"/>
            <w:tcBorders>
              <w:top w:val="nil"/>
              <w:left w:val="nil"/>
              <w:bottom w:val="single" w:sz="4" w:space="0" w:color="0C2749"/>
              <w:right w:val="single" w:sz="8" w:space="0" w:color="0C2749"/>
            </w:tcBorders>
            <w:shd w:val="clear" w:color="auto" w:fill="auto"/>
            <w:noWrap/>
            <w:hideMark/>
          </w:tcPr>
          <w:p w14:paraId="4236B32A" w14:textId="11055173" w:rsidR="005C77ED" w:rsidRPr="00DB7CF9" w:rsidRDefault="005C77ED" w:rsidP="004719DA">
            <w:pPr>
              <w:spacing w:after="0" w:line="240" w:lineRule="auto"/>
              <w:jc w:val="both"/>
              <w:rPr>
                <w:rFonts w:eastAsia="Times New Roman" w:cstheme="minorHAnsi"/>
                <w:color w:val="000000"/>
                <w:sz w:val="20"/>
                <w:szCs w:val="20"/>
                <w:lang w:eastAsia="hr-HR"/>
              </w:rPr>
            </w:pPr>
            <w:r w:rsidRPr="008F287B">
              <w:t>844</w:t>
            </w:r>
          </w:p>
        </w:tc>
      </w:tr>
      <w:tr w:rsidR="005C77ED" w:rsidRPr="00404F67" w14:paraId="536059A0" w14:textId="77777777" w:rsidTr="00FA4DD9">
        <w:trPr>
          <w:trHeight w:val="228"/>
        </w:trPr>
        <w:tc>
          <w:tcPr>
            <w:tcW w:w="1701" w:type="dxa"/>
            <w:tcBorders>
              <w:right w:val="single" w:sz="4" w:space="0" w:color="auto"/>
            </w:tcBorders>
            <w:shd w:val="clear" w:color="auto" w:fill="auto"/>
            <w:noWrap/>
            <w:vAlign w:val="center"/>
            <w:hideMark/>
          </w:tcPr>
          <w:p w14:paraId="3368FA98"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4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5D625F33" w14:textId="141264CC" w:rsidR="005C77ED" w:rsidRPr="00DB7CF9" w:rsidRDefault="005C77ED" w:rsidP="004719DA">
            <w:pPr>
              <w:spacing w:after="0" w:line="240" w:lineRule="auto"/>
              <w:jc w:val="both"/>
              <w:rPr>
                <w:rFonts w:eastAsia="Times New Roman" w:cstheme="minorHAnsi"/>
                <w:color w:val="000000"/>
                <w:sz w:val="20"/>
                <w:szCs w:val="20"/>
                <w:lang w:eastAsia="hr-HR"/>
              </w:rPr>
            </w:pPr>
            <w:r w:rsidRPr="008F287B">
              <w:t>1.791</w:t>
            </w:r>
          </w:p>
        </w:tc>
        <w:tc>
          <w:tcPr>
            <w:tcW w:w="3118" w:type="dxa"/>
            <w:tcBorders>
              <w:top w:val="nil"/>
              <w:left w:val="nil"/>
              <w:bottom w:val="single" w:sz="4" w:space="0" w:color="0C2749"/>
              <w:right w:val="single" w:sz="8" w:space="0" w:color="0C2749"/>
            </w:tcBorders>
            <w:shd w:val="clear" w:color="auto" w:fill="auto"/>
            <w:noWrap/>
            <w:hideMark/>
          </w:tcPr>
          <w:p w14:paraId="21EB1A65" w14:textId="20B1AC8B" w:rsidR="005C77ED" w:rsidRPr="00DB7CF9" w:rsidRDefault="005C77ED" w:rsidP="004719DA">
            <w:pPr>
              <w:spacing w:after="0" w:line="240" w:lineRule="auto"/>
              <w:jc w:val="both"/>
              <w:rPr>
                <w:rFonts w:eastAsia="Times New Roman" w:cstheme="minorHAnsi"/>
                <w:color w:val="000000"/>
                <w:sz w:val="20"/>
                <w:szCs w:val="20"/>
                <w:lang w:eastAsia="hr-HR"/>
              </w:rPr>
            </w:pPr>
            <w:r w:rsidRPr="008F287B">
              <w:t>1.019</w:t>
            </w:r>
          </w:p>
        </w:tc>
      </w:tr>
      <w:tr w:rsidR="005C77ED" w:rsidRPr="00404F67" w14:paraId="1A3C8BDB" w14:textId="77777777" w:rsidTr="00FA4DD9">
        <w:trPr>
          <w:trHeight w:val="228"/>
        </w:trPr>
        <w:tc>
          <w:tcPr>
            <w:tcW w:w="1701" w:type="dxa"/>
            <w:tcBorders>
              <w:right w:val="single" w:sz="4" w:space="0" w:color="auto"/>
            </w:tcBorders>
            <w:shd w:val="clear" w:color="auto" w:fill="auto"/>
            <w:noWrap/>
            <w:vAlign w:val="center"/>
            <w:hideMark/>
          </w:tcPr>
          <w:p w14:paraId="325B2D29"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5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6EE05628" w14:textId="5B352071" w:rsidR="005C77ED" w:rsidRPr="00DB7CF9" w:rsidRDefault="005C77ED" w:rsidP="004719DA">
            <w:pPr>
              <w:spacing w:after="0" w:line="240" w:lineRule="auto"/>
              <w:jc w:val="both"/>
              <w:rPr>
                <w:rFonts w:eastAsia="Times New Roman" w:cstheme="minorHAnsi"/>
                <w:color w:val="000000"/>
                <w:sz w:val="20"/>
                <w:szCs w:val="20"/>
                <w:lang w:eastAsia="hr-HR"/>
              </w:rPr>
            </w:pPr>
            <w:r w:rsidRPr="008F287B">
              <w:t>1.827</w:t>
            </w:r>
          </w:p>
        </w:tc>
        <w:tc>
          <w:tcPr>
            <w:tcW w:w="3118" w:type="dxa"/>
            <w:tcBorders>
              <w:top w:val="nil"/>
              <w:left w:val="nil"/>
              <w:bottom w:val="single" w:sz="4" w:space="0" w:color="0C2749"/>
              <w:right w:val="single" w:sz="8" w:space="0" w:color="0C2749"/>
            </w:tcBorders>
            <w:shd w:val="clear" w:color="auto" w:fill="auto"/>
            <w:noWrap/>
            <w:hideMark/>
          </w:tcPr>
          <w:p w14:paraId="2F563BB0" w14:textId="202A87FD" w:rsidR="005C77ED" w:rsidRPr="00DB7CF9" w:rsidRDefault="005C77ED" w:rsidP="004719DA">
            <w:pPr>
              <w:spacing w:after="0" w:line="240" w:lineRule="auto"/>
              <w:jc w:val="both"/>
              <w:rPr>
                <w:rFonts w:eastAsia="Times New Roman" w:cstheme="minorHAnsi"/>
                <w:color w:val="000000"/>
                <w:sz w:val="20"/>
                <w:szCs w:val="20"/>
                <w:lang w:eastAsia="hr-HR"/>
              </w:rPr>
            </w:pPr>
            <w:r w:rsidRPr="008F287B">
              <w:t>1.254</w:t>
            </w:r>
          </w:p>
        </w:tc>
      </w:tr>
      <w:tr w:rsidR="005C77ED" w:rsidRPr="00404F67" w14:paraId="199D6DBC" w14:textId="77777777" w:rsidTr="00FA4DD9">
        <w:trPr>
          <w:trHeight w:val="228"/>
        </w:trPr>
        <w:tc>
          <w:tcPr>
            <w:tcW w:w="1701" w:type="dxa"/>
            <w:tcBorders>
              <w:right w:val="single" w:sz="4" w:space="0" w:color="auto"/>
            </w:tcBorders>
            <w:shd w:val="clear" w:color="auto" w:fill="auto"/>
            <w:noWrap/>
            <w:vAlign w:val="center"/>
            <w:hideMark/>
          </w:tcPr>
          <w:p w14:paraId="1FCE1DE3"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6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415D5253" w14:textId="1AAFAED5" w:rsidR="005C77ED" w:rsidRPr="00DB7CF9" w:rsidRDefault="005C77ED" w:rsidP="004719DA">
            <w:pPr>
              <w:spacing w:after="0" w:line="240" w:lineRule="auto"/>
              <w:jc w:val="both"/>
              <w:rPr>
                <w:rFonts w:eastAsia="Times New Roman" w:cstheme="minorHAnsi"/>
                <w:color w:val="000000"/>
                <w:sz w:val="20"/>
                <w:szCs w:val="20"/>
                <w:lang w:eastAsia="hr-HR"/>
              </w:rPr>
            </w:pPr>
            <w:r w:rsidRPr="008F287B">
              <w:t>2.418</w:t>
            </w:r>
          </w:p>
        </w:tc>
        <w:tc>
          <w:tcPr>
            <w:tcW w:w="3118" w:type="dxa"/>
            <w:tcBorders>
              <w:top w:val="nil"/>
              <w:left w:val="nil"/>
              <w:bottom w:val="single" w:sz="4" w:space="0" w:color="0C2749"/>
              <w:right w:val="single" w:sz="8" w:space="0" w:color="0C2749"/>
            </w:tcBorders>
            <w:shd w:val="clear" w:color="auto" w:fill="auto"/>
            <w:noWrap/>
            <w:hideMark/>
          </w:tcPr>
          <w:p w14:paraId="342C1138" w14:textId="60D2E483" w:rsidR="005C77ED" w:rsidRPr="00DB7CF9" w:rsidRDefault="005C77ED" w:rsidP="004719DA">
            <w:pPr>
              <w:spacing w:after="0" w:line="240" w:lineRule="auto"/>
              <w:jc w:val="both"/>
              <w:rPr>
                <w:rFonts w:eastAsia="Times New Roman" w:cstheme="minorHAnsi"/>
                <w:color w:val="000000"/>
                <w:sz w:val="20"/>
                <w:szCs w:val="20"/>
                <w:lang w:eastAsia="hr-HR"/>
              </w:rPr>
            </w:pPr>
            <w:r w:rsidRPr="008F287B">
              <w:t>1.404</w:t>
            </w:r>
          </w:p>
        </w:tc>
      </w:tr>
      <w:tr w:rsidR="005C77ED" w:rsidRPr="00404F67" w14:paraId="26B5539E" w14:textId="77777777" w:rsidTr="00FA4DD9">
        <w:trPr>
          <w:trHeight w:val="228"/>
        </w:trPr>
        <w:tc>
          <w:tcPr>
            <w:tcW w:w="1701" w:type="dxa"/>
            <w:tcBorders>
              <w:right w:val="single" w:sz="4" w:space="0" w:color="auto"/>
            </w:tcBorders>
            <w:shd w:val="clear" w:color="auto" w:fill="auto"/>
            <w:noWrap/>
            <w:vAlign w:val="center"/>
            <w:hideMark/>
          </w:tcPr>
          <w:p w14:paraId="47877759"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8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32FA780F" w14:textId="15956C34" w:rsidR="005C77ED" w:rsidRPr="00DB7CF9" w:rsidRDefault="005C77ED" w:rsidP="004719DA">
            <w:pPr>
              <w:spacing w:after="0" w:line="240" w:lineRule="auto"/>
              <w:jc w:val="both"/>
              <w:rPr>
                <w:rFonts w:eastAsia="Times New Roman" w:cstheme="minorHAnsi"/>
                <w:color w:val="000000"/>
                <w:sz w:val="20"/>
                <w:szCs w:val="20"/>
                <w:lang w:eastAsia="hr-HR"/>
              </w:rPr>
            </w:pPr>
            <w:r w:rsidRPr="008F287B">
              <w:t>2.507</w:t>
            </w:r>
          </w:p>
        </w:tc>
        <w:tc>
          <w:tcPr>
            <w:tcW w:w="3118" w:type="dxa"/>
            <w:tcBorders>
              <w:top w:val="nil"/>
              <w:left w:val="nil"/>
              <w:bottom w:val="single" w:sz="4" w:space="0" w:color="0C2749"/>
              <w:right w:val="single" w:sz="8" w:space="0" w:color="0C2749"/>
            </w:tcBorders>
            <w:shd w:val="clear" w:color="auto" w:fill="auto"/>
            <w:noWrap/>
            <w:hideMark/>
          </w:tcPr>
          <w:p w14:paraId="4DDCB269" w14:textId="2064CEF9" w:rsidR="005C77ED" w:rsidRPr="00DB7CF9" w:rsidRDefault="005C77ED" w:rsidP="004719DA">
            <w:pPr>
              <w:spacing w:after="0" w:line="240" w:lineRule="auto"/>
              <w:jc w:val="both"/>
              <w:rPr>
                <w:rFonts w:eastAsia="Times New Roman" w:cstheme="minorHAnsi"/>
                <w:color w:val="000000"/>
                <w:sz w:val="20"/>
                <w:szCs w:val="20"/>
                <w:lang w:eastAsia="hr-HR"/>
              </w:rPr>
            </w:pPr>
            <w:r w:rsidRPr="008F287B">
              <w:t>1.481</w:t>
            </w:r>
          </w:p>
        </w:tc>
      </w:tr>
      <w:tr w:rsidR="005C77ED" w:rsidRPr="00404F67" w14:paraId="0D285A1D" w14:textId="77777777" w:rsidTr="00FA4DD9">
        <w:trPr>
          <w:trHeight w:val="228"/>
        </w:trPr>
        <w:tc>
          <w:tcPr>
            <w:tcW w:w="1701" w:type="dxa"/>
            <w:tcBorders>
              <w:right w:val="single" w:sz="4" w:space="0" w:color="auto"/>
            </w:tcBorders>
            <w:shd w:val="clear" w:color="auto" w:fill="auto"/>
            <w:noWrap/>
            <w:vAlign w:val="center"/>
            <w:hideMark/>
          </w:tcPr>
          <w:p w14:paraId="15559657"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0F753517" w14:textId="5664F641" w:rsidR="005C77ED" w:rsidRPr="00DB7CF9" w:rsidRDefault="005C77ED" w:rsidP="004719DA">
            <w:pPr>
              <w:spacing w:after="0" w:line="240" w:lineRule="auto"/>
              <w:jc w:val="both"/>
              <w:rPr>
                <w:rFonts w:eastAsia="Times New Roman" w:cstheme="minorHAnsi"/>
                <w:color w:val="000000"/>
                <w:sz w:val="20"/>
                <w:szCs w:val="20"/>
                <w:lang w:eastAsia="hr-HR"/>
              </w:rPr>
            </w:pPr>
            <w:r w:rsidRPr="008F287B">
              <w:t>2.597</w:t>
            </w:r>
          </w:p>
        </w:tc>
        <w:tc>
          <w:tcPr>
            <w:tcW w:w="3118" w:type="dxa"/>
            <w:tcBorders>
              <w:top w:val="nil"/>
              <w:left w:val="nil"/>
              <w:bottom w:val="single" w:sz="4" w:space="0" w:color="0C2749"/>
              <w:right w:val="single" w:sz="8" w:space="0" w:color="0C2749"/>
            </w:tcBorders>
            <w:shd w:val="clear" w:color="auto" w:fill="auto"/>
            <w:noWrap/>
            <w:hideMark/>
          </w:tcPr>
          <w:p w14:paraId="1E8270A6" w14:textId="7A48069C" w:rsidR="005C77ED" w:rsidRPr="00DB7CF9" w:rsidRDefault="005C77ED" w:rsidP="004719DA">
            <w:pPr>
              <w:spacing w:after="0" w:line="240" w:lineRule="auto"/>
              <w:jc w:val="both"/>
              <w:rPr>
                <w:rFonts w:eastAsia="Times New Roman" w:cstheme="minorHAnsi"/>
                <w:color w:val="000000"/>
                <w:sz w:val="20"/>
                <w:szCs w:val="20"/>
                <w:lang w:eastAsia="hr-HR"/>
              </w:rPr>
            </w:pPr>
            <w:r w:rsidRPr="008F287B">
              <w:t>1.560</w:t>
            </w:r>
          </w:p>
        </w:tc>
      </w:tr>
      <w:tr w:rsidR="005C77ED" w:rsidRPr="00404F67" w14:paraId="65B3D0F0" w14:textId="77777777" w:rsidTr="00FA4DD9">
        <w:trPr>
          <w:trHeight w:val="228"/>
        </w:trPr>
        <w:tc>
          <w:tcPr>
            <w:tcW w:w="1701" w:type="dxa"/>
            <w:tcBorders>
              <w:right w:val="single" w:sz="4" w:space="0" w:color="auto"/>
            </w:tcBorders>
            <w:shd w:val="clear" w:color="auto" w:fill="auto"/>
            <w:noWrap/>
            <w:vAlign w:val="center"/>
            <w:hideMark/>
          </w:tcPr>
          <w:p w14:paraId="6015BACA"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15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3CABB053" w14:textId="38327733" w:rsidR="005C77ED" w:rsidRPr="00DB7CF9" w:rsidRDefault="005C77ED" w:rsidP="004719DA">
            <w:pPr>
              <w:spacing w:after="0" w:line="240" w:lineRule="auto"/>
              <w:jc w:val="both"/>
              <w:rPr>
                <w:rFonts w:eastAsia="Times New Roman" w:cstheme="minorHAnsi"/>
                <w:color w:val="000000"/>
                <w:sz w:val="20"/>
                <w:szCs w:val="20"/>
                <w:lang w:eastAsia="hr-HR"/>
              </w:rPr>
            </w:pPr>
            <w:r w:rsidRPr="008F287B">
              <w:t>2.686</w:t>
            </w:r>
          </w:p>
        </w:tc>
        <w:tc>
          <w:tcPr>
            <w:tcW w:w="3118" w:type="dxa"/>
            <w:tcBorders>
              <w:top w:val="nil"/>
              <w:left w:val="nil"/>
              <w:bottom w:val="single" w:sz="4" w:space="0" w:color="0C2749"/>
              <w:right w:val="single" w:sz="8" w:space="0" w:color="0C2749"/>
            </w:tcBorders>
            <w:shd w:val="clear" w:color="auto" w:fill="auto"/>
            <w:noWrap/>
            <w:hideMark/>
          </w:tcPr>
          <w:p w14:paraId="21982AEF" w14:textId="0313A1FE" w:rsidR="005C77ED" w:rsidRPr="00DB7CF9" w:rsidRDefault="005C77ED" w:rsidP="004719DA">
            <w:pPr>
              <w:spacing w:after="0" w:line="240" w:lineRule="auto"/>
              <w:jc w:val="both"/>
              <w:rPr>
                <w:rFonts w:eastAsia="Times New Roman" w:cstheme="minorHAnsi"/>
                <w:color w:val="000000"/>
                <w:sz w:val="20"/>
                <w:szCs w:val="20"/>
                <w:lang w:eastAsia="hr-HR"/>
              </w:rPr>
            </w:pPr>
            <w:r w:rsidRPr="008F287B">
              <w:t>1.755</w:t>
            </w:r>
          </w:p>
        </w:tc>
      </w:tr>
      <w:tr w:rsidR="005C77ED" w:rsidRPr="00404F67" w14:paraId="5239A4F5" w14:textId="77777777" w:rsidTr="00FA4DD9">
        <w:trPr>
          <w:trHeight w:val="240"/>
        </w:trPr>
        <w:tc>
          <w:tcPr>
            <w:tcW w:w="1701" w:type="dxa"/>
            <w:tcBorders>
              <w:right w:val="single" w:sz="4" w:space="0" w:color="auto"/>
            </w:tcBorders>
            <w:shd w:val="clear" w:color="auto" w:fill="auto"/>
            <w:noWrap/>
            <w:vAlign w:val="center"/>
            <w:hideMark/>
          </w:tcPr>
          <w:p w14:paraId="3E637748"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20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08E3D4CF" w14:textId="233A452C" w:rsidR="005C77ED" w:rsidRPr="00DB7CF9" w:rsidRDefault="005C77ED" w:rsidP="004719DA">
            <w:pPr>
              <w:spacing w:after="0" w:line="240" w:lineRule="auto"/>
              <w:jc w:val="both"/>
              <w:rPr>
                <w:rFonts w:eastAsia="Times New Roman" w:cstheme="minorHAnsi"/>
                <w:color w:val="000000"/>
                <w:sz w:val="20"/>
                <w:szCs w:val="20"/>
                <w:lang w:eastAsia="hr-HR"/>
              </w:rPr>
            </w:pPr>
            <w:r w:rsidRPr="008F287B">
              <w:t>2.776</w:t>
            </w:r>
          </w:p>
        </w:tc>
        <w:tc>
          <w:tcPr>
            <w:tcW w:w="3118" w:type="dxa"/>
            <w:tcBorders>
              <w:top w:val="nil"/>
              <w:left w:val="nil"/>
              <w:bottom w:val="single" w:sz="4" w:space="0" w:color="0C2749"/>
              <w:right w:val="single" w:sz="8" w:space="0" w:color="0C2749"/>
            </w:tcBorders>
            <w:shd w:val="clear" w:color="auto" w:fill="auto"/>
            <w:noWrap/>
            <w:hideMark/>
          </w:tcPr>
          <w:p w14:paraId="2767BFE6" w14:textId="0D7C6FCC" w:rsidR="005C77ED" w:rsidRPr="00DB7CF9" w:rsidRDefault="005C77ED" w:rsidP="004719DA">
            <w:pPr>
              <w:spacing w:after="0" w:line="240" w:lineRule="auto"/>
              <w:jc w:val="both"/>
              <w:rPr>
                <w:rFonts w:eastAsia="Times New Roman" w:cstheme="minorHAnsi"/>
                <w:color w:val="000000"/>
                <w:sz w:val="20"/>
                <w:szCs w:val="20"/>
                <w:lang w:eastAsia="hr-HR"/>
              </w:rPr>
            </w:pPr>
            <w:r w:rsidRPr="008F287B">
              <w:t>1.949</w:t>
            </w:r>
          </w:p>
        </w:tc>
      </w:tr>
      <w:tr w:rsidR="005C77ED" w:rsidRPr="00404F67" w14:paraId="5AB7EA24" w14:textId="77777777" w:rsidTr="00FA4DD9">
        <w:trPr>
          <w:trHeight w:val="228"/>
        </w:trPr>
        <w:tc>
          <w:tcPr>
            <w:tcW w:w="1701" w:type="dxa"/>
            <w:tcBorders>
              <w:right w:val="single" w:sz="4" w:space="0" w:color="auto"/>
            </w:tcBorders>
            <w:shd w:val="clear" w:color="auto" w:fill="auto"/>
            <w:noWrap/>
            <w:vAlign w:val="center"/>
            <w:hideMark/>
          </w:tcPr>
          <w:p w14:paraId="087A3302"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30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53038BB2" w14:textId="79D9A22C" w:rsidR="005C77ED" w:rsidRPr="00DB7CF9" w:rsidRDefault="005C77ED" w:rsidP="004719DA">
            <w:pPr>
              <w:spacing w:after="0" w:line="240" w:lineRule="auto"/>
              <w:jc w:val="both"/>
              <w:rPr>
                <w:rFonts w:eastAsia="Times New Roman" w:cstheme="minorHAnsi"/>
                <w:color w:val="000000"/>
                <w:sz w:val="20"/>
                <w:szCs w:val="20"/>
                <w:lang w:eastAsia="hr-HR"/>
              </w:rPr>
            </w:pPr>
            <w:r w:rsidRPr="008F287B">
              <w:t>2.955</w:t>
            </w:r>
          </w:p>
        </w:tc>
        <w:tc>
          <w:tcPr>
            <w:tcW w:w="3118" w:type="dxa"/>
            <w:tcBorders>
              <w:top w:val="nil"/>
              <w:left w:val="nil"/>
              <w:bottom w:val="single" w:sz="4" w:space="0" w:color="0C2749"/>
              <w:right w:val="single" w:sz="8" w:space="0" w:color="0C2749"/>
            </w:tcBorders>
            <w:shd w:val="clear" w:color="auto" w:fill="auto"/>
            <w:noWrap/>
            <w:hideMark/>
          </w:tcPr>
          <w:p w14:paraId="4A131FCD" w14:textId="10730ACE" w:rsidR="005C77ED" w:rsidRPr="00DB7CF9" w:rsidRDefault="005C77ED" w:rsidP="004719DA">
            <w:pPr>
              <w:spacing w:after="0" w:line="240" w:lineRule="auto"/>
              <w:jc w:val="both"/>
              <w:rPr>
                <w:rFonts w:eastAsia="Times New Roman" w:cstheme="minorHAnsi"/>
                <w:color w:val="000000"/>
                <w:sz w:val="20"/>
                <w:szCs w:val="20"/>
                <w:lang w:eastAsia="hr-HR"/>
              </w:rPr>
            </w:pPr>
            <w:r w:rsidRPr="008F287B">
              <w:t>2.346</w:t>
            </w:r>
          </w:p>
        </w:tc>
      </w:tr>
      <w:tr w:rsidR="005C77ED" w:rsidRPr="00404F67" w14:paraId="2BE68598" w14:textId="77777777" w:rsidTr="00FA4DD9">
        <w:trPr>
          <w:trHeight w:val="228"/>
        </w:trPr>
        <w:tc>
          <w:tcPr>
            <w:tcW w:w="1701" w:type="dxa"/>
            <w:tcBorders>
              <w:right w:val="single" w:sz="4" w:space="0" w:color="auto"/>
            </w:tcBorders>
            <w:shd w:val="clear" w:color="auto" w:fill="auto"/>
            <w:noWrap/>
            <w:vAlign w:val="center"/>
            <w:hideMark/>
          </w:tcPr>
          <w:p w14:paraId="5C9E4BC8"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40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3FCE164B" w14:textId="2872403A" w:rsidR="005C77ED" w:rsidRPr="00DB7CF9" w:rsidRDefault="005C77ED" w:rsidP="004719DA">
            <w:pPr>
              <w:spacing w:after="0" w:line="240" w:lineRule="auto"/>
              <w:jc w:val="both"/>
              <w:rPr>
                <w:rFonts w:eastAsia="Times New Roman" w:cstheme="minorHAnsi"/>
                <w:color w:val="000000"/>
                <w:sz w:val="20"/>
                <w:szCs w:val="20"/>
                <w:lang w:eastAsia="hr-HR"/>
              </w:rPr>
            </w:pPr>
            <w:r w:rsidRPr="008F287B">
              <w:t>3.045</w:t>
            </w:r>
          </w:p>
        </w:tc>
        <w:tc>
          <w:tcPr>
            <w:tcW w:w="3118" w:type="dxa"/>
            <w:tcBorders>
              <w:top w:val="nil"/>
              <w:left w:val="nil"/>
              <w:bottom w:val="single" w:sz="4" w:space="0" w:color="0C2749"/>
              <w:right w:val="single" w:sz="8" w:space="0" w:color="0C2749"/>
            </w:tcBorders>
            <w:shd w:val="clear" w:color="auto" w:fill="auto"/>
            <w:noWrap/>
            <w:hideMark/>
          </w:tcPr>
          <w:p w14:paraId="6039FE88" w14:textId="4216BE2C" w:rsidR="005C77ED" w:rsidRPr="00DB7CF9" w:rsidRDefault="005C77ED" w:rsidP="004719DA">
            <w:pPr>
              <w:spacing w:after="0" w:line="240" w:lineRule="auto"/>
              <w:jc w:val="both"/>
              <w:rPr>
                <w:rFonts w:eastAsia="Times New Roman" w:cstheme="minorHAnsi"/>
                <w:color w:val="000000"/>
                <w:sz w:val="20"/>
                <w:szCs w:val="20"/>
                <w:lang w:eastAsia="hr-HR"/>
              </w:rPr>
            </w:pPr>
            <w:r w:rsidRPr="008F287B">
              <w:t>2.737</w:t>
            </w:r>
          </w:p>
        </w:tc>
      </w:tr>
      <w:tr w:rsidR="005C77ED" w:rsidRPr="00404F67" w14:paraId="6554F788" w14:textId="77777777" w:rsidTr="00FA4DD9">
        <w:trPr>
          <w:trHeight w:val="228"/>
        </w:trPr>
        <w:tc>
          <w:tcPr>
            <w:tcW w:w="1701" w:type="dxa"/>
            <w:tcBorders>
              <w:right w:val="single" w:sz="4" w:space="0" w:color="auto"/>
            </w:tcBorders>
            <w:shd w:val="clear" w:color="auto" w:fill="auto"/>
            <w:noWrap/>
            <w:vAlign w:val="center"/>
            <w:hideMark/>
          </w:tcPr>
          <w:p w14:paraId="459FD80F"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50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20308800" w14:textId="7D8A744C" w:rsidR="005C77ED" w:rsidRPr="00DB7CF9" w:rsidRDefault="005C77ED" w:rsidP="004719DA">
            <w:pPr>
              <w:spacing w:after="0" w:line="240" w:lineRule="auto"/>
              <w:jc w:val="both"/>
              <w:rPr>
                <w:rFonts w:eastAsia="Times New Roman" w:cstheme="minorHAnsi"/>
                <w:color w:val="000000"/>
                <w:sz w:val="20"/>
                <w:szCs w:val="20"/>
                <w:lang w:eastAsia="hr-HR"/>
              </w:rPr>
            </w:pPr>
            <w:r w:rsidRPr="008F287B">
              <w:t>3.116</w:t>
            </w:r>
          </w:p>
        </w:tc>
        <w:tc>
          <w:tcPr>
            <w:tcW w:w="3118" w:type="dxa"/>
            <w:tcBorders>
              <w:top w:val="nil"/>
              <w:left w:val="nil"/>
              <w:bottom w:val="single" w:sz="4" w:space="0" w:color="0C2749"/>
              <w:right w:val="single" w:sz="8" w:space="0" w:color="0C2749"/>
            </w:tcBorders>
            <w:shd w:val="clear" w:color="auto" w:fill="auto"/>
            <w:noWrap/>
            <w:hideMark/>
          </w:tcPr>
          <w:p w14:paraId="00DE2598" w14:textId="439C9167" w:rsidR="005C77ED" w:rsidRPr="00DB7CF9" w:rsidRDefault="005C77ED" w:rsidP="004719DA">
            <w:pPr>
              <w:spacing w:after="0" w:line="240" w:lineRule="auto"/>
              <w:jc w:val="both"/>
              <w:rPr>
                <w:rFonts w:eastAsia="Times New Roman" w:cstheme="minorHAnsi"/>
                <w:color w:val="000000"/>
                <w:sz w:val="20"/>
                <w:szCs w:val="20"/>
                <w:lang w:eastAsia="hr-HR"/>
              </w:rPr>
            </w:pPr>
            <w:r w:rsidRPr="008F287B">
              <w:t>2.989</w:t>
            </w:r>
          </w:p>
        </w:tc>
      </w:tr>
      <w:tr w:rsidR="005C77ED" w:rsidRPr="00404F67" w14:paraId="04178EAB" w14:textId="77777777" w:rsidTr="00FA4DD9">
        <w:trPr>
          <w:trHeight w:val="228"/>
        </w:trPr>
        <w:tc>
          <w:tcPr>
            <w:tcW w:w="1701" w:type="dxa"/>
            <w:tcBorders>
              <w:right w:val="single" w:sz="4" w:space="0" w:color="auto"/>
            </w:tcBorders>
            <w:shd w:val="clear" w:color="auto" w:fill="auto"/>
            <w:noWrap/>
            <w:vAlign w:val="center"/>
            <w:hideMark/>
          </w:tcPr>
          <w:p w14:paraId="07A908E8"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60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7AC76BD1" w14:textId="6882F7C1" w:rsidR="005C77ED" w:rsidRPr="00DB7CF9" w:rsidRDefault="005C77ED" w:rsidP="004719DA">
            <w:pPr>
              <w:spacing w:after="0" w:line="240" w:lineRule="auto"/>
              <w:jc w:val="both"/>
              <w:rPr>
                <w:rFonts w:eastAsia="Times New Roman" w:cstheme="minorHAnsi"/>
                <w:color w:val="000000"/>
                <w:sz w:val="20"/>
                <w:szCs w:val="20"/>
                <w:lang w:eastAsia="hr-HR"/>
              </w:rPr>
            </w:pPr>
            <w:r w:rsidRPr="008F287B">
              <w:t>3.403</w:t>
            </w:r>
          </w:p>
        </w:tc>
        <w:tc>
          <w:tcPr>
            <w:tcW w:w="3118" w:type="dxa"/>
            <w:tcBorders>
              <w:top w:val="nil"/>
              <w:left w:val="nil"/>
              <w:bottom w:val="single" w:sz="4" w:space="0" w:color="0C2749"/>
              <w:right w:val="single" w:sz="8" w:space="0" w:color="0C2749"/>
            </w:tcBorders>
            <w:shd w:val="clear" w:color="auto" w:fill="auto"/>
            <w:noWrap/>
            <w:hideMark/>
          </w:tcPr>
          <w:p w14:paraId="4F803254" w14:textId="03679111" w:rsidR="005C77ED" w:rsidRPr="00DB7CF9" w:rsidRDefault="005C77ED" w:rsidP="004719DA">
            <w:pPr>
              <w:spacing w:after="0" w:line="240" w:lineRule="auto"/>
              <w:jc w:val="both"/>
              <w:rPr>
                <w:rFonts w:eastAsia="Times New Roman" w:cstheme="minorHAnsi"/>
                <w:color w:val="000000"/>
                <w:sz w:val="20"/>
                <w:szCs w:val="20"/>
                <w:lang w:eastAsia="hr-HR"/>
              </w:rPr>
            </w:pPr>
            <w:r w:rsidRPr="008F287B">
              <w:t>3.362</w:t>
            </w:r>
          </w:p>
        </w:tc>
      </w:tr>
      <w:tr w:rsidR="005C77ED" w:rsidRPr="00404F67" w14:paraId="6D90B26D" w14:textId="77777777" w:rsidTr="00FA4DD9">
        <w:trPr>
          <w:trHeight w:val="240"/>
        </w:trPr>
        <w:tc>
          <w:tcPr>
            <w:tcW w:w="1701" w:type="dxa"/>
            <w:tcBorders>
              <w:right w:val="single" w:sz="4" w:space="0" w:color="auto"/>
            </w:tcBorders>
            <w:shd w:val="clear" w:color="auto" w:fill="auto"/>
            <w:noWrap/>
            <w:vAlign w:val="center"/>
            <w:hideMark/>
          </w:tcPr>
          <w:p w14:paraId="16C8FAE8"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70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374E6661" w14:textId="3734E682" w:rsidR="005C77ED" w:rsidRPr="00DB7CF9" w:rsidRDefault="005C77ED" w:rsidP="004719DA">
            <w:pPr>
              <w:spacing w:after="0" w:line="240" w:lineRule="auto"/>
              <w:jc w:val="both"/>
              <w:rPr>
                <w:rFonts w:eastAsia="Times New Roman" w:cstheme="minorHAnsi"/>
                <w:color w:val="000000"/>
                <w:sz w:val="20"/>
                <w:szCs w:val="20"/>
                <w:lang w:eastAsia="hr-HR"/>
              </w:rPr>
            </w:pPr>
            <w:r w:rsidRPr="008F287B">
              <w:t>3.582</w:t>
            </w:r>
          </w:p>
        </w:tc>
        <w:tc>
          <w:tcPr>
            <w:tcW w:w="3118" w:type="dxa"/>
            <w:tcBorders>
              <w:top w:val="nil"/>
              <w:left w:val="nil"/>
              <w:bottom w:val="single" w:sz="4" w:space="0" w:color="0C2749"/>
              <w:right w:val="single" w:sz="8" w:space="0" w:color="0C2749"/>
            </w:tcBorders>
            <w:shd w:val="clear" w:color="auto" w:fill="auto"/>
            <w:noWrap/>
            <w:hideMark/>
          </w:tcPr>
          <w:p w14:paraId="55BA77BF" w14:textId="037BDEF3" w:rsidR="005C77ED" w:rsidRPr="00DB7CF9" w:rsidRDefault="005C77ED" w:rsidP="004719DA">
            <w:pPr>
              <w:spacing w:after="0" w:line="240" w:lineRule="auto"/>
              <w:jc w:val="both"/>
              <w:rPr>
                <w:rFonts w:eastAsia="Times New Roman" w:cstheme="minorHAnsi"/>
                <w:color w:val="000000"/>
                <w:sz w:val="20"/>
                <w:szCs w:val="20"/>
                <w:lang w:eastAsia="hr-HR"/>
              </w:rPr>
            </w:pPr>
            <w:r w:rsidRPr="008F287B">
              <w:t>3.734</w:t>
            </w:r>
          </w:p>
        </w:tc>
      </w:tr>
      <w:tr w:rsidR="005C77ED" w:rsidRPr="00404F67" w14:paraId="1DB36B21" w14:textId="77777777" w:rsidTr="00FA4DD9">
        <w:trPr>
          <w:trHeight w:val="228"/>
        </w:trPr>
        <w:tc>
          <w:tcPr>
            <w:tcW w:w="1701" w:type="dxa"/>
            <w:tcBorders>
              <w:right w:val="single" w:sz="4" w:space="0" w:color="auto"/>
            </w:tcBorders>
            <w:shd w:val="clear" w:color="auto" w:fill="auto"/>
            <w:noWrap/>
            <w:vAlign w:val="center"/>
            <w:hideMark/>
          </w:tcPr>
          <w:p w14:paraId="6319E9D8"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80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742CF32F" w14:textId="4224BBF6" w:rsidR="005C77ED" w:rsidRPr="00DB7CF9" w:rsidRDefault="005C77ED" w:rsidP="004719DA">
            <w:pPr>
              <w:spacing w:after="0" w:line="240" w:lineRule="auto"/>
              <w:jc w:val="both"/>
              <w:rPr>
                <w:rFonts w:eastAsia="Times New Roman" w:cstheme="minorHAnsi"/>
                <w:color w:val="000000"/>
                <w:sz w:val="20"/>
                <w:szCs w:val="20"/>
                <w:lang w:eastAsia="hr-HR"/>
              </w:rPr>
            </w:pPr>
            <w:r w:rsidRPr="008F287B">
              <w:t>3.761</w:t>
            </w:r>
          </w:p>
        </w:tc>
        <w:tc>
          <w:tcPr>
            <w:tcW w:w="3118" w:type="dxa"/>
            <w:tcBorders>
              <w:top w:val="nil"/>
              <w:left w:val="nil"/>
              <w:bottom w:val="single" w:sz="4" w:space="0" w:color="0C2749"/>
              <w:right w:val="single" w:sz="8" w:space="0" w:color="0C2749"/>
            </w:tcBorders>
            <w:shd w:val="clear" w:color="auto" w:fill="auto"/>
            <w:noWrap/>
            <w:hideMark/>
          </w:tcPr>
          <w:p w14:paraId="7B7A4B9B" w14:textId="164BA23D" w:rsidR="005C77ED" w:rsidRPr="00DB7CF9" w:rsidRDefault="005C77ED" w:rsidP="004719DA">
            <w:pPr>
              <w:spacing w:after="0" w:line="240" w:lineRule="auto"/>
              <w:jc w:val="both"/>
              <w:rPr>
                <w:rFonts w:eastAsia="Times New Roman" w:cstheme="minorHAnsi"/>
                <w:color w:val="000000"/>
                <w:sz w:val="20"/>
                <w:szCs w:val="20"/>
                <w:lang w:eastAsia="hr-HR"/>
              </w:rPr>
            </w:pPr>
            <w:r w:rsidRPr="008F287B">
              <w:t>4.107</w:t>
            </w:r>
          </w:p>
        </w:tc>
      </w:tr>
      <w:tr w:rsidR="005C77ED" w:rsidRPr="00404F67" w14:paraId="5A490100" w14:textId="77777777" w:rsidTr="00FA4DD9">
        <w:trPr>
          <w:trHeight w:val="228"/>
        </w:trPr>
        <w:tc>
          <w:tcPr>
            <w:tcW w:w="1701" w:type="dxa"/>
            <w:tcBorders>
              <w:right w:val="single" w:sz="4" w:space="0" w:color="auto"/>
            </w:tcBorders>
            <w:shd w:val="clear" w:color="auto" w:fill="auto"/>
            <w:noWrap/>
            <w:vAlign w:val="center"/>
            <w:hideMark/>
          </w:tcPr>
          <w:p w14:paraId="0721812C"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90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2B652098" w14:textId="6E9BB7C7" w:rsidR="005C77ED" w:rsidRPr="00DB7CF9" w:rsidRDefault="005C77ED" w:rsidP="004719DA">
            <w:pPr>
              <w:spacing w:after="0" w:line="240" w:lineRule="auto"/>
              <w:jc w:val="both"/>
              <w:rPr>
                <w:rFonts w:eastAsia="Times New Roman" w:cstheme="minorHAnsi"/>
                <w:color w:val="000000"/>
                <w:sz w:val="20"/>
                <w:szCs w:val="20"/>
                <w:lang w:eastAsia="hr-HR"/>
              </w:rPr>
            </w:pPr>
            <w:r w:rsidRPr="008F287B">
              <w:t>3.940</w:t>
            </w:r>
          </w:p>
        </w:tc>
        <w:tc>
          <w:tcPr>
            <w:tcW w:w="3118" w:type="dxa"/>
            <w:tcBorders>
              <w:top w:val="nil"/>
              <w:left w:val="nil"/>
              <w:bottom w:val="single" w:sz="4" w:space="0" w:color="0C2749"/>
              <w:right w:val="single" w:sz="8" w:space="0" w:color="0C2749"/>
            </w:tcBorders>
            <w:shd w:val="clear" w:color="auto" w:fill="auto"/>
            <w:noWrap/>
            <w:hideMark/>
          </w:tcPr>
          <w:p w14:paraId="61A0361E" w14:textId="66E64148" w:rsidR="005C77ED" w:rsidRPr="00DB7CF9" w:rsidRDefault="005C77ED" w:rsidP="004719DA">
            <w:pPr>
              <w:spacing w:after="0" w:line="240" w:lineRule="auto"/>
              <w:jc w:val="both"/>
              <w:rPr>
                <w:rFonts w:eastAsia="Times New Roman" w:cstheme="minorHAnsi"/>
                <w:color w:val="000000"/>
                <w:sz w:val="20"/>
                <w:szCs w:val="20"/>
                <w:lang w:eastAsia="hr-HR"/>
              </w:rPr>
            </w:pPr>
            <w:r w:rsidRPr="008F287B">
              <w:t>4.479</w:t>
            </w:r>
          </w:p>
        </w:tc>
      </w:tr>
      <w:tr w:rsidR="005C77ED" w:rsidRPr="00404F67" w14:paraId="2B5F0B8D" w14:textId="77777777" w:rsidTr="00FA4DD9">
        <w:trPr>
          <w:trHeight w:val="228"/>
        </w:trPr>
        <w:tc>
          <w:tcPr>
            <w:tcW w:w="1701" w:type="dxa"/>
            <w:tcBorders>
              <w:right w:val="single" w:sz="4" w:space="0" w:color="auto"/>
            </w:tcBorders>
            <w:shd w:val="clear" w:color="auto" w:fill="auto"/>
            <w:noWrap/>
            <w:vAlign w:val="center"/>
            <w:hideMark/>
          </w:tcPr>
          <w:p w14:paraId="3DB8509D"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100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62F97B4A" w14:textId="2A6347E4" w:rsidR="005C77ED" w:rsidRPr="00DB7CF9" w:rsidRDefault="005C77ED" w:rsidP="004719DA">
            <w:pPr>
              <w:spacing w:after="0" w:line="240" w:lineRule="auto"/>
              <w:jc w:val="both"/>
              <w:rPr>
                <w:rFonts w:eastAsia="Times New Roman" w:cstheme="minorHAnsi"/>
                <w:color w:val="000000"/>
                <w:sz w:val="20"/>
                <w:szCs w:val="20"/>
                <w:lang w:eastAsia="hr-HR"/>
              </w:rPr>
            </w:pPr>
            <w:r w:rsidRPr="008F287B">
              <w:t>4.298</w:t>
            </w:r>
          </w:p>
        </w:tc>
        <w:tc>
          <w:tcPr>
            <w:tcW w:w="3118" w:type="dxa"/>
            <w:tcBorders>
              <w:top w:val="nil"/>
              <w:left w:val="nil"/>
              <w:bottom w:val="single" w:sz="4" w:space="0" w:color="0C2749"/>
              <w:right w:val="single" w:sz="8" w:space="0" w:color="0C2749"/>
            </w:tcBorders>
            <w:shd w:val="clear" w:color="auto" w:fill="auto"/>
            <w:noWrap/>
            <w:hideMark/>
          </w:tcPr>
          <w:p w14:paraId="17FBA113" w14:textId="3DC9BC69" w:rsidR="005C77ED" w:rsidRPr="00DB7CF9" w:rsidRDefault="005C77ED" w:rsidP="004719DA">
            <w:pPr>
              <w:spacing w:after="0" w:line="240" w:lineRule="auto"/>
              <w:jc w:val="both"/>
              <w:rPr>
                <w:rFonts w:eastAsia="Times New Roman" w:cstheme="minorHAnsi"/>
                <w:color w:val="000000"/>
                <w:sz w:val="20"/>
                <w:szCs w:val="20"/>
                <w:lang w:eastAsia="hr-HR"/>
              </w:rPr>
            </w:pPr>
            <w:r w:rsidRPr="008F287B">
              <w:t>4.852</w:t>
            </w:r>
          </w:p>
        </w:tc>
      </w:tr>
      <w:tr w:rsidR="005C77ED" w:rsidRPr="00404F67" w14:paraId="7A8F2367" w14:textId="77777777" w:rsidTr="00FA4DD9">
        <w:trPr>
          <w:trHeight w:val="228"/>
        </w:trPr>
        <w:tc>
          <w:tcPr>
            <w:tcW w:w="1701" w:type="dxa"/>
            <w:tcBorders>
              <w:right w:val="single" w:sz="4" w:space="0" w:color="auto"/>
            </w:tcBorders>
            <w:shd w:val="clear" w:color="auto" w:fill="auto"/>
            <w:noWrap/>
            <w:vAlign w:val="center"/>
            <w:hideMark/>
          </w:tcPr>
          <w:p w14:paraId="784AFC28"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150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6FB885DC" w14:textId="6A7E8B3C" w:rsidR="005C77ED" w:rsidRPr="00DB7CF9" w:rsidRDefault="005C77ED" w:rsidP="004719DA">
            <w:pPr>
              <w:spacing w:after="0" w:line="240" w:lineRule="auto"/>
              <w:jc w:val="both"/>
              <w:rPr>
                <w:rFonts w:eastAsia="Times New Roman" w:cstheme="minorHAnsi"/>
                <w:color w:val="000000"/>
                <w:sz w:val="20"/>
                <w:szCs w:val="20"/>
                <w:lang w:eastAsia="hr-HR"/>
              </w:rPr>
            </w:pPr>
            <w:r w:rsidRPr="008F287B">
              <w:t>5.104</w:t>
            </w:r>
          </w:p>
        </w:tc>
        <w:tc>
          <w:tcPr>
            <w:tcW w:w="3118" w:type="dxa"/>
            <w:tcBorders>
              <w:top w:val="nil"/>
              <w:left w:val="nil"/>
              <w:bottom w:val="single" w:sz="4" w:space="0" w:color="0C2749"/>
              <w:right w:val="single" w:sz="8" w:space="0" w:color="0C2749"/>
            </w:tcBorders>
            <w:shd w:val="clear" w:color="auto" w:fill="auto"/>
            <w:hideMark/>
          </w:tcPr>
          <w:p w14:paraId="14F44887" w14:textId="13B05DD5" w:rsidR="005C77ED" w:rsidRPr="00DB7CF9" w:rsidRDefault="005C77ED" w:rsidP="004719DA">
            <w:pPr>
              <w:spacing w:after="0" w:line="240" w:lineRule="auto"/>
              <w:jc w:val="both"/>
              <w:rPr>
                <w:rFonts w:eastAsia="Times New Roman" w:cstheme="minorHAnsi"/>
                <w:color w:val="000000"/>
                <w:sz w:val="20"/>
                <w:szCs w:val="20"/>
                <w:lang w:eastAsia="hr-HR"/>
              </w:rPr>
            </w:pPr>
            <w:r w:rsidRPr="008F287B">
              <w:t>5.045</w:t>
            </w:r>
          </w:p>
        </w:tc>
      </w:tr>
      <w:tr w:rsidR="005C77ED" w:rsidRPr="00404F67" w14:paraId="1CF2BB88" w14:textId="77777777" w:rsidTr="00FA4DD9">
        <w:trPr>
          <w:trHeight w:val="228"/>
        </w:trPr>
        <w:tc>
          <w:tcPr>
            <w:tcW w:w="1701" w:type="dxa"/>
            <w:tcBorders>
              <w:right w:val="single" w:sz="4" w:space="0" w:color="auto"/>
            </w:tcBorders>
            <w:shd w:val="clear" w:color="auto" w:fill="auto"/>
            <w:noWrap/>
            <w:vAlign w:val="center"/>
            <w:hideMark/>
          </w:tcPr>
          <w:p w14:paraId="604E27BE"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lastRenderedPageBreak/>
              <w:t>200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315791A5" w14:textId="700C7078" w:rsidR="005C77ED" w:rsidRPr="00DB7CF9" w:rsidRDefault="005C77ED" w:rsidP="004719DA">
            <w:pPr>
              <w:spacing w:after="0" w:line="240" w:lineRule="auto"/>
              <w:jc w:val="both"/>
              <w:rPr>
                <w:rFonts w:eastAsia="Times New Roman" w:cstheme="minorHAnsi"/>
                <w:color w:val="000000"/>
                <w:sz w:val="20"/>
                <w:szCs w:val="20"/>
                <w:lang w:eastAsia="hr-HR"/>
              </w:rPr>
            </w:pPr>
            <w:r w:rsidRPr="008F287B">
              <w:t>5.910</w:t>
            </w:r>
          </w:p>
        </w:tc>
        <w:tc>
          <w:tcPr>
            <w:tcW w:w="3118" w:type="dxa"/>
            <w:tcBorders>
              <w:top w:val="nil"/>
              <w:left w:val="nil"/>
              <w:bottom w:val="single" w:sz="4" w:space="0" w:color="0C2749"/>
              <w:right w:val="single" w:sz="8" w:space="0" w:color="0C2749"/>
            </w:tcBorders>
            <w:shd w:val="clear" w:color="auto" w:fill="auto"/>
            <w:noWrap/>
            <w:hideMark/>
          </w:tcPr>
          <w:p w14:paraId="077B36D2" w14:textId="28439F5C" w:rsidR="005C77ED" w:rsidRPr="00DB7CF9" w:rsidRDefault="005C77ED" w:rsidP="004719DA">
            <w:pPr>
              <w:spacing w:after="0" w:line="240" w:lineRule="auto"/>
              <w:jc w:val="both"/>
              <w:rPr>
                <w:rFonts w:eastAsia="Times New Roman" w:cstheme="minorHAnsi"/>
                <w:color w:val="000000"/>
                <w:sz w:val="20"/>
                <w:szCs w:val="20"/>
                <w:lang w:eastAsia="hr-HR"/>
              </w:rPr>
            </w:pPr>
            <w:r w:rsidRPr="008F287B">
              <w:t>5.239</w:t>
            </w:r>
          </w:p>
        </w:tc>
      </w:tr>
      <w:tr w:rsidR="005C77ED" w:rsidRPr="00404F67" w14:paraId="00D90B9C" w14:textId="77777777" w:rsidTr="00FA4DD9">
        <w:trPr>
          <w:trHeight w:val="228"/>
        </w:trPr>
        <w:tc>
          <w:tcPr>
            <w:tcW w:w="1701" w:type="dxa"/>
            <w:tcBorders>
              <w:right w:val="single" w:sz="4" w:space="0" w:color="auto"/>
            </w:tcBorders>
            <w:shd w:val="clear" w:color="auto" w:fill="auto"/>
            <w:noWrap/>
            <w:vAlign w:val="center"/>
            <w:hideMark/>
          </w:tcPr>
          <w:p w14:paraId="27110E73"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300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5464148A" w14:textId="45455853" w:rsidR="005C77ED" w:rsidRPr="00DB7CF9" w:rsidRDefault="005C77ED" w:rsidP="004719DA">
            <w:pPr>
              <w:spacing w:after="0" w:line="240" w:lineRule="auto"/>
              <w:jc w:val="both"/>
              <w:rPr>
                <w:rFonts w:eastAsia="Times New Roman" w:cstheme="minorHAnsi"/>
                <w:color w:val="000000"/>
                <w:sz w:val="20"/>
                <w:szCs w:val="20"/>
                <w:lang w:eastAsia="hr-HR"/>
              </w:rPr>
            </w:pPr>
            <w:r w:rsidRPr="008F287B">
              <w:t>6.716</w:t>
            </w:r>
          </w:p>
        </w:tc>
        <w:tc>
          <w:tcPr>
            <w:tcW w:w="3118" w:type="dxa"/>
            <w:tcBorders>
              <w:top w:val="nil"/>
              <w:left w:val="nil"/>
              <w:bottom w:val="single" w:sz="4" w:space="0" w:color="0C2749"/>
              <w:right w:val="single" w:sz="8" w:space="0" w:color="0C2749"/>
            </w:tcBorders>
            <w:shd w:val="clear" w:color="auto" w:fill="auto"/>
            <w:noWrap/>
            <w:hideMark/>
          </w:tcPr>
          <w:p w14:paraId="1E74C5E8" w14:textId="105A4212" w:rsidR="005C77ED" w:rsidRPr="00DB7CF9" w:rsidRDefault="005C77ED" w:rsidP="004719DA">
            <w:pPr>
              <w:spacing w:after="0" w:line="240" w:lineRule="auto"/>
              <w:jc w:val="both"/>
              <w:rPr>
                <w:rFonts w:eastAsia="Times New Roman" w:cstheme="minorHAnsi"/>
                <w:color w:val="000000"/>
                <w:sz w:val="20"/>
                <w:szCs w:val="20"/>
                <w:lang w:eastAsia="hr-HR"/>
              </w:rPr>
            </w:pPr>
            <w:r w:rsidRPr="008F287B">
              <w:t>6.336</w:t>
            </w:r>
          </w:p>
        </w:tc>
      </w:tr>
      <w:tr w:rsidR="005C77ED" w:rsidRPr="00404F67" w14:paraId="4AE3B74A" w14:textId="77777777" w:rsidTr="00FA4DD9">
        <w:trPr>
          <w:trHeight w:val="228"/>
        </w:trPr>
        <w:tc>
          <w:tcPr>
            <w:tcW w:w="1701" w:type="dxa"/>
            <w:tcBorders>
              <w:right w:val="single" w:sz="4" w:space="0" w:color="auto"/>
            </w:tcBorders>
            <w:shd w:val="clear" w:color="auto" w:fill="auto"/>
            <w:noWrap/>
            <w:vAlign w:val="center"/>
            <w:hideMark/>
          </w:tcPr>
          <w:p w14:paraId="219F073C"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400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6CE55F0A" w14:textId="71A55ED0" w:rsidR="005C77ED" w:rsidRPr="00DB7CF9" w:rsidRDefault="005C77ED" w:rsidP="004719DA">
            <w:pPr>
              <w:spacing w:after="0" w:line="240" w:lineRule="auto"/>
              <w:jc w:val="both"/>
              <w:rPr>
                <w:rFonts w:eastAsia="Times New Roman" w:cstheme="minorHAnsi"/>
                <w:color w:val="000000"/>
                <w:sz w:val="20"/>
                <w:szCs w:val="20"/>
                <w:lang w:eastAsia="hr-HR"/>
              </w:rPr>
            </w:pPr>
            <w:r w:rsidRPr="008F287B">
              <w:t>6.985</w:t>
            </w:r>
          </w:p>
        </w:tc>
        <w:tc>
          <w:tcPr>
            <w:tcW w:w="3118" w:type="dxa"/>
            <w:tcBorders>
              <w:top w:val="nil"/>
              <w:left w:val="nil"/>
              <w:bottom w:val="single" w:sz="4" w:space="0" w:color="0C2749"/>
              <w:right w:val="single" w:sz="8" w:space="0" w:color="0C2749"/>
            </w:tcBorders>
            <w:shd w:val="clear" w:color="auto" w:fill="auto"/>
            <w:noWrap/>
            <w:hideMark/>
          </w:tcPr>
          <w:p w14:paraId="367BEA99" w14:textId="70334D31" w:rsidR="005C77ED" w:rsidRPr="00DB7CF9" w:rsidRDefault="005C77ED" w:rsidP="004719DA">
            <w:pPr>
              <w:spacing w:after="0" w:line="240" w:lineRule="auto"/>
              <w:jc w:val="both"/>
              <w:rPr>
                <w:rFonts w:eastAsia="Times New Roman" w:cstheme="minorHAnsi"/>
                <w:color w:val="000000"/>
                <w:sz w:val="20"/>
                <w:szCs w:val="20"/>
                <w:lang w:eastAsia="hr-HR"/>
              </w:rPr>
            </w:pPr>
            <w:r w:rsidRPr="008F287B">
              <w:t>6.671</w:t>
            </w:r>
          </w:p>
        </w:tc>
      </w:tr>
      <w:tr w:rsidR="005C77ED" w:rsidRPr="00404F67" w14:paraId="29CA9CB9" w14:textId="77777777" w:rsidTr="00FA4DD9">
        <w:trPr>
          <w:trHeight w:val="228"/>
        </w:trPr>
        <w:tc>
          <w:tcPr>
            <w:tcW w:w="1701" w:type="dxa"/>
            <w:tcBorders>
              <w:right w:val="single" w:sz="4" w:space="0" w:color="auto"/>
            </w:tcBorders>
            <w:shd w:val="clear" w:color="auto" w:fill="auto"/>
            <w:noWrap/>
            <w:vAlign w:val="center"/>
            <w:hideMark/>
          </w:tcPr>
          <w:p w14:paraId="1CFB6535"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500 Mbit/s</w:t>
            </w:r>
          </w:p>
        </w:tc>
        <w:tc>
          <w:tcPr>
            <w:tcW w:w="4253" w:type="dxa"/>
            <w:tcBorders>
              <w:top w:val="nil"/>
              <w:left w:val="single" w:sz="8" w:space="0" w:color="0C2749"/>
              <w:bottom w:val="single" w:sz="4" w:space="0" w:color="0C2749"/>
              <w:right w:val="single" w:sz="4" w:space="0" w:color="0C2749"/>
            </w:tcBorders>
            <w:shd w:val="clear" w:color="auto" w:fill="auto"/>
            <w:noWrap/>
            <w:hideMark/>
          </w:tcPr>
          <w:p w14:paraId="73665521" w14:textId="7B2545E9" w:rsidR="005C77ED" w:rsidRPr="00DB7CF9" w:rsidRDefault="005C77ED" w:rsidP="004719DA">
            <w:pPr>
              <w:spacing w:after="0" w:line="240" w:lineRule="auto"/>
              <w:jc w:val="both"/>
              <w:rPr>
                <w:rFonts w:eastAsia="Times New Roman" w:cstheme="minorHAnsi"/>
                <w:color w:val="000000"/>
                <w:sz w:val="20"/>
                <w:szCs w:val="20"/>
                <w:lang w:eastAsia="hr-HR"/>
              </w:rPr>
            </w:pPr>
            <w:r w:rsidRPr="008F287B">
              <w:t>8.059</w:t>
            </w:r>
          </w:p>
        </w:tc>
        <w:tc>
          <w:tcPr>
            <w:tcW w:w="3118" w:type="dxa"/>
            <w:tcBorders>
              <w:top w:val="nil"/>
              <w:left w:val="nil"/>
              <w:bottom w:val="single" w:sz="4" w:space="0" w:color="0C2749"/>
              <w:right w:val="single" w:sz="8" w:space="0" w:color="0C2749"/>
            </w:tcBorders>
            <w:shd w:val="clear" w:color="auto" w:fill="auto"/>
            <w:noWrap/>
            <w:hideMark/>
          </w:tcPr>
          <w:p w14:paraId="37DCB9A4" w14:textId="5FF7F840" w:rsidR="005C77ED" w:rsidRPr="00DB7CF9" w:rsidRDefault="005C77ED" w:rsidP="004719DA">
            <w:pPr>
              <w:spacing w:after="0" w:line="240" w:lineRule="auto"/>
              <w:jc w:val="both"/>
              <w:rPr>
                <w:rFonts w:eastAsia="Times New Roman" w:cstheme="minorHAnsi"/>
                <w:color w:val="000000"/>
                <w:sz w:val="20"/>
                <w:szCs w:val="20"/>
                <w:lang w:eastAsia="hr-HR"/>
              </w:rPr>
            </w:pPr>
            <w:r w:rsidRPr="008F287B">
              <w:t>7.119</w:t>
            </w:r>
          </w:p>
        </w:tc>
      </w:tr>
      <w:tr w:rsidR="005C77ED" w:rsidRPr="00404F67" w14:paraId="593C0502" w14:textId="77777777" w:rsidTr="00FA4DD9">
        <w:trPr>
          <w:trHeight w:val="240"/>
        </w:trPr>
        <w:tc>
          <w:tcPr>
            <w:tcW w:w="1701" w:type="dxa"/>
            <w:tcBorders>
              <w:right w:val="single" w:sz="4" w:space="0" w:color="auto"/>
            </w:tcBorders>
            <w:shd w:val="clear" w:color="auto" w:fill="auto"/>
            <w:noWrap/>
            <w:vAlign w:val="center"/>
            <w:hideMark/>
          </w:tcPr>
          <w:p w14:paraId="5CEB3E5F"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1Gbit/s</w:t>
            </w:r>
          </w:p>
        </w:tc>
        <w:tc>
          <w:tcPr>
            <w:tcW w:w="4253" w:type="dxa"/>
            <w:tcBorders>
              <w:top w:val="nil"/>
              <w:left w:val="single" w:sz="8" w:space="0" w:color="0C2749"/>
              <w:bottom w:val="single" w:sz="8" w:space="0" w:color="0C2749"/>
              <w:right w:val="single" w:sz="4" w:space="0" w:color="0C2749"/>
            </w:tcBorders>
            <w:shd w:val="clear" w:color="auto" w:fill="auto"/>
            <w:noWrap/>
            <w:hideMark/>
          </w:tcPr>
          <w:p w14:paraId="47C4A232" w14:textId="46FB8BC9" w:rsidR="005C77ED" w:rsidRPr="00DB7CF9" w:rsidRDefault="005C77ED" w:rsidP="004719DA">
            <w:pPr>
              <w:spacing w:after="0" w:line="240" w:lineRule="auto"/>
              <w:jc w:val="both"/>
              <w:rPr>
                <w:rFonts w:eastAsia="Times New Roman" w:cstheme="minorHAnsi"/>
                <w:color w:val="000000"/>
                <w:sz w:val="20"/>
                <w:szCs w:val="20"/>
                <w:lang w:eastAsia="hr-HR"/>
              </w:rPr>
            </w:pPr>
            <w:r w:rsidRPr="008F287B">
              <w:t>15.223</w:t>
            </w:r>
          </w:p>
        </w:tc>
        <w:tc>
          <w:tcPr>
            <w:tcW w:w="3118" w:type="dxa"/>
            <w:tcBorders>
              <w:top w:val="nil"/>
              <w:left w:val="nil"/>
              <w:bottom w:val="single" w:sz="8" w:space="0" w:color="0C2749"/>
              <w:right w:val="single" w:sz="8" w:space="0" w:color="0C2749"/>
            </w:tcBorders>
            <w:shd w:val="clear" w:color="auto" w:fill="auto"/>
            <w:noWrap/>
            <w:hideMark/>
          </w:tcPr>
          <w:p w14:paraId="5D8F3047" w14:textId="3B2E845F" w:rsidR="005C77ED" w:rsidRPr="00DB7CF9" w:rsidRDefault="005C77ED" w:rsidP="004719DA">
            <w:pPr>
              <w:keepNext/>
              <w:spacing w:after="0" w:line="240" w:lineRule="auto"/>
              <w:jc w:val="both"/>
              <w:rPr>
                <w:rFonts w:eastAsia="Times New Roman" w:cstheme="minorHAnsi"/>
                <w:color w:val="000000"/>
                <w:sz w:val="20"/>
                <w:szCs w:val="20"/>
                <w:lang w:eastAsia="hr-HR"/>
              </w:rPr>
            </w:pPr>
            <w:r w:rsidRPr="008F287B">
              <w:t>13.432</w:t>
            </w:r>
          </w:p>
        </w:tc>
      </w:tr>
    </w:tbl>
    <w:p w14:paraId="586A3FB1" w14:textId="2E60D1E0" w:rsidR="00D56175" w:rsidRPr="00404F67" w:rsidRDefault="00D56175" w:rsidP="004719DA">
      <w:pPr>
        <w:pStyle w:val="Opisslike"/>
        <w:jc w:val="both"/>
      </w:pPr>
      <w:bookmarkStart w:id="758" w:name="_Toc62462345"/>
      <w:r w:rsidRPr="00404F67">
        <w:t xml:space="preserve">Tablica </w:t>
      </w:r>
      <w:r w:rsidR="00B5467C">
        <w:rPr>
          <w:noProof/>
        </w:rPr>
        <w:fldChar w:fldCharType="begin"/>
      </w:r>
      <w:r w:rsidR="00B5467C">
        <w:rPr>
          <w:noProof/>
        </w:rPr>
        <w:instrText xml:space="preserve"> SEQ Tablica \* ARABIC </w:instrText>
      </w:r>
      <w:r w:rsidR="00B5467C">
        <w:rPr>
          <w:noProof/>
        </w:rPr>
        <w:fldChar w:fldCharType="separate"/>
      </w:r>
      <w:r w:rsidR="00367970">
        <w:rPr>
          <w:noProof/>
        </w:rPr>
        <w:t>17</w:t>
      </w:r>
      <w:r w:rsidR="00B5467C">
        <w:rPr>
          <w:noProof/>
        </w:rPr>
        <w:fldChar w:fldCharType="end"/>
      </w:r>
      <w:r w:rsidRPr="00404F67">
        <w:t xml:space="preserve"> - Najviše razine mjesečnih naknada za pojedinačne Ethernet vodove kod usluge Data paket XL</w:t>
      </w:r>
      <w:bookmarkEnd w:id="758"/>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2038"/>
        <w:gridCol w:w="1456"/>
        <w:gridCol w:w="3175"/>
      </w:tblGrid>
      <w:tr w:rsidR="00065CBA" w:rsidRPr="00404F67" w14:paraId="3C803A77" w14:textId="77777777" w:rsidTr="00FA4DD9">
        <w:tc>
          <w:tcPr>
            <w:tcW w:w="0" w:type="auto"/>
            <w:gridSpan w:val="3"/>
            <w:tcBorders>
              <w:top w:val="single" w:sz="4" w:space="0" w:color="FFFFFF" w:themeColor="background1"/>
              <w:bottom w:val="single" w:sz="4" w:space="0" w:color="FFFFFF" w:themeColor="background1"/>
            </w:tcBorders>
            <w:shd w:val="clear" w:color="000000" w:fill="0C2749"/>
            <w:vAlign w:val="center"/>
            <w:hideMark/>
          </w:tcPr>
          <w:p w14:paraId="5F1179F3" w14:textId="3521B353" w:rsidR="00065CBA" w:rsidRPr="00404F67" w:rsidRDefault="00065CBA"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Mjesečne naknade za osnovni dio usluge Data paket M</w:t>
            </w:r>
          </w:p>
        </w:tc>
      </w:tr>
      <w:tr w:rsidR="00D56175" w:rsidRPr="00404F67" w14:paraId="160D26FC" w14:textId="77777777" w:rsidTr="00FA4DD9">
        <w:tc>
          <w:tcPr>
            <w:tcW w:w="0" w:type="auto"/>
            <w:tcBorders>
              <w:top w:val="single" w:sz="4" w:space="0" w:color="FFFFFF" w:themeColor="background1"/>
              <w:bottom w:val="single" w:sz="4" w:space="0" w:color="auto"/>
            </w:tcBorders>
            <w:shd w:val="clear" w:color="000000" w:fill="0C2749"/>
            <w:vAlign w:val="center"/>
            <w:hideMark/>
          </w:tcPr>
          <w:p w14:paraId="1E4FC33F" w14:textId="40B56E06" w:rsidR="00065CBA" w:rsidRPr="00404F67" w:rsidRDefault="00065CBA"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Broj vodova (max. 25)</w:t>
            </w:r>
          </w:p>
        </w:tc>
        <w:tc>
          <w:tcPr>
            <w:tcW w:w="0" w:type="auto"/>
            <w:tcBorders>
              <w:top w:val="single" w:sz="4" w:space="0" w:color="FFFFFF" w:themeColor="background1"/>
              <w:bottom w:val="single" w:sz="4" w:space="0" w:color="auto"/>
              <w:right w:val="single" w:sz="4" w:space="0" w:color="FFFFFF" w:themeColor="background1"/>
            </w:tcBorders>
            <w:shd w:val="clear" w:color="000000" w:fill="0C2749"/>
            <w:vAlign w:val="center"/>
            <w:hideMark/>
          </w:tcPr>
          <w:p w14:paraId="7501FD75" w14:textId="0FA763EE" w:rsidR="00065CBA" w:rsidRPr="00404F67" w:rsidRDefault="00065CBA"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Kapacitet voda</w:t>
            </w:r>
          </w:p>
        </w:tc>
        <w:tc>
          <w:tcPr>
            <w:tcW w:w="0" w:type="auto"/>
            <w:tcBorders>
              <w:top w:val="single" w:sz="4" w:space="0" w:color="FFFFFF" w:themeColor="background1"/>
              <w:left w:val="single" w:sz="4" w:space="0" w:color="FFFFFF" w:themeColor="background1"/>
              <w:bottom w:val="single" w:sz="4" w:space="0" w:color="auto"/>
            </w:tcBorders>
            <w:shd w:val="clear" w:color="000000" w:fill="0C2749"/>
            <w:vAlign w:val="center"/>
            <w:hideMark/>
          </w:tcPr>
          <w:p w14:paraId="68656CD5" w14:textId="64005946" w:rsidR="00065CBA" w:rsidRPr="00404F67" w:rsidRDefault="00065CBA"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 xml:space="preserve">Mjesečna naknada [HRK/mjesečno] </w:t>
            </w:r>
          </w:p>
        </w:tc>
      </w:tr>
      <w:tr w:rsidR="00706FDE" w:rsidRPr="00404F67" w14:paraId="6C17D763" w14:textId="77777777" w:rsidTr="00FA4DD9">
        <w:tc>
          <w:tcPr>
            <w:tcW w:w="0" w:type="auto"/>
            <w:tcBorders>
              <w:right w:val="single" w:sz="4" w:space="0" w:color="auto"/>
            </w:tcBorders>
            <w:shd w:val="clear" w:color="auto" w:fill="auto"/>
            <w:noWrap/>
            <w:vAlign w:val="center"/>
            <w:hideMark/>
          </w:tcPr>
          <w:p w14:paraId="119D51D7" w14:textId="77777777" w:rsidR="00706FDE" w:rsidRPr="00404F67" w:rsidRDefault="00706FDE"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25</w:t>
            </w:r>
          </w:p>
        </w:tc>
        <w:tc>
          <w:tcPr>
            <w:tcW w:w="0" w:type="auto"/>
            <w:tcBorders>
              <w:left w:val="single" w:sz="4" w:space="0" w:color="auto"/>
              <w:right w:val="single" w:sz="4" w:space="0" w:color="auto"/>
            </w:tcBorders>
            <w:shd w:val="clear" w:color="auto" w:fill="auto"/>
            <w:noWrap/>
            <w:vAlign w:val="center"/>
            <w:hideMark/>
          </w:tcPr>
          <w:p w14:paraId="5B5952BC" w14:textId="77777777" w:rsidR="00706FDE" w:rsidRPr="00404F67" w:rsidRDefault="00706FDE"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 Gbit/s</w:t>
            </w:r>
          </w:p>
        </w:tc>
        <w:tc>
          <w:tcPr>
            <w:tcW w:w="0" w:type="auto"/>
            <w:tcBorders>
              <w:left w:val="single" w:sz="4" w:space="0" w:color="auto"/>
            </w:tcBorders>
            <w:shd w:val="clear" w:color="auto" w:fill="auto"/>
            <w:noWrap/>
            <w:vAlign w:val="center"/>
            <w:hideMark/>
          </w:tcPr>
          <w:p w14:paraId="0CC7E7E4" w14:textId="59ADB30B" w:rsidR="00706FDE" w:rsidRPr="00404F67" w:rsidRDefault="005C77ED" w:rsidP="004719DA">
            <w:pPr>
              <w:keepNext/>
              <w:spacing w:after="0" w:line="240" w:lineRule="auto"/>
              <w:jc w:val="both"/>
              <w:rPr>
                <w:rFonts w:eastAsia="Times New Roman" w:cstheme="minorHAnsi"/>
                <w:color w:val="000000"/>
                <w:sz w:val="20"/>
                <w:szCs w:val="20"/>
                <w:lang w:eastAsia="hr-HR"/>
              </w:rPr>
            </w:pPr>
            <w:r w:rsidRPr="005C77ED">
              <w:rPr>
                <w:rFonts w:eastAsia="Times New Roman" w:cstheme="minorHAnsi"/>
                <w:color w:val="000000"/>
                <w:sz w:val="20"/>
                <w:szCs w:val="20"/>
                <w:lang w:eastAsia="hr-HR"/>
              </w:rPr>
              <w:t>69.847</w:t>
            </w:r>
          </w:p>
        </w:tc>
      </w:tr>
    </w:tbl>
    <w:p w14:paraId="038D7963" w14:textId="2B602ADB" w:rsidR="00706FDE" w:rsidRPr="00404F67" w:rsidRDefault="00065CBA" w:rsidP="004719DA">
      <w:pPr>
        <w:pStyle w:val="Opisslike"/>
        <w:jc w:val="both"/>
      </w:pPr>
      <w:bookmarkStart w:id="759" w:name="_Toc62462346"/>
      <w:r w:rsidRPr="00404F67">
        <w:t xml:space="preserve">Tablica </w:t>
      </w:r>
      <w:r w:rsidR="00B5467C">
        <w:rPr>
          <w:noProof/>
        </w:rPr>
        <w:fldChar w:fldCharType="begin"/>
      </w:r>
      <w:r w:rsidR="00B5467C">
        <w:rPr>
          <w:noProof/>
        </w:rPr>
        <w:instrText xml:space="preserve"> SEQ Tablica \* ARABIC </w:instrText>
      </w:r>
      <w:r w:rsidR="00B5467C">
        <w:rPr>
          <w:noProof/>
        </w:rPr>
        <w:fldChar w:fldCharType="separate"/>
      </w:r>
      <w:r w:rsidR="00367970">
        <w:rPr>
          <w:noProof/>
        </w:rPr>
        <w:t>18</w:t>
      </w:r>
      <w:r w:rsidR="00B5467C">
        <w:rPr>
          <w:noProof/>
        </w:rPr>
        <w:fldChar w:fldCharType="end"/>
      </w:r>
      <w:r w:rsidRPr="00404F67">
        <w:t xml:space="preserve"> - Najviše razine mjesečnih naknada za osnovni dio paketa usluge Data paket M</w:t>
      </w:r>
      <w:bookmarkEnd w:id="759"/>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700"/>
        <w:gridCol w:w="3117"/>
        <w:gridCol w:w="4245"/>
      </w:tblGrid>
      <w:tr w:rsidR="002C1B95" w:rsidRPr="00404F67" w14:paraId="3FDBF7C3" w14:textId="77777777" w:rsidTr="00FA4DD9">
        <w:trPr>
          <w:trHeight w:val="240"/>
        </w:trPr>
        <w:tc>
          <w:tcPr>
            <w:tcW w:w="0" w:type="auto"/>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313B0282" w14:textId="757C53DB" w:rsidR="00706FDE" w:rsidRPr="00404F67" w:rsidRDefault="002C1B95"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Mjesečne naknade za inicijalne inkrementalne kapacitet usluge Data paket M</w:t>
            </w:r>
          </w:p>
        </w:tc>
      </w:tr>
      <w:tr w:rsidR="002C1B95" w:rsidRPr="00404F67" w14:paraId="424C8E90" w14:textId="77777777" w:rsidTr="00FA4DD9">
        <w:trPr>
          <w:trHeight w:val="924"/>
        </w:trPr>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74BCD911" w14:textId="39F678CB" w:rsidR="00706FDE" w:rsidRPr="00404F67" w:rsidRDefault="002C1B95"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Kapacitet voda</w:t>
            </w:r>
          </w:p>
        </w:tc>
        <w:tc>
          <w:tcPr>
            <w:tcW w:w="31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0BE04A3B" w14:textId="742F045E" w:rsidR="00706FDE" w:rsidRPr="00404F67" w:rsidRDefault="002C1B95"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 xml:space="preserve">Mjesečne naknade </w:t>
            </w:r>
            <w:r w:rsidR="00706FDE" w:rsidRPr="00404F67">
              <w:rPr>
                <w:rFonts w:eastAsia="Times New Roman" w:cstheme="minorHAnsi"/>
                <w:b/>
                <w:bCs/>
                <w:color w:val="FFFFFF"/>
                <w:sz w:val="20"/>
                <w:szCs w:val="20"/>
                <w:lang w:eastAsia="hr-HR"/>
              </w:rPr>
              <w:t>[HRK</w:t>
            </w:r>
            <w:r w:rsidRPr="00404F67">
              <w:rPr>
                <w:rFonts w:eastAsia="Times New Roman" w:cstheme="minorHAnsi"/>
                <w:b/>
                <w:bCs/>
                <w:color w:val="FFFFFF"/>
                <w:sz w:val="20"/>
                <w:szCs w:val="20"/>
                <w:lang w:eastAsia="hr-HR"/>
              </w:rPr>
              <w:t>/mjesečno</w:t>
            </w:r>
            <w:r w:rsidR="00706FDE" w:rsidRPr="00404F67">
              <w:rPr>
                <w:rFonts w:eastAsia="Times New Roman" w:cstheme="minorHAnsi"/>
                <w:b/>
                <w:bCs/>
                <w:color w:val="FFFFFF"/>
                <w:sz w:val="20"/>
                <w:szCs w:val="20"/>
                <w:lang w:eastAsia="hr-HR"/>
              </w:rPr>
              <w:t>]</w:t>
            </w:r>
          </w:p>
        </w:tc>
        <w:tc>
          <w:tcPr>
            <w:tcW w:w="42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368C6006" w14:textId="298E1CFA" w:rsidR="00706FDE" w:rsidRPr="00404F67" w:rsidRDefault="00706FDE"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w:t>
            </w:r>
            <w:r w:rsidR="002C1B95" w:rsidRPr="00404F67">
              <w:rPr>
                <w:rFonts w:eastAsia="Times New Roman" w:cstheme="minorHAnsi"/>
                <w:b/>
                <w:bCs/>
                <w:color w:val="FFFFFF"/>
                <w:sz w:val="20"/>
                <w:szCs w:val="20"/>
                <w:lang w:eastAsia="hr-HR"/>
              </w:rPr>
              <w:t>jesečne naknade za dodatne vodove</w:t>
            </w:r>
            <w:r w:rsidRPr="00404F67">
              <w:rPr>
                <w:rFonts w:eastAsia="Times New Roman" w:cstheme="minorHAnsi"/>
                <w:b/>
                <w:bCs/>
                <w:color w:val="FFFFFF"/>
                <w:sz w:val="20"/>
                <w:szCs w:val="20"/>
                <w:lang w:eastAsia="hr-HR"/>
              </w:rPr>
              <w:t xml:space="preserve"> [HRK</w:t>
            </w:r>
            <w:r w:rsidR="002C1B95" w:rsidRPr="00404F67">
              <w:rPr>
                <w:rFonts w:eastAsia="Times New Roman" w:cstheme="minorHAnsi"/>
                <w:b/>
                <w:bCs/>
                <w:color w:val="FFFFFF"/>
                <w:sz w:val="20"/>
                <w:szCs w:val="20"/>
                <w:lang w:eastAsia="hr-HR"/>
              </w:rPr>
              <w:t>/mjesečno</w:t>
            </w:r>
            <w:r w:rsidRPr="00404F67">
              <w:rPr>
                <w:rFonts w:eastAsia="Times New Roman" w:cstheme="minorHAnsi"/>
                <w:b/>
                <w:bCs/>
                <w:color w:val="FFFFFF"/>
                <w:sz w:val="20"/>
                <w:szCs w:val="20"/>
                <w:lang w:eastAsia="hr-HR"/>
              </w:rPr>
              <w:t>]</w:t>
            </w:r>
          </w:p>
        </w:tc>
      </w:tr>
      <w:tr w:rsidR="005C77ED" w:rsidRPr="00404F67" w14:paraId="0800F0CF" w14:textId="77777777" w:rsidTr="00FA4DD9">
        <w:tc>
          <w:tcPr>
            <w:tcW w:w="1701" w:type="dxa"/>
            <w:tcBorders>
              <w:top w:val="single" w:sz="4" w:space="0" w:color="FFFFFF" w:themeColor="background1"/>
              <w:right w:val="single" w:sz="4" w:space="0" w:color="auto"/>
            </w:tcBorders>
            <w:shd w:val="clear" w:color="auto" w:fill="auto"/>
            <w:noWrap/>
            <w:vAlign w:val="center"/>
            <w:hideMark/>
          </w:tcPr>
          <w:p w14:paraId="0E05EFA0"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 Mbit/s</w:t>
            </w:r>
          </w:p>
        </w:tc>
        <w:tc>
          <w:tcPr>
            <w:tcW w:w="3119" w:type="dxa"/>
            <w:tcBorders>
              <w:top w:val="single" w:sz="8" w:space="0" w:color="0C2749"/>
              <w:left w:val="single" w:sz="8" w:space="0" w:color="0C2749"/>
              <w:bottom w:val="single" w:sz="4" w:space="0" w:color="0C2749"/>
              <w:right w:val="single" w:sz="4" w:space="0" w:color="0C2749"/>
            </w:tcBorders>
            <w:shd w:val="clear" w:color="auto" w:fill="auto"/>
            <w:noWrap/>
            <w:hideMark/>
          </w:tcPr>
          <w:p w14:paraId="14C68147" w14:textId="4921706F" w:rsidR="005C77ED" w:rsidRPr="00DB7CF9" w:rsidRDefault="005C77ED" w:rsidP="004719DA">
            <w:pPr>
              <w:spacing w:after="0" w:line="240" w:lineRule="auto"/>
              <w:jc w:val="both"/>
              <w:rPr>
                <w:rFonts w:eastAsia="Times New Roman" w:cstheme="minorHAnsi"/>
                <w:color w:val="000000"/>
                <w:sz w:val="20"/>
                <w:szCs w:val="20"/>
                <w:lang w:eastAsia="hr-HR"/>
              </w:rPr>
            </w:pPr>
            <w:r w:rsidRPr="00AB7284">
              <w:t>2.686</w:t>
            </w:r>
          </w:p>
        </w:tc>
        <w:tc>
          <w:tcPr>
            <w:tcW w:w="4247" w:type="dxa"/>
            <w:tcBorders>
              <w:top w:val="single" w:sz="8" w:space="0" w:color="0C2749"/>
              <w:left w:val="nil"/>
              <w:bottom w:val="single" w:sz="4" w:space="0" w:color="0C2749"/>
              <w:right w:val="single" w:sz="8" w:space="0" w:color="0C2749"/>
            </w:tcBorders>
            <w:shd w:val="clear" w:color="auto" w:fill="auto"/>
            <w:noWrap/>
            <w:hideMark/>
          </w:tcPr>
          <w:p w14:paraId="1E5A4475" w14:textId="22E33C0D" w:rsidR="005C77ED" w:rsidRPr="00DB7CF9" w:rsidRDefault="005C77ED" w:rsidP="004719DA">
            <w:pPr>
              <w:spacing w:after="0" w:line="240" w:lineRule="auto"/>
              <w:jc w:val="both"/>
              <w:rPr>
                <w:rFonts w:eastAsia="Times New Roman" w:cstheme="minorHAnsi"/>
                <w:color w:val="000000"/>
                <w:sz w:val="20"/>
                <w:szCs w:val="20"/>
                <w:lang w:eastAsia="hr-HR"/>
              </w:rPr>
            </w:pPr>
            <w:r w:rsidRPr="00AB7284">
              <w:t>2.597</w:t>
            </w:r>
          </w:p>
        </w:tc>
      </w:tr>
      <w:tr w:rsidR="005C77ED" w:rsidRPr="00404F67" w14:paraId="576F78AD" w14:textId="77777777" w:rsidTr="00FA4DD9">
        <w:tc>
          <w:tcPr>
            <w:tcW w:w="1701" w:type="dxa"/>
            <w:tcBorders>
              <w:right w:val="single" w:sz="4" w:space="0" w:color="auto"/>
            </w:tcBorders>
            <w:shd w:val="clear" w:color="auto" w:fill="auto"/>
            <w:noWrap/>
            <w:vAlign w:val="center"/>
            <w:hideMark/>
          </w:tcPr>
          <w:p w14:paraId="2722E06F"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2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0008D4C0" w14:textId="02837D84" w:rsidR="005C77ED" w:rsidRPr="00DB7CF9" w:rsidRDefault="005C77ED" w:rsidP="004719DA">
            <w:pPr>
              <w:spacing w:after="0" w:line="240" w:lineRule="auto"/>
              <w:jc w:val="both"/>
              <w:rPr>
                <w:rFonts w:eastAsia="Times New Roman" w:cstheme="minorHAnsi"/>
                <w:color w:val="000000"/>
                <w:sz w:val="20"/>
                <w:szCs w:val="20"/>
                <w:lang w:eastAsia="hr-HR"/>
              </w:rPr>
            </w:pPr>
            <w:r w:rsidRPr="00AB7284">
              <w:t>3.761</w:t>
            </w:r>
          </w:p>
        </w:tc>
        <w:tc>
          <w:tcPr>
            <w:tcW w:w="4247" w:type="dxa"/>
            <w:tcBorders>
              <w:top w:val="nil"/>
              <w:left w:val="nil"/>
              <w:bottom w:val="single" w:sz="4" w:space="0" w:color="0C2749"/>
              <w:right w:val="single" w:sz="8" w:space="0" w:color="0C2749"/>
            </w:tcBorders>
            <w:shd w:val="clear" w:color="auto" w:fill="auto"/>
            <w:noWrap/>
            <w:hideMark/>
          </w:tcPr>
          <w:p w14:paraId="6DD675BB" w14:textId="0972ECAD" w:rsidR="005C77ED" w:rsidRPr="00DB7CF9" w:rsidRDefault="005C77ED" w:rsidP="004719DA">
            <w:pPr>
              <w:spacing w:after="0" w:line="240" w:lineRule="auto"/>
              <w:jc w:val="both"/>
              <w:rPr>
                <w:rFonts w:eastAsia="Times New Roman" w:cstheme="minorHAnsi"/>
                <w:color w:val="000000"/>
                <w:sz w:val="20"/>
                <w:szCs w:val="20"/>
                <w:lang w:eastAsia="hr-HR"/>
              </w:rPr>
            </w:pPr>
            <w:r w:rsidRPr="00AB7284">
              <w:t>3.671</w:t>
            </w:r>
          </w:p>
        </w:tc>
      </w:tr>
      <w:tr w:rsidR="005C77ED" w:rsidRPr="00404F67" w14:paraId="7F37FE5D" w14:textId="77777777" w:rsidTr="00FA4DD9">
        <w:tc>
          <w:tcPr>
            <w:tcW w:w="1701" w:type="dxa"/>
            <w:tcBorders>
              <w:right w:val="single" w:sz="4" w:space="0" w:color="auto"/>
            </w:tcBorders>
            <w:shd w:val="clear" w:color="auto" w:fill="auto"/>
            <w:noWrap/>
            <w:vAlign w:val="center"/>
            <w:hideMark/>
          </w:tcPr>
          <w:p w14:paraId="6A756222"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4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344291A9" w14:textId="18EE5369" w:rsidR="005C77ED" w:rsidRPr="00DB7CF9" w:rsidRDefault="005C77ED" w:rsidP="004719DA">
            <w:pPr>
              <w:spacing w:after="0" w:line="240" w:lineRule="auto"/>
              <w:jc w:val="both"/>
              <w:rPr>
                <w:rFonts w:eastAsia="Times New Roman" w:cstheme="minorHAnsi"/>
                <w:color w:val="000000"/>
                <w:sz w:val="20"/>
                <w:szCs w:val="20"/>
                <w:lang w:eastAsia="hr-HR"/>
              </w:rPr>
            </w:pPr>
            <w:r w:rsidRPr="00AB7284">
              <w:t>4.209</w:t>
            </w:r>
          </w:p>
        </w:tc>
        <w:tc>
          <w:tcPr>
            <w:tcW w:w="4247" w:type="dxa"/>
            <w:tcBorders>
              <w:top w:val="nil"/>
              <w:left w:val="nil"/>
              <w:bottom w:val="single" w:sz="4" w:space="0" w:color="0C2749"/>
              <w:right w:val="single" w:sz="8" w:space="0" w:color="0C2749"/>
            </w:tcBorders>
            <w:shd w:val="clear" w:color="auto" w:fill="auto"/>
            <w:noWrap/>
            <w:hideMark/>
          </w:tcPr>
          <w:p w14:paraId="78DADC07" w14:textId="0A02B436" w:rsidR="005C77ED" w:rsidRPr="00DB7CF9" w:rsidRDefault="005C77ED" w:rsidP="004719DA">
            <w:pPr>
              <w:spacing w:after="0" w:line="240" w:lineRule="auto"/>
              <w:jc w:val="both"/>
              <w:rPr>
                <w:rFonts w:eastAsia="Times New Roman" w:cstheme="minorHAnsi"/>
                <w:color w:val="000000"/>
                <w:sz w:val="20"/>
                <w:szCs w:val="20"/>
                <w:lang w:eastAsia="hr-HR"/>
              </w:rPr>
            </w:pPr>
            <w:r w:rsidRPr="00AB7284">
              <w:t>4.119</w:t>
            </w:r>
          </w:p>
        </w:tc>
      </w:tr>
      <w:tr w:rsidR="005C77ED" w:rsidRPr="00404F67" w14:paraId="47795E9A" w14:textId="77777777" w:rsidTr="00FA4DD9">
        <w:tc>
          <w:tcPr>
            <w:tcW w:w="1701" w:type="dxa"/>
            <w:tcBorders>
              <w:right w:val="single" w:sz="4" w:space="0" w:color="auto"/>
            </w:tcBorders>
            <w:shd w:val="clear" w:color="auto" w:fill="auto"/>
            <w:noWrap/>
            <w:vAlign w:val="center"/>
            <w:hideMark/>
          </w:tcPr>
          <w:p w14:paraId="22261F83"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6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2B93A375" w14:textId="24C83461" w:rsidR="005C77ED" w:rsidRPr="00DB7CF9" w:rsidRDefault="005C77ED" w:rsidP="004719DA">
            <w:pPr>
              <w:spacing w:after="0" w:line="240" w:lineRule="auto"/>
              <w:jc w:val="both"/>
              <w:rPr>
                <w:rFonts w:eastAsia="Times New Roman" w:cstheme="minorHAnsi"/>
                <w:color w:val="000000"/>
                <w:sz w:val="20"/>
                <w:szCs w:val="20"/>
                <w:lang w:eastAsia="hr-HR"/>
              </w:rPr>
            </w:pPr>
            <w:r w:rsidRPr="00AB7284">
              <w:t>4.477</w:t>
            </w:r>
          </w:p>
        </w:tc>
        <w:tc>
          <w:tcPr>
            <w:tcW w:w="4247" w:type="dxa"/>
            <w:tcBorders>
              <w:top w:val="nil"/>
              <w:left w:val="nil"/>
              <w:bottom w:val="single" w:sz="4" w:space="0" w:color="0C2749"/>
              <w:right w:val="single" w:sz="8" w:space="0" w:color="0C2749"/>
            </w:tcBorders>
            <w:shd w:val="clear" w:color="auto" w:fill="auto"/>
            <w:noWrap/>
            <w:hideMark/>
          </w:tcPr>
          <w:p w14:paraId="59F28230" w14:textId="2F8E2446" w:rsidR="005C77ED" w:rsidRPr="00DB7CF9" w:rsidRDefault="005C77ED" w:rsidP="004719DA">
            <w:pPr>
              <w:spacing w:after="0" w:line="240" w:lineRule="auto"/>
              <w:jc w:val="both"/>
              <w:rPr>
                <w:rFonts w:eastAsia="Times New Roman" w:cstheme="minorHAnsi"/>
                <w:color w:val="000000"/>
                <w:sz w:val="20"/>
                <w:szCs w:val="20"/>
                <w:lang w:eastAsia="hr-HR"/>
              </w:rPr>
            </w:pPr>
            <w:r w:rsidRPr="00AB7284">
              <w:t>4.388</w:t>
            </w:r>
          </w:p>
        </w:tc>
      </w:tr>
      <w:tr w:rsidR="005C77ED" w:rsidRPr="00404F67" w14:paraId="79F1C961" w14:textId="77777777" w:rsidTr="00FA4DD9">
        <w:tc>
          <w:tcPr>
            <w:tcW w:w="1701" w:type="dxa"/>
            <w:tcBorders>
              <w:right w:val="single" w:sz="4" w:space="0" w:color="auto"/>
            </w:tcBorders>
            <w:shd w:val="clear" w:color="auto" w:fill="auto"/>
            <w:noWrap/>
            <w:vAlign w:val="center"/>
            <w:hideMark/>
          </w:tcPr>
          <w:p w14:paraId="162F1AC1"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8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28222BAA" w14:textId="7B126802" w:rsidR="005C77ED" w:rsidRPr="00DB7CF9" w:rsidRDefault="005C77ED" w:rsidP="004719DA">
            <w:pPr>
              <w:spacing w:after="0" w:line="240" w:lineRule="auto"/>
              <w:jc w:val="both"/>
              <w:rPr>
                <w:rFonts w:eastAsia="Times New Roman" w:cstheme="minorHAnsi"/>
                <w:color w:val="000000"/>
                <w:sz w:val="20"/>
                <w:szCs w:val="20"/>
                <w:lang w:eastAsia="hr-HR"/>
              </w:rPr>
            </w:pPr>
            <w:r w:rsidRPr="00AB7284">
              <w:t>4.836</w:t>
            </w:r>
          </w:p>
        </w:tc>
        <w:tc>
          <w:tcPr>
            <w:tcW w:w="4247" w:type="dxa"/>
            <w:tcBorders>
              <w:top w:val="nil"/>
              <w:left w:val="nil"/>
              <w:bottom w:val="single" w:sz="4" w:space="0" w:color="0C2749"/>
              <w:right w:val="single" w:sz="8" w:space="0" w:color="0C2749"/>
            </w:tcBorders>
            <w:shd w:val="clear" w:color="auto" w:fill="auto"/>
            <w:noWrap/>
            <w:hideMark/>
          </w:tcPr>
          <w:p w14:paraId="41F1F286" w14:textId="0C2CFD5E" w:rsidR="005C77ED" w:rsidRPr="00DB7CF9" w:rsidRDefault="005C77ED" w:rsidP="004719DA">
            <w:pPr>
              <w:spacing w:after="0" w:line="240" w:lineRule="auto"/>
              <w:jc w:val="both"/>
              <w:rPr>
                <w:rFonts w:eastAsia="Times New Roman" w:cstheme="minorHAnsi"/>
                <w:color w:val="000000"/>
                <w:sz w:val="20"/>
                <w:szCs w:val="20"/>
                <w:lang w:eastAsia="hr-HR"/>
              </w:rPr>
            </w:pPr>
            <w:r w:rsidRPr="00AB7284">
              <w:t>4.746</w:t>
            </w:r>
          </w:p>
        </w:tc>
      </w:tr>
      <w:tr w:rsidR="005C77ED" w:rsidRPr="00404F67" w14:paraId="0D19A5BF" w14:textId="77777777" w:rsidTr="00FA4DD9">
        <w:tc>
          <w:tcPr>
            <w:tcW w:w="1701" w:type="dxa"/>
            <w:tcBorders>
              <w:right w:val="single" w:sz="4" w:space="0" w:color="auto"/>
            </w:tcBorders>
            <w:shd w:val="clear" w:color="auto" w:fill="auto"/>
            <w:noWrap/>
            <w:vAlign w:val="center"/>
            <w:hideMark/>
          </w:tcPr>
          <w:p w14:paraId="4BC7921D"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10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423D3063" w14:textId="3500B8EB" w:rsidR="005C77ED" w:rsidRPr="00DB7CF9" w:rsidRDefault="005C77ED" w:rsidP="004719DA">
            <w:pPr>
              <w:spacing w:after="0" w:line="240" w:lineRule="auto"/>
              <w:jc w:val="both"/>
              <w:rPr>
                <w:rFonts w:eastAsia="Times New Roman" w:cstheme="minorHAnsi"/>
                <w:color w:val="000000"/>
                <w:sz w:val="20"/>
                <w:szCs w:val="20"/>
                <w:lang w:eastAsia="hr-HR"/>
              </w:rPr>
            </w:pPr>
            <w:r w:rsidRPr="00AB7284">
              <w:t>6.000</w:t>
            </w:r>
          </w:p>
        </w:tc>
        <w:tc>
          <w:tcPr>
            <w:tcW w:w="4247" w:type="dxa"/>
            <w:tcBorders>
              <w:top w:val="nil"/>
              <w:left w:val="nil"/>
              <w:bottom w:val="single" w:sz="4" w:space="0" w:color="0C2749"/>
              <w:right w:val="single" w:sz="8" w:space="0" w:color="0C2749"/>
            </w:tcBorders>
            <w:shd w:val="clear" w:color="auto" w:fill="auto"/>
            <w:noWrap/>
            <w:hideMark/>
          </w:tcPr>
          <w:p w14:paraId="4076153D" w14:textId="77C2EAEE" w:rsidR="005C77ED" w:rsidRPr="00DB7CF9" w:rsidRDefault="005C77ED" w:rsidP="004719DA">
            <w:pPr>
              <w:spacing w:after="0" w:line="240" w:lineRule="auto"/>
              <w:jc w:val="both"/>
              <w:rPr>
                <w:rFonts w:eastAsia="Times New Roman" w:cstheme="minorHAnsi"/>
                <w:color w:val="000000"/>
                <w:sz w:val="20"/>
                <w:szCs w:val="20"/>
                <w:lang w:eastAsia="hr-HR"/>
              </w:rPr>
            </w:pPr>
            <w:r w:rsidRPr="00AB7284">
              <w:t>5.910</w:t>
            </w:r>
          </w:p>
        </w:tc>
      </w:tr>
      <w:tr w:rsidR="005C77ED" w:rsidRPr="00404F67" w14:paraId="55C3D50E" w14:textId="77777777" w:rsidTr="00FA4DD9">
        <w:tc>
          <w:tcPr>
            <w:tcW w:w="1701" w:type="dxa"/>
            <w:tcBorders>
              <w:right w:val="single" w:sz="4" w:space="0" w:color="auto"/>
            </w:tcBorders>
            <w:shd w:val="clear" w:color="auto" w:fill="auto"/>
            <w:noWrap/>
            <w:vAlign w:val="center"/>
            <w:hideMark/>
          </w:tcPr>
          <w:p w14:paraId="2BF84909"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20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6F169E08" w14:textId="0BBBAB51" w:rsidR="005C77ED" w:rsidRPr="00DB7CF9" w:rsidRDefault="005C77ED" w:rsidP="004719DA">
            <w:pPr>
              <w:spacing w:after="0" w:line="240" w:lineRule="auto"/>
              <w:jc w:val="both"/>
              <w:rPr>
                <w:rFonts w:eastAsia="Times New Roman" w:cstheme="minorHAnsi"/>
                <w:color w:val="000000"/>
                <w:sz w:val="20"/>
                <w:szCs w:val="20"/>
                <w:lang w:eastAsia="hr-HR"/>
              </w:rPr>
            </w:pPr>
            <w:r w:rsidRPr="00AB7284">
              <w:t>6.268</w:t>
            </w:r>
          </w:p>
        </w:tc>
        <w:tc>
          <w:tcPr>
            <w:tcW w:w="4247" w:type="dxa"/>
            <w:tcBorders>
              <w:top w:val="nil"/>
              <w:left w:val="nil"/>
              <w:bottom w:val="single" w:sz="4" w:space="0" w:color="0C2749"/>
              <w:right w:val="single" w:sz="8" w:space="0" w:color="0C2749"/>
            </w:tcBorders>
            <w:shd w:val="clear" w:color="auto" w:fill="auto"/>
            <w:noWrap/>
            <w:hideMark/>
          </w:tcPr>
          <w:p w14:paraId="51B988D9" w14:textId="39A809D5" w:rsidR="005C77ED" w:rsidRPr="00DB7CF9" w:rsidRDefault="005C77ED" w:rsidP="004719DA">
            <w:pPr>
              <w:spacing w:after="0" w:line="240" w:lineRule="auto"/>
              <w:jc w:val="both"/>
              <w:rPr>
                <w:rFonts w:eastAsia="Times New Roman" w:cstheme="minorHAnsi"/>
                <w:color w:val="000000"/>
                <w:sz w:val="20"/>
                <w:szCs w:val="20"/>
                <w:lang w:eastAsia="hr-HR"/>
              </w:rPr>
            </w:pPr>
            <w:r w:rsidRPr="00AB7284">
              <w:t>6.000</w:t>
            </w:r>
          </w:p>
        </w:tc>
      </w:tr>
      <w:tr w:rsidR="005C77ED" w:rsidRPr="00404F67" w14:paraId="2E3A3BF8" w14:textId="77777777" w:rsidTr="00FA4DD9">
        <w:tc>
          <w:tcPr>
            <w:tcW w:w="1701" w:type="dxa"/>
            <w:tcBorders>
              <w:right w:val="single" w:sz="4" w:space="0" w:color="auto"/>
            </w:tcBorders>
            <w:shd w:val="clear" w:color="auto" w:fill="auto"/>
            <w:noWrap/>
            <w:vAlign w:val="center"/>
            <w:hideMark/>
          </w:tcPr>
          <w:p w14:paraId="54D16D53"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40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015BF0EF" w14:textId="7E8E0E30" w:rsidR="005C77ED" w:rsidRPr="00DB7CF9" w:rsidRDefault="005C77ED" w:rsidP="004719DA">
            <w:pPr>
              <w:spacing w:after="0" w:line="240" w:lineRule="auto"/>
              <w:jc w:val="both"/>
              <w:rPr>
                <w:rFonts w:eastAsia="Times New Roman" w:cstheme="minorHAnsi"/>
                <w:color w:val="000000"/>
                <w:sz w:val="20"/>
                <w:szCs w:val="20"/>
                <w:lang w:eastAsia="hr-HR"/>
              </w:rPr>
            </w:pPr>
            <w:r w:rsidRPr="00AB7284">
              <w:t>7.343</w:t>
            </w:r>
          </w:p>
        </w:tc>
        <w:tc>
          <w:tcPr>
            <w:tcW w:w="4247" w:type="dxa"/>
            <w:tcBorders>
              <w:top w:val="nil"/>
              <w:left w:val="nil"/>
              <w:bottom w:val="single" w:sz="4" w:space="0" w:color="0C2749"/>
              <w:right w:val="single" w:sz="8" w:space="0" w:color="0C2749"/>
            </w:tcBorders>
            <w:shd w:val="clear" w:color="auto" w:fill="auto"/>
            <w:noWrap/>
            <w:hideMark/>
          </w:tcPr>
          <w:p w14:paraId="3F36A3E4" w14:textId="2AC3312A" w:rsidR="005C77ED" w:rsidRPr="00DB7CF9" w:rsidRDefault="005C77ED" w:rsidP="004719DA">
            <w:pPr>
              <w:spacing w:after="0" w:line="240" w:lineRule="auto"/>
              <w:jc w:val="both"/>
              <w:rPr>
                <w:rFonts w:eastAsia="Times New Roman" w:cstheme="minorHAnsi"/>
                <w:color w:val="000000"/>
                <w:sz w:val="20"/>
                <w:szCs w:val="20"/>
                <w:lang w:eastAsia="hr-HR"/>
              </w:rPr>
            </w:pPr>
            <w:r w:rsidRPr="00AB7284">
              <w:t>7.074</w:t>
            </w:r>
          </w:p>
        </w:tc>
      </w:tr>
      <w:tr w:rsidR="005C77ED" w:rsidRPr="00404F67" w14:paraId="31E01ECE" w14:textId="77777777" w:rsidTr="00FA4DD9">
        <w:tc>
          <w:tcPr>
            <w:tcW w:w="1701" w:type="dxa"/>
            <w:tcBorders>
              <w:right w:val="single" w:sz="4" w:space="0" w:color="auto"/>
            </w:tcBorders>
            <w:shd w:val="clear" w:color="auto" w:fill="auto"/>
            <w:noWrap/>
            <w:vAlign w:val="center"/>
            <w:hideMark/>
          </w:tcPr>
          <w:p w14:paraId="0B1B6BBE"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50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360118EA" w14:textId="1D41D720" w:rsidR="005C77ED" w:rsidRPr="00DB7CF9" w:rsidRDefault="005C77ED" w:rsidP="004719DA">
            <w:pPr>
              <w:spacing w:after="0" w:line="240" w:lineRule="auto"/>
              <w:jc w:val="both"/>
              <w:rPr>
                <w:rFonts w:eastAsia="Times New Roman" w:cstheme="minorHAnsi"/>
                <w:color w:val="000000"/>
                <w:sz w:val="20"/>
                <w:szCs w:val="20"/>
                <w:lang w:eastAsia="hr-HR"/>
              </w:rPr>
            </w:pPr>
            <w:r w:rsidRPr="00AB7284">
              <w:t>7.612</w:t>
            </w:r>
          </w:p>
        </w:tc>
        <w:tc>
          <w:tcPr>
            <w:tcW w:w="4247" w:type="dxa"/>
            <w:tcBorders>
              <w:top w:val="nil"/>
              <w:left w:val="nil"/>
              <w:bottom w:val="single" w:sz="4" w:space="0" w:color="0C2749"/>
              <w:right w:val="single" w:sz="8" w:space="0" w:color="0C2749"/>
            </w:tcBorders>
            <w:shd w:val="clear" w:color="auto" w:fill="auto"/>
            <w:noWrap/>
            <w:hideMark/>
          </w:tcPr>
          <w:p w14:paraId="63258805" w14:textId="01E6A951" w:rsidR="005C77ED" w:rsidRPr="00DB7CF9" w:rsidRDefault="005C77ED" w:rsidP="004719DA">
            <w:pPr>
              <w:spacing w:after="0" w:line="240" w:lineRule="auto"/>
              <w:jc w:val="both"/>
              <w:rPr>
                <w:rFonts w:eastAsia="Times New Roman" w:cstheme="minorHAnsi"/>
                <w:color w:val="000000"/>
                <w:sz w:val="20"/>
                <w:szCs w:val="20"/>
                <w:lang w:eastAsia="hr-HR"/>
              </w:rPr>
            </w:pPr>
            <w:r w:rsidRPr="00AB7284">
              <w:t>7.343</w:t>
            </w:r>
          </w:p>
        </w:tc>
      </w:tr>
      <w:tr w:rsidR="005C77ED" w:rsidRPr="00404F67" w14:paraId="544D4335" w14:textId="77777777" w:rsidTr="00FA4DD9">
        <w:tc>
          <w:tcPr>
            <w:tcW w:w="1701" w:type="dxa"/>
            <w:tcBorders>
              <w:right w:val="single" w:sz="4" w:space="0" w:color="auto"/>
            </w:tcBorders>
            <w:shd w:val="clear" w:color="auto" w:fill="auto"/>
            <w:noWrap/>
            <w:vAlign w:val="center"/>
            <w:hideMark/>
          </w:tcPr>
          <w:p w14:paraId="7E0A8964"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60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7545C93F" w14:textId="08FA2EDE" w:rsidR="005C77ED" w:rsidRPr="00DB7CF9" w:rsidRDefault="005C77ED" w:rsidP="004719DA">
            <w:pPr>
              <w:spacing w:after="0" w:line="240" w:lineRule="auto"/>
              <w:jc w:val="both"/>
              <w:rPr>
                <w:rFonts w:eastAsia="Times New Roman" w:cstheme="minorHAnsi"/>
                <w:color w:val="000000"/>
                <w:sz w:val="20"/>
                <w:szCs w:val="20"/>
                <w:lang w:eastAsia="hr-HR"/>
              </w:rPr>
            </w:pPr>
            <w:r w:rsidRPr="00AB7284">
              <w:t>7.844</w:t>
            </w:r>
          </w:p>
        </w:tc>
        <w:tc>
          <w:tcPr>
            <w:tcW w:w="4247" w:type="dxa"/>
            <w:tcBorders>
              <w:top w:val="nil"/>
              <w:left w:val="nil"/>
              <w:bottom w:val="single" w:sz="4" w:space="0" w:color="0C2749"/>
              <w:right w:val="single" w:sz="8" w:space="0" w:color="0C2749"/>
            </w:tcBorders>
            <w:shd w:val="clear" w:color="auto" w:fill="auto"/>
            <w:noWrap/>
            <w:hideMark/>
          </w:tcPr>
          <w:p w14:paraId="114662E9" w14:textId="00E4B519" w:rsidR="005C77ED" w:rsidRPr="00DB7CF9" w:rsidRDefault="005C77ED" w:rsidP="004719DA">
            <w:pPr>
              <w:spacing w:after="0" w:line="240" w:lineRule="auto"/>
              <w:jc w:val="both"/>
              <w:rPr>
                <w:rFonts w:eastAsia="Times New Roman" w:cstheme="minorHAnsi"/>
                <w:color w:val="000000"/>
                <w:sz w:val="20"/>
                <w:szCs w:val="20"/>
                <w:lang w:eastAsia="hr-HR"/>
              </w:rPr>
            </w:pPr>
            <w:r w:rsidRPr="00AB7284">
              <w:t>7.576</w:t>
            </w:r>
          </w:p>
        </w:tc>
      </w:tr>
      <w:tr w:rsidR="005C77ED" w:rsidRPr="00404F67" w14:paraId="55501B9E" w14:textId="77777777" w:rsidTr="00FA4DD9">
        <w:tc>
          <w:tcPr>
            <w:tcW w:w="1701" w:type="dxa"/>
            <w:tcBorders>
              <w:right w:val="single" w:sz="4" w:space="0" w:color="auto"/>
            </w:tcBorders>
            <w:shd w:val="clear" w:color="auto" w:fill="auto"/>
            <w:noWrap/>
            <w:vAlign w:val="center"/>
            <w:hideMark/>
          </w:tcPr>
          <w:p w14:paraId="33183BCB" w14:textId="1C2FC9AC"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100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43BAB808" w14:textId="61043E43" w:rsidR="005C77ED" w:rsidRPr="00DB7CF9" w:rsidRDefault="005C77ED" w:rsidP="004719DA">
            <w:pPr>
              <w:spacing w:after="0" w:line="240" w:lineRule="auto"/>
              <w:jc w:val="both"/>
              <w:rPr>
                <w:rFonts w:eastAsia="Times New Roman" w:cstheme="minorHAnsi"/>
                <w:color w:val="000000"/>
                <w:sz w:val="20"/>
                <w:szCs w:val="20"/>
                <w:lang w:eastAsia="hr-HR"/>
              </w:rPr>
            </w:pPr>
            <w:r w:rsidRPr="00AB7284">
              <w:t>8.059</w:t>
            </w:r>
          </w:p>
        </w:tc>
        <w:tc>
          <w:tcPr>
            <w:tcW w:w="4247" w:type="dxa"/>
            <w:tcBorders>
              <w:top w:val="nil"/>
              <w:left w:val="nil"/>
              <w:bottom w:val="single" w:sz="4" w:space="0" w:color="0C2749"/>
              <w:right w:val="single" w:sz="8" w:space="0" w:color="0C2749"/>
            </w:tcBorders>
            <w:shd w:val="clear" w:color="auto" w:fill="auto"/>
            <w:noWrap/>
            <w:hideMark/>
          </w:tcPr>
          <w:p w14:paraId="6D32EA36" w14:textId="7AD57824" w:rsidR="005C77ED" w:rsidRPr="00DB7CF9" w:rsidRDefault="005C77ED" w:rsidP="004719DA">
            <w:pPr>
              <w:spacing w:after="0" w:line="240" w:lineRule="auto"/>
              <w:jc w:val="both"/>
              <w:rPr>
                <w:rFonts w:eastAsia="Times New Roman" w:cstheme="minorHAnsi"/>
                <w:color w:val="000000"/>
                <w:sz w:val="20"/>
                <w:szCs w:val="20"/>
                <w:lang w:eastAsia="hr-HR"/>
              </w:rPr>
            </w:pPr>
            <w:r w:rsidRPr="00AB7284">
              <w:t>7.791</w:t>
            </w:r>
          </w:p>
        </w:tc>
      </w:tr>
      <w:tr w:rsidR="005C77ED" w:rsidRPr="00404F67" w14:paraId="76C321F1" w14:textId="77777777" w:rsidTr="00FA4DD9">
        <w:tc>
          <w:tcPr>
            <w:tcW w:w="1701" w:type="dxa"/>
            <w:tcBorders>
              <w:right w:val="single" w:sz="4" w:space="0" w:color="auto"/>
            </w:tcBorders>
            <w:shd w:val="clear" w:color="auto" w:fill="auto"/>
            <w:noWrap/>
            <w:vAlign w:val="center"/>
            <w:hideMark/>
          </w:tcPr>
          <w:p w14:paraId="7D405BEE"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200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2913AA01" w14:textId="6A6EFFC0" w:rsidR="005C77ED" w:rsidRPr="00DB7CF9" w:rsidRDefault="005C77ED" w:rsidP="004719DA">
            <w:pPr>
              <w:spacing w:after="0" w:line="240" w:lineRule="auto"/>
              <w:jc w:val="both"/>
              <w:rPr>
                <w:rFonts w:eastAsia="Times New Roman" w:cstheme="minorHAnsi"/>
                <w:color w:val="000000"/>
                <w:sz w:val="20"/>
                <w:szCs w:val="20"/>
                <w:lang w:eastAsia="hr-HR"/>
              </w:rPr>
            </w:pPr>
            <w:r w:rsidRPr="00AB7284">
              <w:t>8.955</w:t>
            </w:r>
          </w:p>
        </w:tc>
        <w:tc>
          <w:tcPr>
            <w:tcW w:w="4247" w:type="dxa"/>
            <w:tcBorders>
              <w:top w:val="nil"/>
              <w:left w:val="nil"/>
              <w:bottom w:val="single" w:sz="4" w:space="0" w:color="0C2749"/>
              <w:right w:val="single" w:sz="8" w:space="0" w:color="0C2749"/>
            </w:tcBorders>
            <w:shd w:val="clear" w:color="auto" w:fill="auto"/>
            <w:noWrap/>
            <w:hideMark/>
          </w:tcPr>
          <w:p w14:paraId="726DBB9B" w14:textId="3F566090" w:rsidR="005C77ED" w:rsidRPr="00DB7CF9" w:rsidRDefault="005C77ED" w:rsidP="004719DA">
            <w:pPr>
              <w:spacing w:after="0" w:line="240" w:lineRule="auto"/>
              <w:jc w:val="both"/>
              <w:rPr>
                <w:rFonts w:eastAsia="Times New Roman" w:cstheme="minorHAnsi"/>
                <w:color w:val="000000"/>
                <w:sz w:val="20"/>
                <w:szCs w:val="20"/>
                <w:lang w:eastAsia="hr-HR"/>
              </w:rPr>
            </w:pPr>
            <w:r w:rsidRPr="00AB7284">
              <w:t>8.417</w:t>
            </w:r>
          </w:p>
        </w:tc>
      </w:tr>
      <w:tr w:rsidR="005C77ED" w:rsidRPr="00404F67" w14:paraId="2CA6F9AD" w14:textId="77777777" w:rsidTr="00FA4DD9">
        <w:tc>
          <w:tcPr>
            <w:tcW w:w="1701" w:type="dxa"/>
            <w:tcBorders>
              <w:right w:val="single" w:sz="4" w:space="0" w:color="auto"/>
            </w:tcBorders>
            <w:shd w:val="clear" w:color="auto" w:fill="auto"/>
            <w:noWrap/>
            <w:vAlign w:val="center"/>
            <w:hideMark/>
          </w:tcPr>
          <w:p w14:paraId="36FA0579"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300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30B0D497" w14:textId="6FC338CB" w:rsidR="005C77ED" w:rsidRPr="00DB7CF9" w:rsidRDefault="005C77ED" w:rsidP="004719DA">
            <w:pPr>
              <w:spacing w:after="0" w:line="240" w:lineRule="auto"/>
              <w:jc w:val="both"/>
              <w:rPr>
                <w:rFonts w:eastAsia="Times New Roman" w:cstheme="minorHAnsi"/>
                <w:color w:val="000000"/>
                <w:sz w:val="20"/>
                <w:szCs w:val="20"/>
                <w:lang w:eastAsia="hr-HR"/>
              </w:rPr>
            </w:pPr>
            <w:r w:rsidRPr="00AB7284">
              <w:t>10.746</w:t>
            </w:r>
          </w:p>
        </w:tc>
        <w:tc>
          <w:tcPr>
            <w:tcW w:w="4247" w:type="dxa"/>
            <w:tcBorders>
              <w:top w:val="nil"/>
              <w:left w:val="nil"/>
              <w:bottom w:val="single" w:sz="4" w:space="0" w:color="0C2749"/>
              <w:right w:val="single" w:sz="8" w:space="0" w:color="0C2749"/>
            </w:tcBorders>
            <w:shd w:val="clear" w:color="auto" w:fill="auto"/>
            <w:noWrap/>
            <w:hideMark/>
          </w:tcPr>
          <w:p w14:paraId="0AD87256" w14:textId="2F66C4B3" w:rsidR="005C77ED" w:rsidRPr="00DB7CF9" w:rsidRDefault="005C77ED" w:rsidP="004719DA">
            <w:pPr>
              <w:spacing w:after="0" w:line="240" w:lineRule="auto"/>
              <w:jc w:val="both"/>
              <w:rPr>
                <w:rFonts w:eastAsia="Times New Roman" w:cstheme="minorHAnsi"/>
                <w:color w:val="000000"/>
                <w:sz w:val="20"/>
                <w:szCs w:val="20"/>
                <w:lang w:eastAsia="hr-HR"/>
              </w:rPr>
            </w:pPr>
            <w:r w:rsidRPr="00AB7284">
              <w:t>10.208</w:t>
            </w:r>
          </w:p>
        </w:tc>
      </w:tr>
      <w:tr w:rsidR="005C77ED" w:rsidRPr="00404F67" w14:paraId="09E6D83C" w14:textId="77777777" w:rsidTr="00FA4DD9">
        <w:tc>
          <w:tcPr>
            <w:tcW w:w="1701" w:type="dxa"/>
            <w:tcBorders>
              <w:right w:val="single" w:sz="4" w:space="0" w:color="auto"/>
            </w:tcBorders>
            <w:shd w:val="clear" w:color="auto" w:fill="auto"/>
            <w:noWrap/>
            <w:vAlign w:val="center"/>
            <w:hideMark/>
          </w:tcPr>
          <w:p w14:paraId="1CC530AD"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400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53E9139F" w14:textId="1494D1BC" w:rsidR="005C77ED" w:rsidRPr="00DB7CF9" w:rsidRDefault="005C77ED" w:rsidP="004719DA">
            <w:pPr>
              <w:spacing w:after="0" w:line="240" w:lineRule="auto"/>
              <w:jc w:val="both"/>
              <w:rPr>
                <w:rFonts w:eastAsia="Times New Roman" w:cstheme="minorHAnsi"/>
                <w:color w:val="000000"/>
                <w:sz w:val="20"/>
                <w:szCs w:val="20"/>
                <w:lang w:eastAsia="hr-HR"/>
              </w:rPr>
            </w:pPr>
            <w:r w:rsidRPr="00AB7284">
              <w:t>12.537</w:t>
            </w:r>
          </w:p>
        </w:tc>
        <w:tc>
          <w:tcPr>
            <w:tcW w:w="4247" w:type="dxa"/>
            <w:tcBorders>
              <w:top w:val="nil"/>
              <w:left w:val="nil"/>
              <w:bottom w:val="single" w:sz="4" w:space="0" w:color="0C2749"/>
              <w:right w:val="single" w:sz="8" w:space="0" w:color="0C2749"/>
            </w:tcBorders>
            <w:shd w:val="clear" w:color="auto" w:fill="auto"/>
            <w:noWrap/>
            <w:hideMark/>
          </w:tcPr>
          <w:p w14:paraId="2FA28C23" w14:textId="2C3ED072" w:rsidR="005C77ED" w:rsidRPr="00DB7CF9" w:rsidRDefault="005C77ED" w:rsidP="004719DA">
            <w:pPr>
              <w:spacing w:after="0" w:line="240" w:lineRule="auto"/>
              <w:jc w:val="both"/>
              <w:rPr>
                <w:rFonts w:eastAsia="Times New Roman" w:cstheme="minorHAnsi"/>
                <w:color w:val="000000"/>
                <w:sz w:val="20"/>
                <w:szCs w:val="20"/>
                <w:lang w:eastAsia="hr-HR"/>
              </w:rPr>
            </w:pPr>
            <w:r w:rsidRPr="00AB7284">
              <w:t>11.999</w:t>
            </w:r>
          </w:p>
        </w:tc>
      </w:tr>
      <w:tr w:rsidR="005C77ED" w:rsidRPr="00404F67" w14:paraId="018BF706" w14:textId="77777777" w:rsidTr="00FA4DD9">
        <w:tc>
          <w:tcPr>
            <w:tcW w:w="1701" w:type="dxa"/>
            <w:tcBorders>
              <w:right w:val="single" w:sz="4" w:space="0" w:color="auto"/>
            </w:tcBorders>
            <w:shd w:val="clear" w:color="auto" w:fill="auto"/>
            <w:noWrap/>
            <w:vAlign w:val="center"/>
            <w:hideMark/>
          </w:tcPr>
          <w:p w14:paraId="78022E24"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500 Mbit/s</w:t>
            </w:r>
          </w:p>
        </w:tc>
        <w:tc>
          <w:tcPr>
            <w:tcW w:w="3119" w:type="dxa"/>
            <w:tcBorders>
              <w:top w:val="nil"/>
              <w:left w:val="single" w:sz="8" w:space="0" w:color="0C2749"/>
              <w:bottom w:val="single" w:sz="4" w:space="0" w:color="0C2749"/>
              <w:right w:val="single" w:sz="4" w:space="0" w:color="0C2749"/>
            </w:tcBorders>
            <w:shd w:val="clear" w:color="auto" w:fill="auto"/>
            <w:noWrap/>
            <w:hideMark/>
          </w:tcPr>
          <w:p w14:paraId="06B10BB3" w14:textId="00CF7345" w:rsidR="005C77ED" w:rsidRPr="00DB7CF9" w:rsidRDefault="005C77ED" w:rsidP="004719DA">
            <w:pPr>
              <w:spacing w:after="0" w:line="240" w:lineRule="auto"/>
              <w:jc w:val="both"/>
              <w:rPr>
                <w:rFonts w:eastAsia="Times New Roman" w:cstheme="minorHAnsi"/>
                <w:color w:val="000000"/>
                <w:sz w:val="20"/>
                <w:szCs w:val="20"/>
                <w:lang w:eastAsia="hr-HR"/>
              </w:rPr>
            </w:pPr>
            <w:r w:rsidRPr="00AB7284">
              <w:t>14.328</w:t>
            </w:r>
          </w:p>
        </w:tc>
        <w:tc>
          <w:tcPr>
            <w:tcW w:w="4247" w:type="dxa"/>
            <w:tcBorders>
              <w:top w:val="nil"/>
              <w:left w:val="nil"/>
              <w:bottom w:val="single" w:sz="4" w:space="0" w:color="0C2749"/>
              <w:right w:val="single" w:sz="8" w:space="0" w:color="0C2749"/>
            </w:tcBorders>
            <w:shd w:val="clear" w:color="auto" w:fill="auto"/>
            <w:noWrap/>
            <w:hideMark/>
          </w:tcPr>
          <w:p w14:paraId="511A85CD" w14:textId="3185C6FA" w:rsidR="005C77ED" w:rsidRPr="00DB7CF9" w:rsidRDefault="005C77ED" w:rsidP="004719DA">
            <w:pPr>
              <w:spacing w:after="0" w:line="240" w:lineRule="auto"/>
              <w:jc w:val="both"/>
              <w:rPr>
                <w:rFonts w:eastAsia="Times New Roman" w:cstheme="minorHAnsi"/>
                <w:color w:val="000000"/>
                <w:sz w:val="20"/>
                <w:szCs w:val="20"/>
                <w:lang w:eastAsia="hr-HR"/>
              </w:rPr>
            </w:pPr>
            <w:r w:rsidRPr="00AB7284">
              <w:t>13.790</w:t>
            </w:r>
          </w:p>
        </w:tc>
      </w:tr>
      <w:tr w:rsidR="005C77ED" w:rsidRPr="00404F67" w14:paraId="0EF60125" w14:textId="77777777" w:rsidTr="00FA4DD9">
        <w:tc>
          <w:tcPr>
            <w:tcW w:w="1701" w:type="dxa"/>
            <w:tcBorders>
              <w:right w:val="single" w:sz="4" w:space="0" w:color="auto"/>
            </w:tcBorders>
            <w:shd w:val="clear" w:color="auto" w:fill="auto"/>
            <w:noWrap/>
            <w:vAlign w:val="center"/>
            <w:hideMark/>
          </w:tcPr>
          <w:p w14:paraId="719043B8" w14:textId="77777777" w:rsidR="005C77ED" w:rsidRPr="00404F67" w:rsidRDefault="005C77ED" w:rsidP="004719DA">
            <w:pPr>
              <w:spacing w:after="0" w:line="240" w:lineRule="auto"/>
              <w:jc w:val="both"/>
              <w:rPr>
                <w:rFonts w:eastAsia="Times New Roman" w:cstheme="minorHAnsi"/>
                <w:b/>
                <w:color w:val="000000"/>
                <w:sz w:val="20"/>
                <w:szCs w:val="20"/>
                <w:lang w:eastAsia="hr-HR"/>
              </w:rPr>
            </w:pPr>
            <w:r w:rsidRPr="00404F67">
              <w:rPr>
                <w:rFonts w:eastAsia="Times New Roman" w:cstheme="minorHAnsi"/>
                <w:b/>
                <w:color w:val="000000"/>
                <w:sz w:val="20"/>
                <w:szCs w:val="20"/>
                <w:lang w:eastAsia="hr-HR"/>
              </w:rPr>
              <w:t>1Gbit/s</w:t>
            </w:r>
          </w:p>
        </w:tc>
        <w:tc>
          <w:tcPr>
            <w:tcW w:w="3119" w:type="dxa"/>
            <w:tcBorders>
              <w:top w:val="nil"/>
              <w:left w:val="single" w:sz="8" w:space="0" w:color="0C2749"/>
              <w:bottom w:val="single" w:sz="8" w:space="0" w:color="0C2749"/>
              <w:right w:val="single" w:sz="4" w:space="0" w:color="0C2749"/>
            </w:tcBorders>
            <w:shd w:val="clear" w:color="auto" w:fill="auto"/>
            <w:noWrap/>
            <w:hideMark/>
          </w:tcPr>
          <w:p w14:paraId="4682DFEF" w14:textId="54866AED" w:rsidR="005C77ED" w:rsidRPr="00DB7CF9" w:rsidRDefault="005C77ED" w:rsidP="004719DA">
            <w:pPr>
              <w:spacing w:after="0" w:line="240" w:lineRule="auto"/>
              <w:jc w:val="both"/>
              <w:rPr>
                <w:rFonts w:eastAsia="Times New Roman" w:cstheme="minorHAnsi"/>
                <w:color w:val="000000"/>
                <w:sz w:val="20"/>
                <w:szCs w:val="20"/>
                <w:lang w:eastAsia="hr-HR"/>
              </w:rPr>
            </w:pPr>
            <w:r w:rsidRPr="00AB7284">
              <w:t>17.014</w:t>
            </w:r>
          </w:p>
        </w:tc>
        <w:tc>
          <w:tcPr>
            <w:tcW w:w="4247" w:type="dxa"/>
            <w:tcBorders>
              <w:top w:val="nil"/>
              <w:left w:val="nil"/>
              <w:bottom w:val="single" w:sz="8" w:space="0" w:color="0C2749"/>
              <w:right w:val="single" w:sz="8" w:space="0" w:color="0C2749"/>
            </w:tcBorders>
            <w:shd w:val="clear" w:color="auto" w:fill="auto"/>
            <w:noWrap/>
            <w:hideMark/>
          </w:tcPr>
          <w:p w14:paraId="25D59D08" w14:textId="43C0FAE9" w:rsidR="005C77ED" w:rsidRPr="00DB7CF9" w:rsidRDefault="005C77ED" w:rsidP="004719DA">
            <w:pPr>
              <w:keepNext/>
              <w:spacing w:after="0" w:line="240" w:lineRule="auto"/>
              <w:jc w:val="both"/>
              <w:rPr>
                <w:rFonts w:eastAsia="Times New Roman" w:cstheme="minorHAnsi"/>
                <w:color w:val="000000"/>
                <w:sz w:val="20"/>
                <w:szCs w:val="20"/>
                <w:lang w:eastAsia="hr-HR"/>
              </w:rPr>
            </w:pPr>
            <w:r w:rsidRPr="00AB7284">
              <w:t>16.477</w:t>
            </w:r>
          </w:p>
        </w:tc>
      </w:tr>
    </w:tbl>
    <w:p w14:paraId="48047058" w14:textId="3067710B" w:rsidR="00706FDE" w:rsidRPr="00404F67" w:rsidRDefault="002C1B95" w:rsidP="004719DA">
      <w:pPr>
        <w:pStyle w:val="Opisslike"/>
        <w:jc w:val="both"/>
        <w:rPr>
          <w:sz w:val="24"/>
          <w:szCs w:val="24"/>
        </w:rPr>
      </w:pPr>
      <w:bookmarkStart w:id="760" w:name="_Toc62462347"/>
      <w:r w:rsidRPr="00404F67">
        <w:t xml:space="preserve">Tablica </w:t>
      </w:r>
      <w:r w:rsidR="00B5467C">
        <w:rPr>
          <w:noProof/>
        </w:rPr>
        <w:fldChar w:fldCharType="begin"/>
      </w:r>
      <w:r w:rsidR="00B5467C">
        <w:rPr>
          <w:noProof/>
        </w:rPr>
        <w:instrText xml:space="preserve"> SEQ Tablica \* ARABIC </w:instrText>
      </w:r>
      <w:r w:rsidR="00B5467C">
        <w:rPr>
          <w:noProof/>
        </w:rPr>
        <w:fldChar w:fldCharType="separate"/>
      </w:r>
      <w:r w:rsidR="00367970">
        <w:rPr>
          <w:noProof/>
        </w:rPr>
        <w:t>19</w:t>
      </w:r>
      <w:r w:rsidR="00B5467C">
        <w:rPr>
          <w:noProof/>
        </w:rPr>
        <w:fldChar w:fldCharType="end"/>
      </w:r>
      <w:r w:rsidRPr="00404F67">
        <w:t xml:space="preserve"> - Najviše razine mjesečnih naknada za inicijalne inkrementalne kapacitet usluge Data paket M</w:t>
      </w:r>
      <w:bookmarkEnd w:id="760"/>
    </w:p>
    <w:p w14:paraId="3E9F950D" w14:textId="1BB1F435" w:rsidR="00EF1776" w:rsidRPr="00404F67" w:rsidRDefault="00EF1776" w:rsidP="004719DA">
      <w:pPr>
        <w:pStyle w:val="Naslov3"/>
      </w:pPr>
      <w:bookmarkStart w:id="761" w:name="_Toc62221517"/>
      <w:bookmarkStart w:id="762" w:name="_Toc62396953"/>
      <w:bookmarkStart w:id="763" w:name="_Toc62478926"/>
      <w:bookmarkStart w:id="764" w:name="_Toc62635473"/>
      <w:bookmarkStart w:id="765" w:name="_Toc62635532"/>
      <w:bookmarkEnd w:id="761"/>
      <w:bookmarkEnd w:id="762"/>
      <w:r w:rsidRPr="00404F67">
        <w:t>Usluga Ca</w:t>
      </w:r>
      <w:r w:rsidR="005B4BC5" w:rsidRPr="00404F67">
        <w:t>r</w:t>
      </w:r>
      <w:r w:rsidRPr="00404F67">
        <w:t>rier Ethernet</w:t>
      </w:r>
      <w:bookmarkEnd w:id="763"/>
      <w:bookmarkEnd w:id="764"/>
      <w:bookmarkEnd w:id="765"/>
    </w:p>
    <w:p w14:paraId="55602CBA" w14:textId="2B73CEB9" w:rsidR="00C21171" w:rsidRPr="00404F67" w:rsidRDefault="00C21171" w:rsidP="004719DA">
      <w:pPr>
        <w:jc w:val="both"/>
        <w:rPr>
          <w:sz w:val="24"/>
          <w:szCs w:val="24"/>
        </w:rPr>
      </w:pPr>
      <w:r w:rsidRPr="00404F67">
        <w:rPr>
          <w:sz w:val="24"/>
          <w:szCs w:val="24"/>
        </w:rPr>
        <w:t>Prema Standardnoj ponudi, usluga visokokvalitetnog pristupa Carrier Ethernet dijeli se na četiri različita tipa usluge, ovisno o načinu povezivanja:</w:t>
      </w:r>
    </w:p>
    <w:p w14:paraId="02223314" w14:textId="3F60E9DC" w:rsidR="00C21171" w:rsidRPr="00404F67" w:rsidRDefault="00C21171" w:rsidP="004719DA">
      <w:pPr>
        <w:pStyle w:val="Odlomakpopisa"/>
        <w:numPr>
          <w:ilvl w:val="0"/>
          <w:numId w:val="47"/>
        </w:numPr>
        <w:jc w:val="both"/>
        <w:rPr>
          <w:sz w:val="24"/>
          <w:szCs w:val="24"/>
        </w:rPr>
      </w:pPr>
      <w:r w:rsidRPr="00404F67">
        <w:rPr>
          <w:sz w:val="24"/>
          <w:szCs w:val="24"/>
        </w:rPr>
        <w:t>Metro linija (povezivanje dviju lokacija međusobno unutar iste županije)</w:t>
      </w:r>
    </w:p>
    <w:p w14:paraId="7645A681" w14:textId="52CB79D1" w:rsidR="00C21171" w:rsidRPr="00404F67" w:rsidRDefault="00C21171" w:rsidP="004719DA">
      <w:pPr>
        <w:pStyle w:val="Odlomakpopisa"/>
        <w:numPr>
          <w:ilvl w:val="0"/>
          <w:numId w:val="47"/>
        </w:numPr>
        <w:jc w:val="both"/>
        <w:rPr>
          <w:sz w:val="24"/>
          <w:szCs w:val="24"/>
        </w:rPr>
      </w:pPr>
      <w:r w:rsidRPr="00404F67">
        <w:rPr>
          <w:sz w:val="24"/>
          <w:szCs w:val="24"/>
        </w:rPr>
        <w:t>Međugradska linija (povezivanje dviju lokacija međusobno u različitim županijama)</w:t>
      </w:r>
    </w:p>
    <w:p w14:paraId="435E3407" w14:textId="08B85CA2" w:rsidR="00C21171" w:rsidRPr="00404F67" w:rsidRDefault="00C21171" w:rsidP="004719DA">
      <w:pPr>
        <w:pStyle w:val="Odlomakpopisa"/>
        <w:numPr>
          <w:ilvl w:val="0"/>
          <w:numId w:val="47"/>
        </w:numPr>
        <w:jc w:val="both"/>
        <w:rPr>
          <w:sz w:val="24"/>
          <w:szCs w:val="24"/>
        </w:rPr>
      </w:pPr>
      <w:r w:rsidRPr="00404F67">
        <w:rPr>
          <w:sz w:val="24"/>
          <w:szCs w:val="24"/>
        </w:rPr>
        <w:t>Metro mreža (povezivanje više lokacija međusobno unutar iste županije)</w:t>
      </w:r>
    </w:p>
    <w:p w14:paraId="5759173C" w14:textId="41C92A9D" w:rsidR="00C21171" w:rsidRPr="00404F67" w:rsidRDefault="00C21171" w:rsidP="004719DA">
      <w:pPr>
        <w:pStyle w:val="Odlomakpopisa"/>
        <w:numPr>
          <w:ilvl w:val="0"/>
          <w:numId w:val="47"/>
        </w:numPr>
        <w:jc w:val="both"/>
        <w:rPr>
          <w:sz w:val="24"/>
          <w:szCs w:val="24"/>
        </w:rPr>
      </w:pPr>
      <w:r w:rsidRPr="00404F67">
        <w:rPr>
          <w:sz w:val="24"/>
          <w:szCs w:val="24"/>
        </w:rPr>
        <w:t>Međugradska mreža (povezivanje više lokacija međusobno u različitim županijama)</w:t>
      </w:r>
    </w:p>
    <w:p w14:paraId="46415A9A" w14:textId="211AFFE4" w:rsidR="00EF1776" w:rsidRPr="00404F67" w:rsidRDefault="00C21171" w:rsidP="004719DA">
      <w:pPr>
        <w:jc w:val="both"/>
        <w:rPr>
          <w:sz w:val="24"/>
          <w:szCs w:val="24"/>
        </w:rPr>
      </w:pPr>
      <w:r w:rsidRPr="00404F67">
        <w:rPr>
          <w:sz w:val="24"/>
          <w:szCs w:val="24"/>
        </w:rPr>
        <w:t>Metro i Međugradska mreža se sastoje od dvije ili više priključnih točaka. Operator korisnik na svakoj priključnoj točki odabire brzinu pristupnog voda. Brzine pristupnih vodova ne moraju biti iste brzine. Veza između priključnih točaka je "više točaka – više točaka“ ili „točka – više točaka“. Pri tom je potrebno naglasiti da se usluge nižih brzina</w:t>
      </w:r>
      <w:r w:rsidR="009F3C11" w:rsidRPr="00404F67">
        <w:rPr>
          <w:sz w:val="24"/>
          <w:szCs w:val="24"/>
        </w:rPr>
        <w:t xml:space="preserve"> (</w:t>
      </w:r>
      <w:r w:rsidRPr="00404F67">
        <w:rPr>
          <w:sz w:val="24"/>
          <w:szCs w:val="24"/>
        </w:rPr>
        <w:t>1Mbit/s i 2Mbit/s</w:t>
      </w:r>
      <w:r w:rsidR="009F3C11" w:rsidRPr="00404F67">
        <w:rPr>
          <w:sz w:val="24"/>
          <w:szCs w:val="24"/>
        </w:rPr>
        <w:t>)</w:t>
      </w:r>
      <w:r w:rsidRPr="00404F67">
        <w:rPr>
          <w:sz w:val="24"/>
          <w:szCs w:val="24"/>
        </w:rPr>
        <w:t xml:space="preserve"> realiziraju </w:t>
      </w:r>
      <w:r w:rsidRPr="00404F67">
        <w:rPr>
          <w:sz w:val="24"/>
          <w:szCs w:val="24"/>
        </w:rPr>
        <w:lastRenderedPageBreak/>
        <w:t xml:space="preserve">putem bakrenih parica </w:t>
      </w:r>
      <w:r w:rsidR="009F3C11" w:rsidRPr="00404F67">
        <w:rPr>
          <w:sz w:val="24"/>
          <w:szCs w:val="24"/>
        </w:rPr>
        <w:t xml:space="preserve">primjenom </w:t>
      </w:r>
      <w:r w:rsidRPr="00404F67">
        <w:rPr>
          <w:sz w:val="24"/>
          <w:szCs w:val="24"/>
        </w:rPr>
        <w:t xml:space="preserve">odgovarajuće tehnologije </w:t>
      </w:r>
      <w:r w:rsidR="009F3C11" w:rsidRPr="00404F67">
        <w:rPr>
          <w:sz w:val="24"/>
          <w:szCs w:val="24"/>
        </w:rPr>
        <w:t xml:space="preserve">i </w:t>
      </w:r>
      <w:r w:rsidRPr="00404F67">
        <w:rPr>
          <w:sz w:val="24"/>
          <w:szCs w:val="24"/>
        </w:rPr>
        <w:t>korištenjem DSLAM uređaja</w:t>
      </w:r>
      <w:r w:rsidR="009F3C11" w:rsidRPr="00404F67">
        <w:rPr>
          <w:sz w:val="24"/>
          <w:szCs w:val="24"/>
        </w:rPr>
        <w:t>, dok se usluge s brzinama iznad 4Mbit/s u cijelosti realiziraju putem svjetlovodnih niti.</w:t>
      </w:r>
    </w:p>
    <w:p w14:paraId="2E695464" w14:textId="33794F0A" w:rsidR="009F3C11" w:rsidRPr="00404F67" w:rsidRDefault="009F3C11" w:rsidP="004719DA">
      <w:pPr>
        <w:jc w:val="both"/>
        <w:rPr>
          <w:sz w:val="24"/>
          <w:szCs w:val="24"/>
        </w:rPr>
      </w:pPr>
      <w:r w:rsidRPr="00404F67">
        <w:rPr>
          <w:sz w:val="24"/>
          <w:szCs w:val="24"/>
        </w:rPr>
        <w:t xml:space="preserve">Cijena usluge Carrier Ethernet sastoji se od: </w:t>
      </w:r>
    </w:p>
    <w:p w14:paraId="19D7499C" w14:textId="704B7116" w:rsidR="009F3C11" w:rsidRPr="00404F67" w:rsidRDefault="009F3C11" w:rsidP="004719DA">
      <w:pPr>
        <w:numPr>
          <w:ilvl w:val="0"/>
          <w:numId w:val="48"/>
        </w:numPr>
        <w:jc w:val="both"/>
        <w:rPr>
          <w:sz w:val="24"/>
          <w:szCs w:val="24"/>
        </w:rPr>
      </w:pPr>
      <w:r w:rsidRPr="00404F67">
        <w:rPr>
          <w:sz w:val="24"/>
          <w:szCs w:val="24"/>
        </w:rPr>
        <w:t xml:space="preserve">jednokratne naknade za priključenje usluge (ovisi o broju lokacija i odabranom tipu usluge) </w:t>
      </w:r>
    </w:p>
    <w:p w14:paraId="732FB1DF" w14:textId="77777777" w:rsidR="009F3C11" w:rsidRPr="00404F67" w:rsidRDefault="009F3C11" w:rsidP="004719DA">
      <w:pPr>
        <w:numPr>
          <w:ilvl w:val="0"/>
          <w:numId w:val="48"/>
        </w:numPr>
        <w:jc w:val="both"/>
        <w:rPr>
          <w:sz w:val="24"/>
          <w:szCs w:val="24"/>
        </w:rPr>
      </w:pPr>
      <w:r w:rsidRPr="00404F67">
        <w:rPr>
          <w:sz w:val="24"/>
          <w:szCs w:val="24"/>
        </w:rPr>
        <w:t xml:space="preserve">mjesečne naknade za izabranu brzinu </w:t>
      </w:r>
    </w:p>
    <w:p w14:paraId="213CBAD6" w14:textId="40230CA3" w:rsidR="009F3C11" w:rsidRPr="00404F67" w:rsidRDefault="00904B61" w:rsidP="004719DA">
      <w:pPr>
        <w:jc w:val="both"/>
        <w:rPr>
          <w:sz w:val="24"/>
          <w:szCs w:val="24"/>
        </w:rPr>
      </w:pPr>
      <w:r w:rsidRPr="00404F67">
        <w:rPr>
          <w:sz w:val="24"/>
          <w:szCs w:val="24"/>
        </w:rPr>
        <w:t xml:space="preserve">U ovom postupku određuju se </w:t>
      </w:r>
      <w:r w:rsidR="00784B3D" w:rsidRPr="00404F67">
        <w:rPr>
          <w:sz w:val="24"/>
          <w:szCs w:val="24"/>
        </w:rPr>
        <w:t>najviša razina</w:t>
      </w:r>
      <w:r w:rsidRPr="00404F67">
        <w:rPr>
          <w:sz w:val="24"/>
          <w:szCs w:val="24"/>
        </w:rPr>
        <w:t xml:space="preserve"> mjesečnih naknada, dok određivanje </w:t>
      </w:r>
      <w:r w:rsidR="009F3C11" w:rsidRPr="00404F67">
        <w:rPr>
          <w:sz w:val="24"/>
          <w:szCs w:val="24"/>
        </w:rPr>
        <w:t>jednokratne naknade za priključenje usluge nije predmet ovoga postupka te će se odrediti u posebnom postupku.</w:t>
      </w:r>
      <w:r w:rsidRPr="00404F67">
        <w:rPr>
          <w:sz w:val="24"/>
          <w:szCs w:val="24"/>
        </w:rPr>
        <w:t xml:space="preserve"> </w:t>
      </w:r>
      <w:r w:rsidR="009F3C11" w:rsidRPr="00404F67">
        <w:rPr>
          <w:sz w:val="24"/>
          <w:szCs w:val="24"/>
        </w:rPr>
        <w:t>V</w:t>
      </w:r>
      <w:r w:rsidR="005406EF" w:rsidRPr="00404F67">
        <w:rPr>
          <w:sz w:val="24"/>
          <w:szCs w:val="24"/>
        </w:rPr>
        <w:t>isina mjesečnih naknada</w:t>
      </w:r>
      <w:r w:rsidR="009F3C11" w:rsidRPr="00404F67">
        <w:rPr>
          <w:sz w:val="24"/>
          <w:szCs w:val="24"/>
        </w:rPr>
        <w:t xml:space="preserve"> </w:t>
      </w:r>
      <w:r w:rsidR="005406EF" w:rsidRPr="00404F67">
        <w:rPr>
          <w:sz w:val="24"/>
          <w:szCs w:val="24"/>
        </w:rPr>
        <w:t>za uslugu Ca</w:t>
      </w:r>
      <w:r w:rsidR="005B4BC5" w:rsidRPr="00404F67">
        <w:rPr>
          <w:sz w:val="24"/>
          <w:szCs w:val="24"/>
        </w:rPr>
        <w:t>r</w:t>
      </w:r>
      <w:r w:rsidR="005406EF" w:rsidRPr="00404F67">
        <w:rPr>
          <w:sz w:val="24"/>
          <w:szCs w:val="24"/>
        </w:rPr>
        <w:t>rier Ethernet - Metro linija i Ca</w:t>
      </w:r>
      <w:r w:rsidR="005B4BC5" w:rsidRPr="00404F67">
        <w:rPr>
          <w:sz w:val="24"/>
          <w:szCs w:val="24"/>
        </w:rPr>
        <w:t>r</w:t>
      </w:r>
      <w:r w:rsidR="005406EF" w:rsidRPr="00404F67">
        <w:rPr>
          <w:sz w:val="24"/>
          <w:szCs w:val="24"/>
        </w:rPr>
        <w:t>rier Ethernet - Međugradska linija</w:t>
      </w:r>
      <w:r w:rsidR="009F3C11" w:rsidRPr="00404F67">
        <w:rPr>
          <w:sz w:val="24"/>
          <w:szCs w:val="24"/>
        </w:rPr>
        <w:t xml:space="preserve"> ovisi o brzini, odnosno kapacitetu, a utvrđuje se na temelju jediničnih troškova usluga </w:t>
      </w:r>
      <w:r w:rsidR="009F3C11" w:rsidRPr="00404F67">
        <w:rPr>
          <w:b/>
          <w:sz w:val="24"/>
          <w:szCs w:val="24"/>
        </w:rPr>
        <w:t>High-Quality Services.Ethernet line L2 P2P.Wholesale.Trunk segment i High-Quality Services.Terminating segment.Wholesale.Terminating segment</w:t>
      </w:r>
      <w:r w:rsidR="009F3C11" w:rsidRPr="00404F67">
        <w:rPr>
          <w:sz w:val="24"/>
          <w:szCs w:val="24"/>
        </w:rPr>
        <w:t xml:space="preserve"> iz poglavlja </w:t>
      </w:r>
      <w:r w:rsidR="009F3C11" w:rsidRPr="00404F67">
        <w:rPr>
          <w:sz w:val="24"/>
          <w:szCs w:val="24"/>
        </w:rPr>
        <w:fldChar w:fldCharType="begin"/>
      </w:r>
      <w:r w:rsidR="009F3C11" w:rsidRPr="00404F67">
        <w:rPr>
          <w:sz w:val="24"/>
          <w:szCs w:val="24"/>
        </w:rPr>
        <w:instrText xml:space="preserve"> REF _Ref55901233 \r \h </w:instrText>
      </w:r>
      <w:r w:rsidR="004719DA">
        <w:rPr>
          <w:sz w:val="24"/>
          <w:szCs w:val="24"/>
        </w:rPr>
        <w:instrText xml:space="preserve"> \* MERGEFORMAT </w:instrText>
      </w:r>
      <w:r w:rsidR="009F3C11" w:rsidRPr="00404F67">
        <w:rPr>
          <w:sz w:val="24"/>
          <w:szCs w:val="24"/>
        </w:rPr>
      </w:r>
      <w:r w:rsidR="009F3C11" w:rsidRPr="00404F67">
        <w:rPr>
          <w:sz w:val="24"/>
          <w:szCs w:val="24"/>
        </w:rPr>
        <w:fldChar w:fldCharType="separate"/>
      </w:r>
      <w:r w:rsidR="00367970">
        <w:rPr>
          <w:sz w:val="24"/>
          <w:szCs w:val="24"/>
        </w:rPr>
        <w:t>4.9.3</w:t>
      </w:r>
      <w:r w:rsidR="009F3C11" w:rsidRPr="00404F67">
        <w:rPr>
          <w:sz w:val="24"/>
          <w:szCs w:val="24"/>
        </w:rPr>
        <w:fldChar w:fldCharType="end"/>
      </w:r>
      <w:r w:rsidR="00361CF8" w:rsidRPr="00404F67">
        <w:rPr>
          <w:sz w:val="24"/>
          <w:szCs w:val="24"/>
        </w:rPr>
        <w:t xml:space="preserve">, a u skladu s postupkom opisanim u poglavlju </w:t>
      </w:r>
      <w:r w:rsidR="00361CF8" w:rsidRPr="00404F67">
        <w:rPr>
          <w:sz w:val="24"/>
          <w:szCs w:val="24"/>
        </w:rPr>
        <w:fldChar w:fldCharType="begin"/>
      </w:r>
      <w:r w:rsidR="00361CF8" w:rsidRPr="00404F67">
        <w:rPr>
          <w:sz w:val="24"/>
          <w:szCs w:val="24"/>
        </w:rPr>
        <w:instrText xml:space="preserve"> REF _Ref57208301 \r \h </w:instrText>
      </w:r>
      <w:r w:rsidR="004719DA">
        <w:rPr>
          <w:sz w:val="24"/>
          <w:szCs w:val="24"/>
        </w:rPr>
        <w:instrText xml:space="preserve"> \* MERGEFORMAT </w:instrText>
      </w:r>
      <w:r w:rsidR="00361CF8" w:rsidRPr="00404F67">
        <w:rPr>
          <w:sz w:val="24"/>
          <w:szCs w:val="24"/>
        </w:rPr>
      </w:r>
      <w:r w:rsidR="00361CF8" w:rsidRPr="00404F67">
        <w:rPr>
          <w:sz w:val="24"/>
          <w:szCs w:val="24"/>
        </w:rPr>
        <w:fldChar w:fldCharType="separate"/>
      </w:r>
      <w:r w:rsidR="00367970">
        <w:rPr>
          <w:sz w:val="24"/>
          <w:szCs w:val="24"/>
        </w:rPr>
        <w:t>5.4.1</w:t>
      </w:r>
      <w:r w:rsidR="00361CF8" w:rsidRPr="00404F67">
        <w:rPr>
          <w:sz w:val="24"/>
          <w:szCs w:val="24"/>
        </w:rPr>
        <w:fldChar w:fldCharType="end"/>
      </w:r>
      <w:r w:rsidR="00361CF8" w:rsidRPr="00404F67">
        <w:rPr>
          <w:sz w:val="24"/>
          <w:szCs w:val="24"/>
        </w:rPr>
        <w:t>.</w:t>
      </w:r>
      <w:r w:rsidR="00784B3D" w:rsidRPr="00404F67">
        <w:rPr>
          <w:sz w:val="24"/>
          <w:szCs w:val="24"/>
        </w:rPr>
        <w:t xml:space="preserve"> </w:t>
      </w:r>
    </w:p>
    <w:tbl>
      <w:tblPr>
        <w:tblW w:w="0" w:type="auto"/>
        <w:tblLook w:val="04A0" w:firstRow="1" w:lastRow="0" w:firstColumn="1" w:lastColumn="0" w:noHBand="0" w:noVBand="1"/>
      </w:tblPr>
      <w:tblGrid>
        <w:gridCol w:w="1757"/>
        <w:gridCol w:w="1847"/>
        <w:gridCol w:w="2807"/>
      </w:tblGrid>
      <w:tr w:rsidR="00C27E11" w:rsidRPr="00404F67" w14:paraId="3F15B67F" w14:textId="77777777" w:rsidTr="00FA4DD9">
        <w:trPr>
          <w:trHeight w:val="285"/>
        </w:trPr>
        <w:tc>
          <w:tcPr>
            <w:tcW w:w="0" w:type="auto"/>
            <w:gridSpan w:val="3"/>
            <w:tcBorders>
              <w:top w:val="nil"/>
              <w:left w:val="single" w:sz="4" w:space="0" w:color="FFFFFF"/>
              <w:bottom w:val="single" w:sz="4" w:space="0" w:color="FFFFFF"/>
              <w:right w:val="single" w:sz="4" w:space="0" w:color="FFFFFF"/>
            </w:tcBorders>
            <w:shd w:val="clear" w:color="000000" w:fill="0C2749"/>
            <w:vAlign w:val="center"/>
            <w:hideMark/>
          </w:tcPr>
          <w:p w14:paraId="0D277DE7" w14:textId="46178CEA" w:rsidR="00C27E11" w:rsidRPr="00404F67" w:rsidRDefault="00FA03B9" w:rsidP="004719DA">
            <w:pPr>
              <w:spacing w:after="0" w:line="240" w:lineRule="auto"/>
              <w:jc w:val="both"/>
              <w:rPr>
                <w:rFonts w:eastAsia="Times New Roman" w:cstheme="minorHAnsi"/>
                <w:b/>
                <w:bCs/>
                <w:color w:val="FFFFFF"/>
                <w:sz w:val="20"/>
                <w:szCs w:val="20"/>
              </w:rPr>
            </w:pPr>
            <w:r w:rsidRPr="00404F67">
              <w:rPr>
                <w:b/>
                <w:sz w:val="20"/>
                <w:szCs w:val="20"/>
              </w:rPr>
              <w:t xml:space="preserve">Mjesečne </w:t>
            </w:r>
            <w:r w:rsidR="00904B61" w:rsidRPr="00404F67">
              <w:rPr>
                <w:b/>
                <w:sz w:val="20"/>
                <w:szCs w:val="20"/>
              </w:rPr>
              <w:t>naknad</w:t>
            </w:r>
            <w:r w:rsidRPr="00404F67">
              <w:rPr>
                <w:b/>
                <w:sz w:val="20"/>
                <w:szCs w:val="20"/>
              </w:rPr>
              <w:t>e</w:t>
            </w:r>
            <w:r w:rsidR="00904B61" w:rsidRPr="00404F67">
              <w:rPr>
                <w:b/>
                <w:sz w:val="20"/>
                <w:szCs w:val="20"/>
              </w:rPr>
              <w:t xml:space="preserve"> za </w:t>
            </w:r>
            <w:r w:rsidR="00904B61" w:rsidRPr="00404F67">
              <w:rPr>
                <w:rFonts w:eastAsia="Times New Roman" w:cstheme="minorHAnsi"/>
                <w:b/>
                <w:bCs/>
                <w:color w:val="FFFFFF"/>
                <w:sz w:val="20"/>
                <w:szCs w:val="20"/>
              </w:rPr>
              <w:t xml:space="preserve">uslugu </w:t>
            </w:r>
            <w:r w:rsidR="00C27E11" w:rsidRPr="00404F67">
              <w:rPr>
                <w:rFonts w:eastAsia="Times New Roman" w:cstheme="minorHAnsi"/>
                <w:b/>
                <w:bCs/>
                <w:color w:val="FFFFFF"/>
                <w:sz w:val="20"/>
                <w:szCs w:val="20"/>
              </w:rPr>
              <w:t xml:space="preserve">Carrier Ethernet </w:t>
            </w:r>
            <w:r w:rsidR="00904B61" w:rsidRPr="00404F67">
              <w:rPr>
                <w:rFonts w:eastAsia="Times New Roman" w:cstheme="minorHAnsi"/>
                <w:b/>
                <w:bCs/>
                <w:color w:val="FFFFFF"/>
                <w:sz w:val="20"/>
                <w:szCs w:val="20"/>
              </w:rPr>
              <w:t>–</w:t>
            </w:r>
            <w:r w:rsidR="00C27E11" w:rsidRPr="00404F67">
              <w:rPr>
                <w:rFonts w:eastAsia="Times New Roman" w:cstheme="minorHAnsi"/>
                <w:b/>
                <w:bCs/>
                <w:color w:val="FFFFFF"/>
                <w:sz w:val="20"/>
                <w:szCs w:val="20"/>
              </w:rPr>
              <w:t xml:space="preserve"> linija</w:t>
            </w:r>
            <w:r w:rsidR="00904B61" w:rsidRPr="00404F67">
              <w:rPr>
                <w:rFonts w:eastAsia="Times New Roman" w:cstheme="minorHAnsi"/>
                <w:b/>
                <w:bCs/>
                <w:color w:val="FFFFFF"/>
                <w:sz w:val="20"/>
                <w:szCs w:val="20"/>
              </w:rPr>
              <w:t xml:space="preserve"> [HRK/mjesečno</w:t>
            </w:r>
            <w:r w:rsidR="00784B3D" w:rsidRPr="00404F67">
              <w:rPr>
                <w:rFonts w:eastAsia="Times New Roman" w:cstheme="minorHAnsi"/>
                <w:b/>
                <w:bCs/>
                <w:color w:val="FFFFFF"/>
                <w:sz w:val="20"/>
                <w:szCs w:val="20"/>
              </w:rPr>
              <w:t>/liniji</w:t>
            </w:r>
            <w:r w:rsidR="00904B61" w:rsidRPr="00404F67">
              <w:rPr>
                <w:rFonts w:eastAsia="Times New Roman" w:cstheme="minorHAnsi"/>
                <w:b/>
                <w:bCs/>
                <w:color w:val="FFFFFF"/>
                <w:sz w:val="20"/>
                <w:szCs w:val="20"/>
              </w:rPr>
              <w:t>]</w:t>
            </w:r>
          </w:p>
        </w:tc>
      </w:tr>
      <w:tr w:rsidR="00C27E11" w:rsidRPr="00404F67" w14:paraId="7D845EF7" w14:textId="77777777" w:rsidTr="00FA4DD9">
        <w:trPr>
          <w:trHeight w:val="456"/>
        </w:trPr>
        <w:tc>
          <w:tcPr>
            <w:tcW w:w="0" w:type="auto"/>
            <w:tcBorders>
              <w:top w:val="nil"/>
              <w:left w:val="single" w:sz="4" w:space="0" w:color="FFFFFF"/>
              <w:bottom w:val="single" w:sz="8" w:space="0" w:color="auto"/>
              <w:right w:val="single" w:sz="4" w:space="0" w:color="FFFFFF"/>
            </w:tcBorders>
            <w:shd w:val="clear" w:color="000000" w:fill="0C2749"/>
            <w:vAlign w:val="center"/>
            <w:hideMark/>
          </w:tcPr>
          <w:p w14:paraId="3F070D17" w14:textId="77777777" w:rsidR="00C27E11" w:rsidRPr="00404F67" w:rsidRDefault="00C27E11"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Kapacitet</w:t>
            </w:r>
          </w:p>
        </w:tc>
        <w:tc>
          <w:tcPr>
            <w:tcW w:w="0" w:type="auto"/>
            <w:tcBorders>
              <w:top w:val="nil"/>
              <w:left w:val="nil"/>
              <w:bottom w:val="single" w:sz="4" w:space="0" w:color="FFFFFF"/>
              <w:right w:val="single" w:sz="4" w:space="0" w:color="FFFFFF"/>
            </w:tcBorders>
            <w:shd w:val="clear" w:color="000000" w:fill="0C2749"/>
            <w:vAlign w:val="center"/>
            <w:hideMark/>
          </w:tcPr>
          <w:p w14:paraId="0C8DF4DD" w14:textId="77777777" w:rsidR="00C27E11" w:rsidRPr="00404F67" w:rsidRDefault="00C27E11"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Metro linija</w:t>
            </w:r>
          </w:p>
        </w:tc>
        <w:tc>
          <w:tcPr>
            <w:tcW w:w="0" w:type="auto"/>
            <w:tcBorders>
              <w:top w:val="nil"/>
              <w:left w:val="nil"/>
              <w:bottom w:val="single" w:sz="4" w:space="0" w:color="FFFFFF"/>
              <w:right w:val="single" w:sz="4" w:space="0" w:color="FFFFFF"/>
            </w:tcBorders>
            <w:shd w:val="clear" w:color="000000" w:fill="0C2749"/>
            <w:vAlign w:val="center"/>
            <w:hideMark/>
          </w:tcPr>
          <w:p w14:paraId="3CF77D08" w14:textId="77777777" w:rsidR="00C27E11" w:rsidRPr="00404F67" w:rsidRDefault="00C27E11"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Međugradska linija</w:t>
            </w:r>
          </w:p>
        </w:tc>
      </w:tr>
      <w:tr w:rsidR="00D605CD" w:rsidRPr="00404F67" w14:paraId="39F47730"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B7067AD"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 Mbit/s</w:t>
            </w:r>
          </w:p>
        </w:tc>
        <w:tc>
          <w:tcPr>
            <w:tcW w:w="0" w:type="auto"/>
            <w:tcBorders>
              <w:top w:val="single" w:sz="8" w:space="0" w:color="0C2749"/>
              <w:left w:val="single" w:sz="8" w:space="0" w:color="0C2749"/>
              <w:bottom w:val="single" w:sz="4" w:space="0" w:color="0C2749"/>
              <w:right w:val="single" w:sz="4" w:space="0" w:color="0C2749"/>
            </w:tcBorders>
            <w:shd w:val="clear" w:color="auto" w:fill="auto"/>
            <w:hideMark/>
          </w:tcPr>
          <w:p w14:paraId="524637AE" w14:textId="46FA3B44" w:rsidR="00D605CD" w:rsidRPr="00404F67" w:rsidRDefault="00D605CD" w:rsidP="004719DA">
            <w:pPr>
              <w:spacing w:after="0" w:line="240" w:lineRule="auto"/>
              <w:jc w:val="both"/>
              <w:rPr>
                <w:rFonts w:eastAsia="Times New Roman" w:cstheme="minorHAnsi"/>
                <w:color w:val="000000"/>
                <w:sz w:val="20"/>
                <w:szCs w:val="20"/>
              </w:rPr>
            </w:pPr>
            <w:r w:rsidRPr="0079651F">
              <w:t>402</w:t>
            </w:r>
          </w:p>
        </w:tc>
        <w:tc>
          <w:tcPr>
            <w:tcW w:w="0" w:type="auto"/>
            <w:tcBorders>
              <w:top w:val="single" w:sz="8" w:space="0" w:color="0C2749"/>
              <w:left w:val="nil"/>
              <w:bottom w:val="single" w:sz="4" w:space="0" w:color="0C2749"/>
              <w:right w:val="single" w:sz="8" w:space="0" w:color="0C2749"/>
            </w:tcBorders>
            <w:shd w:val="clear" w:color="auto" w:fill="auto"/>
            <w:hideMark/>
          </w:tcPr>
          <w:p w14:paraId="6AD2F456" w14:textId="08C084EF" w:rsidR="00D605CD" w:rsidRPr="00404F67" w:rsidRDefault="00D605CD" w:rsidP="004719DA">
            <w:pPr>
              <w:spacing w:after="0" w:line="240" w:lineRule="auto"/>
              <w:jc w:val="both"/>
              <w:rPr>
                <w:rFonts w:eastAsia="Times New Roman" w:cstheme="minorHAnsi"/>
                <w:color w:val="000000"/>
                <w:sz w:val="20"/>
                <w:szCs w:val="20"/>
              </w:rPr>
            </w:pPr>
            <w:r w:rsidRPr="0079651F">
              <w:t>1.156</w:t>
            </w:r>
          </w:p>
        </w:tc>
      </w:tr>
      <w:tr w:rsidR="00D605CD" w:rsidRPr="00404F67" w14:paraId="12FD91D9"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728D2E4C"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 Mbit/s</w:t>
            </w:r>
          </w:p>
        </w:tc>
        <w:tc>
          <w:tcPr>
            <w:tcW w:w="0" w:type="auto"/>
            <w:tcBorders>
              <w:top w:val="nil"/>
              <w:left w:val="single" w:sz="8" w:space="0" w:color="0C2749"/>
              <w:bottom w:val="single" w:sz="4" w:space="0" w:color="0C2749"/>
              <w:right w:val="single" w:sz="4" w:space="0" w:color="0C2749"/>
            </w:tcBorders>
            <w:shd w:val="clear" w:color="auto" w:fill="auto"/>
            <w:hideMark/>
          </w:tcPr>
          <w:p w14:paraId="2D360CDA" w14:textId="5CB88782" w:rsidR="00D605CD" w:rsidRPr="00404F67" w:rsidRDefault="00D605CD" w:rsidP="004719DA">
            <w:pPr>
              <w:spacing w:after="0" w:line="240" w:lineRule="auto"/>
              <w:jc w:val="both"/>
              <w:rPr>
                <w:rFonts w:eastAsia="Times New Roman" w:cstheme="minorHAnsi"/>
                <w:color w:val="000000"/>
                <w:sz w:val="20"/>
                <w:szCs w:val="20"/>
              </w:rPr>
            </w:pPr>
            <w:r w:rsidRPr="0079651F">
              <w:t>503</w:t>
            </w:r>
          </w:p>
        </w:tc>
        <w:tc>
          <w:tcPr>
            <w:tcW w:w="0" w:type="auto"/>
            <w:tcBorders>
              <w:top w:val="nil"/>
              <w:left w:val="nil"/>
              <w:bottom w:val="single" w:sz="4" w:space="0" w:color="0C2749"/>
              <w:right w:val="single" w:sz="8" w:space="0" w:color="0C2749"/>
            </w:tcBorders>
            <w:shd w:val="clear" w:color="auto" w:fill="auto"/>
            <w:hideMark/>
          </w:tcPr>
          <w:p w14:paraId="0D97C8C3" w14:textId="2E337965" w:rsidR="00D605CD" w:rsidRPr="00404F67" w:rsidRDefault="00D605CD" w:rsidP="004719DA">
            <w:pPr>
              <w:spacing w:after="0" w:line="240" w:lineRule="auto"/>
              <w:jc w:val="both"/>
              <w:rPr>
                <w:rFonts w:eastAsia="Times New Roman" w:cstheme="minorHAnsi"/>
                <w:color w:val="000000"/>
                <w:sz w:val="20"/>
                <w:szCs w:val="20"/>
              </w:rPr>
            </w:pPr>
            <w:r w:rsidRPr="0079651F">
              <w:t>1.759</w:t>
            </w:r>
          </w:p>
        </w:tc>
      </w:tr>
      <w:tr w:rsidR="00D605CD" w:rsidRPr="00404F67" w14:paraId="17EB38BA"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4D0DD5E"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7BC92714" w14:textId="07C4D224" w:rsidR="00D605CD" w:rsidRPr="00404F67" w:rsidRDefault="00D605CD" w:rsidP="004719DA">
            <w:pPr>
              <w:spacing w:after="0" w:line="240" w:lineRule="auto"/>
              <w:jc w:val="both"/>
              <w:rPr>
                <w:rFonts w:eastAsia="Times New Roman" w:cstheme="minorHAnsi"/>
                <w:color w:val="000000"/>
                <w:sz w:val="20"/>
                <w:szCs w:val="20"/>
              </w:rPr>
            </w:pPr>
            <w:r w:rsidRPr="0079651F">
              <w:t>1.458</w:t>
            </w:r>
          </w:p>
        </w:tc>
        <w:tc>
          <w:tcPr>
            <w:tcW w:w="0" w:type="auto"/>
            <w:tcBorders>
              <w:top w:val="nil"/>
              <w:left w:val="nil"/>
              <w:bottom w:val="single" w:sz="4" w:space="0" w:color="0C2749"/>
              <w:right w:val="single" w:sz="8" w:space="0" w:color="0C2749"/>
            </w:tcBorders>
            <w:shd w:val="clear" w:color="auto" w:fill="auto"/>
            <w:hideMark/>
          </w:tcPr>
          <w:p w14:paraId="6EED127D" w14:textId="24BE5645" w:rsidR="00D605CD" w:rsidRPr="00404F67" w:rsidRDefault="00D605CD" w:rsidP="004719DA">
            <w:pPr>
              <w:spacing w:after="0" w:line="240" w:lineRule="auto"/>
              <w:jc w:val="both"/>
              <w:rPr>
                <w:rFonts w:eastAsia="Times New Roman" w:cstheme="minorHAnsi"/>
                <w:color w:val="000000"/>
                <w:sz w:val="20"/>
                <w:szCs w:val="20"/>
              </w:rPr>
            </w:pPr>
            <w:r w:rsidRPr="0079651F">
              <w:t>5.278</w:t>
            </w:r>
          </w:p>
        </w:tc>
      </w:tr>
      <w:tr w:rsidR="00D605CD" w:rsidRPr="00404F67" w14:paraId="19C5EB9D"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5EC0007"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39C9D8D2" w14:textId="35004878" w:rsidR="00D605CD" w:rsidRPr="00404F67" w:rsidRDefault="00D605CD" w:rsidP="004719DA">
            <w:pPr>
              <w:spacing w:after="0" w:line="240" w:lineRule="auto"/>
              <w:jc w:val="both"/>
              <w:rPr>
                <w:rFonts w:eastAsia="Times New Roman" w:cstheme="minorHAnsi"/>
                <w:color w:val="000000"/>
                <w:sz w:val="20"/>
                <w:szCs w:val="20"/>
              </w:rPr>
            </w:pPr>
            <w:r w:rsidRPr="0079651F">
              <w:t>1.960</w:t>
            </w:r>
          </w:p>
        </w:tc>
        <w:tc>
          <w:tcPr>
            <w:tcW w:w="0" w:type="auto"/>
            <w:tcBorders>
              <w:top w:val="nil"/>
              <w:left w:val="nil"/>
              <w:bottom w:val="single" w:sz="4" w:space="0" w:color="0C2749"/>
              <w:right w:val="single" w:sz="8" w:space="0" w:color="0C2749"/>
            </w:tcBorders>
            <w:shd w:val="clear" w:color="auto" w:fill="auto"/>
            <w:hideMark/>
          </w:tcPr>
          <w:p w14:paraId="0F8FC6AF" w14:textId="66E8EE4C" w:rsidR="00D605CD" w:rsidRPr="00404F67" w:rsidRDefault="00D605CD" w:rsidP="004719DA">
            <w:pPr>
              <w:spacing w:after="0" w:line="240" w:lineRule="auto"/>
              <w:jc w:val="both"/>
              <w:rPr>
                <w:rFonts w:eastAsia="Times New Roman" w:cstheme="minorHAnsi"/>
                <w:color w:val="000000"/>
                <w:sz w:val="20"/>
                <w:szCs w:val="20"/>
              </w:rPr>
            </w:pPr>
            <w:r w:rsidRPr="0079651F">
              <w:t>7.037</w:t>
            </w:r>
          </w:p>
        </w:tc>
      </w:tr>
      <w:tr w:rsidR="00D605CD" w:rsidRPr="00404F67" w14:paraId="1EF84BDD"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8EC96D0"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07628CEC" w14:textId="110AB720" w:rsidR="00D605CD" w:rsidRPr="00404F67" w:rsidRDefault="00D605CD" w:rsidP="004719DA">
            <w:pPr>
              <w:spacing w:after="0" w:line="240" w:lineRule="auto"/>
              <w:jc w:val="both"/>
              <w:rPr>
                <w:rFonts w:eastAsia="Times New Roman" w:cstheme="minorHAnsi"/>
                <w:color w:val="000000"/>
                <w:sz w:val="20"/>
                <w:szCs w:val="20"/>
              </w:rPr>
            </w:pPr>
            <w:r w:rsidRPr="0079651F">
              <w:t>2.413</w:t>
            </w:r>
          </w:p>
        </w:tc>
        <w:tc>
          <w:tcPr>
            <w:tcW w:w="0" w:type="auto"/>
            <w:tcBorders>
              <w:top w:val="nil"/>
              <w:left w:val="nil"/>
              <w:bottom w:val="single" w:sz="4" w:space="0" w:color="0C2749"/>
              <w:right w:val="single" w:sz="8" w:space="0" w:color="0C2749"/>
            </w:tcBorders>
            <w:shd w:val="clear" w:color="auto" w:fill="auto"/>
            <w:hideMark/>
          </w:tcPr>
          <w:p w14:paraId="6AC4E7AA" w14:textId="631FEE1C" w:rsidR="00D605CD" w:rsidRPr="00404F67" w:rsidRDefault="00D605CD" w:rsidP="004719DA">
            <w:pPr>
              <w:spacing w:after="0" w:line="240" w:lineRule="auto"/>
              <w:jc w:val="both"/>
              <w:rPr>
                <w:rFonts w:eastAsia="Times New Roman" w:cstheme="minorHAnsi"/>
                <w:color w:val="000000"/>
                <w:sz w:val="20"/>
                <w:szCs w:val="20"/>
              </w:rPr>
            </w:pPr>
            <w:r w:rsidRPr="0079651F">
              <w:t>8.444</w:t>
            </w:r>
          </w:p>
        </w:tc>
      </w:tr>
      <w:tr w:rsidR="00D605CD" w:rsidRPr="00404F67" w14:paraId="5703E0EB"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6830E5D"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5CCADEA6" w14:textId="5AFE9DCF" w:rsidR="00D605CD" w:rsidRPr="00404F67" w:rsidRDefault="00D605CD" w:rsidP="004719DA">
            <w:pPr>
              <w:spacing w:after="0" w:line="240" w:lineRule="auto"/>
              <w:jc w:val="both"/>
              <w:rPr>
                <w:rFonts w:eastAsia="Times New Roman" w:cstheme="minorHAnsi"/>
                <w:color w:val="000000"/>
                <w:sz w:val="20"/>
                <w:szCs w:val="20"/>
              </w:rPr>
            </w:pPr>
            <w:r w:rsidRPr="0079651F">
              <w:t>2.815</w:t>
            </w:r>
          </w:p>
        </w:tc>
        <w:tc>
          <w:tcPr>
            <w:tcW w:w="0" w:type="auto"/>
            <w:tcBorders>
              <w:top w:val="nil"/>
              <w:left w:val="nil"/>
              <w:bottom w:val="single" w:sz="4" w:space="0" w:color="0C2749"/>
              <w:right w:val="single" w:sz="8" w:space="0" w:color="0C2749"/>
            </w:tcBorders>
            <w:shd w:val="clear" w:color="auto" w:fill="auto"/>
            <w:hideMark/>
          </w:tcPr>
          <w:p w14:paraId="6DCC707A" w14:textId="74F8EEC7" w:rsidR="00D605CD" w:rsidRPr="00404F67" w:rsidRDefault="00D605CD" w:rsidP="004719DA">
            <w:pPr>
              <w:spacing w:after="0" w:line="240" w:lineRule="auto"/>
              <w:jc w:val="both"/>
              <w:rPr>
                <w:rFonts w:eastAsia="Times New Roman" w:cstheme="minorHAnsi"/>
                <w:color w:val="000000"/>
                <w:sz w:val="20"/>
                <w:szCs w:val="20"/>
              </w:rPr>
            </w:pPr>
            <w:r w:rsidRPr="0079651F">
              <w:t>9.048</w:t>
            </w:r>
          </w:p>
        </w:tc>
      </w:tr>
      <w:tr w:rsidR="00D605CD" w:rsidRPr="00404F67" w14:paraId="7F671CEF"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4AD88717" w14:textId="1FC8085A"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6FC35086" w14:textId="0CED4DAB" w:rsidR="00D605CD" w:rsidRPr="00404F67" w:rsidRDefault="00D605CD" w:rsidP="004719DA">
            <w:pPr>
              <w:spacing w:after="0" w:line="240" w:lineRule="auto"/>
              <w:jc w:val="both"/>
              <w:rPr>
                <w:rFonts w:eastAsia="Times New Roman" w:cstheme="minorHAnsi"/>
                <w:color w:val="000000"/>
                <w:sz w:val="20"/>
                <w:szCs w:val="20"/>
              </w:rPr>
            </w:pPr>
            <w:r w:rsidRPr="0079651F">
              <w:t>3.167</w:t>
            </w:r>
          </w:p>
        </w:tc>
        <w:tc>
          <w:tcPr>
            <w:tcW w:w="0" w:type="auto"/>
            <w:tcBorders>
              <w:top w:val="nil"/>
              <w:left w:val="nil"/>
              <w:bottom w:val="single" w:sz="4" w:space="0" w:color="0C2749"/>
              <w:right w:val="single" w:sz="8" w:space="0" w:color="0C2749"/>
            </w:tcBorders>
            <w:shd w:val="clear" w:color="auto" w:fill="auto"/>
            <w:hideMark/>
          </w:tcPr>
          <w:p w14:paraId="32F51659" w14:textId="06C958E4" w:rsidR="00D605CD" w:rsidRPr="00404F67" w:rsidRDefault="00D605CD" w:rsidP="004719DA">
            <w:pPr>
              <w:spacing w:after="0" w:line="240" w:lineRule="auto"/>
              <w:jc w:val="both"/>
              <w:rPr>
                <w:rFonts w:eastAsia="Times New Roman" w:cstheme="minorHAnsi"/>
                <w:color w:val="000000"/>
                <w:sz w:val="20"/>
                <w:szCs w:val="20"/>
              </w:rPr>
            </w:pPr>
            <w:r w:rsidRPr="0079651F">
              <w:t>10.053</w:t>
            </w:r>
          </w:p>
        </w:tc>
      </w:tr>
      <w:tr w:rsidR="00D605CD" w:rsidRPr="00404F67" w14:paraId="2E2335C1"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1CDFD67" w14:textId="57F52B0D"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60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467F2691" w14:textId="7563C60B" w:rsidR="00D605CD" w:rsidRPr="00404F67" w:rsidRDefault="00D605CD" w:rsidP="004719DA">
            <w:pPr>
              <w:spacing w:after="0" w:line="240" w:lineRule="auto"/>
              <w:jc w:val="both"/>
              <w:rPr>
                <w:rFonts w:eastAsia="Times New Roman" w:cstheme="minorHAnsi"/>
                <w:color w:val="000000"/>
                <w:sz w:val="20"/>
                <w:szCs w:val="20"/>
              </w:rPr>
            </w:pPr>
            <w:r w:rsidRPr="0079651F">
              <w:t>3.468</w:t>
            </w:r>
          </w:p>
        </w:tc>
        <w:tc>
          <w:tcPr>
            <w:tcW w:w="0" w:type="auto"/>
            <w:tcBorders>
              <w:top w:val="nil"/>
              <w:left w:val="nil"/>
              <w:bottom w:val="single" w:sz="4" w:space="0" w:color="0C2749"/>
              <w:right w:val="single" w:sz="8" w:space="0" w:color="0C2749"/>
            </w:tcBorders>
            <w:shd w:val="clear" w:color="auto" w:fill="auto"/>
            <w:hideMark/>
          </w:tcPr>
          <w:p w14:paraId="16F773D3" w14:textId="0FB17C13" w:rsidR="00D605CD" w:rsidRPr="00404F67" w:rsidRDefault="00D605CD" w:rsidP="004719DA">
            <w:pPr>
              <w:spacing w:after="0" w:line="240" w:lineRule="auto"/>
              <w:jc w:val="both"/>
              <w:rPr>
                <w:rFonts w:eastAsia="Times New Roman" w:cstheme="minorHAnsi"/>
                <w:color w:val="000000"/>
                <w:sz w:val="20"/>
                <w:szCs w:val="20"/>
              </w:rPr>
            </w:pPr>
            <w:r w:rsidRPr="0079651F">
              <w:t>10.807</w:t>
            </w:r>
          </w:p>
        </w:tc>
      </w:tr>
      <w:tr w:rsidR="00D605CD" w:rsidRPr="00404F67" w14:paraId="1AB97899"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7D1E743" w14:textId="73818110"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6AA1A704" w14:textId="26F1A3EB" w:rsidR="00D605CD" w:rsidRPr="00404F67" w:rsidRDefault="00D605CD" w:rsidP="004719DA">
            <w:pPr>
              <w:spacing w:after="0" w:line="240" w:lineRule="auto"/>
              <w:jc w:val="both"/>
              <w:rPr>
                <w:rFonts w:eastAsia="Times New Roman" w:cstheme="minorHAnsi"/>
                <w:color w:val="000000"/>
                <w:sz w:val="20"/>
                <w:szCs w:val="20"/>
              </w:rPr>
            </w:pPr>
            <w:r w:rsidRPr="0079651F">
              <w:t>4.423</w:t>
            </w:r>
          </w:p>
        </w:tc>
        <w:tc>
          <w:tcPr>
            <w:tcW w:w="0" w:type="auto"/>
            <w:tcBorders>
              <w:top w:val="nil"/>
              <w:left w:val="nil"/>
              <w:bottom w:val="single" w:sz="4" w:space="0" w:color="0C2749"/>
              <w:right w:val="single" w:sz="8" w:space="0" w:color="0C2749"/>
            </w:tcBorders>
            <w:shd w:val="clear" w:color="auto" w:fill="auto"/>
            <w:hideMark/>
          </w:tcPr>
          <w:p w14:paraId="56912EB3" w14:textId="1F2A3EFF" w:rsidR="00D605CD" w:rsidRPr="00404F67" w:rsidRDefault="00D605CD" w:rsidP="004719DA">
            <w:pPr>
              <w:spacing w:after="0" w:line="240" w:lineRule="auto"/>
              <w:jc w:val="both"/>
              <w:rPr>
                <w:rFonts w:eastAsia="Times New Roman" w:cstheme="minorHAnsi"/>
                <w:color w:val="000000"/>
                <w:sz w:val="20"/>
                <w:szCs w:val="20"/>
              </w:rPr>
            </w:pPr>
            <w:r w:rsidRPr="0079651F">
              <w:t>13.069</w:t>
            </w:r>
          </w:p>
        </w:tc>
      </w:tr>
      <w:tr w:rsidR="00D605CD" w:rsidRPr="00404F67" w14:paraId="256950F3"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8544AD1"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34C70779" w14:textId="32BF8132" w:rsidR="00D605CD" w:rsidRPr="00404F67" w:rsidRDefault="00D605CD" w:rsidP="004719DA">
            <w:pPr>
              <w:spacing w:after="0" w:line="240" w:lineRule="auto"/>
              <w:jc w:val="both"/>
              <w:rPr>
                <w:rFonts w:eastAsia="Times New Roman" w:cstheme="minorHAnsi"/>
                <w:color w:val="000000"/>
                <w:sz w:val="20"/>
                <w:szCs w:val="20"/>
              </w:rPr>
            </w:pPr>
            <w:r w:rsidRPr="0079651F">
              <w:t>5.127</w:t>
            </w:r>
          </w:p>
        </w:tc>
        <w:tc>
          <w:tcPr>
            <w:tcW w:w="0" w:type="auto"/>
            <w:tcBorders>
              <w:top w:val="nil"/>
              <w:left w:val="nil"/>
              <w:bottom w:val="single" w:sz="4" w:space="0" w:color="0C2749"/>
              <w:right w:val="single" w:sz="8" w:space="0" w:color="0C2749"/>
            </w:tcBorders>
            <w:shd w:val="clear" w:color="auto" w:fill="auto"/>
            <w:hideMark/>
          </w:tcPr>
          <w:p w14:paraId="527674BD" w14:textId="77CC3CB8" w:rsidR="00D605CD" w:rsidRPr="00404F67" w:rsidRDefault="00D605CD" w:rsidP="004719DA">
            <w:pPr>
              <w:spacing w:after="0" w:line="240" w:lineRule="auto"/>
              <w:jc w:val="both"/>
              <w:rPr>
                <w:rFonts w:eastAsia="Times New Roman" w:cstheme="minorHAnsi"/>
                <w:color w:val="000000"/>
                <w:sz w:val="20"/>
                <w:szCs w:val="20"/>
              </w:rPr>
            </w:pPr>
            <w:r w:rsidRPr="0079651F">
              <w:t>14.074</w:t>
            </w:r>
          </w:p>
        </w:tc>
      </w:tr>
      <w:tr w:rsidR="00D605CD" w:rsidRPr="00404F67" w14:paraId="0277936A"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4534F65"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1B19BCB8" w14:textId="71424BB6" w:rsidR="00D605CD" w:rsidRPr="00404F67" w:rsidRDefault="00D605CD" w:rsidP="004719DA">
            <w:pPr>
              <w:spacing w:after="0" w:line="240" w:lineRule="auto"/>
              <w:jc w:val="both"/>
              <w:rPr>
                <w:rFonts w:eastAsia="Times New Roman" w:cstheme="minorHAnsi"/>
                <w:color w:val="000000"/>
                <w:sz w:val="20"/>
                <w:szCs w:val="20"/>
              </w:rPr>
            </w:pPr>
            <w:r w:rsidRPr="0079651F">
              <w:t>5.831</w:t>
            </w:r>
          </w:p>
        </w:tc>
        <w:tc>
          <w:tcPr>
            <w:tcW w:w="0" w:type="auto"/>
            <w:tcBorders>
              <w:top w:val="nil"/>
              <w:left w:val="nil"/>
              <w:bottom w:val="single" w:sz="4" w:space="0" w:color="0C2749"/>
              <w:right w:val="single" w:sz="8" w:space="0" w:color="0C2749"/>
            </w:tcBorders>
            <w:shd w:val="clear" w:color="auto" w:fill="auto"/>
            <w:hideMark/>
          </w:tcPr>
          <w:p w14:paraId="4569AF51" w14:textId="175F827A" w:rsidR="00D605CD" w:rsidRPr="00404F67" w:rsidRDefault="00D605CD" w:rsidP="004719DA">
            <w:pPr>
              <w:spacing w:after="0" w:line="240" w:lineRule="auto"/>
              <w:jc w:val="both"/>
              <w:rPr>
                <w:rFonts w:eastAsia="Times New Roman" w:cstheme="minorHAnsi"/>
                <w:color w:val="000000"/>
                <w:sz w:val="20"/>
                <w:szCs w:val="20"/>
              </w:rPr>
            </w:pPr>
            <w:r w:rsidRPr="0079651F">
              <w:t>15.079</w:t>
            </w:r>
          </w:p>
        </w:tc>
      </w:tr>
      <w:tr w:rsidR="00D605CD" w:rsidRPr="00404F67" w14:paraId="63524002"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405F0CF2"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198065AD" w14:textId="461D3173" w:rsidR="00D605CD" w:rsidRPr="00404F67" w:rsidRDefault="00D605CD" w:rsidP="004719DA">
            <w:pPr>
              <w:spacing w:after="0" w:line="240" w:lineRule="auto"/>
              <w:jc w:val="both"/>
              <w:rPr>
                <w:rFonts w:eastAsia="Times New Roman" w:cstheme="minorHAnsi"/>
                <w:color w:val="000000"/>
                <w:sz w:val="20"/>
                <w:szCs w:val="20"/>
              </w:rPr>
            </w:pPr>
            <w:r w:rsidRPr="0079651F">
              <w:t>6.534</w:t>
            </w:r>
          </w:p>
        </w:tc>
        <w:tc>
          <w:tcPr>
            <w:tcW w:w="0" w:type="auto"/>
            <w:tcBorders>
              <w:top w:val="nil"/>
              <w:left w:val="nil"/>
              <w:bottom w:val="single" w:sz="4" w:space="0" w:color="0C2749"/>
              <w:right w:val="single" w:sz="8" w:space="0" w:color="0C2749"/>
            </w:tcBorders>
            <w:shd w:val="clear" w:color="auto" w:fill="auto"/>
            <w:hideMark/>
          </w:tcPr>
          <w:p w14:paraId="6DC96C72" w14:textId="68FEEC48" w:rsidR="00D605CD" w:rsidRPr="00404F67" w:rsidRDefault="00D605CD" w:rsidP="004719DA">
            <w:pPr>
              <w:spacing w:after="0" w:line="240" w:lineRule="auto"/>
              <w:jc w:val="both"/>
              <w:rPr>
                <w:rFonts w:eastAsia="Times New Roman" w:cstheme="minorHAnsi"/>
                <w:color w:val="000000"/>
                <w:sz w:val="20"/>
                <w:szCs w:val="20"/>
              </w:rPr>
            </w:pPr>
            <w:r w:rsidRPr="0079651F">
              <w:t>16.085</w:t>
            </w:r>
          </w:p>
        </w:tc>
      </w:tr>
      <w:tr w:rsidR="00D605CD" w:rsidRPr="00404F67" w14:paraId="1279CEFB"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56E6A76"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57F7139F" w14:textId="16BB6864" w:rsidR="00D605CD" w:rsidRPr="00404F67" w:rsidRDefault="00D605CD" w:rsidP="004719DA">
            <w:pPr>
              <w:spacing w:after="0" w:line="240" w:lineRule="auto"/>
              <w:jc w:val="both"/>
              <w:rPr>
                <w:rFonts w:eastAsia="Times New Roman" w:cstheme="minorHAnsi"/>
                <w:color w:val="000000"/>
                <w:sz w:val="20"/>
                <w:szCs w:val="20"/>
              </w:rPr>
            </w:pPr>
            <w:r w:rsidRPr="0079651F">
              <w:t>7.238</w:t>
            </w:r>
          </w:p>
        </w:tc>
        <w:tc>
          <w:tcPr>
            <w:tcW w:w="0" w:type="auto"/>
            <w:tcBorders>
              <w:top w:val="nil"/>
              <w:left w:val="nil"/>
              <w:bottom w:val="single" w:sz="4" w:space="0" w:color="0C2749"/>
              <w:right w:val="single" w:sz="8" w:space="0" w:color="0C2749"/>
            </w:tcBorders>
            <w:shd w:val="clear" w:color="auto" w:fill="auto"/>
            <w:hideMark/>
          </w:tcPr>
          <w:p w14:paraId="3CB8A409" w14:textId="2EA07CD3" w:rsidR="00D605CD" w:rsidRPr="00404F67" w:rsidRDefault="00D605CD" w:rsidP="004719DA">
            <w:pPr>
              <w:spacing w:after="0" w:line="240" w:lineRule="auto"/>
              <w:jc w:val="both"/>
              <w:rPr>
                <w:rFonts w:eastAsia="Times New Roman" w:cstheme="minorHAnsi"/>
                <w:color w:val="000000"/>
                <w:sz w:val="20"/>
                <w:szCs w:val="20"/>
              </w:rPr>
            </w:pPr>
            <w:r w:rsidRPr="0079651F">
              <w:t>16.839</w:t>
            </w:r>
          </w:p>
        </w:tc>
      </w:tr>
      <w:tr w:rsidR="00D605CD" w:rsidRPr="00404F67" w14:paraId="7E54764C"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6062143"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600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1436FC61" w14:textId="5DE182D7" w:rsidR="00D605CD" w:rsidRPr="00404F67" w:rsidRDefault="00D605CD" w:rsidP="004719DA">
            <w:pPr>
              <w:spacing w:after="0" w:line="240" w:lineRule="auto"/>
              <w:jc w:val="both"/>
              <w:rPr>
                <w:rFonts w:eastAsia="Times New Roman" w:cstheme="minorHAnsi"/>
                <w:color w:val="000000"/>
                <w:sz w:val="20"/>
                <w:szCs w:val="20"/>
              </w:rPr>
            </w:pPr>
            <w:r w:rsidRPr="0079651F">
              <w:t>7.942</w:t>
            </w:r>
          </w:p>
        </w:tc>
        <w:tc>
          <w:tcPr>
            <w:tcW w:w="0" w:type="auto"/>
            <w:tcBorders>
              <w:top w:val="nil"/>
              <w:left w:val="nil"/>
              <w:bottom w:val="single" w:sz="4" w:space="0" w:color="0C2749"/>
              <w:right w:val="single" w:sz="8" w:space="0" w:color="0C2749"/>
            </w:tcBorders>
            <w:shd w:val="clear" w:color="auto" w:fill="auto"/>
            <w:hideMark/>
          </w:tcPr>
          <w:p w14:paraId="1C7CE471" w14:textId="2F656A4B" w:rsidR="00D605CD" w:rsidRPr="00404F67" w:rsidRDefault="00D605CD" w:rsidP="004719DA">
            <w:pPr>
              <w:spacing w:after="0" w:line="240" w:lineRule="auto"/>
              <w:jc w:val="both"/>
              <w:rPr>
                <w:rFonts w:eastAsia="Times New Roman" w:cstheme="minorHAnsi"/>
                <w:color w:val="000000"/>
                <w:sz w:val="20"/>
                <w:szCs w:val="20"/>
              </w:rPr>
            </w:pPr>
            <w:r w:rsidRPr="0079651F">
              <w:t>17.593</w:t>
            </w:r>
          </w:p>
        </w:tc>
      </w:tr>
      <w:tr w:rsidR="00D605CD" w:rsidRPr="00404F67" w14:paraId="55BD47B2"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094B4B1B"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700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288D0A46" w14:textId="60AB8035" w:rsidR="00D605CD" w:rsidRPr="00404F67" w:rsidRDefault="00D605CD" w:rsidP="004719DA">
            <w:pPr>
              <w:spacing w:after="0" w:line="240" w:lineRule="auto"/>
              <w:jc w:val="both"/>
              <w:rPr>
                <w:rFonts w:eastAsia="Times New Roman" w:cstheme="minorHAnsi"/>
                <w:color w:val="000000"/>
                <w:sz w:val="20"/>
                <w:szCs w:val="20"/>
              </w:rPr>
            </w:pPr>
            <w:r w:rsidRPr="0079651F">
              <w:t>8.645</w:t>
            </w:r>
          </w:p>
        </w:tc>
        <w:tc>
          <w:tcPr>
            <w:tcW w:w="0" w:type="auto"/>
            <w:tcBorders>
              <w:top w:val="nil"/>
              <w:left w:val="nil"/>
              <w:bottom w:val="single" w:sz="4" w:space="0" w:color="0C2749"/>
              <w:right w:val="single" w:sz="8" w:space="0" w:color="0C2749"/>
            </w:tcBorders>
            <w:shd w:val="clear" w:color="auto" w:fill="auto"/>
            <w:hideMark/>
          </w:tcPr>
          <w:p w14:paraId="45CFF380" w14:textId="2E625D9A" w:rsidR="00D605CD" w:rsidRPr="00404F67" w:rsidRDefault="00D605CD" w:rsidP="004719DA">
            <w:pPr>
              <w:spacing w:after="0" w:line="240" w:lineRule="auto"/>
              <w:jc w:val="both"/>
              <w:rPr>
                <w:rFonts w:eastAsia="Times New Roman" w:cstheme="minorHAnsi"/>
                <w:color w:val="000000"/>
                <w:sz w:val="20"/>
                <w:szCs w:val="20"/>
              </w:rPr>
            </w:pPr>
            <w:r w:rsidRPr="0079651F">
              <w:t>18.095</w:t>
            </w:r>
          </w:p>
        </w:tc>
      </w:tr>
      <w:tr w:rsidR="00D605CD" w:rsidRPr="00404F67" w14:paraId="65184616"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9745B78" w14:textId="4A413FDE"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 Gbit/s</w:t>
            </w:r>
          </w:p>
        </w:tc>
        <w:tc>
          <w:tcPr>
            <w:tcW w:w="0" w:type="auto"/>
            <w:tcBorders>
              <w:top w:val="nil"/>
              <w:left w:val="single" w:sz="8" w:space="0" w:color="0C2749"/>
              <w:bottom w:val="single" w:sz="4" w:space="0" w:color="0C2749"/>
              <w:right w:val="single" w:sz="4" w:space="0" w:color="0C2749"/>
            </w:tcBorders>
            <w:shd w:val="clear" w:color="auto" w:fill="auto"/>
            <w:hideMark/>
          </w:tcPr>
          <w:p w14:paraId="5FE5E255" w14:textId="0EADA973" w:rsidR="00D605CD" w:rsidRPr="00404F67" w:rsidRDefault="00D605CD" w:rsidP="004719DA">
            <w:pPr>
              <w:spacing w:after="0" w:line="240" w:lineRule="auto"/>
              <w:jc w:val="both"/>
              <w:rPr>
                <w:rFonts w:eastAsia="Times New Roman" w:cstheme="minorHAnsi"/>
                <w:color w:val="000000"/>
                <w:sz w:val="20"/>
                <w:szCs w:val="20"/>
              </w:rPr>
            </w:pPr>
            <w:r w:rsidRPr="0079651F">
              <w:t>10.757</w:t>
            </w:r>
          </w:p>
        </w:tc>
        <w:tc>
          <w:tcPr>
            <w:tcW w:w="0" w:type="auto"/>
            <w:tcBorders>
              <w:top w:val="nil"/>
              <w:left w:val="nil"/>
              <w:bottom w:val="single" w:sz="4" w:space="0" w:color="0C2749"/>
              <w:right w:val="single" w:sz="8" w:space="0" w:color="0C2749"/>
            </w:tcBorders>
            <w:shd w:val="clear" w:color="auto" w:fill="auto"/>
            <w:hideMark/>
          </w:tcPr>
          <w:p w14:paraId="1128CB9F" w14:textId="374A65B6" w:rsidR="00D605CD" w:rsidRPr="00404F67" w:rsidRDefault="00D605CD" w:rsidP="004719DA">
            <w:pPr>
              <w:spacing w:after="0" w:line="240" w:lineRule="auto"/>
              <w:jc w:val="both"/>
              <w:rPr>
                <w:rFonts w:eastAsia="Times New Roman" w:cstheme="minorHAnsi"/>
                <w:color w:val="000000"/>
                <w:sz w:val="20"/>
                <w:szCs w:val="20"/>
              </w:rPr>
            </w:pPr>
            <w:r w:rsidRPr="0079651F">
              <w:t>19.603</w:t>
            </w:r>
          </w:p>
        </w:tc>
      </w:tr>
      <w:tr w:rsidR="00D605CD" w:rsidRPr="00404F67" w14:paraId="7E4962A1"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F45A417"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 Gbit/s</w:t>
            </w:r>
          </w:p>
        </w:tc>
        <w:tc>
          <w:tcPr>
            <w:tcW w:w="0" w:type="auto"/>
            <w:tcBorders>
              <w:top w:val="nil"/>
              <w:left w:val="single" w:sz="8" w:space="0" w:color="0C2749"/>
              <w:bottom w:val="single" w:sz="4" w:space="0" w:color="0C2749"/>
              <w:right w:val="single" w:sz="4" w:space="0" w:color="0C2749"/>
            </w:tcBorders>
            <w:shd w:val="clear" w:color="auto" w:fill="auto"/>
            <w:hideMark/>
          </w:tcPr>
          <w:p w14:paraId="5DB4E7FC" w14:textId="3C2CD527" w:rsidR="00D605CD" w:rsidRPr="00404F67" w:rsidRDefault="00D605CD" w:rsidP="004719DA">
            <w:pPr>
              <w:spacing w:after="0" w:line="240" w:lineRule="auto"/>
              <w:jc w:val="both"/>
              <w:rPr>
                <w:rFonts w:eastAsia="Times New Roman" w:cstheme="minorHAnsi"/>
                <w:color w:val="000000"/>
                <w:sz w:val="20"/>
                <w:szCs w:val="20"/>
              </w:rPr>
            </w:pPr>
            <w:r w:rsidRPr="0079651F">
              <w:t>14.577</w:t>
            </w:r>
          </w:p>
        </w:tc>
        <w:tc>
          <w:tcPr>
            <w:tcW w:w="0" w:type="auto"/>
            <w:tcBorders>
              <w:top w:val="nil"/>
              <w:left w:val="nil"/>
              <w:bottom w:val="single" w:sz="4" w:space="0" w:color="0C2749"/>
              <w:right w:val="single" w:sz="8" w:space="0" w:color="0C2749"/>
            </w:tcBorders>
            <w:shd w:val="clear" w:color="auto" w:fill="auto"/>
            <w:hideMark/>
          </w:tcPr>
          <w:p w14:paraId="0034A277" w14:textId="1EFA1170" w:rsidR="00D605CD" w:rsidRPr="00404F67" w:rsidRDefault="00D605CD" w:rsidP="004719DA">
            <w:pPr>
              <w:spacing w:after="0" w:line="240" w:lineRule="auto"/>
              <w:jc w:val="both"/>
              <w:rPr>
                <w:rFonts w:eastAsia="Times New Roman" w:cstheme="minorHAnsi"/>
                <w:color w:val="000000"/>
                <w:sz w:val="20"/>
                <w:szCs w:val="20"/>
              </w:rPr>
            </w:pPr>
            <w:r w:rsidRPr="0079651F">
              <w:t>23.624</w:t>
            </w:r>
          </w:p>
        </w:tc>
      </w:tr>
      <w:tr w:rsidR="00D605CD" w:rsidRPr="00404F67" w14:paraId="0689B500"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059AB8E"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2,5 Gbit/s</w:t>
            </w:r>
          </w:p>
        </w:tc>
        <w:tc>
          <w:tcPr>
            <w:tcW w:w="0" w:type="auto"/>
            <w:tcBorders>
              <w:top w:val="nil"/>
              <w:left w:val="single" w:sz="8" w:space="0" w:color="0C2749"/>
              <w:bottom w:val="single" w:sz="4" w:space="0" w:color="0C2749"/>
              <w:right w:val="single" w:sz="4" w:space="0" w:color="0C2749"/>
            </w:tcBorders>
            <w:shd w:val="clear" w:color="auto" w:fill="auto"/>
            <w:hideMark/>
          </w:tcPr>
          <w:p w14:paraId="6B17528E" w14:textId="7A7BA81C" w:rsidR="00D605CD" w:rsidRPr="00404F67" w:rsidRDefault="00D605CD" w:rsidP="004719DA">
            <w:pPr>
              <w:spacing w:after="0" w:line="240" w:lineRule="auto"/>
              <w:jc w:val="both"/>
              <w:rPr>
                <w:rFonts w:eastAsia="Times New Roman" w:cstheme="minorHAnsi"/>
                <w:color w:val="000000"/>
                <w:sz w:val="20"/>
                <w:szCs w:val="20"/>
              </w:rPr>
            </w:pPr>
            <w:r w:rsidRPr="0079651F">
              <w:t>17.593</w:t>
            </w:r>
          </w:p>
        </w:tc>
        <w:tc>
          <w:tcPr>
            <w:tcW w:w="0" w:type="auto"/>
            <w:tcBorders>
              <w:top w:val="nil"/>
              <w:left w:val="nil"/>
              <w:bottom w:val="single" w:sz="4" w:space="0" w:color="0C2749"/>
              <w:right w:val="single" w:sz="8" w:space="0" w:color="0C2749"/>
            </w:tcBorders>
            <w:shd w:val="clear" w:color="auto" w:fill="auto"/>
            <w:hideMark/>
          </w:tcPr>
          <w:p w14:paraId="78C707F8" w14:textId="74ED43BD" w:rsidR="00D605CD" w:rsidRPr="00404F67" w:rsidRDefault="00D605CD" w:rsidP="004719DA">
            <w:pPr>
              <w:spacing w:after="0" w:line="240" w:lineRule="auto"/>
              <w:jc w:val="both"/>
              <w:rPr>
                <w:rFonts w:eastAsia="Times New Roman" w:cstheme="minorHAnsi"/>
                <w:color w:val="000000"/>
                <w:sz w:val="20"/>
                <w:szCs w:val="20"/>
              </w:rPr>
            </w:pPr>
            <w:r w:rsidRPr="0079651F">
              <w:t>27.344</w:t>
            </w:r>
          </w:p>
        </w:tc>
      </w:tr>
      <w:tr w:rsidR="00D605CD" w:rsidRPr="00404F67" w14:paraId="37019837"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BF176DF"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 Gbit/s</w:t>
            </w:r>
          </w:p>
        </w:tc>
        <w:tc>
          <w:tcPr>
            <w:tcW w:w="0" w:type="auto"/>
            <w:tcBorders>
              <w:top w:val="nil"/>
              <w:left w:val="single" w:sz="8" w:space="0" w:color="0C2749"/>
              <w:bottom w:val="single" w:sz="4" w:space="0" w:color="0C2749"/>
              <w:right w:val="single" w:sz="4" w:space="0" w:color="0C2749"/>
            </w:tcBorders>
            <w:shd w:val="clear" w:color="auto" w:fill="auto"/>
            <w:hideMark/>
          </w:tcPr>
          <w:p w14:paraId="296A39DB" w14:textId="4D4C9661" w:rsidR="00D605CD" w:rsidRPr="00404F67" w:rsidRDefault="00D605CD" w:rsidP="004719DA">
            <w:pPr>
              <w:spacing w:after="0" w:line="240" w:lineRule="auto"/>
              <w:jc w:val="both"/>
              <w:rPr>
                <w:rFonts w:eastAsia="Times New Roman" w:cstheme="minorHAnsi"/>
                <w:color w:val="000000"/>
                <w:sz w:val="20"/>
                <w:szCs w:val="20"/>
              </w:rPr>
            </w:pPr>
            <w:r w:rsidRPr="0079651F">
              <w:t>19.603</w:t>
            </w:r>
          </w:p>
        </w:tc>
        <w:tc>
          <w:tcPr>
            <w:tcW w:w="0" w:type="auto"/>
            <w:tcBorders>
              <w:top w:val="nil"/>
              <w:left w:val="nil"/>
              <w:bottom w:val="single" w:sz="4" w:space="0" w:color="0C2749"/>
              <w:right w:val="single" w:sz="8" w:space="0" w:color="0C2749"/>
            </w:tcBorders>
            <w:shd w:val="clear" w:color="auto" w:fill="auto"/>
            <w:hideMark/>
          </w:tcPr>
          <w:p w14:paraId="6B3A4F50" w14:textId="0E31F6A9" w:rsidR="00D605CD" w:rsidRPr="00404F67" w:rsidRDefault="00D605CD" w:rsidP="004719DA">
            <w:pPr>
              <w:spacing w:after="0" w:line="240" w:lineRule="auto"/>
              <w:jc w:val="both"/>
              <w:rPr>
                <w:rFonts w:eastAsia="Times New Roman" w:cstheme="minorHAnsi"/>
                <w:color w:val="000000"/>
                <w:sz w:val="20"/>
                <w:szCs w:val="20"/>
              </w:rPr>
            </w:pPr>
            <w:r w:rsidRPr="0079651F">
              <w:t>29.003</w:t>
            </w:r>
          </w:p>
        </w:tc>
      </w:tr>
      <w:tr w:rsidR="00D605CD" w:rsidRPr="00404F67" w14:paraId="780B252B"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3393C0A"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 Gbit/s</w:t>
            </w:r>
          </w:p>
        </w:tc>
        <w:tc>
          <w:tcPr>
            <w:tcW w:w="0" w:type="auto"/>
            <w:tcBorders>
              <w:top w:val="nil"/>
              <w:left w:val="single" w:sz="8" w:space="0" w:color="0C2749"/>
              <w:bottom w:val="single" w:sz="4" w:space="0" w:color="0C2749"/>
              <w:right w:val="single" w:sz="4" w:space="0" w:color="0C2749"/>
            </w:tcBorders>
            <w:shd w:val="clear" w:color="auto" w:fill="auto"/>
            <w:hideMark/>
          </w:tcPr>
          <w:p w14:paraId="55C11F1A" w14:textId="2DD068B1" w:rsidR="00D605CD" w:rsidRPr="00404F67" w:rsidRDefault="00D605CD" w:rsidP="004719DA">
            <w:pPr>
              <w:spacing w:after="0" w:line="240" w:lineRule="auto"/>
              <w:jc w:val="both"/>
              <w:rPr>
                <w:rFonts w:eastAsia="Times New Roman" w:cstheme="minorHAnsi"/>
                <w:color w:val="000000"/>
                <w:sz w:val="20"/>
                <w:szCs w:val="20"/>
              </w:rPr>
            </w:pPr>
            <w:r w:rsidRPr="0079651F">
              <w:t>22.619</w:t>
            </w:r>
          </w:p>
        </w:tc>
        <w:tc>
          <w:tcPr>
            <w:tcW w:w="0" w:type="auto"/>
            <w:tcBorders>
              <w:top w:val="nil"/>
              <w:left w:val="nil"/>
              <w:bottom w:val="single" w:sz="4" w:space="0" w:color="0C2749"/>
              <w:right w:val="single" w:sz="8" w:space="0" w:color="0C2749"/>
            </w:tcBorders>
            <w:shd w:val="clear" w:color="auto" w:fill="auto"/>
            <w:hideMark/>
          </w:tcPr>
          <w:p w14:paraId="6CD30F9F" w14:textId="2F4D2A17" w:rsidR="00D605CD" w:rsidRPr="00404F67" w:rsidRDefault="00D605CD" w:rsidP="004719DA">
            <w:pPr>
              <w:spacing w:after="0" w:line="240" w:lineRule="auto"/>
              <w:jc w:val="both"/>
              <w:rPr>
                <w:rFonts w:eastAsia="Times New Roman" w:cstheme="minorHAnsi"/>
                <w:color w:val="000000"/>
                <w:sz w:val="20"/>
                <w:szCs w:val="20"/>
              </w:rPr>
            </w:pPr>
            <w:r w:rsidRPr="0079651F">
              <w:t>31.164</w:t>
            </w:r>
          </w:p>
        </w:tc>
      </w:tr>
      <w:tr w:rsidR="00D605CD" w:rsidRPr="00404F67" w14:paraId="6E619DD2"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E9DDDBA"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6 Gbit/s</w:t>
            </w:r>
          </w:p>
        </w:tc>
        <w:tc>
          <w:tcPr>
            <w:tcW w:w="0" w:type="auto"/>
            <w:tcBorders>
              <w:top w:val="nil"/>
              <w:left w:val="single" w:sz="8" w:space="0" w:color="0C2749"/>
              <w:bottom w:val="single" w:sz="4" w:space="0" w:color="0C2749"/>
              <w:right w:val="single" w:sz="4" w:space="0" w:color="0C2749"/>
            </w:tcBorders>
            <w:shd w:val="clear" w:color="auto" w:fill="auto"/>
            <w:hideMark/>
          </w:tcPr>
          <w:p w14:paraId="69501331" w14:textId="3E547B63" w:rsidR="00D605CD" w:rsidRPr="00404F67" w:rsidRDefault="00D605CD" w:rsidP="004719DA">
            <w:pPr>
              <w:spacing w:after="0" w:line="240" w:lineRule="auto"/>
              <w:jc w:val="both"/>
              <w:rPr>
                <w:rFonts w:eastAsia="Times New Roman" w:cstheme="minorHAnsi"/>
                <w:color w:val="000000"/>
                <w:sz w:val="20"/>
                <w:szCs w:val="20"/>
              </w:rPr>
            </w:pPr>
            <w:r w:rsidRPr="0079651F">
              <w:t>25.635</w:t>
            </w:r>
          </w:p>
        </w:tc>
        <w:tc>
          <w:tcPr>
            <w:tcW w:w="0" w:type="auto"/>
            <w:tcBorders>
              <w:top w:val="nil"/>
              <w:left w:val="nil"/>
              <w:bottom w:val="single" w:sz="4" w:space="0" w:color="0C2749"/>
              <w:right w:val="single" w:sz="8" w:space="0" w:color="0C2749"/>
            </w:tcBorders>
            <w:shd w:val="clear" w:color="auto" w:fill="auto"/>
            <w:hideMark/>
          </w:tcPr>
          <w:p w14:paraId="3FFD2AD9" w14:textId="25774994" w:rsidR="00D605CD" w:rsidRPr="00404F67" w:rsidRDefault="00D605CD" w:rsidP="004719DA">
            <w:pPr>
              <w:spacing w:after="0" w:line="240" w:lineRule="auto"/>
              <w:jc w:val="both"/>
              <w:rPr>
                <w:rFonts w:eastAsia="Times New Roman" w:cstheme="minorHAnsi"/>
                <w:color w:val="000000"/>
                <w:sz w:val="20"/>
                <w:szCs w:val="20"/>
              </w:rPr>
            </w:pPr>
            <w:r w:rsidRPr="0079651F">
              <w:t>34.180</w:t>
            </w:r>
          </w:p>
        </w:tc>
      </w:tr>
      <w:tr w:rsidR="00D605CD" w:rsidRPr="00404F67" w14:paraId="154DB740" w14:textId="77777777" w:rsidTr="00FA4DD9">
        <w:trPr>
          <w:trHeight w:val="240"/>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1F07D12" w14:textId="443C07A2"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 Gbit/s</w:t>
            </w:r>
          </w:p>
        </w:tc>
        <w:tc>
          <w:tcPr>
            <w:tcW w:w="0" w:type="auto"/>
            <w:tcBorders>
              <w:top w:val="nil"/>
              <w:left w:val="single" w:sz="8" w:space="0" w:color="0C2749"/>
              <w:bottom w:val="single" w:sz="8" w:space="0" w:color="0C2749"/>
              <w:right w:val="single" w:sz="4" w:space="0" w:color="0C2749"/>
            </w:tcBorders>
            <w:shd w:val="clear" w:color="auto" w:fill="auto"/>
            <w:hideMark/>
          </w:tcPr>
          <w:p w14:paraId="71FAF813" w14:textId="6C4E6FAE" w:rsidR="00D605CD" w:rsidRPr="00404F67" w:rsidRDefault="00D605CD" w:rsidP="004719DA">
            <w:pPr>
              <w:spacing w:after="0" w:line="240" w:lineRule="auto"/>
              <w:jc w:val="both"/>
              <w:rPr>
                <w:rFonts w:eastAsia="Times New Roman" w:cstheme="minorHAnsi"/>
                <w:color w:val="000000"/>
                <w:sz w:val="20"/>
                <w:szCs w:val="20"/>
              </w:rPr>
            </w:pPr>
            <w:r w:rsidRPr="0079651F">
              <w:t>30.159</w:t>
            </w:r>
          </w:p>
        </w:tc>
        <w:tc>
          <w:tcPr>
            <w:tcW w:w="0" w:type="auto"/>
            <w:tcBorders>
              <w:top w:val="nil"/>
              <w:left w:val="nil"/>
              <w:bottom w:val="single" w:sz="8" w:space="0" w:color="0C2749"/>
              <w:right w:val="single" w:sz="8" w:space="0" w:color="0C2749"/>
            </w:tcBorders>
            <w:shd w:val="clear" w:color="auto" w:fill="auto"/>
            <w:hideMark/>
          </w:tcPr>
          <w:p w14:paraId="440BD741" w14:textId="181F59E7" w:rsidR="00D605CD" w:rsidRPr="00404F67" w:rsidRDefault="00D605CD" w:rsidP="004719DA">
            <w:pPr>
              <w:keepNext/>
              <w:spacing w:after="0" w:line="240" w:lineRule="auto"/>
              <w:jc w:val="both"/>
              <w:rPr>
                <w:rFonts w:eastAsia="Times New Roman" w:cstheme="minorHAnsi"/>
                <w:color w:val="000000"/>
                <w:sz w:val="20"/>
                <w:szCs w:val="20"/>
              </w:rPr>
            </w:pPr>
            <w:r w:rsidRPr="0079651F">
              <w:t>37.849</w:t>
            </w:r>
          </w:p>
        </w:tc>
      </w:tr>
    </w:tbl>
    <w:p w14:paraId="33748068" w14:textId="65BB1F2E" w:rsidR="00904B61" w:rsidRPr="00404F67" w:rsidRDefault="00904B61" w:rsidP="004719DA">
      <w:pPr>
        <w:pStyle w:val="Opisslike"/>
        <w:jc w:val="both"/>
      </w:pPr>
      <w:bookmarkStart w:id="766" w:name="_Toc62462348"/>
      <w:r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20</w:t>
      </w:r>
      <w:r w:rsidR="00C8137D" w:rsidRPr="00404F67">
        <w:rPr>
          <w:noProof/>
        </w:rPr>
        <w:fldChar w:fldCharType="end"/>
      </w:r>
      <w:r w:rsidRPr="00404F67">
        <w:t xml:space="preserve"> </w:t>
      </w:r>
      <w:r w:rsidR="00FA03B9" w:rsidRPr="00404F67">
        <w:t>–</w:t>
      </w:r>
      <w:r w:rsidRPr="00404F67">
        <w:t xml:space="preserve"> </w:t>
      </w:r>
      <w:r w:rsidR="00FA03B9" w:rsidRPr="00404F67">
        <w:t>Najviše razine m</w:t>
      </w:r>
      <w:r w:rsidRPr="00404F67">
        <w:t>jesečn</w:t>
      </w:r>
      <w:r w:rsidR="00FA03B9" w:rsidRPr="00404F67">
        <w:t>ih</w:t>
      </w:r>
      <w:r w:rsidR="00EB49E4" w:rsidRPr="00404F67">
        <w:t xml:space="preserve"> naknad</w:t>
      </w:r>
      <w:r w:rsidR="00FA03B9" w:rsidRPr="00404F67">
        <w:t>a</w:t>
      </w:r>
      <w:r w:rsidRPr="00404F67">
        <w:t xml:space="preserve"> za uslugu Carrier Ethernet – linija</w:t>
      </w:r>
      <w:bookmarkEnd w:id="766"/>
    </w:p>
    <w:p w14:paraId="4AC732C8" w14:textId="22C50580" w:rsidR="005B4BC5" w:rsidRPr="00404F67" w:rsidRDefault="005B4BC5" w:rsidP="004719DA">
      <w:pPr>
        <w:jc w:val="both"/>
        <w:rPr>
          <w:sz w:val="24"/>
          <w:szCs w:val="24"/>
        </w:rPr>
      </w:pPr>
      <w:r w:rsidRPr="00404F67">
        <w:rPr>
          <w:sz w:val="24"/>
          <w:szCs w:val="24"/>
        </w:rPr>
        <w:t>Najviše razine mjesečnih naknada određenih za uslugu Carrier Ethernet – linija prikazane su u gornjoj tablici.</w:t>
      </w:r>
    </w:p>
    <w:p w14:paraId="0006A53C" w14:textId="2C736511" w:rsidR="001B1662" w:rsidRPr="00404F67" w:rsidRDefault="005406EF" w:rsidP="004719DA">
      <w:pPr>
        <w:jc w:val="both"/>
        <w:rPr>
          <w:sz w:val="24"/>
          <w:szCs w:val="24"/>
        </w:rPr>
      </w:pPr>
      <w:r w:rsidRPr="00404F67">
        <w:rPr>
          <w:sz w:val="24"/>
          <w:szCs w:val="24"/>
        </w:rPr>
        <w:lastRenderedPageBreak/>
        <w:t>S druge strane, visina mjesečnih naknada za izabranu brzinu kod usluga Ca</w:t>
      </w:r>
      <w:r w:rsidR="005B4BC5" w:rsidRPr="00404F67">
        <w:rPr>
          <w:sz w:val="24"/>
          <w:szCs w:val="24"/>
        </w:rPr>
        <w:t>r</w:t>
      </w:r>
      <w:r w:rsidRPr="00404F67">
        <w:rPr>
          <w:sz w:val="24"/>
          <w:szCs w:val="24"/>
        </w:rPr>
        <w:t>rier Ethernet – Metr</w:t>
      </w:r>
      <w:r w:rsidR="00904B61" w:rsidRPr="00404F67">
        <w:rPr>
          <w:sz w:val="24"/>
          <w:szCs w:val="24"/>
        </w:rPr>
        <w:t>o</w:t>
      </w:r>
      <w:r w:rsidRPr="00404F67">
        <w:rPr>
          <w:sz w:val="24"/>
          <w:szCs w:val="24"/>
        </w:rPr>
        <w:t xml:space="preserve"> mreža i Ca</w:t>
      </w:r>
      <w:r w:rsidR="005B4BC5" w:rsidRPr="00404F67">
        <w:rPr>
          <w:sz w:val="24"/>
          <w:szCs w:val="24"/>
        </w:rPr>
        <w:t>r</w:t>
      </w:r>
      <w:r w:rsidRPr="00404F67">
        <w:rPr>
          <w:sz w:val="24"/>
          <w:szCs w:val="24"/>
        </w:rPr>
        <w:t>rier Ethernet – Međugradska mreža također ovisi o brzin</w:t>
      </w:r>
      <w:r w:rsidR="00784B3D" w:rsidRPr="00404F67">
        <w:rPr>
          <w:sz w:val="24"/>
          <w:szCs w:val="24"/>
        </w:rPr>
        <w:t>i</w:t>
      </w:r>
      <w:r w:rsidRPr="00404F67">
        <w:rPr>
          <w:sz w:val="24"/>
          <w:szCs w:val="24"/>
        </w:rPr>
        <w:t xml:space="preserve">, odnosno kapacitetu, a određuje se na temelju jediničnih troškova usluge </w:t>
      </w:r>
      <w:r w:rsidRPr="00404F67">
        <w:rPr>
          <w:b/>
          <w:sz w:val="24"/>
          <w:szCs w:val="24"/>
        </w:rPr>
        <w:t>High-Quality S</w:t>
      </w:r>
      <w:r w:rsidR="001B1662" w:rsidRPr="00404F67">
        <w:rPr>
          <w:b/>
          <w:sz w:val="24"/>
          <w:szCs w:val="24"/>
        </w:rPr>
        <w:t>ervices.Ethernet VPLS-E-LAN-</w:t>
      </w:r>
      <w:r w:rsidRPr="00404F67">
        <w:rPr>
          <w:b/>
          <w:sz w:val="24"/>
          <w:szCs w:val="24"/>
        </w:rPr>
        <w:t xml:space="preserve">MP2MP.Wholesale.Trunk segment i </w:t>
      </w:r>
      <w:r w:rsidR="001B1662" w:rsidRPr="00404F67">
        <w:rPr>
          <w:b/>
          <w:sz w:val="24"/>
          <w:szCs w:val="24"/>
        </w:rPr>
        <w:t xml:space="preserve">High-Quality </w:t>
      </w:r>
      <w:r w:rsidRPr="00404F67">
        <w:rPr>
          <w:b/>
          <w:sz w:val="24"/>
          <w:szCs w:val="24"/>
        </w:rPr>
        <w:t>Services.Terminating segment.Wholesale.Terminating segment</w:t>
      </w:r>
      <w:r w:rsidRPr="00404F67">
        <w:rPr>
          <w:sz w:val="24"/>
          <w:szCs w:val="24"/>
        </w:rPr>
        <w:t xml:space="preserve"> iz poglavlja </w:t>
      </w:r>
      <w:r w:rsidRPr="00404F67">
        <w:rPr>
          <w:sz w:val="24"/>
          <w:szCs w:val="24"/>
        </w:rPr>
        <w:fldChar w:fldCharType="begin"/>
      </w:r>
      <w:r w:rsidRPr="00404F67">
        <w:rPr>
          <w:sz w:val="24"/>
          <w:szCs w:val="24"/>
        </w:rPr>
        <w:instrText xml:space="preserve"> REF _Ref55901233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4.9.3</w:t>
      </w:r>
      <w:r w:rsidRPr="00404F67">
        <w:rPr>
          <w:sz w:val="24"/>
          <w:szCs w:val="24"/>
        </w:rPr>
        <w:fldChar w:fldCharType="end"/>
      </w:r>
      <w:r w:rsidR="00361CF8" w:rsidRPr="00404F67">
        <w:rPr>
          <w:sz w:val="24"/>
          <w:szCs w:val="24"/>
        </w:rPr>
        <w:t xml:space="preserve">, također u skladu s postupkom opisanim u poglavlju </w:t>
      </w:r>
      <w:r w:rsidR="00361CF8" w:rsidRPr="00404F67">
        <w:rPr>
          <w:sz w:val="24"/>
          <w:szCs w:val="24"/>
        </w:rPr>
        <w:fldChar w:fldCharType="begin"/>
      </w:r>
      <w:r w:rsidR="00361CF8" w:rsidRPr="00404F67">
        <w:rPr>
          <w:sz w:val="24"/>
          <w:szCs w:val="24"/>
        </w:rPr>
        <w:instrText xml:space="preserve"> REF _Ref57208301 \r \h </w:instrText>
      </w:r>
      <w:r w:rsidR="004719DA">
        <w:rPr>
          <w:sz w:val="24"/>
          <w:szCs w:val="24"/>
        </w:rPr>
        <w:instrText xml:space="preserve"> \* MERGEFORMAT </w:instrText>
      </w:r>
      <w:r w:rsidR="00361CF8" w:rsidRPr="00404F67">
        <w:rPr>
          <w:sz w:val="24"/>
          <w:szCs w:val="24"/>
        </w:rPr>
      </w:r>
      <w:r w:rsidR="00361CF8" w:rsidRPr="00404F67">
        <w:rPr>
          <w:sz w:val="24"/>
          <w:szCs w:val="24"/>
        </w:rPr>
        <w:fldChar w:fldCharType="separate"/>
      </w:r>
      <w:r w:rsidR="00367970">
        <w:rPr>
          <w:sz w:val="24"/>
          <w:szCs w:val="24"/>
        </w:rPr>
        <w:t>5.4.1</w:t>
      </w:r>
      <w:r w:rsidR="00361CF8" w:rsidRPr="00404F67">
        <w:rPr>
          <w:sz w:val="24"/>
          <w:szCs w:val="24"/>
        </w:rPr>
        <w:fldChar w:fldCharType="end"/>
      </w:r>
      <w:r w:rsidR="00361CF8" w:rsidRPr="00404F67">
        <w:rPr>
          <w:sz w:val="24"/>
          <w:szCs w:val="24"/>
        </w:rPr>
        <w:t>.</w:t>
      </w:r>
      <w:r w:rsidR="00784B3D" w:rsidRPr="00404F67">
        <w:rPr>
          <w:sz w:val="24"/>
          <w:szCs w:val="24"/>
        </w:rPr>
        <w:t xml:space="preserve"> Najviše razine na taj način određenih mjesečnih naknada za uslugu Ca</w:t>
      </w:r>
      <w:r w:rsidR="005B4BC5" w:rsidRPr="00404F67">
        <w:rPr>
          <w:sz w:val="24"/>
          <w:szCs w:val="24"/>
        </w:rPr>
        <w:t>r</w:t>
      </w:r>
      <w:r w:rsidR="00784B3D" w:rsidRPr="00404F67">
        <w:rPr>
          <w:sz w:val="24"/>
          <w:szCs w:val="24"/>
        </w:rPr>
        <w:t>rier Ethernet mreža prikazane su u donjoj tablici.</w:t>
      </w:r>
    </w:p>
    <w:tbl>
      <w:tblPr>
        <w:tblW w:w="0" w:type="auto"/>
        <w:tblLook w:val="04A0" w:firstRow="1" w:lastRow="0" w:firstColumn="1" w:lastColumn="0" w:noHBand="0" w:noVBand="1"/>
      </w:tblPr>
      <w:tblGrid>
        <w:gridCol w:w="1937"/>
        <w:gridCol w:w="2221"/>
        <w:gridCol w:w="3280"/>
      </w:tblGrid>
      <w:tr w:rsidR="00904B61" w:rsidRPr="00404F67" w14:paraId="26963FCC" w14:textId="77777777" w:rsidTr="00FA4DD9">
        <w:trPr>
          <w:trHeight w:val="285"/>
        </w:trPr>
        <w:tc>
          <w:tcPr>
            <w:tcW w:w="0" w:type="auto"/>
            <w:gridSpan w:val="3"/>
            <w:tcBorders>
              <w:top w:val="nil"/>
              <w:left w:val="single" w:sz="4" w:space="0" w:color="FFFFFF"/>
              <w:bottom w:val="single" w:sz="4" w:space="0" w:color="FFFFFF"/>
              <w:right w:val="single" w:sz="4" w:space="0" w:color="FFFFFF"/>
            </w:tcBorders>
            <w:shd w:val="clear" w:color="000000" w:fill="0C2749"/>
            <w:vAlign w:val="center"/>
            <w:hideMark/>
          </w:tcPr>
          <w:p w14:paraId="23C062AD" w14:textId="69E7A12D" w:rsidR="00904B61" w:rsidRPr="00404F67" w:rsidRDefault="00904B61" w:rsidP="004719DA">
            <w:pPr>
              <w:spacing w:after="0" w:line="240" w:lineRule="auto"/>
              <w:jc w:val="both"/>
              <w:rPr>
                <w:rFonts w:eastAsia="Times New Roman" w:cstheme="minorHAnsi"/>
                <w:b/>
                <w:bCs/>
                <w:color w:val="FFFFFF"/>
                <w:sz w:val="20"/>
                <w:szCs w:val="20"/>
              </w:rPr>
            </w:pPr>
            <w:r w:rsidRPr="00404F67">
              <w:rPr>
                <w:b/>
                <w:sz w:val="20"/>
                <w:szCs w:val="20"/>
              </w:rPr>
              <w:t>Mjesečn</w:t>
            </w:r>
            <w:r w:rsidR="00784B3D" w:rsidRPr="00404F67">
              <w:rPr>
                <w:b/>
                <w:sz w:val="20"/>
                <w:szCs w:val="20"/>
              </w:rPr>
              <w:t>e</w:t>
            </w:r>
            <w:r w:rsidRPr="00404F67">
              <w:rPr>
                <w:b/>
                <w:sz w:val="20"/>
                <w:szCs w:val="20"/>
              </w:rPr>
              <w:t xml:space="preserve"> naknad</w:t>
            </w:r>
            <w:r w:rsidR="00784B3D" w:rsidRPr="00404F67">
              <w:rPr>
                <w:b/>
                <w:sz w:val="20"/>
                <w:szCs w:val="20"/>
              </w:rPr>
              <w:t>e</w:t>
            </w:r>
            <w:r w:rsidRPr="00404F67">
              <w:rPr>
                <w:b/>
                <w:sz w:val="20"/>
                <w:szCs w:val="20"/>
              </w:rPr>
              <w:t xml:space="preserve"> za </w:t>
            </w:r>
            <w:r w:rsidRPr="00404F67">
              <w:rPr>
                <w:rFonts w:eastAsia="Times New Roman" w:cstheme="minorHAnsi"/>
                <w:b/>
                <w:bCs/>
                <w:color w:val="FFFFFF"/>
                <w:sz w:val="20"/>
                <w:szCs w:val="20"/>
              </w:rPr>
              <w:t>uslugu Carrier Ethernet – mreža[HRK/mjesečno/priključnoj točci]</w:t>
            </w:r>
          </w:p>
        </w:tc>
      </w:tr>
      <w:tr w:rsidR="00904B61" w:rsidRPr="00404F67" w14:paraId="32347B24" w14:textId="77777777" w:rsidTr="00FA4DD9">
        <w:trPr>
          <w:trHeight w:val="456"/>
        </w:trPr>
        <w:tc>
          <w:tcPr>
            <w:tcW w:w="0" w:type="auto"/>
            <w:tcBorders>
              <w:top w:val="nil"/>
              <w:left w:val="single" w:sz="4" w:space="0" w:color="FFFFFF"/>
              <w:bottom w:val="single" w:sz="8" w:space="0" w:color="auto"/>
              <w:right w:val="single" w:sz="4" w:space="0" w:color="FFFFFF"/>
            </w:tcBorders>
            <w:shd w:val="clear" w:color="000000" w:fill="0C2749"/>
            <w:vAlign w:val="center"/>
            <w:hideMark/>
          </w:tcPr>
          <w:p w14:paraId="6D1A2A62" w14:textId="0F669C31" w:rsidR="00904B61" w:rsidRPr="00404F67" w:rsidRDefault="00904B61"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Kapacitet</w:t>
            </w:r>
          </w:p>
        </w:tc>
        <w:tc>
          <w:tcPr>
            <w:tcW w:w="0" w:type="auto"/>
            <w:tcBorders>
              <w:top w:val="nil"/>
              <w:left w:val="nil"/>
              <w:bottom w:val="single" w:sz="4" w:space="0" w:color="FFFFFF"/>
              <w:right w:val="single" w:sz="4" w:space="0" w:color="FFFFFF"/>
            </w:tcBorders>
            <w:shd w:val="clear" w:color="000000" w:fill="0C2749"/>
            <w:vAlign w:val="center"/>
            <w:hideMark/>
          </w:tcPr>
          <w:p w14:paraId="1FD8D110" w14:textId="7DB472A8" w:rsidR="00904B61" w:rsidRPr="00404F67" w:rsidRDefault="00904B61"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Metro mreža</w:t>
            </w:r>
          </w:p>
        </w:tc>
        <w:tc>
          <w:tcPr>
            <w:tcW w:w="0" w:type="auto"/>
            <w:tcBorders>
              <w:top w:val="nil"/>
              <w:left w:val="nil"/>
              <w:bottom w:val="single" w:sz="4" w:space="0" w:color="FFFFFF"/>
              <w:right w:val="single" w:sz="4" w:space="0" w:color="FFFFFF"/>
            </w:tcBorders>
            <w:shd w:val="clear" w:color="000000" w:fill="0C2749"/>
            <w:vAlign w:val="center"/>
            <w:hideMark/>
          </w:tcPr>
          <w:p w14:paraId="5BD9162C" w14:textId="558ECEEB" w:rsidR="00904B61" w:rsidRPr="00404F67" w:rsidRDefault="00904B61"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Međugradska mreža</w:t>
            </w:r>
          </w:p>
        </w:tc>
      </w:tr>
      <w:tr w:rsidR="00D605CD" w:rsidRPr="00404F67" w14:paraId="4AE087AD"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264CFCC"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 Mbit/s</w:t>
            </w:r>
          </w:p>
        </w:tc>
        <w:tc>
          <w:tcPr>
            <w:tcW w:w="0" w:type="auto"/>
            <w:tcBorders>
              <w:top w:val="single" w:sz="8" w:space="0" w:color="0C2749"/>
              <w:left w:val="single" w:sz="8" w:space="0" w:color="0C2749"/>
              <w:bottom w:val="single" w:sz="4" w:space="0" w:color="0C2749"/>
              <w:right w:val="single" w:sz="4" w:space="0" w:color="0C2749"/>
            </w:tcBorders>
            <w:shd w:val="clear" w:color="auto" w:fill="auto"/>
            <w:hideMark/>
          </w:tcPr>
          <w:p w14:paraId="10849609" w14:textId="585C63C6" w:rsidR="00D605CD" w:rsidRPr="00404F67" w:rsidRDefault="00D605CD" w:rsidP="004719DA">
            <w:pPr>
              <w:spacing w:after="0" w:line="240" w:lineRule="auto"/>
              <w:jc w:val="both"/>
              <w:rPr>
                <w:rFonts w:eastAsia="Times New Roman" w:cstheme="minorHAnsi"/>
                <w:color w:val="000000"/>
                <w:sz w:val="20"/>
                <w:szCs w:val="20"/>
              </w:rPr>
            </w:pPr>
            <w:r w:rsidRPr="00A572F7">
              <w:t>201</w:t>
            </w:r>
          </w:p>
        </w:tc>
        <w:tc>
          <w:tcPr>
            <w:tcW w:w="0" w:type="auto"/>
            <w:tcBorders>
              <w:top w:val="single" w:sz="8" w:space="0" w:color="0C2749"/>
              <w:left w:val="nil"/>
              <w:bottom w:val="single" w:sz="4" w:space="0" w:color="0C2749"/>
              <w:right w:val="single" w:sz="8" w:space="0" w:color="0C2749"/>
            </w:tcBorders>
            <w:shd w:val="clear" w:color="auto" w:fill="auto"/>
            <w:hideMark/>
          </w:tcPr>
          <w:p w14:paraId="497C9157" w14:textId="6B6C9305" w:rsidR="00D605CD" w:rsidRPr="00404F67" w:rsidRDefault="00D605CD" w:rsidP="004719DA">
            <w:pPr>
              <w:spacing w:after="0" w:line="240" w:lineRule="auto"/>
              <w:jc w:val="both"/>
              <w:rPr>
                <w:rFonts w:eastAsia="Times New Roman" w:cstheme="minorHAnsi"/>
                <w:color w:val="000000"/>
                <w:sz w:val="20"/>
                <w:szCs w:val="20"/>
              </w:rPr>
            </w:pPr>
            <w:r w:rsidRPr="00A572F7">
              <w:t>578</w:t>
            </w:r>
          </w:p>
        </w:tc>
      </w:tr>
      <w:tr w:rsidR="00D605CD" w:rsidRPr="00404F67" w14:paraId="0B85AB99"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2C1E638"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 Mbit/s</w:t>
            </w:r>
          </w:p>
        </w:tc>
        <w:tc>
          <w:tcPr>
            <w:tcW w:w="0" w:type="auto"/>
            <w:tcBorders>
              <w:top w:val="nil"/>
              <w:left w:val="single" w:sz="8" w:space="0" w:color="0C2749"/>
              <w:bottom w:val="single" w:sz="4" w:space="0" w:color="0C2749"/>
              <w:right w:val="single" w:sz="4" w:space="0" w:color="0C2749"/>
            </w:tcBorders>
            <w:shd w:val="clear" w:color="auto" w:fill="auto"/>
            <w:hideMark/>
          </w:tcPr>
          <w:p w14:paraId="03A9BB2E" w14:textId="3F511CD4" w:rsidR="00D605CD" w:rsidRPr="00404F67" w:rsidRDefault="00D605CD" w:rsidP="004719DA">
            <w:pPr>
              <w:spacing w:after="0" w:line="240" w:lineRule="auto"/>
              <w:jc w:val="both"/>
              <w:rPr>
                <w:rFonts w:eastAsia="Times New Roman" w:cstheme="minorHAnsi"/>
                <w:color w:val="000000"/>
                <w:sz w:val="20"/>
                <w:szCs w:val="20"/>
              </w:rPr>
            </w:pPr>
            <w:r w:rsidRPr="00A572F7">
              <w:t>251</w:t>
            </w:r>
          </w:p>
        </w:tc>
        <w:tc>
          <w:tcPr>
            <w:tcW w:w="0" w:type="auto"/>
            <w:tcBorders>
              <w:top w:val="nil"/>
              <w:left w:val="nil"/>
              <w:bottom w:val="single" w:sz="4" w:space="0" w:color="0C2749"/>
              <w:right w:val="single" w:sz="8" w:space="0" w:color="0C2749"/>
            </w:tcBorders>
            <w:shd w:val="clear" w:color="auto" w:fill="auto"/>
            <w:hideMark/>
          </w:tcPr>
          <w:p w14:paraId="217E761B" w14:textId="25CBCE27" w:rsidR="00D605CD" w:rsidRPr="00404F67" w:rsidRDefault="00D605CD" w:rsidP="004719DA">
            <w:pPr>
              <w:spacing w:after="0" w:line="240" w:lineRule="auto"/>
              <w:jc w:val="both"/>
              <w:rPr>
                <w:rFonts w:eastAsia="Times New Roman" w:cstheme="minorHAnsi"/>
                <w:color w:val="000000"/>
                <w:sz w:val="20"/>
                <w:szCs w:val="20"/>
              </w:rPr>
            </w:pPr>
            <w:r w:rsidRPr="00A572F7">
              <w:t>880</w:t>
            </w:r>
          </w:p>
        </w:tc>
      </w:tr>
      <w:tr w:rsidR="00D605CD" w:rsidRPr="00404F67" w14:paraId="6252C5C6"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214D27E"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13DBF14F" w14:textId="16B07F8B" w:rsidR="00D605CD" w:rsidRPr="00404F67" w:rsidRDefault="00D605CD" w:rsidP="004719DA">
            <w:pPr>
              <w:spacing w:after="0" w:line="240" w:lineRule="auto"/>
              <w:jc w:val="both"/>
              <w:rPr>
                <w:rFonts w:eastAsia="Times New Roman" w:cstheme="minorHAnsi"/>
                <w:color w:val="000000"/>
                <w:sz w:val="20"/>
                <w:szCs w:val="20"/>
              </w:rPr>
            </w:pPr>
            <w:r w:rsidRPr="00A572F7">
              <w:t>729</w:t>
            </w:r>
          </w:p>
        </w:tc>
        <w:tc>
          <w:tcPr>
            <w:tcW w:w="0" w:type="auto"/>
            <w:tcBorders>
              <w:top w:val="nil"/>
              <w:left w:val="nil"/>
              <w:bottom w:val="single" w:sz="4" w:space="0" w:color="0C2749"/>
              <w:right w:val="single" w:sz="8" w:space="0" w:color="0C2749"/>
            </w:tcBorders>
            <w:shd w:val="clear" w:color="auto" w:fill="auto"/>
            <w:hideMark/>
          </w:tcPr>
          <w:p w14:paraId="77C52CC0" w14:textId="0C19B504" w:rsidR="00D605CD" w:rsidRPr="00404F67" w:rsidRDefault="00D605CD" w:rsidP="004719DA">
            <w:pPr>
              <w:spacing w:after="0" w:line="240" w:lineRule="auto"/>
              <w:jc w:val="both"/>
              <w:rPr>
                <w:rFonts w:eastAsia="Times New Roman" w:cstheme="minorHAnsi"/>
                <w:color w:val="000000"/>
                <w:sz w:val="20"/>
                <w:szCs w:val="20"/>
              </w:rPr>
            </w:pPr>
            <w:r w:rsidRPr="00A572F7">
              <w:t>2.639</w:t>
            </w:r>
          </w:p>
        </w:tc>
      </w:tr>
      <w:tr w:rsidR="00D605CD" w:rsidRPr="00404F67" w14:paraId="23115B21"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C7A18DF"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1318D19F" w14:textId="514212CC" w:rsidR="00D605CD" w:rsidRPr="00404F67" w:rsidRDefault="00D605CD" w:rsidP="004719DA">
            <w:pPr>
              <w:spacing w:after="0" w:line="240" w:lineRule="auto"/>
              <w:jc w:val="both"/>
              <w:rPr>
                <w:rFonts w:eastAsia="Times New Roman" w:cstheme="minorHAnsi"/>
                <w:color w:val="000000"/>
                <w:sz w:val="20"/>
                <w:szCs w:val="20"/>
              </w:rPr>
            </w:pPr>
            <w:r w:rsidRPr="00A572F7">
              <w:t>980</w:t>
            </w:r>
          </w:p>
        </w:tc>
        <w:tc>
          <w:tcPr>
            <w:tcW w:w="0" w:type="auto"/>
            <w:tcBorders>
              <w:top w:val="nil"/>
              <w:left w:val="nil"/>
              <w:bottom w:val="single" w:sz="4" w:space="0" w:color="0C2749"/>
              <w:right w:val="single" w:sz="8" w:space="0" w:color="0C2749"/>
            </w:tcBorders>
            <w:shd w:val="clear" w:color="auto" w:fill="auto"/>
            <w:hideMark/>
          </w:tcPr>
          <w:p w14:paraId="3A2E737D" w14:textId="6ED80CB9" w:rsidR="00D605CD" w:rsidRPr="00404F67" w:rsidRDefault="00D605CD" w:rsidP="004719DA">
            <w:pPr>
              <w:spacing w:after="0" w:line="240" w:lineRule="auto"/>
              <w:jc w:val="both"/>
              <w:rPr>
                <w:rFonts w:eastAsia="Times New Roman" w:cstheme="minorHAnsi"/>
                <w:color w:val="000000"/>
                <w:sz w:val="20"/>
                <w:szCs w:val="20"/>
              </w:rPr>
            </w:pPr>
            <w:r w:rsidRPr="00A572F7">
              <w:t>3.519</w:t>
            </w:r>
          </w:p>
        </w:tc>
      </w:tr>
      <w:tr w:rsidR="00D605CD" w:rsidRPr="00404F67" w14:paraId="02378029"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BE1B6DC"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4D3106C3" w14:textId="716D15A2" w:rsidR="00D605CD" w:rsidRPr="00404F67" w:rsidRDefault="00D605CD" w:rsidP="004719DA">
            <w:pPr>
              <w:spacing w:after="0" w:line="240" w:lineRule="auto"/>
              <w:jc w:val="both"/>
              <w:rPr>
                <w:rFonts w:eastAsia="Times New Roman" w:cstheme="minorHAnsi"/>
                <w:color w:val="000000"/>
                <w:sz w:val="20"/>
                <w:szCs w:val="20"/>
              </w:rPr>
            </w:pPr>
            <w:r w:rsidRPr="00A572F7">
              <w:t>1.206</w:t>
            </w:r>
          </w:p>
        </w:tc>
        <w:tc>
          <w:tcPr>
            <w:tcW w:w="0" w:type="auto"/>
            <w:tcBorders>
              <w:top w:val="nil"/>
              <w:left w:val="nil"/>
              <w:bottom w:val="single" w:sz="4" w:space="0" w:color="0C2749"/>
              <w:right w:val="single" w:sz="8" w:space="0" w:color="0C2749"/>
            </w:tcBorders>
            <w:shd w:val="clear" w:color="auto" w:fill="auto"/>
            <w:hideMark/>
          </w:tcPr>
          <w:p w14:paraId="6CDD55F5" w14:textId="00E3CE95" w:rsidR="00D605CD" w:rsidRPr="00404F67" w:rsidRDefault="00D605CD" w:rsidP="004719DA">
            <w:pPr>
              <w:spacing w:after="0" w:line="240" w:lineRule="auto"/>
              <w:jc w:val="both"/>
              <w:rPr>
                <w:rFonts w:eastAsia="Times New Roman" w:cstheme="minorHAnsi"/>
                <w:color w:val="000000"/>
                <w:sz w:val="20"/>
                <w:szCs w:val="20"/>
              </w:rPr>
            </w:pPr>
            <w:r w:rsidRPr="00A572F7">
              <w:t>4.222</w:t>
            </w:r>
          </w:p>
        </w:tc>
      </w:tr>
      <w:tr w:rsidR="00D605CD" w:rsidRPr="00404F67" w14:paraId="2171F039"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63C4497"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71202853" w14:textId="3E78DECE" w:rsidR="00D605CD" w:rsidRPr="00404F67" w:rsidRDefault="00D605CD" w:rsidP="004719DA">
            <w:pPr>
              <w:spacing w:after="0" w:line="240" w:lineRule="auto"/>
              <w:jc w:val="both"/>
              <w:rPr>
                <w:rFonts w:eastAsia="Times New Roman" w:cstheme="minorHAnsi"/>
                <w:color w:val="000000"/>
                <w:sz w:val="20"/>
                <w:szCs w:val="20"/>
              </w:rPr>
            </w:pPr>
            <w:r w:rsidRPr="00A572F7">
              <w:t>1.407</w:t>
            </w:r>
          </w:p>
        </w:tc>
        <w:tc>
          <w:tcPr>
            <w:tcW w:w="0" w:type="auto"/>
            <w:tcBorders>
              <w:top w:val="nil"/>
              <w:left w:val="nil"/>
              <w:bottom w:val="single" w:sz="4" w:space="0" w:color="0C2749"/>
              <w:right w:val="single" w:sz="8" w:space="0" w:color="0C2749"/>
            </w:tcBorders>
            <w:shd w:val="clear" w:color="auto" w:fill="auto"/>
            <w:hideMark/>
          </w:tcPr>
          <w:p w14:paraId="79B7F654" w14:textId="3E0852EA" w:rsidR="00D605CD" w:rsidRPr="00404F67" w:rsidRDefault="00D605CD" w:rsidP="004719DA">
            <w:pPr>
              <w:spacing w:after="0" w:line="240" w:lineRule="auto"/>
              <w:jc w:val="both"/>
              <w:rPr>
                <w:rFonts w:eastAsia="Times New Roman" w:cstheme="minorHAnsi"/>
                <w:color w:val="000000"/>
                <w:sz w:val="20"/>
                <w:szCs w:val="20"/>
              </w:rPr>
            </w:pPr>
            <w:r w:rsidRPr="00A572F7">
              <w:t>4.524</w:t>
            </w:r>
          </w:p>
        </w:tc>
      </w:tr>
      <w:tr w:rsidR="00D605CD" w:rsidRPr="00404F67" w14:paraId="706CF6FA"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B19905A"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0EC397C7" w14:textId="6061A449" w:rsidR="00D605CD" w:rsidRPr="00404F67" w:rsidRDefault="00D605CD" w:rsidP="004719DA">
            <w:pPr>
              <w:spacing w:after="0" w:line="240" w:lineRule="auto"/>
              <w:jc w:val="both"/>
              <w:rPr>
                <w:rFonts w:eastAsia="Times New Roman" w:cstheme="minorHAnsi"/>
                <w:color w:val="000000"/>
                <w:sz w:val="20"/>
                <w:szCs w:val="20"/>
              </w:rPr>
            </w:pPr>
            <w:r w:rsidRPr="00A572F7">
              <w:t>1.583</w:t>
            </w:r>
          </w:p>
        </w:tc>
        <w:tc>
          <w:tcPr>
            <w:tcW w:w="0" w:type="auto"/>
            <w:tcBorders>
              <w:top w:val="nil"/>
              <w:left w:val="nil"/>
              <w:bottom w:val="single" w:sz="4" w:space="0" w:color="0C2749"/>
              <w:right w:val="single" w:sz="8" w:space="0" w:color="0C2749"/>
            </w:tcBorders>
            <w:shd w:val="clear" w:color="auto" w:fill="auto"/>
            <w:hideMark/>
          </w:tcPr>
          <w:p w14:paraId="00A260EC" w14:textId="1CE87716" w:rsidR="00D605CD" w:rsidRPr="00404F67" w:rsidRDefault="00D605CD" w:rsidP="004719DA">
            <w:pPr>
              <w:spacing w:after="0" w:line="240" w:lineRule="auto"/>
              <w:jc w:val="both"/>
              <w:rPr>
                <w:rFonts w:eastAsia="Times New Roman" w:cstheme="minorHAnsi"/>
                <w:color w:val="000000"/>
                <w:sz w:val="20"/>
                <w:szCs w:val="20"/>
              </w:rPr>
            </w:pPr>
            <w:r w:rsidRPr="00A572F7">
              <w:t>5.026</w:t>
            </w:r>
          </w:p>
        </w:tc>
      </w:tr>
      <w:tr w:rsidR="00D605CD" w:rsidRPr="00404F67" w14:paraId="5314DA40"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F4BCC56"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60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39EAB378" w14:textId="1D2D566B" w:rsidR="00D605CD" w:rsidRPr="00404F67" w:rsidRDefault="00D605CD" w:rsidP="004719DA">
            <w:pPr>
              <w:spacing w:after="0" w:line="240" w:lineRule="auto"/>
              <w:jc w:val="both"/>
              <w:rPr>
                <w:rFonts w:eastAsia="Times New Roman" w:cstheme="minorHAnsi"/>
                <w:color w:val="000000"/>
                <w:sz w:val="20"/>
                <w:szCs w:val="20"/>
              </w:rPr>
            </w:pPr>
            <w:r w:rsidRPr="00A572F7">
              <w:t>1.734</w:t>
            </w:r>
          </w:p>
        </w:tc>
        <w:tc>
          <w:tcPr>
            <w:tcW w:w="0" w:type="auto"/>
            <w:tcBorders>
              <w:top w:val="nil"/>
              <w:left w:val="nil"/>
              <w:bottom w:val="single" w:sz="4" w:space="0" w:color="0C2749"/>
              <w:right w:val="single" w:sz="8" w:space="0" w:color="0C2749"/>
            </w:tcBorders>
            <w:shd w:val="clear" w:color="auto" w:fill="auto"/>
            <w:hideMark/>
          </w:tcPr>
          <w:p w14:paraId="7BF3CD38" w14:textId="6F590F06" w:rsidR="00D605CD" w:rsidRPr="00404F67" w:rsidRDefault="00D605CD" w:rsidP="004719DA">
            <w:pPr>
              <w:spacing w:after="0" w:line="240" w:lineRule="auto"/>
              <w:jc w:val="both"/>
              <w:rPr>
                <w:rFonts w:eastAsia="Times New Roman" w:cstheme="minorHAnsi"/>
                <w:color w:val="000000"/>
                <w:sz w:val="20"/>
                <w:szCs w:val="20"/>
              </w:rPr>
            </w:pPr>
            <w:r w:rsidRPr="00A572F7">
              <w:t>5.403</w:t>
            </w:r>
          </w:p>
        </w:tc>
      </w:tr>
      <w:tr w:rsidR="00D605CD" w:rsidRPr="00404F67" w14:paraId="50A7CDF6"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2059B4B"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0C23887B" w14:textId="46A2564F" w:rsidR="00D605CD" w:rsidRPr="00404F67" w:rsidRDefault="00D605CD" w:rsidP="004719DA">
            <w:pPr>
              <w:spacing w:after="0" w:line="240" w:lineRule="auto"/>
              <w:jc w:val="both"/>
              <w:rPr>
                <w:rFonts w:eastAsia="Times New Roman" w:cstheme="minorHAnsi"/>
                <w:color w:val="000000"/>
                <w:sz w:val="20"/>
                <w:szCs w:val="20"/>
              </w:rPr>
            </w:pPr>
            <w:r w:rsidRPr="00A572F7">
              <w:t>2.212</w:t>
            </w:r>
          </w:p>
        </w:tc>
        <w:tc>
          <w:tcPr>
            <w:tcW w:w="0" w:type="auto"/>
            <w:tcBorders>
              <w:top w:val="nil"/>
              <w:left w:val="nil"/>
              <w:bottom w:val="single" w:sz="4" w:space="0" w:color="0C2749"/>
              <w:right w:val="single" w:sz="8" w:space="0" w:color="0C2749"/>
            </w:tcBorders>
            <w:shd w:val="clear" w:color="auto" w:fill="auto"/>
            <w:hideMark/>
          </w:tcPr>
          <w:p w14:paraId="4A37904E" w14:textId="5CD5FBB9" w:rsidR="00D605CD" w:rsidRPr="00404F67" w:rsidRDefault="00D605CD" w:rsidP="004719DA">
            <w:pPr>
              <w:spacing w:after="0" w:line="240" w:lineRule="auto"/>
              <w:jc w:val="both"/>
              <w:rPr>
                <w:rFonts w:eastAsia="Times New Roman" w:cstheme="minorHAnsi"/>
                <w:color w:val="000000"/>
                <w:sz w:val="20"/>
                <w:szCs w:val="20"/>
              </w:rPr>
            </w:pPr>
            <w:r w:rsidRPr="00A572F7">
              <w:t>6.534</w:t>
            </w:r>
          </w:p>
        </w:tc>
      </w:tr>
      <w:tr w:rsidR="00D605CD" w:rsidRPr="00404F67" w14:paraId="5DDC674A"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0953719"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076FA708" w14:textId="1826DF0C" w:rsidR="00D605CD" w:rsidRPr="00404F67" w:rsidRDefault="00D605CD" w:rsidP="004719DA">
            <w:pPr>
              <w:spacing w:after="0" w:line="240" w:lineRule="auto"/>
              <w:jc w:val="both"/>
              <w:rPr>
                <w:rFonts w:eastAsia="Times New Roman" w:cstheme="minorHAnsi"/>
                <w:color w:val="000000"/>
                <w:sz w:val="20"/>
                <w:szCs w:val="20"/>
              </w:rPr>
            </w:pPr>
            <w:r w:rsidRPr="00A572F7">
              <w:t>2.563</w:t>
            </w:r>
          </w:p>
        </w:tc>
        <w:tc>
          <w:tcPr>
            <w:tcW w:w="0" w:type="auto"/>
            <w:tcBorders>
              <w:top w:val="nil"/>
              <w:left w:val="nil"/>
              <w:bottom w:val="single" w:sz="4" w:space="0" w:color="0C2749"/>
              <w:right w:val="single" w:sz="8" w:space="0" w:color="0C2749"/>
            </w:tcBorders>
            <w:shd w:val="clear" w:color="auto" w:fill="auto"/>
            <w:hideMark/>
          </w:tcPr>
          <w:p w14:paraId="6167956D" w14:textId="264785FC" w:rsidR="00D605CD" w:rsidRPr="00404F67" w:rsidRDefault="00D605CD" w:rsidP="004719DA">
            <w:pPr>
              <w:spacing w:after="0" w:line="240" w:lineRule="auto"/>
              <w:jc w:val="both"/>
              <w:rPr>
                <w:rFonts w:eastAsia="Times New Roman" w:cstheme="minorHAnsi"/>
                <w:color w:val="000000"/>
                <w:sz w:val="20"/>
                <w:szCs w:val="20"/>
              </w:rPr>
            </w:pPr>
            <w:r w:rsidRPr="00A572F7">
              <w:t>7.037</w:t>
            </w:r>
          </w:p>
        </w:tc>
      </w:tr>
      <w:tr w:rsidR="00D605CD" w:rsidRPr="00404F67" w14:paraId="1135616C"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B7362EA"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44A68D77" w14:textId="20EBD7FC" w:rsidR="00D605CD" w:rsidRPr="00404F67" w:rsidRDefault="00D605CD" w:rsidP="004719DA">
            <w:pPr>
              <w:spacing w:after="0" w:line="240" w:lineRule="auto"/>
              <w:jc w:val="both"/>
              <w:rPr>
                <w:rFonts w:eastAsia="Times New Roman" w:cstheme="minorHAnsi"/>
                <w:color w:val="000000"/>
                <w:sz w:val="20"/>
                <w:szCs w:val="20"/>
              </w:rPr>
            </w:pPr>
            <w:r w:rsidRPr="00A572F7">
              <w:t>2.915</w:t>
            </w:r>
          </w:p>
        </w:tc>
        <w:tc>
          <w:tcPr>
            <w:tcW w:w="0" w:type="auto"/>
            <w:tcBorders>
              <w:top w:val="nil"/>
              <w:left w:val="nil"/>
              <w:bottom w:val="single" w:sz="4" w:space="0" w:color="0C2749"/>
              <w:right w:val="single" w:sz="8" w:space="0" w:color="0C2749"/>
            </w:tcBorders>
            <w:shd w:val="clear" w:color="auto" w:fill="auto"/>
            <w:hideMark/>
          </w:tcPr>
          <w:p w14:paraId="448DDBC8" w14:textId="12C9A44F" w:rsidR="00D605CD" w:rsidRPr="00404F67" w:rsidRDefault="00D605CD" w:rsidP="004719DA">
            <w:pPr>
              <w:spacing w:after="0" w:line="240" w:lineRule="auto"/>
              <w:jc w:val="both"/>
              <w:rPr>
                <w:rFonts w:eastAsia="Times New Roman" w:cstheme="minorHAnsi"/>
                <w:color w:val="000000"/>
                <w:sz w:val="20"/>
                <w:szCs w:val="20"/>
              </w:rPr>
            </w:pPr>
            <w:r w:rsidRPr="00A572F7">
              <w:t>7.540</w:t>
            </w:r>
          </w:p>
        </w:tc>
      </w:tr>
      <w:tr w:rsidR="00D605CD" w:rsidRPr="00404F67" w14:paraId="77E22902"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47E736F0"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0C3372B4" w14:textId="5CB1224B" w:rsidR="00D605CD" w:rsidRPr="00404F67" w:rsidRDefault="00D605CD" w:rsidP="004719DA">
            <w:pPr>
              <w:spacing w:after="0" w:line="240" w:lineRule="auto"/>
              <w:jc w:val="both"/>
              <w:rPr>
                <w:rFonts w:eastAsia="Times New Roman" w:cstheme="minorHAnsi"/>
                <w:color w:val="000000"/>
                <w:sz w:val="20"/>
                <w:szCs w:val="20"/>
              </w:rPr>
            </w:pPr>
            <w:r w:rsidRPr="00A572F7">
              <w:t>3.267</w:t>
            </w:r>
          </w:p>
        </w:tc>
        <w:tc>
          <w:tcPr>
            <w:tcW w:w="0" w:type="auto"/>
            <w:tcBorders>
              <w:top w:val="nil"/>
              <w:left w:val="nil"/>
              <w:bottom w:val="single" w:sz="4" w:space="0" w:color="0C2749"/>
              <w:right w:val="single" w:sz="8" w:space="0" w:color="0C2749"/>
            </w:tcBorders>
            <w:shd w:val="clear" w:color="auto" w:fill="auto"/>
            <w:hideMark/>
          </w:tcPr>
          <w:p w14:paraId="2CC40AE1" w14:textId="127D8EE9" w:rsidR="00D605CD" w:rsidRPr="00404F67" w:rsidRDefault="00D605CD" w:rsidP="004719DA">
            <w:pPr>
              <w:spacing w:after="0" w:line="240" w:lineRule="auto"/>
              <w:jc w:val="both"/>
              <w:rPr>
                <w:rFonts w:eastAsia="Times New Roman" w:cstheme="minorHAnsi"/>
                <w:color w:val="000000"/>
                <w:sz w:val="20"/>
                <w:szCs w:val="20"/>
              </w:rPr>
            </w:pPr>
            <w:r w:rsidRPr="00A572F7">
              <w:t>8.042</w:t>
            </w:r>
          </w:p>
        </w:tc>
      </w:tr>
      <w:tr w:rsidR="00D605CD" w:rsidRPr="00404F67" w14:paraId="66F0C163"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A4C38AC"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1926FD92" w14:textId="75E03730" w:rsidR="00D605CD" w:rsidRPr="00404F67" w:rsidRDefault="00D605CD" w:rsidP="004719DA">
            <w:pPr>
              <w:spacing w:after="0" w:line="240" w:lineRule="auto"/>
              <w:jc w:val="both"/>
              <w:rPr>
                <w:rFonts w:eastAsia="Times New Roman" w:cstheme="minorHAnsi"/>
                <w:color w:val="000000"/>
                <w:sz w:val="20"/>
                <w:szCs w:val="20"/>
              </w:rPr>
            </w:pPr>
            <w:r w:rsidRPr="00A572F7">
              <w:t>3.619</w:t>
            </w:r>
          </w:p>
        </w:tc>
        <w:tc>
          <w:tcPr>
            <w:tcW w:w="0" w:type="auto"/>
            <w:tcBorders>
              <w:top w:val="nil"/>
              <w:left w:val="nil"/>
              <w:bottom w:val="single" w:sz="4" w:space="0" w:color="0C2749"/>
              <w:right w:val="single" w:sz="8" w:space="0" w:color="0C2749"/>
            </w:tcBorders>
            <w:shd w:val="clear" w:color="auto" w:fill="auto"/>
            <w:hideMark/>
          </w:tcPr>
          <w:p w14:paraId="07DA90C6" w14:textId="35B235A2" w:rsidR="00D605CD" w:rsidRPr="00404F67" w:rsidRDefault="00D605CD" w:rsidP="004719DA">
            <w:pPr>
              <w:spacing w:after="0" w:line="240" w:lineRule="auto"/>
              <w:jc w:val="both"/>
              <w:rPr>
                <w:rFonts w:eastAsia="Times New Roman" w:cstheme="minorHAnsi"/>
                <w:color w:val="000000"/>
                <w:sz w:val="20"/>
                <w:szCs w:val="20"/>
              </w:rPr>
            </w:pPr>
            <w:r w:rsidRPr="00A572F7">
              <w:t>8.419</w:t>
            </w:r>
          </w:p>
        </w:tc>
      </w:tr>
      <w:tr w:rsidR="00D605CD" w:rsidRPr="00404F67" w14:paraId="1930432A"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D37DB6A"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600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22E9534B" w14:textId="10C051CF" w:rsidR="00D605CD" w:rsidRPr="00404F67" w:rsidRDefault="00D605CD" w:rsidP="004719DA">
            <w:pPr>
              <w:spacing w:after="0" w:line="240" w:lineRule="auto"/>
              <w:jc w:val="both"/>
              <w:rPr>
                <w:rFonts w:eastAsia="Times New Roman" w:cstheme="minorHAnsi"/>
                <w:color w:val="000000"/>
                <w:sz w:val="20"/>
                <w:szCs w:val="20"/>
              </w:rPr>
            </w:pPr>
            <w:r w:rsidRPr="00A572F7">
              <w:t>3.971</w:t>
            </w:r>
          </w:p>
        </w:tc>
        <w:tc>
          <w:tcPr>
            <w:tcW w:w="0" w:type="auto"/>
            <w:tcBorders>
              <w:top w:val="nil"/>
              <w:left w:val="nil"/>
              <w:bottom w:val="single" w:sz="4" w:space="0" w:color="0C2749"/>
              <w:right w:val="single" w:sz="8" w:space="0" w:color="0C2749"/>
            </w:tcBorders>
            <w:shd w:val="clear" w:color="auto" w:fill="auto"/>
            <w:hideMark/>
          </w:tcPr>
          <w:p w14:paraId="6C2D194B" w14:textId="3D0F3064" w:rsidR="00D605CD" w:rsidRPr="00404F67" w:rsidRDefault="00D605CD" w:rsidP="004719DA">
            <w:pPr>
              <w:spacing w:after="0" w:line="240" w:lineRule="auto"/>
              <w:jc w:val="both"/>
              <w:rPr>
                <w:rFonts w:eastAsia="Times New Roman" w:cstheme="minorHAnsi"/>
                <w:color w:val="000000"/>
                <w:sz w:val="20"/>
                <w:szCs w:val="20"/>
              </w:rPr>
            </w:pPr>
            <w:r w:rsidRPr="00A572F7">
              <w:t>8.796</w:t>
            </w:r>
          </w:p>
        </w:tc>
      </w:tr>
      <w:tr w:rsidR="00D605CD" w:rsidRPr="00404F67" w14:paraId="2CFA5441"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B8D71E7"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700 Mbit/s</w:t>
            </w:r>
          </w:p>
        </w:tc>
        <w:tc>
          <w:tcPr>
            <w:tcW w:w="0" w:type="auto"/>
            <w:tcBorders>
              <w:top w:val="nil"/>
              <w:left w:val="single" w:sz="8" w:space="0" w:color="0C2749"/>
              <w:bottom w:val="single" w:sz="4" w:space="0" w:color="0C2749"/>
              <w:right w:val="single" w:sz="4" w:space="0" w:color="0C2749"/>
            </w:tcBorders>
            <w:shd w:val="clear" w:color="auto" w:fill="auto"/>
            <w:hideMark/>
          </w:tcPr>
          <w:p w14:paraId="2C57AE58" w14:textId="0AC03D08" w:rsidR="00D605CD" w:rsidRPr="00404F67" w:rsidRDefault="00D605CD" w:rsidP="004719DA">
            <w:pPr>
              <w:spacing w:after="0" w:line="240" w:lineRule="auto"/>
              <w:jc w:val="both"/>
              <w:rPr>
                <w:rFonts w:eastAsia="Times New Roman" w:cstheme="minorHAnsi"/>
                <w:color w:val="000000"/>
                <w:sz w:val="20"/>
                <w:szCs w:val="20"/>
              </w:rPr>
            </w:pPr>
            <w:r w:rsidRPr="00A572F7">
              <w:t>4.323</w:t>
            </w:r>
          </w:p>
        </w:tc>
        <w:tc>
          <w:tcPr>
            <w:tcW w:w="0" w:type="auto"/>
            <w:tcBorders>
              <w:top w:val="nil"/>
              <w:left w:val="nil"/>
              <w:bottom w:val="single" w:sz="4" w:space="0" w:color="0C2749"/>
              <w:right w:val="single" w:sz="8" w:space="0" w:color="0C2749"/>
            </w:tcBorders>
            <w:shd w:val="clear" w:color="auto" w:fill="auto"/>
            <w:hideMark/>
          </w:tcPr>
          <w:p w14:paraId="3AC83086" w14:textId="5E1FECF9" w:rsidR="00D605CD" w:rsidRPr="00404F67" w:rsidRDefault="00D605CD" w:rsidP="004719DA">
            <w:pPr>
              <w:spacing w:after="0" w:line="240" w:lineRule="auto"/>
              <w:jc w:val="both"/>
              <w:rPr>
                <w:rFonts w:eastAsia="Times New Roman" w:cstheme="minorHAnsi"/>
                <w:color w:val="000000"/>
                <w:sz w:val="20"/>
                <w:szCs w:val="20"/>
              </w:rPr>
            </w:pPr>
            <w:r w:rsidRPr="00A572F7">
              <w:t>9.048</w:t>
            </w:r>
          </w:p>
        </w:tc>
      </w:tr>
      <w:tr w:rsidR="00D605CD" w:rsidRPr="00404F67" w14:paraId="13CFBABB"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A7F17B5"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 Gbit/s</w:t>
            </w:r>
          </w:p>
        </w:tc>
        <w:tc>
          <w:tcPr>
            <w:tcW w:w="0" w:type="auto"/>
            <w:tcBorders>
              <w:top w:val="nil"/>
              <w:left w:val="single" w:sz="8" w:space="0" w:color="0C2749"/>
              <w:bottom w:val="single" w:sz="4" w:space="0" w:color="0C2749"/>
              <w:right w:val="single" w:sz="4" w:space="0" w:color="0C2749"/>
            </w:tcBorders>
            <w:shd w:val="clear" w:color="auto" w:fill="auto"/>
            <w:hideMark/>
          </w:tcPr>
          <w:p w14:paraId="18BD4948" w14:textId="09D2F9B5" w:rsidR="00D605CD" w:rsidRPr="00404F67" w:rsidRDefault="00D605CD" w:rsidP="004719DA">
            <w:pPr>
              <w:spacing w:after="0" w:line="240" w:lineRule="auto"/>
              <w:jc w:val="both"/>
              <w:rPr>
                <w:rFonts w:eastAsia="Times New Roman" w:cstheme="minorHAnsi"/>
                <w:color w:val="000000"/>
                <w:sz w:val="20"/>
                <w:szCs w:val="20"/>
              </w:rPr>
            </w:pPr>
            <w:r w:rsidRPr="00A572F7">
              <w:t>5.378</w:t>
            </w:r>
          </w:p>
        </w:tc>
        <w:tc>
          <w:tcPr>
            <w:tcW w:w="0" w:type="auto"/>
            <w:tcBorders>
              <w:top w:val="nil"/>
              <w:left w:val="nil"/>
              <w:bottom w:val="single" w:sz="4" w:space="0" w:color="0C2749"/>
              <w:right w:val="single" w:sz="8" w:space="0" w:color="0C2749"/>
            </w:tcBorders>
            <w:shd w:val="clear" w:color="auto" w:fill="auto"/>
            <w:hideMark/>
          </w:tcPr>
          <w:p w14:paraId="30B1106C" w14:textId="7DC241C8" w:rsidR="00D605CD" w:rsidRPr="00404F67" w:rsidRDefault="00D605CD" w:rsidP="004719DA">
            <w:pPr>
              <w:spacing w:after="0" w:line="240" w:lineRule="auto"/>
              <w:jc w:val="both"/>
              <w:rPr>
                <w:rFonts w:eastAsia="Times New Roman" w:cstheme="minorHAnsi"/>
                <w:color w:val="000000"/>
                <w:sz w:val="20"/>
                <w:szCs w:val="20"/>
              </w:rPr>
            </w:pPr>
            <w:r w:rsidRPr="00A572F7">
              <w:t>9.802</w:t>
            </w:r>
          </w:p>
        </w:tc>
      </w:tr>
      <w:tr w:rsidR="00D605CD" w:rsidRPr="00404F67" w14:paraId="64C673C4"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33B53F4"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 Gbit/s</w:t>
            </w:r>
          </w:p>
        </w:tc>
        <w:tc>
          <w:tcPr>
            <w:tcW w:w="0" w:type="auto"/>
            <w:tcBorders>
              <w:top w:val="nil"/>
              <w:left w:val="single" w:sz="8" w:space="0" w:color="0C2749"/>
              <w:bottom w:val="single" w:sz="4" w:space="0" w:color="0C2749"/>
              <w:right w:val="single" w:sz="4" w:space="0" w:color="0C2749"/>
            </w:tcBorders>
            <w:shd w:val="clear" w:color="auto" w:fill="auto"/>
            <w:hideMark/>
          </w:tcPr>
          <w:p w14:paraId="36107E13" w14:textId="20629C3B" w:rsidR="00D605CD" w:rsidRPr="00404F67" w:rsidRDefault="00D605CD" w:rsidP="004719DA">
            <w:pPr>
              <w:spacing w:after="0" w:line="240" w:lineRule="auto"/>
              <w:jc w:val="both"/>
              <w:rPr>
                <w:rFonts w:eastAsia="Times New Roman" w:cstheme="minorHAnsi"/>
                <w:color w:val="000000"/>
                <w:sz w:val="20"/>
                <w:szCs w:val="20"/>
              </w:rPr>
            </w:pPr>
            <w:r w:rsidRPr="00A572F7">
              <w:t>7.288</w:t>
            </w:r>
          </w:p>
        </w:tc>
        <w:tc>
          <w:tcPr>
            <w:tcW w:w="0" w:type="auto"/>
            <w:tcBorders>
              <w:top w:val="nil"/>
              <w:left w:val="nil"/>
              <w:bottom w:val="single" w:sz="4" w:space="0" w:color="0C2749"/>
              <w:right w:val="single" w:sz="8" w:space="0" w:color="0C2749"/>
            </w:tcBorders>
            <w:shd w:val="clear" w:color="auto" w:fill="auto"/>
            <w:hideMark/>
          </w:tcPr>
          <w:p w14:paraId="31C16EDA" w14:textId="02103F9B" w:rsidR="00D605CD" w:rsidRPr="00404F67" w:rsidRDefault="00D605CD" w:rsidP="004719DA">
            <w:pPr>
              <w:spacing w:after="0" w:line="240" w:lineRule="auto"/>
              <w:jc w:val="both"/>
              <w:rPr>
                <w:rFonts w:eastAsia="Times New Roman" w:cstheme="minorHAnsi"/>
                <w:color w:val="000000"/>
                <w:sz w:val="20"/>
                <w:szCs w:val="20"/>
              </w:rPr>
            </w:pPr>
            <w:r w:rsidRPr="00A572F7">
              <w:t>11.812</w:t>
            </w:r>
          </w:p>
        </w:tc>
      </w:tr>
      <w:tr w:rsidR="00D605CD" w:rsidRPr="00404F67" w14:paraId="7C8DC540"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C54067D"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2,5 Gbit/s</w:t>
            </w:r>
          </w:p>
        </w:tc>
        <w:tc>
          <w:tcPr>
            <w:tcW w:w="0" w:type="auto"/>
            <w:tcBorders>
              <w:top w:val="nil"/>
              <w:left w:val="single" w:sz="8" w:space="0" w:color="0C2749"/>
              <w:bottom w:val="single" w:sz="4" w:space="0" w:color="0C2749"/>
              <w:right w:val="single" w:sz="4" w:space="0" w:color="0C2749"/>
            </w:tcBorders>
            <w:shd w:val="clear" w:color="auto" w:fill="auto"/>
            <w:hideMark/>
          </w:tcPr>
          <w:p w14:paraId="2E89AC8C" w14:textId="4464CB51" w:rsidR="00D605CD" w:rsidRPr="00404F67" w:rsidRDefault="00D605CD" w:rsidP="004719DA">
            <w:pPr>
              <w:spacing w:after="0" w:line="240" w:lineRule="auto"/>
              <w:jc w:val="both"/>
              <w:rPr>
                <w:rFonts w:eastAsia="Times New Roman" w:cstheme="minorHAnsi"/>
                <w:color w:val="000000"/>
                <w:sz w:val="20"/>
                <w:szCs w:val="20"/>
              </w:rPr>
            </w:pPr>
            <w:r w:rsidRPr="00A572F7">
              <w:t>8.796</w:t>
            </w:r>
          </w:p>
        </w:tc>
        <w:tc>
          <w:tcPr>
            <w:tcW w:w="0" w:type="auto"/>
            <w:tcBorders>
              <w:top w:val="nil"/>
              <w:left w:val="nil"/>
              <w:bottom w:val="single" w:sz="4" w:space="0" w:color="0C2749"/>
              <w:right w:val="single" w:sz="8" w:space="0" w:color="0C2749"/>
            </w:tcBorders>
            <w:shd w:val="clear" w:color="auto" w:fill="auto"/>
            <w:hideMark/>
          </w:tcPr>
          <w:p w14:paraId="72AD471B" w14:textId="69D8AA22" w:rsidR="00D605CD" w:rsidRPr="00404F67" w:rsidRDefault="00D605CD" w:rsidP="004719DA">
            <w:pPr>
              <w:spacing w:after="0" w:line="240" w:lineRule="auto"/>
              <w:jc w:val="both"/>
              <w:rPr>
                <w:rFonts w:eastAsia="Times New Roman" w:cstheme="minorHAnsi"/>
                <w:color w:val="000000"/>
                <w:sz w:val="20"/>
                <w:szCs w:val="20"/>
              </w:rPr>
            </w:pPr>
            <w:r w:rsidRPr="00A572F7">
              <w:t>13.672</w:t>
            </w:r>
          </w:p>
        </w:tc>
      </w:tr>
      <w:tr w:rsidR="00D605CD" w:rsidRPr="00404F67" w14:paraId="5D7AB4FD"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5D51E8F"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 Gbit/s</w:t>
            </w:r>
          </w:p>
        </w:tc>
        <w:tc>
          <w:tcPr>
            <w:tcW w:w="0" w:type="auto"/>
            <w:tcBorders>
              <w:top w:val="nil"/>
              <w:left w:val="single" w:sz="8" w:space="0" w:color="0C2749"/>
              <w:bottom w:val="single" w:sz="4" w:space="0" w:color="0C2749"/>
              <w:right w:val="single" w:sz="4" w:space="0" w:color="0C2749"/>
            </w:tcBorders>
            <w:shd w:val="clear" w:color="auto" w:fill="auto"/>
            <w:hideMark/>
          </w:tcPr>
          <w:p w14:paraId="3C024CF5" w14:textId="3803C4AD" w:rsidR="00D605CD" w:rsidRPr="00404F67" w:rsidRDefault="00D605CD" w:rsidP="004719DA">
            <w:pPr>
              <w:spacing w:after="0" w:line="240" w:lineRule="auto"/>
              <w:jc w:val="both"/>
              <w:rPr>
                <w:rFonts w:eastAsia="Times New Roman" w:cstheme="minorHAnsi"/>
                <w:color w:val="000000"/>
                <w:sz w:val="20"/>
                <w:szCs w:val="20"/>
              </w:rPr>
            </w:pPr>
            <w:r w:rsidRPr="00A572F7">
              <w:t>9.802</w:t>
            </w:r>
          </w:p>
        </w:tc>
        <w:tc>
          <w:tcPr>
            <w:tcW w:w="0" w:type="auto"/>
            <w:tcBorders>
              <w:top w:val="nil"/>
              <w:left w:val="nil"/>
              <w:bottom w:val="single" w:sz="4" w:space="0" w:color="0C2749"/>
              <w:right w:val="single" w:sz="8" w:space="0" w:color="0C2749"/>
            </w:tcBorders>
            <w:shd w:val="clear" w:color="auto" w:fill="auto"/>
            <w:hideMark/>
          </w:tcPr>
          <w:p w14:paraId="3F4F3A41" w14:textId="039CF106" w:rsidR="00D605CD" w:rsidRPr="00404F67" w:rsidRDefault="00D605CD" w:rsidP="004719DA">
            <w:pPr>
              <w:spacing w:after="0" w:line="240" w:lineRule="auto"/>
              <w:jc w:val="both"/>
              <w:rPr>
                <w:rFonts w:eastAsia="Times New Roman" w:cstheme="minorHAnsi"/>
                <w:color w:val="000000"/>
                <w:sz w:val="20"/>
                <w:szCs w:val="20"/>
              </w:rPr>
            </w:pPr>
            <w:r w:rsidRPr="00A572F7">
              <w:t>14.501</w:t>
            </w:r>
          </w:p>
        </w:tc>
      </w:tr>
      <w:tr w:rsidR="00D605CD" w:rsidRPr="00404F67" w14:paraId="10E7E13B"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477E44E5"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 Gbit/s</w:t>
            </w:r>
          </w:p>
        </w:tc>
        <w:tc>
          <w:tcPr>
            <w:tcW w:w="0" w:type="auto"/>
            <w:tcBorders>
              <w:top w:val="nil"/>
              <w:left w:val="single" w:sz="8" w:space="0" w:color="0C2749"/>
              <w:bottom w:val="single" w:sz="4" w:space="0" w:color="0C2749"/>
              <w:right w:val="single" w:sz="4" w:space="0" w:color="0C2749"/>
            </w:tcBorders>
            <w:shd w:val="clear" w:color="auto" w:fill="auto"/>
            <w:hideMark/>
          </w:tcPr>
          <w:p w14:paraId="5225F01D" w14:textId="36D7344B" w:rsidR="00D605CD" w:rsidRPr="00404F67" w:rsidRDefault="00D605CD" w:rsidP="004719DA">
            <w:pPr>
              <w:spacing w:after="0" w:line="240" w:lineRule="auto"/>
              <w:jc w:val="both"/>
              <w:rPr>
                <w:rFonts w:eastAsia="Times New Roman" w:cstheme="minorHAnsi"/>
                <w:color w:val="000000"/>
                <w:sz w:val="20"/>
                <w:szCs w:val="20"/>
              </w:rPr>
            </w:pPr>
            <w:r w:rsidRPr="00A572F7">
              <w:t>11.309</w:t>
            </w:r>
          </w:p>
        </w:tc>
        <w:tc>
          <w:tcPr>
            <w:tcW w:w="0" w:type="auto"/>
            <w:tcBorders>
              <w:top w:val="nil"/>
              <w:left w:val="nil"/>
              <w:bottom w:val="single" w:sz="4" w:space="0" w:color="0C2749"/>
              <w:right w:val="single" w:sz="8" w:space="0" w:color="0C2749"/>
            </w:tcBorders>
            <w:shd w:val="clear" w:color="auto" w:fill="auto"/>
            <w:hideMark/>
          </w:tcPr>
          <w:p w14:paraId="14796A18" w14:textId="78FDF52A" w:rsidR="00D605CD" w:rsidRPr="00404F67" w:rsidRDefault="00D605CD" w:rsidP="004719DA">
            <w:pPr>
              <w:spacing w:after="0" w:line="240" w:lineRule="auto"/>
              <w:jc w:val="both"/>
              <w:rPr>
                <w:rFonts w:eastAsia="Times New Roman" w:cstheme="minorHAnsi"/>
                <w:color w:val="000000"/>
                <w:sz w:val="20"/>
                <w:szCs w:val="20"/>
              </w:rPr>
            </w:pPr>
            <w:r w:rsidRPr="00A572F7">
              <w:t>15.582</w:t>
            </w:r>
          </w:p>
        </w:tc>
      </w:tr>
      <w:tr w:rsidR="00D605CD" w:rsidRPr="00404F67" w14:paraId="545F7364" w14:textId="77777777" w:rsidTr="00FA4DD9">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2AB844FD"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6 Gbit/s</w:t>
            </w:r>
          </w:p>
        </w:tc>
        <w:tc>
          <w:tcPr>
            <w:tcW w:w="0" w:type="auto"/>
            <w:tcBorders>
              <w:top w:val="nil"/>
              <w:left w:val="single" w:sz="8" w:space="0" w:color="0C2749"/>
              <w:bottom w:val="single" w:sz="4" w:space="0" w:color="0C2749"/>
              <w:right w:val="single" w:sz="4" w:space="0" w:color="0C2749"/>
            </w:tcBorders>
            <w:shd w:val="clear" w:color="auto" w:fill="auto"/>
            <w:hideMark/>
          </w:tcPr>
          <w:p w14:paraId="7A3B6C5B" w14:textId="41B336E2" w:rsidR="00D605CD" w:rsidRPr="00404F67" w:rsidRDefault="00D605CD" w:rsidP="004719DA">
            <w:pPr>
              <w:spacing w:after="0" w:line="240" w:lineRule="auto"/>
              <w:jc w:val="both"/>
              <w:rPr>
                <w:rFonts w:eastAsia="Times New Roman" w:cstheme="minorHAnsi"/>
                <w:color w:val="000000"/>
                <w:sz w:val="20"/>
                <w:szCs w:val="20"/>
              </w:rPr>
            </w:pPr>
            <w:r w:rsidRPr="00A572F7">
              <w:t>12.817</w:t>
            </w:r>
          </w:p>
        </w:tc>
        <w:tc>
          <w:tcPr>
            <w:tcW w:w="0" w:type="auto"/>
            <w:tcBorders>
              <w:top w:val="nil"/>
              <w:left w:val="nil"/>
              <w:bottom w:val="single" w:sz="4" w:space="0" w:color="0C2749"/>
              <w:right w:val="single" w:sz="8" w:space="0" w:color="0C2749"/>
            </w:tcBorders>
            <w:shd w:val="clear" w:color="auto" w:fill="auto"/>
            <w:hideMark/>
          </w:tcPr>
          <w:p w14:paraId="54B8E614" w14:textId="134D41DD" w:rsidR="00D605CD" w:rsidRPr="00404F67" w:rsidRDefault="00D605CD" w:rsidP="004719DA">
            <w:pPr>
              <w:spacing w:after="0" w:line="240" w:lineRule="auto"/>
              <w:jc w:val="both"/>
              <w:rPr>
                <w:rFonts w:eastAsia="Times New Roman" w:cstheme="minorHAnsi"/>
                <w:color w:val="000000"/>
                <w:sz w:val="20"/>
                <w:szCs w:val="20"/>
              </w:rPr>
            </w:pPr>
            <w:r w:rsidRPr="00A572F7">
              <w:t>17.090</w:t>
            </w:r>
          </w:p>
        </w:tc>
      </w:tr>
      <w:tr w:rsidR="00D605CD" w:rsidRPr="00404F67" w14:paraId="1CA03121" w14:textId="77777777" w:rsidTr="00FA4DD9">
        <w:trPr>
          <w:trHeight w:val="240"/>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CDAB345"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 Gbit/s</w:t>
            </w:r>
          </w:p>
        </w:tc>
        <w:tc>
          <w:tcPr>
            <w:tcW w:w="0" w:type="auto"/>
            <w:tcBorders>
              <w:top w:val="nil"/>
              <w:left w:val="single" w:sz="8" w:space="0" w:color="0C2749"/>
              <w:bottom w:val="single" w:sz="8" w:space="0" w:color="0C2749"/>
              <w:right w:val="single" w:sz="4" w:space="0" w:color="0C2749"/>
            </w:tcBorders>
            <w:shd w:val="clear" w:color="auto" w:fill="auto"/>
            <w:hideMark/>
          </w:tcPr>
          <w:p w14:paraId="1D1C4625" w14:textId="15E472E3" w:rsidR="00D605CD" w:rsidRPr="00404F67" w:rsidRDefault="00D605CD" w:rsidP="004719DA">
            <w:pPr>
              <w:spacing w:after="0" w:line="240" w:lineRule="auto"/>
              <w:jc w:val="both"/>
              <w:rPr>
                <w:rFonts w:eastAsia="Times New Roman" w:cstheme="minorHAnsi"/>
                <w:color w:val="000000"/>
                <w:sz w:val="20"/>
                <w:szCs w:val="20"/>
              </w:rPr>
            </w:pPr>
            <w:r w:rsidRPr="00A572F7">
              <w:t>15.079</w:t>
            </w:r>
          </w:p>
        </w:tc>
        <w:tc>
          <w:tcPr>
            <w:tcW w:w="0" w:type="auto"/>
            <w:tcBorders>
              <w:top w:val="nil"/>
              <w:left w:val="nil"/>
              <w:bottom w:val="single" w:sz="8" w:space="0" w:color="0C2749"/>
              <w:right w:val="single" w:sz="8" w:space="0" w:color="0C2749"/>
            </w:tcBorders>
            <w:shd w:val="clear" w:color="auto" w:fill="auto"/>
            <w:hideMark/>
          </w:tcPr>
          <w:p w14:paraId="60BBB874" w14:textId="4F933AF7" w:rsidR="00D605CD" w:rsidRPr="00404F67" w:rsidRDefault="00D605CD" w:rsidP="004719DA">
            <w:pPr>
              <w:keepNext/>
              <w:spacing w:after="0" w:line="240" w:lineRule="auto"/>
              <w:jc w:val="both"/>
              <w:rPr>
                <w:rFonts w:eastAsia="Times New Roman" w:cstheme="minorHAnsi"/>
                <w:color w:val="000000"/>
                <w:sz w:val="20"/>
                <w:szCs w:val="20"/>
              </w:rPr>
            </w:pPr>
            <w:r w:rsidRPr="00A572F7">
              <w:t>18.925</w:t>
            </w:r>
          </w:p>
        </w:tc>
      </w:tr>
    </w:tbl>
    <w:p w14:paraId="1ED89B80" w14:textId="135E8AA0" w:rsidR="00904B61" w:rsidRPr="00404F67" w:rsidRDefault="00904B61" w:rsidP="004719DA">
      <w:pPr>
        <w:pStyle w:val="Opisslike"/>
        <w:jc w:val="both"/>
      </w:pPr>
      <w:bookmarkStart w:id="767" w:name="_Toc62462349"/>
      <w:r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21</w:t>
      </w:r>
      <w:r w:rsidR="00C8137D" w:rsidRPr="00404F67">
        <w:rPr>
          <w:noProof/>
        </w:rPr>
        <w:fldChar w:fldCharType="end"/>
      </w:r>
      <w:r w:rsidRPr="00404F67">
        <w:t xml:space="preserve"> </w:t>
      </w:r>
      <w:r w:rsidR="00784B3D" w:rsidRPr="00404F67">
        <w:t>–</w:t>
      </w:r>
      <w:r w:rsidRPr="00404F67">
        <w:t xml:space="preserve"> </w:t>
      </w:r>
      <w:r w:rsidR="00784B3D" w:rsidRPr="00404F67">
        <w:t>Najviše razine m</w:t>
      </w:r>
      <w:r w:rsidR="00EB49E4" w:rsidRPr="00404F67">
        <w:t>jesečn</w:t>
      </w:r>
      <w:r w:rsidR="00784B3D" w:rsidRPr="00404F67">
        <w:t>ih</w:t>
      </w:r>
      <w:r w:rsidR="00EB49E4" w:rsidRPr="00404F67">
        <w:t xml:space="preserve"> naknad</w:t>
      </w:r>
      <w:r w:rsidR="00784B3D" w:rsidRPr="00404F67">
        <w:t>a</w:t>
      </w:r>
      <w:r w:rsidRPr="00404F67">
        <w:t xml:space="preserve"> za uslugu Carrier Ethernet – mreža</w:t>
      </w:r>
      <w:bookmarkEnd w:id="767"/>
    </w:p>
    <w:p w14:paraId="0D31E4E2" w14:textId="4204EE49" w:rsidR="007B3306" w:rsidRPr="00404F67" w:rsidRDefault="007B3306" w:rsidP="004719DA">
      <w:pPr>
        <w:pStyle w:val="Naslov4"/>
      </w:pPr>
      <w:r w:rsidRPr="00404F67">
        <w:t>Carrier Core paketi</w:t>
      </w:r>
    </w:p>
    <w:p w14:paraId="0A4169C6" w14:textId="61F8FCB7" w:rsidR="007B3306" w:rsidRPr="00404F67" w:rsidRDefault="007B3306" w:rsidP="004719DA">
      <w:pPr>
        <w:jc w:val="both"/>
        <w:rPr>
          <w:sz w:val="24"/>
          <w:szCs w:val="24"/>
        </w:rPr>
      </w:pPr>
      <w:r w:rsidRPr="00404F67">
        <w:rPr>
          <w:sz w:val="24"/>
          <w:szCs w:val="24"/>
        </w:rPr>
        <w:t xml:space="preserve">Carrier Core paket sastoji se od kombinacija količina i brzina Metro mreže i Međugradske mreže čineći tako mrežu za prijenos podataka isključivo za vlastite potrebe Operatora korisnika u svrhu povezivanja različitih lokacija Operatora korisnika u jezgrenu (core) mrežu, a za koju je određena jedinstvenu cijena. Usluga Carrier Core paketa I je dostupna isključivo uz obvezno trajanje ugovora od jedne ili dvije godine, dok je usluga Carrier Core paketa II dostupna isključivo uz obvezno trajanje ugovora od jedne godine. </w:t>
      </w:r>
      <w:r w:rsidR="00A70098" w:rsidRPr="00404F67">
        <w:rPr>
          <w:sz w:val="24"/>
          <w:szCs w:val="24"/>
        </w:rPr>
        <w:t xml:space="preserve">Najviše razine mjesečnih naknada za kombinacije iz Standardne ponude utvrđene u skladu s postupkom iz poglavlja </w:t>
      </w:r>
      <w:r w:rsidR="00A70098" w:rsidRPr="00404F67">
        <w:rPr>
          <w:sz w:val="24"/>
          <w:szCs w:val="24"/>
        </w:rPr>
        <w:fldChar w:fldCharType="begin"/>
      </w:r>
      <w:r w:rsidR="00A70098" w:rsidRPr="00404F67">
        <w:rPr>
          <w:sz w:val="24"/>
          <w:szCs w:val="24"/>
        </w:rPr>
        <w:instrText xml:space="preserve"> REF _Ref57208301 \r \h </w:instrText>
      </w:r>
      <w:r w:rsidR="004719DA">
        <w:rPr>
          <w:sz w:val="24"/>
          <w:szCs w:val="24"/>
        </w:rPr>
        <w:instrText xml:space="preserve"> \* MERGEFORMAT </w:instrText>
      </w:r>
      <w:r w:rsidR="00A70098" w:rsidRPr="00404F67">
        <w:rPr>
          <w:sz w:val="24"/>
          <w:szCs w:val="24"/>
        </w:rPr>
      </w:r>
      <w:r w:rsidR="00A70098" w:rsidRPr="00404F67">
        <w:rPr>
          <w:sz w:val="24"/>
          <w:szCs w:val="24"/>
        </w:rPr>
        <w:fldChar w:fldCharType="separate"/>
      </w:r>
      <w:r w:rsidR="00367970">
        <w:rPr>
          <w:sz w:val="24"/>
          <w:szCs w:val="24"/>
        </w:rPr>
        <w:t>5.4.1</w:t>
      </w:r>
      <w:r w:rsidR="00A70098" w:rsidRPr="00404F67">
        <w:rPr>
          <w:sz w:val="24"/>
          <w:szCs w:val="24"/>
        </w:rPr>
        <w:fldChar w:fldCharType="end"/>
      </w:r>
      <w:r w:rsidR="00A70098" w:rsidRPr="00404F67">
        <w:rPr>
          <w:sz w:val="24"/>
          <w:szCs w:val="24"/>
        </w:rPr>
        <w:t xml:space="preserve"> prikazane su u donjim tablicama</w:t>
      </w:r>
      <w:r w:rsidR="006E17B9" w:rsidRPr="00404F67">
        <w:rPr>
          <w:sz w:val="24"/>
          <w:szCs w:val="24"/>
        </w:rPr>
        <w:t xml:space="preserve"> (</w:t>
      </w:r>
      <w:r w:rsidR="006E17B9" w:rsidRPr="00404F67">
        <w:rPr>
          <w:sz w:val="24"/>
          <w:szCs w:val="24"/>
        </w:rPr>
        <w:fldChar w:fldCharType="begin"/>
      </w:r>
      <w:r w:rsidR="006E17B9" w:rsidRPr="00404F67">
        <w:rPr>
          <w:sz w:val="24"/>
          <w:szCs w:val="24"/>
        </w:rPr>
        <w:instrText xml:space="preserve"> REF _Ref62395223 \h  \* MERGEFORMAT </w:instrText>
      </w:r>
      <w:r w:rsidR="006E17B9" w:rsidRPr="00404F67">
        <w:rPr>
          <w:sz w:val="24"/>
          <w:szCs w:val="24"/>
        </w:rPr>
      </w:r>
      <w:r w:rsidR="006E17B9" w:rsidRPr="00404F67">
        <w:rPr>
          <w:sz w:val="24"/>
          <w:szCs w:val="24"/>
        </w:rPr>
        <w:fldChar w:fldCharType="separate"/>
      </w:r>
      <w:r w:rsidR="00367970" w:rsidRPr="00367970">
        <w:rPr>
          <w:sz w:val="24"/>
          <w:szCs w:val="24"/>
        </w:rPr>
        <w:t>Tablica 22</w:t>
      </w:r>
      <w:r w:rsidR="006E17B9" w:rsidRPr="00404F67">
        <w:rPr>
          <w:sz w:val="24"/>
          <w:szCs w:val="24"/>
        </w:rPr>
        <w:fldChar w:fldCharType="end"/>
      </w:r>
      <w:r w:rsidR="006E17B9" w:rsidRPr="00404F67">
        <w:rPr>
          <w:sz w:val="24"/>
          <w:szCs w:val="24"/>
        </w:rPr>
        <w:t xml:space="preserve">, </w:t>
      </w:r>
      <w:r w:rsidR="006E17B9" w:rsidRPr="00404F67">
        <w:rPr>
          <w:sz w:val="24"/>
          <w:szCs w:val="24"/>
        </w:rPr>
        <w:fldChar w:fldCharType="begin"/>
      </w:r>
      <w:r w:rsidR="006E17B9" w:rsidRPr="00404F67">
        <w:rPr>
          <w:sz w:val="24"/>
          <w:szCs w:val="24"/>
        </w:rPr>
        <w:instrText xml:space="preserve"> REF _Ref62395225 \h  \* MERGEFORMAT </w:instrText>
      </w:r>
      <w:r w:rsidR="006E17B9" w:rsidRPr="00404F67">
        <w:rPr>
          <w:sz w:val="24"/>
          <w:szCs w:val="24"/>
        </w:rPr>
      </w:r>
      <w:r w:rsidR="006E17B9" w:rsidRPr="00404F67">
        <w:rPr>
          <w:sz w:val="24"/>
          <w:szCs w:val="24"/>
        </w:rPr>
        <w:fldChar w:fldCharType="separate"/>
      </w:r>
      <w:r w:rsidR="00367970" w:rsidRPr="00367970">
        <w:rPr>
          <w:sz w:val="24"/>
          <w:szCs w:val="24"/>
        </w:rPr>
        <w:t>Tablica 23</w:t>
      </w:r>
      <w:r w:rsidR="006E17B9" w:rsidRPr="00404F67">
        <w:rPr>
          <w:sz w:val="24"/>
          <w:szCs w:val="24"/>
        </w:rPr>
        <w:fldChar w:fldCharType="end"/>
      </w:r>
      <w:r w:rsidR="006E17B9" w:rsidRPr="00404F67">
        <w:rPr>
          <w:sz w:val="24"/>
          <w:szCs w:val="24"/>
        </w:rPr>
        <w:t>)</w:t>
      </w:r>
      <w:r w:rsidR="00A70098" w:rsidRPr="00404F67">
        <w:rPr>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276"/>
        <w:gridCol w:w="1554"/>
        <w:gridCol w:w="2268"/>
        <w:gridCol w:w="3124"/>
      </w:tblGrid>
      <w:tr w:rsidR="00A70098" w:rsidRPr="00404F67" w14:paraId="446BEC34" w14:textId="77777777" w:rsidTr="00FA4DD9">
        <w:tc>
          <w:tcPr>
            <w:tcW w:w="8222" w:type="dxa"/>
            <w:gridSpan w:val="4"/>
            <w:tcBorders>
              <w:top w:val="single" w:sz="4" w:space="0" w:color="auto"/>
              <w:left w:val="single" w:sz="4" w:space="0" w:color="auto"/>
              <w:bottom w:val="single" w:sz="4" w:space="0" w:color="FFFFFF" w:themeColor="background1"/>
              <w:right w:val="single" w:sz="4" w:space="0" w:color="auto"/>
            </w:tcBorders>
            <w:shd w:val="clear" w:color="000000" w:fill="0C2749"/>
            <w:vAlign w:val="center"/>
            <w:hideMark/>
          </w:tcPr>
          <w:p w14:paraId="756525E6" w14:textId="77777777" w:rsidR="00A70098" w:rsidRPr="00404F67" w:rsidRDefault="00A70098"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lastRenderedPageBreak/>
              <w:t>Usluga Carrier Core paket I</w:t>
            </w:r>
          </w:p>
        </w:tc>
      </w:tr>
      <w:tr w:rsidR="00A70098" w:rsidRPr="00404F67" w14:paraId="44866655" w14:textId="77777777" w:rsidTr="00FA4DD9">
        <w:tc>
          <w:tcPr>
            <w:tcW w:w="1276" w:type="dxa"/>
            <w:vMerge w:val="restart"/>
            <w:tcBorders>
              <w:top w:val="single" w:sz="4" w:space="0" w:color="FFFFFF" w:themeColor="background1"/>
              <w:left w:val="single" w:sz="4" w:space="0" w:color="auto"/>
              <w:bottom w:val="nil"/>
              <w:right w:val="nil"/>
            </w:tcBorders>
            <w:shd w:val="clear" w:color="000000" w:fill="0C2749"/>
            <w:vAlign w:val="center"/>
            <w:hideMark/>
          </w:tcPr>
          <w:p w14:paraId="7B516645" w14:textId="2C44ABF2" w:rsidR="00A70098" w:rsidRPr="00404F67" w:rsidRDefault="006E17B9"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Brzina</w:t>
            </w:r>
          </w:p>
        </w:tc>
        <w:tc>
          <w:tcPr>
            <w:tcW w:w="3822" w:type="dxa"/>
            <w:gridSpan w:val="2"/>
            <w:tcBorders>
              <w:top w:val="single" w:sz="4" w:space="0" w:color="FFFFFF" w:themeColor="background1"/>
              <w:left w:val="nil"/>
              <w:bottom w:val="single" w:sz="4" w:space="0" w:color="FFFFFF" w:themeColor="background1"/>
              <w:right w:val="single" w:sz="4" w:space="0" w:color="FFFFFF" w:themeColor="background1"/>
            </w:tcBorders>
            <w:shd w:val="clear" w:color="000000" w:fill="0C2749"/>
            <w:vAlign w:val="center"/>
            <w:hideMark/>
          </w:tcPr>
          <w:p w14:paraId="7CCD6E08" w14:textId="77777777" w:rsidR="00A70098" w:rsidRPr="00404F67" w:rsidRDefault="00A70098"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Količina priključnih točaka</w:t>
            </w:r>
          </w:p>
        </w:tc>
        <w:tc>
          <w:tcPr>
            <w:tcW w:w="3124" w:type="dxa"/>
            <w:vMerge w:val="restart"/>
            <w:tcBorders>
              <w:top w:val="single" w:sz="4" w:space="0" w:color="FFFFFF" w:themeColor="background1"/>
              <w:left w:val="single" w:sz="4" w:space="0" w:color="FFFFFF" w:themeColor="background1"/>
              <w:bottom w:val="nil"/>
              <w:right w:val="single" w:sz="4" w:space="0" w:color="auto"/>
            </w:tcBorders>
            <w:shd w:val="clear" w:color="000000" w:fill="0C2749"/>
            <w:vAlign w:val="center"/>
            <w:hideMark/>
          </w:tcPr>
          <w:p w14:paraId="70032A9B" w14:textId="4B287F72" w:rsidR="00A70098" w:rsidRPr="00404F67" w:rsidRDefault="00A70098"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Mjesečna naknada [HRK/mjesečno]</w:t>
            </w:r>
          </w:p>
        </w:tc>
      </w:tr>
      <w:tr w:rsidR="00A70098" w:rsidRPr="00404F67" w14:paraId="2247BD21" w14:textId="77777777" w:rsidTr="00FA4DD9">
        <w:tc>
          <w:tcPr>
            <w:tcW w:w="1276" w:type="dxa"/>
            <w:vMerge/>
            <w:tcBorders>
              <w:top w:val="nil"/>
              <w:bottom w:val="single" w:sz="4" w:space="0" w:color="auto"/>
              <w:right w:val="single" w:sz="4" w:space="0" w:color="FFFFFF" w:themeColor="background1"/>
            </w:tcBorders>
            <w:vAlign w:val="center"/>
            <w:hideMark/>
          </w:tcPr>
          <w:p w14:paraId="7310A59D" w14:textId="77777777" w:rsidR="00A70098" w:rsidRPr="00404F67" w:rsidRDefault="00A70098" w:rsidP="004719DA">
            <w:pPr>
              <w:spacing w:after="0" w:line="240" w:lineRule="auto"/>
              <w:jc w:val="both"/>
              <w:rPr>
                <w:rFonts w:eastAsia="Times New Roman" w:cstheme="minorHAnsi"/>
                <w:b/>
                <w:bCs/>
                <w:color w:val="FFFFFF"/>
                <w:sz w:val="20"/>
                <w:szCs w:val="20"/>
                <w:lang w:eastAsia="hr-HR"/>
              </w:rPr>
            </w:pPr>
          </w:p>
        </w:tc>
        <w:tc>
          <w:tcPr>
            <w:tcW w:w="1554"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60AE76F6" w14:textId="77777777" w:rsidR="00A70098" w:rsidRPr="00404F67" w:rsidRDefault="00A70098"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METRO MREŽA</w:t>
            </w:r>
          </w:p>
        </w:tc>
        <w:tc>
          <w:tcPr>
            <w:tcW w:w="2268"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2016B02F" w14:textId="77777777" w:rsidR="00A70098" w:rsidRPr="00404F67" w:rsidRDefault="00A70098"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MEĐUGRADSKA MREŽA</w:t>
            </w:r>
          </w:p>
        </w:tc>
        <w:tc>
          <w:tcPr>
            <w:tcW w:w="3124" w:type="dxa"/>
            <w:vMerge/>
            <w:tcBorders>
              <w:top w:val="nil"/>
              <w:left w:val="single" w:sz="4" w:space="0" w:color="FFFFFF" w:themeColor="background1"/>
            </w:tcBorders>
            <w:vAlign w:val="center"/>
            <w:hideMark/>
          </w:tcPr>
          <w:p w14:paraId="2171B55F" w14:textId="77777777" w:rsidR="00A70098" w:rsidRPr="00404F67" w:rsidRDefault="00A70098" w:rsidP="004719DA">
            <w:pPr>
              <w:spacing w:after="0" w:line="240" w:lineRule="auto"/>
              <w:jc w:val="both"/>
              <w:rPr>
                <w:rFonts w:eastAsia="Times New Roman" w:cstheme="minorHAnsi"/>
                <w:b/>
                <w:bCs/>
                <w:color w:val="FFFFFF"/>
                <w:sz w:val="20"/>
                <w:szCs w:val="20"/>
                <w:lang w:eastAsia="hr-HR"/>
              </w:rPr>
            </w:pPr>
          </w:p>
        </w:tc>
      </w:tr>
      <w:tr w:rsidR="00A70098" w:rsidRPr="00404F67" w14:paraId="1966B1D1" w14:textId="77777777" w:rsidTr="00FA4DD9">
        <w:tc>
          <w:tcPr>
            <w:tcW w:w="1276" w:type="dxa"/>
            <w:tcBorders>
              <w:right w:val="single" w:sz="4" w:space="0" w:color="auto"/>
            </w:tcBorders>
            <w:shd w:val="clear" w:color="auto" w:fill="auto"/>
            <w:vAlign w:val="center"/>
            <w:hideMark/>
          </w:tcPr>
          <w:p w14:paraId="352F56A2" w14:textId="3AFFE10F"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10 Mbit/s</w:t>
            </w:r>
          </w:p>
        </w:tc>
        <w:tc>
          <w:tcPr>
            <w:tcW w:w="1554" w:type="dxa"/>
            <w:tcBorders>
              <w:left w:val="single" w:sz="4" w:space="0" w:color="auto"/>
              <w:right w:val="single" w:sz="4" w:space="0" w:color="auto"/>
            </w:tcBorders>
            <w:shd w:val="clear" w:color="auto" w:fill="auto"/>
            <w:vAlign w:val="center"/>
            <w:hideMark/>
          </w:tcPr>
          <w:p w14:paraId="741B4ECE"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3</w:t>
            </w:r>
          </w:p>
        </w:tc>
        <w:tc>
          <w:tcPr>
            <w:tcW w:w="2268" w:type="dxa"/>
            <w:tcBorders>
              <w:left w:val="single" w:sz="4" w:space="0" w:color="auto"/>
              <w:right w:val="single" w:sz="4" w:space="0" w:color="auto"/>
            </w:tcBorders>
            <w:shd w:val="clear" w:color="auto" w:fill="auto"/>
            <w:vAlign w:val="center"/>
            <w:hideMark/>
          </w:tcPr>
          <w:p w14:paraId="56AB1963"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3124" w:type="dxa"/>
            <w:vMerge w:val="restart"/>
            <w:tcBorders>
              <w:left w:val="single" w:sz="4" w:space="0" w:color="auto"/>
            </w:tcBorders>
            <w:shd w:val="clear" w:color="auto" w:fill="auto"/>
            <w:vAlign w:val="center"/>
            <w:hideMark/>
          </w:tcPr>
          <w:p w14:paraId="7CF9E22C" w14:textId="5A0790D6"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97.41</w:t>
            </w:r>
            <w:r w:rsidR="00D605CD">
              <w:rPr>
                <w:rFonts w:eastAsia="Times New Roman" w:cstheme="minorHAnsi"/>
                <w:color w:val="000000"/>
                <w:sz w:val="20"/>
                <w:szCs w:val="20"/>
                <w:lang w:eastAsia="hr-HR"/>
              </w:rPr>
              <w:t>2</w:t>
            </w:r>
          </w:p>
        </w:tc>
      </w:tr>
      <w:tr w:rsidR="00A70098" w:rsidRPr="00404F67" w14:paraId="3C2C8BA6" w14:textId="77777777" w:rsidTr="00FA4DD9">
        <w:tc>
          <w:tcPr>
            <w:tcW w:w="1276" w:type="dxa"/>
            <w:tcBorders>
              <w:right w:val="single" w:sz="4" w:space="0" w:color="auto"/>
            </w:tcBorders>
            <w:shd w:val="clear" w:color="auto" w:fill="auto"/>
            <w:vAlign w:val="center"/>
            <w:hideMark/>
          </w:tcPr>
          <w:p w14:paraId="13C04DE9" w14:textId="3D8A4FA6"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20 Mbit/s</w:t>
            </w:r>
          </w:p>
        </w:tc>
        <w:tc>
          <w:tcPr>
            <w:tcW w:w="1554" w:type="dxa"/>
            <w:tcBorders>
              <w:left w:val="single" w:sz="4" w:space="0" w:color="auto"/>
              <w:right w:val="single" w:sz="4" w:space="0" w:color="auto"/>
            </w:tcBorders>
            <w:shd w:val="clear" w:color="auto" w:fill="auto"/>
            <w:vAlign w:val="center"/>
            <w:hideMark/>
          </w:tcPr>
          <w:p w14:paraId="537992D9"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2268" w:type="dxa"/>
            <w:tcBorders>
              <w:left w:val="single" w:sz="4" w:space="0" w:color="auto"/>
              <w:right w:val="single" w:sz="4" w:space="0" w:color="auto"/>
            </w:tcBorders>
            <w:shd w:val="clear" w:color="auto" w:fill="auto"/>
            <w:vAlign w:val="center"/>
            <w:hideMark/>
          </w:tcPr>
          <w:p w14:paraId="7A03794D"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3124" w:type="dxa"/>
            <w:vMerge/>
            <w:tcBorders>
              <w:left w:val="single" w:sz="4" w:space="0" w:color="auto"/>
            </w:tcBorders>
            <w:vAlign w:val="center"/>
            <w:hideMark/>
          </w:tcPr>
          <w:p w14:paraId="72518371"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69BDA3D0" w14:textId="77777777" w:rsidTr="00FA4DD9">
        <w:tc>
          <w:tcPr>
            <w:tcW w:w="1276" w:type="dxa"/>
            <w:tcBorders>
              <w:right w:val="single" w:sz="4" w:space="0" w:color="auto"/>
            </w:tcBorders>
            <w:shd w:val="clear" w:color="auto" w:fill="auto"/>
            <w:vAlign w:val="center"/>
            <w:hideMark/>
          </w:tcPr>
          <w:p w14:paraId="13F6340D" w14:textId="121080F2"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30 Mbit/s</w:t>
            </w:r>
          </w:p>
        </w:tc>
        <w:tc>
          <w:tcPr>
            <w:tcW w:w="1554" w:type="dxa"/>
            <w:tcBorders>
              <w:left w:val="single" w:sz="4" w:space="0" w:color="auto"/>
              <w:right w:val="single" w:sz="4" w:space="0" w:color="auto"/>
            </w:tcBorders>
            <w:shd w:val="clear" w:color="auto" w:fill="auto"/>
            <w:vAlign w:val="center"/>
            <w:hideMark/>
          </w:tcPr>
          <w:p w14:paraId="67379AE8"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5B3E9B5C"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6</w:t>
            </w:r>
          </w:p>
        </w:tc>
        <w:tc>
          <w:tcPr>
            <w:tcW w:w="3124" w:type="dxa"/>
            <w:vMerge/>
            <w:tcBorders>
              <w:left w:val="single" w:sz="4" w:space="0" w:color="auto"/>
            </w:tcBorders>
            <w:vAlign w:val="center"/>
            <w:hideMark/>
          </w:tcPr>
          <w:p w14:paraId="0BDAF38A"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263AE36B" w14:textId="77777777" w:rsidTr="00FA4DD9">
        <w:tc>
          <w:tcPr>
            <w:tcW w:w="1276" w:type="dxa"/>
            <w:tcBorders>
              <w:right w:val="single" w:sz="4" w:space="0" w:color="auto"/>
            </w:tcBorders>
            <w:shd w:val="clear" w:color="auto" w:fill="auto"/>
            <w:vAlign w:val="center"/>
            <w:hideMark/>
          </w:tcPr>
          <w:p w14:paraId="2B42429F" w14:textId="745AEFD4"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40 Mbit/s</w:t>
            </w:r>
          </w:p>
        </w:tc>
        <w:tc>
          <w:tcPr>
            <w:tcW w:w="1554" w:type="dxa"/>
            <w:tcBorders>
              <w:left w:val="single" w:sz="4" w:space="0" w:color="auto"/>
              <w:right w:val="single" w:sz="4" w:space="0" w:color="auto"/>
            </w:tcBorders>
            <w:shd w:val="clear" w:color="auto" w:fill="auto"/>
            <w:vAlign w:val="center"/>
            <w:hideMark/>
          </w:tcPr>
          <w:p w14:paraId="2802A25C"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081B59AC"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3124" w:type="dxa"/>
            <w:vMerge/>
            <w:tcBorders>
              <w:left w:val="single" w:sz="4" w:space="0" w:color="auto"/>
            </w:tcBorders>
            <w:vAlign w:val="center"/>
            <w:hideMark/>
          </w:tcPr>
          <w:p w14:paraId="1C4BE272"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1643466E" w14:textId="77777777" w:rsidTr="00FA4DD9">
        <w:tc>
          <w:tcPr>
            <w:tcW w:w="1276" w:type="dxa"/>
            <w:tcBorders>
              <w:right w:val="single" w:sz="4" w:space="0" w:color="auto"/>
            </w:tcBorders>
            <w:shd w:val="clear" w:color="auto" w:fill="auto"/>
            <w:vAlign w:val="center"/>
            <w:hideMark/>
          </w:tcPr>
          <w:p w14:paraId="3C333598" w14:textId="2CEA9AF8"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50 Mbit/s</w:t>
            </w:r>
          </w:p>
        </w:tc>
        <w:tc>
          <w:tcPr>
            <w:tcW w:w="1554" w:type="dxa"/>
            <w:tcBorders>
              <w:left w:val="single" w:sz="4" w:space="0" w:color="auto"/>
              <w:right w:val="single" w:sz="4" w:space="0" w:color="auto"/>
            </w:tcBorders>
            <w:shd w:val="clear" w:color="auto" w:fill="auto"/>
            <w:vAlign w:val="center"/>
            <w:hideMark/>
          </w:tcPr>
          <w:p w14:paraId="139BEB21"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2268" w:type="dxa"/>
            <w:tcBorders>
              <w:left w:val="single" w:sz="4" w:space="0" w:color="auto"/>
              <w:right w:val="single" w:sz="4" w:space="0" w:color="auto"/>
            </w:tcBorders>
            <w:shd w:val="clear" w:color="auto" w:fill="auto"/>
            <w:vAlign w:val="center"/>
            <w:hideMark/>
          </w:tcPr>
          <w:p w14:paraId="5F97FB79"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3</w:t>
            </w:r>
          </w:p>
        </w:tc>
        <w:tc>
          <w:tcPr>
            <w:tcW w:w="3124" w:type="dxa"/>
            <w:vMerge/>
            <w:tcBorders>
              <w:left w:val="single" w:sz="4" w:space="0" w:color="auto"/>
            </w:tcBorders>
            <w:vAlign w:val="center"/>
            <w:hideMark/>
          </w:tcPr>
          <w:p w14:paraId="64972A6B"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35F03565" w14:textId="77777777" w:rsidTr="00FA4DD9">
        <w:tc>
          <w:tcPr>
            <w:tcW w:w="1276" w:type="dxa"/>
            <w:tcBorders>
              <w:right w:val="single" w:sz="4" w:space="0" w:color="auto"/>
            </w:tcBorders>
            <w:shd w:val="clear" w:color="auto" w:fill="auto"/>
            <w:vAlign w:val="center"/>
            <w:hideMark/>
          </w:tcPr>
          <w:p w14:paraId="2DF1B198" w14:textId="4A2B162F"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60 Mbit/s</w:t>
            </w:r>
          </w:p>
        </w:tc>
        <w:tc>
          <w:tcPr>
            <w:tcW w:w="1554" w:type="dxa"/>
            <w:tcBorders>
              <w:left w:val="single" w:sz="4" w:space="0" w:color="auto"/>
              <w:right w:val="single" w:sz="4" w:space="0" w:color="auto"/>
            </w:tcBorders>
            <w:shd w:val="clear" w:color="auto" w:fill="auto"/>
            <w:vAlign w:val="center"/>
            <w:hideMark/>
          </w:tcPr>
          <w:p w14:paraId="2C36E092"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2268" w:type="dxa"/>
            <w:tcBorders>
              <w:left w:val="single" w:sz="4" w:space="0" w:color="auto"/>
              <w:right w:val="single" w:sz="4" w:space="0" w:color="auto"/>
            </w:tcBorders>
            <w:shd w:val="clear" w:color="auto" w:fill="auto"/>
            <w:vAlign w:val="center"/>
            <w:hideMark/>
          </w:tcPr>
          <w:p w14:paraId="50521E66"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3</w:t>
            </w:r>
          </w:p>
        </w:tc>
        <w:tc>
          <w:tcPr>
            <w:tcW w:w="3124" w:type="dxa"/>
            <w:vMerge/>
            <w:tcBorders>
              <w:left w:val="single" w:sz="4" w:space="0" w:color="auto"/>
            </w:tcBorders>
            <w:vAlign w:val="center"/>
            <w:hideMark/>
          </w:tcPr>
          <w:p w14:paraId="79651554"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08589041" w14:textId="77777777" w:rsidTr="00FA4DD9">
        <w:tc>
          <w:tcPr>
            <w:tcW w:w="1276" w:type="dxa"/>
            <w:tcBorders>
              <w:right w:val="single" w:sz="4" w:space="0" w:color="auto"/>
            </w:tcBorders>
            <w:shd w:val="clear" w:color="auto" w:fill="auto"/>
            <w:vAlign w:val="center"/>
            <w:hideMark/>
          </w:tcPr>
          <w:p w14:paraId="5B3D4386" w14:textId="0A334FEB"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100 Mbit/s</w:t>
            </w:r>
          </w:p>
        </w:tc>
        <w:tc>
          <w:tcPr>
            <w:tcW w:w="1554" w:type="dxa"/>
            <w:tcBorders>
              <w:left w:val="single" w:sz="4" w:space="0" w:color="auto"/>
              <w:right w:val="single" w:sz="4" w:space="0" w:color="auto"/>
            </w:tcBorders>
            <w:shd w:val="clear" w:color="auto" w:fill="auto"/>
            <w:vAlign w:val="center"/>
            <w:hideMark/>
          </w:tcPr>
          <w:p w14:paraId="585451BB"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2268" w:type="dxa"/>
            <w:tcBorders>
              <w:left w:val="single" w:sz="4" w:space="0" w:color="auto"/>
              <w:right w:val="single" w:sz="4" w:space="0" w:color="auto"/>
            </w:tcBorders>
            <w:shd w:val="clear" w:color="auto" w:fill="auto"/>
            <w:vAlign w:val="center"/>
            <w:hideMark/>
          </w:tcPr>
          <w:p w14:paraId="35D05BE9"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5</w:t>
            </w:r>
          </w:p>
        </w:tc>
        <w:tc>
          <w:tcPr>
            <w:tcW w:w="3124" w:type="dxa"/>
            <w:vMerge/>
            <w:tcBorders>
              <w:left w:val="single" w:sz="4" w:space="0" w:color="auto"/>
            </w:tcBorders>
            <w:vAlign w:val="center"/>
            <w:hideMark/>
          </w:tcPr>
          <w:p w14:paraId="1562BF7B"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5F16061D" w14:textId="77777777" w:rsidTr="00FA4DD9">
        <w:tc>
          <w:tcPr>
            <w:tcW w:w="1276" w:type="dxa"/>
            <w:tcBorders>
              <w:right w:val="single" w:sz="4" w:space="0" w:color="auto"/>
            </w:tcBorders>
            <w:shd w:val="clear" w:color="auto" w:fill="auto"/>
            <w:vAlign w:val="center"/>
            <w:hideMark/>
          </w:tcPr>
          <w:p w14:paraId="48A2B46D" w14:textId="6B3D7848"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200 Mbit/s</w:t>
            </w:r>
          </w:p>
        </w:tc>
        <w:tc>
          <w:tcPr>
            <w:tcW w:w="1554" w:type="dxa"/>
            <w:tcBorders>
              <w:left w:val="single" w:sz="4" w:space="0" w:color="auto"/>
              <w:right w:val="single" w:sz="4" w:space="0" w:color="auto"/>
            </w:tcBorders>
            <w:shd w:val="clear" w:color="auto" w:fill="auto"/>
            <w:vAlign w:val="center"/>
            <w:hideMark/>
          </w:tcPr>
          <w:p w14:paraId="24F096E3"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3CD93B69"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3124" w:type="dxa"/>
            <w:vMerge/>
            <w:tcBorders>
              <w:left w:val="single" w:sz="4" w:space="0" w:color="auto"/>
            </w:tcBorders>
            <w:vAlign w:val="center"/>
            <w:hideMark/>
          </w:tcPr>
          <w:p w14:paraId="74C906C7"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422DCB15" w14:textId="77777777" w:rsidTr="00FA4DD9">
        <w:tc>
          <w:tcPr>
            <w:tcW w:w="1276" w:type="dxa"/>
            <w:tcBorders>
              <w:right w:val="single" w:sz="4" w:space="0" w:color="auto"/>
            </w:tcBorders>
            <w:shd w:val="clear" w:color="auto" w:fill="auto"/>
            <w:vAlign w:val="center"/>
            <w:hideMark/>
          </w:tcPr>
          <w:p w14:paraId="6AF57042" w14:textId="2746BAEC"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300 Mbit/s</w:t>
            </w:r>
          </w:p>
        </w:tc>
        <w:tc>
          <w:tcPr>
            <w:tcW w:w="1554" w:type="dxa"/>
            <w:tcBorders>
              <w:left w:val="single" w:sz="4" w:space="0" w:color="auto"/>
              <w:right w:val="single" w:sz="4" w:space="0" w:color="auto"/>
            </w:tcBorders>
            <w:shd w:val="clear" w:color="auto" w:fill="auto"/>
            <w:vAlign w:val="center"/>
            <w:hideMark/>
          </w:tcPr>
          <w:p w14:paraId="64E07921"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1293C939"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3124" w:type="dxa"/>
            <w:vMerge/>
            <w:tcBorders>
              <w:left w:val="single" w:sz="4" w:space="0" w:color="auto"/>
            </w:tcBorders>
            <w:vAlign w:val="center"/>
            <w:hideMark/>
          </w:tcPr>
          <w:p w14:paraId="4A9B4834"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1BB27C14" w14:textId="77777777" w:rsidTr="00FA4DD9">
        <w:tc>
          <w:tcPr>
            <w:tcW w:w="1276" w:type="dxa"/>
            <w:tcBorders>
              <w:right w:val="single" w:sz="4" w:space="0" w:color="auto"/>
            </w:tcBorders>
            <w:shd w:val="clear" w:color="auto" w:fill="auto"/>
            <w:vAlign w:val="center"/>
            <w:hideMark/>
          </w:tcPr>
          <w:p w14:paraId="71D4B673" w14:textId="66297456"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400 Mbit/s</w:t>
            </w:r>
          </w:p>
        </w:tc>
        <w:tc>
          <w:tcPr>
            <w:tcW w:w="1554" w:type="dxa"/>
            <w:tcBorders>
              <w:left w:val="single" w:sz="4" w:space="0" w:color="auto"/>
              <w:right w:val="single" w:sz="4" w:space="0" w:color="auto"/>
            </w:tcBorders>
            <w:shd w:val="clear" w:color="auto" w:fill="auto"/>
            <w:vAlign w:val="center"/>
            <w:hideMark/>
          </w:tcPr>
          <w:p w14:paraId="0868411B"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22966EDE"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3124" w:type="dxa"/>
            <w:vMerge/>
            <w:tcBorders>
              <w:left w:val="single" w:sz="4" w:space="0" w:color="auto"/>
            </w:tcBorders>
            <w:vAlign w:val="center"/>
            <w:hideMark/>
          </w:tcPr>
          <w:p w14:paraId="00280E1F"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1CABF242" w14:textId="77777777" w:rsidTr="00FA4DD9">
        <w:tc>
          <w:tcPr>
            <w:tcW w:w="1276" w:type="dxa"/>
            <w:tcBorders>
              <w:right w:val="single" w:sz="4" w:space="0" w:color="auto"/>
            </w:tcBorders>
            <w:shd w:val="clear" w:color="auto" w:fill="auto"/>
            <w:vAlign w:val="center"/>
            <w:hideMark/>
          </w:tcPr>
          <w:p w14:paraId="294EC351" w14:textId="49E38885"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500 Mbit/s</w:t>
            </w:r>
          </w:p>
        </w:tc>
        <w:tc>
          <w:tcPr>
            <w:tcW w:w="1554" w:type="dxa"/>
            <w:tcBorders>
              <w:left w:val="single" w:sz="4" w:space="0" w:color="auto"/>
              <w:right w:val="single" w:sz="4" w:space="0" w:color="auto"/>
            </w:tcBorders>
            <w:shd w:val="clear" w:color="auto" w:fill="auto"/>
            <w:vAlign w:val="center"/>
            <w:hideMark/>
          </w:tcPr>
          <w:p w14:paraId="4DA7B731"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362BB88E"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3</w:t>
            </w:r>
          </w:p>
        </w:tc>
        <w:tc>
          <w:tcPr>
            <w:tcW w:w="3124" w:type="dxa"/>
            <w:vMerge/>
            <w:tcBorders>
              <w:left w:val="single" w:sz="4" w:space="0" w:color="auto"/>
            </w:tcBorders>
            <w:vAlign w:val="center"/>
            <w:hideMark/>
          </w:tcPr>
          <w:p w14:paraId="4653ECB0"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7A8859A1" w14:textId="77777777" w:rsidTr="00FA4DD9">
        <w:tc>
          <w:tcPr>
            <w:tcW w:w="1276" w:type="dxa"/>
            <w:tcBorders>
              <w:right w:val="single" w:sz="4" w:space="0" w:color="auto"/>
            </w:tcBorders>
            <w:shd w:val="clear" w:color="auto" w:fill="auto"/>
            <w:vAlign w:val="center"/>
            <w:hideMark/>
          </w:tcPr>
          <w:p w14:paraId="0B798B0C" w14:textId="7B008D03"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600 Mbit/s</w:t>
            </w:r>
          </w:p>
        </w:tc>
        <w:tc>
          <w:tcPr>
            <w:tcW w:w="1554" w:type="dxa"/>
            <w:tcBorders>
              <w:left w:val="single" w:sz="4" w:space="0" w:color="auto"/>
              <w:right w:val="single" w:sz="4" w:space="0" w:color="auto"/>
            </w:tcBorders>
            <w:shd w:val="clear" w:color="auto" w:fill="auto"/>
            <w:vAlign w:val="center"/>
            <w:hideMark/>
          </w:tcPr>
          <w:p w14:paraId="50D80042"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098EC6F6"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3124" w:type="dxa"/>
            <w:vMerge/>
            <w:tcBorders>
              <w:left w:val="single" w:sz="4" w:space="0" w:color="auto"/>
            </w:tcBorders>
            <w:vAlign w:val="center"/>
            <w:hideMark/>
          </w:tcPr>
          <w:p w14:paraId="45737CD2"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5CCA4793" w14:textId="77777777" w:rsidTr="00FA4DD9">
        <w:tc>
          <w:tcPr>
            <w:tcW w:w="1276" w:type="dxa"/>
            <w:tcBorders>
              <w:right w:val="single" w:sz="4" w:space="0" w:color="auto"/>
            </w:tcBorders>
            <w:shd w:val="clear" w:color="auto" w:fill="auto"/>
            <w:vAlign w:val="center"/>
            <w:hideMark/>
          </w:tcPr>
          <w:p w14:paraId="5BE3716B" w14:textId="6CA1413E"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2,5 Gbit/s</w:t>
            </w:r>
          </w:p>
        </w:tc>
        <w:tc>
          <w:tcPr>
            <w:tcW w:w="1554" w:type="dxa"/>
            <w:tcBorders>
              <w:left w:val="single" w:sz="4" w:space="0" w:color="auto"/>
              <w:right w:val="single" w:sz="4" w:space="0" w:color="auto"/>
            </w:tcBorders>
            <w:shd w:val="clear" w:color="auto" w:fill="auto"/>
            <w:vAlign w:val="center"/>
            <w:hideMark/>
          </w:tcPr>
          <w:p w14:paraId="3F83007F"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2268" w:type="dxa"/>
            <w:tcBorders>
              <w:left w:val="single" w:sz="4" w:space="0" w:color="auto"/>
              <w:right w:val="single" w:sz="4" w:space="0" w:color="auto"/>
            </w:tcBorders>
            <w:shd w:val="clear" w:color="auto" w:fill="auto"/>
            <w:vAlign w:val="center"/>
            <w:hideMark/>
          </w:tcPr>
          <w:p w14:paraId="1FB6CDD3" w14:textId="42195150"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3124" w:type="dxa"/>
            <w:vMerge/>
            <w:tcBorders>
              <w:left w:val="single" w:sz="4" w:space="0" w:color="auto"/>
            </w:tcBorders>
            <w:vAlign w:val="center"/>
            <w:hideMark/>
          </w:tcPr>
          <w:p w14:paraId="4302C848" w14:textId="77777777" w:rsidR="00A70098" w:rsidRPr="00404F67" w:rsidRDefault="00A70098" w:rsidP="004719DA">
            <w:pPr>
              <w:keepNext/>
              <w:spacing w:after="0" w:line="240" w:lineRule="auto"/>
              <w:jc w:val="both"/>
              <w:rPr>
                <w:rFonts w:eastAsia="Times New Roman" w:cstheme="minorHAnsi"/>
                <w:color w:val="000000"/>
                <w:sz w:val="20"/>
                <w:szCs w:val="20"/>
                <w:lang w:eastAsia="hr-HR"/>
              </w:rPr>
            </w:pPr>
          </w:p>
        </w:tc>
      </w:tr>
    </w:tbl>
    <w:p w14:paraId="7397081A" w14:textId="3C956E2F" w:rsidR="007B3306" w:rsidRPr="00404F67" w:rsidRDefault="006E17B9" w:rsidP="004719DA">
      <w:pPr>
        <w:pStyle w:val="Opisslike"/>
        <w:jc w:val="both"/>
      </w:pPr>
      <w:bookmarkStart w:id="768" w:name="_Ref62395223"/>
      <w:bookmarkStart w:id="769" w:name="_Toc62462350"/>
      <w:r w:rsidRPr="00404F67">
        <w:t xml:space="preserve">Tablica </w:t>
      </w:r>
      <w:r w:rsidR="00B5467C">
        <w:rPr>
          <w:noProof/>
        </w:rPr>
        <w:fldChar w:fldCharType="begin"/>
      </w:r>
      <w:r w:rsidR="00B5467C">
        <w:rPr>
          <w:noProof/>
        </w:rPr>
        <w:instrText xml:space="preserve"> SEQ Tablica \* ARABIC </w:instrText>
      </w:r>
      <w:r w:rsidR="00B5467C">
        <w:rPr>
          <w:noProof/>
        </w:rPr>
        <w:fldChar w:fldCharType="separate"/>
      </w:r>
      <w:r w:rsidR="00367970">
        <w:rPr>
          <w:noProof/>
        </w:rPr>
        <w:t>22</w:t>
      </w:r>
      <w:r w:rsidR="00B5467C">
        <w:rPr>
          <w:noProof/>
        </w:rPr>
        <w:fldChar w:fldCharType="end"/>
      </w:r>
      <w:bookmarkEnd w:id="768"/>
      <w:r w:rsidRPr="00404F67">
        <w:t xml:space="preserve"> - Najviša razina mjesečne naknade za uslugu Carrier Core paket I</w:t>
      </w:r>
      <w:bookmarkEnd w:id="769"/>
    </w:p>
    <w:tbl>
      <w:tblPr>
        <w:tblW w:w="0" w:type="auto"/>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1394"/>
        <w:gridCol w:w="1483"/>
        <w:gridCol w:w="2207"/>
        <w:gridCol w:w="3175"/>
      </w:tblGrid>
      <w:tr w:rsidR="00A70098" w:rsidRPr="00404F67" w14:paraId="4B6D6390" w14:textId="77777777" w:rsidTr="00FA4DD9">
        <w:tc>
          <w:tcPr>
            <w:tcW w:w="8259" w:type="dxa"/>
            <w:gridSpan w:val="4"/>
            <w:tcBorders>
              <w:top w:val="single" w:sz="4" w:space="0" w:color="auto"/>
              <w:left w:val="single" w:sz="4" w:space="0" w:color="auto"/>
              <w:bottom w:val="nil"/>
              <w:right w:val="single" w:sz="4" w:space="0" w:color="auto"/>
            </w:tcBorders>
            <w:shd w:val="clear" w:color="000000" w:fill="0C2749"/>
            <w:vAlign w:val="center"/>
            <w:hideMark/>
          </w:tcPr>
          <w:p w14:paraId="6614EA4C" w14:textId="77777777" w:rsidR="00A70098" w:rsidRPr="00404F67" w:rsidRDefault="00A70098"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Usluga Carrier Core paket II</w:t>
            </w:r>
          </w:p>
        </w:tc>
      </w:tr>
      <w:tr w:rsidR="00A70098" w:rsidRPr="00404F67" w14:paraId="13C1E098" w14:textId="77777777" w:rsidTr="00FA4DD9">
        <w:tc>
          <w:tcPr>
            <w:tcW w:w="1394" w:type="dxa"/>
            <w:vMerge w:val="restart"/>
            <w:tcBorders>
              <w:top w:val="single" w:sz="4" w:space="0" w:color="FFFFFF" w:themeColor="background1"/>
              <w:left w:val="single" w:sz="4" w:space="0" w:color="auto"/>
              <w:bottom w:val="single" w:sz="4" w:space="0" w:color="auto"/>
              <w:right w:val="single" w:sz="4" w:space="0" w:color="FFFFFF" w:themeColor="background1"/>
            </w:tcBorders>
            <w:shd w:val="clear" w:color="000000" w:fill="0C2749"/>
            <w:vAlign w:val="center"/>
            <w:hideMark/>
          </w:tcPr>
          <w:p w14:paraId="3E91721D" w14:textId="5ACE24E3" w:rsidR="00A70098" w:rsidRPr="00404F67" w:rsidRDefault="00A70098"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Brzina</w:t>
            </w:r>
          </w:p>
        </w:tc>
        <w:tc>
          <w:tcPr>
            <w:tcW w:w="0" w:type="auto"/>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6CD3A477" w14:textId="77777777" w:rsidR="00A70098" w:rsidRPr="00404F67" w:rsidRDefault="00A70098"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Količina priključnih točaka</w:t>
            </w:r>
          </w:p>
        </w:tc>
        <w:tc>
          <w:tcPr>
            <w:tcW w:w="0" w:type="auto"/>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0E595295" w14:textId="53BB4E84" w:rsidR="00A70098" w:rsidRPr="00404F67" w:rsidRDefault="006E17B9"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Mjesečna naknada [HRK/mjesečno]</w:t>
            </w:r>
          </w:p>
        </w:tc>
      </w:tr>
      <w:tr w:rsidR="006E17B9" w:rsidRPr="00404F67" w14:paraId="5FF72640" w14:textId="77777777" w:rsidTr="00FA4DD9">
        <w:tc>
          <w:tcPr>
            <w:tcW w:w="1394" w:type="dxa"/>
            <w:vMerge/>
            <w:tcBorders>
              <w:top w:val="single" w:sz="4" w:space="0" w:color="FFFFFF" w:themeColor="background1"/>
              <w:left w:val="single" w:sz="4" w:space="0" w:color="auto"/>
              <w:bottom w:val="single" w:sz="4" w:space="0" w:color="auto"/>
              <w:right w:val="single" w:sz="4" w:space="0" w:color="FFFFFF" w:themeColor="background1"/>
            </w:tcBorders>
            <w:vAlign w:val="center"/>
            <w:hideMark/>
          </w:tcPr>
          <w:p w14:paraId="0FD1DF1E" w14:textId="77777777" w:rsidR="00A70098" w:rsidRPr="00404F67" w:rsidRDefault="00A70098" w:rsidP="004719DA">
            <w:pPr>
              <w:spacing w:after="0" w:line="240" w:lineRule="auto"/>
              <w:jc w:val="both"/>
              <w:rPr>
                <w:rFonts w:eastAsia="Times New Roman" w:cstheme="minorHAnsi"/>
                <w:b/>
                <w:bCs/>
                <w:color w:val="FFFFFF"/>
                <w:sz w:val="20"/>
                <w:szCs w:val="20"/>
                <w:lang w:eastAsia="hr-HR"/>
              </w:rPr>
            </w:pPr>
          </w:p>
        </w:tc>
        <w:tc>
          <w:tcPr>
            <w:tcW w:w="0" w:type="auto"/>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016948B6" w14:textId="77777777" w:rsidR="00A70098" w:rsidRPr="00404F67" w:rsidRDefault="00A70098"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METRO MREŽA</w:t>
            </w:r>
          </w:p>
        </w:tc>
        <w:tc>
          <w:tcPr>
            <w:tcW w:w="0" w:type="auto"/>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000000" w:fill="0C2749"/>
            <w:vAlign w:val="center"/>
            <w:hideMark/>
          </w:tcPr>
          <w:p w14:paraId="3F17142E" w14:textId="77777777" w:rsidR="00A70098" w:rsidRPr="00404F67" w:rsidRDefault="00A70098" w:rsidP="004719DA">
            <w:pPr>
              <w:spacing w:after="0" w:line="240" w:lineRule="auto"/>
              <w:jc w:val="both"/>
              <w:rPr>
                <w:rFonts w:eastAsia="Times New Roman" w:cstheme="minorHAnsi"/>
                <w:b/>
                <w:bCs/>
                <w:color w:val="FFFFFF"/>
                <w:sz w:val="20"/>
                <w:szCs w:val="20"/>
                <w:lang w:eastAsia="hr-HR"/>
              </w:rPr>
            </w:pPr>
            <w:r w:rsidRPr="00404F67">
              <w:rPr>
                <w:rFonts w:eastAsia="Times New Roman" w:cstheme="minorHAnsi"/>
                <w:b/>
                <w:bCs/>
                <w:color w:val="FFFFFF"/>
                <w:sz w:val="20"/>
                <w:szCs w:val="20"/>
                <w:lang w:eastAsia="hr-HR"/>
              </w:rPr>
              <w:t>MEĐUGRADSKA MREŽA</w:t>
            </w:r>
          </w:p>
        </w:tc>
        <w:tc>
          <w:tcPr>
            <w:tcW w:w="0" w:type="auto"/>
            <w:vMerge/>
            <w:tcBorders>
              <w:top w:val="single" w:sz="4" w:space="0" w:color="FFFFFF" w:themeColor="background1"/>
              <w:left w:val="single" w:sz="4" w:space="0" w:color="FFFFFF" w:themeColor="background1"/>
            </w:tcBorders>
            <w:vAlign w:val="center"/>
            <w:hideMark/>
          </w:tcPr>
          <w:p w14:paraId="736E0D0A" w14:textId="77777777" w:rsidR="00A70098" w:rsidRPr="00404F67" w:rsidRDefault="00A70098" w:rsidP="004719DA">
            <w:pPr>
              <w:spacing w:after="0" w:line="240" w:lineRule="auto"/>
              <w:jc w:val="both"/>
              <w:rPr>
                <w:rFonts w:eastAsia="Times New Roman" w:cstheme="minorHAnsi"/>
                <w:b/>
                <w:bCs/>
                <w:color w:val="FFFFFF"/>
                <w:sz w:val="20"/>
                <w:szCs w:val="20"/>
                <w:lang w:eastAsia="hr-HR"/>
              </w:rPr>
            </w:pPr>
          </w:p>
        </w:tc>
      </w:tr>
      <w:tr w:rsidR="00A70098" w:rsidRPr="00404F67" w14:paraId="1DFFA1A4" w14:textId="77777777" w:rsidTr="00FA4DD9">
        <w:tc>
          <w:tcPr>
            <w:tcW w:w="1394" w:type="dxa"/>
            <w:tcBorders>
              <w:top w:val="single" w:sz="4" w:space="0" w:color="auto"/>
              <w:right w:val="single" w:sz="4" w:space="0" w:color="auto"/>
            </w:tcBorders>
            <w:shd w:val="clear" w:color="auto" w:fill="auto"/>
            <w:vAlign w:val="center"/>
            <w:hideMark/>
          </w:tcPr>
          <w:p w14:paraId="27835B90" w14:textId="4FB568F0"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755C75E1"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0" w:type="auto"/>
            <w:tcBorders>
              <w:left w:val="single" w:sz="4" w:space="0" w:color="auto"/>
              <w:right w:val="single" w:sz="4" w:space="0" w:color="auto"/>
            </w:tcBorders>
            <w:shd w:val="clear" w:color="auto" w:fill="auto"/>
            <w:vAlign w:val="center"/>
            <w:hideMark/>
          </w:tcPr>
          <w:p w14:paraId="77233F62"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0" w:type="auto"/>
            <w:vMerge w:val="restart"/>
            <w:tcBorders>
              <w:left w:val="single" w:sz="4" w:space="0" w:color="auto"/>
            </w:tcBorders>
            <w:shd w:val="clear" w:color="auto" w:fill="auto"/>
            <w:vAlign w:val="center"/>
            <w:hideMark/>
          </w:tcPr>
          <w:p w14:paraId="1E437C2E" w14:textId="6F4C4625"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100.52</w:t>
            </w:r>
            <w:r w:rsidR="00D605CD">
              <w:rPr>
                <w:rFonts w:eastAsia="Times New Roman" w:cstheme="minorHAnsi"/>
                <w:color w:val="000000"/>
                <w:sz w:val="20"/>
                <w:szCs w:val="20"/>
                <w:lang w:eastAsia="hr-HR"/>
              </w:rPr>
              <w:t>9</w:t>
            </w:r>
          </w:p>
        </w:tc>
      </w:tr>
      <w:tr w:rsidR="00A70098" w:rsidRPr="00404F67" w14:paraId="78EBBC83" w14:textId="77777777" w:rsidTr="00FA4DD9">
        <w:tc>
          <w:tcPr>
            <w:tcW w:w="1394" w:type="dxa"/>
            <w:tcBorders>
              <w:right w:val="single" w:sz="4" w:space="0" w:color="auto"/>
            </w:tcBorders>
            <w:shd w:val="clear" w:color="auto" w:fill="auto"/>
            <w:vAlign w:val="center"/>
            <w:hideMark/>
          </w:tcPr>
          <w:p w14:paraId="72E8DB81" w14:textId="718EB218"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6A39D647"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3</w:t>
            </w:r>
          </w:p>
        </w:tc>
        <w:tc>
          <w:tcPr>
            <w:tcW w:w="0" w:type="auto"/>
            <w:tcBorders>
              <w:left w:val="single" w:sz="4" w:space="0" w:color="auto"/>
              <w:right w:val="single" w:sz="4" w:space="0" w:color="auto"/>
            </w:tcBorders>
            <w:shd w:val="clear" w:color="auto" w:fill="auto"/>
            <w:vAlign w:val="center"/>
            <w:hideMark/>
          </w:tcPr>
          <w:p w14:paraId="47DE49B8"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0" w:type="auto"/>
            <w:vMerge/>
            <w:tcBorders>
              <w:left w:val="single" w:sz="4" w:space="0" w:color="auto"/>
            </w:tcBorders>
            <w:vAlign w:val="center"/>
            <w:hideMark/>
          </w:tcPr>
          <w:p w14:paraId="35BEEF36"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36150D50" w14:textId="77777777" w:rsidTr="00FA4DD9">
        <w:tc>
          <w:tcPr>
            <w:tcW w:w="1394" w:type="dxa"/>
            <w:tcBorders>
              <w:right w:val="single" w:sz="4" w:space="0" w:color="auto"/>
            </w:tcBorders>
            <w:shd w:val="clear" w:color="auto" w:fill="auto"/>
            <w:vAlign w:val="center"/>
            <w:hideMark/>
          </w:tcPr>
          <w:p w14:paraId="06ABDBE3" w14:textId="3ABB8975"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30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0A1F5555"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0" w:type="auto"/>
            <w:tcBorders>
              <w:left w:val="single" w:sz="4" w:space="0" w:color="auto"/>
              <w:right w:val="single" w:sz="4" w:space="0" w:color="auto"/>
            </w:tcBorders>
            <w:shd w:val="clear" w:color="auto" w:fill="auto"/>
            <w:vAlign w:val="center"/>
            <w:hideMark/>
          </w:tcPr>
          <w:p w14:paraId="6F194464"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0" w:type="auto"/>
            <w:vMerge/>
            <w:tcBorders>
              <w:left w:val="single" w:sz="4" w:space="0" w:color="auto"/>
            </w:tcBorders>
            <w:vAlign w:val="center"/>
            <w:hideMark/>
          </w:tcPr>
          <w:p w14:paraId="3761981B"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166D5615" w14:textId="77777777" w:rsidTr="00FA4DD9">
        <w:tc>
          <w:tcPr>
            <w:tcW w:w="1394" w:type="dxa"/>
            <w:tcBorders>
              <w:right w:val="single" w:sz="4" w:space="0" w:color="auto"/>
            </w:tcBorders>
            <w:shd w:val="clear" w:color="auto" w:fill="auto"/>
            <w:vAlign w:val="center"/>
            <w:hideMark/>
          </w:tcPr>
          <w:p w14:paraId="60AC972B" w14:textId="03AFDFB0"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40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5830360B"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4C9633A4"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0" w:type="auto"/>
            <w:vMerge/>
            <w:tcBorders>
              <w:left w:val="single" w:sz="4" w:space="0" w:color="auto"/>
            </w:tcBorders>
            <w:vAlign w:val="center"/>
            <w:hideMark/>
          </w:tcPr>
          <w:p w14:paraId="3947E6C8"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55D40E84" w14:textId="77777777" w:rsidTr="00FA4DD9">
        <w:tc>
          <w:tcPr>
            <w:tcW w:w="1394" w:type="dxa"/>
            <w:tcBorders>
              <w:right w:val="single" w:sz="4" w:space="0" w:color="auto"/>
            </w:tcBorders>
            <w:shd w:val="clear" w:color="auto" w:fill="auto"/>
            <w:vAlign w:val="center"/>
            <w:hideMark/>
          </w:tcPr>
          <w:p w14:paraId="7B8C2BC8" w14:textId="0A0064A5"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50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4B7894C9"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0" w:type="auto"/>
            <w:tcBorders>
              <w:left w:val="single" w:sz="4" w:space="0" w:color="auto"/>
              <w:right w:val="single" w:sz="4" w:space="0" w:color="auto"/>
            </w:tcBorders>
            <w:shd w:val="clear" w:color="auto" w:fill="auto"/>
            <w:vAlign w:val="center"/>
            <w:hideMark/>
          </w:tcPr>
          <w:p w14:paraId="6BF0CA0B"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0" w:type="auto"/>
            <w:vMerge/>
            <w:tcBorders>
              <w:left w:val="single" w:sz="4" w:space="0" w:color="auto"/>
            </w:tcBorders>
            <w:vAlign w:val="center"/>
            <w:hideMark/>
          </w:tcPr>
          <w:p w14:paraId="0F83FED6"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548AF7BB" w14:textId="77777777" w:rsidTr="00FA4DD9">
        <w:tc>
          <w:tcPr>
            <w:tcW w:w="1394" w:type="dxa"/>
            <w:tcBorders>
              <w:right w:val="single" w:sz="4" w:space="0" w:color="auto"/>
            </w:tcBorders>
            <w:shd w:val="clear" w:color="auto" w:fill="auto"/>
            <w:vAlign w:val="center"/>
            <w:hideMark/>
          </w:tcPr>
          <w:p w14:paraId="433DAF53" w14:textId="4E12CA95"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60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307BE708"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0" w:type="auto"/>
            <w:tcBorders>
              <w:left w:val="single" w:sz="4" w:space="0" w:color="auto"/>
              <w:right w:val="single" w:sz="4" w:space="0" w:color="auto"/>
            </w:tcBorders>
            <w:shd w:val="clear" w:color="auto" w:fill="auto"/>
            <w:vAlign w:val="center"/>
            <w:hideMark/>
          </w:tcPr>
          <w:p w14:paraId="1C5AFC9E"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4</w:t>
            </w:r>
          </w:p>
        </w:tc>
        <w:tc>
          <w:tcPr>
            <w:tcW w:w="0" w:type="auto"/>
            <w:vMerge/>
            <w:tcBorders>
              <w:left w:val="single" w:sz="4" w:space="0" w:color="auto"/>
            </w:tcBorders>
            <w:vAlign w:val="center"/>
            <w:hideMark/>
          </w:tcPr>
          <w:p w14:paraId="699A03A6"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45555913" w14:textId="77777777" w:rsidTr="00FA4DD9">
        <w:tc>
          <w:tcPr>
            <w:tcW w:w="1394" w:type="dxa"/>
            <w:tcBorders>
              <w:right w:val="single" w:sz="4" w:space="0" w:color="auto"/>
            </w:tcBorders>
            <w:shd w:val="clear" w:color="auto" w:fill="auto"/>
            <w:vAlign w:val="center"/>
            <w:hideMark/>
          </w:tcPr>
          <w:p w14:paraId="724EA782" w14:textId="45CDC72C"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100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4E7D199E"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0" w:type="auto"/>
            <w:tcBorders>
              <w:left w:val="single" w:sz="4" w:space="0" w:color="auto"/>
              <w:right w:val="single" w:sz="4" w:space="0" w:color="auto"/>
            </w:tcBorders>
            <w:shd w:val="clear" w:color="auto" w:fill="auto"/>
            <w:vAlign w:val="center"/>
            <w:hideMark/>
          </w:tcPr>
          <w:p w14:paraId="304C91C0"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6</w:t>
            </w:r>
          </w:p>
        </w:tc>
        <w:tc>
          <w:tcPr>
            <w:tcW w:w="0" w:type="auto"/>
            <w:vMerge/>
            <w:tcBorders>
              <w:left w:val="single" w:sz="4" w:space="0" w:color="auto"/>
            </w:tcBorders>
            <w:vAlign w:val="center"/>
            <w:hideMark/>
          </w:tcPr>
          <w:p w14:paraId="048033F1"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39A3AA37" w14:textId="77777777" w:rsidTr="00FA4DD9">
        <w:tc>
          <w:tcPr>
            <w:tcW w:w="1394" w:type="dxa"/>
            <w:tcBorders>
              <w:right w:val="single" w:sz="4" w:space="0" w:color="auto"/>
            </w:tcBorders>
            <w:shd w:val="clear" w:color="auto" w:fill="auto"/>
            <w:vAlign w:val="center"/>
            <w:hideMark/>
          </w:tcPr>
          <w:p w14:paraId="76471467" w14:textId="679FD422"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200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1FE69FD7"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6D8ECEA6"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8</w:t>
            </w:r>
          </w:p>
        </w:tc>
        <w:tc>
          <w:tcPr>
            <w:tcW w:w="0" w:type="auto"/>
            <w:vMerge/>
            <w:tcBorders>
              <w:left w:val="single" w:sz="4" w:space="0" w:color="auto"/>
            </w:tcBorders>
            <w:vAlign w:val="center"/>
            <w:hideMark/>
          </w:tcPr>
          <w:p w14:paraId="1A9AA474"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15062709" w14:textId="77777777" w:rsidTr="00FA4DD9">
        <w:tc>
          <w:tcPr>
            <w:tcW w:w="1394" w:type="dxa"/>
            <w:tcBorders>
              <w:right w:val="single" w:sz="4" w:space="0" w:color="auto"/>
            </w:tcBorders>
            <w:shd w:val="clear" w:color="auto" w:fill="auto"/>
            <w:vAlign w:val="center"/>
            <w:hideMark/>
          </w:tcPr>
          <w:p w14:paraId="56C5E309" w14:textId="0D0D5399"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300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00A3AF0F"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227F7D4F"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0" w:type="auto"/>
            <w:vMerge/>
            <w:tcBorders>
              <w:left w:val="single" w:sz="4" w:space="0" w:color="auto"/>
            </w:tcBorders>
            <w:vAlign w:val="center"/>
            <w:hideMark/>
          </w:tcPr>
          <w:p w14:paraId="0FF715A5"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2580BCCB" w14:textId="77777777" w:rsidTr="00FA4DD9">
        <w:tc>
          <w:tcPr>
            <w:tcW w:w="1394" w:type="dxa"/>
            <w:tcBorders>
              <w:right w:val="single" w:sz="4" w:space="0" w:color="auto"/>
            </w:tcBorders>
            <w:shd w:val="clear" w:color="auto" w:fill="auto"/>
            <w:vAlign w:val="center"/>
            <w:hideMark/>
          </w:tcPr>
          <w:p w14:paraId="28143610" w14:textId="163DBE15"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400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2A6ABEF8"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5C2D064C"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vMerge/>
            <w:tcBorders>
              <w:left w:val="single" w:sz="4" w:space="0" w:color="auto"/>
            </w:tcBorders>
            <w:vAlign w:val="center"/>
            <w:hideMark/>
          </w:tcPr>
          <w:p w14:paraId="46577DC5"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71875AC9" w14:textId="77777777" w:rsidTr="00FA4DD9">
        <w:tc>
          <w:tcPr>
            <w:tcW w:w="1394" w:type="dxa"/>
            <w:tcBorders>
              <w:right w:val="single" w:sz="4" w:space="0" w:color="auto"/>
            </w:tcBorders>
            <w:shd w:val="clear" w:color="auto" w:fill="auto"/>
            <w:vAlign w:val="center"/>
            <w:hideMark/>
          </w:tcPr>
          <w:p w14:paraId="56D7837F" w14:textId="470EF725"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500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24DC917B"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3CC5D634"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0" w:type="auto"/>
            <w:vMerge/>
            <w:tcBorders>
              <w:left w:val="single" w:sz="4" w:space="0" w:color="auto"/>
            </w:tcBorders>
            <w:vAlign w:val="center"/>
            <w:hideMark/>
          </w:tcPr>
          <w:p w14:paraId="0CB75D6A"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0B385BD7" w14:textId="77777777" w:rsidTr="00FA4DD9">
        <w:tc>
          <w:tcPr>
            <w:tcW w:w="1394" w:type="dxa"/>
            <w:tcBorders>
              <w:right w:val="single" w:sz="4" w:space="0" w:color="auto"/>
            </w:tcBorders>
            <w:shd w:val="clear" w:color="auto" w:fill="auto"/>
            <w:vAlign w:val="center"/>
            <w:hideMark/>
          </w:tcPr>
          <w:p w14:paraId="70B2C275" w14:textId="014CEBAC"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600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14DB0302"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310F2AFC"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0" w:type="auto"/>
            <w:vMerge/>
            <w:tcBorders>
              <w:left w:val="single" w:sz="4" w:space="0" w:color="auto"/>
            </w:tcBorders>
            <w:vAlign w:val="center"/>
            <w:hideMark/>
          </w:tcPr>
          <w:p w14:paraId="2DF0D56C"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5E86341D" w14:textId="77777777" w:rsidTr="00FA4DD9">
        <w:tc>
          <w:tcPr>
            <w:tcW w:w="1394" w:type="dxa"/>
            <w:tcBorders>
              <w:right w:val="single" w:sz="4" w:space="0" w:color="auto"/>
            </w:tcBorders>
            <w:shd w:val="clear" w:color="auto" w:fill="auto"/>
            <w:vAlign w:val="center"/>
            <w:hideMark/>
          </w:tcPr>
          <w:p w14:paraId="0C280526" w14:textId="734691D9"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700 M</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765A4590"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002B9F73"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w:t>
            </w:r>
          </w:p>
        </w:tc>
        <w:tc>
          <w:tcPr>
            <w:tcW w:w="0" w:type="auto"/>
            <w:vMerge/>
            <w:tcBorders>
              <w:left w:val="single" w:sz="4" w:space="0" w:color="auto"/>
            </w:tcBorders>
            <w:vAlign w:val="center"/>
            <w:hideMark/>
          </w:tcPr>
          <w:p w14:paraId="2490B541"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6A6DCDC4" w14:textId="77777777" w:rsidTr="00FA4DD9">
        <w:tc>
          <w:tcPr>
            <w:tcW w:w="1394" w:type="dxa"/>
            <w:tcBorders>
              <w:right w:val="single" w:sz="4" w:space="0" w:color="auto"/>
            </w:tcBorders>
            <w:shd w:val="clear" w:color="auto" w:fill="auto"/>
            <w:vAlign w:val="center"/>
            <w:hideMark/>
          </w:tcPr>
          <w:p w14:paraId="5D8A18EC" w14:textId="1FD10EE5"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1 G</w:t>
            </w:r>
            <w:r w:rsidR="006E17B9" w:rsidRPr="00404F67">
              <w:rPr>
                <w:rFonts w:eastAsia="Times New Roman" w:cstheme="minorHAnsi"/>
                <w:color w:val="000000"/>
                <w:sz w:val="20"/>
                <w:szCs w:val="20"/>
                <w:lang w:eastAsia="hr-HR"/>
              </w:rPr>
              <w:t>bit/s</w:t>
            </w:r>
            <w:r w:rsidRPr="00404F67">
              <w:rPr>
                <w:rFonts w:eastAsia="Times New Roman" w:cstheme="minorHAnsi"/>
                <w:color w:val="000000"/>
                <w:sz w:val="20"/>
                <w:szCs w:val="20"/>
                <w:lang w:eastAsia="hr-HR"/>
              </w:rPr>
              <w:t xml:space="preserve"> </w:t>
            </w:r>
          </w:p>
        </w:tc>
        <w:tc>
          <w:tcPr>
            <w:tcW w:w="0" w:type="auto"/>
            <w:tcBorders>
              <w:left w:val="single" w:sz="4" w:space="0" w:color="auto"/>
              <w:right w:val="single" w:sz="4" w:space="0" w:color="auto"/>
            </w:tcBorders>
            <w:shd w:val="clear" w:color="auto" w:fill="auto"/>
            <w:vAlign w:val="center"/>
            <w:hideMark/>
          </w:tcPr>
          <w:p w14:paraId="15EAEE27"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70BF0E87"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vMerge/>
            <w:tcBorders>
              <w:left w:val="single" w:sz="4" w:space="0" w:color="auto"/>
            </w:tcBorders>
            <w:vAlign w:val="center"/>
            <w:hideMark/>
          </w:tcPr>
          <w:p w14:paraId="6C9D525E"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5092C6E5" w14:textId="77777777" w:rsidTr="00FA4DD9">
        <w:tc>
          <w:tcPr>
            <w:tcW w:w="1394" w:type="dxa"/>
            <w:tcBorders>
              <w:right w:val="single" w:sz="4" w:space="0" w:color="auto"/>
            </w:tcBorders>
            <w:shd w:val="clear" w:color="auto" w:fill="auto"/>
            <w:vAlign w:val="center"/>
            <w:hideMark/>
          </w:tcPr>
          <w:p w14:paraId="117BCE85" w14:textId="4BC592AB"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2G</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55AE7086"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201FA4F7"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0" w:type="auto"/>
            <w:vMerge/>
            <w:tcBorders>
              <w:left w:val="single" w:sz="4" w:space="0" w:color="auto"/>
            </w:tcBorders>
            <w:vAlign w:val="center"/>
            <w:hideMark/>
          </w:tcPr>
          <w:p w14:paraId="79085ADD"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0BD82813" w14:textId="77777777" w:rsidTr="00FA4DD9">
        <w:tc>
          <w:tcPr>
            <w:tcW w:w="1394" w:type="dxa"/>
            <w:tcBorders>
              <w:right w:val="single" w:sz="4" w:space="0" w:color="auto"/>
            </w:tcBorders>
            <w:shd w:val="clear" w:color="auto" w:fill="auto"/>
            <w:vAlign w:val="center"/>
            <w:hideMark/>
          </w:tcPr>
          <w:p w14:paraId="29E52DB6" w14:textId="6A940E06"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2,5 G</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581775E2"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171245FB"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2</w:t>
            </w:r>
          </w:p>
        </w:tc>
        <w:tc>
          <w:tcPr>
            <w:tcW w:w="0" w:type="auto"/>
            <w:vMerge/>
            <w:tcBorders>
              <w:left w:val="single" w:sz="4" w:space="0" w:color="auto"/>
            </w:tcBorders>
            <w:vAlign w:val="center"/>
            <w:hideMark/>
          </w:tcPr>
          <w:p w14:paraId="331370B9"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62720A8E" w14:textId="77777777" w:rsidTr="00FA4DD9">
        <w:tc>
          <w:tcPr>
            <w:tcW w:w="1394" w:type="dxa"/>
            <w:tcBorders>
              <w:right w:val="single" w:sz="4" w:space="0" w:color="auto"/>
            </w:tcBorders>
            <w:shd w:val="clear" w:color="auto" w:fill="auto"/>
            <w:vAlign w:val="center"/>
            <w:hideMark/>
          </w:tcPr>
          <w:p w14:paraId="7E862396" w14:textId="0186A71A"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3 G</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7B1024A7"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355B21EA"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vMerge/>
            <w:tcBorders>
              <w:left w:val="single" w:sz="4" w:space="0" w:color="auto"/>
            </w:tcBorders>
            <w:vAlign w:val="center"/>
            <w:hideMark/>
          </w:tcPr>
          <w:p w14:paraId="0430E29B"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090D5180" w14:textId="77777777" w:rsidTr="00FA4DD9">
        <w:tc>
          <w:tcPr>
            <w:tcW w:w="1394" w:type="dxa"/>
            <w:tcBorders>
              <w:right w:val="single" w:sz="4" w:space="0" w:color="auto"/>
            </w:tcBorders>
            <w:shd w:val="clear" w:color="auto" w:fill="auto"/>
            <w:vAlign w:val="center"/>
            <w:hideMark/>
          </w:tcPr>
          <w:p w14:paraId="4C0BD6E8" w14:textId="032631EF"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4 G</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7D405CA4"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292F0208"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vMerge/>
            <w:tcBorders>
              <w:left w:val="single" w:sz="4" w:space="0" w:color="auto"/>
            </w:tcBorders>
            <w:vAlign w:val="center"/>
            <w:hideMark/>
          </w:tcPr>
          <w:p w14:paraId="0B6DA987" w14:textId="77777777" w:rsidR="00A70098" w:rsidRPr="00404F67" w:rsidRDefault="00A70098" w:rsidP="004719DA">
            <w:pPr>
              <w:spacing w:after="0" w:line="240" w:lineRule="auto"/>
              <w:jc w:val="both"/>
              <w:rPr>
                <w:rFonts w:eastAsia="Times New Roman" w:cstheme="minorHAnsi"/>
                <w:color w:val="000000"/>
                <w:sz w:val="20"/>
                <w:szCs w:val="20"/>
                <w:lang w:eastAsia="hr-HR"/>
              </w:rPr>
            </w:pPr>
          </w:p>
        </w:tc>
      </w:tr>
      <w:tr w:rsidR="00A70098" w:rsidRPr="00404F67" w14:paraId="6EA4E4A8" w14:textId="77777777" w:rsidTr="00FA4DD9">
        <w:tc>
          <w:tcPr>
            <w:tcW w:w="1394" w:type="dxa"/>
            <w:tcBorders>
              <w:right w:val="single" w:sz="4" w:space="0" w:color="auto"/>
            </w:tcBorders>
            <w:shd w:val="clear" w:color="auto" w:fill="auto"/>
            <w:vAlign w:val="center"/>
            <w:hideMark/>
          </w:tcPr>
          <w:p w14:paraId="5EFC4A7A" w14:textId="569DB131"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6 G</w:t>
            </w:r>
            <w:r w:rsidR="006E17B9" w:rsidRPr="00404F67">
              <w:rPr>
                <w:rFonts w:eastAsia="Times New Roman" w:cstheme="minorHAnsi"/>
                <w:color w:val="000000"/>
                <w:sz w:val="20"/>
                <w:szCs w:val="20"/>
                <w:lang w:eastAsia="hr-HR"/>
              </w:rPr>
              <w:t>bit/s</w:t>
            </w:r>
          </w:p>
        </w:tc>
        <w:tc>
          <w:tcPr>
            <w:tcW w:w="0" w:type="auto"/>
            <w:tcBorders>
              <w:left w:val="single" w:sz="4" w:space="0" w:color="auto"/>
              <w:right w:val="single" w:sz="4" w:space="0" w:color="auto"/>
            </w:tcBorders>
            <w:shd w:val="clear" w:color="auto" w:fill="auto"/>
            <w:vAlign w:val="center"/>
            <w:hideMark/>
          </w:tcPr>
          <w:p w14:paraId="0FC22641" w14:textId="77777777"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tcBorders>
              <w:left w:val="single" w:sz="4" w:space="0" w:color="auto"/>
              <w:right w:val="single" w:sz="4" w:space="0" w:color="auto"/>
            </w:tcBorders>
            <w:shd w:val="clear" w:color="auto" w:fill="auto"/>
            <w:vAlign w:val="center"/>
            <w:hideMark/>
          </w:tcPr>
          <w:p w14:paraId="26424FBA" w14:textId="4F3659A3" w:rsidR="00A70098" w:rsidRPr="00404F67" w:rsidRDefault="00A70098" w:rsidP="004719DA">
            <w:pPr>
              <w:spacing w:after="0" w:line="240" w:lineRule="auto"/>
              <w:jc w:val="both"/>
              <w:rPr>
                <w:rFonts w:eastAsia="Times New Roman" w:cstheme="minorHAnsi"/>
                <w:color w:val="000000"/>
                <w:sz w:val="20"/>
                <w:szCs w:val="20"/>
                <w:lang w:eastAsia="hr-HR"/>
              </w:rPr>
            </w:pPr>
            <w:r w:rsidRPr="00404F67">
              <w:rPr>
                <w:rFonts w:eastAsia="Times New Roman" w:cstheme="minorHAnsi"/>
                <w:color w:val="000000"/>
                <w:sz w:val="20"/>
                <w:szCs w:val="20"/>
                <w:lang w:eastAsia="hr-HR"/>
              </w:rPr>
              <w:t>-</w:t>
            </w:r>
          </w:p>
        </w:tc>
        <w:tc>
          <w:tcPr>
            <w:tcW w:w="0" w:type="auto"/>
            <w:vMerge/>
            <w:tcBorders>
              <w:left w:val="single" w:sz="4" w:space="0" w:color="auto"/>
            </w:tcBorders>
            <w:vAlign w:val="center"/>
            <w:hideMark/>
          </w:tcPr>
          <w:p w14:paraId="58F94A51" w14:textId="77777777" w:rsidR="00A70098" w:rsidRPr="00404F67" w:rsidRDefault="00A70098" w:rsidP="004719DA">
            <w:pPr>
              <w:keepNext/>
              <w:spacing w:after="0" w:line="240" w:lineRule="auto"/>
              <w:jc w:val="both"/>
              <w:rPr>
                <w:rFonts w:eastAsia="Times New Roman" w:cstheme="minorHAnsi"/>
                <w:color w:val="000000"/>
                <w:sz w:val="20"/>
                <w:szCs w:val="20"/>
                <w:lang w:eastAsia="hr-HR"/>
              </w:rPr>
            </w:pPr>
          </w:p>
        </w:tc>
      </w:tr>
    </w:tbl>
    <w:p w14:paraId="11BF671A" w14:textId="4407E976" w:rsidR="007B3306" w:rsidRPr="00404F67" w:rsidRDefault="006E17B9" w:rsidP="004719DA">
      <w:pPr>
        <w:pStyle w:val="Opisslike"/>
        <w:jc w:val="both"/>
      </w:pPr>
      <w:bookmarkStart w:id="770" w:name="_Ref62395225"/>
      <w:bookmarkStart w:id="771" w:name="_Toc62462351"/>
      <w:r w:rsidRPr="00404F67">
        <w:t xml:space="preserve">Tablica </w:t>
      </w:r>
      <w:r w:rsidR="00B5467C">
        <w:rPr>
          <w:noProof/>
        </w:rPr>
        <w:fldChar w:fldCharType="begin"/>
      </w:r>
      <w:r w:rsidR="00B5467C">
        <w:rPr>
          <w:noProof/>
        </w:rPr>
        <w:instrText xml:space="preserve"> SEQ Tablica \* ARABIC </w:instrText>
      </w:r>
      <w:r w:rsidR="00B5467C">
        <w:rPr>
          <w:noProof/>
        </w:rPr>
        <w:fldChar w:fldCharType="separate"/>
      </w:r>
      <w:r w:rsidR="00367970">
        <w:rPr>
          <w:noProof/>
        </w:rPr>
        <w:t>23</w:t>
      </w:r>
      <w:r w:rsidR="00B5467C">
        <w:rPr>
          <w:noProof/>
        </w:rPr>
        <w:fldChar w:fldCharType="end"/>
      </w:r>
      <w:bookmarkEnd w:id="770"/>
      <w:r w:rsidRPr="00404F67">
        <w:t xml:space="preserve"> - Najviša razina mjesečne naknade za uslugu Carrier Core paket II</w:t>
      </w:r>
      <w:bookmarkEnd w:id="771"/>
    </w:p>
    <w:p w14:paraId="4A12CEA2" w14:textId="0475ABCC" w:rsidR="001B1662" w:rsidRPr="00404F67" w:rsidRDefault="001B1662" w:rsidP="004719DA">
      <w:pPr>
        <w:pStyle w:val="Naslov3"/>
      </w:pPr>
      <w:bookmarkStart w:id="772" w:name="_Toc62396955"/>
      <w:bookmarkStart w:id="773" w:name="_Toc62221519"/>
      <w:bookmarkStart w:id="774" w:name="_Toc62396956"/>
      <w:bookmarkStart w:id="775" w:name="_Toc62478927"/>
      <w:bookmarkStart w:id="776" w:name="_Toc62635474"/>
      <w:bookmarkStart w:id="777" w:name="_Toc62635533"/>
      <w:bookmarkEnd w:id="772"/>
      <w:bookmarkEnd w:id="773"/>
      <w:bookmarkEnd w:id="774"/>
      <w:r w:rsidRPr="00404F67">
        <w:t>Usluga Mobile bandwidth backhauling</w:t>
      </w:r>
      <w:bookmarkEnd w:id="775"/>
      <w:bookmarkEnd w:id="776"/>
      <w:bookmarkEnd w:id="777"/>
    </w:p>
    <w:p w14:paraId="19FD9C81" w14:textId="00610073" w:rsidR="001B1662" w:rsidRPr="00404F67" w:rsidRDefault="001B1662" w:rsidP="004719DA">
      <w:pPr>
        <w:jc w:val="both"/>
        <w:rPr>
          <w:sz w:val="24"/>
          <w:szCs w:val="24"/>
        </w:rPr>
      </w:pPr>
      <w:r w:rsidRPr="00404F67">
        <w:rPr>
          <w:sz w:val="24"/>
          <w:szCs w:val="24"/>
        </w:rPr>
        <w:t>Usluga visokokvalitetnog pristupa Mobile bandwidth backhauling</w:t>
      </w:r>
      <w:r w:rsidR="00F20791" w:rsidRPr="00404F67">
        <w:rPr>
          <w:sz w:val="24"/>
          <w:szCs w:val="24"/>
        </w:rPr>
        <w:t xml:space="preserve"> (MBB usluga)</w:t>
      </w:r>
      <w:r w:rsidRPr="00404F67">
        <w:rPr>
          <w:sz w:val="24"/>
          <w:szCs w:val="24"/>
        </w:rPr>
        <w:t xml:space="preserve"> pruža se operatorima mreža pokretnih komunikacija u svrhu povezivanja baznih postaja</w:t>
      </w:r>
      <w:r w:rsidR="00F20791" w:rsidRPr="00404F67">
        <w:rPr>
          <w:sz w:val="24"/>
          <w:szCs w:val="24"/>
        </w:rPr>
        <w:t xml:space="preserve"> </w:t>
      </w:r>
      <w:r w:rsidRPr="00404F67">
        <w:rPr>
          <w:sz w:val="24"/>
          <w:szCs w:val="24"/>
        </w:rPr>
        <w:t>putem Ethernet tehnologije u P2P ili P2MP rješenju sa nekim od četiri regionalna IP</w:t>
      </w:r>
      <w:r w:rsidR="00F20791" w:rsidRPr="00404F67">
        <w:rPr>
          <w:sz w:val="24"/>
          <w:szCs w:val="24"/>
        </w:rPr>
        <w:t>/</w:t>
      </w:r>
      <w:r w:rsidRPr="00404F67">
        <w:rPr>
          <w:sz w:val="24"/>
          <w:szCs w:val="24"/>
        </w:rPr>
        <w:t>M</w:t>
      </w:r>
      <w:r w:rsidR="00F20791" w:rsidRPr="00404F67">
        <w:rPr>
          <w:sz w:val="24"/>
          <w:szCs w:val="24"/>
        </w:rPr>
        <w:t>PLS jezgrena</w:t>
      </w:r>
      <w:r w:rsidRPr="00404F67">
        <w:rPr>
          <w:sz w:val="24"/>
          <w:szCs w:val="24"/>
        </w:rPr>
        <w:t xml:space="preserve"> središta u Zagrebu, Split</w:t>
      </w:r>
      <w:r w:rsidR="00A32CCE" w:rsidRPr="00404F67">
        <w:rPr>
          <w:sz w:val="24"/>
          <w:szCs w:val="24"/>
        </w:rPr>
        <w:t>u, Osijeku i Rijeci. Ova kompone</w:t>
      </w:r>
      <w:r w:rsidRPr="00404F67">
        <w:rPr>
          <w:sz w:val="24"/>
          <w:szCs w:val="24"/>
        </w:rPr>
        <w:t>nta na zahtjev Operatora korisnika može sadržavati CGE (</w:t>
      </w:r>
      <w:r w:rsidR="00F20791" w:rsidRPr="00404F67">
        <w:rPr>
          <w:sz w:val="24"/>
          <w:szCs w:val="24"/>
        </w:rPr>
        <w:t xml:space="preserve">eng. </w:t>
      </w:r>
      <w:r w:rsidRPr="00404F67">
        <w:rPr>
          <w:sz w:val="24"/>
          <w:szCs w:val="24"/>
        </w:rPr>
        <w:t>Carrier Grade Ethernet) rješenje</w:t>
      </w:r>
      <w:r w:rsidR="00F20791" w:rsidRPr="00404F67">
        <w:rPr>
          <w:sz w:val="24"/>
          <w:szCs w:val="24"/>
        </w:rPr>
        <w:t>.</w:t>
      </w:r>
    </w:p>
    <w:p w14:paraId="61F1F456" w14:textId="7D7D950F" w:rsidR="00F20791" w:rsidRPr="00404F67" w:rsidRDefault="00F20791" w:rsidP="004719DA">
      <w:pPr>
        <w:jc w:val="both"/>
        <w:rPr>
          <w:sz w:val="24"/>
          <w:szCs w:val="24"/>
        </w:rPr>
      </w:pPr>
      <w:r w:rsidRPr="00404F67">
        <w:rPr>
          <w:sz w:val="24"/>
          <w:szCs w:val="24"/>
        </w:rPr>
        <w:t>Cijena MBB usluge ovisi o vrsti priključka (mjesni ili međumjesni) i kapacitetu, a sastoji se od:</w:t>
      </w:r>
    </w:p>
    <w:p w14:paraId="1A377C6F" w14:textId="77777777" w:rsidR="00F20791" w:rsidRPr="00404F67" w:rsidRDefault="00F20791" w:rsidP="004719DA">
      <w:pPr>
        <w:pStyle w:val="Odlomakpopisa"/>
        <w:numPr>
          <w:ilvl w:val="0"/>
          <w:numId w:val="49"/>
        </w:numPr>
        <w:jc w:val="both"/>
        <w:rPr>
          <w:sz w:val="24"/>
          <w:szCs w:val="24"/>
        </w:rPr>
      </w:pPr>
      <w:r w:rsidRPr="00404F67">
        <w:rPr>
          <w:sz w:val="24"/>
          <w:szCs w:val="24"/>
        </w:rPr>
        <w:lastRenderedPageBreak/>
        <w:t xml:space="preserve">Jednokratnih naknada </w:t>
      </w:r>
    </w:p>
    <w:p w14:paraId="5DAD6518" w14:textId="77777777" w:rsidR="00F20791" w:rsidRPr="00404F67" w:rsidRDefault="00F20791" w:rsidP="004719DA">
      <w:pPr>
        <w:pStyle w:val="Odlomakpopisa"/>
        <w:numPr>
          <w:ilvl w:val="0"/>
          <w:numId w:val="49"/>
        </w:numPr>
        <w:jc w:val="both"/>
        <w:rPr>
          <w:sz w:val="24"/>
          <w:szCs w:val="24"/>
        </w:rPr>
      </w:pPr>
      <w:r w:rsidRPr="00404F67">
        <w:rPr>
          <w:sz w:val="24"/>
          <w:szCs w:val="24"/>
        </w:rPr>
        <w:t>Mjesečne naknade za središnju priključnu točku na mreži</w:t>
      </w:r>
    </w:p>
    <w:p w14:paraId="600C4174" w14:textId="77777777" w:rsidR="00F20791" w:rsidRPr="00404F67" w:rsidRDefault="00F20791" w:rsidP="004719DA">
      <w:pPr>
        <w:pStyle w:val="Odlomakpopisa"/>
        <w:numPr>
          <w:ilvl w:val="0"/>
          <w:numId w:val="49"/>
        </w:numPr>
        <w:jc w:val="both"/>
        <w:rPr>
          <w:sz w:val="24"/>
          <w:szCs w:val="24"/>
        </w:rPr>
      </w:pPr>
      <w:r w:rsidRPr="00404F67">
        <w:rPr>
          <w:sz w:val="24"/>
          <w:szCs w:val="24"/>
        </w:rPr>
        <w:t>Mjesečne naknade za priključnu točku na Ethernet tehnologiji</w:t>
      </w:r>
    </w:p>
    <w:p w14:paraId="791B4927" w14:textId="35D66365" w:rsidR="00D611DF" w:rsidRPr="00404F67" w:rsidRDefault="00904B61" w:rsidP="004719DA">
      <w:pPr>
        <w:jc w:val="both"/>
        <w:rPr>
          <w:sz w:val="24"/>
          <w:szCs w:val="24"/>
        </w:rPr>
      </w:pPr>
      <w:r w:rsidRPr="00404F67">
        <w:rPr>
          <w:sz w:val="24"/>
          <w:szCs w:val="24"/>
        </w:rPr>
        <w:t xml:space="preserve">U ovom postupku određuju se </w:t>
      </w:r>
      <w:r w:rsidR="00784B3D" w:rsidRPr="00404F67">
        <w:rPr>
          <w:sz w:val="24"/>
          <w:szCs w:val="24"/>
        </w:rPr>
        <w:t xml:space="preserve">najviše razine </w:t>
      </w:r>
      <w:r w:rsidRPr="00404F67">
        <w:rPr>
          <w:sz w:val="24"/>
          <w:szCs w:val="24"/>
        </w:rPr>
        <w:t>mjesečnih nakn</w:t>
      </w:r>
      <w:r w:rsidR="00EB49E4" w:rsidRPr="00404F67">
        <w:rPr>
          <w:sz w:val="24"/>
          <w:szCs w:val="24"/>
        </w:rPr>
        <w:t>ada, dok određivanje jednokratnih</w:t>
      </w:r>
      <w:r w:rsidRPr="00404F67">
        <w:rPr>
          <w:sz w:val="24"/>
          <w:szCs w:val="24"/>
        </w:rPr>
        <w:t xml:space="preserve"> naknad</w:t>
      </w:r>
      <w:r w:rsidR="00EB49E4" w:rsidRPr="00404F67">
        <w:rPr>
          <w:sz w:val="24"/>
          <w:szCs w:val="24"/>
        </w:rPr>
        <w:t>a</w:t>
      </w:r>
      <w:r w:rsidRPr="00404F67">
        <w:rPr>
          <w:sz w:val="24"/>
          <w:szCs w:val="24"/>
        </w:rPr>
        <w:t xml:space="preserve"> nije predmet ovoga postupka te će se odrediti u posebnom postupku.</w:t>
      </w:r>
      <w:r w:rsidR="00EB49E4" w:rsidRPr="00404F67">
        <w:rPr>
          <w:sz w:val="24"/>
          <w:szCs w:val="24"/>
        </w:rPr>
        <w:t xml:space="preserve"> </w:t>
      </w:r>
      <w:r w:rsidR="00F20791" w:rsidRPr="00404F67">
        <w:rPr>
          <w:sz w:val="24"/>
          <w:szCs w:val="24"/>
        </w:rPr>
        <w:t xml:space="preserve">Mjesečne naknade ovise o vrstu priključka, koji može biti mjesni ili međumjesni, te kapacitetu, a određuju se temeljem jediničnih troškova usluga </w:t>
      </w:r>
      <w:r w:rsidR="00F20791" w:rsidRPr="00404F67">
        <w:rPr>
          <w:b/>
          <w:sz w:val="24"/>
          <w:szCs w:val="24"/>
        </w:rPr>
        <w:t>High-Quality Services.Mobile backhauling.Wholesale.Trunk segment i High-Quality Services.Terminating segment.Wholesale.Terminating segment</w:t>
      </w:r>
      <w:r w:rsidR="00F20791" w:rsidRPr="00404F67">
        <w:rPr>
          <w:sz w:val="24"/>
          <w:szCs w:val="24"/>
        </w:rPr>
        <w:t xml:space="preserve"> iz poglavlja </w:t>
      </w:r>
      <w:r w:rsidR="00F20791" w:rsidRPr="00404F67">
        <w:rPr>
          <w:sz w:val="24"/>
          <w:szCs w:val="24"/>
        </w:rPr>
        <w:fldChar w:fldCharType="begin"/>
      </w:r>
      <w:r w:rsidR="00F20791" w:rsidRPr="00404F67">
        <w:rPr>
          <w:sz w:val="24"/>
          <w:szCs w:val="24"/>
        </w:rPr>
        <w:instrText xml:space="preserve"> REF _Ref56005701 \r \h </w:instrText>
      </w:r>
      <w:r w:rsidR="004719DA">
        <w:rPr>
          <w:sz w:val="24"/>
          <w:szCs w:val="24"/>
        </w:rPr>
        <w:instrText xml:space="preserve"> \* MERGEFORMAT </w:instrText>
      </w:r>
      <w:r w:rsidR="00F20791" w:rsidRPr="00404F67">
        <w:rPr>
          <w:sz w:val="24"/>
          <w:szCs w:val="24"/>
        </w:rPr>
      </w:r>
      <w:r w:rsidR="00F20791" w:rsidRPr="00404F67">
        <w:rPr>
          <w:sz w:val="24"/>
          <w:szCs w:val="24"/>
        </w:rPr>
        <w:fldChar w:fldCharType="separate"/>
      </w:r>
      <w:r w:rsidR="00367970">
        <w:rPr>
          <w:sz w:val="24"/>
          <w:szCs w:val="24"/>
        </w:rPr>
        <w:t>4.9.3</w:t>
      </w:r>
      <w:r w:rsidR="00F20791" w:rsidRPr="00404F67">
        <w:rPr>
          <w:sz w:val="24"/>
          <w:szCs w:val="24"/>
        </w:rPr>
        <w:fldChar w:fldCharType="end"/>
      </w:r>
      <w:r w:rsidR="00361CF8" w:rsidRPr="00404F67">
        <w:rPr>
          <w:sz w:val="24"/>
          <w:szCs w:val="24"/>
        </w:rPr>
        <w:t xml:space="preserve">, u skladu s postupkom opisanim u poglavlju </w:t>
      </w:r>
      <w:r w:rsidR="00361CF8" w:rsidRPr="00404F67">
        <w:rPr>
          <w:sz w:val="24"/>
          <w:szCs w:val="24"/>
        </w:rPr>
        <w:fldChar w:fldCharType="begin"/>
      </w:r>
      <w:r w:rsidR="00361CF8" w:rsidRPr="00404F67">
        <w:rPr>
          <w:sz w:val="24"/>
          <w:szCs w:val="24"/>
        </w:rPr>
        <w:instrText xml:space="preserve"> REF _Ref57208301 \r \h </w:instrText>
      </w:r>
      <w:r w:rsidR="004719DA">
        <w:rPr>
          <w:sz w:val="24"/>
          <w:szCs w:val="24"/>
        </w:rPr>
        <w:instrText xml:space="preserve"> \* MERGEFORMAT </w:instrText>
      </w:r>
      <w:r w:rsidR="00361CF8" w:rsidRPr="00404F67">
        <w:rPr>
          <w:sz w:val="24"/>
          <w:szCs w:val="24"/>
        </w:rPr>
      </w:r>
      <w:r w:rsidR="00361CF8" w:rsidRPr="00404F67">
        <w:rPr>
          <w:sz w:val="24"/>
          <w:szCs w:val="24"/>
        </w:rPr>
        <w:fldChar w:fldCharType="separate"/>
      </w:r>
      <w:r w:rsidR="00367970">
        <w:rPr>
          <w:sz w:val="24"/>
          <w:szCs w:val="24"/>
        </w:rPr>
        <w:t>5.4.1</w:t>
      </w:r>
      <w:r w:rsidR="00361CF8" w:rsidRPr="00404F67">
        <w:rPr>
          <w:sz w:val="24"/>
          <w:szCs w:val="24"/>
        </w:rPr>
        <w:fldChar w:fldCharType="end"/>
      </w:r>
      <w:r w:rsidR="00361CF8" w:rsidRPr="00404F67">
        <w:rPr>
          <w:sz w:val="24"/>
          <w:szCs w:val="24"/>
        </w:rPr>
        <w:t>.</w:t>
      </w:r>
      <w:r w:rsidR="00D611DF" w:rsidRPr="00404F67">
        <w:rPr>
          <w:sz w:val="24"/>
          <w:szCs w:val="24"/>
        </w:rPr>
        <w:t xml:space="preserve"> Donje tablice (</w:t>
      </w:r>
      <w:r w:rsidR="00D611DF" w:rsidRPr="00404F67">
        <w:rPr>
          <w:sz w:val="24"/>
          <w:szCs w:val="24"/>
        </w:rPr>
        <w:fldChar w:fldCharType="begin"/>
      </w:r>
      <w:r w:rsidR="00D611DF" w:rsidRPr="00404F67">
        <w:rPr>
          <w:sz w:val="24"/>
          <w:szCs w:val="24"/>
        </w:rPr>
        <w:instrText xml:space="preserve"> REF _Ref57293060 \h  \* MERGEFORMAT </w:instrText>
      </w:r>
      <w:r w:rsidR="00D611DF" w:rsidRPr="00404F67">
        <w:rPr>
          <w:sz w:val="24"/>
          <w:szCs w:val="24"/>
        </w:rPr>
      </w:r>
      <w:r w:rsidR="00D611DF" w:rsidRPr="00404F67">
        <w:rPr>
          <w:sz w:val="24"/>
          <w:szCs w:val="24"/>
        </w:rPr>
        <w:fldChar w:fldCharType="separate"/>
      </w:r>
      <w:r w:rsidR="00367970" w:rsidRPr="00367970">
        <w:rPr>
          <w:sz w:val="24"/>
          <w:szCs w:val="24"/>
        </w:rPr>
        <w:t>Tablica 24</w:t>
      </w:r>
      <w:r w:rsidR="00D611DF" w:rsidRPr="00404F67">
        <w:rPr>
          <w:sz w:val="24"/>
          <w:szCs w:val="24"/>
        </w:rPr>
        <w:fldChar w:fldCharType="end"/>
      </w:r>
      <w:r w:rsidR="00D611DF" w:rsidRPr="00404F67">
        <w:rPr>
          <w:sz w:val="24"/>
          <w:szCs w:val="24"/>
        </w:rPr>
        <w:t xml:space="preserve">, </w:t>
      </w:r>
      <w:r w:rsidR="00D611DF" w:rsidRPr="00404F67">
        <w:rPr>
          <w:sz w:val="24"/>
          <w:szCs w:val="24"/>
        </w:rPr>
        <w:fldChar w:fldCharType="begin"/>
      </w:r>
      <w:r w:rsidR="00D611DF" w:rsidRPr="00404F67">
        <w:rPr>
          <w:sz w:val="24"/>
          <w:szCs w:val="24"/>
        </w:rPr>
        <w:instrText xml:space="preserve"> REF _Ref57293062 \h  \* MERGEFORMAT </w:instrText>
      </w:r>
      <w:r w:rsidR="00D611DF" w:rsidRPr="00404F67">
        <w:rPr>
          <w:sz w:val="24"/>
          <w:szCs w:val="24"/>
        </w:rPr>
      </w:r>
      <w:r w:rsidR="00D611DF" w:rsidRPr="00404F67">
        <w:rPr>
          <w:sz w:val="24"/>
          <w:szCs w:val="24"/>
        </w:rPr>
        <w:fldChar w:fldCharType="separate"/>
      </w:r>
      <w:r w:rsidR="00367970" w:rsidRPr="00367970">
        <w:rPr>
          <w:sz w:val="24"/>
          <w:szCs w:val="24"/>
        </w:rPr>
        <w:t>Tablica 25</w:t>
      </w:r>
      <w:r w:rsidR="00D611DF" w:rsidRPr="00404F67">
        <w:rPr>
          <w:sz w:val="24"/>
          <w:szCs w:val="24"/>
        </w:rPr>
        <w:fldChar w:fldCharType="end"/>
      </w:r>
      <w:r w:rsidR="00D611DF" w:rsidRPr="00404F67">
        <w:rPr>
          <w:sz w:val="24"/>
          <w:szCs w:val="24"/>
        </w:rPr>
        <w:t xml:space="preserve">, </w:t>
      </w:r>
      <w:r w:rsidR="00D611DF" w:rsidRPr="00404F67">
        <w:rPr>
          <w:sz w:val="24"/>
          <w:szCs w:val="24"/>
        </w:rPr>
        <w:fldChar w:fldCharType="begin"/>
      </w:r>
      <w:r w:rsidR="00D611DF" w:rsidRPr="00404F67">
        <w:rPr>
          <w:sz w:val="24"/>
          <w:szCs w:val="24"/>
        </w:rPr>
        <w:instrText xml:space="preserve"> REF _Ref57293063 \h  \* MERGEFORMAT </w:instrText>
      </w:r>
      <w:r w:rsidR="00D611DF" w:rsidRPr="00404F67">
        <w:rPr>
          <w:sz w:val="24"/>
          <w:szCs w:val="24"/>
        </w:rPr>
      </w:r>
      <w:r w:rsidR="00D611DF" w:rsidRPr="00404F67">
        <w:rPr>
          <w:sz w:val="24"/>
          <w:szCs w:val="24"/>
        </w:rPr>
        <w:fldChar w:fldCharType="separate"/>
      </w:r>
      <w:r w:rsidR="00367970" w:rsidRPr="00367970">
        <w:rPr>
          <w:sz w:val="24"/>
          <w:szCs w:val="24"/>
        </w:rPr>
        <w:t>Tablica 26</w:t>
      </w:r>
      <w:r w:rsidR="00D611DF" w:rsidRPr="00404F67">
        <w:rPr>
          <w:sz w:val="24"/>
          <w:szCs w:val="24"/>
        </w:rPr>
        <w:fldChar w:fldCharType="end"/>
      </w:r>
      <w:r w:rsidR="00D611DF" w:rsidRPr="00404F67">
        <w:rPr>
          <w:sz w:val="24"/>
          <w:szCs w:val="24"/>
        </w:rPr>
        <w:t xml:space="preserve">, </w:t>
      </w:r>
      <w:r w:rsidR="00D611DF" w:rsidRPr="00404F67">
        <w:rPr>
          <w:sz w:val="24"/>
          <w:szCs w:val="24"/>
        </w:rPr>
        <w:fldChar w:fldCharType="begin"/>
      </w:r>
      <w:r w:rsidR="00D611DF" w:rsidRPr="00404F67">
        <w:rPr>
          <w:sz w:val="24"/>
          <w:szCs w:val="24"/>
        </w:rPr>
        <w:instrText xml:space="preserve"> REF _Ref57293064 \h  \* MERGEFORMAT </w:instrText>
      </w:r>
      <w:r w:rsidR="00D611DF" w:rsidRPr="00404F67">
        <w:rPr>
          <w:sz w:val="24"/>
          <w:szCs w:val="24"/>
        </w:rPr>
      </w:r>
      <w:r w:rsidR="00D611DF" w:rsidRPr="00404F67">
        <w:rPr>
          <w:sz w:val="24"/>
          <w:szCs w:val="24"/>
        </w:rPr>
        <w:fldChar w:fldCharType="separate"/>
      </w:r>
      <w:r w:rsidR="00367970" w:rsidRPr="00367970">
        <w:rPr>
          <w:sz w:val="24"/>
          <w:szCs w:val="24"/>
        </w:rPr>
        <w:t>Tablica 27</w:t>
      </w:r>
      <w:r w:rsidR="00D611DF" w:rsidRPr="00404F67">
        <w:rPr>
          <w:sz w:val="24"/>
          <w:szCs w:val="24"/>
        </w:rPr>
        <w:fldChar w:fldCharType="end"/>
      </w:r>
      <w:r w:rsidR="00D611DF" w:rsidRPr="00404F67">
        <w:rPr>
          <w:sz w:val="24"/>
          <w:szCs w:val="24"/>
        </w:rPr>
        <w:t xml:space="preserve">, </w:t>
      </w:r>
      <w:r w:rsidR="00D611DF" w:rsidRPr="00404F67">
        <w:rPr>
          <w:sz w:val="24"/>
          <w:szCs w:val="24"/>
        </w:rPr>
        <w:fldChar w:fldCharType="begin"/>
      </w:r>
      <w:r w:rsidR="00D611DF" w:rsidRPr="00404F67">
        <w:rPr>
          <w:sz w:val="24"/>
          <w:szCs w:val="24"/>
        </w:rPr>
        <w:instrText xml:space="preserve"> REF _Ref57293067 \h  \* MERGEFORMAT </w:instrText>
      </w:r>
      <w:r w:rsidR="00D611DF" w:rsidRPr="00404F67">
        <w:rPr>
          <w:sz w:val="24"/>
          <w:szCs w:val="24"/>
        </w:rPr>
      </w:r>
      <w:r w:rsidR="00D611DF" w:rsidRPr="00404F67">
        <w:rPr>
          <w:sz w:val="24"/>
          <w:szCs w:val="24"/>
        </w:rPr>
        <w:fldChar w:fldCharType="separate"/>
      </w:r>
      <w:r w:rsidR="00367970" w:rsidRPr="00367970">
        <w:rPr>
          <w:sz w:val="24"/>
          <w:szCs w:val="24"/>
        </w:rPr>
        <w:t>Tablica 28</w:t>
      </w:r>
      <w:r w:rsidR="00D611DF" w:rsidRPr="00404F67">
        <w:rPr>
          <w:sz w:val="24"/>
          <w:szCs w:val="24"/>
        </w:rPr>
        <w:fldChar w:fldCharType="end"/>
      </w:r>
      <w:r w:rsidR="00D611DF" w:rsidRPr="00404F67">
        <w:rPr>
          <w:sz w:val="24"/>
          <w:szCs w:val="24"/>
        </w:rPr>
        <w:t xml:space="preserve">, </w:t>
      </w:r>
      <w:r w:rsidR="00D611DF" w:rsidRPr="00404F67">
        <w:rPr>
          <w:sz w:val="24"/>
          <w:szCs w:val="24"/>
        </w:rPr>
        <w:fldChar w:fldCharType="begin"/>
      </w:r>
      <w:r w:rsidR="00D611DF" w:rsidRPr="00404F67">
        <w:rPr>
          <w:sz w:val="24"/>
          <w:szCs w:val="24"/>
        </w:rPr>
        <w:instrText xml:space="preserve"> REF _Ref57293072 \h  \* MERGEFORMAT </w:instrText>
      </w:r>
      <w:r w:rsidR="00D611DF" w:rsidRPr="00404F67">
        <w:rPr>
          <w:sz w:val="24"/>
          <w:szCs w:val="24"/>
        </w:rPr>
      </w:r>
      <w:r w:rsidR="00D611DF" w:rsidRPr="00404F67">
        <w:rPr>
          <w:sz w:val="24"/>
          <w:szCs w:val="24"/>
        </w:rPr>
        <w:fldChar w:fldCharType="separate"/>
      </w:r>
      <w:r w:rsidR="00367970" w:rsidRPr="00367970">
        <w:rPr>
          <w:sz w:val="24"/>
          <w:szCs w:val="24"/>
        </w:rPr>
        <w:t>Tablica 29</w:t>
      </w:r>
      <w:r w:rsidR="00D611DF" w:rsidRPr="00404F67">
        <w:rPr>
          <w:sz w:val="24"/>
          <w:szCs w:val="24"/>
        </w:rPr>
        <w:fldChar w:fldCharType="end"/>
      </w:r>
      <w:r w:rsidR="00D611DF" w:rsidRPr="00404F67">
        <w:rPr>
          <w:sz w:val="24"/>
          <w:szCs w:val="24"/>
        </w:rPr>
        <w:t xml:space="preserve">) prikazuju na taj način određene </w:t>
      </w:r>
      <w:r w:rsidR="00784B3D" w:rsidRPr="00404F67">
        <w:rPr>
          <w:sz w:val="24"/>
          <w:szCs w:val="24"/>
        </w:rPr>
        <w:t xml:space="preserve">najviše razine </w:t>
      </w:r>
      <w:r w:rsidR="00D611DF" w:rsidRPr="00404F67">
        <w:rPr>
          <w:sz w:val="24"/>
          <w:szCs w:val="24"/>
        </w:rPr>
        <w:t>mjesečn</w:t>
      </w:r>
      <w:r w:rsidR="00784B3D" w:rsidRPr="00404F67">
        <w:rPr>
          <w:sz w:val="24"/>
          <w:szCs w:val="24"/>
        </w:rPr>
        <w:t>ih</w:t>
      </w:r>
      <w:r w:rsidR="00D611DF" w:rsidRPr="00404F67">
        <w:rPr>
          <w:sz w:val="24"/>
          <w:szCs w:val="24"/>
        </w:rPr>
        <w:t xml:space="preserve"> naknad</w:t>
      </w:r>
      <w:r w:rsidR="00784B3D" w:rsidRPr="00404F67">
        <w:rPr>
          <w:sz w:val="24"/>
          <w:szCs w:val="24"/>
        </w:rPr>
        <w:t>a</w:t>
      </w:r>
      <w:r w:rsidR="00D611DF" w:rsidRPr="00404F67">
        <w:rPr>
          <w:sz w:val="24"/>
          <w:szCs w:val="24"/>
        </w:rPr>
        <w:t xml:space="preserve"> za središnju priključnu točku i priključne točke kod MBB usluge, uključujući i CGE rješenje.</w:t>
      </w:r>
      <w:r w:rsidR="00A57CE0" w:rsidRPr="00404F67">
        <w:rPr>
          <w:sz w:val="24"/>
          <w:szCs w:val="24"/>
        </w:rPr>
        <w:t xml:space="preserve"> Pri tom se </w:t>
      </w:r>
      <w:r w:rsidR="000E488D" w:rsidRPr="00404F67">
        <w:rPr>
          <w:sz w:val="24"/>
          <w:szCs w:val="24"/>
        </w:rPr>
        <w:t xml:space="preserve">zadržava </w:t>
      </w:r>
      <w:r w:rsidR="00A57CE0" w:rsidRPr="00404F67">
        <w:rPr>
          <w:sz w:val="24"/>
          <w:szCs w:val="24"/>
        </w:rPr>
        <w:t>postotak uvećanja naknade za dodatne klase usluge</w:t>
      </w:r>
      <w:r w:rsidR="000E488D" w:rsidRPr="00404F67">
        <w:rPr>
          <w:sz w:val="24"/>
          <w:szCs w:val="24"/>
        </w:rPr>
        <w:t xml:space="preserve"> </w:t>
      </w:r>
      <w:r w:rsidR="00A57CE0" w:rsidRPr="00404F67">
        <w:rPr>
          <w:sz w:val="24"/>
          <w:szCs w:val="24"/>
        </w:rPr>
        <w:t>određen Standardnom ponudom. Naime, HAKOM smatra da je taj postotak opravdan, budući da ga niti operatori korisnici nisu dovodili u pitanje u svojim odgovorima na poziv HAKOM-a o strukturi cijena veleprodajnih usluga.</w:t>
      </w:r>
    </w:p>
    <w:tbl>
      <w:tblPr>
        <w:tblW w:w="0" w:type="auto"/>
        <w:tblLook w:val="04A0" w:firstRow="1" w:lastRow="0" w:firstColumn="1" w:lastColumn="0" w:noHBand="0" w:noVBand="1"/>
      </w:tblPr>
      <w:tblGrid>
        <w:gridCol w:w="2391"/>
        <w:gridCol w:w="5430"/>
      </w:tblGrid>
      <w:tr w:rsidR="00EB49E4" w:rsidRPr="00404F67" w14:paraId="1582180C" w14:textId="77777777" w:rsidTr="00FA4DD9">
        <w:trPr>
          <w:trHeight w:val="225"/>
        </w:trPr>
        <w:tc>
          <w:tcPr>
            <w:tcW w:w="0" w:type="auto"/>
            <w:gridSpan w:val="2"/>
            <w:tcBorders>
              <w:top w:val="single" w:sz="4" w:space="0" w:color="FFFFFF"/>
              <w:left w:val="single" w:sz="4" w:space="0" w:color="FFFFFF"/>
              <w:bottom w:val="single" w:sz="4" w:space="0" w:color="FFFFFF"/>
              <w:right w:val="single" w:sz="4" w:space="0" w:color="FFFFFF"/>
            </w:tcBorders>
            <w:shd w:val="clear" w:color="000000" w:fill="0C2749"/>
            <w:vAlign w:val="center"/>
            <w:hideMark/>
          </w:tcPr>
          <w:p w14:paraId="708410B6" w14:textId="27936A38" w:rsidR="00EB49E4" w:rsidRPr="00404F67" w:rsidRDefault="00EB49E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w:t>
            </w:r>
            <w:r w:rsidR="00784B3D" w:rsidRPr="00404F67">
              <w:rPr>
                <w:rFonts w:eastAsia="Times New Roman" w:cstheme="minorHAnsi"/>
                <w:b/>
                <w:bCs/>
                <w:color w:val="FFFFFF"/>
                <w:sz w:val="20"/>
                <w:szCs w:val="20"/>
              </w:rPr>
              <w:t xml:space="preserve">e </w:t>
            </w:r>
            <w:r w:rsidRPr="00404F67">
              <w:rPr>
                <w:rFonts w:eastAsia="Times New Roman" w:cstheme="minorHAnsi"/>
                <w:b/>
                <w:bCs/>
                <w:color w:val="FFFFFF"/>
                <w:sz w:val="20"/>
                <w:szCs w:val="20"/>
              </w:rPr>
              <w:t>naknad</w:t>
            </w:r>
            <w:r w:rsidR="00784B3D" w:rsidRPr="00404F67">
              <w:rPr>
                <w:rFonts w:eastAsia="Times New Roman" w:cstheme="minorHAnsi"/>
                <w:b/>
                <w:bCs/>
                <w:color w:val="FFFFFF"/>
                <w:sz w:val="20"/>
                <w:szCs w:val="20"/>
              </w:rPr>
              <w:t xml:space="preserve">e </w:t>
            </w:r>
            <w:r w:rsidRPr="00404F67">
              <w:rPr>
                <w:rFonts w:eastAsia="Times New Roman" w:cstheme="minorHAnsi"/>
                <w:b/>
                <w:bCs/>
                <w:color w:val="FFFFFF"/>
                <w:sz w:val="20"/>
                <w:szCs w:val="20"/>
              </w:rPr>
              <w:t>za središnju priključnu točku usluge Mobile bandwidth backhauling</w:t>
            </w:r>
          </w:p>
        </w:tc>
      </w:tr>
      <w:tr w:rsidR="00EB49E4" w:rsidRPr="00404F67" w14:paraId="4925C3A5" w14:textId="77777777" w:rsidTr="00FA4DD9">
        <w:trPr>
          <w:trHeight w:val="696"/>
        </w:trPr>
        <w:tc>
          <w:tcPr>
            <w:tcW w:w="0" w:type="auto"/>
            <w:tcBorders>
              <w:top w:val="nil"/>
              <w:left w:val="single" w:sz="4" w:space="0" w:color="FFFFFF"/>
              <w:bottom w:val="single" w:sz="8" w:space="0" w:color="auto"/>
              <w:right w:val="single" w:sz="4" w:space="0" w:color="FFFFFF"/>
            </w:tcBorders>
            <w:shd w:val="clear" w:color="000000" w:fill="0C2749"/>
            <w:vAlign w:val="center"/>
            <w:hideMark/>
          </w:tcPr>
          <w:p w14:paraId="3AE136A3" w14:textId="77777777" w:rsidR="00EB49E4" w:rsidRPr="00404F67" w:rsidRDefault="00EB49E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Kapacitet</w:t>
            </w:r>
          </w:p>
        </w:tc>
        <w:tc>
          <w:tcPr>
            <w:tcW w:w="0" w:type="auto"/>
            <w:tcBorders>
              <w:top w:val="nil"/>
              <w:left w:val="nil"/>
              <w:bottom w:val="single" w:sz="8" w:space="0" w:color="auto"/>
              <w:right w:val="single" w:sz="4" w:space="0" w:color="FFFFFF"/>
            </w:tcBorders>
            <w:shd w:val="clear" w:color="000000" w:fill="0C2749"/>
            <w:vAlign w:val="center"/>
            <w:hideMark/>
          </w:tcPr>
          <w:p w14:paraId="6CF9E07B" w14:textId="29E7CE52" w:rsidR="00EB49E4" w:rsidRPr="00404F67" w:rsidRDefault="00EB49E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[HRK/mjesečno/središnjoj priključnoj točci]</w:t>
            </w:r>
          </w:p>
        </w:tc>
      </w:tr>
      <w:tr w:rsidR="00D605CD" w:rsidRPr="00404F67" w14:paraId="76340982" w14:textId="77777777" w:rsidTr="00FA4DD9">
        <w:trPr>
          <w:trHeight w:val="225"/>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48CF7F9C"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150 Mbit/s</w:t>
            </w:r>
          </w:p>
        </w:tc>
        <w:tc>
          <w:tcPr>
            <w:tcW w:w="0" w:type="auto"/>
            <w:tcBorders>
              <w:top w:val="single" w:sz="8" w:space="0" w:color="0C2749"/>
              <w:left w:val="single" w:sz="8" w:space="0" w:color="0C2749"/>
              <w:bottom w:val="single" w:sz="4" w:space="0" w:color="0C2749"/>
              <w:right w:val="single" w:sz="8" w:space="0" w:color="0C2749"/>
            </w:tcBorders>
            <w:shd w:val="clear" w:color="auto" w:fill="auto"/>
            <w:hideMark/>
          </w:tcPr>
          <w:p w14:paraId="5B5F6860" w14:textId="5C2BE290" w:rsidR="00D605CD" w:rsidRPr="00404F67" w:rsidRDefault="00D605CD" w:rsidP="004719DA">
            <w:pPr>
              <w:spacing w:after="0" w:line="240" w:lineRule="auto"/>
              <w:jc w:val="both"/>
              <w:rPr>
                <w:rFonts w:eastAsia="Times New Roman" w:cstheme="minorHAnsi"/>
                <w:color w:val="000000"/>
                <w:sz w:val="20"/>
                <w:szCs w:val="20"/>
              </w:rPr>
            </w:pPr>
            <w:r w:rsidRPr="00985088">
              <w:t>2.026</w:t>
            </w:r>
          </w:p>
        </w:tc>
      </w:tr>
      <w:tr w:rsidR="00D605CD" w:rsidRPr="00404F67" w14:paraId="12CF17E5" w14:textId="77777777" w:rsidTr="00FA4DD9">
        <w:trPr>
          <w:trHeight w:val="300"/>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455DA9E0"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354AD4B6" w14:textId="1A9FA886" w:rsidR="00D605CD" w:rsidRPr="00404F67" w:rsidRDefault="00D605CD" w:rsidP="004719DA">
            <w:pPr>
              <w:spacing w:after="0" w:line="240" w:lineRule="auto"/>
              <w:jc w:val="both"/>
              <w:rPr>
                <w:rFonts w:eastAsia="Times New Roman" w:cstheme="minorHAnsi"/>
                <w:color w:val="000000"/>
                <w:sz w:val="20"/>
                <w:szCs w:val="20"/>
              </w:rPr>
            </w:pPr>
            <w:r w:rsidRPr="00985088">
              <w:t>2.702</w:t>
            </w:r>
          </w:p>
        </w:tc>
      </w:tr>
      <w:tr w:rsidR="00D605CD" w:rsidRPr="00404F67" w14:paraId="1440E6BE" w14:textId="77777777" w:rsidTr="00FA4DD9">
        <w:trPr>
          <w:trHeight w:val="300"/>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2DD47480"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4A8610D7" w14:textId="7A10D9F8" w:rsidR="00D605CD" w:rsidRPr="00404F67" w:rsidRDefault="00D605CD" w:rsidP="004719DA">
            <w:pPr>
              <w:spacing w:after="0" w:line="240" w:lineRule="auto"/>
              <w:jc w:val="both"/>
              <w:rPr>
                <w:rFonts w:eastAsia="Times New Roman" w:cstheme="minorHAnsi"/>
                <w:color w:val="000000"/>
                <w:sz w:val="20"/>
                <w:szCs w:val="20"/>
              </w:rPr>
            </w:pPr>
            <w:r w:rsidRPr="00985088">
              <w:t>3.377</w:t>
            </w:r>
          </w:p>
        </w:tc>
      </w:tr>
      <w:tr w:rsidR="00D605CD" w:rsidRPr="00404F67" w14:paraId="5180C24E" w14:textId="77777777" w:rsidTr="00FA4DD9">
        <w:trPr>
          <w:trHeight w:val="300"/>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18E0CA50"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 Gbit/s (optičko sučelje)</w:t>
            </w:r>
          </w:p>
        </w:tc>
        <w:tc>
          <w:tcPr>
            <w:tcW w:w="0" w:type="auto"/>
            <w:tcBorders>
              <w:top w:val="nil"/>
              <w:left w:val="single" w:sz="8" w:space="0" w:color="0C2749"/>
              <w:bottom w:val="single" w:sz="4" w:space="0" w:color="0C2749"/>
              <w:right w:val="single" w:sz="8" w:space="0" w:color="0C2749"/>
            </w:tcBorders>
            <w:shd w:val="clear" w:color="auto" w:fill="auto"/>
            <w:hideMark/>
          </w:tcPr>
          <w:p w14:paraId="02BE16E3" w14:textId="7386EF42" w:rsidR="00D605CD" w:rsidRPr="00404F67" w:rsidRDefault="00D605CD" w:rsidP="004719DA">
            <w:pPr>
              <w:spacing w:after="0" w:line="240" w:lineRule="auto"/>
              <w:jc w:val="both"/>
              <w:rPr>
                <w:rFonts w:eastAsia="Times New Roman" w:cstheme="minorHAnsi"/>
                <w:color w:val="000000"/>
                <w:sz w:val="20"/>
                <w:szCs w:val="20"/>
              </w:rPr>
            </w:pPr>
            <w:r w:rsidRPr="00985088">
              <w:t>1.013</w:t>
            </w:r>
          </w:p>
        </w:tc>
      </w:tr>
      <w:tr w:rsidR="00D605CD" w:rsidRPr="00404F67" w14:paraId="611A3B0F" w14:textId="77777777" w:rsidTr="00FA4DD9">
        <w:trPr>
          <w:trHeight w:val="315"/>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53AAFAE3"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 Gbit/s (optičko sučelje)</w:t>
            </w:r>
          </w:p>
        </w:tc>
        <w:tc>
          <w:tcPr>
            <w:tcW w:w="0" w:type="auto"/>
            <w:tcBorders>
              <w:top w:val="nil"/>
              <w:left w:val="single" w:sz="8" w:space="0" w:color="0C2749"/>
              <w:bottom w:val="single" w:sz="8" w:space="0" w:color="0C2749"/>
              <w:right w:val="single" w:sz="8" w:space="0" w:color="0C2749"/>
            </w:tcBorders>
            <w:shd w:val="clear" w:color="auto" w:fill="auto"/>
            <w:hideMark/>
          </w:tcPr>
          <w:p w14:paraId="6167AB0F" w14:textId="1A95B409" w:rsidR="00D605CD" w:rsidRPr="00404F67" w:rsidRDefault="00D605CD" w:rsidP="004719DA">
            <w:pPr>
              <w:keepNext/>
              <w:spacing w:after="0" w:line="240" w:lineRule="auto"/>
              <w:jc w:val="both"/>
              <w:rPr>
                <w:rFonts w:eastAsia="Times New Roman" w:cstheme="minorHAnsi"/>
                <w:color w:val="000000"/>
                <w:sz w:val="20"/>
                <w:szCs w:val="20"/>
              </w:rPr>
            </w:pPr>
            <w:r w:rsidRPr="00985088">
              <w:t>3.040</w:t>
            </w:r>
          </w:p>
        </w:tc>
      </w:tr>
    </w:tbl>
    <w:p w14:paraId="5B7A9210" w14:textId="111F555F" w:rsidR="00EB49E4" w:rsidRPr="00404F67" w:rsidRDefault="00EB49E4" w:rsidP="004719DA">
      <w:pPr>
        <w:pStyle w:val="Opisslike"/>
        <w:jc w:val="both"/>
      </w:pPr>
      <w:bookmarkStart w:id="778" w:name="_Ref57293060"/>
      <w:bookmarkStart w:id="779" w:name="_Toc62462352"/>
      <w:r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24</w:t>
      </w:r>
      <w:r w:rsidR="00C8137D" w:rsidRPr="00404F67">
        <w:rPr>
          <w:noProof/>
        </w:rPr>
        <w:fldChar w:fldCharType="end"/>
      </w:r>
      <w:bookmarkEnd w:id="778"/>
      <w:r w:rsidRPr="00404F67">
        <w:t xml:space="preserve"> </w:t>
      </w:r>
      <w:r w:rsidR="00784B3D" w:rsidRPr="00404F67">
        <w:t>–</w:t>
      </w:r>
      <w:r w:rsidRPr="00404F67">
        <w:t xml:space="preserve"> </w:t>
      </w:r>
      <w:r w:rsidR="00784B3D" w:rsidRPr="00404F67">
        <w:t>Najviše razine m</w:t>
      </w:r>
      <w:r w:rsidRPr="00404F67">
        <w:t>jesečn</w:t>
      </w:r>
      <w:r w:rsidR="00784B3D" w:rsidRPr="00404F67">
        <w:t>ih</w:t>
      </w:r>
      <w:r w:rsidRPr="00404F67">
        <w:t xml:space="preserve"> naknad</w:t>
      </w:r>
      <w:r w:rsidR="00784B3D" w:rsidRPr="00404F67">
        <w:t>a</w:t>
      </w:r>
      <w:r w:rsidRPr="00404F67">
        <w:t xml:space="preserve"> za središnju priključnu točku usluge Mobile bandwidth backhauling</w:t>
      </w:r>
      <w:bookmarkEnd w:id="779"/>
    </w:p>
    <w:tbl>
      <w:tblPr>
        <w:tblW w:w="0" w:type="auto"/>
        <w:tblLook w:val="04A0" w:firstRow="1" w:lastRow="0" w:firstColumn="1" w:lastColumn="0" w:noHBand="0" w:noVBand="1"/>
      </w:tblPr>
      <w:tblGrid>
        <w:gridCol w:w="1744"/>
        <w:gridCol w:w="3848"/>
        <w:gridCol w:w="2347"/>
      </w:tblGrid>
      <w:tr w:rsidR="00EB49E4" w:rsidRPr="00404F67" w14:paraId="4DB21F06" w14:textId="77777777" w:rsidTr="00FA4DD9">
        <w:trPr>
          <w:trHeight w:val="225"/>
        </w:trPr>
        <w:tc>
          <w:tcPr>
            <w:tcW w:w="0" w:type="auto"/>
            <w:gridSpan w:val="3"/>
            <w:tcBorders>
              <w:top w:val="single" w:sz="4" w:space="0" w:color="FFFFFF"/>
              <w:left w:val="single" w:sz="4" w:space="0" w:color="FFFFFF"/>
              <w:bottom w:val="single" w:sz="4" w:space="0" w:color="FFFFFF"/>
              <w:right w:val="single" w:sz="4" w:space="0" w:color="FFFFFF"/>
            </w:tcBorders>
            <w:shd w:val="clear" w:color="000000" w:fill="0C2749"/>
            <w:vAlign w:val="center"/>
            <w:hideMark/>
          </w:tcPr>
          <w:p w14:paraId="5E646CE3" w14:textId="5FFE4DA3" w:rsidR="00EB49E4" w:rsidRPr="00404F67" w:rsidRDefault="00EB49E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w:t>
            </w:r>
            <w:r w:rsidR="00784B3D"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naknad</w:t>
            </w:r>
            <w:r w:rsidR="00784B3D"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za mjesnu priključnu točku kod usluge Mobile backhauling</w:t>
            </w:r>
          </w:p>
        </w:tc>
      </w:tr>
      <w:tr w:rsidR="00B60C23" w:rsidRPr="00404F67" w14:paraId="19A62AA0" w14:textId="77777777" w:rsidTr="00FA4DD9">
        <w:trPr>
          <w:trHeight w:val="696"/>
        </w:trPr>
        <w:tc>
          <w:tcPr>
            <w:tcW w:w="0" w:type="auto"/>
            <w:tcBorders>
              <w:top w:val="nil"/>
              <w:left w:val="single" w:sz="4" w:space="0" w:color="FFFFFF"/>
              <w:bottom w:val="single" w:sz="4" w:space="0" w:color="auto"/>
              <w:right w:val="single" w:sz="4" w:space="0" w:color="FFFFFF"/>
            </w:tcBorders>
            <w:shd w:val="clear" w:color="000000" w:fill="0C2749"/>
            <w:vAlign w:val="center"/>
            <w:hideMark/>
          </w:tcPr>
          <w:p w14:paraId="455D0BDC" w14:textId="5DF0BCDE" w:rsidR="00EB49E4" w:rsidRPr="00404F67" w:rsidRDefault="00A32CCE"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Kapacitet [Mbit/s]</w:t>
            </w:r>
          </w:p>
        </w:tc>
        <w:tc>
          <w:tcPr>
            <w:tcW w:w="3848" w:type="dxa"/>
            <w:tcBorders>
              <w:top w:val="nil"/>
              <w:left w:val="nil"/>
              <w:bottom w:val="single" w:sz="4" w:space="0" w:color="auto"/>
              <w:right w:val="single" w:sz="4" w:space="0" w:color="FFFFFF"/>
            </w:tcBorders>
            <w:shd w:val="clear" w:color="000000" w:fill="0C2749"/>
            <w:vAlign w:val="center"/>
            <w:hideMark/>
          </w:tcPr>
          <w:p w14:paraId="1D9CD93B" w14:textId="5D794B46" w:rsidR="00EB49E4" w:rsidRPr="00404F67" w:rsidRDefault="00EB49E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c>
          <w:tcPr>
            <w:tcW w:w="2347" w:type="dxa"/>
            <w:tcBorders>
              <w:top w:val="nil"/>
              <w:left w:val="nil"/>
              <w:bottom w:val="nil"/>
              <w:right w:val="single" w:sz="4" w:space="0" w:color="FFFFFF"/>
            </w:tcBorders>
            <w:shd w:val="clear" w:color="000000" w:fill="0C2749"/>
            <w:vAlign w:val="center"/>
            <w:hideMark/>
          </w:tcPr>
          <w:p w14:paraId="25466BE6" w14:textId="1370D716" w:rsidR="00EB49E4" w:rsidRPr="00404F67" w:rsidRDefault="00EB49E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Cijena dodatne klase usluge (voice, v</w:t>
            </w:r>
            <w:r w:rsidR="00B60C23" w:rsidRPr="00404F67">
              <w:rPr>
                <w:rFonts w:eastAsia="Times New Roman" w:cstheme="minorHAnsi"/>
                <w:b/>
                <w:bCs/>
                <w:color w:val="FFFFFF"/>
                <w:sz w:val="20"/>
                <w:szCs w:val="20"/>
              </w:rPr>
              <w:t>ideo ili business)</w:t>
            </w:r>
            <w:r w:rsidRPr="00404F67">
              <w:rPr>
                <w:rFonts w:eastAsia="Times New Roman" w:cstheme="minorHAnsi"/>
                <w:b/>
                <w:bCs/>
                <w:color w:val="FFFFFF"/>
                <w:sz w:val="20"/>
                <w:szCs w:val="20"/>
              </w:rPr>
              <w:t>[HRK/mjesečno]</w:t>
            </w:r>
          </w:p>
        </w:tc>
      </w:tr>
      <w:tr w:rsidR="00D605CD" w:rsidRPr="00404F67" w14:paraId="2739ACBE" w14:textId="77777777" w:rsidTr="00FA4DD9">
        <w:trPr>
          <w:trHeight w:val="225"/>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16BE0E53"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w:t>
            </w:r>
          </w:p>
        </w:tc>
        <w:tc>
          <w:tcPr>
            <w:tcW w:w="3848" w:type="dxa"/>
            <w:tcBorders>
              <w:top w:val="single" w:sz="8" w:space="0" w:color="0C2749"/>
              <w:left w:val="single" w:sz="8" w:space="0" w:color="0C2749"/>
              <w:bottom w:val="single" w:sz="4" w:space="0" w:color="0C2749"/>
              <w:right w:val="single" w:sz="4" w:space="0" w:color="0C2749"/>
            </w:tcBorders>
            <w:shd w:val="clear" w:color="auto" w:fill="auto"/>
            <w:hideMark/>
          </w:tcPr>
          <w:p w14:paraId="14384399" w14:textId="6107F859" w:rsidR="00D605CD" w:rsidRPr="00404F67" w:rsidRDefault="00D605CD" w:rsidP="004719DA">
            <w:pPr>
              <w:spacing w:after="0" w:line="240" w:lineRule="auto"/>
              <w:jc w:val="both"/>
              <w:rPr>
                <w:rFonts w:eastAsia="Times New Roman" w:cstheme="minorHAnsi"/>
                <w:color w:val="000000"/>
                <w:sz w:val="20"/>
                <w:szCs w:val="20"/>
              </w:rPr>
            </w:pPr>
            <w:r w:rsidRPr="009D48CC">
              <w:t>1.061</w:t>
            </w:r>
          </w:p>
        </w:tc>
        <w:tc>
          <w:tcPr>
            <w:tcW w:w="2347" w:type="dxa"/>
            <w:vMerge w:val="restart"/>
            <w:tcBorders>
              <w:top w:val="single" w:sz="8" w:space="0" w:color="0C2749"/>
              <w:left w:val="single" w:sz="4" w:space="0" w:color="0C2749"/>
              <w:bottom w:val="single" w:sz="8" w:space="0" w:color="0C2749"/>
              <w:right w:val="single" w:sz="8" w:space="0" w:color="0C2749"/>
            </w:tcBorders>
            <w:shd w:val="clear" w:color="auto" w:fill="auto"/>
            <w:vAlign w:val="center"/>
            <w:hideMark/>
          </w:tcPr>
          <w:p w14:paraId="4D85F5F6" w14:textId="77777777" w:rsidR="00D605CD" w:rsidRPr="00404F67" w:rsidRDefault="00D605CD" w:rsidP="004719DA">
            <w:pPr>
              <w:spacing w:after="0" w:line="240" w:lineRule="auto"/>
              <w:jc w:val="both"/>
              <w:rPr>
                <w:rFonts w:eastAsia="Times New Roman" w:cstheme="minorHAnsi"/>
                <w:color w:val="000000"/>
                <w:sz w:val="20"/>
                <w:szCs w:val="20"/>
              </w:rPr>
            </w:pPr>
            <w:r w:rsidRPr="00404F67">
              <w:rPr>
                <w:rFonts w:eastAsia="Times New Roman" w:cstheme="minorHAnsi"/>
                <w:color w:val="000000"/>
                <w:sz w:val="20"/>
                <w:szCs w:val="20"/>
              </w:rPr>
              <w:t>Cijena se uvećava za 22,5% na osnovnu uslugu</w:t>
            </w:r>
          </w:p>
        </w:tc>
      </w:tr>
      <w:tr w:rsidR="00D605CD" w:rsidRPr="00404F67" w14:paraId="02904D84"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6AA4CEB6"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w:t>
            </w:r>
          </w:p>
        </w:tc>
        <w:tc>
          <w:tcPr>
            <w:tcW w:w="3848" w:type="dxa"/>
            <w:tcBorders>
              <w:top w:val="nil"/>
              <w:left w:val="single" w:sz="8" w:space="0" w:color="0C2749"/>
              <w:bottom w:val="single" w:sz="4" w:space="0" w:color="0C2749"/>
              <w:right w:val="single" w:sz="4" w:space="0" w:color="0C2749"/>
            </w:tcBorders>
            <w:shd w:val="clear" w:color="auto" w:fill="auto"/>
            <w:hideMark/>
          </w:tcPr>
          <w:p w14:paraId="4F9B0637" w14:textId="09CF62D9" w:rsidR="00D605CD" w:rsidRPr="00404F67" w:rsidRDefault="00D605CD" w:rsidP="004719DA">
            <w:pPr>
              <w:spacing w:after="0" w:line="240" w:lineRule="auto"/>
              <w:jc w:val="both"/>
              <w:rPr>
                <w:rFonts w:eastAsia="Times New Roman" w:cstheme="minorHAnsi"/>
                <w:color w:val="000000"/>
                <w:sz w:val="20"/>
                <w:szCs w:val="20"/>
              </w:rPr>
            </w:pPr>
            <w:r w:rsidRPr="009D48CC">
              <w:t>1.260</w:t>
            </w:r>
          </w:p>
        </w:tc>
        <w:tc>
          <w:tcPr>
            <w:tcW w:w="2347" w:type="dxa"/>
            <w:vMerge/>
            <w:tcBorders>
              <w:top w:val="single" w:sz="8" w:space="0" w:color="0C2749"/>
              <w:left w:val="single" w:sz="4" w:space="0" w:color="0C2749"/>
              <w:bottom w:val="single" w:sz="8" w:space="0" w:color="0C2749"/>
              <w:right w:val="single" w:sz="8" w:space="0" w:color="0C2749"/>
            </w:tcBorders>
            <w:vAlign w:val="center"/>
            <w:hideMark/>
          </w:tcPr>
          <w:p w14:paraId="094A4D9E"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362156DB"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74FA6D62"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w:t>
            </w:r>
          </w:p>
        </w:tc>
        <w:tc>
          <w:tcPr>
            <w:tcW w:w="3848" w:type="dxa"/>
            <w:tcBorders>
              <w:top w:val="nil"/>
              <w:left w:val="single" w:sz="8" w:space="0" w:color="0C2749"/>
              <w:bottom w:val="single" w:sz="4" w:space="0" w:color="0C2749"/>
              <w:right w:val="single" w:sz="4" w:space="0" w:color="0C2749"/>
            </w:tcBorders>
            <w:shd w:val="clear" w:color="auto" w:fill="auto"/>
            <w:hideMark/>
          </w:tcPr>
          <w:p w14:paraId="46433DCB" w14:textId="740FE39D" w:rsidR="00D605CD" w:rsidRPr="00404F67" w:rsidRDefault="00D605CD" w:rsidP="004719DA">
            <w:pPr>
              <w:spacing w:after="0" w:line="240" w:lineRule="auto"/>
              <w:jc w:val="both"/>
              <w:rPr>
                <w:rFonts w:eastAsia="Times New Roman" w:cstheme="minorHAnsi"/>
                <w:color w:val="000000"/>
                <w:sz w:val="20"/>
                <w:szCs w:val="20"/>
              </w:rPr>
            </w:pPr>
            <w:r w:rsidRPr="009D48CC">
              <w:t>1.473</w:t>
            </w:r>
          </w:p>
        </w:tc>
        <w:tc>
          <w:tcPr>
            <w:tcW w:w="2347" w:type="dxa"/>
            <w:vMerge/>
            <w:tcBorders>
              <w:top w:val="single" w:sz="8" w:space="0" w:color="0C2749"/>
              <w:left w:val="single" w:sz="4" w:space="0" w:color="0C2749"/>
              <w:bottom w:val="single" w:sz="8" w:space="0" w:color="0C2749"/>
              <w:right w:val="single" w:sz="8" w:space="0" w:color="0C2749"/>
            </w:tcBorders>
            <w:vAlign w:val="center"/>
            <w:hideMark/>
          </w:tcPr>
          <w:p w14:paraId="1CA66299"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1CB0ACD8"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380DF024"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100</w:t>
            </w:r>
          </w:p>
        </w:tc>
        <w:tc>
          <w:tcPr>
            <w:tcW w:w="3848" w:type="dxa"/>
            <w:tcBorders>
              <w:top w:val="nil"/>
              <w:left w:val="single" w:sz="8" w:space="0" w:color="0C2749"/>
              <w:bottom w:val="single" w:sz="4" w:space="0" w:color="0C2749"/>
              <w:right w:val="single" w:sz="4" w:space="0" w:color="0C2749"/>
            </w:tcBorders>
            <w:shd w:val="clear" w:color="auto" w:fill="auto"/>
            <w:hideMark/>
          </w:tcPr>
          <w:p w14:paraId="09C27417" w14:textId="209BF480" w:rsidR="00D605CD" w:rsidRPr="00404F67" w:rsidRDefault="00D605CD" w:rsidP="004719DA">
            <w:pPr>
              <w:spacing w:after="0" w:line="240" w:lineRule="auto"/>
              <w:jc w:val="both"/>
              <w:rPr>
                <w:rFonts w:eastAsia="Times New Roman" w:cstheme="minorHAnsi"/>
                <w:color w:val="000000"/>
                <w:sz w:val="20"/>
                <w:szCs w:val="20"/>
              </w:rPr>
            </w:pPr>
            <w:r w:rsidRPr="009D48CC">
              <w:t>1.891</w:t>
            </w:r>
          </w:p>
        </w:tc>
        <w:tc>
          <w:tcPr>
            <w:tcW w:w="2347" w:type="dxa"/>
            <w:vMerge/>
            <w:tcBorders>
              <w:top w:val="single" w:sz="8" w:space="0" w:color="0C2749"/>
              <w:left w:val="single" w:sz="4" w:space="0" w:color="0C2749"/>
              <w:bottom w:val="single" w:sz="8" w:space="0" w:color="0C2749"/>
              <w:right w:val="single" w:sz="8" w:space="0" w:color="0C2749"/>
            </w:tcBorders>
            <w:vAlign w:val="center"/>
            <w:hideMark/>
          </w:tcPr>
          <w:p w14:paraId="03EC5620"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2A9D97EE" w14:textId="77777777" w:rsidTr="00FA4DD9">
        <w:trPr>
          <w:trHeight w:val="315"/>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40E39C2E"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150</w:t>
            </w:r>
          </w:p>
        </w:tc>
        <w:tc>
          <w:tcPr>
            <w:tcW w:w="3848" w:type="dxa"/>
            <w:tcBorders>
              <w:top w:val="nil"/>
              <w:left w:val="single" w:sz="8" w:space="0" w:color="0C2749"/>
              <w:bottom w:val="single" w:sz="4" w:space="0" w:color="0C2749"/>
              <w:right w:val="single" w:sz="4" w:space="0" w:color="0C2749"/>
            </w:tcBorders>
            <w:shd w:val="clear" w:color="auto" w:fill="auto"/>
            <w:hideMark/>
          </w:tcPr>
          <w:p w14:paraId="76EB7603" w14:textId="19FF8CB9" w:rsidR="00D605CD" w:rsidRPr="00404F67" w:rsidRDefault="00D605CD" w:rsidP="004719DA">
            <w:pPr>
              <w:spacing w:after="0" w:line="240" w:lineRule="auto"/>
              <w:jc w:val="both"/>
              <w:rPr>
                <w:rFonts w:eastAsia="Times New Roman" w:cstheme="minorHAnsi"/>
                <w:color w:val="000000"/>
                <w:sz w:val="20"/>
                <w:szCs w:val="20"/>
              </w:rPr>
            </w:pPr>
            <w:r w:rsidRPr="009D48CC">
              <w:t>2.104</w:t>
            </w:r>
          </w:p>
        </w:tc>
        <w:tc>
          <w:tcPr>
            <w:tcW w:w="2347" w:type="dxa"/>
            <w:vMerge/>
            <w:tcBorders>
              <w:top w:val="single" w:sz="8" w:space="0" w:color="0C2749"/>
              <w:left w:val="single" w:sz="4" w:space="0" w:color="0C2749"/>
              <w:bottom w:val="single" w:sz="8" w:space="0" w:color="0C2749"/>
              <w:right w:val="single" w:sz="8" w:space="0" w:color="0C2749"/>
            </w:tcBorders>
            <w:vAlign w:val="center"/>
            <w:hideMark/>
          </w:tcPr>
          <w:p w14:paraId="421B411C"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5CAE8EE3"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7ADA473F"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200</w:t>
            </w:r>
          </w:p>
        </w:tc>
        <w:tc>
          <w:tcPr>
            <w:tcW w:w="3848" w:type="dxa"/>
            <w:tcBorders>
              <w:top w:val="nil"/>
              <w:left w:val="single" w:sz="8" w:space="0" w:color="0C2749"/>
              <w:bottom w:val="single" w:sz="4" w:space="0" w:color="0C2749"/>
              <w:right w:val="single" w:sz="4" w:space="0" w:color="0C2749"/>
            </w:tcBorders>
            <w:shd w:val="clear" w:color="auto" w:fill="auto"/>
            <w:hideMark/>
          </w:tcPr>
          <w:p w14:paraId="22EC2829" w14:textId="7BC64DD9" w:rsidR="00D605CD" w:rsidRPr="00404F67" w:rsidRDefault="00D605CD" w:rsidP="004719DA">
            <w:pPr>
              <w:spacing w:after="0" w:line="240" w:lineRule="auto"/>
              <w:jc w:val="both"/>
              <w:rPr>
                <w:rFonts w:eastAsia="Times New Roman" w:cstheme="minorHAnsi"/>
                <w:color w:val="000000"/>
                <w:sz w:val="20"/>
                <w:szCs w:val="20"/>
              </w:rPr>
            </w:pPr>
            <w:r w:rsidRPr="009D48CC">
              <w:t>2.162</w:t>
            </w:r>
          </w:p>
        </w:tc>
        <w:tc>
          <w:tcPr>
            <w:tcW w:w="2347" w:type="dxa"/>
            <w:vMerge/>
            <w:tcBorders>
              <w:top w:val="single" w:sz="8" w:space="0" w:color="0C2749"/>
              <w:left w:val="single" w:sz="4" w:space="0" w:color="0C2749"/>
              <w:bottom w:val="single" w:sz="8" w:space="0" w:color="0C2749"/>
              <w:right w:val="single" w:sz="8" w:space="0" w:color="0C2749"/>
            </w:tcBorders>
            <w:vAlign w:val="center"/>
            <w:hideMark/>
          </w:tcPr>
          <w:p w14:paraId="58CD7280"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7681304F"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2FAC7401"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300</w:t>
            </w:r>
          </w:p>
        </w:tc>
        <w:tc>
          <w:tcPr>
            <w:tcW w:w="3848" w:type="dxa"/>
            <w:tcBorders>
              <w:top w:val="nil"/>
              <w:left w:val="single" w:sz="8" w:space="0" w:color="0C2749"/>
              <w:bottom w:val="single" w:sz="4" w:space="0" w:color="0C2749"/>
              <w:right w:val="single" w:sz="4" w:space="0" w:color="0C2749"/>
            </w:tcBorders>
            <w:shd w:val="clear" w:color="auto" w:fill="auto"/>
            <w:hideMark/>
          </w:tcPr>
          <w:p w14:paraId="05EB2687" w14:textId="01A58A54" w:rsidR="00D605CD" w:rsidRPr="00404F67" w:rsidRDefault="00D605CD" w:rsidP="004719DA">
            <w:pPr>
              <w:spacing w:after="0" w:line="240" w:lineRule="auto"/>
              <w:jc w:val="both"/>
              <w:rPr>
                <w:rFonts w:eastAsia="Times New Roman" w:cstheme="minorHAnsi"/>
                <w:color w:val="000000"/>
                <w:sz w:val="20"/>
                <w:szCs w:val="20"/>
              </w:rPr>
            </w:pPr>
            <w:r w:rsidRPr="009D48CC">
              <w:t>2.378</w:t>
            </w:r>
          </w:p>
        </w:tc>
        <w:tc>
          <w:tcPr>
            <w:tcW w:w="2347" w:type="dxa"/>
            <w:vMerge/>
            <w:tcBorders>
              <w:top w:val="single" w:sz="8" w:space="0" w:color="0C2749"/>
              <w:left w:val="single" w:sz="4" w:space="0" w:color="0C2749"/>
              <w:bottom w:val="single" w:sz="8" w:space="0" w:color="0C2749"/>
              <w:right w:val="single" w:sz="8" w:space="0" w:color="0C2749"/>
            </w:tcBorders>
            <w:vAlign w:val="center"/>
            <w:hideMark/>
          </w:tcPr>
          <w:p w14:paraId="2931CC8E"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62018000"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552746E7"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400</w:t>
            </w:r>
          </w:p>
        </w:tc>
        <w:tc>
          <w:tcPr>
            <w:tcW w:w="3848" w:type="dxa"/>
            <w:tcBorders>
              <w:top w:val="nil"/>
              <w:left w:val="single" w:sz="8" w:space="0" w:color="0C2749"/>
              <w:bottom w:val="single" w:sz="4" w:space="0" w:color="0C2749"/>
              <w:right w:val="single" w:sz="4" w:space="0" w:color="0C2749"/>
            </w:tcBorders>
            <w:shd w:val="clear" w:color="auto" w:fill="auto"/>
            <w:hideMark/>
          </w:tcPr>
          <w:p w14:paraId="5ED7DDAA" w14:textId="46B85BCF" w:rsidR="00D605CD" w:rsidRPr="00404F67" w:rsidRDefault="00D605CD" w:rsidP="004719DA">
            <w:pPr>
              <w:spacing w:after="0" w:line="240" w:lineRule="auto"/>
              <w:jc w:val="both"/>
              <w:rPr>
                <w:rFonts w:eastAsia="Times New Roman" w:cstheme="minorHAnsi"/>
                <w:color w:val="000000"/>
                <w:sz w:val="20"/>
                <w:szCs w:val="20"/>
              </w:rPr>
            </w:pPr>
            <w:r w:rsidRPr="009D48CC">
              <w:t>2.616</w:t>
            </w:r>
          </w:p>
        </w:tc>
        <w:tc>
          <w:tcPr>
            <w:tcW w:w="2347" w:type="dxa"/>
            <w:vMerge/>
            <w:tcBorders>
              <w:top w:val="single" w:sz="8" w:space="0" w:color="0C2749"/>
              <w:left w:val="single" w:sz="4" w:space="0" w:color="0C2749"/>
              <w:bottom w:val="single" w:sz="8" w:space="0" w:color="0C2749"/>
              <w:right w:val="single" w:sz="8" w:space="0" w:color="0C2749"/>
            </w:tcBorders>
            <w:vAlign w:val="center"/>
            <w:hideMark/>
          </w:tcPr>
          <w:p w14:paraId="1A5FA31E"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62A1E761"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6E98727D"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500</w:t>
            </w:r>
          </w:p>
        </w:tc>
        <w:tc>
          <w:tcPr>
            <w:tcW w:w="3848" w:type="dxa"/>
            <w:tcBorders>
              <w:top w:val="nil"/>
              <w:left w:val="single" w:sz="8" w:space="0" w:color="0C2749"/>
              <w:bottom w:val="single" w:sz="4" w:space="0" w:color="0C2749"/>
              <w:right w:val="single" w:sz="4" w:space="0" w:color="0C2749"/>
            </w:tcBorders>
            <w:shd w:val="clear" w:color="auto" w:fill="auto"/>
            <w:hideMark/>
          </w:tcPr>
          <w:p w14:paraId="696D143A" w14:textId="29A6DCE2" w:rsidR="00D605CD" w:rsidRPr="00404F67" w:rsidRDefault="00D605CD" w:rsidP="004719DA">
            <w:pPr>
              <w:spacing w:after="0" w:line="240" w:lineRule="auto"/>
              <w:jc w:val="both"/>
              <w:rPr>
                <w:rFonts w:eastAsia="Times New Roman" w:cstheme="minorHAnsi"/>
                <w:color w:val="000000"/>
                <w:sz w:val="20"/>
                <w:szCs w:val="20"/>
              </w:rPr>
            </w:pPr>
            <w:r w:rsidRPr="009D48CC">
              <w:t>2.877</w:t>
            </w:r>
          </w:p>
        </w:tc>
        <w:tc>
          <w:tcPr>
            <w:tcW w:w="2347" w:type="dxa"/>
            <w:vMerge/>
            <w:tcBorders>
              <w:top w:val="single" w:sz="8" w:space="0" w:color="0C2749"/>
              <w:left w:val="single" w:sz="4" w:space="0" w:color="0C2749"/>
              <w:bottom w:val="single" w:sz="8" w:space="0" w:color="0C2749"/>
              <w:right w:val="single" w:sz="8" w:space="0" w:color="0C2749"/>
            </w:tcBorders>
            <w:vAlign w:val="center"/>
            <w:hideMark/>
          </w:tcPr>
          <w:p w14:paraId="18ADE7CA"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0A3463A7" w14:textId="77777777" w:rsidTr="00FA4DD9">
        <w:trPr>
          <w:trHeight w:val="300"/>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78365A83"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700</w:t>
            </w:r>
          </w:p>
        </w:tc>
        <w:tc>
          <w:tcPr>
            <w:tcW w:w="3848" w:type="dxa"/>
            <w:tcBorders>
              <w:top w:val="nil"/>
              <w:left w:val="single" w:sz="8" w:space="0" w:color="0C2749"/>
              <w:bottom w:val="single" w:sz="4" w:space="0" w:color="0C2749"/>
              <w:right w:val="single" w:sz="4" w:space="0" w:color="0C2749"/>
            </w:tcBorders>
            <w:shd w:val="clear" w:color="auto" w:fill="auto"/>
            <w:hideMark/>
          </w:tcPr>
          <w:p w14:paraId="583B5178" w14:textId="01749063" w:rsidR="00D605CD" w:rsidRPr="00404F67" w:rsidRDefault="00D605CD" w:rsidP="004719DA">
            <w:pPr>
              <w:spacing w:after="0" w:line="240" w:lineRule="auto"/>
              <w:jc w:val="both"/>
              <w:rPr>
                <w:rFonts w:eastAsia="Times New Roman" w:cstheme="minorHAnsi"/>
                <w:color w:val="000000"/>
                <w:sz w:val="20"/>
                <w:szCs w:val="20"/>
              </w:rPr>
            </w:pPr>
            <w:r w:rsidRPr="009D48CC">
              <w:t>3.918</w:t>
            </w:r>
          </w:p>
        </w:tc>
        <w:tc>
          <w:tcPr>
            <w:tcW w:w="2347" w:type="dxa"/>
            <w:vMerge/>
            <w:tcBorders>
              <w:top w:val="single" w:sz="8" w:space="0" w:color="0C2749"/>
              <w:left w:val="single" w:sz="4" w:space="0" w:color="0C2749"/>
              <w:bottom w:val="single" w:sz="8" w:space="0" w:color="0C2749"/>
              <w:right w:val="single" w:sz="8" w:space="0" w:color="0C2749"/>
            </w:tcBorders>
            <w:vAlign w:val="center"/>
            <w:hideMark/>
          </w:tcPr>
          <w:p w14:paraId="76B1486D"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693F82AF" w14:textId="77777777" w:rsidTr="00FA4DD9">
        <w:trPr>
          <w:trHeight w:val="315"/>
        </w:trPr>
        <w:tc>
          <w:tcPr>
            <w:tcW w:w="0" w:type="auto"/>
            <w:tcBorders>
              <w:top w:val="single" w:sz="4" w:space="0" w:color="auto"/>
              <w:left w:val="single" w:sz="4" w:space="0" w:color="auto"/>
              <w:bottom w:val="single" w:sz="4" w:space="0" w:color="auto"/>
              <w:right w:val="nil"/>
            </w:tcBorders>
            <w:shd w:val="clear" w:color="auto" w:fill="FFFFFF" w:themeFill="background1"/>
            <w:vAlign w:val="bottom"/>
            <w:hideMark/>
          </w:tcPr>
          <w:p w14:paraId="16DFC06F"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1.000</w:t>
            </w:r>
          </w:p>
        </w:tc>
        <w:tc>
          <w:tcPr>
            <w:tcW w:w="3848" w:type="dxa"/>
            <w:tcBorders>
              <w:top w:val="nil"/>
              <w:left w:val="single" w:sz="8" w:space="0" w:color="0C2749"/>
              <w:bottom w:val="single" w:sz="8" w:space="0" w:color="0C2749"/>
              <w:right w:val="single" w:sz="4" w:space="0" w:color="0C2749"/>
            </w:tcBorders>
            <w:shd w:val="clear" w:color="auto" w:fill="auto"/>
            <w:hideMark/>
          </w:tcPr>
          <w:p w14:paraId="20E60FBC" w14:textId="6FD3E7F9" w:rsidR="00D605CD" w:rsidRPr="00404F67" w:rsidRDefault="00D605CD" w:rsidP="004719DA">
            <w:pPr>
              <w:spacing w:after="0" w:line="240" w:lineRule="auto"/>
              <w:jc w:val="both"/>
              <w:rPr>
                <w:rFonts w:eastAsia="Times New Roman" w:cstheme="minorHAnsi"/>
                <w:color w:val="000000"/>
                <w:sz w:val="20"/>
                <w:szCs w:val="20"/>
              </w:rPr>
            </w:pPr>
            <w:r w:rsidRPr="009D48CC">
              <w:t>5.911</w:t>
            </w:r>
          </w:p>
        </w:tc>
        <w:tc>
          <w:tcPr>
            <w:tcW w:w="2347" w:type="dxa"/>
            <w:vMerge/>
            <w:tcBorders>
              <w:top w:val="single" w:sz="8" w:space="0" w:color="0C2749"/>
              <w:left w:val="single" w:sz="4" w:space="0" w:color="0C2749"/>
              <w:bottom w:val="single" w:sz="8" w:space="0" w:color="0C2749"/>
              <w:right w:val="single" w:sz="8" w:space="0" w:color="0C2749"/>
            </w:tcBorders>
            <w:vAlign w:val="center"/>
            <w:hideMark/>
          </w:tcPr>
          <w:p w14:paraId="34F6559F" w14:textId="77777777" w:rsidR="00D605CD" w:rsidRPr="00404F67" w:rsidRDefault="00D605CD" w:rsidP="004719DA">
            <w:pPr>
              <w:keepNext/>
              <w:spacing w:after="0" w:line="240" w:lineRule="auto"/>
              <w:jc w:val="both"/>
              <w:rPr>
                <w:rFonts w:eastAsia="Times New Roman" w:cstheme="minorHAnsi"/>
                <w:color w:val="000000"/>
                <w:sz w:val="20"/>
                <w:szCs w:val="20"/>
              </w:rPr>
            </w:pPr>
          </w:p>
        </w:tc>
      </w:tr>
    </w:tbl>
    <w:p w14:paraId="3B09BBB5" w14:textId="1B9CF0F4" w:rsidR="00EB49E4" w:rsidRPr="00404F67" w:rsidRDefault="00EB49E4" w:rsidP="004719DA">
      <w:pPr>
        <w:pStyle w:val="Opisslike"/>
        <w:jc w:val="both"/>
      </w:pPr>
      <w:bookmarkStart w:id="780" w:name="_Ref57293062"/>
      <w:bookmarkStart w:id="781" w:name="_Toc62462353"/>
      <w:r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25</w:t>
      </w:r>
      <w:r w:rsidR="00C8137D" w:rsidRPr="00404F67">
        <w:rPr>
          <w:noProof/>
        </w:rPr>
        <w:fldChar w:fldCharType="end"/>
      </w:r>
      <w:bookmarkEnd w:id="780"/>
      <w:r w:rsidRPr="00404F67">
        <w:t xml:space="preserve"> </w:t>
      </w:r>
      <w:r w:rsidR="00784B3D" w:rsidRPr="00404F67">
        <w:t>–</w:t>
      </w:r>
      <w:r w:rsidRPr="00404F67">
        <w:t xml:space="preserve"> </w:t>
      </w:r>
      <w:r w:rsidR="00784B3D" w:rsidRPr="00404F67">
        <w:t>Najviše razine m</w:t>
      </w:r>
      <w:r w:rsidR="00A32CCE" w:rsidRPr="00404F67">
        <w:t>jesečn</w:t>
      </w:r>
      <w:r w:rsidR="00784B3D" w:rsidRPr="00404F67">
        <w:t>ih</w:t>
      </w:r>
      <w:r w:rsidR="00A32CCE" w:rsidRPr="00404F67">
        <w:t xml:space="preserve"> naknad</w:t>
      </w:r>
      <w:r w:rsidR="00784B3D" w:rsidRPr="00404F67">
        <w:t>a</w:t>
      </w:r>
      <w:r w:rsidRPr="00404F67">
        <w:t xml:space="preserve"> za mjesnu priključnu točku kod usluge Mobile backhauling</w:t>
      </w:r>
      <w:bookmarkEnd w:id="781"/>
    </w:p>
    <w:tbl>
      <w:tblPr>
        <w:tblW w:w="0" w:type="auto"/>
        <w:tblLook w:val="04A0" w:firstRow="1" w:lastRow="0" w:firstColumn="1" w:lastColumn="0" w:noHBand="0" w:noVBand="1"/>
      </w:tblPr>
      <w:tblGrid>
        <w:gridCol w:w="1537"/>
        <w:gridCol w:w="3561"/>
        <w:gridCol w:w="3964"/>
      </w:tblGrid>
      <w:tr w:rsidR="00EB49E4" w:rsidRPr="00404F67" w14:paraId="01D4FC02" w14:textId="77777777" w:rsidTr="00FA4DD9">
        <w:trPr>
          <w:cantSplit/>
          <w:tblHeader/>
        </w:trPr>
        <w:tc>
          <w:tcPr>
            <w:tcW w:w="0" w:type="auto"/>
            <w:gridSpan w:val="3"/>
            <w:tcBorders>
              <w:top w:val="single" w:sz="4" w:space="0" w:color="FFFFFF"/>
              <w:left w:val="single" w:sz="4" w:space="0" w:color="FFFFFF"/>
              <w:bottom w:val="single" w:sz="4" w:space="0" w:color="FFFFFF"/>
              <w:right w:val="single" w:sz="4" w:space="0" w:color="FFFFFF"/>
            </w:tcBorders>
            <w:shd w:val="clear" w:color="000000" w:fill="0C2749"/>
            <w:vAlign w:val="center"/>
            <w:hideMark/>
          </w:tcPr>
          <w:p w14:paraId="4A783D50" w14:textId="58680809" w:rsidR="00EB49E4" w:rsidRPr="00404F67" w:rsidRDefault="00EB49E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lastRenderedPageBreak/>
              <w:t>Mjesečn</w:t>
            </w:r>
            <w:r w:rsidR="000E488D"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naknad</w:t>
            </w:r>
            <w:r w:rsidR="000E488D"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za </w:t>
            </w:r>
            <w:r w:rsidR="00A32CCE" w:rsidRPr="00404F67">
              <w:rPr>
                <w:rFonts w:eastAsia="Times New Roman" w:cstheme="minorHAnsi"/>
                <w:b/>
                <w:bCs/>
                <w:color w:val="FFFFFF"/>
                <w:sz w:val="20"/>
                <w:szCs w:val="20"/>
              </w:rPr>
              <w:t>među</w:t>
            </w:r>
            <w:r w:rsidRPr="00404F67">
              <w:rPr>
                <w:rFonts w:eastAsia="Times New Roman" w:cstheme="minorHAnsi"/>
                <w:b/>
                <w:bCs/>
                <w:color w:val="FFFFFF"/>
                <w:sz w:val="20"/>
                <w:szCs w:val="20"/>
              </w:rPr>
              <w:t>mjesnu priključnu točku kod usluge Mobile backhauling</w:t>
            </w:r>
          </w:p>
        </w:tc>
      </w:tr>
      <w:tr w:rsidR="00A32CCE" w:rsidRPr="00404F67" w14:paraId="1555E466" w14:textId="77777777" w:rsidTr="00FA4DD9">
        <w:trPr>
          <w:cantSplit/>
          <w:tblHeader/>
        </w:trPr>
        <w:tc>
          <w:tcPr>
            <w:tcW w:w="0" w:type="auto"/>
            <w:tcBorders>
              <w:top w:val="nil"/>
              <w:left w:val="single" w:sz="4" w:space="0" w:color="FFFFFF"/>
              <w:bottom w:val="single" w:sz="4" w:space="0" w:color="auto"/>
              <w:right w:val="single" w:sz="4" w:space="0" w:color="FFFFFF"/>
            </w:tcBorders>
            <w:shd w:val="clear" w:color="000000" w:fill="0C2749"/>
            <w:vAlign w:val="center"/>
            <w:hideMark/>
          </w:tcPr>
          <w:p w14:paraId="62D49950" w14:textId="5C4AE3AC" w:rsidR="00EB49E4" w:rsidRPr="00404F67" w:rsidRDefault="00A32CCE"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Kapacitet [Mbit/s]</w:t>
            </w:r>
          </w:p>
        </w:tc>
        <w:tc>
          <w:tcPr>
            <w:tcW w:w="3561" w:type="dxa"/>
            <w:tcBorders>
              <w:top w:val="nil"/>
              <w:left w:val="nil"/>
              <w:bottom w:val="single" w:sz="4" w:space="0" w:color="auto"/>
              <w:right w:val="single" w:sz="4" w:space="0" w:color="FFFFFF"/>
            </w:tcBorders>
            <w:shd w:val="clear" w:color="000000" w:fill="0C2749"/>
            <w:vAlign w:val="center"/>
            <w:hideMark/>
          </w:tcPr>
          <w:p w14:paraId="110A81F0" w14:textId="77777777" w:rsidR="00EB49E4" w:rsidRPr="00404F67" w:rsidRDefault="00EB49E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c>
          <w:tcPr>
            <w:tcW w:w="3964" w:type="dxa"/>
            <w:tcBorders>
              <w:top w:val="nil"/>
              <w:left w:val="nil"/>
              <w:bottom w:val="nil"/>
              <w:right w:val="single" w:sz="4" w:space="0" w:color="FFFFFF"/>
            </w:tcBorders>
            <w:shd w:val="clear" w:color="000000" w:fill="0C2749"/>
            <w:vAlign w:val="center"/>
            <w:hideMark/>
          </w:tcPr>
          <w:p w14:paraId="5B277F92" w14:textId="69267369" w:rsidR="00EB49E4" w:rsidRPr="00404F67" w:rsidRDefault="00EB49E4"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Cijena dodatne klase usluge (voice, v</w:t>
            </w:r>
            <w:r w:rsidR="00B60C23" w:rsidRPr="00404F67">
              <w:rPr>
                <w:rFonts w:eastAsia="Times New Roman" w:cstheme="minorHAnsi"/>
                <w:b/>
                <w:bCs/>
                <w:color w:val="FFFFFF"/>
                <w:sz w:val="20"/>
                <w:szCs w:val="20"/>
              </w:rPr>
              <w:t>ideo ili business)</w:t>
            </w:r>
            <w:r w:rsidRPr="00404F67">
              <w:rPr>
                <w:rFonts w:eastAsia="Times New Roman" w:cstheme="minorHAnsi"/>
                <w:b/>
                <w:bCs/>
                <w:color w:val="FFFFFF"/>
                <w:sz w:val="20"/>
                <w:szCs w:val="20"/>
              </w:rPr>
              <w:t xml:space="preserve"> [HRK/mjesečno]</w:t>
            </w:r>
          </w:p>
        </w:tc>
      </w:tr>
      <w:tr w:rsidR="00D605CD" w:rsidRPr="00404F67" w14:paraId="1CFD2B7F" w14:textId="77777777" w:rsidTr="00FA4DD9">
        <w:trPr>
          <w:cantSplit/>
          <w:tblHead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1B27E729"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w:t>
            </w:r>
          </w:p>
        </w:tc>
        <w:tc>
          <w:tcPr>
            <w:tcW w:w="3561" w:type="dxa"/>
            <w:tcBorders>
              <w:top w:val="single" w:sz="8" w:space="0" w:color="0C2749"/>
              <w:left w:val="single" w:sz="8" w:space="0" w:color="0C2749"/>
              <w:bottom w:val="single" w:sz="4" w:space="0" w:color="0C2749"/>
              <w:right w:val="single" w:sz="4" w:space="0" w:color="0C2749"/>
            </w:tcBorders>
            <w:shd w:val="clear" w:color="auto" w:fill="auto"/>
            <w:hideMark/>
          </w:tcPr>
          <w:p w14:paraId="64DBDC05" w14:textId="003C27C1" w:rsidR="00D605CD" w:rsidRPr="00404F67" w:rsidRDefault="00D605CD" w:rsidP="004719DA">
            <w:pPr>
              <w:spacing w:after="0" w:line="240" w:lineRule="auto"/>
              <w:jc w:val="both"/>
              <w:rPr>
                <w:rFonts w:eastAsia="Times New Roman" w:cstheme="minorHAnsi"/>
                <w:color w:val="000000"/>
                <w:sz w:val="20"/>
                <w:szCs w:val="20"/>
              </w:rPr>
            </w:pPr>
            <w:r w:rsidRPr="00C350F5">
              <w:t>2.211</w:t>
            </w:r>
          </w:p>
        </w:tc>
        <w:tc>
          <w:tcPr>
            <w:tcW w:w="3964" w:type="dxa"/>
            <w:vMerge w:val="restart"/>
            <w:tcBorders>
              <w:top w:val="single" w:sz="8" w:space="0" w:color="0C2749"/>
              <w:left w:val="single" w:sz="4" w:space="0" w:color="0C2749"/>
              <w:bottom w:val="single" w:sz="8" w:space="0" w:color="0C2749"/>
              <w:right w:val="single" w:sz="8" w:space="0" w:color="0C2749"/>
            </w:tcBorders>
            <w:shd w:val="clear" w:color="auto" w:fill="auto"/>
            <w:vAlign w:val="center"/>
            <w:hideMark/>
          </w:tcPr>
          <w:p w14:paraId="61949AA2" w14:textId="77777777" w:rsidR="00D605CD" w:rsidRPr="00404F67" w:rsidRDefault="00D605CD" w:rsidP="004719DA">
            <w:pPr>
              <w:spacing w:after="0" w:line="240" w:lineRule="auto"/>
              <w:jc w:val="both"/>
              <w:rPr>
                <w:rFonts w:eastAsia="Times New Roman" w:cstheme="minorHAnsi"/>
                <w:color w:val="000000"/>
                <w:sz w:val="20"/>
                <w:szCs w:val="20"/>
              </w:rPr>
            </w:pPr>
            <w:r w:rsidRPr="00404F67">
              <w:rPr>
                <w:rFonts w:eastAsia="Times New Roman" w:cstheme="minorHAnsi"/>
                <w:color w:val="000000"/>
                <w:sz w:val="20"/>
                <w:szCs w:val="20"/>
              </w:rPr>
              <w:t>Cijena se uvećava za 22,5% na osnovnu uslugu</w:t>
            </w:r>
          </w:p>
        </w:tc>
      </w:tr>
      <w:tr w:rsidR="00D605CD" w:rsidRPr="00404F67" w14:paraId="760C3F69" w14:textId="77777777" w:rsidTr="00FA4DD9">
        <w:trPr>
          <w:cantSplit/>
          <w:tblHead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377A572B"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w:t>
            </w:r>
          </w:p>
        </w:tc>
        <w:tc>
          <w:tcPr>
            <w:tcW w:w="3561" w:type="dxa"/>
            <w:tcBorders>
              <w:top w:val="nil"/>
              <w:left w:val="single" w:sz="8" w:space="0" w:color="0C2749"/>
              <w:bottom w:val="single" w:sz="4" w:space="0" w:color="0C2749"/>
              <w:right w:val="single" w:sz="4" w:space="0" w:color="0C2749"/>
            </w:tcBorders>
            <w:shd w:val="clear" w:color="auto" w:fill="auto"/>
            <w:hideMark/>
          </w:tcPr>
          <w:p w14:paraId="6B6ED0A7" w14:textId="1ECDD47B" w:rsidR="00D605CD" w:rsidRPr="00404F67" w:rsidRDefault="00D605CD" w:rsidP="004719DA">
            <w:pPr>
              <w:spacing w:after="0" w:line="240" w:lineRule="auto"/>
              <w:jc w:val="both"/>
              <w:rPr>
                <w:rFonts w:eastAsia="Times New Roman" w:cstheme="minorHAnsi"/>
                <w:color w:val="000000"/>
                <w:sz w:val="20"/>
                <w:szCs w:val="20"/>
              </w:rPr>
            </w:pPr>
            <w:r w:rsidRPr="00C350F5">
              <w:t>2.489</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1547942D"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02CCA820" w14:textId="77777777" w:rsidTr="00FA4DD9">
        <w:trPr>
          <w:cantSplit/>
          <w:tblHead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4EE9A0C5"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w:t>
            </w:r>
          </w:p>
        </w:tc>
        <w:tc>
          <w:tcPr>
            <w:tcW w:w="3561" w:type="dxa"/>
            <w:tcBorders>
              <w:top w:val="nil"/>
              <w:left w:val="single" w:sz="8" w:space="0" w:color="0C2749"/>
              <w:bottom w:val="single" w:sz="4" w:space="0" w:color="0C2749"/>
              <w:right w:val="single" w:sz="4" w:space="0" w:color="0C2749"/>
            </w:tcBorders>
            <w:shd w:val="clear" w:color="auto" w:fill="auto"/>
            <w:hideMark/>
          </w:tcPr>
          <w:p w14:paraId="73C988B2" w14:textId="595D4375" w:rsidR="00D605CD" w:rsidRPr="00404F67" w:rsidRDefault="00D605CD" w:rsidP="004719DA">
            <w:pPr>
              <w:spacing w:after="0" w:line="240" w:lineRule="auto"/>
              <w:jc w:val="both"/>
              <w:rPr>
                <w:rFonts w:eastAsia="Times New Roman" w:cstheme="minorHAnsi"/>
                <w:color w:val="000000"/>
                <w:sz w:val="20"/>
                <w:szCs w:val="20"/>
              </w:rPr>
            </w:pPr>
            <w:r w:rsidRPr="00C350F5">
              <w:t>3.072</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158DFA6B"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71CDFCF7" w14:textId="77777777" w:rsidTr="00FA4DD9">
        <w:trPr>
          <w:cantSplit/>
          <w:tblHead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005A9185"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100</w:t>
            </w:r>
          </w:p>
        </w:tc>
        <w:tc>
          <w:tcPr>
            <w:tcW w:w="3561" w:type="dxa"/>
            <w:tcBorders>
              <w:top w:val="nil"/>
              <w:left w:val="single" w:sz="8" w:space="0" w:color="0C2749"/>
              <w:bottom w:val="single" w:sz="4" w:space="0" w:color="0C2749"/>
              <w:right w:val="single" w:sz="4" w:space="0" w:color="0C2749"/>
            </w:tcBorders>
            <w:shd w:val="clear" w:color="auto" w:fill="auto"/>
            <w:hideMark/>
          </w:tcPr>
          <w:p w14:paraId="2D8D5025" w14:textId="69F1C062" w:rsidR="00D605CD" w:rsidRPr="00404F67" w:rsidRDefault="00D605CD" w:rsidP="004719DA">
            <w:pPr>
              <w:spacing w:after="0" w:line="240" w:lineRule="auto"/>
              <w:jc w:val="both"/>
              <w:rPr>
                <w:rFonts w:eastAsia="Times New Roman" w:cstheme="minorHAnsi"/>
                <w:color w:val="000000"/>
                <w:sz w:val="20"/>
                <w:szCs w:val="20"/>
              </w:rPr>
            </w:pPr>
            <w:r w:rsidRPr="00C350F5">
              <w:t>3.561</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21486817"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3C2E1D21" w14:textId="77777777" w:rsidTr="00FA4DD9">
        <w:trPr>
          <w:cantSplit/>
          <w:tblHead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066E7BEE"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150</w:t>
            </w:r>
          </w:p>
        </w:tc>
        <w:tc>
          <w:tcPr>
            <w:tcW w:w="3561" w:type="dxa"/>
            <w:tcBorders>
              <w:top w:val="nil"/>
              <w:left w:val="single" w:sz="8" w:space="0" w:color="0C2749"/>
              <w:bottom w:val="single" w:sz="4" w:space="0" w:color="0C2749"/>
              <w:right w:val="single" w:sz="4" w:space="0" w:color="0C2749"/>
            </w:tcBorders>
            <w:shd w:val="clear" w:color="auto" w:fill="auto"/>
            <w:hideMark/>
          </w:tcPr>
          <w:p w14:paraId="57951806" w14:textId="7A6E6A7B" w:rsidR="00D605CD" w:rsidRPr="00404F67" w:rsidRDefault="00D605CD" w:rsidP="004719DA">
            <w:pPr>
              <w:spacing w:after="0" w:line="240" w:lineRule="auto"/>
              <w:jc w:val="both"/>
              <w:rPr>
                <w:rFonts w:eastAsia="Times New Roman" w:cstheme="minorHAnsi"/>
                <w:color w:val="000000"/>
                <w:sz w:val="20"/>
                <w:szCs w:val="20"/>
              </w:rPr>
            </w:pPr>
            <w:r w:rsidRPr="00C350F5">
              <w:t>4.053</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0DC791B9"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7493628A" w14:textId="77777777" w:rsidTr="00FA4DD9">
        <w:trPr>
          <w:cantSplit/>
          <w:tblHead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50205A4C"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200</w:t>
            </w:r>
          </w:p>
        </w:tc>
        <w:tc>
          <w:tcPr>
            <w:tcW w:w="3561" w:type="dxa"/>
            <w:tcBorders>
              <w:top w:val="nil"/>
              <w:left w:val="single" w:sz="8" w:space="0" w:color="0C2749"/>
              <w:bottom w:val="single" w:sz="4" w:space="0" w:color="0C2749"/>
              <w:right w:val="single" w:sz="4" w:space="0" w:color="0C2749"/>
            </w:tcBorders>
            <w:shd w:val="clear" w:color="auto" w:fill="auto"/>
            <w:hideMark/>
          </w:tcPr>
          <w:p w14:paraId="0434F140" w14:textId="78F7ECB0" w:rsidR="00D605CD" w:rsidRPr="00404F67" w:rsidRDefault="00D605CD" w:rsidP="004719DA">
            <w:pPr>
              <w:spacing w:after="0" w:line="240" w:lineRule="auto"/>
              <w:jc w:val="both"/>
              <w:rPr>
                <w:rFonts w:eastAsia="Times New Roman" w:cstheme="minorHAnsi"/>
                <w:color w:val="000000"/>
                <w:sz w:val="20"/>
                <w:szCs w:val="20"/>
              </w:rPr>
            </w:pPr>
            <w:r w:rsidRPr="00C350F5">
              <w:t>4.617</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7E17DD58"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1DCF9847" w14:textId="77777777" w:rsidTr="00FA4DD9">
        <w:trPr>
          <w:cantSplit/>
          <w:tblHead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553845C9"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300</w:t>
            </w:r>
          </w:p>
        </w:tc>
        <w:tc>
          <w:tcPr>
            <w:tcW w:w="3561" w:type="dxa"/>
            <w:tcBorders>
              <w:top w:val="nil"/>
              <w:left w:val="single" w:sz="8" w:space="0" w:color="0C2749"/>
              <w:bottom w:val="single" w:sz="4" w:space="0" w:color="0C2749"/>
              <w:right w:val="single" w:sz="4" w:space="0" w:color="0C2749"/>
            </w:tcBorders>
            <w:shd w:val="clear" w:color="auto" w:fill="auto"/>
            <w:hideMark/>
          </w:tcPr>
          <w:p w14:paraId="6ADA2162" w14:textId="5A400D74" w:rsidR="00D605CD" w:rsidRPr="00404F67" w:rsidRDefault="00D605CD" w:rsidP="004719DA">
            <w:pPr>
              <w:spacing w:after="0" w:line="240" w:lineRule="auto"/>
              <w:jc w:val="both"/>
              <w:rPr>
                <w:rFonts w:eastAsia="Times New Roman" w:cstheme="minorHAnsi"/>
                <w:color w:val="000000"/>
                <w:sz w:val="20"/>
                <w:szCs w:val="20"/>
              </w:rPr>
            </w:pPr>
            <w:r w:rsidRPr="00C350F5">
              <w:t>4.848</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4D3FA5FC"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29E06F3B" w14:textId="77777777" w:rsidTr="00FA4DD9">
        <w:trPr>
          <w:cantSplit/>
          <w:tblHead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4011AC91"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400</w:t>
            </w:r>
          </w:p>
        </w:tc>
        <w:tc>
          <w:tcPr>
            <w:tcW w:w="3561" w:type="dxa"/>
            <w:tcBorders>
              <w:top w:val="nil"/>
              <w:left w:val="single" w:sz="8" w:space="0" w:color="0C2749"/>
              <w:bottom w:val="single" w:sz="4" w:space="0" w:color="0C2749"/>
              <w:right w:val="single" w:sz="4" w:space="0" w:color="0C2749"/>
            </w:tcBorders>
            <w:shd w:val="clear" w:color="auto" w:fill="auto"/>
            <w:hideMark/>
          </w:tcPr>
          <w:p w14:paraId="0116092D" w14:textId="6650FC2C" w:rsidR="00D605CD" w:rsidRPr="00404F67" w:rsidRDefault="00D605CD" w:rsidP="004719DA">
            <w:pPr>
              <w:spacing w:after="0" w:line="240" w:lineRule="auto"/>
              <w:jc w:val="both"/>
              <w:rPr>
                <w:rFonts w:eastAsia="Times New Roman" w:cstheme="minorHAnsi"/>
                <w:color w:val="000000"/>
                <w:sz w:val="20"/>
                <w:szCs w:val="20"/>
              </w:rPr>
            </w:pPr>
            <w:r w:rsidRPr="00C350F5">
              <w:t>5.090</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456AB64D"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53A44506" w14:textId="77777777" w:rsidTr="00FA4DD9">
        <w:trPr>
          <w:cantSplit/>
          <w:tblHead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221805C6"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500</w:t>
            </w:r>
          </w:p>
        </w:tc>
        <w:tc>
          <w:tcPr>
            <w:tcW w:w="3561" w:type="dxa"/>
            <w:tcBorders>
              <w:top w:val="nil"/>
              <w:left w:val="single" w:sz="8" w:space="0" w:color="0C2749"/>
              <w:bottom w:val="single" w:sz="4" w:space="0" w:color="0C2749"/>
              <w:right w:val="single" w:sz="4" w:space="0" w:color="0C2749"/>
            </w:tcBorders>
            <w:shd w:val="clear" w:color="auto" w:fill="auto"/>
            <w:hideMark/>
          </w:tcPr>
          <w:p w14:paraId="0EA24085" w14:textId="4BE70671" w:rsidR="00D605CD" w:rsidRPr="00404F67" w:rsidRDefault="00D605CD" w:rsidP="004719DA">
            <w:pPr>
              <w:spacing w:after="0" w:line="240" w:lineRule="auto"/>
              <w:jc w:val="both"/>
              <w:rPr>
                <w:rFonts w:eastAsia="Times New Roman" w:cstheme="minorHAnsi"/>
                <w:color w:val="000000"/>
                <w:sz w:val="20"/>
                <w:szCs w:val="20"/>
              </w:rPr>
            </w:pPr>
            <w:r w:rsidRPr="00C350F5">
              <w:t>5.345</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0191DBA7"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2D88ECE2" w14:textId="77777777" w:rsidTr="00FA4DD9">
        <w:trPr>
          <w:cantSplit/>
          <w:tblHead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5FF8C93A"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700</w:t>
            </w:r>
          </w:p>
        </w:tc>
        <w:tc>
          <w:tcPr>
            <w:tcW w:w="3561" w:type="dxa"/>
            <w:tcBorders>
              <w:top w:val="nil"/>
              <w:left w:val="single" w:sz="8" w:space="0" w:color="0C2749"/>
              <w:bottom w:val="single" w:sz="4" w:space="0" w:color="0C2749"/>
              <w:right w:val="single" w:sz="4" w:space="0" w:color="0C2749"/>
            </w:tcBorders>
            <w:shd w:val="clear" w:color="auto" w:fill="auto"/>
            <w:hideMark/>
          </w:tcPr>
          <w:p w14:paraId="664C9766" w14:textId="00A52FF9" w:rsidR="00D605CD" w:rsidRPr="00404F67" w:rsidRDefault="00D605CD" w:rsidP="004719DA">
            <w:pPr>
              <w:spacing w:after="0" w:line="240" w:lineRule="auto"/>
              <w:jc w:val="both"/>
              <w:rPr>
                <w:rFonts w:eastAsia="Times New Roman" w:cstheme="minorHAnsi"/>
                <w:color w:val="000000"/>
                <w:sz w:val="20"/>
                <w:szCs w:val="20"/>
              </w:rPr>
            </w:pPr>
            <w:r w:rsidRPr="00C350F5">
              <w:t>6.046</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23592263"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62655550" w14:textId="77777777" w:rsidTr="00FA4DD9">
        <w:trPr>
          <w:cantSplit/>
          <w:tblHead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78F4676D"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1.000</w:t>
            </w:r>
          </w:p>
        </w:tc>
        <w:tc>
          <w:tcPr>
            <w:tcW w:w="3561" w:type="dxa"/>
            <w:tcBorders>
              <w:top w:val="nil"/>
              <w:left w:val="single" w:sz="8" w:space="0" w:color="0C2749"/>
              <w:bottom w:val="single" w:sz="8" w:space="0" w:color="0C2749"/>
              <w:right w:val="single" w:sz="4" w:space="0" w:color="0C2749"/>
            </w:tcBorders>
            <w:shd w:val="clear" w:color="auto" w:fill="auto"/>
            <w:hideMark/>
          </w:tcPr>
          <w:p w14:paraId="5330ABD2" w14:textId="5C2E100A" w:rsidR="00D605CD" w:rsidRPr="00404F67" w:rsidRDefault="00D605CD" w:rsidP="004719DA">
            <w:pPr>
              <w:spacing w:after="0" w:line="240" w:lineRule="auto"/>
              <w:jc w:val="both"/>
              <w:rPr>
                <w:rFonts w:eastAsia="Times New Roman" w:cstheme="minorHAnsi"/>
                <w:color w:val="000000"/>
                <w:sz w:val="20"/>
                <w:szCs w:val="20"/>
              </w:rPr>
            </w:pPr>
            <w:r w:rsidRPr="00C350F5">
              <w:t>7.424</w:t>
            </w:r>
          </w:p>
        </w:tc>
        <w:tc>
          <w:tcPr>
            <w:tcW w:w="3964" w:type="dxa"/>
            <w:vMerge/>
            <w:tcBorders>
              <w:top w:val="single" w:sz="8" w:space="0" w:color="0C2749"/>
              <w:left w:val="single" w:sz="4" w:space="0" w:color="0C2749"/>
              <w:bottom w:val="single" w:sz="8" w:space="0" w:color="0C2749"/>
              <w:right w:val="single" w:sz="8" w:space="0" w:color="0C2749"/>
            </w:tcBorders>
            <w:vAlign w:val="center"/>
            <w:hideMark/>
          </w:tcPr>
          <w:p w14:paraId="0D3C6E6F" w14:textId="77777777" w:rsidR="00D605CD" w:rsidRPr="00404F67" w:rsidRDefault="00D605CD" w:rsidP="004719DA">
            <w:pPr>
              <w:keepNext/>
              <w:spacing w:after="0" w:line="240" w:lineRule="auto"/>
              <w:jc w:val="both"/>
              <w:rPr>
                <w:rFonts w:eastAsia="Times New Roman" w:cstheme="minorHAnsi"/>
                <w:color w:val="000000"/>
                <w:sz w:val="20"/>
                <w:szCs w:val="20"/>
              </w:rPr>
            </w:pPr>
          </w:p>
        </w:tc>
      </w:tr>
    </w:tbl>
    <w:p w14:paraId="427E14F0" w14:textId="21AD5B79" w:rsidR="00A32CCE" w:rsidRPr="00404F67" w:rsidRDefault="00A32CCE" w:rsidP="004719DA">
      <w:pPr>
        <w:pStyle w:val="Opisslike"/>
        <w:jc w:val="both"/>
      </w:pPr>
      <w:bookmarkStart w:id="782" w:name="_Ref57293063"/>
      <w:bookmarkStart w:id="783" w:name="_Toc62462354"/>
      <w:r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26</w:t>
      </w:r>
      <w:r w:rsidR="00C8137D" w:rsidRPr="00404F67">
        <w:rPr>
          <w:noProof/>
        </w:rPr>
        <w:fldChar w:fldCharType="end"/>
      </w:r>
      <w:bookmarkEnd w:id="782"/>
      <w:r w:rsidRPr="00404F67">
        <w:t xml:space="preserve"> </w:t>
      </w:r>
      <w:r w:rsidR="000E488D" w:rsidRPr="00404F67">
        <w:t>–</w:t>
      </w:r>
      <w:r w:rsidRPr="00404F67">
        <w:t xml:space="preserve"> </w:t>
      </w:r>
      <w:r w:rsidR="000E488D" w:rsidRPr="00404F67">
        <w:t>Najviše razine m</w:t>
      </w:r>
      <w:r w:rsidRPr="00404F67">
        <w:t>jesečn</w:t>
      </w:r>
      <w:r w:rsidR="000E488D" w:rsidRPr="00404F67">
        <w:t>ih</w:t>
      </w:r>
      <w:r w:rsidRPr="00404F67">
        <w:t xml:space="preserve"> naknad</w:t>
      </w:r>
      <w:r w:rsidR="000E488D" w:rsidRPr="00404F67">
        <w:t>a</w:t>
      </w:r>
      <w:r w:rsidRPr="00404F67">
        <w:t xml:space="preserve"> za međumjesnu priključnu točku kod usluge Mobile backhauling</w:t>
      </w:r>
      <w:bookmarkEnd w:id="783"/>
    </w:p>
    <w:p w14:paraId="4053826C" w14:textId="77777777" w:rsidR="007D5F65" w:rsidRPr="00404F67" w:rsidRDefault="007D5F65" w:rsidP="004719DA">
      <w:pPr>
        <w:jc w:val="both"/>
      </w:pPr>
    </w:p>
    <w:tbl>
      <w:tblPr>
        <w:tblW w:w="0" w:type="auto"/>
        <w:tblLook w:val="04A0" w:firstRow="1" w:lastRow="0" w:firstColumn="1" w:lastColumn="0" w:noHBand="0" w:noVBand="1"/>
      </w:tblPr>
      <w:tblGrid>
        <w:gridCol w:w="2765"/>
        <w:gridCol w:w="6297"/>
      </w:tblGrid>
      <w:tr w:rsidR="00B60C23" w:rsidRPr="00404F67" w14:paraId="7DB8190F" w14:textId="77777777" w:rsidTr="00FA4DD9">
        <w:trPr>
          <w:trHeight w:val="225"/>
        </w:trPr>
        <w:tc>
          <w:tcPr>
            <w:tcW w:w="0" w:type="auto"/>
            <w:gridSpan w:val="2"/>
            <w:tcBorders>
              <w:top w:val="single" w:sz="4" w:space="0" w:color="FFFFFF"/>
              <w:left w:val="single" w:sz="4" w:space="0" w:color="FFFFFF"/>
              <w:bottom w:val="single" w:sz="4" w:space="0" w:color="FFFFFF"/>
              <w:right w:val="single" w:sz="4" w:space="0" w:color="FFFFFF"/>
            </w:tcBorders>
            <w:shd w:val="clear" w:color="000000" w:fill="0C2749"/>
            <w:vAlign w:val="center"/>
            <w:hideMark/>
          </w:tcPr>
          <w:p w14:paraId="33451EB7" w14:textId="37B3AE3C"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w:t>
            </w:r>
            <w:r w:rsidR="000E488D"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naknad</w:t>
            </w:r>
            <w:r w:rsidR="000E488D"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za središnju priključnu točku usluge Mobile bandwidth backhauling</w:t>
            </w:r>
            <w:r w:rsidR="00D611DF" w:rsidRPr="00404F67">
              <w:rPr>
                <w:rFonts w:eastAsia="Times New Roman" w:cstheme="minorHAnsi"/>
                <w:b/>
                <w:bCs/>
                <w:color w:val="FFFFFF"/>
                <w:sz w:val="20"/>
                <w:szCs w:val="20"/>
              </w:rPr>
              <w:t xml:space="preserve"> – Carrier Grade Ethernet (CGE)</w:t>
            </w:r>
          </w:p>
        </w:tc>
      </w:tr>
      <w:tr w:rsidR="00B60C23" w:rsidRPr="00404F67" w14:paraId="3D6284F6" w14:textId="77777777" w:rsidTr="00FA4DD9">
        <w:trPr>
          <w:trHeight w:val="696"/>
        </w:trPr>
        <w:tc>
          <w:tcPr>
            <w:tcW w:w="0" w:type="auto"/>
            <w:tcBorders>
              <w:top w:val="nil"/>
              <w:left w:val="single" w:sz="4" w:space="0" w:color="FFFFFF"/>
              <w:bottom w:val="single" w:sz="8" w:space="0" w:color="auto"/>
              <w:right w:val="single" w:sz="4" w:space="0" w:color="FFFFFF"/>
            </w:tcBorders>
            <w:shd w:val="clear" w:color="000000" w:fill="0C2749"/>
            <w:vAlign w:val="center"/>
            <w:hideMark/>
          </w:tcPr>
          <w:p w14:paraId="1AA658B3" w14:textId="25C87C59"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Kapacitet</w:t>
            </w:r>
          </w:p>
        </w:tc>
        <w:tc>
          <w:tcPr>
            <w:tcW w:w="0" w:type="auto"/>
            <w:tcBorders>
              <w:top w:val="nil"/>
              <w:left w:val="nil"/>
              <w:bottom w:val="single" w:sz="8" w:space="0" w:color="auto"/>
              <w:right w:val="single" w:sz="4" w:space="0" w:color="FFFFFF"/>
            </w:tcBorders>
            <w:shd w:val="clear" w:color="000000" w:fill="0C2749"/>
            <w:vAlign w:val="center"/>
            <w:hideMark/>
          </w:tcPr>
          <w:p w14:paraId="7AA5956E"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[HRK/mjesečno/središnjoj priključnoj točci]</w:t>
            </w:r>
          </w:p>
        </w:tc>
      </w:tr>
      <w:tr w:rsidR="00D605CD" w:rsidRPr="00404F67" w14:paraId="6C37EBED" w14:textId="77777777" w:rsidTr="00FA4DD9">
        <w:trPr>
          <w:trHeight w:val="225"/>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0793AFB5"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150 Mbit/s</w:t>
            </w:r>
          </w:p>
        </w:tc>
        <w:tc>
          <w:tcPr>
            <w:tcW w:w="0" w:type="auto"/>
            <w:tcBorders>
              <w:top w:val="single" w:sz="8" w:space="0" w:color="0C2749"/>
              <w:left w:val="single" w:sz="8" w:space="0" w:color="0C2749"/>
              <w:bottom w:val="single" w:sz="4" w:space="0" w:color="0C2749"/>
              <w:right w:val="single" w:sz="8" w:space="0" w:color="0C2749"/>
            </w:tcBorders>
            <w:shd w:val="clear" w:color="auto" w:fill="auto"/>
            <w:hideMark/>
          </w:tcPr>
          <w:p w14:paraId="47C85A2B" w14:textId="483EE112" w:rsidR="00D605CD" w:rsidRPr="00404F67" w:rsidRDefault="00D605CD" w:rsidP="004719DA">
            <w:pPr>
              <w:spacing w:after="0" w:line="240" w:lineRule="auto"/>
              <w:jc w:val="both"/>
              <w:rPr>
                <w:rFonts w:eastAsia="Times New Roman" w:cstheme="minorHAnsi"/>
                <w:color w:val="000000"/>
                <w:sz w:val="20"/>
                <w:szCs w:val="20"/>
              </w:rPr>
            </w:pPr>
            <w:r w:rsidRPr="00E1700D">
              <w:t>2.026</w:t>
            </w:r>
          </w:p>
        </w:tc>
      </w:tr>
      <w:tr w:rsidR="00D605CD" w:rsidRPr="00404F67" w14:paraId="1DCA0F76" w14:textId="77777777" w:rsidTr="00FA4DD9">
        <w:trPr>
          <w:trHeight w:val="300"/>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3862C7CD"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4097E21B" w14:textId="2F4D3E97" w:rsidR="00D605CD" w:rsidRPr="00404F67" w:rsidRDefault="00D605CD" w:rsidP="004719DA">
            <w:pPr>
              <w:spacing w:after="0" w:line="240" w:lineRule="auto"/>
              <w:jc w:val="both"/>
              <w:rPr>
                <w:rFonts w:eastAsia="Times New Roman" w:cstheme="minorHAnsi"/>
                <w:color w:val="000000"/>
                <w:sz w:val="20"/>
                <w:szCs w:val="20"/>
              </w:rPr>
            </w:pPr>
            <w:r w:rsidRPr="00E1700D">
              <w:t>2.702</w:t>
            </w:r>
          </w:p>
        </w:tc>
      </w:tr>
      <w:tr w:rsidR="00D605CD" w:rsidRPr="00404F67" w14:paraId="709104A0" w14:textId="77777777" w:rsidTr="00FA4DD9">
        <w:trPr>
          <w:trHeight w:val="300"/>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6BBFD9B0"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500 Mbit/s</w:t>
            </w:r>
          </w:p>
        </w:tc>
        <w:tc>
          <w:tcPr>
            <w:tcW w:w="0" w:type="auto"/>
            <w:tcBorders>
              <w:top w:val="nil"/>
              <w:left w:val="single" w:sz="8" w:space="0" w:color="0C2749"/>
              <w:bottom w:val="single" w:sz="4" w:space="0" w:color="0C2749"/>
              <w:right w:val="single" w:sz="8" w:space="0" w:color="0C2749"/>
            </w:tcBorders>
            <w:shd w:val="clear" w:color="auto" w:fill="auto"/>
            <w:hideMark/>
          </w:tcPr>
          <w:p w14:paraId="3A0F1B24" w14:textId="4166F289" w:rsidR="00D605CD" w:rsidRPr="00404F67" w:rsidRDefault="00D605CD" w:rsidP="004719DA">
            <w:pPr>
              <w:spacing w:after="0" w:line="240" w:lineRule="auto"/>
              <w:jc w:val="both"/>
              <w:rPr>
                <w:rFonts w:eastAsia="Times New Roman" w:cstheme="minorHAnsi"/>
                <w:color w:val="000000"/>
                <w:sz w:val="20"/>
                <w:szCs w:val="20"/>
              </w:rPr>
            </w:pPr>
            <w:r w:rsidRPr="00E1700D">
              <w:t>3.377</w:t>
            </w:r>
          </w:p>
        </w:tc>
      </w:tr>
      <w:tr w:rsidR="00D605CD" w:rsidRPr="00404F67" w14:paraId="3FA1FFCA" w14:textId="77777777" w:rsidTr="00FA4DD9">
        <w:trPr>
          <w:trHeight w:val="300"/>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066B5215"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 Gbit/s (optičko sučelje)</w:t>
            </w:r>
          </w:p>
        </w:tc>
        <w:tc>
          <w:tcPr>
            <w:tcW w:w="0" w:type="auto"/>
            <w:tcBorders>
              <w:top w:val="nil"/>
              <w:left w:val="single" w:sz="8" w:space="0" w:color="0C2749"/>
              <w:bottom w:val="single" w:sz="4" w:space="0" w:color="0C2749"/>
              <w:right w:val="single" w:sz="8" w:space="0" w:color="0C2749"/>
            </w:tcBorders>
            <w:shd w:val="clear" w:color="auto" w:fill="auto"/>
            <w:hideMark/>
          </w:tcPr>
          <w:p w14:paraId="5E38AF17" w14:textId="257336C8" w:rsidR="00D605CD" w:rsidRPr="00404F67" w:rsidRDefault="00D605CD" w:rsidP="004719DA">
            <w:pPr>
              <w:spacing w:after="0" w:line="240" w:lineRule="auto"/>
              <w:jc w:val="both"/>
              <w:rPr>
                <w:rFonts w:eastAsia="Times New Roman" w:cstheme="minorHAnsi"/>
                <w:color w:val="000000"/>
                <w:sz w:val="20"/>
                <w:szCs w:val="20"/>
              </w:rPr>
            </w:pPr>
            <w:r w:rsidRPr="00E1700D">
              <w:t>1.013</w:t>
            </w:r>
          </w:p>
        </w:tc>
      </w:tr>
      <w:tr w:rsidR="00D605CD" w:rsidRPr="00404F67" w14:paraId="7397EFC7" w14:textId="77777777" w:rsidTr="00FA4DD9">
        <w:trPr>
          <w:trHeight w:val="315"/>
        </w:trPr>
        <w:tc>
          <w:tcPr>
            <w:tcW w:w="0" w:type="auto"/>
            <w:tcBorders>
              <w:top w:val="single" w:sz="8" w:space="0" w:color="auto"/>
              <w:left w:val="single" w:sz="8" w:space="0" w:color="auto"/>
              <w:bottom w:val="single" w:sz="8" w:space="0" w:color="auto"/>
              <w:right w:val="nil"/>
            </w:tcBorders>
            <w:shd w:val="clear" w:color="auto" w:fill="auto"/>
            <w:vAlign w:val="bottom"/>
            <w:hideMark/>
          </w:tcPr>
          <w:p w14:paraId="44DEBA94"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 Gbit/s (optičko sučelje)</w:t>
            </w:r>
          </w:p>
        </w:tc>
        <w:tc>
          <w:tcPr>
            <w:tcW w:w="0" w:type="auto"/>
            <w:tcBorders>
              <w:top w:val="nil"/>
              <w:left w:val="single" w:sz="8" w:space="0" w:color="0C2749"/>
              <w:bottom w:val="single" w:sz="8" w:space="0" w:color="0C2749"/>
              <w:right w:val="single" w:sz="8" w:space="0" w:color="0C2749"/>
            </w:tcBorders>
            <w:shd w:val="clear" w:color="auto" w:fill="auto"/>
            <w:hideMark/>
          </w:tcPr>
          <w:p w14:paraId="2FA8A392" w14:textId="5009554C" w:rsidR="00D605CD" w:rsidRPr="00404F67" w:rsidRDefault="00D605CD" w:rsidP="004719DA">
            <w:pPr>
              <w:keepNext/>
              <w:spacing w:after="0" w:line="240" w:lineRule="auto"/>
              <w:jc w:val="both"/>
              <w:rPr>
                <w:rFonts w:eastAsia="Times New Roman" w:cstheme="minorHAnsi"/>
                <w:color w:val="000000"/>
                <w:sz w:val="20"/>
                <w:szCs w:val="20"/>
              </w:rPr>
            </w:pPr>
            <w:r w:rsidRPr="00E1700D">
              <w:t>3.040</w:t>
            </w:r>
          </w:p>
        </w:tc>
      </w:tr>
    </w:tbl>
    <w:p w14:paraId="7C8D440D" w14:textId="2727916F" w:rsidR="00A57CE0" w:rsidRPr="00404F67" w:rsidRDefault="00D611DF" w:rsidP="004719DA">
      <w:pPr>
        <w:pStyle w:val="Opisslike"/>
        <w:jc w:val="both"/>
      </w:pPr>
      <w:bookmarkStart w:id="784" w:name="_Ref57293064"/>
      <w:bookmarkStart w:id="785" w:name="_Toc62462355"/>
      <w:r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27</w:t>
      </w:r>
      <w:r w:rsidR="00C8137D" w:rsidRPr="00404F67">
        <w:rPr>
          <w:noProof/>
        </w:rPr>
        <w:fldChar w:fldCharType="end"/>
      </w:r>
      <w:bookmarkEnd w:id="784"/>
      <w:r w:rsidRPr="00404F67">
        <w:t xml:space="preserve"> </w:t>
      </w:r>
      <w:r w:rsidR="000E488D" w:rsidRPr="00404F67">
        <w:t>–</w:t>
      </w:r>
      <w:r w:rsidRPr="00404F67">
        <w:t xml:space="preserve"> </w:t>
      </w:r>
      <w:r w:rsidR="000E488D" w:rsidRPr="00404F67">
        <w:t>Najviše razine m</w:t>
      </w:r>
      <w:r w:rsidRPr="00404F67">
        <w:t>jesečn</w:t>
      </w:r>
      <w:r w:rsidR="000E488D" w:rsidRPr="00404F67">
        <w:t>ih</w:t>
      </w:r>
      <w:r w:rsidRPr="00404F67">
        <w:t xml:space="preserve"> naknad</w:t>
      </w:r>
      <w:r w:rsidR="000E488D" w:rsidRPr="00404F67">
        <w:t>a</w:t>
      </w:r>
      <w:r w:rsidRPr="00404F67">
        <w:t xml:space="preserve"> za središnju priključnu točku usluge Mobile bandwidth backhauling – Carrier Grade Ethernet (CGE)</w:t>
      </w:r>
      <w:bookmarkEnd w:id="785"/>
    </w:p>
    <w:tbl>
      <w:tblPr>
        <w:tblW w:w="0" w:type="auto"/>
        <w:tblLayout w:type="fixed"/>
        <w:tblLook w:val="04A0" w:firstRow="1" w:lastRow="0" w:firstColumn="1" w:lastColumn="0" w:noHBand="0" w:noVBand="1"/>
      </w:tblPr>
      <w:tblGrid>
        <w:gridCol w:w="1129"/>
        <w:gridCol w:w="989"/>
        <w:gridCol w:w="1147"/>
        <w:gridCol w:w="1147"/>
        <w:gridCol w:w="1147"/>
        <w:gridCol w:w="1147"/>
        <w:gridCol w:w="1178"/>
        <w:gridCol w:w="1178"/>
      </w:tblGrid>
      <w:tr w:rsidR="00A32CCE" w:rsidRPr="00404F67" w14:paraId="222DD6AC" w14:textId="77777777" w:rsidTr="00FA4DD9">
        <w:trPr>
          <w:trHeight w:val="225"/>
        </w:trPr>
        <w:tc>
          <w:tcPr>
            <w:tcW w:w="9062" w:type="dxa"/>
            <w:gridSpan w:val="8"/>
            <w:tcBorders>
              <w:top w:val="single" w:sz="4" w:space="0" w:color="auto"/>
              <w:left w:val="single" w:sz="4" w:space="0" w:color="auto"/>
              <w:bottom w:val="single" w:sz="4" w:space="0" w:color="FFFFFF"/>
              <w:right w:val="single" w:sz="4" w:space="0" w:color="auto"/>
            </w:tcBorders>
            <w:shd w:val="clear" w:color="000000" w:fill="0C2749"/>
            <w:vAlign w:val="center"/>
            <w:hideMark/>
          </w:tcPr>
          <w:p w14:paraId="7A18BD94" w14:textId="1677011A" w:rsidR="00A32CCE"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w:t>
            </w:r>
            <w:r w:rsidR="000E488D" w:rsidRPr="00404F67">
              <w:rPr>
                <w:rFonts w:eastAsia="Times New Roman" w:cstheme="minorHAnsi"/>
                <w:b/>
                <w:bCs/>
                <w:color w:val="FFFFFF"/>
                <w:sz w:val="20"/>
                <w:szCs w:val="20"/>
              </w:rPr>
              <w:t xml:space="preserve">e </w:t>
            </w:r>
            <w:r w:rsidRPr="00404F67">
              <w:rPr>
                <w:rFonts w:eastAsia="Times New Roman" w:cstheme="minorHAnsi"/>
                <w:b/>
                <w:bCs/>
                <w:color w:val="FFFFFF"/>
                <w:sz w:val="20"/>
                <w:szCs w:val="20"/>
              </w:rPr>
              <w:t>naknad</w:t>
            </w:r>
            <w:r w:rsidR="000E488D"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za m</w:t>
            </w:r>
            <w:r w:rsidR="00A32CCE" w:rsidRPr="00404F67">
              <w:rPr>
                <w:rFonts w:eastAsia="Times New Roman" w:cstheme="minorHAnsi"/>
                <w:b/>
                <w:bCs/>
                <w:color w:val="FFFFFF"/>
                <w:sz w:val="20"/>
                <w:szCs w:val="20"/>
              </w:rPr>
              <w:t>jesn</w:t>
            </w:r>
            <w:r w:rsidRPr="00404F67">
              <w:rPr>
                <w:rFonts w:eastAsia="Times New Roman" w:cstheme="minorHAnsi"/>
                <w:b/>
                <w:bCs/>
                <w:color w:val="FFFFFF"/>
                <w:sz w:val="20"/>
                <w:szCs w:val="20"/>
              </w:rPr>
              <w:t>u priključnu točku kod Mobile backhauling – Carrier Grade (CGE) usluge</w:t>
            </w:r>
          </w:p>
        </w:tc>
      </w:tr>
      <w:tr w:rsidR="00B60C23" w:rsidRPr="00404F67" w14:paraId="00815787" w14:textId="77777777" w:rsidTr="00FA4DD9">
        <w:trPr>
          <w:trHeight w:val="865"/>
        </w:trPr>
        <w:tc>
          <w:tcPr>
            <w:tcW w:w="1129" w:type="dxa"/>
            <w:vMerge w:val="restart"/>
            <w:tcBorders>
              <w:top w:val="nil"/>
              <w:left w:val="single" w:sz="4" w:space="0" w:color="auto"/>
              <w:bottom w:val="single" w:sz="8" w:space="0" w:color="FFFFFF" w:themeColor="background1"/>
              <w:right w:val="single" w:sz="8" w:space="0" w:color="FFFFFF" w:themeColor="background1"/>
            </w:tcBorders>
            <w:shd w:val="clear" w:color="000000" w:fill="0C2749"/>
            <w:vAlign w:val="center"/>
          </w:tcPr>
          <w:p w14:paraId="53913A5B" w14:textId="27C5AFF2"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 xml:space="preserve">Kapacitet </w:t>
            </w:r>
            <w:r w:rsidR="00561B52" w:rsidRPr="00404F67">
              <w:rPr>
                <w:rFonts w:eastAsia="Times New Roman" w:cstheme="minorHAnsi"/>
                <w:b/>
                <w:bCs/>
                <w:color w:val="FFFFFF"/>
                <w:sz w:val="20"/>
                <w:szCs w:val="20"/>
              </w:rPr>
              <w:t>[</w:t>
            </w:r>
            <w:r w:rsidRPr="00404F67">
              <w:rPr>
                <w:rFonts w:eastAsia="Times New Roman" w:cstheme="minorHAnsi"/>
                <w:b/>
                <w:bCs/>
                <w:color w:val="FFFFFF"/>
                <w:sz w:val="20"/>
                <w:szCs w:val="20"/>
              </w:rPr>
              <w:t>Mbit/s</w:t>
            </w:r>
            <w:r w:rsidR="00561B52" w:rsidRPr="00404F67">
              <w:rPr>
                <w:rFonts w:eastAsia="Times New Roman" w:cstheme="minorHAnsi"/>
                <w:b/>
                <w:bCs/>
                <w:color w:val="FFFFFF"/>
                <w:sz w:val="20"/>
                <w:szCs w:val="20"/>
              </w:rPr>
              <w:t>]</w:t>
            </w:r>
          </w:p>
        </w:tc>
        <w:tc>
          <w:tcPr>
            <w:tcW w:w="5577" w:type="dxa"/>
            <w:gridSpan w:val="5"/>
            <w:tcBorders>
              <w:top w:val="nil"/>
              <w:left w:val="single" w:sz="8" w:space="0" w:color="FFFFFF" w:themeColor="background1"/>
              <w:bottom w:val="single" w:sz="8" w:space="0" w:color="FFFFFF" w:themeColor="background1"/>
              <w:right w:val="single" w:sz="8" w:space="0" w:color="FFFFFF" w:themeColor="background1"/>
            </w:tcBorders>
            <w:shd w:val="clear" w:color="000000" w:fill="0C2749"/>
            <w:vAlign w:val="center"/>
          </w:tcPr>
          <w:p w14:paraId="35B1384B" w14:textId="5831A876"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c>
          <w:tcPr>
            <w:tcW w:w="2356" w:type="dxa"/>
            <w:gridSpan w:val="2"/>
            <w:tcBorders>
              <w:top w:val="nil"/>
              <w:left w:val="single" w:sz="8" w:space="0" w:color="FFFFFF" w:themeColor="background1"/>
              <w:bottom w:val="single" w:sz="4" w:space="0" w:color="FFFFFF"/>
              <w:right w:val="single" w:sz="4" w:space="0" w:color="auto"/>
            </w:tcBorders>
            <w:shd w:val="clear" w:color="000000" w:fill="0C2749"/>
            <w:vAlign w:val="center"/>
            <w:hideMark/>
          </w:tcPr>
          <w:p w14:paraId="0578A5E8" w14:textId="7B7A9D2A"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Cijena dodatne klase usluge [HRK/mjesečno]</w:t>
            </w:r>
          </w:p>
        </w:tc>
      </w:tr>
      <w:tr w:rsidR="00B60C23" w:rsidRPr="00404F67" w14:paraId="4B10E6D9" w14:textId="77777777" w:rsidTr="00FA4DD9">
        <w:trPr>
          <w:trHeight w:val="1365"/>
        </w:trPr>
        <w:tc>
          <w:tcPr>
            <w:tcW w:w="1129" w:type="dxa"/>
            <w:vMerge/>
            <w:tcBorders>
              <w:top w:val="single" w:sz="8" w:space="0" w:color="FFFFFF" w:themeColor="background1"/>
              <w:left w:val="single" w:sz="4" w:space="0" w:color="auto"/>
              <w:bottom w:val="single" w:sz="4" w:space="0" w:color="auto"/>
              <w:right w:val="single" w:sz="8" w:space="0" w:color="FFFFFF" w:themeColor="background1"/>
            </w:tcBorders>
            <w:shd w:val="clear" w:color="000000" w:fill="0C2749"/>
            <w:vAlign w:val="center"/>
            <w:hideMark/>
          </w:tcPr>
          <w:p w14:paraId="519CF02A" w14:textId="7AE29741" w:rsidR="00B60C23" w:rsidRPr="00404F67" w:rsidRDefault="00B60C23" w:rsidP="004719DA">
            <w:pPr>
              <w:spacing w:after="0" w:line="240" w:lineRule="auto"/>
              <w:jc w:val="both"/>
              <w:rPr>
                <w:rFonts w:eastAsia="Times New Roman" w:cstheme="minorHAnsi"/>
                <w:b/>
                <w:bCs/>
                <w:color w:val="FFFFFF"/>
                <w:sz w:val="20"/>
                <w:szCs w:val="20"/>
              </w:rPr>
            </w:pPr>
          </w:p>
        </w:tc>
        <w:tc>
          <w:tcPr>
            <w:tcW w:w="989"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000000" w:fill="0C2749"/>
            <w:vAlign w:val="center"/>
            <w:hideMark/>
          </w:tcPr>
          <w:p w14:paraId="0CB6692E"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1 x Voice</w:t>
            </w:r>
          </w:p>
        </w:tc>
        <w:tc>
          <w:tcPr>
            <w:tcW w:w="1147"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000000" w:fill="0C2749"/>
            <w:vAlign w:val="center"/>
            <w:hideMark/>
          </w:tcPr>
          <w:p w14:paraId="4CEDCF18"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2 x Voice</w:t>
            </w:r>
          </w:p>
        </w:tc>
        <w:tc>
          <w:tcPr>
            <w:tcW w:w="1147"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000000" w:fill="0C2749"/>
            <w:vAlign w:val="center"/>
            <w:hideMark/>
          </w:tcPr>
          <w:p w14:paraId="5A2EAD33"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3 x Voice</w:t>
            </w:r>
          </w:p>
        </w:tc>
        <w:tc>
          <w:tcPr>
            <w:tcW w:w="1147" w:type="dxa"/>
            <w:tcBorders>
              <w:top w:val="nil"/>
              <w:left w:val="single" w:sz="8" w:space="0" w:color="FFFFFF" w:themeColor="background1"/>
              <w:bottom w:val="single" w:sz="4" w:space="0" w:color="auto"/>
              <w:right w:val="single" w:sz="4" w:space="0" w:color="FFFFFF"/>
            </w:tcBorders>
            <w:shd w:val="clear" w:color="000000" w:fill="0C2749"/>
            <w:vAlign w:val="center"/>
            <w:hideMark/>
          </w:tcPr>
          <w:p w14:paraId="4BB7636E"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4 x Voice</w:t>
            </w:r>
          </w:p>
        </w:tc>
        <w:tc>
          <w:tcPr>
            <w:tcW w:w="1147" w:type="dxa"/>
            <w:tcBorders>
              <w:top w:val="nil"/>
              <w:left w:val="nil"/>
              <w:bottom w:val="single" w:sz="4" w:space="0" w:color="auto"/>
              <w:right w:val="single" w:sz="4" w:space="0" w:color="FFFFFF"/>
            </w:tcBorders>
            <w:shd w:val="clear" w:color="000000" w:fill="0C2749"/>
            <w:vAlign w:val="center"/>
            <w:hideMark/>
          </w:tcPr>
          <w:p w14:paraId="556E4DFF"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5 x Voice</w:t>
            </w:r>
          </w:p>
        </w:tc>
        <w:tc>
          <w:tcPr>
            <w:tcW w:w="1178" w:type="dxa"/>
            <w:tcBorders>
              <w:top w:val="nil"/>
              <w:left w:val="nil"/>
              <w:bottom w:val="single" w:sz="4" w:space="0" w:color="auto"/>
              <w:right w:val="single" w:sz="4" w:space="0" w:color="FFFFFF"/>
            </w:tcBorders>
            <w:shd w:val="clear" w:color="000000" w:fill="0C2749"/>
            <w:vAlign w:val="center"/>
            <w:hideMark/>
          </w:tcPr>
          <w:p w14:paraId="03B32414"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BUSINESS klase usluge</w:t>
            </w:r>
          </w:p>
        </w:tc>
        <w:tc>
          <w:tcPr>
            <w:tcW w:w="1178" w:type="dxa"/>
            <w:tcBorders>
              <w:top w:val="nil"/>
              <w:left w:val="nil"/>
              <w:bottom w:val="single" w:sz="4" w:space="0" w:color="auto"/>
              <w:right w:val="single" w:sz="4" w:space="0" w:color="auto"/>
            </w:tcBorders>
            <w:shd w:val="clear" w:color="000000" w:fill="0C2749"/>
            <w:vAlign w:val="center"/>
            <w:hideMark/>
          </w:tcPr>
          <w:p w14:paraId="0A7BD116"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VIDEO klase usluge</w:t>
            </w:r>
          </w:p>
        </w:tc>
      </w:tr>
      <w:tr w:rsidR="00D605CD" w:rsidRPr="00404F67" w14:paraId="1B8C239E" w14:textId="77777777" w:rsidTr="00FA4DD9">
        <w:tc>
          <w:tcPr>
            <w:tcW w:w="1129" w:type="dxa"/>
            <w:tcBorders>
              <w:top w:val="single" w:sz="4" w:space="0" w:color="auto"/>
              <w:left w:val="single" w:sz="8" w:space="0" w:color="auto"/>
              <w:bottom w:val="single" w:sz="8" w:space="0" w:color="auto"/>
              <w:right w:val="single" w:sz="8" w:space="0" w:color="auto"/>
            </w:tcBorders>
            <w:shd w:val="clear" w:color="auto" w:fill="auto"/>
            <w:vAlign w:val="bottom"/>
            <w:hideMark/>
          </w:tcPr>
          <w:p w14:paraId="6274F2F7"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w:t>
            </w:r>
          </w:p>
        </w:tc>
        <w:tc>
          <w:tcPr>
            <w:tcW w:w="989" w:type="dxa"/>
            <w:tcBorders>
              <w:top w:val="single" w:sz="8" w:space="0" w:color="0C2749"/>
              <w:left w:val="single" w:sz="8" w:space="0" w:color="0C2749"/>
              <w:bottom w:val="single" w:sz="4" w:space="0" w:color="0C2749"/>
              <w:right w:val="single" w:sz="4" w:space="0" w:color="000000"/>
            </w:tcBorders>
            <w:shd w:val="clear" w:color="auto" w:fill="auto"/>
            <w:hideMark/>
          </w:tcPr>
          <w:p w14:paraId="3B99C94B" w14:textId="19BE297C" w:rsidR="00D605CD" w:rsidRPr="00404F67" w:rsidRDefault="00D605CD" w:rsidP="004719DA">
            <w:pPr>
              <w:spacing w:after="0" w:line="240" w:lineRule="auto"/>
              <w:jc w:val="both"/>
              <w:rPr>
                <w:rFonts w:eastAsia="Times New Roman" w:cstheme="minorHAnsi"/>
                <w:color w:val="000000"/>
                <w:sz w:val="20"/>
                <w:szCs w:val="20"/>
              </w:rPr>
            </w:pPr>
            <w:r w:rsidRPr="00B76385">
              <w:t>1.008</w:t>
            </w:r>
          </w:p>
        </w:tc>
        <w:tc>
          <w:tcPr>
            <w:tcW w:w="1147" w:type="dxa"/>
            <w:tcBorders>
              <w:top w:val="single" w:sz="8" w:space="0" w:color="0C2749"/>
              <w:left w:val="nil"/>
              <w:bottom w:val="single" w:sz="4" w:space="0" w:color="0C2749"/>
              <w:right w:val="single" w:sz="4" w:space="0" w:color="000000"/>
            </w:tcBorders>
            <w:shd w:val="clear" w:color="auto" w:fill="auto"/>
            <w:hideMark/>
          </w:tcPr>
          <w:p w14:paraId="15CC1ABD" w14:textId="2F4A4487" w:rsidR="00D605CD" w:rsidRPr="00404F67" w:rsidRDefault="00D605CD" w:rsidP="004719DA">
            <w:pPr>
              <w:spacing w:after="0" w:line="240" w:lineRule="auto"/>
              <w:jc w:val="both"/>
              <w:rPr>
                <w:rFonts w:eastAsia="Times New Roman" w:cstheme="minorHAnsi"/>
                <w:color w:val="000000"/>
                <w:sz w:val="20"/>
                <w:szCs w:val="20"/>
              </w:rPr>
            </w:pPr>
            <w:r w:rsidRPr="00B76385">
              <w:t>1.027</w:t>
            </w:r>
          </w:p>
        </w:tc>
        <w:tc>
          <w:tcPr>
            <w:tcW w:w="1147" w:type="dxa"/>
            <w:tcBorders>
              <w:top w:val="single" w:sz="8" w:space="0" w:color="0C2749"/>
              <w:left w:val="nil"/>
              <w:bottom w:val="single" w:sz="4" w:space="0" w:color="0C2749"/>
              <w:right w:val="single" w:sz="4" w:space="0" w:color="000000"/>
            </w:tcBorders>
            <w:shd w:val="clear" w:color="auto" w:fill="auto"/>
            <w:hideMark/>
          </w:tcPr>
          <w:p w14:paraId="522A8BFE" w14:textId="4F33B7A6" w:rsidR="00D605CD" w:rsidRPr="00404F67" w:rsidRDefault="00D605CD" w:rsidP="004719DA">
            <w:pPr>
              <w:spacing w:after="0" w:line="240" w:lineRule="auto"/>
              <w:jc w:val="both"/>
              <w:rPr>
                <w:rFonts w:eastAsia="Times New Roman" w:cstheme="minorHAnsi"/>
                <w:color w:val="000000"/>
                <w:sz w:val="20"/>
                <w:szCs w:val="20"/>
              </w:rPr>
            </w:pPr>
            <w:r w:rsidRPr="00B76385">
              <w:t>-</w:t>
            </w:r>
          </w:p>
        </w:tc>
        <w:tc>
          <w:tcPr>
            <w:tcW w:w="1147" w:type="dxa"/>
            <w:tcBorders>
              <w:top w:val="single" w:sz="8" w:space="0" w:color="0C2749"/>
              <w:left w:val="nil"/>
              <w:bottom w:val="single" w:sz="4" w:space="0" w:color="0C2749"/>
              <w:right w:val="single" w:sz="4" w:space="0" w:color="000000"/>
            </w:tcBorders>
            <w:shd w:val="clear" w:color="auto" w:fill="auto"/>
            <w:hideMark/>
          </w:tcPr>
          <w:p w14:paraId="4549661E" w14:textId="0E193586" w:rsidR="00D605CD" w:rsidRPr="00404F67" w:rsidRDefault="00D605CD" w:rsidP="004719DA">
            <w:pPr>
              <w:spacing w:after="0" w:line="240" w:lineRule="auto"/>
              <w:jc w:val="both"/>
              <w:rPr>
                <w:rFonts w:eastAsia="Times New Roman" w:cstheme="minorHAnsi"/>
                <w:color w:val="000000"/>
                <w:sz w:val="20"/>
                <w:szCs w:val="20"/>
              </w:rPr>
            </w:pPr>
            <w:r w:rsidRPr="00B76385">
              <w:t>-</w:t>
            </w:r>
          </w:p>
        </w:tc>
        <w:tc>
          <w:tcPr>
            <w:tcW w:w="1147" w:type="dxa"/>
            <w:tcBorders>
              <w:top w:val="single" w:sz="8" w:space="0" w:color="0C2749"/>
              <w:left w:val="nil"/>
              <w:bottom w:val="single" w:sz="4" w:space="0" w:color="0C2749"/>
              <w:right w:val="nil"/>
            </w:tcBorders>
            <w:shd w:val="clear" w:color="auto" w:fill="auto"/>
            <w:hideMark/>
          </w:tcPr>
          <w:p w14:paraId="2BDF5462" w14:textId="7826FD77" w:rsidR="00D605CD" w:rsidRPr="00404F67" w:rsidRDefault="00D605CD" w:rsidP="004719DA">
            <w:pPr>
              <w:spacing w:after="0" w:line="240" w:lineRule="auto"/>
              <w:jc w:val="both"/>
              <w:rPr>
                <w:rFonts w:eastAsia="Times New Roman" w:cstheme="minorHAnsi"/>
                <w:color w:val="000000"/>
                <w:sz w:val="20"/>
                <w:szCs w:val="20"/>
              </w:rPr>
            </w:pPr>
            <w:r w:rsidRPr="00B76385">
              <w:t>-</w:t>
            </w:r>
          </w:p>
        </w:tc>
        <w:tc>
          <w:tcPr>
            <w:tcW w:w="1178" w:type="dxa"/>
            <w:vMerge w:val="restart"/>
            <w:tcBorders>
              <w:top w:val="single" w:sz="4" w:space="0" w:color="auto"/>
              <w:left w:val="single" w:sz="8" w:space="0" w:color="0C2749"/>
              <w:bottom w:val="single" w:sz="8" w:space="0" w:color="0C2749"/>
              <w:right w:val="single" w:sz="4" w:space="0" w:color="0C2749"/>
            </w:tcBorders>
            <w:shd w:val="clear" w:color="auto" w:fill="auto"/>
            <w:vAlign w:val="center"/>
            <w:hideMark/>
          </w:tcPr>
          <w:p w14:paraId="31B4F205" w14:textId="77777777" w:rsidR="00D605CD" w:rsidRPr="00404F67" w:rsidRDefault="00D605CD" w:rsidP="004719DA">
            <w:pPr>
              <w:spacing w:after="0" w:line="240" w:lineRule="auto"/>
              <w:jc w:val="both"/>
              <w:rPr>
                <w:rFonts w:eastAsia="Times New Roman" w:cstheme="minorHAnsi"/>
                <w:color w:val="000000"/>
                <w:sz w:val="20"/>
                <w:szCs w:val="20"/>
              </w:rPr>
            </w:pPr>
            <w:r w:rsidRPr="00404F67">
              <w:rPr>
                <w:rFonts w:eastAsia="Times New Roman" w:cstheme="minorHAnsi"/>
                <w:color w:val="000000"/>
                <w:sz w:val="20"/>
                <w:szCs w:val="20"/>
              </w:rPr>
              <w:t>Osnovna konfiguracija + 20% na Udio kapaciteta klase</w:t>
            </w:r>
          </w:p>
        </w:tc>
        <w:tc>
          <w:tcPr>
            <w:tcW w:w="1178" w:type="dxa"/>
            <w:vMerge w:val="restart"/>
            <w:tcBorders>
              <w:top w:val="single" w:sz="4" w:space="0" w:color="auto"/>
              <w:left w:val="single" w:sz="4" w:space="0" w:color="0C2749"/>
              <w:bottom w:val="single" w:sz="8" w:space="0" w:color="0C2749"/>
              <w:right w:val="single" w:sz="8" w:space="0" w:color="0C2749"/>
            </w:tcBorders>
            <w:shd w:val="clear" w:color="auto" w:fill="auto"/>
            <w:vAlign w:val="center"/>
            <w:hideMark/>
          </w:tcPr>
          <w:p w14:paraId="05B5690F" w14:textId="77777777" w:rsidR="00D605CD" w:rsidRPr="00404F67" w:rsidRDefault="00D605CD" w:rsidP="004719DA">
            <w:pPr>
              <w:spacing w:after="0" w:line="240" w:lineRule="auto"/>
              <w:jc w:val="both"/>
              <w:rPr>
                <w:rFonts w:eastAsia="Times New Roman" w:cstheme="minorHAnsi"/>
                <w:color w:val="000000"/>
                <w:sz w:val="20"/>
                <w:szCs w:val="20"/>
              </w:rPr>
            </w:pPr>
            <w:r w:rsidRPr="00404F67">
              <w:rPr>
                <w:rFonts w:eastAsia="Times New Roman" w:cstheme="minorHAnsi"/>
                <w:color w:val="000000"/>
                <w:sz w:val="20"/>
                <w:szCs w:val="20"/>
              </w:rPr>
              <w:t>Osnovna konfiguracija + 30% na Udio kapaciteta klase</w:t>
            </w:r>
          </w:p>
        </w:tc>
      </w:tr>
      <w:tr w:rsidR="00D605CD" w:rsidRPr="00404F67" w14:paraId="679A5590"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6A3F1C98"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20</w:t>
            </w:r>
          </w:p>
        </w:tc>
        <w:tc>
          <w:tcPr>
            <w:tcW w:w="989" w:type="dxa"/>
            <w:tcBorders>
              <w:top w:val="nil"/>
              <w:left w:val="single" w:sz="8" w:space="0" w:color="0C2749"/>
              <w:bottom w:val="single" w:sz="4" w:space="0" w:color="0C2749"/>
              <w:right w:val="single" w:sz="4" w:space="0" w:color="000000"/>
            </w:tcBorders>
            <w:shd w:val="clear" w:color="auto" w:fill="auto"/>
            <w:hideMark/>
          </w:tcPr>
          <w:p w14:paraId="1238D5E7" w14:textId="0AD6A962" w:rsidR="00D605CD" w:rsidRPr="00404F67" w:rsidRDefault="00D605CD" w:rsidP="004719DA">
            <w:pPr>
              <w:spacing w:after="0" w:line="240" w:lineRule="auto"/>
              <w:jc w:val="both"/>
              <w:rPr>
                <w:rFonts w:eastAsia="Times New Roman" w:cstheme="minorHAnsi"/>
                <w:color w:val="000000"/>
                <w:sz w:val="20"/>
                <w:szCs w:val="20"/>
              </w:rPr>
            </w:pPr>
            <w:r w:rsidRPr="00B76385">
              <w:t>1.197</w:t>
            </w:r>
          </w:p>
        </w:tc>
        <w:tc>
          <w:tcPr>
            <w:tcW w:w="1147" w:type="dxa"/>
            <w:tcBorders>
              <w:top w:val="nil"/>
              <w:left w:val="nil"/>
              <w:bottom w:val="single" w:sz="4" w:space="0" w:color="0C2749"/>
              <w:right w:val="single" w:sz="4" w:space="0" w:color="000000"/>
            </w:tcBorders>
            <w:shd w:val="clear" w:color="auto" w:fill="auto"/>
            <w:hideMark/>
          </w:tcPr>
          <w:p w14:paraId="2972BADD" w14:textId="682CBE7C" w:rsidR="00D605CD" w:rsidRPr="00404F67" w:rsidRDefault="00D605CD" w:rsidP="004719DA">
            <w:pPr>
              <w:spacing w:after="0" w:line="240" w:lineRule="auto"/>
              <w:jc w:val="both"/>
              <w:rPr>
                <w:rFonts w:eastAsia="Times New Roman" w:cstheme="minorHAnsi"/>
                <w:color w:val="000000"/>
                <w:sz w:val="20"/>
                <w:szCs w:val="20"/>
              </w:rPr>
            </w:pPr>
            <w:r w:rsidRPr="00B76385">
              <w:t>1.222</w:t>
            </w:r>
          </w:p>
        </w:tc>
        <w:tc>
          <w:tcPr>
            <w:tcW w:w="1147" w:type="dxa"/>
            <w:tcBorders>
              <w:top w:val="nil"/>
              <w:left w:val="nil"/>
              <w:bottom w:val="single" w:sz="4" w:space="0" w:color="0C2749"/>
              <w:right w:val="single" w:sz="4" w:space="0" w:color="000000"/>
            </w:tcBorders>
            <w:shd w:val="clear" w:color="auto" w:fill="auto"/>
            <w:hideMark/>
          </w:tcPr>
          <w:p w14:paraId="31776FC0" w14:textId="1794897E" w:rsidR="00D605CD" w:rsidRPr="00404F67" w:rsidRDefault="00D605CD" w:rsidP="004719DA">
            <w:pPr>
              <w:spacing w:after="0" w:line="240" w:lineRule="auto"/>
              <w:jc w:val="both"/>
              <w:rPr>
                <w:rFonts w:eastAsia="Times New Roman" w:cstheme="minorHAnsi"/>
                <w:color w:val="000000"/>
                <w:sz w:val="20"/>
                <w:szCs w:val="20"/>
              </w:rPr>
            </w:pPr>
            <w:r w:rsidRPr="00B76385">
              <w:t>1.325</w:t>
            </w:r>
          </w:p>
        </w:tc>
        <w:tc>
          <w:tcPr>
            <w:tcW w:w="1147" w:type="dxa"/>
            <w:tcBorders>
              <w:top w:val="nil"/>
              <w:left w:val="nil"/>
              <w:bottom w:val="single" w:sz="4" w:space="0" w:color="0C2749"/>
              <w:right w:val="single" w:sz="4" w:space="0" w:color="000000"/>
            </w:tcBorders>
            <w:shd w:val="clear" w:color="auto" w:fill="auto"/>
            <w:hideMark/>
          </w:tcPr>
          <w:p w14:paraId="4E06ECD2" w14:textId="386B7693" w:rsidR="00D605CD" w:rsidRPr="00404F67" w:rsidRDefault="00D605CD" w:rsidP="004719DA">
            <w:pPr>
              <w:spacing w:after="0" w:line="240" w:lineRule="auto"/>
              <w:jc w:val="both"/>
              <w:rPr>
                <w:rFonts w:eastAsia="Times New Roman" w:cstheme="minorHAnsi"/>
                <w:color w:val="000000"/>
                <w:sz w:val="20"/>
                <w:szCs w:val="20"/>
              </w:rPr>
            </w:pPr>
            <w:r w:rsidRPr="00B76385">
              <w:t>-</w:t>
            </w:r>
          </w:p>
        </w:tc>
        <w:tc>
          <w:tcPr>
            <w:tcW w:w="1147" w:type="dxa"/>
            <w:tcBorders>
              <w:top w:val="nil"/>
              <w:left w:val="nil"/>
              <w:bottom w:val="single" w:sz="4" w:space="0" w:color="0C2749"/>
              <w:right w:val="nil"/>
            </w:tcBorders>
            <w:shd w:val="clear" w:color="auto" w:fill="auto"/>
            <w:hideMark/>
          </w:tcPr>
          <w:p w14:paraId="7AB8067B" w14:textId="0DB0AA0A" w:rsidR="00D605CD" w:rsidRPr="00404F67" w:rsidRDefault="00D605CD" w:rsidP="004719DA">
            <w:pPr>
              <w:spacing w:after="0" w:line="240" w:lineRule="auto"/>
              <w:jc w:val="both"/>
              <w:rPr>
                <w:rFonts w:eastAsia="Times New Roman" w:cstheme="minorHAnsi"/>
                <w:color w:val="000000"/>
                <w:sz w:val="20"/>
                <w:szCs w:val="20"/>
              </w:rPr>
            </w:pPr>
            <w:r w:rsidRPr="00B76385">
              <w:t>-</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00DDA6DB"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5256D0F0"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0ED0FF6D"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26D15A78"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w:t>
            </w:r>
          </w:p>
        </w:tc>
        <w:tc>
          <w:tcPr>
            <w:tcW w:w="989" w:type="dxa"/>
            <w:tcBorders>
              <w:top w:val="nil"/>
              <w:left w:val="single" w:sz="8" w:space="0" w:color="0C2749"/>
              <w:bottom w:val="single" w:sz="4" w:space="0" w:color="0C2749"/>
              <w:right w:val="single" w:sz="4" w:space="0" w:color="000000"/>
            </w:tcBorders>
            <w:shd w:val="clear" w:color="auto" w:fill="auto"/>
            <w:hideMark/>
          </w:tcPr>
          <w:p w14:paraId="48886950" w14:textId="4D7803CB" w:rsidR="00D605CD" w:rsidRPr="00404F67" w:rsidRDefault="00D605CD" w:rsidP="004719DA">
            <w:pPr>
              <w:spacing w:after="0" w:line="240" w:lineRule="auto"/>
              <w:jc w:val="both"/>
              <w:rPr>
                <w:rFonts w:eastAsia="Times New Roman" w:cstheme="minorHAnsi"/>
                <w:color w:val="000000"/>
                <w:sz w:val="20"/>
                <w:szCs w:val="20"/>
              </w:rPr>
            </w:pPr>
            <w:r w:rsidRPr="00B76385">
              <w:t>1.248</w:t>
            </w:r>
          </w:p>
        </w:tc>
        <w:tc>
          <w:tcPr>
            <w:tcW w:w="1147" w:type="dxa"/>
            <w:tcBorders>
              <w:top w:val="nil"/>
              <w:left w:val="nil"/>
              <w:bottom w:val="single" w:sz="4" w:space="0" w:color="0C2749"/>
              <w:right w:val="single" w:sz="4" w:space="0" w:color="000000"/>
            </w:tcBorders>
            <w:shd w:val="clear" w:color="auto" w:fill="auto"/>
            <w:hideMark/>
          </w:tcPr>
          <w:p w14:paraId="343CF2FC" w14:textId="10366B80" w:rsidR="00D605CD" w:rsidRPr="00404F67" w:rsidRDefault="00D605CD" w:rsidP="004719DA">
            <w:pPr>
              <w:spacing w:after="0" w:line="240" w:lineRule="auto"/>
              <w:jc w:val="both"/>
              <w:rPr>
                <w:rFonts w:eastAsia="Times New Roman" w:cstheme="minorHAnsi"/>
                <w:color w:val="000000"/>
                <w:sz w:val="20"/>
                <w:szCs w:val="20"/>
              </w:rPr>
            </w:pPr>
            <w:r w:rsidRPr="00B76385">
              <w:t>1.274</w:t>
            </w:r>
          </w:p>
        </w:tc>
        <w:tc>
          <w:tcPr>
            <w:tcW w:w="1147" w:type="dxa"/>
            <w:tcBorders>
              <w:top w:val="nil"/>
              <w:left w:val="nil"/>
              <w:bottom w:val="single" w:sz="4" w:space="0" w:color="0C2749"/>
              <w:right w:val="single" w:sz="4" w:space="0" w:color="000000"/>
            </w:tcBorders>
            <w:shd w:val="clear" w:color="auto" w:fill="auto"/>
            <w:hideMark/>
          </w:tcPr>
          <w:p w14:paraId="21428DFB" w14:textId="12C6BE6E" w:rsidR="00D605CD" w:rsidRPr="00404F67" w:rsidRDefault="00D605CD" w:rsidP="004719DA">
            <w:pPr>
              <w:spacing w:after="0" w:line="240" w:lineRule="auto"/>
              <w:jc w:val="both"/>
              <w:rPr>
                <w:rFonts w:eastAsia="Times New Roman" w:cstheme="minorHAnsi"/>
                <w:color w:val="000000"/>
                <w:sz w:val="20"/>
                <w:szCs w:val="20"/>
              </w:rPr>
            </w:pPr>
            <w:r w:rsidRPr="00B76385">
              <w:t>1.380</w:t>
            </w:r>
          </w:p>
        </w:tc>
        <w:tc>
          <w:tcPr>
            <w:tcW w:w="1147" w:type="dxa"/>
            <w:tcBorders>
              <w:top w:val="nil"/>
              <w:left w:val="nil"/>
              <w:bottom w:val="single" w:sz="4" w:space="0" w:color="0C2749"/>
              <w:right w:val="single" w:sz="4" w:space="0" w:color="000000"/>
            </w:tcBorders>
            <w:shd w:val="clear" w:color="auto" w:fill="auto"/>
            <w:hideMark/>
          </w:tcPr>
          <w:p w14:paraId="114DA742" w14:textId="6D844CE3" w:rsidR="00D605CD" w:rsidRPr="00404F67" w:rsidRDefault="00D605CD" w:rsidP="004719DA">
            <w:pPr>
              <w:spacing w:after="0" w:line="240" w:lineRule="auto"/>
              <w:jc w:val="both"/>
              <w:rPr>
                <w:rFonts w:eastAsia="Times New Roman" w:cstheme="minorHAnsi"/>
                <w:color w:val="000000"/>
                <w:sz w:val="20"/>
                <w:szCs w:val="20"/>
              </w:rPr>
            </w:pPr>
            <w:r w:rsidRPr="00B76385">
              <w:t>-</w:t>
            </w:r>
          </w:p>
        </w:tc>
        <w:tc>
          <w:tcPr>
            <w:tcW w:w="1147" w:type="dxa"/>
            <w:tcBorders>
              <w:top w:val="nil"/>
              <w:left w:val="nil"/>
              <w:bottom w:val="single" w:sz="4" w:space="0" w:color="0C2749"/>
              <w:right w:val="nil"/>
            </w:tcBorders>
            <w:shd w:val="clear" w:color="auto" w:fill="auto"/>
            <w:hideMark/>
          </w:tcPr>
          <w:p w14:paraId="6B1656FB" w14:textId="078692E2" w:rsidR="00D605CD" w:rsidRPr="00404F67" w:rsidRDefault="00D605CD" w:rsidP="004719DA">
            <w:pPr>
              <w:spacing w:after="0" w:line="240" w:lineRule="auto"/>
              <w:jc w:val="both"/>
              <w:rPr>
                <w:rFonts w:eastAsia="Times New Roman" w:cstheme="minorHAnsi"/>
                <w:color w:val="000000"/>
                <w:sz w:val="20"/>
                <w:szCs w:val="20"/>
              </w:rPr>
            </w:pPr>
            <w:r w:rsidRPr="00B76385">
              <w:t>-</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5313CA60"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3947B3FF"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33EC12EB"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2E3BE83"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40</w:t>
            </w:r>
          </w:p>
        </w:tc>
        <w:tc>
          <w:tcPr>
            <w:tcW w:w="989" w:type="dxa"/>
            <w:tcBorders>
              <w:top w:val="nil"/>
              <w:left w:val="single" w:sz="8" w:space="0" w:color="0C2749"/>
              <w:bottom w:val="single" w:sz="4" w:space="0" w:color="0C2749"/>
              <w:right w:val="single" w:sz="4" w:space="0" w:color="000000"/>
            </w:tcBorders>
            <w:shd w:val="clear" w:color="auto" w:fill="auto"/>
            <w:hideMark/>
          </w:tcPr>
          <w:p w14:paraId="761046C2" w14:textId="50BDA9AA" w:rsidR="00D605CD" w:rsidRPr="00404F67" w:rsidRDefault="00D605CD" w:rsidP="004719DA">
            <w:pPr>
              <w:spacing w:after="0" w:line="240" w:lineRule="auto"/>
              <w:jc w:val="both"/>
              <w:rPr>
                <w:rFonts w:eastAsia="Times New Roman" w:cstheme="minorHAnsi"/>
                <w:color w:val="000000"/>
                <w:sz w:val="20"/>
                <w:szCs w:val="20"/>
              </w:rPr>
            </w:pPr>
            <w:r w:rsidRPr="00B76385">
              <w:t>1.393</w:t>
            </w:r>
          </w:p>
        </w:tc>
        <w:tc>
          <w:tcPr>
            <w:tcW w:w="1147" w:type="dxa"/>
            <w:tcBorders>
              <w:top w:val="nil"/>
              <w:left w:val="nil"/>
              <w:bottom w:val="single" w:sz="4" w:space="0" w:color="0C2749"/>
              <w:right w:val="single" w:sz="4" w:space="0" w:color="000000"/>
            </w:tcBorders>
            <w:shd w:val="clear" w:color="auto" w:fill="auto"/>
            <w:hideMark/>
          </w:tcPr>
          <w:p w14:paraId="69776FE5" w14:textId="1722B621" w:rsidR="00D605CD" w:rsidRPr="00404F67" w:rsidRDefault="00D605CD" w:rsidP="004719DA">
            <w:pPr>
              <w:spacing w:after="0" w:line="240" w:lineRule="auto"/>
              <w:jc w:val="both"/>
              <w:rPr>
                <w:rFonts w:eastAsia="Times New Roman" w:cstheme="minorHAnsi"/>
                <w:color w:val="000000"/>
                <w:sz w:val="20"/>
                <w:szCs w:val="20"/>
              </w:rPr>
            </w:pPr>
            <w:r w:rsidRPr="00B76385">
              <w:t>1.425</w:t>
            </w:r>
          </w:p>
        </w:tc>
        <w:tc>
          <w:tcPr>
            <w:tcW w:w="1147" w:type="dxa"/>
            <w:tcBorders>
              <w:top w:val="nil"/>
              <w:left w:val="nil"/>
              <w:bottom w:val="single" w:sz="4" w:space="0" w:color="0C2749"/>
              <w:right w:val="single" w:sz="4" w:space="0" w:color="000000"/>
            </w:tcBorders>
            <w:shd w:val="clear" w:color="auto" w:fill="auto"/>
            <w:hideMark/>
          </w:tcPr>
          <w:p w14:paraId="260C98DB" w14:textId="29B1BB86" w:rsidR="00D605CD" w:rsidRPr="00404F67" w:rsidRDefault="00D605CD" w:rsidP="004719DA">
            <w:pPr>
              <w:spacing w:after="0" w:line="240" w:lineRule="auto"/>
              <w:jc w:val="both"/>
              <w:rPr>
                <w:rFonts w:eastAsia="Times New Roman" w:cstheme="minorHAnsi"/>
                <w:color w:val="000000"/>
                <w:sz w:val="20"/>
                <w:szCs w:val="20"/>
              </w:rPr>
            </w:pPr>
            <w:r w:rsidRPr="00B76385">
              <w:t>1.543</w:t>
            </w:r>
          </w:p>
        </w:tc>
        <w:tc>
          <w:tcPr>
            <w:tcW w:w="1147" w:type="dxa"/>
            <w:tcBorders>
              <w:top w:val="nil"/>
              <w:left w:val="nil"/>
              <w:bottom w:val="single" w:sz="4" w:space="0" w:color="0C2749"/>
              <w:right w:val="single" w:sz="4" w:space="0" w:color="000000"/>
            </w:tcBorders>
            <w:shd w:val="clear" w:color="auto" w:fill="auto"/>
            <w:hideMark/>
          </w:tcPr>
          <w:p w14:paraId="4C50DC47" w14:textId="2273CB9D" w:rsidR="00D605CD" w:rsidRPr="00404F67" w:rsidRDefault="00D605CD" w:rsidP="004719DA">
            <w:pPr>
              <w:spacing w:after="0" w:line="240" w:lineRule="auto"/>
              <w:jc w:val="both"/>
              <w:rPr>
                <w:rFonts w:eastAsia="Times New Roman" w:cstheme="minorHAnsi"/>
                <w:color w:val="000000"/>
                <w:sz w:val="20"/>
                <w:szCs w:val="20"/>
              </w:rPr>
            </w:pPr>
            <w:r w:rsidRPr="00B76385">
              <w:t>1.608</w:t>
            </w:r>
          </w:p>
        </w:tc>
        <w:tc>
          <w:tcPr>
            <w:tcW w:w="1147" w:type="dxa"/>
            <w:tcBorders>
              <w:top w:val="nil"/>
              <w:left w:val="nil"/>
              <w:bottom w:val="single" w:sz="4" w:space="0" w:color="0C2749"/>
              <w:right w:val="nil"/>
            </w:tcBorders>
            <w:shd w:val="clear" w:color="auto" w:fill="auto"/>
            <w:hideMark/>
          </w:tcPr>
          <w:p w14:paraId="551F7E03" w14:textId="4F5707E6" w:rsidR="00D605CD" w:rsidRPr="00404F67" w:rsidRDefault="00D605CD" w:rsidP="004719DA">
            <w:pPr>
              <w:spacing w:after="0" w:line="240" w:lineRule="auto"/>
              <w:jc w:val="both"/>
              <w:rPr>
                <w:rFonts w:eastAsia="Times New Roman" w:cstheme="minorHAnsi"/>
                <w:color w:val="000000"/>
                <w:sz w:val="20"/>
                <w:szCs w:val="20"/>
              </w:rPr>
            </w:pPr>
            <w:r w:rsidRPr="00B76385">
              <w:t>-</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34321A59"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01299955"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0E3ACDB6"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29E8E54"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w:t>
            </w:r>
          </w:p>
        </w:tc>
        <w:tc>
          <w:tcPr>
            <w:tcW w:w="989" w:type="dxa"/>
            <w:tcBorders>
              <w:top w:val="nil"/>
              <w:left w:val="single" w:sz="8" w:space="0" w:color="0C2749"/>
              <w:bottom w:val="single" w:sz="4" w:space="0" w:color="0C2749"/>
              <w:right w:val="single" w:sz="4" w:space="0" w:color="000000"/>
            </w:tcBorders>
            <w:shd w:val="clear" w:color="auto" w:fill="auto"/>
            <w:hideMark/>
          </w:tcPr>
          <w:p w14:paraId="17C6DA0A" w14:textId="58D6CF6E" w:rsidR="00D605CD" w:rsidRPr="00404F67" w:rsidRDefault="00D605CD" w:rsidP="004719DA">
            <w:pPr>
              <w:spacing w:after="0" w:line="240" w:lineRule="auto"/>
              <w:jc w:val="both"/>
              <w:rPr>
                <w:rFonts w:eastAsia="Times New Roman" w:cstheme="minorHAnsi"/>
                <w:color w:val="000000"/>
                <w:sz w:val="20"/>
                <w:szCs w:val="20"/>
              </w:rPr>
            </w:pPr>
            <w:r w:rsidRPr="00B76385">
              <w:t>1.399</w:t>
            </w:r>
          </w:p>
        </w:tc>
        <w:tc>
          <w:tcPr>
            <w:tcW w:w="1147" w:type="dxa"/>
            <w:tcBorders>
              <w:top w:val="nil"/>
              <w:left w:val="nil"/>
              <w:bottom w:val="single" w:sz="4" w:space="0" w:color="0C2749"/>
              <w:right w:val="single" w:sz="4" w:space="0" w:color="000000"/>
            </w:tcBorders>
            <w:shd w:val="clear" w:color="auto" w:fill="auto"/>
            <w:hideMark/>
          </w:tcPr>
          <w:p w14:paraId="42A75F3B" w14:textId="43E096BD" w:rsidR="00D605CD" w:rsidRPr="00404F67" w:rsidRDefault="00D605CD" w:rsidP="004719DA">
            <w:pPr>
              <w:spacing w:after="0" w:line="240" w:lineRule="auto"/>
              <w:jc w:val="both"/>
              <w:rPr>
                <w:rFonts w:eastAsia="Times New Roman" w:cstheme="minorHAnsi"/>
                <w:color w:val="000000"/>
                <w:sz w:val="20"/>
                <w:szCs w:val="20"/>
              </w:rPr>
            </w:pPr>
            <w:r w:rsidRPr="00B76385">
              <w:t>1.431</w:t>
            </w:r>
          </w:p>
        </w:tc>
        <w:tc>
          <w:tcPr>
            <w:tcW w:w="1147" w:type="dxa"/>
            <w:tcBorders>
              <w:top w:val="nil"/>
              <w:left w:val="nil"/>
              <w:bottom w:val="single" w:sz="4" w:space="0" w:color="0C2749"/>
              <w:right w:val="single" w:sz="4" w:space="0" w:color="000000"/>
            </w:tcBorders>
            <w:shd w:val="clear" w:color="auto" w:fill="auto"/>
            <w:hideMark/>
          </w:tcPr>
          <w:p w14:paraId="29FD2600" w14:textId="1A039A18" w:rsidR="00D605CD" w:rsidRPr="00404F67" w:rsidRDefault="00D605CD" w:rsidP="004719DA">
            <w:pPr>
              <w:spacing w:after="0" w:line="240" w:lineRule="auto"/>
              <w:jc w:val="both"/>
              <w:rPr>
                <w:rFonts w:eastAsia="Times New Roman" w:cstheme="minorHAnsi"/>
                <w:color w:val="000000"/>
                <w:sz w:val="20"/>
                <w:szCs w:val="20"/>
              </w:rPr>
            </w:pPr>
            <w:r w:rsidRPr="00B76385">
              <w:t>1.550</w:t>
            </w:r>
          </w:p>
        </w:tc>
        <w:tc>
          <w:tcPr>
            <w:tcW w:w="1147" w:type="dxa"/>
            <w:tcBorders>
              <w:top w:val="nil"/>
              <w:left w:val="nil"/>
              <w:bottom w:val="single" w:sz="4" w:space="0" w:color="0C2749"/>
              <w:right w:val="single" w:sz="4" w:space="0" w:color="000000"/>
            </w:tcBorders>
            <w:shd w:val="clear" w:color="auto" w:fill="auto"/>
            <w:hideMark/>
          </w:tcPr>
          <w:p w14:paraId="6FA79BC6" w14:textId="173B3E7F" w:rsidR="00D605CD" w:rsidRPr="00404F67" w:rsidRDefault="00D605CD" w:rsidP="004719DA">
            <w:pPr>
              <w:spacing w:after="0" w:line="240" w:lineRule="auto"/>
              <w:jc w:val="both"/>
              <w:rPr>
                <w:rFonts w:eastAsia="Times New Roman" w:cstheme="minorHAnsi"/>
                <w:color w:val="000000"/>
                <w:sz w:val="20"/>
                <w:szCs w:val="20"/>
              </w:rPr>
            </w:pPr>
            <w:r w:rsidRPr="00B76385">
              <w:t>1.614</w:t>
            </w:r>
          </w:p>
        </w:tc>
        <w:tc>
          <w:tcPr>
            <w:tcW w:w="1147" w:type="dxa"/>
            <w:tcBorders>
              <w:top w:val="nil"/>
              <w:left w:val="nil"/>
              <w:bottom w:val="single" w:sz="4" w:space="0" w:color="0C2749"/>
              <w:right w:val="nil"/>
            </w:tcBorders>
            <w:shd w:val="clear" w:color="auto" w:fill="auto"/>
            <w:hideMark/>
          </w:tcPr>
          <w:p w14:paraId="0C0FE99A" w14:textId="56D95551" w:rsidR="00D605CD" w:rsidRPr="00404F67" w:rsidRDefault="00D605CD" w:rsidP="004719DA">
            <w:pPr>
              <w:spacing w:after="0" w:line="240" w:lineRule="auto"/>
              <w:jc w:val="both"/>
              <w:rPr>
                <w:rFonts w:eastAsia="Times New Roman" w:cstheme="minorHAnsi"/>
                <w:color w:val="000000"/>
                <w:sz w:val="20"/>
                <w:szCs w:val="20"/>
              </w:rPr>
            </w:pPr>
            <w:r w:rsidRPr="00B76385">
              <w:t>1.675</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5981775C"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56CCEA06"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50B72CA2"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0F27751"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80</w:t>
            </w:r>
          </w:p>
        </w:tc>
        <w:tc>
          <w:tcPr>
            <w:tcW w:w="989" w:type="dxa"/>
            <w:tcBorders>
              <w:top w:val="nil"/>
              <w:left w:val="single" w:sz="8" w:space="0" w:color="0C2749"/>
              <w:bottom w:val="single" w:sz="4" w:space="0" w:color="0C2749"/>
              <w:right w:val="single" w:sz="4" w:space="0" w:color="000000"/>
            </w:tcBorders>
            <w:shd w:val="clear" w:color="auto" w:fill="auto"/>
            <w:hideMark/>
          </w:tcPr>
          <w:p w14:paraId="70D81ABE" w14:textId="6AAAF3B1" w:rsidR="00D605CD" w:rsidRPr="00404F67" w:rsidRDefault="00D605CD" w:rsidP="004719DA">
            <w:pPr>
              <w:spacing w:after="0" w:line="240" w:lineRule="auto"/>
              <w:jc w:val="both"/>
              <w:rPr>
                <w:rFonts w:eastAsia="Times New Roman" w:cstheme="minorHAnsi"/>
                <w:color w:val="000000"/>
                <w:sz w:val="20"/>
                <w:szCs w:val="20"/>
              </w:rPr>
            </w:pPr>
            <w:r w:rsidRPr="00B76385">
              <w:t>1.668</w:t>
            </w:r>
          </w:p>
        </w:tc>
        <w:tc>
          <w:tcPr>
            <w:tcW w:w="1147" w:type="dxa"/>
            <w:tcBorders>
              <w:top w:val="nil"/>
              <w:left w:val="nil"/>
              <w:bottom w:val="single" w:sz="4" w:space="0" w:color="0C2749"/>
              <w:right w:val="single" w:sz="4" w:space="0" w:color="000000"/>
            </w:tcBorders>
            <w:shd w:val="clear" w:color="auto" w:fill="auto"/>
            <w:hideMark/>
          </w:tcPr>
          <w:p w14:paraId="2D86CD55" w14:textId="3B53C363" w:rsidR="00D605CD" w:rsidRPr="00404F67" w:rsidRDefault="00D605CD" w:rsidP="004719DA">
            <w:pPr>
              <w:spacing w:after="0" w:line="240" w:lineRule="auto"/>
              <w:jc w:val="both"/>
              <w:rPr>
                <w:rFonts w:eastAsia="Times New Roman" w:cstheme="minorHAnsi"/>
                <w:color w:val="000000"/>
                <w:sz w:val="20"/>
                <w:szCs w:val="20"/>
              </w:rPr>
            </w:pPr>
            <w:r w:rsidRPr="00B76385">
              <w:t>1.726</w:t>
            </w:r>
          </w:p>
        </w:tc>
        <w:tc>
          <w:tcPr>
            <w:tcW w:w="1147" w:type="dxa"/>
            <w:tcBorders>
              <w:top w:val="nil"/>
              <w:left w:val="nil"/>
              <w:bottom w:val="single" w:sz="4" w:space="0" w:color="0C2749"/>
              <w:right w:val="single" w:sz="4" w:space="0" w:color="000000"/>
            </w:tcBorders>
            <w:shd w:val="clear" w:color="auto" w:fill="auto"/>
            <w:hideMark/>
          </w:tcPr>
          <w:p w14:paraId="278000E2" w14:textId="177B90FF" w:rsidR="00D605CD" w:rsidRPr="00404F67" w:rsidRDefault="00D605CD" w:rsidP="004719DA">
            <w:pPr>
              <w:spacing w:after="0" w:line="240" w:lineRule="auto"/>
              <w:jc w:val="both"/>
              <w:rPr>
                <w:rFonts w:eastAsia="Times New Roman" w:cstheme="minorHAnsi"/>
                <w:color w:val="000000"/>
                <w:sz w:val="20"/>
                <w:szCs w:val="20"/>
              </w:rPr>
            </w:pPr>
            <w:r w:rsidRPr="00B76385">
              <w:t>1.846</w:t>
            </w:r>
          </w:p>
        </w:tc>
        <w:tc>
          <w:tcPr>
            <w:tcW w:w="1147" w:type="dxa"/>
            <w:tcBorders>
              <w:top w:val="nil"/>
              <w:left w:val="nil"/>
              <w:bottom w:val="single" w:sz="4" w:space="0" w:color="0C2749"/>
              <w:right w:val="single" w:sz="4" w:space="0" w:color="000000"/>
            </w:tcBorders>
            <w:shd w:val="clear" w:color="auto" w:fill="auto"/>
            <w:hideMark/>
          </w:tcPr>
          <w:p w14:paraId="74AEB11F" w14:textId="7A764CEB" w:rsidR="00D605CD" w:rsidRPr="00404F67" w:rsidRDefault="00D605CD" w:rsidP="004719DA">
            <w:pPr>
              <w:spacing w:after="0" w:line="240" w:lineRule="auto"/>
              <w:jc w:val="both"/>
              <w:rPr>
                <w:rFonts w:eastAsia="Times New Roman" w:cstheme="minorHAnsi"/>
                <w:color w:val="000000"/>
                <w:sz w:val="20"/>
                <w:szCs w:val="20"/>
              </w:rPr>
            </w:pPr>
            <w:r w:rsidRPr="00B76385">
              <w:t>1.922</w:t>
            </w:r>
          </w:p>
        </w:tc>
        <w:tc>
          <w:tcPr>
            <w:tcW w:w="1147" w:type="dxa"/>
            <w:tcBorders>
              <w:top w:val="nil"/>
              <w:left w:val="nil"/>
              <w:bottom w:val="single" w:sz="4" w:space="0" w:color="0C2749"/>
              <w:right w:val="nil"/>
            </w:tcBorders>
            <w:shd w:val="clear" w:color="auto" w:fill="auto"/>
            <w:hideMark/>
          </w:tcPr>
          <w:p w14:paraId="6CCDD5FD" w14:textId="2771BBBF" w:rsidR="00D605CD" w:rsidRPr="00404F67" w:rsidRDefault="00D605CD" w:rsidP="004719DA">
            <w:pPr>
              <w:spacing w:after="0" w:line="240" w:lineRule="auto"/>
              <w:jc w:val="both"/>
              <w:rPr>
                <w:rFonts w:eastAsia="Times New Roman" w:cstheme="minorHAnsi"/>
                <w:color w:val="000000"/>
                <w:sz w:val="20"/>
                <w:szCs w:val="20"/>
              </w:rPr>
            </w:pPr>
            <w:r w:rsidRPr="00B76385">
              <w:t>1.998</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2F97421F"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58D078CD"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4B036D8D"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1E382CBA"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100</w:t>
            </w:r>
          </w:p>
        </w:tc>
        <w:tc>
          <w:tcPr>
            <w:tcW w:w="989" w:type="dxa"/>
            <w:tcBorders>
              <w:top w:val="nil"/>
              <w:left w:val="single" w:sz="8" w:space="0" w:color="0C2749"/>
              <w:bottom w:val="single" w:sz="4" w:space="0" w:color="0C2749"/>
              <w:right w:val="single" w:sz="4" w:space="0" w:color="000000"/>
            </w:tcBorders>
            <w:shd w:val="clear" w:color="auto" w:fill="auto"/>
            <w:hideMark/>
          </w:tcPr>
          <w:p w14:paraId="6C18A84B" w14:textId="513C6946" w:rsidR="00D605CD" w:rsidRPr="00404F67" w:rsidRDefault="00D605CD" w:rsidP="004719DA">
            <w:pPr>
              <w:spacing w:after="0" w:line="240" w:lineRule="auto"/>
              <w:jc w:val="both"/>
              <w:rPr>
                <w:rFonts w:eastAsia="Times New Roman" w:cstheme="minorHAnsi"/>
                <w:color w:val="000000"/>
                <w:sz w:val="20"/>
                <w:szCs w:val="20"/>
              </w:rPr>
            </w:pPr>
            <w:r w:rsidRPr="00B76385">
              <w:t>1.797</w:t>
            </w:r>
          </w:p>
        </w:tc>
        <w:tc>
          <w:tcPr>
            <w:tcW w:w="1147" w:type="dxa"/>
            <w:tcBorders>
              <w:top w:val="nil"/>
              <w:left w:val="nil"/>
              <w:bottom w:val="single" w:sz="4" w:space="0" w:color="0C2749"/>
              <w:right w:val="single" w:sz="4" w:space="0" w:color="000000"/>
            </w:tcBorders>
            <w:shd w:val="clear" w:color="auto" w:fill="auto"/>
            <w:hideMark/>
          </w:tcPr>
          <w:p w14:paraId="08FD4574" w14:textId="159F88EF" w:rsidR="00D605CD" w:rsidRPr="00404F67" w:rsidRDefault="00D605CD" w:rsidP="004719DA">
            <w:pPr>
              <w:spacing w:after="0" w:line="240" w:lineRule="auto"/>
              <w:jc w:val="both"/>
              <w:rPr>
                <w:rFonts w:eastAsia="Times New Roman" w:cstheme="minorHAnsi"/>
                <w:color w:val="000000"/>
                <w:sz w:val="20"/>
                <w:szCs w:val="20"/>
              </w:rPr>
            </w:pPr>
            <w:r w:rsidRPr="00B76385">
              <w:t>1.835</w:t>
            </w:r>
          </w:p>
        </w:tc>
        <w:tc>
          <w:tcPr>
            <w:tcW w:w="1147" w:type="dxa"/>
            <w:tcBorders>
              <w:top w:val="nil"/>
              <w:left w:val="nil"/>
              <w:bottom w:val="single" w:sz="4" w:space="0" w:color="0C2749"/>
              <w:right w:val="single" w:sz="4" w:space="0" w:color="000000"/>
            </w:tcBorders>
            <w:shd w:val="clear" w:color="auto" w:fill="auto"/>
            <w:hideMark/>
          </w:tcPr>
          <w:p w14:paraId="775E1E85" w14:textId="2454FEE2" w:rsidR="00D605CD" w:rsidRPr="00404F67" w:rsidRDefault="00D605CD" w:rsidP="004719DA">
            <w:pPr>
              <w:spacing w:after="0" w:line="240" w:lineRule="auto"/>
              <w:jc w:val="both"/>
              <w:rPr>
                <w:rFonts w:eastAsia="Times New Roman" w:cstheme="minorHAnsi"/>
                <w:color w:val="000000"/>
                <w:sz w:val="20"/>
                <w:szCs w:val="20"/>
              </w:rPr>
            </w:pPr>
            <w:r w:rsidRPr="00B76385">
              <w:t>1.989</w:t>
            </w:r>
          </w:p>
        </w:tc>
        <w:tc>
          <w:tcPr>
            <w:tcW w:w="1147" w:type="dxa"/>
            <w:tcBorders>
              <w:top w:val="nil"/>
              <w:left w:val="nil"/>
              <w:bottom w:val="single" w:sz="4" w:space="0" w:color="0C2749"/>
              <w:right w:val="single" w:sz="4" w:space="0" w:color="000000"/>
            </w:tcBorders>
            <w:shd w:val="clear" w:color="auto" w:fill="auto"/>
            <w:hideMark/>
          </w:tcPr>
          <w:p w14:paraId="70C5DB09" w14:textId="6BC2F792" w:rsidR="00D605CD" w:rsidRPr="00404F67" w:rsidRDefault="00D605CD" w:rsidP="004719DA">
            <w:pPr>
              <w:spacing w:after="0" w:line="240" w:lineRule="auto"/>
              <w:jc w:val="both"/>
              <w:rPr>
                <w:rFonts w:eastAsia="Times New Roman" w:cstheme="minorHAnsi"/>
                <w:color w:val="000000"/>
                <w:sz w:val="20"/>
                <w:szCs w:val="20"/>
              </w:rPr>
            </w:pPr>
            <w:r w:rsidRPr="00B76385">
              <w:t>2.070</w:t>
            </w:r>
          </w:p>
        </w:tc>
        <w:tc>
          <w:tcPr>
            <w:tcW w:w="1147" w:type="dxa"/>
            <w:tcBorders>
              <w:top w:val="nil"/>
              <w:left w:val="nil"/>
              <w:bottom w:val="single" w:sz="4" w:space="0" w:color="0C2749"/>
              <w:right w:val="nil"/>
            </w:tcBorders>
            <w:shd w:val="clear" w:color="auto" w:fill="auto"/>
            <w:hideMark/>
          </w:tcPr>
          <w:p w14:paraId="7170D8E2" w14:textId="31A08337" w:rsidR="00D605CD" w:rsidRPr="00404F67" w:rsidRDefault="00D605CD" w:rsidP="004719DA">
            <w:pPr>
              <w:spacing w:after="0" w:line="240" w:lineRule="auto"/>
              <w:jc w:val="both"/>
              <w:rPr>
                <w:rFonts w:eastAsia="Times New Roman" w:cstheme="minorHAnsi"/>
                <w:color w:val="000000"/>
                <w:sz w:val="20"/>
                <w:szCs w:val="20"/>
              </w:rPr>
            </w:pPr>
            <w:r w:rsidRPr="00B76385">
              <w:t>2.153</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113D569B"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79303F90"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1A46F0C6"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5D8E85F9"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150</w:t>
            </w:r>
          </w:p>
        </w:tc>
        <w:tc>
          <w:tcPr>
            <w:tcW w:w="989" w:type="dxa"/>
            <w:tcBorders>
              <w:top w:val="nil"/>
              <w:left w:val="single" w:sz="8" w:space="0" w:color="0C2749"/>
              <w:bottom w:val="single" w:sz="4" w:space="0" w:color="0C2749"/>
              <w:right w:val="single" w:sz="4" w:space="0" w:color="000000"/>
            </w:tcBorders>
            <w:shd w:val="clear" w:color="auto" w:fill="auto"/>
            <w:hideMark/>
          </w:tcPr>
          <w:p w14:paraId="3FB693CC" w14:textId="75D6B376" w:rsidR="00D605CD" w:rsidRPr="00404F67" w:rsidRDefault="00D605CD" w:rsidP="004719DA">
            <w:pPr>
              <w:spacing w:after="0" w:line="240" w:lineRule="auto"/>
              <w:jc w:val="both"/>
              <w:rPr>
                <w:rFonts w:eastAsia="Times New Roman" w:cstheme="minorHAnsi"/>
                <w:color w:val="000000"/>
                <w:sz w:val="20"/>
                <w:szCs w:val="20"/>
              </w:rPr>
            </w:pPr>
            <w:r w:rsidRPr="00B76385">
              <w:t>1.999</w:t>
            </w:r>
          </w:p>
        </w:tc>
        <w:tc>
          <w:tcPr>
            <w:tcW w:w="1147" w:type="dxa"/>
            <w:tcBorders>
              <w:top w:val="nil"/>
              <w:left w:val="nil"/>
              <w:bottom w:val="single" w:sz="4" w:space="0" w:color="0C2749"/>
              <w:right w:val="single" w:sz="4" w:space="0" w:color="000000"/>
            </w:tcBorders>
            <w:shd w:val="clear" w:color="auto" w:fill="auto"/>
            <w:hideMark/>
          </w:tcPr>
          <w:p w14:paraId="5A50D9FE" w14:textId="48AFB7F1" w:rsidR="00D605CD" w:rsidRPr="00404F67" w:rsidRDefault="00D605CD" w:rsidP="004719DA">
            <w:pPr>
              <w:spacing w:after="0" w:line="240" w:lineRule="auto"/>
              <w:jc w:val="both"/>
              <w:rPr>
                <w:rFonts w:eastAsia="Times New Roman" w:cstheme="minorHAnsi"/>
                <w:color w:val="000000"/>
                <w:sz w:val="20"/>
                <w:szCs w:val="20"/>
              </w:rPr>
            </w:pPr>
            <w:r w:rsidRPr="00B76385">
              <w:t>2.041</w:t>
            </w:r>
          </w:p>
        </w:tc>
        <w:tc>
          <w:tcPr>
            <w:tcW w:w="1147" w:type="dxa"/>
            <w:tcBorders>
              <w:top w:val="nil"/>
              <w:left w:val="nil"/>
              <w:bottom w:val="single" w:sz="4" w:space="0" w:color="0C2749"/>
              <w:right w:val="single" w:sz="4" w:space="0" w:color="000000"/>
            </w:tcBorders>
            <w:shd w:val="clear" w:color="auto" w:fill="auto"/>
            <w:hideMark/>
          </w:tcPr>
          <w:p w14:paraId="6AC7B9CA" w14:textId="18307EFB" w:rsidR="00D605CD" w:rsidRPr="00404F67" w:rsidRDefault="00D605CD" w:rsidP="004719DA">
            <w:pPr>
              <w:spacing w:after="0" w:line="240" w:lineRule="auto"/>
              <w:jc w:val="both"/>
              <w:rPr>
                <w:rFonts w:eastAsia="Times New Roman" w:cstheme="minorHAnsi"/>
                <w:color w:val="000000"/>
                <w:sz w:val="20"/>
                <w:szCs w:val="20"/>
              </w:rPr>
            </w:pPr>
            <w:r w:rsidRPr="00B76385">
              <w:t>2.211</w:t>
            </w:r>
          </w:p>
        </w:tc>
        <w:tc>
          <w:tcPr>
            <w:tcW w:w="1147" w:type="dxa"/>
            <w:tcBorders>
              <w:top w:val="nil"/>
              <w:left w:val="nil"/>
              <w:bottom w:val="single" w:sz="4" w:space="0" w:color="0C2749"/>
              <w:right w:val="single" w:sz="4" w:space="0" w:color="000000"/>
            </w:tcBorders>
            <w:shd w:val="clear" w:color="auto" w:fill="auto"/>
            <w:hideMark/>
          </w:tcPr>
          <w:p w14:paraId="0B2F7665" w14:textId="17842247" w:rsidR="00D605CD" w:rsidRPr="00404F67" w:rsidRDefault="00D605CD" w:rsidP="004719DA">
            <w:pPr>
              <w:spacing w:after="0" w:line="240" w:lineRule="auto"/>
              <w:jc w:val="both"/>
              <w:rPr>
                <w:rFonts w:eastAsia="Times New Roman" w:cstheme="minorHAnsi"/>
                <w:color w:val="000000"/>
                <w:sz w:val="20"/>
                <w:szCs w:val="20"/>
              </w:rPr>
            </w:pPr>
            <w:r w:rsidRPr="00B76385">
              <w:t>2.304</w:t>
            </w:r>
          </w:p>
        </w:tc>
        <w:tc>
          <w:tcPr>
            <w:tcW w:w="1147" w:type="dxa"/>
            <w:tcBorders>
              <w:top w:val="nil"/>
              <w:left w:val="nil"/>
              <w:bottom w:val="single" w:sz="4" w:space="0" w:color="0C2749"/>
              <w:right w:val="nil"/>
            </w:tcBorders>
            <w:shd w:val="clear" w:color="auto" w:fill="auto"/>
            <w:hideMark/>
          </w:tcPr>
          <w:p w14:paraId="36DDA57B" w14:textId="4323AF05" w:rsidR="00D605CD" w:rsidRPr="00404F67" w:rsidRDefault="00D605CD" w:rsidP="004719DA">
            <w:pPr>
              <w:spacing w:after="0" w:line="240" w:lineRule="auto"/>
              <w:jc w:val="both"/>
              <w:rPr>
                <w:rFonts w:eastAsia="Times New Roman" w:cstheme="minorHAnsi"/>
                <w:color w:val="000000"/>
                <w:sz w:val="20"/>
                <w:szCs w:val="20"/>
              </w:rPr>
            </w:pPr>
            <w:r w:rsidRPr="00B76385">
              <w:t>2.394</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702240A3"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6D16AF10"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30B75522"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2E8FAE6D"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200</w:t>
            </w:r>
          </w:p>
        </w:tc>
        <w:tc>
          <w:tcPr>
            <w:tcW w:w="989" w:type="dxa"/>
            <w:tcBorders>
              <w:top w:val="nil"/>
              <w:left w:val="single" w:sz="8" w:space="0" w:color="0C2749"/>
              <w:bottom w:val="single" w:sz="4" w:space="0" w:color="0C2749"/>
              <w:right w:val="single" w:sz="4" w:space="0" w:color="000000"/>
            </w:tcBorders>
            <w:shd w:val="clear" w:color="auto" w:fill="auto"/>
            <w:hideMark/>
          </w:tcPr>
          <w:p w14:paraId="592364E9" w14:textId="4AFE399E" w:rsidR="00D605CD" w:rsidRPr="00404F67" w:rsidRDefault="00D605CD" w:rsidP="004719DA">
            <w:pPr>
              <w:spacing w:after="0" w:line="240" w:lineRule="auto"/>
              <w:jc w:val="both"/>
              <w:rPr>
                <w:rFonts w:eastAsia="Times New Roman" w:cstheme="minorHAnsi"/>
                <w:color w:val="000000"/>
                <w:sz w:val="20"/>
                <w:szCs w:val="20"/>
              </w:rPr>
            </w:pPr>
            <w:r w:rsidRPr="00B76385">
              <w:t>2.054</w:t>
            </w:r>
          </w:p>
        </w:tc>
        <w:tc>
          <w:tcPr>
            <w:tcW w:w="1147" w:type="dxa"/>
            <w:tcBorders>
              <w:top w:val="nil"/>
              <w:left w:val="nil"/>
              <w:bottom w:val="single" w:sz="4" w:space="0" w:color="0C2749"/>
              <w:right w:val="single" w:sz="4" w:space="0" w:color="000000"/>
            </w:tcBorders>
            <w:shd w:val="clear" w:color="auto" w:fill="auto"/>
            <w:hideMark/>
          </w:tcPr>
          <w:p w14:paraId="3DE32C44" w14:textId="15F54455" w:rsidR="00D605CD" w:rsidRPr="00404F67" w:rsidRDefault="00D605CD" w:rsidP="004719DA">
            <w:pPr>
              <w:spacing w:after="0" w:line="240" w:lineRule="auto"/>
              <w:jc w:val="both"/>
              <w:rPr>
                <w:rFonts w:eastAsia="Times New Roman" w:cstheme="minorHAnsi"/>
                <w:color w:val="000000"/>
                <w:sz w:val="20"/>
                <w:szCs w:val="20"/>
              </w:rPr>
            </w:pPr>
            <w:r w:rsidRPr="00B76385">
              <w:t>2.098</w:t>
            </w:r>
          </w:p>
        </w:tc>
        <w:tc>
          <w:tcPr>
            <w:tcW w:w="1147" w:type="dxa"/>
            <w:tcBorders>
              <w:top w:val="nil"/>
              <w:left w:val="nil"/>
              <w:bottom w:val="single" w:sz="4" w:space="0" w:color="0C2749"/>
              <w:right w:val="single" w:sz="4" w:space="0" w:color="000000"/>
            </w:tcBorders>
            <w:shd w:val="clear" w:color="auto" w:fill="auto"/>
            <w:hideMark/>
          </w:tcPr>
          <w:p w14:paraId="4F25FC93" w14:textId="7D4B33DD" w:rsidR="00D605CD" w:rsidRPr="00404F67" w:rsidRDefault="00D605CD" w:rsidP="004719DA">
            <w:pPr>
              <w:spacing w:after="0" w:line="240" w:lineRule="auto"/>
              <w:jc w:val="both"/>
              <w:rPr>
                <w:rFonts w:eastAsia="Times New Roman" w:cstheme="minorHAnsi"/>
                <w:color w:val="000000"/>
                <w:sz w:val="20"/>
                <w:szCs w:val="20"/>
              </w:rPr>
            </w:pPr>
            <w:r w:rsidRPr="00B76385">
              <w:t>2.275</w:t>
            </w:r>
          </w:p>
        </w:tc>
        <w:tc>
          <w:tcPr>
            <w:tcW w:w="1147" w:type="dxa"/>
            <w:tcBorders>
              <w:top w:val="nil"/>
              <w:left w:val="nil"/>
              <w:bottom w:val="single" w:sz="4" w:space="0" w:color="0C2749"/>
              <w:right w:val="single" w:sz="4" w:space="0" w:color="000000"/>
            </w:tcBorders>
            <w:shd w:val="clear" w:color="auto" w:fill="auto"/>
            <w:hideMark/>
          </w:tcPr>
          <w:p w14:paraId="7F57855D" w14:textId="49118DF6" w:rsidR="00D605CD" w:rsidRPr="00404F67" w:rsidRDefault="00D605CD" w:rsidP="004719DA">
            <w:pPr>
              <w:spacing w:after="0" w:line="240" w:lineRule="auto"/>
              <w:jc w:val="both"/>
              <w:rPr>
                <w:rFonts w:eastAsia="Times New Roman" w:cstheme="minorHAnsi"/>
                <w:color w:val="000000"/>
                <w:sz w:val="20"/>
                <w:szCs w:val="20"/>
              </w:rPr>
            </w:pPr>
            <w:r w:rsidRPr="00B76385">
              <w:t>2.368</w:t>
            </w:r>
          </w:p>
        </w:tc>
        <w:tc>
          <w:tcPr>
            <w:tcW w:w="1147" w:type="dxa"/>
            <w:tcBorders>
              <w:top w:val="nil"/>
              <w:left w:val="nil"/>
              <w:bottom w:val="single" w:sz="4" w:space="0" w:color="0C2749"/>
              <w:right w:val="nil"/>
            </w:tcBorders>
            <w:shd w:val="clear" w:color="auto" w:fill="auto"/>
            <w:hideMark/>
          </w:tcPr>
          <w:p w14:paraId="5BA44B8D" w14:textId="62C4C338" w:rsidR="00D605CD" w:rsidRPr="00404F67" w:rsidRDefault="00D605CD" w:rsidP="004719DA">
            <w:pPr>
              <w:spacing w:after="0" w:line="240" w:lineRule="auto"/>
              <w:jc w:val="both"/>
              <w:rPr>
                <w:rFonts w:eastAsia="Times New Roman" w:cstheme="minorHAnsi"/>
                <w:color w:val="000000"/>
                <w:sz w:val="20"/>
                <w:szCs w:val="20"/>
              </w:rPr>
            </w:pPr>
            <w:r w:rsidRPr="00B76385">
              <w:t>2.461</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48F34959"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3851AF1A"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24003463"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449C748"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lastRenderedPageBreak/>
              <w:t>300</w:t>
            </w:r>
          </w:p>
        </w:tc>
        <w:tc>
          <w:tcPr>
            <w:tcW w:w="989" w:type="dxa"/>
            <w:tcBorders>
              <w:top w:val="nil"/>
              <w:left w:val="single" w:sz="8" w:space="0" w:color="0C2749"/>
              <w:bottom w:val="single" w:sz="4" w:space="0" w:color="0C2749"/>
              <w:right w:val="single" w:sz="4" w:space="0" w:color="000000"/>
            </w:tcBorders>
            <w:shd w:val="clear" w:color="auto" w:fill="auto"/>
            <w:hideMark/>
          </w:tcPr>
          <w:p w14:paraId="1D6EC50A" w14:textId="31822944" w:rsidR="00D605CD" w:rsidRPr="00404F67" w:rsidRDefault="00D605CD" w:rsidP="004719DA">
            <w:pPr>
              <w:spacing w:after="0" w:line="240" w:lineRule="auto"/>
              <w:jc w:val="both"/>
              <w:rPr>
                <w:rFonts w:eastAsia="Times New Roman" w:cstheme="minorHAnsi"/>
                <w:color w:val="000000"/>
                <w:sz w:val="20"/>
                <w:szCs w:val="20"/>
              </w:rPr>
            </w:pPr>
            <w:r w:rsidRPr="00B76385">
              <w:t>2.767</w:t>
            </w:r>
          </w:p>
        </w:tc>
        <w:tc>
          <w:tcPr>
            <w:tcW w:w="1147" w:type="dxa"/>
            <w:tcBorders>
              <w:top w:val="nil"/>
              <w:left w:val="nil"/>
              <w:bottom w:val="single" w:sz="4" w:space="0" w:color="0C2749"/>
              <w:right w:val="single" w:sz="4" w:space="0" w:color="000000"/>
            </w:tcBorders>
            <w:shd w:val="clear" w:color="auto" w:fill="auto"/>
            <w:hideMark/>
          </w:tcPr>
          <w:p w14:paraId="3D89C6BB" w14:textId="6975DB16" w:rsidR="00D605CD" w:rsidRPr="00404F67" w:rsidRDefault="00D605CD" w:rsidP="004719DA">
            <w:pPr>
              <w:spacing w:after="0" w:line="240" w:lineRule="auto"/>
              <w:jc w:val="both"/>
              <w:rPr>
                <w:rFonts w:eastAsia="Times New Roman" w:cstheme="minorHAnsi"/>
                <w:color w:val="000000"/>
                <w:sz w:val="20"/>
                <w:szCs w:val="20"/>
              </w:rPr>
            </w:pPr>
            <w:r w:rsidRPr="00B76385">
              <w:t>2.824</w:t>
            </w:r>
          </w:p>
        </w:tc>
        <w:tc>
          <w:tcPr>
            <w:tcW w:w="1147" w:type="dxa"/>
            <w:tcBorders>
              <w:top w:val="nil"/>
              <w:left w:val="nil"/>
              <w:bottom w:val="single" w:sz="4" w:space="0" w:color="0C2749"/>
              <w:right w:val="single" w:sz="4" w:space="0" w:color="000000"/>
            </w:tcBorders>
            <w:shd w:val="clear" w:color="auto" w:fill="auto"/>
            <w:hideMark/>
          </w:tcPr>
          <w:p w14:paraId="6999D351" w14:textId="6962BC79" w:rsidR="00D605CD" w:rsidRPr="00404F67" w:rsidRDefault="00D605CD" w:rsidP="004719DA">
            <w:pPr>
              <w:spacing w:after="0" w:line="240" w:lineRule="auto"/>
              <w:jc w:val="both"/>
              <w:rPr>
                <w:rFonts w:eastAsia="Times New Roman" w:cstheme="minorHAnsi"/>
                <w:color w:val="000000"/>
                <w:sz w:val="20"/>
                <w:szCs w:val="20"/>
              </w:rPr>
            </w:pPr>
            <w:r w:rsidRPr="00B76385">
              <w:t>2.875</w:t>
            </w:r>
          </w:p>
        </w:tc>
        <w:tc>
          <w:tcPr>
            <w:tcW w:w="1147" w:type="dxa"/>
            <w:tcBorders>
              <w:top w:val="nil"/>
              <w:left w:val="nil"/>
              <w:bottom w:val="single" w:sz="4" w:space="0" w:color="0C2749"/>
              <w:right w:val="single" w:sz="4" w:space="0" w:color="000000"/>
            </w:tcBorders>
            <w:shd w:val="clear" w:color="auto" w:fill="auto"/>
            <w:hideMark/>
          </w:tcPr>
          <w:p w14:paraId="4D4CAD08" w14:textId="0BE553DD" w:rsidR="00D605CD" w:rsidRPr="00404F67" w:rsidRDefault="00D605CD" w:rsidP="004719DA">
            <w:pPr>
              <w:spacing w:after="0" w:line="240" w:lineRule="auto"/>
              <w:jc w:val="both"/>
              <w:rPr>
                <w:rFonts w:eastAsia="Times New Roman" w:cstheme="minorHAnsi"/>
                <w:color w:val="000000"/>
                <w:sz w:val="20"/>
                <w:szCs w:val="20"/>
              </w:rPr>
            </w:pPr>
            <w:r w:rsidRPr="00B76385">
              <w:t>2.920</w:t>
            </w:r>
          </w:p>
        </w:tc>
        <w:tc>
          <w:tcPr>
            <w:tcW w:w="1147" w:type="dxa"/>
            <w:tcBorders>
              <w:top w:val="nil"/>
              <w:left w:val="nil"/>
              <w:bottom w:val="single" w:sz="4" w:space="0" w:color="0C2749"/>
              <w:right w:val="nil"/>
            </w:tcBorders>
            <w:shd w:val="clear" w:color="auto" w:fill="auto"/>
            <w:hideMark/>
          </w:tcPr>
          <w:p w14:paraId="1196E73F" w14:textId="77CEF9F5" w:rsidR="00D605CD" w:rsidRPr="00404F67" w:rsidRDefault="00D605CD" w:rsidP="004719DA">
            <w:pPr>
              <w:spacing w:after="0" w:line="240" w:lineRule="auto"/>
              <w:jc w:val="both"/>
              <w:rPr>
                <w:rFonts w:eastAsia="Times New Roman" w:cstheme="minorHAnsi"/>
                <w:color w:val="000000"/>
                <w:sz w:val="20"/>
                <w:szCs w:val="20"/>
              </w:rPr>
            </w:pPr>
            <w:r w:rsidRPr="00B76385">
              <w:t>2.984</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65321F78"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4EEE38A7"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70A42E01"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36E68C03"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400</w:t>
            </w:r>
          </w:p>
        </w:tc>
        <w:tc>
          <w:tcPr>
            <w:tcW w:w="989" w:type="dxa"/>
            <w:tcBorders>
              <w:top w:val="nil"/>
              <w:left w:val="single" w:sz="8" w:space="0" w:color="0C2749"/>
              <w:bottom w:val="single" w:sz="4" w:space="0" w:color="0C2749"/>
              <w:right w:val="single" w:sz="4" w:space="0" w:color="000000"/>
            </w:tcBorders>
            <w:shd w:val="clear" w:color="auto" w:fill="auto"/>
            <w:hideMark/>
          </w:tcPr>
          <w:p w14:paraId="459624F5" w14:textId="5A582071" w:rsidR="00D605CD" w:rsidRPr="00404F67" w:rsidRDefault="00D605CD" w:rsidP="004719DA">
            <w:pPr>
              <w:spacing w:after="0" w:line="240" w:lineRule="auto"/>
              <w:jc w:val="both"/>
              <w:rPr>
                <w:rFonts w:eastAsia="Times New Roman" w:cstheme="minorHAnsi"/>
                <w:color w:val="000000"/>
                <w:sz w:val="20"/>
                <w:szCs w:val="20"/>
              </w:rPr>
            </w:pPr>
            <w:r w:rsidRPr="00B76385">
              <w:t>3.048</w:t>
            </w:r>
          </w:p>
        </w:tc>
        <w:tc>
          <w:tcPr>
            <w:tcW w:w="1147" w:type="dxa"/>
            <w:tcBorders>
              <w:top w:val="nil"/>
              <w:left w:val="nil"/>
              <w:bottom w:val="single" w:sz="4" w:space="0" w:color="0C2749"/>
              <w:right w:val="single" w:sz="4" w:space="0" w:color="000000"/>
            </w:tcBorders>
            <w:shd w:val="clear" w:color="auto" w:fill="auto"/>
            <w:hideMark/>
          </w:tcPr>
          <w:p w14:paraId="2C14AAFD" w14:textId="01E17362" w:rsidR="00D605CD" w:rsidRPr="00404F67" w:rsidRDefault="00D605CD" w:rsidP="004719DA">
            <w:pPr>
              <w:spacing w:after="0" w:line="240" w:lineRule="auto"/>
              <w:jc w:val="both"/>
              <w:rPr>
                <w:rFonts w:eastAsia="Times New Roman" w:cstheme="minorHAnsi"/>
                <w:color w:val="000000"/>
                <w:sz w:val="20"/>
                <w:szCs w:val="20"/>
              </w:rPr>
            </w:pPr>
            <w:r w:rsidRPr="00B76385">
              <w:t>3.087</w:t>
            </w:r>
          </w:p>
        </w:tc>
        <w:tc>
          <w:tcPr>
            <w:tcW w:w="1147" w:type="dxa"/>
            <w:tcBorders>
              <w:top w:val="nil"/>
              <w:left w:val="nil"/>
              <w:bottom w:val="single" w:sz="4" w:space="0" w:color="0C2749"/>
              <w:right w:val="single" w:sz="4" w:space="0" w:color="000000"/>
            </w:tcBorders>
            <w:shd w:val="clear" w:color="auto" w:fill="auto"/>
            <w:hideMark/>
          </w:tcPr>
          <w:p w14:paraId="2FF0798A" w14:textId="41143265" w:rsidR="00D605CD" w:rsidRPr="00404F67" w:rsidRDefault="00D605CD" w:rsidP="004719DA">
            <w:pPr>
              <w:spacing w:after="0" w:line="240" w:lineRule="auto"/>
              <w:jc w:val="both"/>
              <w:rPr>
                <w:rFonts w:eastAsia="Times New Roman" w:cstheme="minorHAnsi"/>
                <w:color w:val="000000"/>
                <w:sz w:val="20"/>
                <w:szCs w:val="20"/>
              </w:rPr>
            </w:pPr>
            <w:r w:rsidRPr="00B76385">
              <w:t>3.144</w:t>
            </w:r>
          </w:p>
        </w:tc>
        <w:tc>
          <w:tcPr>
            <w:tcW w:w="1147" w:type="dxa"/>
            <w:tcBorders>
              <w:top w:val="nil"/>
              <w:left w:val="nil"/>
              <w:bottom w:val="single" w:sz="4" w:space="0" w:color="0C2749"/>
              <w:right w:val="single" w:sz="4" w:space="0" w:color="000000"/>
            </w:tcBorders>
            <w:shd w:val="clear" w:color="auto" w:fill="auto"/>
            <w:hideMark/>
          </w:tcPr>
          <w:p w14:paraId="37735D81" w14:textId="3EDE2496" w:rsidR="00D605CD" w:rsidRPr="00404F67" w:rsidRDefault="00D605CD" w:rsidP="004719DA">
            <w:pPr>
              <w:spacing w:after="0" w:line="240" w:lineRule="auto"/>
              <w:jc w:val="both"/>
              <w:rPr>
                <w:rFonts w:eastAsia="Times New Roman" w:cstheme="minorHAnsi"/>
                <w:color w:val="000000"/>
                <w:sz w:val="20"/>
                <w:szCs w:val="20"/>
              </w:rPr>
            </w:pPr>
            <w:r w:rsidRPr="00B76385">
              <w:t>3.196</w:t>
            </w:r>
          </w:p>
        </w:tc>
        <w:tc>
          <w:tcPr>
            <w:tcW w:w="1147" w:type="dxa"/>
            <w:tcBorders>
              <w:top w:val="nil"/>
              <w:left w:val="nil"/>
              <w:bottom w:val="single" w:sz="4" w:space="0" w:color="0C2749"/>
              <w:right w:val="nil"/>
            </w:tcBorders>
            <w:shd w:val="clear" w:color="auto" w:fill="auto"/>
            <w:hideMark/>
          </w:tcPr>
          <w:p w14:paraId="5FD6E472" w14:textId="6B2E5B71" w:rsidR="00D605CD" w:rsidRPr="00404F67" w:rsidRDefault="00D605CD" w:rsidP="004719DA">
            <w:pPr>
              <w:spacing w:after="0" w:line="240" w:lineRule="auto"/>
              <w:jc w:val="both"/>
              <w:rPr>
                <w:rFonts w:eastAsia="Times New Roman" w:cstheme="minorHAnsi"/>
                <w:color w:val="000000"/>
                <w:sz w:val="20"/>
                <w:szCs w:val="20"/>
              </w:rPr>
            </w:pPr>
            <w:r w:rsidRPr="00B76385">
              <w:t>3.209</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5206C74C"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69189F4D"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44CCCFB9"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6585BED1"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500</w:t>
            </w:r>
          </w:p>
        </w:tc>
        <w:tc>
          <w:tcPr>
            <w:tcW w:w="989" w:type="dxa"/>
            <w:tcBorders>
              <w:top w:val="nil"/>
              <w:left w:val="single" w:sz="8" w:space="0" w:color="0C2749"/>
              <w:bottom w:val="single" w:sz="4" w:space="0" w:color="0C2749"/>
              <w:right w:val="single" w:sz="4" w:space="0" w:color="000000"/>
            </w:tcBorders>
            <w:shd w:val="clear" w:color="auto" w:fill="auto"/>
            <w:hideMark/>
          </w:tcPr>
          <w:p w14:paraId="56F64BD7" w14:textId="6C76ECCB" w:rsidR="00D605CD" w:rsidRPr="00404F67" w:rsidRDefault="00D605CD" w:rsidP="004719DA">
            <w:pPr>
              <w:spacing w:after="0" w:line="240" w:lineRule="auto"/>
              <w:jc w:val="both"/>
              <w:rPr>
                <w:rFonts w:eastAsia="Times New Roman" w:cstheme="minorHAnsi"/>
                <w:color w:val="000000"/>
                <w:sz w:val="20"/>
                <w:szCs w:val="20"/>
              </w:rPr>
            </w:pPr>
            <w:r w:rsidRPr="00B76385">
              <w:t>3.348</w:t>
            </w:r>
          </w:p>
        </w:tc>
        <w:tc>
          <w:tcPr>
            <w:tcW w:w="1147" w:type="dxa"/>
            <w:tcBorders>
              <w:top w:val="nil"/>
              <w:left w:val="nil"/>
              <w:bottom w:val="single" w:sz="4" w:space="0" w:color="0C2749"/>
              <w:right w:val="single" w:sz="4" w:space="0" w:color="000000"/>
            </w:tcBorders>
            <w:shd w:val="clear" w:color="auto" w:fill="auto"/>
            <w:hideMark/>
          </w:tcPr>
          <w:p w14:paraId="41C850DF" w14:textId="29671392" w:rsidR="00D605CD" w:rsidRPr="00404F67" w:rsidRDefault="00D605CD" w:rsidP="004719DA">
            <w:pPr>
              <w:spacing w:after="0" w:line="240" w:lineRule="auto"/>
              <w:jc w:val="both"/>
              <w:rPr>
                <w:rFonts w:eastAsia="Times New Roman" w:cstheme="minorHAnsi"/>
                <w:color w:val="000000"/>
                <w:sz w:val="20"/>
                <w:szCs w:val="20"/>
              </w:rPr>
            </w:pPr>
            <w:r w:rsidRPr="00B76385">
              <w:t>3.401</w:t>
            </w:r>
          </w:p>
        </w:tc>
        <w:tc>
          <w:tcPr>
            <w:tcW w:w="1147" w:type="dxa"/>
            <w:tcBorders>
              <w:top w:val="nil"/>
              <w:left w:val="nil"/>
              <w:bottom w:val="single" w:sz="4" w:space="0" w:color="0C2749"/>
              <w:right w:val="single" w:sz="4" w:space="0" w:color="000000"/>
            </w:tcBorders>
            <w:shd w:val="clear" w:color="auto" w:fill="auto"/>
            <w:hideMark/>
          </w:tcPr>
          <w:p w14:paraId="3CD345B7" w14:textId="72668A33" w:rsidR="00D605CD" w:rsidRPr="00404F67" w:rsidRDefault="00D605CD" w:rsidP="004719DA">
            <w:pPr>
              <w:spacing w:after="0" w:line="240" w:lineRule="auto"/>
              <w:jc w:val="both"/>
              <w:rPr>
                <w:rFonts w:eastAsia="Times New Roman" w:cstheme="minorHAnsi"/>
                <w:color w:val="000000"/>
                <w:sz w:val="20"/>
                <w:szCs w:val="20"/>
              </w:rPr>
            </w:pPr>
            <w:r w:rsidRPr="00B76385">
              <w:t>3.472</w:t>
            </w:r>
          </w:p>
        </w:tc>
        <w:tc>
          <w:tcPr>
            <w:tcW w:w="1147" w:type="dxa"/>
            <w:tcBorders>
              <w:top w:val="nil"/>
              <w:left w:val="nil"/>
              <w:bottom w:val="single" w:sz="4" w:space="0" w:color="0C2749"/>
              <w:right w:val="single" w:sz="4" w:space="0" w:color="000000"/>
            </w:tcBorders>
            <w:shd w:val="clear" w:color="auto" w:fill="auto"/>
            <w:hideMark/>
          </w:tcPr>
          <w:p w14:paraId="10265AFF" w14:textId="62D0AF46" w:rsidR="00D605CD" w:rsidRPr="00404F67" w:rsidRDefault="00D605CD" w:rsidP="004719DA">
            <w:pPr>
              <w:spacing w:after="0" w:line="240" w:lineRule="auto"/>
              <w:jc w:val="both"/>
              <w:rPr>
                <w:rFonts w:eastAsia="Times New Roman" w:cstheme="minorHAnsi"/>
                <w:color w:val="000000"/>
                <w:sz w:val="20"/>
                <w:szCs w:val="20"/>
              </w:rPr>
            </w:pPr>
            <w:r w:rsidRPr="00B76385">
              <w:t>3.529</w:t>
            </w:r>
          </w:p>
        </w:tc>
        <w:tc>
          <w:tcPr>
            <w:tcW w:w="1147" w:type="dxa"/>
            <w:tcBorders>
              <w:top w:val="nil"/>
              <w:left w:val="nil"/>
              <w:bottom w:val="single" w:sz="4" w:space="0" w:color="0C2749"/>
              <w:right w:val="nil"/>
            </w:tcBorders>
            <w:shd w:val="clear" w:color="auto" w:fill="auto"/>
            <w:hideMark/>
          </w:tcPr>
          <w:p w14:paraId="2A7D9020" w14:textId="7AE10E3B" w:rsidR="00D605CD" w:rsidRPr="00404F67" w:rsidRDefault="00D605CD" w:rsidP="004719DA">
            <w:pPr>
              <w:spacing w:after="0" w:line="240" w:lineRule="auto"/>
              <w:jc w:val="both"/>
              <w:rPr>
                <w:rFonts w:eastAsia="Times New Roman" w:cstheme="minorHAnsi"/>
                <w:color w:val="000000"/>
                <w:sz w:val="20"/>
                <w:szCs w:val="20"/>
              </w:rPr>
            </w:pPr>
            <w:r w:rsidRPr="00B76385">
              <w:t>3.594</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2E0EEAE7"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0D565A24"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11EBD6DB"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049D257"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700</w:t>
            </w:r>
          </w:p>
        </w:tc>
        <w:tc>
          <w:tcPr>
            <w:tcW w:w="989" w:type="dxa"/>
            <w:tcBorders>
              <w:top w:val="nil"/>
              <w:left w:val="single" w:sz="8" w:space="0" w:color="0C2749"/>
              <w:bottom w:val="single" w:sz="4" w:space="0" w:color="0C2749"/>
              <w:right w:val="single" w:sz="4" w:space="0" w:color="000000"/>
            </w:tcBorders>
            <w:shd w:val="clear" w:color="auto" w:fill="auto"/>
            <w:hideMark/>
          </w:tcPr>
          <w:p w14:paraId="2B16F6D3" w14:textId="26EBECAA" w:rsidR="00D605CD" w:rsidRPr="00404F67" w:rsidRDefault="00D605CD" w:rsidP="004719DA">
            <w:pPr>
              <w:spacing w:after="0" w:line="240" w:lineRule="auto"/>
              <w:jc w:val="both"/>
              <w:rPr>
                <w:rFonts w:eastAsia="Times New Roman" w:cstheme="minorHAnsi"/>
                <w:color w:val="000000"/>
                <w:sz w:val="20"/>
                <w:szCs w:val="20"/>
              </w:rPr>
            </w:pPr>
            <w:r w:rsidRPr="00B76385">
              <w:t>3.979</w:t>
            </w:r>
          </w:p>
        </w:tc>
        <w:tc>
          <w:tcPr>
            <w:tcW w:w="1147" w:type="dxa"/>
            <w:tcBorders>
              <w:top w:val="nil"/>
              <w:left w:val="nil"/>
              <w:bottom w:val="single" w:sz="4" w:space="0" w:color="0C2749"/>
              <w:right w:val="single" w:sz="4" w:space="0" w:color="000000"/>
            </w:tcBorders>
            <w:shd w:val="clear" w:color="auto" w:fill="auto"/>
            <w:hideMark/>
          </w:tcPr>
          <w:p w14:paraId="2B07BE5E" w14:textId="43E2F9B8" w:rsidR="00D605CD" w:rsidRPr="00404F67" w:rsidRDefault="00D605CD" w:rsidP="004719DA">
            <w:pPr>
              <w:spacing w:after="0" w:line="240" w:lineRule="auto"/>
              <w:jc w:val="both"/>
              <w:rPr>
                <w:rFonts w:eastAsia="Times New Roman" w:cstheme="minorHAnsi"/>
                <w:color w:val="000000"/>
                <w:sz w:val="20"/>
                <w:szCs w:val="20"/>
              </w:rPr>
            </w:pPr>
            <w:r w:rsidRPr="00B76385">
              <w:t>4.043</w:t>
            </w:r>
          </w:p>
        </w:tc>
        <w:tc>
          <w:tcPr>
            <w:tcW w:w="1147" w:type="dxa"/>
            <w:tcBorders>
              <w:top w:val="nil"/>
              <w:left w:val="nil"/>
              <w:bottom w:val="single" w:sz="4" w:space="0" w:color="0C2749"/>
              <w:right w:val="single" w:sz="4" w:space="0" w:color="000000"/>
            </w:tcBorders>
            <w:shd w:val="clear" w:color="auto" w:fill="auto"/>
            <w:hideMark/>
          </w:tcPr>
          <w:p w14:paraId="631EE979" w14:textId="7592D804" w:rsidR="00D605CD" w:rsidRPr="00404F67" w:rsidRDefault="00D605CD" w:rsidP="004719DA">
            <w:pPr>
              <w:spacing w:after="0" w:line="240" w:lineRule="auto"/>
              <w:jc w:val="both"/>
              <w:rPr>
                <w:rFonts w:eastAsia="Times New Roman" w:cstheme="minorHAnsi"/>
                <w:color w:val="000000"/>
                <w:sz w:val="20"/>
                <w:szCs w:val="20"/>
              </w:rPr>
            </w:pPr>
            <w:r w:rsidRPr="00B76385">
              <w:t>4.120</w:t>
            </w:r>
          </w:p>
        </w:tc>
        <w:tc>
          <w:tcPr>
            <w:tcW w:w="1147" w:type="dxa"/>
            <w:tcBorders>
              <w:top w:val="nil"/>
              <w:left w:val="nil"/>
              <w:bottom w:val="single" w:sz="4" w:space="0" w:color="0C2749"/>
              <w:right w:val="single" w:sz="4" w:space="0" w:color="000000"/>
            </w:tcBorders>
            <w:shd w:val="clear" w:color="auto" w:fill="auto"/>
            <w:hideMark/>
          </w:tcPr>
          <w:p w14:paraId="33EFB22E" w14:textId="1D75F8EE" w:rsidR="00D605CD" w:rsidRPr="00404F67" w:rsidRDefault="00D605CD" w:rsidP="004719DA">
            <w:pPr>
              <w:spacing w:after="0" w:line="240" w:lineRule="auto"/>
              <w:jc w:val="both"/>
              <w:rPr>
                <w:rFonts w:eastAsia="Times New Roman" w:cstheme="minorHAnsi"/>
                <w:color w:val="000000"/>
                <w:sz w:val="20"/>
                <w:szCs w:val="20"/>
              </w:rPr>
            </w:pPr>
            <w:r w:rsidRPr="00B76385">
              <w:t>4.203</w:t>
            </w:r>
          </w:p>
        </w:tc>
        <w:tc>
          <w:tcPr>
            <w:tcW w:w="1147" w:type="dxa"/>
            <w:tcBorders>
              <w:top w:val="nil"/>
              <w:left w:val="nil"/>
              <w:bottom w:val="single" w:sz="4" w:space="0" w:color="0C2749"/>
              <w:right w:val="nil"/>
            </w:tcBorders>
            <w:shd w:val="clear" w:color="auto" w:fill="auto"/>
            <w:hideMark/>
          </w:tcPr>
          <w:p w14:paraId="0D9365C8" w14:textId="51DB9674" w:rsidR="00D605CD" w:rsidRPr="00404F67" w:rsidRDefault="00D605CD" w:rsidP="004719DA">
            <w:pPr>
              <w:spacing w:after="0" w:line="240" w:lineRule="auto"/>
              <w:jc w:val="both"/>
              <w:rPr>
                <w:rFonts w:eastAsia="Times New Roman" w:cstheme="minorHAnsi"/>
                <w:color w:val="000000"/>
                <w:sz w:val="20"/>
                <w:szCs w:val="20"/>
              </w:rPr>
            </w:pPr>
            <w:r w:rsidRPr="00B76385">
              <w:t>4.332</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6AB45FAD"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24C76EA1"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32535C33" w14:textId="77777777" w:rsidTr="00FA4DD9">
        <w:tc>
          <w:tcPr>
            <w:tcW w:w="1129"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1F9E4429"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1.000</w:t>
            </w:r>
          </w:p>
        </w:tc>
        <w:tc>
          <w:tcPr>
            <w:tcW w:w="989" w:type="dxa"/>
            <w:tcBorders>
              <w:top w:val="nil"/>
              <w:left w:val="single" w:sz="8" w:space="0" w:color="0C2749"/>
              <w:bottom w:val="single" w:sz="8" w:space="0" w:color="0C2749"/>
              <w:right w:val="single" w:sz="4" w:space="0" w:color="000000"/>
            </w:tcBorders>
            <w:shd w:val="clear" w:color="auto" w:fill="auto"/>
            <w:hideMark/>
          </w:tcPr>
          <w:p w14:paraId="15A9A001" w14:textId="7027D1BB" w:rsidR="00D605CD" w:rsidRPr="00404F67" w:rsidRDefault="00D605CD" w:rsidP="004719DA">
            <w:pPr>
              <w:spacing w:after="0" w:line="240" w:lineRule="auto"/>
              <w:jc w:val="both"/>
              <w:rPr>
                <w:rFonts w:eastAsia="Times New Roman" w:cstheme="minorHAnsi"/>
                <w:color w:val="000000"/>
                <w:sz w:val="20"/>
                <w:szCs w:val="20"/>
              </w:rPr>
            </w:pPr>
            <w:r w:rsidRPr="00B76385">
              <w:t>6.417</w:t>
            </w:r>
          </w:p>
        </w:tc>
        <w:tc>
          <w:tcPr>
            <w:tcW w:w="1147" w:type="dxa"/>
            <w:tcBorders>
              <w:top w:val="nil"/>
              <w:left w:val="nil"/>
              <w:bottom w:val="single" w:sz="8" w:space="0" w:color="0C2749"/>
              <w:right w:val="single" w:sz="4" w:space="0" w:color="000000"/>
            </w:tcBorders>
            <w:shd w:val="clear" w:color="auto" w:fill="auto"/>
            <w:hideMark/>
          </w:tcPr>
          <w:p w14:paraId="276C084D" w14:textId="42A5DADC" w:rsidR="00D605CD" w:rsidRPr="00404F67" w:rsidRDefault="00D605CD" w:rsidP="004719DA">
            <w:pPr>
              <w:spacing w:after="0" w:line="240" w:lineRule="auto"/>
              <w:jc w:val="both"/>
              <w:rPr>
                <w:rFonts w:eastAsia="Times New Roman" w:cstheme="minorHAnsi"/>
                <w:color w:val="000000"/>
                <w:sz w:val="20"/>
                <w:szCs w:val="20"/>
              </w:rPr>
            </w:pPr>
            <w:r w:rsidRPr="00B76385">
              <w:t>6.546</w:t>
            </w:r>
          </w:p>
        </w:tc>
        <w:tc>
          <w:tcPr>
            <w:tcW w:w="1147" w:type="dxa"/>
            <w:tcBorders>
              <w:top w:val="nil"/>
              <w:left w:val="nil"/>
              <w:bottom w:val="single" w:sz="8" w:space="0" w:color="0C2749"/>
              <w:right w:val="single" w:sz="4" w:space="0" w:color="000000"/>
            </w:tcBorders>
            <w:shd w:val="clear" w:color="auto" w:fill="auto"/>
            <w:hideMark/>
          </w:tcPr>
          <w:p w14:paraId="768745D0" w14:textId="6FCA015C" w:rsidR="00D605CD" w:rsidRPr="00404F67" w:rsidRDefault="00D605CD" w:rsidP="004719DA">
            <w:pPr>
              <w:spacing w:after="0" w:line="240" w:lineRule="auto"/>
              <w:jc w:val="both"/>
              <w:rPr>
                <w:rFonts w:eastAsia="Times New Roman" w:cstheme="minorHAnsi"/>
                <w:color w:val="000000"/>
                <w:sz w:val="20"/>
                <w:szCs w:val="20"/>
              </w:rPr>
            </w:pPr>
            <w:r w:rsidRPr="00B76385">
              <w:t>6.642</w:t>
            </w:r>
          </w:p>
        </w:tc>
        <w:tc>
          <w:tcPr>
            <w:tcW w:w="1147" w:type="dxa"/>
            <w:tcBorders>
              <w:top w:val="nil"/>
              <w:left w:val="nil"/>
              <w:bottom w:val="single" w:sz="8" w:space="0" w:color="0C2749"/>
              <w:right w:val="single" w:sz="4" w:space="0" w:color="000000"/>
            </w:tcBorders>
            <w:shd w:val="clear" w:color="auto" w:fill="auto"/>
            <w:hideMark/>
          </w:tcPr>
          <w:p w14:paraId="3E8E4695" w14:textId="33A325A7" w:rsidR="00D605CD" w:rsidRPr="00404F67" w:rsidRDefault="00D605CD" w:rsidP="004719DA">
            <w:pPr>
              <w:spacing w:after="0" w:line="240" w:lineRule="auto"/>
              <w:jc w:val="both"/>
              <w:rPr>
                <w:rFonts w:eastAsia="Times New Roman" w:cstheme="minorHAnsi"/>
                <w:color w:val="000000"/>
                <w:sz w:val="20"/>
                <w:szCs w:val="20"/>
              </w:rPr>
            </w:pPr>
            <w:r w:rsidRPr="00B76385">
              <w:t>6.719</w:t>
            </w:r>
          </w:p>
        </w:tc>
        <w:tc>
          <w:tcPr>
            <w:tcW w:w="1147" w:type="dxa"/>
            <w:tcBorders>
              <w:top w:val="nil"/>
              <w:left w:val="nil"/>
              <w:bottom w:val="single" w:sz="8" w:space="0" w:color="0C2749"/>
              <w:right w:val="nil"/>
            </w:tcBorders>
            <w:shd w:val="clear" w:color="auto" w:fill="auto"/>
            <w:hideMark/>
          </w:tcPr>
          <w:p w14:paraId="73368C15" w14:textId="14E83BA2" w:rsidR="00D605CD" w:rsidRPr="00404F67" w:rsidRDefault="00D605CD" w:rsidP="004719DA">
            <w:pPr>
              <w:spacing w:after="0" w:line="240" w:lineRule="auto"/>
              <w:jc w:val="both"/>
              <w:rPr>
                <w:rFonts w:eastAsia="Times New Roman" w:cstheme="minorHAnsi"/>
                <w:color w:val="000000"/>
                <w:sz w:val="20"/>
                <w:szCs w:val="20"/>
              </w:rPr>
            </w:pPr>
            <w:r w:rsidRPr="00B76385">
              <w:t>6.802</w:t>
            </w:r>
          </w:p>
        </w:tc>
        <w:tc>
          <w:tcPr>
            <w:tcW w:w="1178" w:type="dxa"/>
            <w:vMerge/>
            <w:tcBorders>
              <w:top w:val="single" w:sz="8" w:space="0" w:color="0C2749"/>
              <w:left w:val="single" w:sz="8" w:space="0" w:color="0C2749"/>
              <w:bottom w:val="single" w:sz="8" w:space="0" w:color="0C2749"/>
              <w:right w:val="single" w:sz="4" w:space="0" w:color="0C2749"/>
            </w:tcBorders>
            <w:vAlign w:val="center"/>
            <w:hideMark/>
          </w:tcPr>
          <w:p w14:paraId="0EA8E630"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78" w:type="dxa"/>
            <w:vMerge/>
            <w:tcBorders>
              <w:top w:val="single" w:sz="8" w:space="0" w:color="0C2749"/>
              <w:left w:val="single" w:sz="4" w:space="0" w:color="0C2749"/>
              <w:bottom w:val="single" w:sz="8" w:space="0" w:color="0C2749"/>
              <w:right w:val="single" w:sz="8" w:space="0" w:color="0C2749"/>
            </w:tcBorders>
            <w:vAlign w:val="center"/>
            <w:hideMark/>
          </w:tcPr>
          <w:p w14:paraId="009369ED" w14:textId="77777777" w:rsidR="00D605CD" w:rsidRPr="00404F67" w:rsidRDefault="00D605CD" w:rsidP="004719DA">
            <w:pPr>
              <w:keepNext/>
              <w:spacing w:after="0" w:line="240" w:lineRule="auto"/>
              <w:jc w:val="both"/>
              <w:rPr>
                <w:rFonts w:eastAsia="Times New Roman" w:cstheme="minorHAnsi"/>
                <w:color w:val="000000"/>
                <w:sz w:val="20"/>
                <w:szCs w:val="20"/>
              </w:rPr>
            </w:pPr>
          </w:p>
        </w:tc>
      </w:tr>
    </w:tbl>
    <w:p w14:paraId="0209BED8" w14:textId="0BAD88D6" w:rsidR="00D611DF" w:rsidRPr="00404F67" w:rsidRDefault="00B60C23" w:rsidP="004719DA">
      <w:pPr>
        <w:pStyle w:val="Opisslike"/>
        <w:jc w:val="both"/>
      </w:pPr>
      <w:bookmarkStart w:id="786" w:name="_Ref57293067"/>
      <w:bookmarkStart w:id="787" w:name="_Toc62462356"/>
      <w:r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28</w:t>
      </w:r>
      <w:r w:rsidR="00C8137D" w:rsidRPr="00404F67">
        <w:rPr>
          <w:noProof/>
        </w:rPr>
        <w:fldChar w:fldCharType="end"/>
      </w:r>
      <w:bookmarkEnd w:id="786"/>
      <w:r w:rsidRPr="00404F67">
        <w:t xml:space="preserve"> </w:t>
      </w:r>
      <w:r w:rsidR="000E488D" w:rsidRPr="00404F67">
        <w:t>–</w:t>
      </w:r>
      <w:r w:rsidRPr="00404F67">
        <w:t xml:space="preserve"> </w:t>
      </w:r>
      <w:r w:rsidR="000E488D" w:rsidRPr="00404F67">
        <w:t>Najviša razina m</w:t>
      </w:r>
      <w:r w:rsidRPr="00404F67">
        <w:t>jesečn</w:t>
      </w:r>
      <w:r w:rsidR="000E488D" w:rsidRPr="00404F67">
        <w:t>ih</w:t>
      </w:r>
      <w:r w:rsidRPr="00404F67">
        <w:t xml:space="preserve"> naknad</w:t>
      </w:r>
      <w:r w:rsidR="000E488D" w:rsidRPr="00404F67">
        <w:t>a</w:t>
      </w:r>
      <w:r w:rsidRPr="00404F67">
        <w:t xml:space="preserve"> za mjesnu priključnu točku kod Mobile backhauling – Carrier Grade (CGE) usluge</w:t>
      </w:r>
      <w:bookmarkEnd w:id="787"/>
    </w:p>
    <w:tbl>
      <w:tblPr>
        <w:tblW w:w="0" w:type="auto"/>
        <w:tblLayout w:type="fixed"/>
        <w:tblLook w:val="04A0" w:firstRow="1" w:lastRow="0" w:firstColumn="1" w:lastColumn="0" w:noHBand="0" w:noVBand="1"/>
      </w:tblPr>
      <w:tblGrid>
        <w:gridCol w:w="1134"/>
        <w:gridCol w:w="959"/>
        <w:gridCol w:w="1152"/>
        <w:gridCol w:w="1152"/>
        <w:gridCol w:w="1152"/>
        <w:gridCol w:w="1152"/>
        <w:gridCol w:w="1183"/>
        <w:gridCol w:w="1183"/>
      </w:tblGrid>
      <w:tr w:rsidR="00B60C23" w:rsidRPr="00404F67" w14:paraId="5EB1FF58" w14:textId="77777777" w:rsidTr="00FA4DD9">
        <w:tc>
          <w:tcPr>
            <w:tcW w:w="9067" w:type="dxa"/>
            <w:gridSpan w:val="8"/>
            <w:tcBorders>
              <w:top w:val="single" w:sz="4" w:space="0" w:color="auto"/>
              <w:left w:val="single" w:sz="4" w:space="0" w:color="auto"/>
              <w:bottom w:val="single" w:sz="4" w:space="0" w:color="FFFFFF"/>
              <w:right w:val="single" w:sz="4" w:space="0" w:color="auto"/>
            </w:tcBorders>
            <w:shd w:val="clear" w:color="000000" w:fill="0C2749"/>
            <w:vAlign w:val="center"/>
            <w:hideMark/>
          </w:tcPr>
          <w:p w14:paraId="4B6AE3CD" w14:textId="7E92F6B0"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w:t>
            </w:r>
            <w:r w:rsidR="00A05035"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naknad</w:t>
            </w:r>
            <w:r w:rsidR="00A05035"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za međumjesnu priključnu točku kod Mobile backhauling – Carrier Grade (CGE) usluge</w:t>
            </w:r>
          </w:p>
        </w:tc>
      </w:tr>
      <w:tr w:rsidR="00B60C23" w:rsidRPr="00404F67" w14:paraId="71DD34EE" w14:textId="77777777" w:rsidTr="00FA4DD9">
        <w:tc>
          <w:tcPr>
            <w:tcW w:w="1134" w:type="dxa"/>
            <w:vMerge w:val="restart"/>
            <w:tcBorders>
              <w:top w:val="nil"/>
              <w:left w:val="single" w:sz="4" w:space="0" w:color="auto"/>
              <w:bottom w:val="single" w:sz="8" w:space="0" w:color="FFFFFF" w:themeColor="background1"/>
              <w:right w:val="single" w:sz="8" w:space="0" w:color="FFFFFF" w:themeColor="background1"/>
            </w:tcBorders>
            <w:shd w:val="clear" w:color="000000" w:fill="0C2749"/>
            <w:vAlign w:val="center"/>
          </w:tcPr>
          <w:p w14:paraId="6D9DC4EF" w14:textId="3C171773"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 xml:space="preserve">Kapacitet </w:t>
            </w:r>
            <w:r w:rsidR="00561B52" w:rsidRPr="00404F67">
              <w:rPr>
                <w:rFonts w:eastAsia="Times New Roman" w:cstheme="minorHAnsi"/>
                <w:b/>
                <w:bCs/>
                <w:color w:val="FFFFFF"/>
                <w:sz w:val="20"/>
                <w:szCs w:val="20"/>
              </w:rPr>
              <w:t>[</w:t>
            </w:r>
            <w:r w:rsidRPr="00404F67">
              <w:rPr>
                <w:rFonts w:eastAsia="Times New Roman" w:cstheme="minorHAnsi"/>
                <w:b/>
                <w:bCs/>
                <w:color w:val="FFFFFF"/>
                <w:sz w:val="20"/>
                <w:szCs w:val="20"/>
              </w:rPr>
              <w:t>Mbit/s</w:t>
            </w:r>
            <w:r w:rsidR="00561B52" w:rsidRPr="00404F67">
              <w:rPr>
                <w:rFonts w:eastAsia="Times New Roman" w:cstheme="minorHAnsi"/>
                <w:b/>
                <w:bCs/>
                <w:color w:val="FFFFFF"/>
                <w:sz w:val="20"/>
                <w:szCs w:val="20"/>
              </w:rPr>
              <w:t>]</w:t>
            </w:r>
          </w:p>
        </w:tc>
        <w:tc>
          <w:tcPr>
            <w:tcW w:w="5567" w:type="dxa"/>
            <w:gridSpan w:val="5"/>
            <w:tcBorders>
              <w:top w:val="nil"/>
              <w:left w:val="single" w:sz="8" w:space="0" w:color="FFFFFF" w:themeColor="background1"/>
              <w:bottom w:val="single" w:sz="8" w:space="0" w:color="FFFFFF" w:themeColor="background1"/>
              <w:right w:val="single" w:sz="8" w:space="0" w:color="FFFFFF" w:themeColor="background1"/>
            </w:tcBorders>
            <w:shd w:val="clear" w:color="000000" w:fill="0C2749"/>
            <w:vAlign w:val="center"/>
          </w:tcPr>
          <w:p w14:paraId="5898E93A"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c>
          <w:tcPr>
            <w:tcW w:w="2366" w:type="dxa"/>
            <w:gridSpan w:val="2"/>
            <w:tcBorders>
              <w:top w:val="nil"/>
              <w:left w:val="single" w:sz="8" w:space="0" w:color="FFFFFF" w:themeColor="background1"/>
              <w:bottom w:val="single" w:sz="4" w:space="0" w:color="FFFFFF"/>
              <w:right w:val="single" w:sz="4" w:space="0" w:color="auto"/>
            </w:tcBorders>
            <w:shd w:val="clear" w:color="000000" w:fill="0C2749"/>
            <w:vAlign w:val="center"/>
            <w:hideMark/>
          </w:tcPr>
          <w:p w14:paraId="7D383F31"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Cijena dodatne klase usluge [HRK/mjesečno]</w:t>
            </w:r>
          </w:p>
        </w:tc>
      </w:tr>
      <w:tr w:rsidR="00B60C23" w:rsidRPr="00404F67" w14:paraId="4835822D" w14:textId="77777777" w:rsidTr="00FA4DD9">
        <w:tc>
          <w:tcPr>
            <w:tcW w:w="1134" w:type="dxa"/>
            <w:vMerge/>
            <w:tcBorders>
              <w:top w:val="single" w:sz="8" w:space="0" w:color="FFFFFF" w:themeColor="background1"/>
              <w:left w:val="single" w:sz="4" w:space="0" w:color="auto"/>
              <w:bottom w:val="single" w:sz="4" w:space="0" w:color="auto"/>
              <w:right w:val="single" w:sz="8" w:space="0" w:color="FFFFFF" w:themeColor="background1"/>
            </w:tcBorders>
            <w:shd w:val="clear" w:color="000000" w:fill="0C2749"/>
            <w:vAlign w:val="center"/>
            <w:hideMark/>
          </w:tcPr>
          <w:p w14:paraId="4E4491A9" w14:textId="77777777" w:rsidR="00B60C23" w:rsidRPr="00404F67" w:rsidRDefault="00B60C23" w:rsidP="004719DA">
            <w:pPr>
              <w:spacing w:after="0" w:line="240" w:lineRule="auto"/>
              <w:jc w:val="both"/>
              <w:rPr>
                <w:rFonts w:eastAsia="Times New Roman" w:cstheme="minorHAnsi"/>
                <w:b/>
                <w:bCs/>
                <w:color w:val="FFFFFF"/>
                <w:sz w:val="20"/>
                <w:szCs w:val="20"/>
              </w:rPr>
            </w:pPr>
          </w:p>
        </w:tc>
        <w:tc>
          <w:tcPr>
            <w:tcW w:w="959"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000000" w:fill="0C2749"/>
            <w:vAlign w:val="center"/>
            <w:hideMark/>
          </w:tcPr>
          <w:p w14:paraId="3794DC55"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1 x Voice</w:t>
            </w:r>
          </w:p>
        </w:tc>
        <w:tc>
          <w:tcPr>
            <w:tcW w:w="1152"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000000" w:fill="0C2749"/>
            <w:vAlign w:val="center"/>
            <w:hideMark/>
          </w:tcPr>
          <w:p w14:paraId="64D57DD8"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2 x Voice</w:t>
            </w:r>
          </w:p>
        </w:tc>
        <w:tc>
          <w:tcPr>
            <w:tcW w:w="1152" w:type="dxa"/>
            <w:tcBorders>
              <w:top w:val="single" w:sz="8" w:space="0" w:color="FFFFFF" w:themeColor="background1"/>
              <w:left w:val="single" w:sz="8" w:space="0" w:color="FFFFFF" w:themeColor="background1"/>
              <w:bottom w:val="single" w:sz="4" w:space="0" w:color="auto"/>
              <w:right w:val="single" w:sz="8" w:space="0" w:color="FFFFFF" w:themeColor="background1"/>
            </w:tcBorders>
            <w:shd w:val="clear" w:color="000000" w:fill="0C2749"/>
            <w:vAlign w:val="center"/>
            <w:hideMark/>
          </w:tcPr>
          <w:p w14:paraId="6D49C6EB"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3 x Voice</w:t>
            </w:r>
          </w:p>
        </w:tc>
        <w:tc>
          <w:tcPr>
            <w:tcW w:w="1152" w:type="dxa"/>
            <w:tcBorders>
              <w:top w:val="nil"/>
              <w:left w:val="single" w:sz="8" w:space="0" w:color="FFFFFF" w:themeColor="background1"/>
              <w:bottom w:val="single" w:sz="4" w:space="0" w:color="auto"/>
              <w:right w:val="single" w:sz="4" w:space="0" w:color="FFFFFF"/>
            </w:tcBorders>
            <w:shd w:val="clear" w:color="000000" w:fill="0C2749"/>
            <w:vAlign w:val="center"/>
            <w:hideMark/>
          </w:tcPr>
          <w:p w14:paraId="42612473"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4 x Voice</w:t>
            </w:r>
          </w:p>
        </w:tc>
        <w:tc>
          <w:tcPr>
            <w:tcW w:w="1152" w:type="dxa"/>
            <w:tcBorders>
              <w:top w:val="nil"/>
              <w:left w:val="nil"/>
              <w:bottom w:val="single" w:sz="4" w:space="0" w:color="auto"/>
              <w:right w:val="single" w:sz="4" w:space="0" w:color="FFFFFF"/>
            </w:tcBorders>
            <w:shd w:val="clear" w:color="000000" w:fill="0C2749"/>
            <w:vAlign w:val="center"/>
            <w:hideMark/>
          </w:tcPr>
          <w:p w14:paraId="23C02C04"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5 x Voice</w:t>
            </w:r>
          </w:p>
        </w:tc>
        <w:tc>
          <w:tcPr>
            <w:tcW w:w="1183" w:type="dxa"/>
            <w:tcBorders>
              <w:top w:val="nil"/>
              <w:left w:val="nil"/>
              <w:bottom w:val="single" w:sz="4" w:space="0" w:color="auto"/>
              <w:right w:val="single" w:sz="4" w:space="0" w:color="FFFFFF"/>
            </w:tcBorders>
            <w:shd w:val="clear" w:color="000000" w:fill="0C2749"/>
            <w:vAlign w:val="center"/>
            <w:hideMark/>
          </w:tcPr>
          <w:p w14:paraId="1E655FEF"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BUSINESS klase usluge</w:t>
            </w:r>
          </w:p>
        </w:tc>
        <w:tc>
          <w:tcPr>
            <w:tcW w:w="1183" w:type="dxa"/>
            <w:tcBorders>
              <w:top w:val="nil"/>
              <w:left w:val="nil"/>
              <w:bottom w:val="single" w:sz="4" w:space="0" w:color="auto"/>
              <w:right w:val="single" w:sz="4" w:space="0" w:color="auto"/>
            </w:tcBorders>
            <w:shd w:val="clear" w:color="000000" w:fill="0C2749"/>
            <w:vAlign w:val="center"/>
            <w:hideMark/>
          </w:tcPr>
          <w:p w14:paraId="321E1C6E" w14:textId="77777777" w:rsidR="00B60C23" w:rsidRPr="00404F67" w:rsidRDefault="00B60C23"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VIDEO klase usluge</w:t>
            </w:r>
          </w:p>
        </w:tc>
      </w:tr>
      <w:tr w:rsidR="00D605CD" w:rsidRPr="00404F67" w14:paraId="7B2A6C26" w14:textId="77777777" w:rsidTr="00FA4DD9">
        <w:tc>
          <w:tcPr>
            <w:tcW w:w="1134"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47CFC67F"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w:t>
            </w:r>
          </w:p>
        </w:tc>
        <w:tc>
          <w:tcPr>
            <w:tcW w:w="959" w:type="dxa"/>
            <w:tcBorders>
              <w:top w:val="single" w:sz="8" w:space="0" w:color="0C2749"/>
              <w:left w:val="single" w:sz="8" w:space="0" w:color="0C2749"/>
              <w:bottom w:val="single" w:sz="4" w:space="0" w:color="0C2749"/>
              <w:right w:val="single" w:sz="4" w:space="0" w:color="000000"/>
            </w:tcBorders>
            <w:shd w:val="clear" w:color="auto" w:fill="auto"/>
            <w:hideMark/>
          </w:tcPr>
          <w:p w14:paraId="08FEE14A" w14:textId="4778791F" w:rsidR="00D605CD" w:rsidRPr="00404F67" w:rsidRDefault="00D605CD" w:rsidP="004719DA">
            <w:pPr>
              <w:spacing w:after="0" w:line="240" w:lineRule="auto"/>
              <w:jc w:val="both"/>
              <w:rPr>
                <w:rFonts w:eastAsia="Times New Roman" w:cstheme="minorHAnsi"/>
                <w:color w:val="000000"/>
                <w:sz w:val="20"/>
                <w:szCs w:val="20"/>
              </w:rPr>
            </w:pPr>
            <w:r w:rsidRPr="00FB2406">
              <w:t>1.909</w:t>
            </w:r>
          </w:p>
        </w:tc>
        <w:tc>
          <w:tcPr>
            <w:tcW w:w="1152" w:type="dxa"/>
            <w:tcBorders>
              <w:top w:val="single" w:sz="8" w:space="0" w:color="0C2749"/>
              <w:left w:val="nil"/>
              <w:bottom w:val="single" w:sz="4" w:space="0" w:color="0C2749"/>
              <w:right w:val="single" w:sz="4" w:space="0" w:color="000000"/>
            </w:tcBorders>
            <w:shd w:val="clear" w:color="auto" w:fill="auto"/>
            <w:hideMark/>
          </w:tcPr>
          <w:p w14:paraId="35157D9E" w14:textId="73CB675C" w:rsidR="00D605CD" w:rsidRPr="00404F67" w:rsidRDefault="00D605CD" w:rsidP="004719DA">
            <w:pPr>
              <w:spacing w:after="0" w:line="240" w:lineRule="auto"/>
              <w:jc w:val="both"/>
              <w:rPr>
                <w:rFonts w:eastAsia="Times New Roman" w:cstheme="minorHAnsi"/>
                <w:color w:val="000000"/>
                <w:sz w:val="20"/>
                <w:szCs w:val="20"/>
              </w:rPr>
            </w:pPr>
            <w:r w:rsidRPr="00FB2406">
              <w:t>1.951</w:t>
            </w:r>
          </w:p>
        </w:tc>
        <w:tc>
          <w:tcPr>
            <w:tcW w:w="1152" w:type="dxa"/>
            <w:tcBorders>
              <w:top w:val="single" w:sz="8" w:space="0" w:color="0C2749"/>
              <w:left w:val="nil"/>
              <w:bottom w:val="single" w:sz="4" w:space="0" w:color="0C2749"/>
              <w:right w:val="single" w:sz="4" w:space="0" w:color="000000"/>
            </w:tcBorders>
            <w:shd w:val="clear" w:color="auto" w:fill="auto"/>
            <w:hideMark/>
          </w:tcPr>
          <w:p w14:paraId="1480F6E9" w14:textId="5D49311A" w:rsidR="00D605CD" w:rsidRPr="00404F67" w:rsidRDefault="00D605CD" w:rsidP="004719DA">
            <w:pPr>
              <w:spacing w:after="0" w:line="240" w:lineRule="auto"/>
              <w:jc w:val="both"/>
              <w:rPr>
                <w:rFonts w:eastAsia="Times New Roman" w:cstheme="minorHAnsi"/>
                <w:color w:val="000000"/>
                <w:sz w:val="20"/>
                <w:szCs w:val="20"/>
              </w:rPr>
            </w:pPr>
            <w:r w:rsidRPr="00FB2406">
              <w:t>-</w:t>
            </w:r>
          </w:p>
        </w:tc>
        <w:tc>
          <w:tcPr>
            <w:tcW w:w="1152" w:type="dxa"/>
            <w:tcBorders>
              <w:top w:val="single" w:sz="8" w:space="0" w:color="0C2749"/>
              <w:left w:val="nil"/>
              <w:bottom w:val="single" w:sz="4" w:space="0" w:color="0C2749"/>
              <w:right w:val="single" w:sz="4" w:space="0" w:color="000000"/>
            </w:tcBorders>
            <w:shd w:val="clear" w:color="auto" w:fill="auto"/>
            <w:hideMark/>
          </w:tcPr>
          <w:p w14:paraId="328CFA53" w14:textId="5BED95E0" w:rsidR="00D605CD" w:rsidRPr="00404F67" w:rsidRDefault="00D605CD" w:rsidP="004719DA">
            <w:pPr>
              <w:spacing w:after="0" w:line="240" w:lineRule="auto"/>
              <w:jc w:val="both"/>
              <w:rPr>
                <w:rFonts w:eastAsia="Times New Roman" w:cstheme="minorHAnsi"/>
                <w:color w:val="000000"/>
                <w:sz w:val="20"/>
                <w:szCs w:val="20"/>
              </w:rPr>
            </w:pPr>
            <w:r w:rsidRPr="00FB2406">
              <w:t>-</w:t>
            </w:r>
          </w:p>
        </w:tc>
        <w:tc>
          <w:tcPr>
            <w:tcW w:w="1152" w:type="dxa"/>
            <w:tcBorders>
              <w:top w:val="single" w:sz="8" w:space="0" w:color="0C2749"/>
              <w:left w:val="nil"/>
              <w:bottom w:val="single" w:sz="4" w:space="0" w:color="0C2749"/>
              <w:right w:val="single" w:sz="8" w:space="0" w:color="0C2749"/>
            </w:tcBorders>
            <w:shd w:val="clear" w:color="auto" w:fill="auto"/>
            <w:hideMark/>
          </w:tcPr>
          <w:p w14:paraId="656C0609" w14:textId="449B8DA3" w:rsidR="00D605CD" w:rsidRPr="00404F67" w:rsidRDefault="00D605CD" w:rsidP="004719DA">
            <w:pPr>
              <w:spacing w:after="0" w:line="240" w:lineRule="auto"/>
              <w:jc w:val="both"/>
              <w:rPr>
                <w:rFonts w:eastAsia="Times New Roman" w:cstheme="minorHAnsi"/>
                <w:color w:val="000000"/>
                <w:sz w:val="20"/>
                <w:szCs w:val="20"/>
              </w:rPr>
            </w:pPr>
            <w:r w:rsidRPr="00FB2406">
              <w:t>-</w:t>
            </w:r>
          </w:p>
        </w:tc>
        <w:tc>
          <w:tcPr>
            <w:tcW w:w="1183" w:type="dxa"/>
            <w:vMerge w:val="restart"/>
            <w:tcBorders>
              <w:top w:val="single" w:sz="4" w:space="0" w:color="auto"/>
              <w:left w:val="single" w:sz="8" w:space="0" w:color="0C2749"/>
              <w:bottom w:val="single" w:sz="8" w:space="0" w:color="0C2749"/>
              <w:right w:val="single" w:sz="4" w:space="0" w:color="0C2749"/>
            </w:tcBorders>
            <w:shd w:val="clear" w:color="auto" w:fill="auto"/>
            <w:vAlign w:val="center"/>
            <w:hideMark/>
          </w:tcPr>
          <w:p w14:paraId="7C3076D6" w14:textId="77777777" w:rsidR="00D605CD" w:rsidRPr="00404F67" w:rsidRDefault="00D605CD" w:rsidP="004719DA">
            <w:pPr>
              <w:spacing w:after="0" w:line="240" w:lineRule="auto"/>
              <w:jc w:val="both"/>
              <w:rPr>
                <w:rFonts w:eastAsia="Times New Roman" w:cstheme="minorHAnsi"/>
                <w:color w:val="000000"/>
                <w:sz w:val="20"/>
                <w:szCs w:val="20"/>
              </w:rPr>
            </w:pPr>
            <w:r w:rsidRPr="00404F67">
              <w:rPr>
                <w:rFonts w:eastAsia="Times New Roman" w:cstheme="minorHAnsi"/>
                <w:color w:val="000000"/>
                <w:sz w:val="20"/>
                <w:szCs w:val="20"/>
              </w:rPr>
              <w:t>Osnovna konfiguracija + 20% na Udio kapaciteta klase</w:t>
            </w:r>
          </w:p>
        </w:tc>
        <w:tc>
          <w:tcPr>
            <w:tcW w:w="1183" w:type="dxa"/>
            <w:vMerge w:val="restart"/>
            <w:tcBorders>
              <w:top w:val="single" w:sz="4" w:space="0" w:color="auto"/>
              <w:left w:val="single" w:sz="4" w:space="0" w:color="0C2749"/>
              <w:bottom w:val="single" w:sz="8" w:space="0" w:color="0C2749"/>
              <w:right w:val="single" w:sz="8" w:space="0" w:color="0C2749"/>
            </w:tcBorders>
            <w:shd w:val="clear" w:color="auto" w:fill="auto"/>
            <w:vAlign w:val="center"/>
            <w:hideMark/>
          </w:tcPr>
          <w:p w14:paraId="6A4BDB56" w14:textId="77777777" w:rsidR="00D605CD" w:rsidRPr="00404F67" w:rsidRDefault="00D605CD" w:rsidP="004719DA">
            <w:pPr>
              <w:spacing w:after="0" w:line="240" w:lineRule="auto"/>
              <w:jc w:val="both"/>
              <w:rPr>
                <w:rFonts w:eastAsia="Times New Roman" w:cstheme="minorHAnsi"/>
                <w:color w:val="000000"/>
                <w:sz w:val="20"/>
                <w:szCs w:val="20"/>
              </w:rPr>
            </w:pPr>
            <w:r w:rsidRPr="00404F67">
              <w:rPr>
                <w:rFonts w:eastAsia="Times New Roman" w:cstheme="minorHAnsi"/>
                <w:color w:val="000000"/>
                <w:sz w:val="20"/>
                <w:szCs w:val="20"/>
              </w:rPr>
              <w:t>Osnovna konfiguracija + 30% na Udio kapaciteta klase</w:t>
            </w:r>
          </w:p>
        </w:tc>
      </w:tr>
      <w:tr w:rsidR="00D605CD" w:rsidRPr="00404F67" w14:paraId="00D2FFA0"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583DBF4"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20</w:t>
            </w:r>
          </w:p>
        </w:tc>
        <w:tc>
          <w:tcPr>
            <w:tcW w:w="959" w:type="dxa"/>
            <w:tcBorders>
              <w:top w:val="nil"/>
              <w:left w:val="single" w:sz="8" w:space="0" w:color="0C2749"/>
              <w:bottom w:val="single" w:sz="4" w:space="0" w:color="0C2749"/>
              <w:right w:val="single" w:sz="4" w:space="0" w:color="000000"/>
            </w:tcBorders>
            <w:shd w:val="clear" w:color="auto" w:fill="auto"/>
            <w:hideMark/>
          </w:tcPr>
          <w:p w14:paraId="4E99D3B7" w14:textId="1E958933" w:rsidR="00D605CD" w:rsidRPr="00404F67" w:rsidRDefault="00D605CD" w:rsidP="004719DA">
            <w:pPr>
              <w:spacing w:after="0" w:line="240" w:lineRule="auto"/>
              <w:jc w:val="both"/>
              <w:rPr>
                <w:rFonts w:eastAsia="Times New Roman" w:cstheme="minorHAnsi"/>
                <w:color w:val="000000"/>
                <w:sz w:val="20"/>
                <w:szCs w:val="20"/>
              </w:rPr>
            </w:pPr>
            <w:r w:rsidRPr="00FB2406">
              <w:t>2.272</w:t>
            </w:r>
          </w:p>
        </w:tc>
        <w:tc>
          <w:tcPr>
            <w:tcW w:w="1152" w:type="dxa"/>
            <w:tcBorders>
              <w:top w:val="nil"/>
              <w:left w:val="nil"/>
              <w:bottom w:val="single" w:sz="4" w:space="0" w:color="0C2749"/>
              <w:right w:val="single" w:sz="4" w:space="0" w:color="000000"/>
            </w:tcBorders>
            <w:shd w:val="clear" w:color="auto" w:fill="auto"/>
            <w:hideMark/>
          </w:tcPr>
          <w:p w14:paraId="7E5BF688" w14:textId="69BD1AFA" w:rsidR="00D605CD" w:rsidRPr="00404F67" w:rsidRDefault="00D605CD" w:rsidP="004719DA">
            <w:pPr>
              <w:spacing w:after="0" w:line="240" w:lineRule="auto"/>
              <w:jc w:val="both"/>
              <w:rPr>
                <w:rFonts w:eastAsia="Times New Roman" w:cstheme="minorHAnsi"/>
                <w:color w:val="000000"/>
                <w:sz w:val="20"/>
                <w:szCs w:val="20"/>
              </w:rPr>
            </w:pPr>
            <w:r w:rsidRPr="00FB2406">
              <w:t>2.320</w:t>
            </w:r>
          </w:p>
        </w:tc>
        <w:tc>
          <w:tcPr>
            <w:tcW w:w="1152" w:type="dxa"/>
            <w:tcBorders>
              <w:top w:val="nil"/>
              <w:left w:val="nil"/>
              <w:bottom w:val="single" w:sz="4" w:space="0" w:color="0C2749"/>
              <w:right w:val="single" w:sz="4" w:space="0" w:color="000000"/>
            </w:tcBorders>
            <w:shd w:val="clear" w:color="auto" w:fill="auto"/>
            <w:hideMark/>
          </w:tcPr>
          <w:p w14:paraId="290DC48E" w14:textId="16C0E488" w:rsidR="00D605CD" w:rsidRPr="00404F67" w:rsidRDefault="00D605CD" w:rsidP="004719DA">
            <w:pPr>
              <w:spacing w:after="0" w:line="240" w:lineRule="auto"/>
              <w:jc w:val="both"/>
              <w:rPr>
                <w:rFonts w:eastAsia="Times New Roman" w:cstheme="minorHAnsi"/>
                <w:color w:val="000000"/>
                <w:sz w:val="20"/>
                <w:szCs w:val="20"/>
              </w:rPr>
            </w:pPr>
            <w:r w:rsidRPr="00FB2406">
              <w:t>2.663</w:t>
            </w:r>
          </w:p>
        </w:tc>
        <w:tc>
          <w:tcPr>
            <w:tcW w:w="1152" w:type="dxa"/>
            <w:tcBorders>
              <w:top w:val="nil"/>
              <w:left w:val="nil"/>
              <w:bottom w:val="single" w:sz="4" w:space="0" w:color="0C2749"/>
              <w:right w:val="single" w:sz="4" w:space="0" w:color="000000"/>
            </w:tcBorders>
            <w:shd w:val="clear" w:color="auto" w:fill="auto"/>
            <w:hideMark/>
          </w:tcPr>
          <w:p w14:paraId="103A4CE3" w14:textId="010BE49E" w:rsidR="00D605CD" w:rsidRPr="00404F67" w:rsidRDefault="00D605CD" w:rsidP="004719DA">
            <w:pPr>
              <w:spacing w:after="0" w:line="240" w:lineRule="auto"/>
              <w:jc w:val="both"/>
              <w:rPr>
                <w:rFonts w:eastAsia="Times New Roman" w:cstheme="minorHAnsi"/>
                <w:color w:val="000000"/>
                <w:sz w:val="20"/>
                <w:szCs w:val="20"/>
              </w:rPr>
            </w:pPr>
            <w:r w:rsidRPr="00FB2406">
              <w:t>-</w:t>
            </w:r>
          </w:p>
        </w:tc>
        <w:tc>
          <w:tcPr>
            <w:tcW w:w="1152" w:type="dxa"/>
            <w:tcBorders>
              <w:top w:val="nil"/>
              <w:left w:val="nil"/>
              <w:bottom w:val="single" w:sz="4" w:space="0" w:color="0C2749"/>
              <w:right w:val="single" w:sz="8" w:space="0" w:color="0C2749"/>
            </w:tcBorders>
            <w:shd w:val="clear" w:color="auto" w:fill="auto"/>
            <w:hideMark/>
          </w:tcPr>
          <w:p w14:paraId="27A45704" w14:textId="404E1F25" w:rsidR="00D605CD" w:rsidRPr="00404F67" w:rsidRDefault="00D605CD" w:rsidP="004719DA">
            <w:pPr>
              <w:spacing w:after="0" w:line="240" w:lineRule="auto"/>
              <w:jc w:val="both"/>
              <w:rPr>
                <w:rFonts w:eastAsia="Times New Roman" w:cstheme="minorHAnsi"/>
                <w:color w:val="000000"/>
                <w:sz w:val="20"/>
                <w:szCs w:val="20"/>
              </w:rPr>
            </w:pPr>
            <w:r w:rsidRPr="00FB2406">
              <w:t>-</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66AAF0EB"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46E9579D"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12E6C732"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9A54B95"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w:t>
            </w:r>
          </w:p>
        </w:tc>
        <w:tc>
          <w:tcPr>
            <w:tcW w:w="959" w:type="dxa"/>
            <w:tcBorders>
              <w:top w:val="nil"/>
              <w:left w:val="single" w:sz="8" w:space="0" w:color="0C2749"/>
              <w:bottom w:val="single" w:sz="4" w:space="0" w:color="0C2749"/>
              <w:right w:val="single" w:sz="4" w:space="0" w:color="000000"/>
            </w:tcBorders>
            <w:shd w:val="clear" w:color="auto" w:fill="auto"/>
            <w:hideMark/>
          </w:tcPr>
          <w:p w14:paraId="15515E49" w14:textId="100DAC8E" w:rsidR="00D605CD" w:rsidRPr="00404F67" w:rsidRDefault="00D605CD" w:rsidP="004719DA">
            <w:pPr>
              <w:spacing w:after="0" w:line="240" w:lineRule="auto"/>
              <w:jc w:val="both"/>
              <w:rPr>
                <w:rFonts w:eastAsia="Times New Roman" w:cstheme="minorHAnsi"/>
                <w:color w:val="000000"/>
                <w:sz w:val="20"/>
                <w:szCs w:val="20"/>
              </w:rPr>
            </w:pPr>
            <w:r w:rsidRPr="00FB2406">
              <w:t>2.365</w:t>
            </w:r>
          </w:p>
        </w:tc>
        <w:tc>
          <w:tcPr>
            <w:tcW w:w="1152" w:type="dxa"/>
            <w:tcBorders>
              <w:top w:val="nil"/>
              <w:left w:val="nil"/>
              <w:bottom w:val="single" w:sz="4" w:space="0" w:color="0C2749"/>
              <w:right w:val="single" w:sz="4" w:space="0" w:color="000000"/>
            </w:tcBorders>
            <w:shd w:val="clear" w:color="auto" w:fill="auto"/>
            <w:hideMark/>
          </w:tcPr>
          <w:p w14:paraId="6D9ADC93" w14:textId="77A187EB" w:rsidR="00D605CD" w:rsidRPr="00404F67" w:rsidRDefault="00D605CD" w:rsidP="004719DA">
            <w:pPr>
              <w:spacing w:after="0" w:line="240" w:lineRule="auto"/>
              <w:jc w:val="both"/>
              <w:rPr>
                <w:rFonts w:eastAsia="Times New Roman" w:cstheme="minorHAnsi"/>
                <w:color w:val="000000"/>
                <w:sz w:val="20"/>
                <w:szCs w:val="20"/>
              </w:rPr>
            </w:pPr>
            <w:r w:rsidRPr="00FB2406">
              <w:t>2.416</w:t>
            </w:r>
          </w:p>
        </w:tc>
        <w:tc>
          <w:tcPr>
            <w:tcW w:w="1152" w:type="dxa"/>
            <w:tcBorders>
              <w:top w:val="nil"/>
              <w:left w:val="nil"/>
              <w:bottom w:val="single" w:sz="4" w:space="0" w:color="0C2749"/>
              <w:right w:val="single" w:sz="4" w:space="0" w:color="000000"/>
            </w:tcBorders>
            <w:shd w:val="clear" w:color="auto" w:fill="auto"/>
            <w:hideMark/>
          </w:tcPr>
          <w:p w14:paraId="690CED3C" w14:textId="0AE83564" w:rsidR="00D605CD" w:rsidRPr="00404F67" w:rsidRDefault="00D605CD" w:rsidP="004719DA">
            <w:pPr>
              <w:spacing w:after="0" w:line="240" w:lineRule="auto"/>
              <w:jc w:val="both"/>
              <w:rPr>
                <w:rFonts w:eastAsia="Times New Roman" w:cstheme="minorHAnsi"/>
                <w:color w:val="000000"/>
                <w:sz w:val="20"/>
                <w:szCs w:val="20"/>
              </w:rPr>
            </w:pPr>
            <w:r w:rsidRPr="00FB2406">
              <w:t>2.775</w:t>
            </w:r>
          </w:p>
        </w:tc>
        <w:tc>
          <w:tcPr>
            <w:tcW w:w="1152" w:type="dxa"/>
            <w:tcBorders>
              <w:top w:val="nil"/>
              <w:left w:val="nil"/>
              <w:bottom w:val="single" w:sz="4" w:space="0" w:color="0C2749"/>
              <w:right w:val="single" w:sz="4" w:space="0" w:color="000000"/>
            </w:tcBorders>
            <w:shd w:val="clear" w:color="auto" w:fill="auto"/>
            <w:hideMark/>
          </w:tcPr>
          <w:p w14:paraId="2FF5FE20" w14:textId="0954E9EA" w:rsidR="00D605CD" w:rsidRPr="00404F67" w:rsidRDefault="00D605CD" w:rsidP="004719DA">
            <w:pPr>
              <w:spacing w:after="0" w:line="240" w:lineRule="auto"/>
              <w:jc w:val="both"/>
              <w:rPr>
                <w:rFonts w:eastAsia="Times New Roman" w:cstheme="minorHAnsi"/>
                <w:color w:val="000000"/>
                <w:sz w:val="20"/>
                <w:szCs w:val="20"/>
              </w:rPr>
            </w:pPr>
            <w:r w:rsidRPr="00FB2406">
              <w:t>-</w:t>
            </w:r>
          </w:p>
        </w:tc>
        <w:tc>
          <w:tcPr>
            <w:tcW w:w="1152" w:type="dxa"/>
            <w:tcBorders>
              <w:top w:val="nil"/>
              <w:left w:val="nil"/>
              <w:bottom w:val="single" w:sz="4" w:space="0" w:color="0C2749"/>
              <w:right w:val="single" w:sz="8" w:space="0" w:color="0C2749"/>
            </w:tcBorders>
            <w:shd w:val="clear" w:color="auto" w:fill="auto"/>
            <w:hideMark/>
          </w:tcPr>
          <w:p w14:paraId="0B22D79D" w14:textId="199E6C69" w:rsidR="00D605CD" w:rsidRPr="00404F67" w:rsidRDefault="00D605CD" w:rsidP="004719DA">
            <w:pPr>
              <w:spacing w:after="0" w:line="240" w:lineRule="auto"/>
              <w:jc w:val="both"/>
              <w:rPr>
                <w:rFonts w:eastAsia="Times New Roman" w:cstheme="minorHAnsi"/>
                <w:color w:val="000000"/>
                <w:sz w:val="20"/>
                <w:szCs w:val="20"/>
              </w:rPr>
            </w:pPr>
            <w:r w:rsidRPr="00FB2406">
              <w:t>-</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52B6482C"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35FBAB48"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1A25F793"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A747B11"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40</w:t>
            </w:r>
          </w:p>
        </w:tc>
        <w:tc>
          <w:tcPr>
            <w:tcW w:w="959" w:type="dxa"/>
            <w:tcBorders>
              <w:top w:val="nil"/>
              <w:left w:val="single" w:sz="8" w:space="0" w:color="0C2749"/>
              <w:bottom w:val="single" w:sz="4" w:space="0" w:color="0C2749"/>
              <w:right w:val="single" w:sz="4" w:space="0" w:color="000000"/>
            </w:tcBorders>
            <w:shd w:val="clear" w:color="auto" w:fill="auto"/>
            <w:hideMark/>
          </w:tcPr>
          <w:p w14:paraId="21A213F8" w14:textId="6DB1A6AC" w:rsidR="00D605CD" w:rsidRPr="00404F67" w:rsidRDefault="00D605CD" w:rsidP="004719DA">
            <w:pPr>
              <w:spacing w:after="0" w:line="240" w:lineRule="auto"/>
              <w:jc w:val="both"/>
              <w:rPr>
                <w:rFonts w:eastAsia="Times New Roman" w:cstheme="minorHAnsi"/>
                <w:color w:val="000000"/>
                <w:sz w:val="20"/>
                <w:szCs w:val="20"/>
              </w:rPr>
            </w:pPr>
            <w:r w:rsidRPr="00FB2406">
              <w:t>2.644</w:t>
            </w:r>
          </w:p>
        </w:tc>
        <w:tc>
          <w:tcPr>
            <w:tcW w:w="1152" w:type="dxa"/>
            <w:tcBorders>
              <w:top w:val="nil"/>
              <w:left w:val="nil"/>
              <w:bottom w:val="single" w:sz="4" w:space="0" w:color="0C2749"/>
              <w:right w:val="single" w:sz="4" w:space="0" w:color="000000"/>
            </w:tcBorders>
            <w:shd w:val="clear" w:color="auto" w:fill="auto"/>
            <w:hideMark/>
          </w:tcPr>
          <w:p w14:paraId="61E4CDEF" w14:textId="53540CF8" w:rsidR="00D605CD" w:rsidRPr="00404F67" w:rsidRDefault="00D605CD" w:rsidP="004719DA">
            <w:pPr>
              <w:spacing w:after="0" w:line="240" w:lineRule="auto"/>
              <w:jc w:val="both"/>
              <w:rPr>
                <w:rFonts w:eastAsia="Times New Roman" w:cstheme="minorHAnsi"/>
                <w:color w:val="000000"/>
                <w:sz w:val="20"/>
                <w:szCs w:val="20"/>
              </w:rPr>
            </w:pPr>
            <w:r w:rsidRPr="00FB2406">
              <w:t>2.702</w:t>
            </w:r>
          </w:p>
        </w:tc>
        <w:tc>
          <w:tcPr>
            <w:tcW w:w="1152" w:type="dxa"/>
            <w:tcBorders>
              <w:top w:val="nil"/>
              <w:left w:val="nil"/>
              <w:bottom w:val="single" w:sz="4" w:space="0" w:color="0C2749"/>
              <w:right w:val="single" w:sz="4" w:space="0" w:color="000000"/>
            </w:tcBorders>
            <w:shd w:val="clear" w:color="auto" w:fill="auto"/>
            <w:hideMark/>
          </w:tcPr>
          <w:p w14:paraId="21BD368C" w14:textId="5A8262EE" w:rsidR="00D605CD" w:rsidRPr="00404F67" w:rsidRDefault="00D605CD" w:rsidP="004719DA">
            <w:pPr>
              <w:spacing w:after="0" w:line="240" w:lineRule="auto"/>
              <w:jc w:val="both"/>
              <w:rPr>
                <w:rFonts w:eastAsia="Times New Roman" w:cstheme="minorHAnsi"/>
                <w:color w:val="000000"/>
                <w:sz w:val="20"/>
                <w:szCs w:val="20"/>
              </w:rPr>
            </w:pPr>
            <w:r w:rsidRPr="00FB2406">
              <w:t>3.103</w:t>
            </w:r>
          </w:p>
        </w:tc>
        <w:tc>
          <w:tcPr>
            <w:tcW w:w="1152" w:type="dxa"/>
            <w:tcBorders>
              <w:top w:val="nil"/>
              <w:left w:val="nil"/>
              <w:bottom w:val="single" w:sz="4" w:space="0" w:color="0C2749"/>
              <w:right w:val="single" w:sz="4" w:space="0" w:color="000000"/>
            </w:tcBorders>
            <w:shd w:val="clear" w:color="auto" w:fill="auto"/>
            <w:hideMark/>
          </w:tcPr>
          <w:p w14:paraId="72E261D6" w14:textId="571A2052" w:rsidR="00D605CD" w:rsidRPr="00404F67" w:rsidRDefault="00D605CD" w:rsidP="004719DA">
            <w:pPr>
              <w:spacing w:after="0" w:line="240" w:lineRule="auto"/>
              <w:jc w:val="both"/>
              <w:rPr>
                <w:rFonts w:eastAsia="Times New Roman" w:cstheme="minorHAnsi"/>
                <w:color w:val="000000"/>
                <w:sz w:val="20"/>
                <w:szCs w:val="20"/>
              </w:rPr>
            </w:pPr>
            <w:r w:rsidRPr="00FB2406">
              <w:t>3.231</w:t>
            </w:r>
          </w:p>
        </w:tc>
        <w:tc>
          <w:tcPr>
            <w:tcW w:w="1152" w:type="dxa"/>
            <w:tcBorders>
              <w:top w:val="nil"/>
              <w:left w:val="nil"/>
              <w:bottom w:val="single" w:sz="4" w:space="0" w:color="0C2749"/>
              <w:right w:val="single" w:sz="8" w:space="0" w:color="0C2749"/>
            </w:tcBorders>
            <w:shd w:val="clear" w:color="auto" w:fill="auto"/>
            <w:hideMark/>
          </w:tcPr>
          <w:p w14:paraId="71D04BCB" w14:textId="2056DE28" w:rsidR="00D605CD" w:rsidRPr="00404F67" w:rsidRDefault="00D605CD" w:rsidP="004719DA">
            <w:pPr>
              <w:spacing w:after="0" w:line="240" w:lineRule="auto"/>
              <w:jc w:val="both"/>
              <w:rPr>
                <w:rFonts w:eastAsia="Times New Roman" w:cstheme="minorHAnsi"/>
                <w:color w:val="000000"/>
                <w:sz w:val="20"/>
                <w:szCs w:val="20"/>
              </w:rPr>
            </w:pPr>
            <w:r w:rsidRPr="00FB2406">
              <w:t>-</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5EF8B117"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05AEB36C"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7578B7A6"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D9784DD"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w:t>
            </w:r>
          </w:p>
        </w:tc>
        <w:tc>
          <w:tcPr>
            <w:tcW w:w="959" w:type="dxa"/>
            <w:tcBorders>
              <w:top w:val="nil"/>
              <w:left w:val="single" w:sz="8" w:space="0" w:color="0C2749"/>
              <w:bottom w:val="single" w:sz="4" w:space="0" w:color="0C2749"/>
              <w:right w:val="single" w:sz="4" w:space="0" w:color="000000"/>
            </w:tcBorders>
            <w:shd w:val="clear" w:color="auto" w:fill="auto"/>
            <w:hideMark/>
          </w:tcPr>
          <w:p w14:paraId="78D0F08B" w14:textId="3F955B61" w:rsidR="00D605CD" w:rsidRPr="00404F67" w:rsidRDefault="00D605CD" w:rsidP="004719DA">
            <w:pPr>
              <w:spacing w:after="0" w:line="240" w:lineRule="auto"/>
              <w:jc w:val="both"/>
              <w:rPr>
                <w:rFonts w:eastAsia="Times New Roman" w:cstheme="minorHAnsi"/>
                <w:color w:val="000000"/>
                <w:sz w:val="20"/>
                <w:szCs w:val="20"/>
              </w:rPr>
            </w:pPr>
            <w:r w:rsidRPr="00FB2406">
              <w:t>2.654</w:t>
            </w:r>
          </w:p>
        </w:tc>
        <w:tc>
          <w:tcPr>
            <w:tcW w:w="1152" w:type="dxa"/>
            <w:tcBorders>
              <w:top w:val="nil"/>
              <w:left w:val="nil"/>
              <w:bottom w:val="single" w:sz="4" w:space="0" w:color="0C2749"/>
              <w:right w:val="single" w:sz="4" w:space="0" w:color="000000"/>
            </w:tcBorders>
            <w:shd w:val="clear" w:color="auto" w:fill="auto"/>
            <w:hideMark/>
          </w:tcPr>
          <w:p w14:paraId="02A8F1AC" w14:textId="5FDF7094" w:rsidR="00D605CD" w:rsidRPr="00404F67" w:rsidRDefault="00D605CD" w:rsidP="004719DA">
            <w:pPr>
              <w:spacing w:after="0" w:line="240" w:lineRule="auto"/>
              <w:jc w:val="both"/>
              <w:rPr>
                <w:rFonts w:eastAsia="Times New Roman" w:cstheme="minorHAnsi"/>
                <w:color w:val="000000"/>
                <w:sz w:val="20"/>
                <w:szCs w:val="20"/>
              </w:rPr>
            </w:pPr>
            <w:r w:rsidRPr="00FB2406">
              <w:t>2.711</w:t>
            </w:r>
          </w:p>
        </w:tc>
        <w:tc>
          <w:tcPr>
            <w:tcW w:w="1152" w:type="dxa"/>
            <w:tcBorders>
              <w:top w:val="nil"/>
              <w:left w:val="nil"/>
              <w:bottom w:val="single" w:sz="4" w:space="0" w:color="0C2749"/>
              <w:right w:val="single" w:sz="4" w:space="0" w:color="000000"/>
            </w:tcBorders>
            <w:shd w:val="clear" w:color="auto" w:fill="auto"/>
            <w:hideMark/>
          </w:tcPr>
          <w:p w14:paraId="264BF9A0" w14:textId="19EEBD87" w:rsidR="00D605CD" w:rsidRPr="00404F67" w:rsidRDefault="00D605CD" w:rsidP="004719DA">
            <w:pPr>
              <w:spacing w:after="0" w:line="240" w:lineRule="auto"/>
              <w:jc w:val="both"/>
              <w:rPr>
                <w:rFonts w:eastAsia="Times New Roman" w:cstheme="minorHAnsi"/>
                <w:color w:val="000000"/>
                <w:sz w:val="20"/>
                <w:szCs w:val="20"/>
              </w:rPr>
            </w:pPr>
            <w:r w:rsidRPr="00FB2406">
              <w:t>3.116</w:t>
            </w:r>
          </w:p>
        </w:tc>
        <w:tc>
          <w:tcPr>
            <w:tcW w:w="1152" w:type="dxa"/>
            <w:tcBorders>
              <w:top w:val="nil"/>
              <w:left w:val="nil"/>
              <w:bottom w:val="single" w:sz="4" w:space="0" w:color="0C2749"/>
              <w:right w:val="single" w:sz="4" w:space="0" w:color="000000"/>
            </w:tcBorders>
            <w:shd w:val="clear" w:color="auto" w:fill="auto"/>
            <w:hideMark/>
          </w:tcPr>
          <w:p w14:paraId="4BB43410" w14:textId="76E99CC3" w:rsidR="00D605CD" w:rsidRPr="00404F67" w:rsidRDefault="00D605CD" w:rsidP="004719DA">
            <w:pPr>
              <w:spacing w:after="0" w:line="240" w:lineRule="auto"/>
              <w:jc w:val="both"/>
              <w:rPr>
                <w:rFonts w:eastAsia="Times New Roman" w:cstheme="minorHAnsi"/>
                <w:color w:val="000000"/>
                <w:sz w:val="20"/>
                <w:szCs w:val="20"/>
              </w:rPr>
            </w:pPr>
            <w:r w:rsidRPr="00FB2406">
              <w:t>3.244</w:t>
            </w:r>
          </w:p>
        </w:tc>
        <w:tc>
          <w:tcPr>
            <w:tcW w:w="1152" w:type="dxa"/>
            <w:tcBorders>
              <w:top w:val="nil"/>
              <w:left w:val="nil"/>
              <w:bottom w:val="single" w:sz="4" w:space="0" w:color="0C2749"/>
              <w:right w:val="single" w:sz="8" w:space="0" w:color="0C2749"/>
            </w:tcBorders>
            <w:shd w:val="clear" w:color="auto" w:fill="auto"/>
            <w:hideMark/>
          </w:tcPr>
          <w:p w14:paraId="5B3E187C" w14:textId="7B2FD1EF" w:rsidR="00D605CD" w:rsidRPr="00404F67" w:rsidRDefault="00D605CD" w:rsidP="004719DA">
            <w:pPr>
              <w:spacing w:after="0" w:line="240" w:lineRule="auto"/>
              <w:jc w:val="both"/>
              <w:rPr>
                <w:rFonts w:eastAsia="Times New Roman" w:cstheme="minorHAnsi"/>
                <w:color w:val="000000"/>
                <w:sz w:val="20"/>
                <w:szCs w:val="20"/>
              </w:rPr>
            </w:pPr>
            <w:r w:rsidRPr="00FB2406">
              <w:t>3.372</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783E429B"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078E344A"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75E90234"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32A410F"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80</w:t>
            </w:r>
          </w:p>
        </w:tc>
        <w:tc>
          <w:tcPr>
            <w:tcW w:w="959" w:type="dxa"/>
            <w:tcBorders>
              <w:top w:val="nil"/>
              <w:left w:val="single" w:sz="8" w:space="0" w:color="0C2749"/>
              <w:bottom w:val="single" w:sz="4" w:space="0" w:color="0C2749"/>
              <w:right w:val="single" w:sz="4" w:space="0" w:color="000000"/>
            </w:tcBorders>
            <w:shd w:val="clear" w:color="auto" w:fill="auto"/>
            <w:hideMark/>
          </w:tcPr>
          <w:p w14:paraId="770EA9B2" w14:textId="7495A9A5" w:rsidR="00D605CD" w:rsidRPr="00404F67" w:rsidRDefault="00D605CD" w:rsidP="004719DA">
            <w:pPr>
              <w:spacing w:after="0" w:line="240" w:lineRule="auto"/>
              <w:jc w:val="both"/>
              <w:rPr>
                <w:rFonts w:eastAsia="Times New Roman" w:cstheme="minorHAnsi"/>
                <w:color w:val="000000"/>
                <w:sz w:val="20"/>
                <w:szCs w:val="20"/>
              </w:rPr>
            </w:pPr>
            <w:r w:rsidRPr="00FB2406">
              <w:t>3.075</w:t>
            </w:r>
          </w:p>
        </w:tc>
        <w:tc>
          <w:tcPr>
            <w:tcW w:w="1152" w:type="dxa"/>
            <w:tcBorders>
              <w:top w:val="nil"/>
              <w:left w:val="nil"/>
              <w:bottom w:val="single" w:sz="4" w:space="0" w:color="0C2749"/>
              <w:right w:val="single" w:sz="4" w:space="0" w:color="000000"/>
            </w:tcBorders>
            <w:shd w:val="clear" w:color="auto" w:fill="auto"/>
            <w:hideMark/>
          </w:tcPr>
          <w:p w14:paraId="08911C49" w14:textId="2C9A0778" w:rsidR="00D605CD" w:rsidRPr="00404F67" w:rsidRDefault="00D605CD" w:rsidP="004719DA">
            <w:pPr>
              <w:spacing w:after="0" w:line="240" w:lineRule="auto"/>
              <w:jc w:val="both"/>
              <w:rPr>
                <w:rFonts w:eastAsia="Times New Roman" w:cstheme="minorHAnsi"/>
                <w:color w:val="000000"/>
                <w:sz w:val="20"/>
                <w:szCs w:val="20"/>
              </w:rPr>
            </w:pPr>
            <w:r w:rsidRPr="00FB2406">
              <w:t>3.144</w:t>
            </w:r>
          </w:p>
        </w:tc>
        <w:tc>
          <w:tcPr>
            <w:tcW w:w="1152" w:type="dxa"/>
            <w:tcBorders>
              <w:top w:val="nil"/>
              <w:left w:val="nil"/>
              <w:bottom w:val="single" w:sz="4" w:space="0" w:color="0C2749"/>
              <w:right w:val="single" w:sz="4" w:space="0" w:color="000000"/>
            </w:tcBorders>
            <w:shd w:val="clear" w:color="auto" w:fill="auto"/>
            <w:hideMark/>
          </w:tcPr>
          <w:p w14:paraId="41F6D17E" w14:textId="2C1D490F" w:rsidR="00D605CD" w:rsidRPr="00404F67" w:rsidRDefault="00D605CD" w:rsidP="004719DA">
            <w:pPr>
              <w:spacing w:after="0" w:line="240" w:lineRule="auto"/>
              <w:jc w:val="both"/>
              <w:rPr>
                <w:rFonts w:eastAsia="Times New Roman" w:cstheme="minorHAnsi"/>
                <w:color w:val="000000"/>
                <w:sz w:val="20"/>
                <w:szCs w:val="20"/>
              </w:rPr>
            </w:pPr>
            <w:r w:rsidRPr="00FB2406">
              <w:t>3.529</w:t>
            </w:r>
          </w:p>
        </w:tc>
        <w:tc>
          <w:tcPr>
            <w:tcW w:w="1152" w:type="dxa"/>
            <w:tcBorders>
              <w:top w:val="nil"/>
              <w:left w:val="nil"/>
              <w:bottom w:val="single" w:sz="4" w:space="0" w:color="0C2749"/>
              <w:right w:val="single" w:sz="4" w:space="0" w:color="000000"/>
            </w:tcBorders>
            <w:shd w:val="clear" w:color="auto" w:fill="auto"/>
            <w:hideMark/>
          </w:tcPr>
          <w:p w14:paraId="34CFB8B9" w14:textId="7A887C58" w:rsidR="00D605CD" w:rsidRPr="00404F67" w:rsidRDefault="00D605CD" w:rsidP="004719DA">
            <w:pPr>
              <w:spacing w:after="0" w:line="240" w:lineRule="auto"/>
              <w:jc w:val="both"/>
              <w:rPr>
                <w:rFonts w:eastAsia="Times New Roman" w:cstheme="minorHAnsi"/>
                <w:color w:val="000000"/>
                <w:sz w:val="20"/>
                <w:szCs w:val="20"/>
              </w:rPr>
            </w:pPr>
            <w:r w:rsidRPr="00FB2406">
              <w:t>3.757</w:t>
            </w:r>
          </w:p>
        </w:tc>
        <w:tc>
          <w:tcPr>
            <w:tcW w:w="1152" w:type="dxa"/>
            <w:tcBorders>
              <w:top w:val="nil"/>
              <w:left w:val="nil"/>
              <w:bottom w:val="single" w:sz="4" w:space="0" w:color="0C2749"/>
              <w:right w:val="single" w:sz="8" w:space="0" w:color="0C2749"/>
            </w:tcBorders>
            <w:shd w:val="clear" w:color="auto" w:fill="auto"/>
            <w:hideMark/>
          </w:tcPr>
          <w:p w14:paraId="1FEE64E7" w14:textId="61172923" w:rsidR="00D605CD" w:rsidRPr="00404F67" w:rsidRDefault="00D605CD" w:rsidP="004719DA">
            <w:pPr>
              <w:spacing w:after="0" w:line="240" w:lineRule="auto"/>
              <w:jc w:val="both"/>
              <w:rPr>
                <w:rFonts w:eastAsia="Times New Roman" w:cstheme="minorHAnsi"/>
                <w:color w:val="000000"/>
                <w:sz w:val="20"/>
                <w:szCs w:val="20"/>
              </w:rPr>
            </w:pPr>
            <w:r w:rsidRPr="00FB2406">
              <w:t>3.907</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17A1C7A4"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34748A43"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1F9A00DE"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7068B3E"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100</w:t>
            </w:r>
          </w:p>
        </w:tc>
        <w:tc>
          <w:tcPr>
            <w:tcW w:w="959" w:type="dxa"/>
            <w:tcBorders>
              <w:top w:val="nil"/>
              <w:left w:val="single" w:sz="8" w:space="0" w:color="0C2749"/>
              <w:bottom w:val="single" w:sz="4" w:space="0" w:color="0C2749"/>
              <w:right w:val="single" w:sz="4" w:space="0" w:color="000000"/>
            </w:tcBorders>
            <w:shd w:val="clear" w:color="auto" w:fill="auto"/>
            <w:hideMark/>
          </w:tcPr>
          <w:p w14:paraId="211870DD" w14:textId="50921694" w:rsidR="00D605CD" w:rsidRPr="00404F67" w:rsidRDefault="00D605CD" w:rsidP="004719DA">
            <w:pPr>
              <w:spacing w:after="0" w:line="240" w:lineRule="auto"/>
              <w:jc w:val="both"/>
              <w:rPr>
                <w:rFonts w:eastAsia="Times New Roman" w:cstheme="minorHAnsi"/>
                <w:color w:val="000000"/>
                <w:sz w:val="20"/>
                <w:szCs w:val="20"/>
              </w:rPr>
            </w:pPr>
            <w:r w:rsidRPr="00FB2406">
              <w:t>3.177</w:t>
            </w:r>
          </w:p>
        </w:tc>
        <w:tc>
          <w:tcPr>
            <w:tcW w:w="1152" w:type="dxa"/>
            <w:tcBorders>
              <w:top w:val="nil"/>
              <w:left w:val="nil"/>
              <w:bottom w:val="single" w:sz="4" w:space="0" w:color="0C2749"/>
              <w:right w:val="single" w:sz="4" w:space="0" w:color="000000"/>
            </w:tcBorders>
            <w:shd w:val="clear" w:color="auto" w:fill="auto"/>
            <w:hideMark/>
          </w:tcPr>
          <w:p w14:paraId="41AE8F9F" w14:textId="0F791711" w:rsidR="00D605CD" w:rsidRPr="00404F67" w:rsidRDefault="00D605CD" w:rsidP="004719DA">
            <w:pPr>
              <w:spacing w:after="0" w:line="240" w:lineRule="auto"/>
              <w:jc w:val="both"/>
              <w:rPr>
                <w:rFonts w:eastAsia="Times New Roman" w:cstheme="minorHAnsi"/>
                <w:color w:val="000000"/>
                <w:sz w:val="20"/>
                <w:szCs w:val="20"/>
              </w:rPr>
            </w:pPr>
            <w:r w:rsidRPr="00FB2406">
              <w:t>3.240</w:t>
            </w:r>
          </w:p>
        </w:tc>
        <w:tc>
          <w:tcPr>
            <w:tcW w:w="1152" w:type="dxa"/>
            <w:tcBorders>
              <w:top w:val="nil"/>
              <w:left w:val="nil"/>
              <w:bottom w:val="single" w:sz="4" w:space="0" w:color="0C2749"/>
              <w:right w:val="single" w:sz="4" w:space="0" w:color="000000"/>
            </w:tcBorders>
            <w:shd w:val="clear" w:color="auto" w:fill="auto"/>
            <w:hideMark/>
          </w:tcPr>
          <w:p w14:paraId="60C8AF96" w14:textId="33769ED9" w:rsidR="00D605CD" w:rsidRPr="00404F67" w:rsidRDefault="00D605CD" w:rsidP="004719DA">
            <w:pPr>
              <w:spacing w:after="0" w:line="240" w:lineRule="auto"/>
              <w:jc w:val="both"/>
              <w:rPr>
                <w:rFonts w:eastAsia="Times New Roman" w:cstheme="minorHAnsi"/>
                <w:color w:val="000000"/>
                <w:sz w:val="20"/>
                <w:szCs w:val="20"/>
              </w:rPr>
            </w:pPr>
            <w:r w:rsidRPr="00FB2406">
              <w:t>3.596</w:t>
            </w:r>
          </w:p>
        </w:tc>
        <w:tc>
          <w:tcPr>
            <w:tcW w:w="1152" w:type="dxa"/>
            <w:tcBorders>
              <w:top w:val="nil"/>
              <w:left w:val="nil"/>
              <w:bottom w:val="single" w:sz="4" w:space="0" w:color="0C2749"/>
              <w:right w:val="single" w:sz="4" w:space="0" w:color="000000"/>
            </w:tcBorders>
            <w:shd w:val="clear" w:color="auto" w:fill="auto"/>
            <w:hideMark/>
          </w:tcPr>
          <w:p w14:paraId="0E04EBC1" w14:textId="68B8C318" w:rsidR="00D605CD" w:rsidRPr="00404F67" w:rsidRDefault="00D605CD" w:rsidP="004719DA">
            <w:pPr>
              <w:spacing w:after="0" w:line="240" w:lineRule="auto"/>
              <w:jc w:val="both"/>
              <w:rPr>
                <w:rFonts w:eastAsia="Times New Roman" w:cstheme="minorHAnsi"/>
                <w:color w:val="000000"/>
                <w:sz w:val="20"/>
                <w:szCs w:val="20"/>
              </w:rPr>
            </w:pPr>
            <w:r w:rsidRPr="00FB2406">
              <w:t>3.812</w:t>
            </w:r>
          </w:p>
        </w:tc>
        <w:tc>
          <w:tcPr>
            <w:tcW w:w="1152" w:type="dxa"/>
            <w:tcBorders>
              <w:top w:val="nil"/>
              <w:left w:val="nil"/>
              <w:bottom w:val="single" w:sz="4" w:space="0" w:color="0C2749"/>
              <w:right w:val="single" w:sz="8" w:space="0" w:color="0C2749"/>
            </w:tcBorders>
            <w:shd w:val="clear" w:color="auto" w:fill="auto"/>
            <w:hideMark/>
          </w:tcPr>
          <w:p w14:paraId="6DD511EB" w14:textId="13216EE0" w:rsidR="00D605CD" w:rsidRPr="00404F67" w:rsidRDefault="00D605CD" w:rsidP="004719DA">
            <w:pPr>
              <w:spacing w:after="0" w:line="240" w:lineRule="auto"/>
              <w:jc w:val="both"/>
              <w:rPr>
                <w:rFonts w:eastAsia="Times New Roman" w:cstheme="minorHAnsi"/>
                <w:color w:val="000000"/>
                <w:sz w:val="20"/>
                <w:szCs w:val="20"/>
              </w:rPr>
            </w:pPr>
            <w:r w:rsidRPr="00FB2406">
              <w:t>3.964</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221D572A"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5AA5A439"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573179CE"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21FF62C"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150</w:t>
            </w:r>
          </w:p>
        </w:tc>
        <w:tc>
          <w:tcPr>
            <w:tcW w:w="959" w:type="dxa"/>
            <w:tcBorders>
              <w:top w:val="nil"/>
              <w:left w:val="single" w:sz="8" w:space="0" w:color="0C2749"/>
              <w:bottom w:val="single" w:sz="4" w:space="0" w:color="0C2749"/>
              <w:right w:val="single" w:sz="4" w:space="0" w:color="000000"/>
            </w:tcBorders>
            <w:shd w:val="clear" w:color="auto" w:fill="auto"/>
            <w:hideMark/>
          </w:tcPr>
          <w:p w14:paraId="4F33F8A9" w14:textId="04A74439" w:rsidR="00D605CD" w:rsidRPr="00404F67" w:rsidRDefault="00D605CD" w:rsidP="004719DA">
            <w:pPr>
              <w:spacing w:after="0" w:line="240" w:lineRule="auto"/>
              <w:jc w:val="both"/>
              <w:rPr>
                <w:rFonts w:eastAsia="Times New Roman" w:cstheme="minorHAnsi"/>
                <w:color w:val="000000"/>
                <w:sz w:val="20"/>
                <w:szCs w:val="20"/>
              </w:rPr>
            </w:pPr>
            <w:r w:rsidRPr="00FB2406">
              <w:t>3.401</w:t>
            </w:r>
          </w:p>
        </w:tc>
        <w:tc>
          <w:tcPr>
            <w:tcW w:w="1152" w:type="dxa"/>
            <w:tcBorders>
              <w:top w:val="nil"/>
              <w:left w:val="nil"/>
              <w:bottom w:val="single" w:sz="4" w:space="0" w:color="0C2749"/>
              <w:right w:val="single" w:sz="4" w:space="0" w:color="000000"/>
            </w:tcBorders>
            <w:shd w:val="clear" w:color="auto" w:fill="auto"/>
            <w:hideMark/>
          </w:tcPr>
          <w:p w14:paraId="17D73CD8" w14:textId="1FF0DEB4" w:rsidR="00D605CD" w:rsidRPr="00404F67" w:rsidRDefault="00D605CD" w:rsidP="004719DA">
            <w:pPr>
              <w:spacing w:after="0" w:line="240" w:lineRule="auto"/>
              <w:jc w:val="both"/>
              <w:rPr>
                <w:rFonts w:eastAsia="Times New Roman" w:cstheme="minorHAnsi"/>
                <w:color w:val="000000"/>
                <w:sz w:val="20"/>
                <w:szCs w:val="20"/>
              </w:rPr>
            </w:pPr>
            <w:r w:rsidRPr="00FB2406">
              <w:t>3.529</w:t>
            </w:r>
          </w:p>
        </w:tc>
        <w:tc>
          <w:tcPr>
            <w:tcW w:w="1152" w:type="dxa"/>
            <w:tcBorders>
              <w:top w:val="nil"/>
              <w:left w:val="nil"/>
              <w:bottom w:val="single" w:sz="4" w:space="0" w:color="0C2749"/>
              <w:right w:val="single" w:sz="4" w:space="0" w:color="000000"/>
            </w:tcBorders>
            <w:shd w:val="clear" w:color="auto" w:fill="auto"/>
            <w:hideMark/>
          </w:tcPr>
          <w:p w14:paraId="3745EEF4" w14:textId="769C685E" w:rsidR="00D605CD" w:rsidRPr="00404F67" w:rsidRDefault="00D605CD" w:rsidP="004719DA">
            <w:pPr>
              <w:spacing w:after="0" w:line="240" w:lineRule="auto"/>
              <w:jc w:val="both"/>
              <w:rPr>
                <w:rFonts w:eastAsia="Times New Roman" w:cstheme="minorHAnsi"/>
                <w:color w:val="000000"/>
                <w:sz w:val="20"/>
                <w:szCs w:val="20"/>
              </w:rPr>
            </w:pPr>
            <w:r w:rsidRPr="00FB2406">
              <w:t>3.914</w:t>
            </w:r>
          </w:p>
        </w:tc>
        <w:tc>
          <w:tcPr>
            <w:tcW w:w="1152" w:type="dxa"/>
            <w:tcBorders>
              <w:top w:val="nil"/>
              <w:left w:val="nil"/>
              <w:bottom w:val="single" w:sz="4" w:space="0" w:color="0C2749"/>
              <w:right w:val="single" w:sz="4" w:space="0" w:color="000000"/>
            </w:tcBorders>
            <w:shd w:val="clear" w:color="auto" w:fill="auto"/>
            <w:hideMark/>
          </w:tcPr>
          <w:p w14:paraId="10ECE13B" w14:textId="695CDB34" w:rsidR="00D605CD" w:rsidRPr="00404F67" w:rsidRDefault="00D605CD" w:rsidP="004719DA">
            <w:pPr>
              <w:spacing w:after="0" w:line="240" w:lineRule="auto"/>
              <w:jc w:val="both"/>
              <w:rPr>
                <w:rFonts w:eastAsia="Times New Roman" w:cstheme="minorHAnsi"/>
                <w:color w:val="000000"/>
                <w:sz w:val="20"/>
                <w:szCs w:val="20"/>
              </w:rPr>
            </w:pPr>
            <w:r w:rsidRPr="00FB2406">
              <w:t>4.120</w:t>
            </w:r>
          </w:p>
        </w:tc>
        <w:tc>
          <w:tcPr>
            <w:tcW w:w="1152" w:type="dxa"/>
            <w:tcBorders>
              <w:top w:val="nil"/>
              <w:left w:val="nil"/>
              <w:bottom w:val="single" w:sz="4" w:space="0" w:color="0C2749"/>
              <w:right w:val="single" w:sz="8" w:space="0" w:color="0C2749"/>
            </w:tcBorders>
            <w:shd w:val="clear" w:color="auto" w:fill="auto"/>
            <w:hideMark/>
          </w:tcPr>
          <w:p w14:paraId="6A895F0F" w14:textId="2F831401" w:rsidR="00D605CD" w:rsidRPr="00404F67" w:rsidRDefault="00D605CD" w:rsidP="004719DA">
            <w:pPr>
              <w:spacing w:after="0" w:line="240" w:lineRule="auto"/>
              <w:jc w:val="both"/>
              <w:rPr>
                <w:rFonts w:eastAsia="Times New Roman" w:cstheme="minorHAnsi"/>
                <w:color w:val="000000"/>
                <w:sz w:val="20"/>
                <w:szCs w:val="20"/>
              </w:rPr>
            </w:pPr>
            <w:r w:rsidRPr="00FB2406">
              <w:t>4.283</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3310BF5B"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2489D808"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7F37F099"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01AB7F1"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200</w:t>
            </w:r>
          </w:p>
        </w:tc>
        <w:tc>
          <w:tcPr>
            <w:tcW w:w="959" w:type="dxa"/>
            <w:tcBorders>
              <w:top w:val="nil"/>
              <w:left w:val="single" w:sz="8" w:space="0" w:color="0C2749"/>
              <w:bottom w:val="single" w:sz="4" w:space="0" w:color="0C2749"/>
              <w:right w:val="single" w:sz="4" w:space="0" w:color="000000"/>
            </w:tcBorders>
            <w:shd w:val="clear" w:color="auto" w:fill="auto"/>
            <w:hideMark/>
          </w:tcPr>
          <w:p w14:paraId="3C0F65CD" w14:textId="52A324BB" w:rsidR="00D605CD" w:rsidRPr="00404F67" w:rsidRDefault="00D605CD" w:rsidP="004719DA">
            <w:pPr>
              <w:spacing w:after="0" w:line="240" w:lineRule="auto"/>
              <w:jc w:val="both"/>
              <w:rPr>
                <w:rFonts w:eastAsia="Times New Roman" w:cstheme="minorHAnsi"/>
                <w:color w:val="000000"/>
                <w:sz w:val="20"/>
                <w:szCs w:val="20"/>
              </w:rPr>
            </w:pPr>
            <w:r w:rsidRPr="00FB2406">
              <w:t>3.850</w:t>
            </w:r>
          </w:p>
        </w:tc>
        <w:tc>
          <w:tcPr>
            <w:tcW w:w="1152" w:type="dxa"/>
            <w:tcBorders>
              <w:top w:val="nil"/>
              <w:left w:val="nil"/>
              <w:bottom w:val="single" w:sz="4" w:space="0" w:color="0C2749"/>
              <w:right w:val="single" w:sz="4" w:space="0" w:color="000000"/>
            </w:tcBorders>
            <w:shd w:val="clear" w:color="auto" w:fill="auto"/>
            <w:hideMark/>
          </w:tcPr>
          <w:p w14:paraId="35C14DBA" w14:textId="57C506E1" w:rsidR="00D605CD" w:rsidRPr="00404F67" w:rsidRDefault="00D605CD" w:rsidP="004719DA">
            <w:pPr>
              <w:spacing w:after="0" w:line="240" w:lineRule="auto"/>
              <w:jc w:val="both"/>
              <w:rPr>
                <w:rFonts w:eastAsia="Times New Roman" w:cstheme="minorHAnsi"/>
                <w:color w:val="000000"/>
                <w:sz w:val="20"/>
                <w:szCs w:val="20"/>
              </w:rPr>
            </w:pPr>
            <w:r w:rsidRPr="00FB2406">
              <w:t>3.979</w:t>
            </w:r>
          </w:p>
        </w:tc>
        <w:tc>
          <w:tcPr>
            <w:tcW w:w="1152" w:type="dxa"/>
            <w:tcBorders>
              <w:top w:val="nil"/>
              <w:left w:val="nil"/>
              <w:bottom w:val="single" w:sz="4" w:space="0" w:color="0C2749"/>
              <w:right w:val="single" w:sz="4" w:space="0" w:color="000000"/>
            </w:tcBorders>
            <w:shd w:val="clear" w:color="auto" w:fill="auto"/>
            <w:hideMark/>
          </w:tcPr>
          <w:p w14:paraId="53CFB3C2" w14:textId="3CA5C3A0" w:rsidR="00D605CD" w:rsidRPr="00404F67" w:rsidRDefault="00D605CD" w:rsidP="004719DA">
            <w:pPr>
              <w:spacing w:after="0" w:line="240" w:lineRule="auto"/>
              <w:jc w:val="both"/>
              <w:rPr>
                <w:rFonts w:eastAsia="Times New Roman" w:cstheme="minorHAnsi"/>
                <w:color w:val="000000"/>
                <w:sz w:val="20"/>
                <w:szCs w:val="20"/>
              </w:rPr>
            </w:pPr>
            <w:r w:rsidRPr="00FB2406">
              <w:t>4.364</w:t>
            </w:r>
          </w:p>
        </w:tc>
        <w:tc>
          <w:tcPr>
            <w:tcW w:w="1152" w:type="dxa"/>
            <w:tcBorders>
              <w:top w:val="nil"/>
              <w:left w:val="nil"/>
              <w:bottom w:val="single" w:sz="4" w:space="0" w:color="0C2749"/>
              <w:right w:val="single" w:sz="4" w:space="0" w:color="000000"/>
            </w:tcBorders>
            <w:shd w:val="clear" w:color="auto" w:fill="auto"/>
            <w:hideMark/>
          </w:tcPr>
          <w:p w14:paraId="622FF57D" w14:textId="3E4E9B74" w:rsidR="00D605CD" w:rsidRPr="00404F67" w:rsidRDefault="00D605CD" w:rsidP="004719DA">
            <w:pPr>
              <w:spacing w:after="0" w:line="240" w:lineRule="auto"/>
              <w:jc w:val="both"/>
              <w:rPr>
                <w:rFonts w:eastAsia="Times New Roman" w:cstheme="minorHAnsi"/>
                <w:color w:val="000000"/>
                <w:sz w:val="20"/>
                <w:szCs w:val="20"/>
              </w:rPr>
            </w:pPr>
            <w:r w:rsidRPr="00FB2406">
              <w:t>4.659</w:t>
            </w:r>
          </w:p>
        </w:tc>
        <w:tc>
          <w:tcPr>
            <w:tcW w:w="1152" w:type="dxa"/>
            <w:tcBorders>
              <w:top w:val="nil"/>
              <w:left w:val="nil"/>
              <w:bottom w:val="single" w:sz="4" w:space="0" w:color="0C2749"/>
              <w:right w:val="single" w:sz="8" w:space="0" w:color="0C2749"/>
            </w:tcBorders>
            <w:shd w:val="clear" w:color="auto" w:fill="auto"/>
            <w:hideMark/>
          </w:tcPr>
          <w:p w14:paraId="64E99858" w14:textId="68AE922C" w:rsidR="00D605CD" w:rsidRPr="00404F67" w:rsidRDefault="00D605CD" w:rsidP="004719DA">
            <w:pPr>
              <w:spacing w:after="0" w:line="240" w:lineRule="auto"/>
              <w:jc w:val="both"/>
              <w:rPr>
                <w:rFonts w:eastAsia="Times New Roman" w:cstheme="minorHAnsi"/>
                <w:color w:val="000000"/>
                <w:sz w:val="20"/>
                <w:szCs w:val="20"/>
              </w:rPr>
            </w:pPr>
            <w:r w:rsidRPr="00FB2406">
              <w:t>4.844</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7086634C"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6E9C5A0F"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2E05492D"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016273A"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300</w:t>
            </w:r>
          </w:p>
        </w:tc>
        <w:tc>
          <w:tcPr>
            <w:tcW w:w="959" w:type="dxa"/>
            <w:tcBorders>
              <w:top w:val="nil"/>
              <w:left w:val="single" w:sz="8" w:space="0" w:color="0C2749"/>
              <w:bottom w:val="single" w:sz="4" w:space="0" w:color="0C2749"/>
              <w:right w:val="single" w:sz="4" w:space="0" w:color="000000"/>
            </w:tcBorders>
            <w:shd w:val="clear" w:color="auto" w:fill="auto"/>
            <w:hideMark/>
          </w:tcPr>
          <w:p w14:paraId="0CEBA97A" w14:textId="0C2A8472" w:rsidR="00D605CD" w:rsidRPr="00404F67" w:rsidRDefault="00D605CD" w:rsidP="004719DA">
            <w:pPr>
              <w:spacing w:after="0" w:line="240" w:lineRule="auto"/>
              <w:jc w:val="both"/>
              <w:rPr>
                <w:rFonts w:eastAsia="Times New Roman" w:cstheme="minorHAnsi"/>
                <w:color w:val="000000"/>
                <w:sz w:val="20"/>
                <w:szCs w:val="20"/>
              </w:rPr>
            </w:pPr>
            <w:r w:rsidRPr="00FB2406">
              <w:t>4.266</w:t>
            </w:r>
          </w:p>
        </w:tc>
        <w:tc>
          <w:tcPr>
            <w:tcW w:w="1152" w:type="dxa"/>
            <w:tcBorders>
              <w:top w:val="nil"/>
              <w:left w:val="nil"/>
              <w:bottom w:val="single" w:sz="4" w:space="0" w:color="0C2749"/>
              <w:right w:val="single" w:sz="4" w:space="0" w:color="000000"/>
            </w:tcBorders>
            <w:shd w:val="clear" w:color="auto" w:fill="auto"/>
            <w:hideMark/>
          </w:tcPr>
          <w:p w14:paraId="47D152C9" w14:textId="5627B073" w:rsidR="00D605CD" w:rsidRPr="00404F67" w:rsidRDefault="00D605CD" w:rsidP="004719DA">
            <w:pPr>
              <w:spacing w:after="0" w:line="240" w:lineRule="auto"/>
              <w:jc w:val="both"/>
              <w:rPr>
                <w:rFonts w:eastAsia="Times New Roman" w:cstheme="minorHAnsi"/>
                <w:color w:val="000000"/>
                <w:sz w:val="20"/>
                <w:szCs w:val="20"/>
              </w:rPr>
            </w:pPr>
            <w:r w:rsidRPr="00FB2406">
              <w:t>4.339</w:t>
            </w:r>
          </w:p>
        </w:tc>
        <w:tc>
          <w:tcPr>
            <w:tcW w:w="1152" w:type="dxa"/>
            <w:tcBorders>
              <w:top w:val="nil"/>
              <w:left w:val="nil"/>
              <w:bottom w:val="single" w:sz="4" w:space="0" w:color="0C2749"/>
              <w:right w:val="single" w:sz="4" w:space="0" w:color="000000"/>
            </w:tcBorders>
            <w:shd w:val="clear" w:color="auto" w:fill="auto"/>
            <w:hideMark/>
          </w:tcPr>
          <w:p w14:paraId="4461BBF7" w14:textId="4BA91DF8" w:rsidR="00D605CD" w:rsidRPr="00404F67" w:rsidRDefault="00D605CD" w:rsidP="004719DA">
            <w:pPr>
              <w:spacing w:after="0" w:line="240" w:lineRule="auto"/>
              <w:jc w:val="both"/>
              <w:rPr>
                <w:rFonts w:eastAsia="Times New Roman" w:cstheme="minorHAnsi"/>
                <w:color w:val="000000"/>
                <w:sz w:val="20"/>
                <w:szCs w:val="20"/>
              </w:rPr>
            </w:pPr>
            <w:r w:rsidRPr="00FB2406">
              <w:t>4.429</w:t>
            </w:r>
          </w:p>
        </w:tc>
        <w:tc>
          <w:tcPr>
            <w:tcW w:w="1152" w:type="dxa"/>
            <w:tcBorders>
              <w:top w:val="nil"/>
              <w:left w:val="nil"/>
              <w:bottom w:val="single" w:sz="4" w:space="0" w:color="0C2749"/>
              <w:right w:val="single" w:sz="4" w:space="0" w:color="000000"/>
            </w:tcBorders>
            <w:shd w:val="clear" w:color="auto" w:fill="auto"/>
            <w:hideMark/>
          </w:tcPr>
          <w:p w14:paraId="7474CF7D" w14:textId="31EF860A" w:rsidR="00D605CD" w:rsidRPr="00404F67" w:rsidRDefault="00D605CD" w:rsidP="004719DA">
            <w:pPr>
              <w:spacing w:after="0" w:line="240" w:lineRule="auto"/>
              <w:jc w:val="both"/>
              <w:rPr>
                <w:rFonts w:eastAsia="Times New Roman" w:cstheme="minorHAnsi"/>
                <w:color w:val="000000"/>
                <w:sz w:val="20"/>
                <w:szCs w:val="20"/>
              </w:rPr>
            </w:pPr>
            <w:r w:rsidRPr="00FB2406">
              <w:t>4.712</w:t>
            </w:r>
          </w:p>
        </w:tc>
        <w:tc>
          <w:tcPr>
            <w:tcW w:w="1152" w:type="dxa"/>
            <w:tcBorders>
              <w:top w:val="nil"/>
              <w:left w:val="nil"/>
              <w:bottom w:val="single" w:sz="4" w:space="0" w:color="0C2749"/>
              <w:right w:val="single" w:sz="8" w:space="0" w:color="0C2749"/>
            </w:tcBorders>
            <w:shd w:val="clear" w:color="auto" w:fill="auto"/>
            <w:hideMark/>
          </w:tcPr>
          <w:p w14:paraId="4048E9AB" w14:textId="4CF60A65" w:rsidR="00D605CD" w:rsidRPr="00404F67" w:rsidRDefault="00D605CD" w:rsidP="004719DA">
            <w:pPr>
              <w:spacing w:after="0" w:line="240" w:lineRule="auto"/>
              <w:jc w:val="both"/>
              <w:rPr>
                <w:rFonts w:eastAsia="Times New Roman" w:cstheme="minorHAnsi"/>
                <w:color w:val="000000"/>
                <w:sz w:val="20"/>
                <w:szCs w:val="20"/>
              </w:rPr>
            </w:pPr>
            <w:r w:rsidRPr="00FB2406">
              <w:t>4.941</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48391751"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5140623B"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25DD488C"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BD511BA"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400</w:t>
            </w:r>
          </w:p>
        </w:tc>
        <w:tc>
          <w:tcPr>
            <w:tcW w:w="959" w:type="dxa"/>
            <w:tcBorders>
              <w:top w:val="nil"/>
              <w:left w:val="single" w:sz="8" w:space="0" w:color="0C2749"/>
              <w:bottom w:val="single" w:sz="4" w:space="0" w:color="0C2749"/>
              <w:right w:val="single" w:sz="4" w:space="0" w:color="000000"/>
            </w:tcBorders>
            <w:shd w:val="clear" w:color="auto" w:fill="auto"/>
            <w:hideMark/>
          </w:tcPr>
          <w:p w14:paraId="5815BFE5" w14:textId="15F99997" w:rsidR="00D605CD" w:rsidRPr="00404F67" w:rsidRDefault="00D605CD" w:rsidP="004719DA">
            <w:pPr>
              <w:spacing w:after="0" w:line="240" w:lineRule="auto"/>
              <w:jc w:val="both"/>
              <w:rPr>
                <w:rFonts w:eastAsia="Times New Roman" w:cstheme="minorHAnsi"/>
                <w:color w:val="000000"/>
                <w:sz w:val="20"/>
                <w:szCs w:val="20"/>
              </w:rPr>
            </w:pPr>
            <w:r w:rsidRPr="00FB2406">
              <w:t>4.755</w:t>
            </w:r>
          </w:p>
        </w:tc>
        <w:tc>
          <w:tcPr>
            <w:tcW w:w="1152" w:type="dxa"/>
            <w:tcBorders>
              <w:top w:val="nil"/>
              <w:left w:val="nil"/>
              <w:bottom w:val="single" w:sz="4" w:space="0" w:color="0C2749"/>
              <w:right w:val="single" w:sz="4" w:space="0" w:color="000000"/>
            </w:tcBorders>
            <w:shd w:val="clear" w:color="auto" w:fill="auto"/>
            <w:hideMark/>
          </w:tcPr>
          <w:p w14:paraId="556F9E4A" w14:textId="2385E19E" w:rsidR="00D605CD" w:rsidRPr="00404F67" w:rsidRDefault="00D605CD" w:rsidP="004719DA">
            <w:pPr>
              <w:spacing w:after="0" w:line="240" w:lineRule="auto"/>
              <w:jc w:val="both"/>
              <w:rPr>
                <w:rFonts w:eastAsia="Times New Roman" w:cstheme="minorHAnsi"/>
                <w:color w:val="000000"/>
                <w:sz w:val="20"/>
                <w:szCs w:val="20"/>
              </w:rPr>
            </w:pPr>
            <w:r w:rsidRPr="00FB2406">
              <w:t>5.290</w:t>
            </w:r>
          </w:p>
        </w:tc>
        <w:tc>
          <w:tcPr>
            <w:tcW w:w="1152" w:type="dxa"/>
            <w:tcBorders>
              <w:top w:val="nil"/>
              <w:left w:val="nil"/>
              <w:bottom w:val="single" w:sz="4" w:space="0" w:color="0C2749"/>
              <w:right w:val="single" w:sz="4" w:space="0" w:color="000000"/>
            </w:tcBorders>
            <w:shd w:val="clear" w:color="auto" w:fill="auto"/>
            <w:hideMark/>
          </w:tcPr>
          <w:p w14:paraId="36185E84" w14:textId="622D20DF" w:rsidR="00D605CD" w:rsidRPr="00404F67" w:rsidRDefault="00D605CD" w:rsidP="004719DA">
            <w:pPr>
              <w:spacing w:after="0" w:line="240" w:lineRule="auto"/>
              <w:jc w:val="both"/>
              <w:rPr>
                <w:rFonts w:eastAsia="Times New Roman" w:cstheme="minorHAnsi"/>
                <w:color w:val="000000"/>
                <w:sz w:val="20"/>
                <w:szCs w:val="20"/>
              </w:rPr>
            </w:pPr>
            <w:r w:rsidRPr="00FB2406">
              <w:t>5.350</w:t>
            </w:r>
          </w:p>
        </w:tc>
        <w:tc>
          <w:tcPr>
            <w:tcW w:w="1152" w:type="dxa"/>
            <w:tcBorders>
              <w:top w:val="nil"/>
              <w:left w:val="nil"/>
              <w:bottom w:val="single" w:sz="4" w:space="0" w:color="0C2749"/>
              <w:right w:val="single" w:sz="4" w:space="0" w:color="000000"/>
            </w:tcBorders>
            <w:shd w:val="clear" w:color="auto" w:fill="auto"/>
            <w:hideMark/>
          </w:tcPr>
          <w:p w14:paraId="5FEEBB6D" w14:textId="7852E6DF" w:rsidR="00D605CD" w:rsidRPr="00404F67" w:rsidRDefault="00D605CD" w:rsidP="004719DA">
            <w:pPr>
              <w:spacing w:after="0" w:line="240" w:lineRule="auto"/>
              <w:jc w:val="both"/>
              <w:rPr>
                <w:rFonts w:eastAsia="Times New Roman" w:cstheme="minorHAnsi"/>
                <w:color w:val="000000"/>
                <w:sz w:val="20"/>
                <w:szCs w:val="20"/>
              </w:rPr>
            </w:pPr>
            <w:r w:rsidRPr="00FB2406">
              <w:t>5.409</w:t>
            </w:r>
          </w:p>
        </w:tc>
        <w:tc>
          <w:tcPr>
            <w:tcW w:w="1152" w:type="dxa"/>
            <w:tcBorders>
              <w:top w:val="nil"/>
              <w:left w:val="nil"/>
              <w:bottom w:val="single" w:sz="4" w:space="0" w:color="0C2749"/>
              <w:right w:val="single" w:sz="8" w:space="0" w:color="0C2749"/>
            </w:tcBorders>
            <w:shd w:val="clear" w:color="auto" w:fill="auto"/>
            <w:hideMark/>
          </w:tcPr>
          <w:p w14:paraId="64993DC1" w14:textId="1F6FED61" w:rsidR="00D605CD" w:rsidRPr="00404F67" w:rsidRDefault="00D605CD" w:rsidP="004719DA">
            <w:pPr>
              <w:spacing w:after="0" w:line="240" w:lineRule="auto"/>
              <w:jc w:val="both"/>
              <w:rPr>
                <w:rFonts w:eastAsia="Times New Roman" w:cstheme="minorHAnsi"/>
                <w:color w:val="000000"/>
                <w:sz w:val="20"/>
                <w:szCs w:val="20"/>
              </w:rPr>
            </w:pPr>
            <w:r w:rsidRPr="00FB2406">
              <w:t>5.480</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65E30A4D"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520F091C"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34E61829"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534E060"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500</w:t>
            </w:r>
          </w:p>
        </w:tc>
        <w:tc>
          <w:tcPr>
            <w:tcW w:w="959" w:type="dxa"/>
            <w:tcBorders>
              <w:top w:val="nil"/>
              <w:left w:val="single" w:sz="8" w:space="0" w:color="0C2749"/>
              <w:bottom w:val="single" w:sz="4" w:space="0" w:color="0C2749"/>
              <w:right w:val="single" w:sz="4" w:space="0" w:color="000000"/>
            </w:tcBorders>
            <w:shd w:val="clear" w:color="auto" w:fill="auto"/>
            <w:hideMark/>
          </w:tcPr>
          <w:p w14:paraId="4890A196" w14:textId="23F2592A" w:rsidR="00D605CD" w:rsidRPr="00404F67" w:rsidRDefault="00D605CD" w:rsidP="004719DA">
            <w:pPr>
              <w:spacing w:after="0" w:line="240" w:lineRule="auto"/>
              <w:jc w:val="both"/>
              <w:rPr>
                <w:rFonts w:eastAsia="Times New Roman" w:cstheme="minorHAnsi"/>
                <w:color w:val="000000"/>
                <w:sz w:val="20"/>
                <w:szCs w:val="20"/>
              </w:rPr>
            </w:pPr>
            <w:r w:rsidRPr="00FB2406">
              <w:t>5.290</w:t>
            </w:r>
          </w:p>
        </w:tc>
        <w:tc>
          <w:tcPr>
            <w:tcW w:w="1152" w:type="dxa"/>
            <w:tcBorders>
              <w:top w:val="nil"/>
              <w:left w:val="nil"/>
              <w:bottom w:val="single" w:sz="4" w:space="0" w:color="0C2749"/>
              <w:right w:val="single" w:sz="4" w:space="0" w:color="000000"/>
            </w:tcBorders>
            <w:shd w:val="clear" w:color="auto" w:fill="auto"/>
            <w:hideMark/>
          </w:tcPr>
          <w:p w14:paraId="6F93C1BE" w14:textId="23535935" w:rsidR="00D605CD" w:rsidRPr="00404F67" w:rsidRDefault="00D605CD" w:rsidP="004719DA">
            <w:pPr>
              <w:spacing w:after="0" w:line="240" w:lineRule="auto"/>
              <w:jc w:val="both"/>
              <w:rPr>
                <w:rFonts w:eastAsia="Times New Roman" w:cstheme="minorHAnsi"/>
                <w:color w:val="000000"/>
                <w:sz w:val="20"/>
                <w:szCs w:val="20"/>
              </w:rPr>
            </w:pPr>
            <w:r w:rsidRPr="00FB2406">
              <w:t>5.439</w:t>
            </w:r>
          </w:p>
        </w:tc>
        <w:tc>
          <w:tcPr>
            <w:tcW w:w="1152" w:type="dxa"/>
            <w:tcBorders>
              <w:top w:val="nil"/>
              <w:left w:val="nil"/>
              <w:bottom w:val="single" w:sz="4" w:space="0" w:color="0C2749"/>
              <w:right w:val="single" w:sz="4" w:space="0" w:color="000000"/>
            </w:tcBorders>
            <w:shd w:val="clear" w:color="auto" w:fill="auto"/>
            <w:hideMark/>
          </w:tcPr>
          <w:p w14:paraId="127C9674" w14:textId="4F91FB87" w:rsidR="00D605CD" w:rsidRPr="00404F67" w:rsidRDefault="00D605CD" w:rsidP="004719DA">
            <w:pPr>
              <w:spacing w:after="0" w:line="240" w:lineRule="auto"/>
              <w:jc w:val="both"/>
              <w:rPr>
                <w:rFonts w:eastAsia="Times New Roman" w:cstheme="minorHAnsi"/>
                <w:color w:val="000000"/>
                <w:sz w:val="20"/>
                <w:szCs w:val="20"/>
              </w:rPr>
            </w:pPr>
            <w:r w:rsidRPr="00FB2406">
              <w:t>5.559</w:t>
            </w:r>
          </w:p>
        </w:tc>
        <w:tc>
          <w:tcPr>
            <w:tcW w:w="1152" w:type="dxa"/>
            <w:tcBorders>
              <w:top w:val="nil"/>
              <w:left w:val="nil"/>
              <w:bottom w:val="single" w:sz="4" w:space="0" w:color="0C2749"/>
              <w:right w:val="single" w:sz="4" w:space="0" w:color="000000"/>
            </w:tcBorders>
            <w:shd w:val="clear" w:color="auto" w:fill="auto"/>
            <w:hideMark/>
          </w:tcPr>
          <w:p w14:paraId="50A4A081" w14:textId="2E6B4981" w:rsidR="00D605CD" w:rsidRPr="00404F67" w:rsidRDefault="00D605CD" w:rsidP="004719DA">
            <w:pPr>
              <w:spacing w:after="0" w:line="240" w:lineRule="auto"/>
              <w:jc w:val="both"/>
              <w:rPr>
                <w:rFonts w:eastAsia="Times New Roman" w:cstheme="minorHAnsi"/>
                <w:color w:val="000000"/>
                <w:sz w:val="20"/>
                <w:szCs w:val="20"/>
              </w:rPr>
            </w:pPr>
            <w:r w:rsidRPr="00FB2406">
              <w:t>5.659</w:t>
            </w:r>
          </w:p>
        </w:tc>
        <w:tc>
          <w:tcPr>
            <w:tcW w:w="1152" w:type="dxa"/>
            <w:tcBorders>
              <w:top w:val="nil"/>
              <w:left w:val="nil"/>
              <w:bottom w:val="single" w:sz="4" w:space="0" w:color="0C2749"/>
              <w:right w:val="single" w:sz="8" w:space="0" w:color="0C2749"/>
            </w:tcBorders>
            <w:shd w:val="clear" w:color="auto" w:fill="auto"/>
            <w:hideMark/>
          </w:tcPr>
          <w:p w14:paraId="56AE4FD3" w14:textId="64EF9D12" w:rsidR="00D605CD" w:rsidRPr="00404F67" w:rsidRDefault="00D605CD" w:rsidP="004719DA">
            <w:pPr>
              <w:spacing w:after="0" w:line="240" w:lineRule="auto"/>
              <w:jc w:val="both"/>
              <w:rPr>
                <w:rFonts w:eastAsia="Times New Roman" w:cstheme="minorHAnsi"/>
                <w:color w:val="000000"/>
                <w:sz w:val="20"/>
                <w:szCs w:val="20"/>
              </w:rPr>
            </w:pPr>
            <w:r w:rsidRPr="00FB2406">
              <w:t>5.755</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78393F1F"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47377090"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02B40FD8"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A399A2F"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700</w:t>
            </w:r>
          </w:p>
        </w:tc>
        <w:tc>
          <w:tcPr>
            <w:tcW w:w="959" w:type="dxa"/>
            <w:tcBorders>
              <w:top w:val="nil"/>
              <w:left w:val="single" w:sz="8" w:space="0" w:color="0C2749"/>
              <w:bottom w:val="single" w:sz="4" w:space="0" w:color="0C2749"/>
              <w:right w:val="single" w:sz="4" w:space="0" w:color="000000"/>
            </w:tcBorders>
            <w:shd w:val="clear" w:color="auto" w:fill="auto"/>
            <w:hideMark/>
          </w:tcPr>
          <w:p w14:paraId="0EDCED3F" w14:textId="5769B91E" w:rsidR="00D605CD" w:rsidRPr="00404F67" w:rsidRDefault="00D605CD" w:rsidP="004719DA">
            <w:pPr>
              <w:spacing w:after="0" w:line="240" w:lineRule="auto"/>
              <w:jc w:val="both"/>
              <w:rPr>
                <w:rFonts w:eastAsia="Times New Roman" w:cstheme="minorHAnsi"/>
                <w:color w:val="000000"/>
                <w:sz w:val="20"/>
                <w:szCs w:val="20"/>
              </w:rPr>
            </w:pPr>
            <w:r w:rsidRPr="00FB2406">
              <w:t>6.481</w:t>
            </w:r>
          </w:p>
        </w:tc>
        <w:tc>
          <w:tcPr>
            <w:tcW w:w="1152" w:type="dxa"/>
            <w:tcBorders>
              <w:top w:val="nil"/>
              <w:left w:val="nil"/>
              <w:bottom w:val="single" w:sz="4" w:space="0" w:color="0C2749"/>
              <w:right w:val="single" w:sz="4" w:space="0" w:color="000000"/>
            </w:tcBorders>
            <w:shd w:val="clear" w:color="auto" w:fill="auto"/>
            <w:hideMark/>
          </w:tcPr>
          <w:p w14:paraId="4C863A37" w14:textId="0DEF9E3A" w:rsidR="00D605CD" w:rsidRPr="00404F67" w:rsidRDefault="00D605CD" w:rsidP="004719DA">
            <w:pPr>
              <w:spacing w:after="0" w:line="240" w:lineRule="auto"/>
              <w:jc w:val="both"/>
              <w:rPr>
                <w:rFonts w:eastAsia="Times New Roman" w:cstheme="minorHAnsi"/>
                <w:color w:val="000000"/>
                <w:sz w:val="20"/>
                <w:szCs w:val="20"/>
              </w:rPr>
            </w:pPr>
            <w:r w:rsidRPr="00FB2406">
              <w:t>6.578</w:t>
            </w:r>
          </w:p>
        </w:tc>
        <w:tc>
          <w:tcPr>
            <w:tcW w:w="1152" w:type="dxa"/>
            <w:tcBorders>
              <w:top w:val="nil"/>
              <w:left w:val="nil"/>
              <w:bottom w:val="single" w:sz="4" w:space="0" w:color="0C2749"/>
              <w:right w:val="single" w:sz="4" w:space="0" w:color="000000"/>
            </w:tcBorders>
            <w:shd w:val="clear" w:color="auto" w:fill="auto"/>
            <w:hideMark/>
          </w:tcPr>
          <w:p w14:paraId="54742FE3" w14:textId="3C95C0E1" w:rsidR="00D605CD" w:rsidRPr="00404F67" w:rsidRDefault="00D605CD" w:rsidP="004719DA">
            <w:pPr>
              <w:spacing w:after="0" w:line="240" w:lineRule="auto"/>
              <w:jc w:val="both"/>
              <w:rPr>
                <w:rFonts w:eastAsia="Times New Roman" w:cstheme="minorHAnsi"/>
                <w:color w:val="000000"/>
                <w:sz w:val="20"/>
                <w:szCs w:val="20"/>
              </w:rPr>
            </w:pPr>
            <w:r w:rsidRPr="00FB2406">
              <w:t>6.661</w:t>
            </w:r>
          </w:p>
        </w:tc>
        <w:tc>
          <w:tcPr>
            <w:tcW w:w="1152" w:type="dxa"/>
            <w:tcBorders>
              <w:top w:val="nil"/>
              <w:left w:val="nil"/>
              <w:bottom w:val="single" w:sz="4" w:space="0" w:color="0C2749"/>
              <w:right w:val="single" w:sz="4" w:space="0" w:color="000000"/>
            </w:tcBorders>
            <w:shd w:val="clear" w:color="auto" w:fill="auto"/>
            <w:hideMark/>
          </w:tcPr>
          <w:p w14:paraId="085E047D" w14:textId="58155F37" w:rsidR="00D605CD" w:rsidRPr="00404F67" w:rsidRDefault="00D605CD" w:rsidP="004719DA">
            <w:pPr>
              <w:spacing w:after="0" w:line="240" w:lineRule="auto"/>
              <w:jc w:val="both"/>
              <w:rPr>
                <w:rFonts w:eastAsia="Times New Roman" w:cstheme="minorHAnsi"/>
                <w:color w:val="000000"/>
                <w:sz w:val="20"/>
                <w:szCs w:val="20"/>
              </w:rPr>
            </w:pPr>
            <w:r w:rsidRPr="00FB2406">
              <w:t>6.738</w:t>
            </w:r>
          </w:p>
        </w:tc>
        <w:tc>
          <w:tcPr>
            <w:tcW w:w="1152" w:type="dxa"/>
            <w:tcBorders>
              <w:top w:val="nil"/>
              <w:left w:val="nil"/>
              <w:bottom w:val="single" w:sz="4" w:space="0" w:color="0C2749"/>
              <w:right w:val="single" w:sz="8" w:space="0" w:color="0C2749"/>
            </w:tcBorders>
            <w:shd w:val="clear" w:color="auto" w:fill="auto"/>
            <w:hideMark/>
          </w:tcPr>
          <w:p w14:paraId="19DEEDE7" w14:textId="46F294E6" w:rsidR="00D605CD" w:rsidRPr="00404F67" w:rsidRDefault="00D605CD" w:rsidP="004719DA">
            <w:pPr>
              <w:spacing w:after="0" w:line="240" w:lineRule="auto"/>
              <w:jc w:val="both"/>
              <w:rPr>
                <w:rFonts w:eastAsia="Times New Roman" w:cstheme="minorHAnsi"/>
                <w:color w:val="000000"/>
                <w:sz w:val="20"/>
                <w:szCs w:val="20"/>
              </w:rPr>
            </w:pPr>
            <w:r w:rsidRPr="00FB2406">
              <w:t>6.834</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18597D21"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3C221608" w14:textId="77777777" w:rsidR="00D605CD" w:rsidRPr="00404F67" w:rsidRDefault="00D605CD" w:rsidP="004719DA">
            <w:pPr>
              <w:spacing w:after="0" w:line="240" w:lineRule="auto"/>
              <w:jc w:val="both"/>
              <w:rPr>
                <w:rFonts w:eastAsia="Times New Roman" w:cstheme="minorHAnsi"/>
                <w:color w:val="000000"/>
                <w:sz w:val="20"/>
                <w:szCs w:val="20"/>
              </w:rPr>
            </w:pPr>
          </w:p>
        </w:tc>
      </w:tr>
      <w:tr w:rsidR="00D605CD" w:rsidRPr="00404F67" w14:paraId="5B88FEAA" w14:textId="77777777" w:rsidTr="00FA4DD9">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0D08A44"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1.000</w:t>
            </w:r>
          </w:p>
        </w:tc>
        <w:tc>
          <w:tcPr>
            <w:tcW w:w="959" w:type="dxa"/>
            <w:tcBorders>
              <w:top w:val="nil"/>
              <w:left w:val="single" w:sz="8" w:space="0" w:color="0C2749"/>
              <w:bottom w:val="single" w:sz="8" w:space="0" w:color="0C2749"/>
              <w:right w:val="single" w:sz="4" w:space="0" w:color="000000"/>
            </w:tcBorders>
            <w:shd w:val="clear" w:color="auto" w:fill="auto"/>
            <w:hideMark/>
          </w:tcPr>
          <w:p w14:paraId="6B552067" w14:textId="6347262D" w:rsidR="00D605CD" w:rsidRPr="00404F67" w:rsidRDefault="00D605CD" w:rsidP="004719DA">
            <w:pPr>
              <w:spacing w:after="0" w:line="240" w:lineRule="auto"/>
              <w:jc w:val="both"/>
              <w:rPr>
                <w:rFonts w:eastAsia="Times New Roman" w:cstheme="minorHAnsi"/>
                <w:color w:val="000000"/>
                <w:sz w:val="20"/>
                <w:szCs w:val="20"/>
              </w:rPr>
            </w:pPr>
            <w:r w:rsidRPr="00FB2406">
              <w:t>7.701</w:t>
            </w:r>
          </w:p>
        </w:tc>
        <w:tc>
          <w:tcPr>
            <w:tcW w:w="1152" w:type="dxa"/>
            <w:tcBorders>
              <w:top w:val="nil"/>
              <w:left w:val="nil"/>
              <w:bottom w:val="single" w:sz="8" w:space="0" w:color="0C2749"/>
              <w:right w:val="single" w:sz="4" w:space="0" w:color="000000"/>
            </w:tcBorders>
            <w:shd w:val="clear" w:color="auto" w:fill="auto"/>
            <w:hideMark/>
          </w:tcPr>
          <w:p w14:paraId="3BC90E1F" w14:textId="3B907865" w:rsidR="00D605CD" w:rsidRPr="00404F67" w:rsidRDefault="00D605CD" w:rsidP="004719DA">
            <w:pPr>
              <w:spacing w:after="0" w:line="240" w:lineRule="auto"/>
              <w:jc w:val="both"/>
              <w:rPr>
                <w:rFonts w:eastAsia="Times New Roman" w:cstheme="minorHAnsi"/>
                <w:color w:val="000000"/>
                <w:sz w:val="20"/>
                <w:szCs w:val="20"/>
              </w:rPr>
            </w:pPr>
            <w:r w:rsidRPr="00FB2406">
              <w:t>7.829</w:t>
            </w:r>
          </w:p>
        </w:tc>
        <w:tc>
          <w:tcPr>
            <w:tcW w:w="1152" w:type="dxa"/>
            <w:tcBorders>
              <w:top w:val="nil"/>
              <w:left w:val="nil"/>
              <w:bottom w:val="single" w:sz="8" w:space="0" w:color="0C2749"/>
              <w:right w:val="single" w:sz="4" w:space="0" w:color="000000"/>
            </w:tcBorders>
            <w:shd w:val="clear" w:color="auto" w:fill="auto"/>
            <w:hideMark/>
          </w:tcPr>
          <w:p w14:paraId="2B2F9B19" w14:textId="306791AF" w:rsidR="00D605CD" w:rsidRPr="00404F67" w:rsidRDefault="00D605CD" w:rsidP="004719DA">
            <w:pPr>
              <w:spacing w:after="0" w:line="240" w:lineRule="auto"/>
              <w:jc w:val="both"/>
              <w:rPr>
                <w:rFonts w:eastAsia="Times New Roman" w:cstheme="minorHAnsi"/>
                <w:color w:val="000000"/>
                <w:sz w:val="20"/>
                <w:szCs w:val="20"/>
              </w:rPr>
            </w:pPr>
            <w:r w:rsidRPr="00FB2406">
              <w:t>7.925</w:t>
            </w:r>
          </w:p>
        </w:tc>
        <w:tc>
          <w:tcPr>
            <w:tcW w:w="1152" w:type="dxa"/>
            <w:tcBorders>
              <w:top w:val="nil"/>
              <w:left w:val="nil"/>
              <w:bottom w:val="single" w:sz="8" w:space="0" w:color="0C2749"/>
              <w:right w:val="single" w:sz="4" w:space="0" w:color="000000"/>
            </w:tcBorders>
            <w:shd w:val="clear" w:color="auto" w:fill="auto"/>
            <w:hideMark/>
          </w:tcPr>
          <w:p w14:paraId="5C5DCDC5" w14:textId="104CBBFF" w:rsidR="00D605CD" w:rsidRPr="00404F67" w:rsidRDefault="00D605CD" w:rsidP="004719DA">
            <w:pPr>
              <w:spacing w:after="0" w:line="240" w:lineRule="auto"/>
              <w:jc w:val="both"/>
              <w:rPr>
                <w:rFonts w:eastAsia="Times New Roman" w:cstheme="minorHAnsi"/>
                <w:color w:val="000000"/>
                <w:sz w:val="20"/>
                <w:szCs w:val="20"/>
              </w:rPr>
            </w:pPr>
            <w:r w:rsidRPr="00FB2406">
              <w:t>8.009</w:t>
            </w:r>
          </w:p>
        </w:tc>
        <w:tc>
          <w:tcPr>
            <w:tcW w:w="1152" w:type="dxa"/>
            <w:tcBorders>
              <w:top w:val="nil"/>
              <w:left w:val="nil"/>
              <w:bottom w:val="single" w:sz="8" w:space="0" w:color="0C2749"/>
              <w:right w:val="single" w:sz="8" w:space="0" w:color="0C2749"/>
            </w:tcBorders>
            <w:shd w:val="clear" w:color="auto" w:fill="auto"/>
            <w:hideMark/>
          </w:tcPr>
          <w:p w14:paraId="15ABE78B" w14:textId="6AD4DBCF" w:rsidR="00D605CD" w:rsidRPr="00404F67" w:rsidRDefault="00D605CD" w:rsidP="004719DA">
            <w:pPr>
              <w:spacing w:after="0" w:line="240" w:lineRule="auto"/>
              <w:jc w:val="both"/>
              <w:rPr>
                <w:rFonts w:eastAsia="Times New Roman" w:cstheme="minorHAnsi"/>
                <w:color w:val="000000"/>
                <w:sz w:val="20"/>
                <w:szCs w:val="20"/>
              </w:rPr>
            </w:pPr>
            <w:r w:rsidRPr="00FB2406">
              <w:t>8.099</w:t>
            </w:r>
          </w:p>
        </w:tc>
        <w:tc>
          <w:tcPr>
            <w:tcW w:w="1183" w:type="dxa"/>
            <w:vMerge/>
            <w:tcBorders>
              <w:top w:val="single" w:sz="8" w:space="0" w:color="0C2749"/>
              <w:left w:val="single" w:sz="8" w:space="0" w:color="0C2749"/>
              <w:bottom w:val="single" w:sz="8" w:space="0" w:color="0C2749"/>
              <w:right w:val="single" w:sz="4" w:space="0" w:color="0C2749"/>
            </w:tcBorders>
            <w:vAlign w:val="center"/>
            <w:hideMark/>
          </w:tcPr>
          <w:p w14:paraId="7EDE8553" w14:textId="77777777" w:rsidR="00D605CD" w:rsidRPr="00404F67" w:rsidRDefault="00D605CD" w:rsidP="004719DA">
            <w:pPr>
              <w:spacing w:after="0" w:line="240" w:lineRule="auto"/>
              <w:jc w:val="both"/>
              <w:rPr>
                <w:rFonts w:eastAsia="Times New Roman" w:cstheme="minorHAnsi"/>
                <w:color w:val="000000"/>
                <w:sz w:val="20"/>
                <w:szCs w:val="20"/>
              </w:rPr>
            </w:pPr>
          </w:p>
        </w:tc>
        <w:tc>
          <w:tcPr>
            <w:tcW w:w="1183" w:type="dxa"/>
            <w:vMerge/>
            <w:tcBorders>
              <w:top w:val="single" w:sz="8" w:space="0" w:color="0C2749"/>
              <w:left w:val="single" w:sz="4" w:space="0" w:color="0C2749"/>
              <w:bottom w:val="single" w:sz="8" w:space="0" w:color="0C2749"/>
              <w:right w:val="single" w:sz="8" w:space="0" w:color="0C2749"/>
            </w:tcBorders>
            <w:vAlign w:val="center"/>
            <w:hideMark/>
          </w:tcPr>
          <w:p w14:paraId="39ADCC72" w14:textId="77777777" w:rsidR="00D605CD" w:rsidRPr="00404F67" w:rsidRDefault="00D605CD" w:rsidP="004719DA">
            <w:pPr>
              <w:keepNext/>
              <w:spacing w:after="0" w:line="240" w:lineRule="auto"/>
              <w:jc w:val="both"/>
              <w:rPr>
                <w:rFonts w:eastAsia="Times New Roman" w:cstheme="minorHAnsi"/>
                <w:color w:val="000000"/>
                <w:sz w:val="20"/>
                <w:szCs w:val="20"/>
              </w:rPr>
            </w:pPr>
          </w:p>
        </w:tc>
      </w:tr>
    </w:tbl>
    <w:p w14:paraId="695F04D1" w14:textId="188E503B" w:rsidR="00B60C23" w:rsidRPr="00404F67" w:rsidRDefault="00B60C23" w:rsidP="004719DA">
      <w:pPr>
        <w:pStyle w:val="Opisslike"/>
        <w:jc w:val="both"/>
      </w:pPr>
      <w:bookmarkStart w:id="788" w:name="_Ref57293072"/>
      <w:bookmarkStart w:id="789" w:name="_Toc62462357"/>
      <w:r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29</w:t>
      </w:r>
      <w:r w:rsidR="00C8137D" w:rsidRPr="00404F67">
        <w:rPr>
          <w:noProof/>
        </w:rPr>
        <w:fldChar w:fldCharType="end"/>
      </w:r>
      <w:bookmarkEnd w:id="788"/>
      <w:r w:rsidRPr="00404F67">
        <w:t xml:space="preserve"> </w:t>
      </w:r>
      <w:r w:rsidR="00A05035" w:rsidRPr="00404F67">
        <w:t>–</w:t>
      </w:r>
      <w:r w:rsidRPr="00404F67">
        <w:t xml:space="preserve"> </w:t>
      </w:r>
      <w:r w:rsidR="00A05035" w:rsidRPr="00404F67">
        <w:t>Najviše razine m</w:t>
      </w:r>
      <w:r w:rsidRPr="00404F67">
        <w:t>jesečn</w:t>
      </w:r>
      <w:r w:rsidR="00A05035" w:rsidRPr="00404F67">
        <w:t>ih</w:t>
      </w:r>
      <w:r w:rsidRPr="00404F67">
        <w:t xml:space="preserve"> naknad</w:t>
      </w:r>
      <w:r w:rsidR="00A05035" w:rsidRPr="00404F67">
        <w:t>a</w:t>
      </w:r>
      <w:r w:rsidRPr="00404F67">
        <w:t xml:space="preserve"> za međumjesnu priključnu točku kod Mobile backhauling – Carrier Grade (CGE) usluge</w:t>
      </w:r>
      <w:bookmarkEnd w:id="789"/>
    </w:p>
    <w:p w14:paraId="762B2B35" w14:textId="77777777" w:rsidR="00C40280" w:rsidRPr="00404F67" w:rsidRDefault="00C40280" w:rsidP="004719DA">
      <w:pPr>
        <w:pStyle w:val="Naslov3"/>
      </w:pPr>
      <w:bookmarkStart w:id="790" w:name="_Toc62221521"/>
      <w:bookmarkStart w:id="791" w:name="_Toc62396958"/>
      <w:bookmarkStart w:id="792" w:name="_Toc62478928"/>
      <w:bookmarkStart w:id="793" w:name="_Toc62635475"/>
      <w:bookmarkStart w:id="794" w:name="_Toc62635534"/>
      <w:bookmarkEnd w:id="790"/>
      <w:bookmarkEnd w:id="791"/>
      <w:r w:rsidRPr="00404F67">
        <w:t>Usluga Bandwidth backhauling</w:t>
      </w:r>
      <w:bookmarkEnd w:id="792"/>
      <w:bookmarkEnd w:id="793"/>
      <w:bookmarkEnd w:id="794"/>
    </w:p>
    <w:p w14:paraId="76EB101A" w14:textId="76E5FF41" w:rsidR="006900A8" w:rsidRPr="00404F67" w:rsidRDefault="00970FE0" w:rsidP="004719DA">
      <w:pPr>
        <w:jc w:val="both"/>
        <w:rPr>
          <w:rFonts w:cstheme="minorHAnsi"/>
          <w:sz w:val="24"/>
          <w:szCs w:val="24"/>
        </w:rPr>
      </w:pPr>
      <w:r w:rsidRPr="00404F67">
        <w:rPr>
          <w:rFonts w:cstheme="minorHAnsi"/>
          <w:sz w:val="24"/>
          <w:szCs w:val="24"/>
        </w:rPr>
        <w:t>Usluga visokokvalitetnog pristupa Bandwidth backhauling pruža se putem Ethernet tehnologije, a razlikujemo točka-više-točaka (P2MP) i točka-točka (P2P) rješenja. Kod P2MP rješenja postoji tzv. središnja priključna točka na kojoj operator korisnik preuzima zbirni promet sa više priključnih točaka na nekom području.</w:t>
      </w:r>
    </w:p>
    <w:p w14:paraId="66661FFC" w14:textId="4B5BE9A5" w:rsidR="00970FE0" w:rsidRPr="00404F67" w:rsidRDefault="00B917E0" w:rsidP="004719DA">
      <w:pPr>
        <w:jc w:val="both"/>
        <w:rPr>
          <w:rFonts w:cstheme="minorHAnsi"/>
          <w:sz w:val="24"/>
          <w:szCs w:val="24"/>
        </w:rPr>
      </w:pPr>
      <w:r w:rsidRPr="00404F67">
        <w:rPr>
          <w:rFonts w:cstheme="minorHAnsi"/>
          <w:sz w:val="24"/>
          <w:szCs w:val="24"/>
        </w:rPr>
        <w:t>Prema Standardnoj ponudi, c</w:t>
      </w:r>
      <w:r w:rsidR="00970FE0" w:rsidRPr="00404F67">
        <w:rPr>
          <w:rFonts w:cstheme="minorHAnsi"/>
          <w:sz w:val="24"/>
          <w:szCs w:val="24"/>
        </w:rPr>
        <w:t>ijena usluge Bandwidth backhauling sastoji se od:</w:t>
      </w:r>
    </w:p>
    <w:p w14:paraId="4944EC6D" w14:textId="062875E8" w:rsidR="00970FE0" w:rsidRPr="00404F67" w:rsidRDefault="00970FE0" w:rsidP="004719DA">
      <w:pPr>
        <w:pStyle w:val="Odlomakpopisa"/>
        <w:widowControl w:val="0"/>
        <w:numPr>
          <w:ilvl w:val="0"/>
          <w:numId w:val="50"/>
        </w:numPr>
        <w:spacing w:after="0" w:line="240" w:lineRule="auto"/>
        <w:ind w:left="360" w:right="43"/>
        <w:jc w:val="both"/>
        <w:rPr>
          <w:rFonts w:eastAsia="Tele-GroteskNor" w:cstheme="minorHAnsi"/>
          <w:spacing w:val="1"/>
          <w:sz w:val="24"/>
          <w:szCs w:val="24"/>
        </w:rPr>
      </w:pPr>
      <w:r w:rsidRPr="00404F67">
        <w:rPr>
          <w:rFonts w:eastAsia="Tele-GroteskNor" w:cstheme="minorHAnsi"/>
          <w:spacing w:val="1"/>
          <w:sz w:val="24"/>
          <w:szCs w:val="24"/>
        </w:rPr>
        <w:t>jednokratne naknade za priključenje usluge (za P2MP i P2P rješenja)</w:t>
      </w:r>
    </w:p>
    <w:p w14:paraId="742EEB49" w14:textId="77777777" w:rsidR="00970FE0" w:rsidRPr="00404F67" w:rsidRDefault="00970FE0" w:rsidP="004719DA">
      <w:pPr>
        <w:pStyle w:val="Odlomakpopisa"/>
        <w:widowControl w:val="0"/>
        <w:numPr>
          <w:ilvl w:val="0"/>
          <w:numId w:val="50"/>
        </w:numPr>
        <w:spacing w:after="0" w:line="240" w:lineRule="auto"/>
        <w:ind w:left="360" w:right="43"/>
        <w:jc w:val="both"/>
        <w:rPr>
          <w:rFonts w:eastAsia="Tele-GroteskNor" w:cstheme="minorHAnsi"/>
          <w:spacing w:val="1"/>
          <w:sz w:val="24"/>
          <w:szCs w:val="24"/>
        </w:rPr>
      </w:pPr>
      <w:r w:rsidRPr="00404F67">
        <w:rPr>
          <w:rFonts w:eastAsia="Tele-GroteskNor" w:cstheme="minorHAnsi"/>
          <w:spacing w:val="1"/>
          <w:sz w:val="24"/>
          <w:szCs w:val="24"/>
        </w:rPr>
        <w:t>mjesečne naknade za središnju priključnu točku na mreži (samo za P2MP rješenja)</w:t>
      </w:r>
    </w:p>
    <w:p w14:paraId="1DC35FBB" w14:textId="77777777" w:rsidR="00970FE0" w:rsidRPr="00404F67" w:rsidRDefault="00970FE0" w:rsidP="004719DA">
      <w:pPr>
        <w:pStyle w:val="Odlomakpopisa"/>
        <w:widowControl w:val="0"/>
        <w:numPr>
          <w:ilvl w:val="0"/>
          <w:numId w:val="50"/>
        </w:numPr>
        <w:spacing w:after="0" w:line="240" w:lineRule="auto"/>
        <w:ind w:left="360" w:right="43"/>
        <w:jc w:val="both"/>
        <w:rPr>
          <w:rFonts w:eastAsia="Tele-GroteskNor" w:cstheme="minorHAnsi"/>
          <w:spacing w:val="1"/>
          <w:sz w:val="24"/>
          <w:szCs w:val="24"/>
        </w:rPr>
      </w:pPr>
      <w:r w:rsidRPr="00404F67">
        <w:rPr>
          <w:rFonts w:eastAsia="Tele-GroteskNor" w:cstheme="minorHAnsi"/>
          <w:spacing w:val="1"/>
          <w:sz w:val="24"/>
          <w:szCs w:val="24"/>
        </w:rPr>
        <w:t>mjesečne naknade za uporabu usluge</w:t>
      </w:r>
    </w:p>
    <w:p w14:paraId="1D7D98C6" w14:textId="77777777" w:rsidR="005416B1" w:rsidRPr="00404F67" w:rsidRDefault="005416B1" w:rsidP="004719DA">
      <w:pPr>
        <w:jc w:val="both"/>
        <w:rPr>
          <w:sz w:val="24"/>
          <w:szCs w:val="24"/>
        </w:rPr>
      </w:pPr>
    </w:p>
    <w:p w14:paraId="3EA86CE7" w14:textId="2D41CBCF" w:rsidR="00B917E0" w:rsidRPr="00404F67" w:rsidRDefault="00B917E0" w:rsidP="004719DA">
      <w:pPr>
        <w:jc w:val="both"/>
        <w:rPr>
          <w:sz w:val="24"/>
          <w:szCs w:val="24"/>
        </w:rPr>
      </w:pPr>
      <w:r w:rsidRPr="00404F67">
        <w:rPr>
          <w:sz w:val="24"/>
          <w:szCs w:val="24"/>
        </w:rPr>
        <w:t xml:space="preserve">U ovom postupku određuju se </w:t>
      </w:r>
      <w:r w:rsidR="00561B52" w:rsidRPr="00404F67">
        <w:rPr>
          <w:sz w:val="24"/>
          <w:szCs w:val="24"/>
        </w:rPr>
        <w:t>najviše razine</w:t>
      </w:r>
      <w:r w:rsidRPr="00404F67">
        <w:rPr>
          <w:sz w:val="24"/>
          <w:szCs w:val="24"/>
        </w:rPr>
        <w:t xml:space="preserve"> mjesečnih naknada, dok je određivanje jednokratne naknade za priključenje usluge predmet posebnog postupka.</w:t>
      </w:r>
    </w:p>
    <w:p w14:paraId="3C61C31D" w14:textId="02FBFCF7" w:rsidR="00B917E0" w:rsidRPr="00404F67" w:rsidRDefault="00B917E0" w:rsidP="004719DA">
      <w:pPr>
        <w:jc w:val="both"/>
        <w:rPr>
          <w:sz w:val="24"/>
          <w:szCs w:val="24"/>
        </w:rPr>
      </w:pPr>
      <w:r w:rsidRPr="00404F67">
        <w:rPr>
          <w:sz w:val="24"/>
          <w:szCs w:val="24"/>
        </w:rPr>
        <w:t xml:space="preserve">Mjesečne naknade ovise o vrsti prometa i tipu kapaciteta. </w:t>
      </w:r>
    </w:p>
    <w:p w14:paraId="3D3DB2AA" w14:textId="0CFC1C1F" w:rsidR="005416B1" w:rsidRPr="00404F67" w:rsidRDefault="005416B1" w:rsidP="004719DA">
      <w:pPr>
        <w:jc w:val="both"/>
        <w:rPr>
          <w:sz w:val="24"/>
          <w:szCs w:val="24"/>
        </w:rPr>
      </w:pPr>
      <w:r w:rsidRPr="00404F67">
        <w:rPr>
          <w:sz w:val="24"/>
          <w:szCs w:val="24"/>
        </w:rPr>
        <w:lastRenderedPageBreak/>
        <w:t>Vrsta prometa prema Standardnoj ponudi može biti tzv. mjesna mreža gdje se priključak, odnosno priključci nalaze unutar istog mjesta ili tzv. međumjesna mreža, gdje se priključak, odnosno priključci ne nalaze unutar istog mjesta. Nadalje, mjesečna naknada za uporabu usluge ovisi i izgrađenosti i količini raspoloživih kapaciteta pa imamo različite visine naknada ovisno o tome da li se priključci nalaze u županijskim sjedištima ili u ostalim naseljima u Republici Hrvatskoj koja nisu županijska sjedišta.</w:t>
      </w:r>
    </w:p>
    <w:p w14:paraId="107B0995" w14:textId="77777777" w:rsidR="005416B1" w:rsidRPr="00404F67" w:rsidRDefault="005416B1" w:rsidP="004719DA">
      <w:pPr>
        <w:jc w:val="both"/>
        <w:rPr>
          <w:sz w:val="24"/>
          <w:szCs w:val="24"/>
        </w:rPr>
      </w:pPr>
      <w:r w:rsidRPr="00404F67">
        <w:rPr>
          <w:sz w:val="24"/>
          <w:szCs w:val="24"/>
        </w:rPr>
        <w:t>Tip kapaciteta prema Standardnoj ponudi može biti:</w:t>
      </w:r>
    </w:p>
    <w:p w14:paraId="2325253C" w14:textId="6D1FFF6B" w:rsidR="005416B1" w:rsidRPr="00404F67" w:rsidRDefault="005416B1" w:rsidP="004719DA">
      <w:pPr>
        <w:pStyle w:val="Odlomakpopisa"/>
        <w:numPr>
          <w:ilvl w:val="0"/>
          <w:numId w:val="51"/>
        </w:numPr>
        <w:jc w:val="both"/>
        <w:rPr>
          <w:sz w:val="24"/>
          <w:szCs w:val="24"/>
        </w:rPr>
      </w:pPr>
      <w:r w:rsidRPr="00404F67">
        <w:rPr>
          <w:rFonts w:eastAsia="Tele-GroteskNor" w:cstheme="minorHAnsi"/>
          <w:spacing w:val="1"/>
          <w:sz w:val="24"/>
          <w:szCs w:val="24"/>
        </w:rPr>
        <w:t>Prijenosni kapacitet + 1 priključna točka (Za P2MP rješenja )</w:t>
      </w:r>
    </w:p>
    <w:p w14:paraId="63124710" w14:textId="57CECC41" w:rsidR="005416B1" w:rsidRPr="00404F67" w:rsidRDefault="005416B1" w:rsidP="004719DA">
      <w:pPr>
        <w:pStyle w:val="Odlomakpopisa"/>
        <w:numPr>
          <w:ilvl w:val="0"/>
          <w:numId w:val="51"/>
        </w:numPr>
        <w:jc w:val="both"/>
        <w:rPr>
          <w:sz w:val="24"/>
          <w:szCs w:val="24"/>
        </w:rPr>
      </w:pPr>
      <w:r w:rsidRPr="00404F67">
        <w:rPr>
          <w:rFonts w:eastAsia="Tele-GroteskNor" w:cstheme="minorHAnsi"/>
          <w:spacing w:val="1"/>
          <w:sz w:val="24"/>
          <w:szCs w:val="24"/>
        </w:rPr>
        <w:t>Prijenosni kapacitet + 2 priključne točke (Za P2P rješenja)</w:t>
      </w:r>
    </w:p>
    <w:p w14:paraId="337EBDF1" w14:textId="00EB6A73" w:rsidR="005416B1" w:rsidRPr="00404F67" w:rsidRDefault="00B93B14" w:rsidP="004719DA">
      <w:pPr>
        <w:jc w:val="both"/>
        <w:rPr>
          <w:sz w:val="24"/>
          <w:szCs w:val="24"/>
        </w:rPr>
      </w:pPr>
      <w:r w:rsidRPr="00404F67">
        <w:rPr>
          <w:sz w:val="24"/>
          <w:szCs w:val="24"/>
        </w:rPr>
        <w:t>U</w:t>
      </w:r>
      <w:r w:rsidR="00A67587" w:rsidRPr="00404F67">
        <w:rPr>
          <w:sz w:val="24"/>
          <w:szCs w:val="24"/>
        </w:rPr>
        <w:t>sluga Bandwidth backhauling temelji na Ethernet prije</w:t>
      </w:r>
      <w:r w:rsidRPr="00404F67">
        <w:rPr>
          <w:sz w:val="24"/>
          <w:szCs w:val="24"/>
        </w:rPr>
        <w:t xml:space="preserve">nosnoj tehnologiji, a mjesečne naknade se sukladno postupku iz poglavlja </w:t>
      </w:r>
      <w:r w:rsidRPr="00404F67">
        <w:rPr>
          <w:sz w:val="24"/>
          <w:szCs w:val="24"/>
        </w:rPr>
        <w:fldChar w:fldCharType="begin"/>
      </w:r>
      <w:r w:rsidRPr="00404F67">
        <w:rPr>
          <w:sz w:val="24"/>
          <w:szCs w:val="24"/>
        </w:rPr>
        <w:instrText xml:space="preserve"> REF _Ref57208301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5.4.1</w:t>
      </w:r>
      <w:r w:rsidRPr="00404F67">
        <w:rPr>
          <w:sz w:val="24"/>
          <w:szCs w:val="24"/>
        </w:rPr>
        <w:fldChar w:fldCharType="end"/>
      </w:r>
      <w:r w:rsidRPr="00404F67">
        <w:rPr>
          <w:sz w:val="24"/>
          <w:szCs w:val="24"/>
        </w:rPr>
        <w:t xml:space="preserve"> određuju na temelju jediničnih troškova usluga </w:t>
      </w:r>
      <w:r w:rsidRPr="00404F67">
        <w:rPr>
          <w:b/>
          <w:sz w:val="24"/>
          <w:szCs w:val="24"/>
        </w:rPr>
        <w:t xml:space="preserve">High-Quality Services.Ethernet line L2 P2P.Wholesale.Trunk segment, </w:t>
      </w:r>
      <w:r w:rsidRPr="00404F67">
        <w:rPr>
          <w:sz w:val="24"/>
          <w:szCs w:val="24"/>
        </w:rPr>
        <w:t xml:space="preserve"> </w:t>
      </w:r>
      <w:r w:rsidRPr="00404F67">
        <w:rPr>
          <w:b/>
          <w:sz w:val="24"/>
          <w:szCs w:val="24"/>
        </w:rPr>
        <w:t>High-Quality Services.Terminating segment.Wholesale.Terminating segment i</w:t>
      </w:r>
      <w:r w:rsidRPr="00404F67">
        <w:rPr>
          <w:b/>
        </w:rPr>
        <w:t xml:space="preserve"> </w:t>
      </w:r>
      <w:r w:rsidRPr="00404F67">
        <w:rPr>
          <w:b/>
          <w:sz w:val="24"/>
          <w:szCs w:val="24"/>
        </w:rPr>
        <w:t>High-Quality Services.Terminating segment (up to 4 Mbps).Wholesale.Terminating segment</w:t>
      </w:r>
      <w:r w:rsidRPr="00404F67">
        <w:rPr>
          <w:sz w:val="24"/>
          <w:szCs w:val="24"/>
        </w:rPr>
        <w:t xml:space="preserve"> </w:t>
      </w:r>
      <w:r w:rsidR="00A67587" w:rsidRPr="00404F67">
        <w:rPr>
          <w:sz w:val="24"/>
          <w:szCs w:val="24"/>
        </w:rPr>
        <w:t xml:space="preserve">iz poglavlja </w:t>
      </w:r>
      <w:r w:rsidR="00A67587" w:rsidRPr="00404F67">
        <w:rPr>
          <w:sz w:val="24"/>
          <w:szCs w:val="24"/>
        </w:rPr>
        <w:fldChar w:fldCharType="begin"/>
      </w:r>
      <w:r w:rsidR="00A67587" w:rsidRPr="00404F67">
        <w:rPr>
          <w:sz w:val="24"/>
          <w:szCs w:val="24"/>
        </w:rPr>
        <w:instrText xml:space="preserve"> REF _Ref56063581 \r \h </w:instrText>
      </w:r>
      <w:r w:rsidR="004719DA">
        <w:rPr>
          <w:sz w:val="24"/>
          <w:szCs w:val="24"/>
        </w:rPr>
        <w:instrText xml:space="preserve"> \* MERGEFORMAT </w:instrText>
      </w:r>
      <w:r w:rsidR="00A67587" w:rsidRPr="00404F67">
        <w:rPr>
          <w:sz w:val="24"/>
          <w:szCs w:val="24"/>
        </w:rPr>
      </w:r>
      <w:r w:rsidR="00A67587" w:rsidRPr="00404F67">
        <w:rPr>
          <w:sz w:val="24"/>
          <w:szCs w:val="24"/>
        </w:rPr>
        <w:fldChar w:fldCharType="separate"/>
      </w:r>
      <w:r w:rsidR="00367970">
        <w:rPr>
          <w:sz w:val="24"/>
          <w:szCs w:val="24"/>
        </w:rPr>
        <w:t>4.9.3</w:t>
      </w:r>
      <w:r w:rsidR="00A67587" w:rsidRPr="00404F67">
        <w:rPr>
          <w:sz w:val="24"/>
          <w:szCs w:val="24"/>
        </w:rPr>
        <w:fldChar w:fldCharType="end"/>
      </w:r>
      <w:r w:rsidR="00A67587" w:rsidRPr="00404F67">
        <w:rPr>
          <w:sz w:val="24"/>
          <w:szCs w:val="24"/>
        </w:rPr>
        <w:t>.</w:t>
      </w:r>
      <w:r w:rsidR="00A57CE0" w:rsidRPr="00404F67">
        <w:rPr>
          <w:sz w:val="24"/>
          <w:szCs w:val="24"/>
        </w:rPr>
        <w:t xml:space="preserve"> Tako određene mjesečne naknade prikazane su u donjim tablicama.</w:t>
      </w:r>
    </w:p>
    <w:tbl>
      <w:tblPr>
        <w:tblW w:w="0" w:type="auto"/>
        <w:tblLook w:val="04A0" w:firstRow="1" w:lastRow="0" w:firstColumn="1" w:lastColumn="0" w:noHBand="0" w:noVBand="1"/>
      </w:tblPr>
      <w:tblGrid>
        <w:gridCol w:w="3620"/>
        <w:gridCol w:w="5306"/>
      </w:tblGrid>
      <w:tr w:rsidR="00A57CE0" w:rsidRPr="00404F67" w14:paraId="04169F0E" w14:textId="77777777" w:rsidTr="00FA4DD9">
        <w:trPr>
          <w:trHeight w:val="244"/>
        </w:trPr>
        <w:tc>
          <w:tcPr>
            <w:tcW w:w="8926" w:type="dxa"/>
            <w:gridSpan w:val="2"/>
            <w:vMerge w:val="restart"/>
            <w:tcBorders>
              <w:top w:val="single" w:sz="4" w:space="0" w:color="auto"/>
              <w:left w:val="single" w:sz="4" w:space="0" w:color="auto"/>
              <w:bottom w:val="single" w:sz="4" w:space="0" w:color="FFFFFF"/>
              <w:right w:val="single" w:sz="4" w:space="0" w:color="auto"/>
            </w:tcBorders>
            <w:shd w:val="clear" w:color="000000" w:fill="0C2749"/>
            <w:vAlign w:val="center"/>
            <w:hideMark/>
          </w:tcPr>
          <w:p w14:paraId="611F2D38" w14:textId="1BEEFFC5" w:rsidR="00A57CE0" w:rsidRPr="00404F67" w:rsidRDefault="00561B52"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 xml:space="preserve">Mjesečne </w:t>
            </w:r>
            <w:r w:rsidR="00A57CE0" w:rsidRPr="00404F67">
              <w:rPr>
                <w:rFonts w:eastAsia="Times New Roman" w:cstheme="minorHAnsi"/>
                <w:b/>
                <w:bCs/>
                <w:color w:val="FFFFFF"/>
                <w:sz w:val="20"/>
                <w:szCs w:val="20"/>
              </w:rPr>
              <w:t>naknad</w:t>
            </w:r>
            <w:r w:rsidRPr="00404F67">
              <w:rPr>
                <w:rFonts w:eastAsia="Times New Roman" w:cstheme="minorHAnsi"/>
                <w:b/>
                <w:bCs/>
                <w:color w:val="FFFFFF"/>
                <w:sz w:val="20"/>
                <w:szCs w:val="20"/>
              </w:rPr>
              <w:t>e</w:t>
            </w:r>
            <w:r w:rsidR="00A57CE0" w:rsidRPr="00404F67">
              <w:rPr>
                <w:rFonts w:eastAsia="Times New Roman" w:cstheme="minorHAnsi"/>
                <w:b/>
                <w:bCs/>
                <w:color w:val="FFFFFF"/>
                <w:sz w:val="20"/>
                <w:szCs w:val="20"/>
              </w:rPr>
              <w:t xml:space="preserve"> za središnju priključnu točku kod Bandwidth backhauling P2MP usluge</w:t>
            </w:r>
          </w:p>
        </w:tc>
      </w:tr>
      <w:tr w:rsidR="00A57CE0" w:rsidRPr="00404F67" w14:paraId="2E93DA98" w14:textId="77777777" w:rsidTr="00FA4DD9">
        <w:trPr>
          <w:trHeight w:val="509"/>
        </w:trPr>
        <w:tc>
          <w:tcPr>
            <w:tcW w:w="8926" w:type="dxa"/>
            <w:gridSpan w:val="2"/>
            <w:vMerge/>
            <w:tcBorders>
              <w:top w:val="single" w:sz="4" w:space="0" w:color="FFFFFF"/>
              <w:left w:val="single" w:sz="4" w:space="0" w:color="auto"/>
              <w:bottom w:val="single" w:sz="4" w:space="0" w:color="FFFFFF"/>
              <w:right w:val="single" w:sz="4" w:space="0" w:color="auto"/>
            </w:tcBorders>
            <w:vAlign w:val="center"/>
            <w:hideMark/>
          </w:tcPr>
          <w:p w14:paraId="72E0A12B" w14:textId="77777777" w:rsidR="00A57CE0" w:rsidRPr="00404F67" w:rsidRDefault="00A57CE0" w:rsidP="004719DA">
            <w:pPr>
              <w:spacing w:after="0" w:line="240" w:lineRule="auto"/>
              <w:jc w:val="both"/>
              <w:rPr>
                <w:rFonts w:eastAsia="Times New Roman" w:cstheme="minorHAnsi"/>
                <w:b/>
                <w:bCs/>
                <w:color w:val="FFFFFF"/>
                <w:sz w:val="20"/>
                <w:szCs w:val="20"/>
              </w:rPr>
            </w:pPr>
          </w:p>
        </w:tc>
      </w:tr>
      <w:tr w:rsidR="00A57CE0" w:rsidRPr="00404F67" w14:paraId="1F7908F0" w14:textId="77777777" w:rsidTr="00FA4DD9">
        <w:trPr>
          <w:trHeight w:val="509"/>
        </w:trPr>
        <w:tc>
          <w:tcPr>
            <w:tcW w:w="8926" w:type="dxa"/>
            <w:gridSpan w:val="2"/>
            <w:vMerge/>
            <w:tcBorders>
              <w:top w:val="single" w:sz="4" w:space="0" w:color="FFFFFF"/>
              <w:left w:val="single" w:sz="4" w:space="0" w:color="auto"/>
              <w:bottom w:val="single" w:sz="4" w:space="0" w:color="FFFFFF"/>
              <w:right w:val="single" w:sz="4" w:space="0" w:color="auto"/>
            </w:tcBorders>
            <w:vAlign w:val="center"/>
            <w:hideMark/>
          </w:tcPr>
          <w:p w14:paraId="7935C950" w14:textId="77777777" w:rsidR="00A57CE0" w:rsidRPr="00404F67" w:rsidRDefault="00A57CE0" w:rsidP="004719DA">
            <w:pPr>
              <w:spacing w:after="0" w:line="240" w:lineRule="auto"/>
              <w:jc w:val="both"/>
              <w:rPr>
                <w:rFonts w:eastAsia="Times New Roman" w:cstheme="minorHAnsi"/>
                <w:b/>
                <w:bCs/>
                <w:color w:val="FFFFFF"/>
                <w:sz w:val="20"/>
                <w:szCs w:val="20"/>
              </w:rPr>
            </w:pPr>
          </w:p>
        </w:tc>
      </w:tr>
      <w:tr w:rsidR="00A57CE0" w:rsidRPr="00404F67" w14:paraId="30E348FA" w14:textId="77777777" w:rsidTr="00FA4DD9">
        <w:trPr>
          <w:trHeight w:val="468"/>
        </w:trPr>
        <w:tc>
          <w:tcPr>
            <w:tcW w:w="3620" w:type="dxa"/>
            <w:tcBorders>
              <w:top w:val="nil"/>
              <w:left w:val="single" w:sz="4" w:space="0" w:color="auto"/>
              <w:bottom w:val="single" w:sz="8" w:space="0" w:color="auto"/>
              <w:right w:val="single" w:sz="4" w:space="0" w:color="FFFFFF"/>
            </w:tcBorders>
            <w:shd w:val="clear" w:color="000000" w:fill="0C2749"/>
            <w:vAlign w:val="center"/>
            <w:hideMark/>
          </w:tcPr>
          <w:p w14:paraId="015890DE" w14:textId="4E1B1587" w:rsidR="00A57CE0" w:rsidRPr="00404F67" w:rsidRDefault="00A57CE0"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Kapacitet</w:t>
            </w:r>
            <w:r w:rsidR="00561B52" w:rsidRPr="00404F67">
              <w:rPr>
                <w:rFonts w:eastAsia="Times New Roman" w:cstheme="minorHAnsi"/>
                <w:b/>
                <w:bCs/>
                <w:color w:val="FFFFFF"/>
                <w:sz w:val="20"/>
                <w:szCs w:val="20"/>
              </w:rPr>
              <w:t xml:space="preserve"> [Mbit/s]</w:t>
            </w:r>
          </w:p>
        </w:tc>
        <w:tc>
          <w:tcPr>
            <w:tcW w:w="5306" w:type="dxa"/>
            <w:tcBorders>
              <w:top w:val="nil"/>
              <w:left w:val="nil"/>
              <w:bottom w:val="single" w:sz="8" w:space="0" w:color="auto"/>
              <w:right w:val="single" w:sz="4" w:space="0" w:color="auto"/>
            </w:tcBorders>
            <w:shd w:val="clear" w:color="000000" w:fill="0C2749"/>
            <w:vAlign w:val="center"/>
            <w:hideMark/>
          </w:tcPr>
          <w:p w14:paraId="3DBA5889" w14:textId="7A13A5D1" w:rsidR="00A57CE0" w:rsidRPr="00404F67" w:rsidRDefault="00A57CE0"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r>
      <w:tr w:rsidR="00D605CD" w:rsidRPr="00404F67" w14:paraId="201B97E8" w14:textId="77777777" w:rsidTr="00FA4DD9">
        <w:trPr>
          <w:trHeight w:val="228"/>
        </w:trPr>
        <w:tc>
          <w:tcPr>
            <w:tcW w:w="3620" w:type="dxa"/>
            <w:tcBorders>
              <w:top w:val="single" w:sz="8" w:space="0" w:color="auto"/>
              <w:left w:val="single" w:sz="8" w:space="0" w:color="auto"/>
              <w:bottom w:val="single" w:sz="8" w:space="0" w:color="auto"/>
              <w:right w:val="nil"/>
            </w:tcBorders>
            <w:shd w:val="clear" w:color="auto" w:fill="auto"/>
            <w:vAlign w:val="bottom"/>
            <w:hideMark/>
          </w:tcPr>
          <w:p w14:paraId="1A736F85" w14:textId="3AD6F153"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w:t>
            </w:r>
          </w:p>
        </w:tc>
        <w:tc>
          <w:tcPr>
            <w:tcW w:w="5306" w:type="dxa"/>
            <w:tcBorders>
              <w:top w:val="single" w:sz="8" w:space="0" w:color="0C2749"/>
              <w:left w:val="single" w:sz="8" w:space="0" w:color="0C2749"/>
              <w:bottom w:val="single" w:sz="4" w:space="0" w:color="0C2749"/>
              <w:right w:val="single" w:sz="8" w:space="0" w:color="0C2749"/>
            </w:tcBorders>
            <w:shd w:val="clear" w:color="auto" w:fill="auto"/>
            <w:hideMark/>
          </w:tcPr>
          <w:p w14:paraId="598A0CD8" w14:textId="1B756FD8" w:rsidR="00D605CD" w:rsidRPr="00404F67" w:rsidRDefault="00D605CD" w:rsidP="004719DA">
            <w:pPr>
              <w:spacing w:after="0" w:line="240" w:lineRule="auto"/>
              <w:jc w:val="both"/>
              <w:rPr>
                <w:rFonts w:eastAsia="Times New Roman" w:cstheme="minorHAnsi"/>
                <w:color w:val="000000"/>
                <w:sz w:val="20"/>
                <w:szCs w:val="20"/>
              </w:rPr>
            </w:pPr>
            <w:r w:rsidRPr="00E15304">
              <w:t>961</w:t>
            </w:r>
          </w:p>
        </w:tc>
      </w:tr>
      <w:tr w:rsidR="00D605CD" w:rsidRPr="00404F67" w14:paraId="1200E2E1" w14:textId="77777777" w:rsidTr="00FA4DD9">
        <w:trPr>
          <w:trHeight w:val="228"/>
        </w:trPr>
        <w:tc>
          <w:tcPr>
            <w:tcW w:w="3620" w:type="dxa"/>
            <w:tcBorders>
              <w:top w:val="single" w:sz="8" w:space="0" w:color="auto"/>
              <w:left w:val="single" w:sz="8" w:space="0" w:color="auto"/>
              <w:bottom w:val="single" w:sz="8" w:space="0" w:color="auto"/>
              <w:right w:val="nil"/>
            </w:tcBorders>
            <w:shd w:val="clear" w:color="auto" w:fill="auto"/>
            <w:vAlign w:val="bottom"/>
            <w:hideMark/>
          </w:tcPr>
          <w:p w14:paraId="5D9F6629" w14:textId="624DE975"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150</w:t>
            </w:r>
          </w:p>
        </w:tc>
        <w:tc>
          <w:tcPr>
            <w:tcW w:w="5306" w:type="dxa"/>
            <w:tcBorders>
              <w:top w:val="nil"/>
              <w:left w:val="single" w:sz="8" w:space="0" w:color="0C2749"/>
              <w:bottom w:val="single" w:sz="4" w:space="0" w:color="0C2749"/>
              <w:right w:val="single" w:sz="8" w:space="0" w:color="0C2749"/>
            </w:tcBorders>
            <w:shd w:val="clear" w:color="auto" w:fill="auto"/>
            <w:hideMark/>
          </w:tcPr>
          <w:p w14:paraId="471F2CA7" w14:textId="03507642" w:rsidR="00D605CD" w:rsidRPr="00404F67" w:rsidRDefault="00D605CD" w:rsidP="004719DA">
            <w:pPr>
              <w:spacing w:after="0" w:line="240" w:lineRule="auto"/>
              <w:jc w:val="both"/>
              <w:rPr>
                <w:rFonts w:eastAsia="Times New Roman" w:cstheme="minorHAnsi"/>
                <w:color w:val="000000"/>
                <w:sz w:val="20"/>
                <w:szCs w:val="20"/>
              </w:rPr>
            </w:pPr>
            <w:r w:rsidRPr="00E15304">
              <w:t>1.057</w:t>
            </w:r>
          </w:p>
        </w:tc>
      </w:tr>
      <w:tr w:rsidR="00D605CD" w:rsidRPr="00404F67" w14:paraId="4BF3BB60" w14:textId="77777777" w:rsidTr="00FA4DD9">
        <w:trPr>
          <w:trHeight w:val="240"/>
        </w:trPr>
        <w:tc>
          <w:tcPr>
            <w:tcW w:w="3620" w:type="dxa"/>
            <w:tcBorders>
              <w:top w:val="single" w:sz="8" w:space="0" w:color="auto"/>
              <w:left w:val="single" w:sz="8" w:space="0" w:color="auto"/>
              <w:bottom w:val="single" w:sz="8" w:space="0" w:color="auto"/>
              <w:right w:val="nil"/>
            </w:tcBorders>
            <w:shd w:val="clear" w:color="auto" w:fill="auto"/>
            <w:vAlign w:val="bottom"/>
            <w:hideMark/>
          </w:tcPr>
          <w:p w14:paraId="470C8DE8" w14:textId="4BC9F89E"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500</w:t>
            </w:r>
          </w:p>
        </w:tc>
        <w:tc>
          <w:tcPr>
            <w:tcW w:w="5306" w:type="dxa"/>
            <w:tcBorders>
              <w:top w:val="nil"/>
              <w:left w:val="single" w:sz="8" w:space="0" w:color="0C2749"/>
              <w:bottom w:val="single" w:sz="8" w:space="0" w:color="0C2749"/>
              <w:right w:val="single" w:sz="8" w:space="0" w:color="0C2749"/>
            </w:tcBorders>
            <w:shd w:val="clear" w:color="auto" w:fill="auto"/>
            <w:hideMark/>
          </w:tcPr>
          <w:p w14:paraId="47ACD1A6" w14:textId="40D56BB6" w:rsidR="00D605CD" w:rsidRPr="00404F67" w:rsidRDefault="00D605CD" w:rsidP="004719DA">
            <w:pPr>
              <w:keepNext/>
              <w:spacing w:after="0" w:line="240" w:lineRule="auto"/>
              <w:jc w:val="both"/>
              <w:rPr>
                <w:rFonts w:eastAsia="Times New Roman" w:cstheme="minorHAnsi"/>
                <w:color w:val="000000"/>
                <w:sz w:val="20"/>
                <w:szCs w:val="20"/>
              </w:rPr>
            </w:pPr>
            <w:r w:rsidRPr="00E15304">
              <w:t>1.921</w:t>
            </w:r>
          </w:p>
        </w:tc>
      </w:tr>
    </w:tbl>
    <w:p w14:paraId="477AB725" w14:textId="166E567B" w:rsidR="00A57CE0" w:rsidRPr="00404F67" w:rsidRDefault="00A57CE0" w:rsidP="004719DA">
      <w:pPr>
        <w:pStyle w:val="Opisslike"/>
        <w:jc w:val="both"/>
      </w:pPr>
      <w:bookmarkStart w:id="795" w:name="_Toc62462358"/>
      <w:r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30</w:t>
      </w:r>
      <w:r w:rsidR="00C8137D" w:rsidRPr="00404F67">
        <w:rPr>
          <w:noProof/>
        </w:rPr>
        <w:fldChar w:fldCharType="end"/>
      </w:r>
      <w:r w:rsidRPr="00404F67">
        <w:t xml:space="preserve"> </w:t>
      </w:r>
      <w:r w:rsidR="00561B52" w:rsidRPr="00404F67">
        <w:t>–</w:t>
      </w:r>
      <w:r w:rsidRPr="00404F67">
        <w:t xml:space="preserve"> </w:t>
      </w:r>
      <w:r w:rsidR="00561B52" w:rsidRPr="00404F67">
        <w:t>Najviše razine m</w:t>
      </w:r>
      <w:r w:rsidRPr="00404F67">
        <w:t>jesečn</w:t>
      </w:r>
      <w:r w:rsidR="00561B52" w:rsidRPr="00404F67">
        <w:t>ih</w:t>
      </w:r>
      <w:r w:rsidRPr="00404F67">
        <w:t xml:space="preserve"> naknad</w:t>
      </w:r>
      <w:r w:rsidR="00561B52" w:rsidRPr="00404F67">
        <w:t>a</w:t>
      </w:r>
      <w:r w:rsidRPr="00404F67">
        <w:t xml:space="preserve"> za središnju priključnu točku kod Bandwidth backhauling P2MP usluge</w:t>
      </w:r>
      <w:bookmarkEnd w:id="795"/>
    </w:p>
    <w:tbl>
      <w:tblPr>
        <w:tblW w:w="0" w:type="auto"/>
        <w:tblLook w:val="04A0" w:firstRow="1" w:lastRow="0" w:firstColumn="1" w:lastColumn="0" w:noHBand="0" w:noVBand="1"/>
      </w:tblPr>
      <w:tblGrid>
        <w:gridCol w:w="1061"/>
        <w:gridCol w:w="1601"/>
        <w:gridCol w:w="1600"/>
        <w:gridCol w:w="1600"/>
        <w:gridCol w:w="1600"/>
        <w:gridCol w:w="1600"/>
      </w:tblGrid>
      <w:tr w:rsidR="00C23DAC" w:rsidRPr="00404F67" w14:paraId="5506B643" w14:textId="77777777" w:rsidTr="004719DA">
        <w:trPr>
          <w:trHeight w:val="225"/>
        </w:trPr>
        <w:tc>
          <w:tcPr>
            <w:tcW w:w="0" w:type="auto"/>
            <w:gridSpan w:val="6"/>
            <w:tcBorders>
              <w:top w:val="single" w:sz="4" w:space="0" w:color="auto"/>
              <w:left w:val="single" w:sz="4" w:space="0" w:color="auto"/>
              <w:bottom w:val="single" w:sz="4" w:space="0" w:color="FFFFFF"/>
              <w:right w:val="single" w:sz="4" w:space="0" w:color="auto"/>
            </w:tcBorders>
            <w:shd w:val="clear" w:color="000000" w:fill="0C2749"/>
            <w:vAlign w:val="center"/>
            <w:hideMark/>
          </w:tcPr>
          <w:p w14:paraId="451BC2A3" w14:textId="0B080AEE"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w:t>
            </w:r>
            <w:r w:rsidR="00561B52"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naknad</w:t>
            </w:r>
            <w:r w:rsidR="00561B52"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za uporabu usluge Bandwidth backauling P2MP (1 priključna točka + 1 prijenosni kapacitet) po priključnoj točci </w:t>
            </w:r>
          </w:p>
        </w:tc>
      </w:tr>
      <w:tr w:rsidR="00C23DAC" w:rsidRPr="00404F67" w14:paraId="00CE47DE" w14:textId="77777777" w:rsidTr="004719DA">
        <w:trPr>
          <w:trHeight w:val="225"/>
        </w:trPr>
        <w:tc>
          <w:tcPr>
            <w:tcW w:w="0" w:type="auto"/>
            <w:vMerge w:val="restart"/>
            <w:tcBorders>
              <w:top w:val="nil"/>
              <w:left w:val="single" w:sz="4" w:space="0" w:color="auto"/>
              <w:right w:val="single" w:sz="4" w:space="0" w:color="FFFFFF"/>
            </w:tcBorders>
            <w:shd w:val="clear" w:color="000000" w:fill="0C2749"/>
            <w:vAlign w:val="center"/>
            <w:hideMark/>
          </w:tcPr>
          <w:p w14:paraId="7D8B1A61" w14:textId="624CDE3D"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 Kapacitet [Mbit/s]</w:t>
            </w:r>
          </w:p>
        </w:tc>
        <w:tc>
          <w:tcPr>
            <w:tcW w:w="0" w:type="auto"/>
            <w:gridSpan w:val="2"/>
            <w:tcBorders>
              <w:top w:val="single" w:sz="4" w:space="0" w:color="FFFFFF"/>
              <w:left w:val="nil"/>
              <w:bottom w:val="single" w:sz="4" w:space="0" w:color="FFFFFF"/>
              <w:right w:val="single" w:sz="4" w:space="0" w:color="FFFFFF"/>
            </w:tcBorders>
            <w:shd w:val="clear" w:color="000000" w:fill="0C2749"/>
            <w:vAlign w:val="center"/>
            <w:hideMark/>
          </w:tcPr>
          <w:p w14:paraId="5C7FE69C" w14:textId="77777777"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Mjesna mreža</w:t>
            </w:r>
          </w:p>
        </w:tc>
        <w:tc>
          <w:tcPr>
            <w:tcW w:w="0" w:type="auto"/>
            <w:gridSpan w:val="3"/>
            <w:tcBorders>
              <w:top w:val="single" w:sz="4" w:space="0" w:color="FFFFFF"/>
              <w:left w:val="nil"/>
              <w:bottom w:val="single" w:sz="4" w:space="0" w:color="FFFFFF"/>
              <w:right w:val="single" w:sz="4" w:space="0" w:color="auto"/>
            </w:tcBorders>
            <w:shd w:val="clear" w:color="000000" w:fill="0C2749"/>
            <w:vAlign w:val="center"/>
            <w:hideMark/>
          </w:tcPr>
          <w:p w14:paraId="31BED3C0" w14:textId="77777777"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Međumjesna mreža</w:t>
            </w:r>
          </w:p>
        </w:tc>
      </w:tr>
      <w:tr w:rsidR="00C23DAC" w:rsidRPr="00404F67" w14:paraId="50BDE7F1" w14:textId="77777777" w:rsidTr="004719DA">
        <w:trPr>
          <w:trHeight w:val="228"/>
        </w:trPr>
        <w:tc>
          <w:tcPr>
            <w:tcW w:w="0" w:type="auto"/>
            <w:vMerge/>
            <w:tcBorders>
              <w:left w:val="single" w:sz="4" w:space="0" w:color="auto"/>
              <w:right w:val="single" w:sz="4" w:space="0" w:color="FFFFFF"/>
            </w:tcBorders>
            <w:shd w:val="clear" w:color="000000" w:fill="0C2749"/>
            <w:vAlign w:val="center"/>
            <w:hideMark/>
          </w:tcPr>
          <w:p w14:paraId="04A7BE55" w14:textId="0E693344" w:rsidR="00C23DAC" w:rsidRPr="00404F67" w:rsidRDefault="00C23DAC" w:rsidP="004719DA">
            <w:pPr>
              <w:spacing w:after="0" w:line="240" w:lineRule="auto"/>
              <w:jc w:val="both"/>
              <w:rPr>
                <w:rFonts w:eastAsia="Times New Roman" w:cstheme="minorHAnsi"/>
                <w:b/>
                <w:bCs/>
                <w:color w:val="FFFFFF"/>
                <w:sz w:val="20"/>
                <w:szCs w:val="20"/>
              </w:rPr>
            </w:pPr>
          </w:p>
        </w:tc>
        <w:tc>
          <w:tcPr>
            <w:tcW w:w="0" w:type="auto"/>
            <w:tcBorders>
              <w:top w:val="nil"/>
              <w:left w:val="nil"/>
              <w:bottom w:val="single" w:sz="4" w:space="0" w:color="FFFFFF"/>
              <w:right w:val="single" w:sz="4" w:space="0" w:color="FFFFFF"/>
            </w:tcBorders>
            <w:shd w:val="clear" w:color="000000" w:fill="0C2749"/>
            <w:vAlign w:val="center"/>
            <w:hideMark/>
          </w:tcPr>
          <w:p w14:paraId="323D7C93" w14:textId="77777777"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K1-K1</w:t>
            </w:r>
          </w:p>
        </w:tc>
        <w:tc>
          <w:tcPr>
            <w:tcW w:w="0" w:type="auto"/>
            <w:tcBorders>
              <w:top w:val="nil"/>
              <w:left w:val="nil"/>
              <w:bottom w:val="single" w:sz="4" w:space="0" w:color="FFFFFF"/>
              <w:right w:val="single" w:sz="4" w:space="0" w:color="FFFFFF"/>
            </w:tcBorders>
            <w:shd w:val="clear" w:color="000000" w:fill="0C2749"/>
            <w:vAlign w:val="center"/>
            <w:hideMark/>
          </w:tcPr>
          <w:p w14:paraId="7BE0F37D" w14:textId="77777777"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K2-K2</w:t>
            </w:r>
          </w:p>
        </w:tc>
        <w:tc>
          <w:tcPr>
            <w:tcW w:w="0" w:type="auto"/>
            <w:tcBorders>
              <w:top w:val="nil"/>
              <w:left w:val="nil"/>
              <w:bottom w:val="single" w:sz="4" w:space="0" w:color="FFFFFF"/>
              <w:right w:val="single" w:sz="4" w:space="0" w:color="FFFFFF"/>
            </w:tcBorders>
            <w:shd w:val="clear" w:color="000000" w:fill="0C2749"/>
            <w:vAlign w:val="center"/>
            <w:hideMark/>
          </w:tcPr>
          <w:p w14:paraId="7FEA0C63" w14:textId="77777777"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K1-K1</w:t>
            </w:r>
          </w:p>
        </w:tc>
        <w:tc>
          <w:tcPr>
            <w:tcW w:w="0" w:type="auto"/>
            <w:tcBorders>
              <w:top w:val="nil"/>
              <w:left w:val="nil"/>
              <w:bottom w:val="single" w:sz="4" w:space="0" w:color="FFFFFF"/>
              <w:right w:val="single" w:sz="4" w:space="0" w:color="FFFFFF"/>
            </w:tcBorders>
            <w:shd w:val="clear" w:color="000000" w:fill="0C2749"/>
            <w:vAlign w:val="center"/>
            <w:hideMark/>
          </w:tcPr>
          <w:p w14:paraId="50EA31DE" w14:textId="77777777"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K1-K2</w:t>
            </w:r>
          </w:p>
        </w:tc>
        <w:tc>
          <w:tcPr>
            <w:tcW w:w="0" w:type="auto"/>
            <w:tcBorders>
              <w:top w:val="nil"/>
              <w:left w:val="nil"/>
              <w:bottom w:val="single" w:sz="4" w:space="0" w:color="FFFFFF"/>
              <w:right w:val="single" w:sz="4" w:space="0" w:color="auto"/>
            </w:tcBorders>
            <w:shd w:val="clear" w:color="000000" w:fill="0C2749"/>
            <w:vAlign w:val="center"/>
            <w:hideMark/>
          </w:tcPr>
          <w:p w14:paraId="4387EDE3" w14:textId="77777777"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K2-K2</w:t>
            </w:r>
          </w:p>
        </w:tc>
      </w:tr>
      <w:tr w:rsidR="00C23DAC" w:rsidRPr="00404F67" w14:paraId="22490F92" w14:textId="77777777" w:rsidTr="004719DA">
        <w:trPr>
          <w:trHeight w:val="468"/>
        </w:trPr>
        <w:tc>
          <w:tcPr>
            <w:tcW w:w="0" w:type="auto"/>
            <w:vMerge/>
            <w:tcBorders>
              <w:left w:val="single" w:sz="4" w:space="0" w:color="auto"/>
              <w:right w:val="single" w:sz="4" w:space="0" w:color="FFFFFF"/>
            </w:tcBorders>
            <w:shd w:val="clear" w:color="000000" w:fill="0C2749"/>
            <w:vAlign w:val="center"/>
            <w:hideMark/>
          </w:tcPr>
          <w:p w14:paraId="2077F786" w14:textId="4C543C80" w:rsidR="00C23DAC" w:rsidRPr="00404F67" w:rsidRDefault="00C23DAC" w:rsidP="004719DA">
            <w:pPr>
              <w:spacing w:after="0" w:line="240" w:lineRule="auto"/>
              <w:jc w:val="both"/>
              <w:rPr>
                <w:rFonts w:eastAsia="Times New Roman" w:cstheme="minorHAnsi"/>
                <w:b/>
                <w:bCs/>
                <w:color w:val="FFFFFF"/>
                <w:sz w:val="20"/>
                <w:szCs w:val="20"/>
              </w:rPr>
            </w:pPr>
          </w:p>
        </w:tc>
        <w:tc>
          <w:tcPr>
            <w:tcW w:w="0" w:type="auto"/>
            <w:tcBorders>
              <w:top w:val="nil"/>
              <w:left w:val="nil"/>
              <w:right w:val="single" w:sz="4" w:space="0" w:color="FFFFFF"/>
            </w:tcBorders>
            <w:shd w:val="clear" w:color="000000" w:fill="0C2749"/>
            <w:vAlign w:val="center"/>
            <w:hideMark/>
          </w:tcPr>
          <w:p w14:paraId="355F8388" w14:textId="12CFEDC0"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c>
          <w:tcPr>
            <w:tcW w:w="0" w:type="auto"/>
            <w:tcBorders>
              <w:top w:val="nil"/>
              <w:left w:val="nil"/>
              <w:right w:val="single" w:sz="4" w:space="0" w:color="FFFFFF"/>
            </w:tcBorders>
            <w:shd w:val="clear" w:color="000000" w:fill="0C2749"/>
            <w:vAlign w:val="center"/>
            <w:hideMark/>
          </w:tcPr>
          <w:p w14:paraId="2C45C68F" w14:textId="0560E502"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c>
          <w:tcPr>
            <w:tcW w:w="0" w:type="auto"/>
            <w:tcBorders>
              <w:top w:val="nil"/>
              <w:left w:val="nil"/>
              <w:right w:val="single" w:sz="4" w:space="0" w:color="FFFFFF"/>
            </w:tcBorders>
            <w:shd w:val="clear" w:color="000000" w:fill="0C2749"/>
            <w:vAlign w:val="center"/>
            <w:hideMark/>
          </w:tcPr>
          <w:p w14:paraId="0BDF20BD" w14:textId="18C5DFCA"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c>
          <w:tcPr>
            <w:tcW w:w="0" w:type="auto"/>
            <w:tcBorders>
              <w:top w:val="nil"/>
              <w:left w:val="nil"/>
              <w:right w:val="single" w:sz="4" w:space="0" w:color="FFFFFF"/>
            </w:tcBorders>
            <w:shd w:val="clear" w:color="000000" w:fill="0C2749"/>
            <w:vAlign w:val="center"/>
            <w:hideMark/>
          </w:tcPr>
          <w:p w14:paraId="09F79C66" w14:textId="6BA342C9"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c>
          <w:tcPr>
            <w:tcW w:w="0" w:type="auto"/>
            <w:tcBorders>
              <w:top w:val="nil"/>
              <w:left w:val="nil"/>
              <w:right w:val="single" w:sz="4" w:space="0" w:color="FFFFFF"/>
            </w:tcBorders>
            <w:shd w:val="clear" w:color="000000" w:fill="0C2749"/>
            <w:vAlign w:val="center"/>
            <w:hideMark/>
          </w:tcPr>
          <w:p w14:paraId="7B37AF32" w14:textId="6DB51340" w:rsidR="00C23DAC" w:rsidRPr="00404F67" w:rsidRDefault="00C23DAC"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r>
      <w:tr w:rsidR="00D605CD" w:rsidRPr="00404F67" w14:paraId="64E7261D" w14:textId="77777777" w:rsidTr="004719DA">
        <w:trPr>
          <w:trHeight w:val="228"/>
        </w:trPr>
        <w:tc>
          <w:tcPr>
            <w:tcW w:w="0" w:type="auto"/>
            <w:tcBorders>
              <w:left w:val="single" w:sz="8" w:space="0" w:color="auto"/>
              <w:bottom w:val="single" w:sz="8" w:space="0" w:color="auto"/>
              <w:right w:val="single" w:sz="8" w:space="0" w:color="auto"/>
            </w:tcBorders>
            <w:shd w:val="clear" w:color="auto" w:fill="auto"/>
            <w:vAlign w:val="bottom"/>
            <w:hideMark/>
          </w:tcPr>
          <w:p w14:paraId="67E717FF"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w:t>
            </w:r>
          </w:p>
        </w:tc>
        <w:tc>
          <w:tcPr>
            <w:tcW w:w="0" w:type="auto"/>
            <w:tcBorders>
              <w:top w:val="single" w:sz="8" w:space="0" w:color="0C2749"/>
              <w:left w:val="single" w:sz="8" w:space="0" w:color="0C2749"/>
              <w:bottom w:val="single" w:sz="4" w:space="0" w:color="0C2749"/>
              <w:right w:val="single" w:sz="4" w:space="0" w:color="000000"/>
            </w:tcBorders>
            <w:shd w:val="clear" w:color="auto" w:fill="auto"/>
            <w:hideMark/>
          </w:tcPr>
          <w:p w14:paraId="2790882D" w14:textId="327A59A2" w:rsidR="00D605CD" w:rsidRPr="00404F67" w:rsidRDefault="00D605CD" w:rsidP="004719DA">
            <w:pPr>
              <w:spacing w:after="0" w:line="240" w:lineRule="auto"/>
              <w:jc w:val="both"/>
              <w:rPr>
                <w:rFonts w:eastAsia="Times New Roman" w:cstheme="minorHAnsi"/>
                <w:color w:val="000000"/>
                <w:sz w:val="20"/>
                <w:szCs w:val="20"/>
              </w:rPr>
            </w:pPr>
            <w:r w:rsidRPr="00555506">
              <w:t>384</w:t>
            </w:r>
          </w:p>
        </w:tc>
        <w:tc>
          <w:tcPr>
            <w:tcW w:w="0" w:type="auto"/>
            <w:tcBorders>
              <w:top w:val="single" w:sz="8" w:space="0" w:color="0C2749"/>
              <w:left w:val="nil"/>
              <w:bottom w:val="single" w:sz="4" w:space="0" w:color="0C2749"/>
              <w:right w:val="single" w:sz="4" w:space="0" w:color="000000"/>
            </w:tcBorders>
            <w:shd w:val="clear" w:color="auto" w:fill="auto"/>
            <w:hideMark/>
          </w:tcPr>
          <w:p w14:paraId="6EC4E775" w14:textId="1ACD788A" w:rsidR="00D605CD" w:rsidRPr="00404F67" w:rsidRDefault="00D605CD" w:rsidP="004719DA">
            <w:pPr>
              <w:spacing w:after="0" w:line="240" w:lineRule="auto"/>
              <w:jc w:val="both"/>
              <w:rPr>
                <w:rFonts w:eastAsia="Times New Roman" w:cstheme="minorHAnsi"/>
                <w:color w:val="000000"/>
                <w:sz w:val="20"/>
                <w:szCs w:val="20"/>
              </w:rPr>
            </w:pPr>
            <w:r w:rsidRPr="00555506">
              <w:t>416</w:t>
            </w:r>
          </w:p>
        </w:tc>
        <w:tc>
          <w:tcPr>
            <w:tcW w:w="0" w:type="auto"/>
            <w:tcBorders>
              <w:top w:val="single" w:sz="8" w:space="0" w:color="0C2749"/>
              <w:left w:val="nil"/>
              <w:bottom w:val="single" w:sz="4" w:space="0" w:color="0C2749"/>
              <w:right w:val="single" w:sz="4" w:space="0" w:color="000000"/>
            </w:tcBorders>
            <w:shd w:val="clear" w:color="auto" w:fill="auto"/>
            <w:hideMark/>
          </w:tcPr>
          <w:p w14:paraId="12F06DCA" w14:textId="5796140F" w:rsidR="00D605CD" w:rsidRPr="00404F67" w:rsidRDefault="00D605CD" w:rsidP="004719DA">
            <w:pPr>
              <w:spacing w:after="0" w:line="240" w:lineRule="auto"/>
              <w:jc w:val="both"/>
              <w:rPr>
                <w:rFonts w:eastAsia="Times New Roman" w:cstheme="minorHAnsi"/>
                <w:color w:val="000000"/>
                <w:sz w:val="20"/>
                <w:szCs w:val="20"/>
              </w:rPr>
            </w:pPr>
            <w:r w:rsidRPr="00555506">
              <w:t>1.361</w:t>
            </w:r>
          </w:p>
        </w:tc>
        <w:tc>
          <w:tcPr>
            <w:tcW w:w="0" w:type="auto"/>
            <w:tcBorders>
              <w:top w:val="single" w:sz="8" w:space="0" w:color="0C2749"/>
              <w:left w:val="nil"/>
              <w:bottom w:val="single" w:sz="4" w:space="0" w:color="0C2749"/>
              <w:right w:val="single" w:sz="4" w:space="0" w:color="000000"/>
            </w:tcBorders>
            <w:shd w:val="clear" w:color="auto" w:fill="auto"/>
            <w:hideMark/>
          </w:tcPr>
          <w:p w14:paraId="2CB0A2A5" w14:textId="338C59B1" w:rsidR="00D605CD" w:rsidRPr="00404F67" w:rsidRDefault="00D605CD" w:rsidP="004719DA">
            <w:pPr>
              <w:spacing w:after="0" w:line="240" w:lineRule="auto"/>
              <w:jc w:val="both"/>
              <w:rPr>
                <w:rFonts w:eastAsia="Times New Roman" w:cstheme="minorHAnsi"/>
                <w:color w:val="000000"/>
                <w:sz w:val="20"/>
                <w:szCs w:val="20"/>
              </w:rPr>
            </w:pPr>
            <w:r w:rsidRPr="00555506">
              <w:t>1.431</w:t>
            </w:r>
          </w:p>
        </w:tc>
        <w:tc>
          <w:tcPr>
            <w:tcW w:w="0" w:type="auto"/>
            <w:tcBorders>
              <w:top w:val="single" w:sz="8" w:space="0" w:color="0C2749"/>
              <w:left w:val="nil"/>
              <w:bottom w:val="single" w:sz="4" w:space="0" w:color="0C2749"/>
              <w:right w:val="single" w:sz="8" w:space="0" w:color="0C2749"/>
            </w:tcBorders>
            <w:shd w:val="clear" w:color="auto" w:fill="auto"/>
            <w:hideMark/>
          </w:tcPr>
          <w:p w14:paraId="0F5C59A1" w14:textId="4EEB9339" w:rsidR="00D605CD" w:rsidRPr="00404F67" w:rsidRDefault="00D605CD" w:rsidP="004719DA">
            <w:pPr>
              <w:spacing w:after="0" w:line="240" w:lineRule="auto"/>
              <w:jc w:val="both"/>
              <w:rPr>
                <w:rFonts w:eastAsia="Times New Roman" w:cstheme="minorHAnsi"/>
                <w:color w:val="000000"/>
                <w:sz w:val="20"/>
                <w:szCs w:val="20"/>
              </w:rPr>
            </w:pPr>
            <w:r w:rsidRPr="00555506">
              <w:t>1.515</w:t>
            </w:r>
          </w:p>
        </w:tc>
      </w:tr>
      <w:tr w:rsidR="00D605CD" w:rsidRPr="00404F67" w14:paraId="5CB71797" w14:textId="77777777" w:rsidTr="004719DA">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2AE2252"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w:t>
            </w:r>
          </w:p>
        </w:tc>
        <w:tc>
          <w:tcPr>
            <w:tcW w:w="0" w:type="auto"/>
            <w:tcBorders>
              <w:top w:val="nil"/>
              <w:left w:val="single" w:sz="8" w:space="0" w:color="0C2749"/>
              <w:bottom w:val="single" w:sz="4" w:space="0" w:color="0C2749"/>
              <w:right w:val="single" w:sz="4" w:space="0" w:color="000000"/>
            </w:tcBorders>
            <w:shd w:val="clear" w:color="auto" w:fill="auto"/>
            <w:hideMark/>
          </w:tcPr>
          <w:p w14:paraId="3D6759F6" w14:textId="3E7BD450" w:rsidR="00D605CD" w:rsidRPr="00404F67" w:rsidRDefault="00D605CD" w:rsidP="004719DA">
            <w:pPr>
              <w:spacing w:after="0" w:line="240" w:lineRule="auto"/>
              <w:jc w:val="both"/>
              <w:rPr>
                <w:rFonts w:eastAsia="Times New Roman" w:cstheme="minorHAnsi"/>
                <w:color w:val="000000"/>
                <w:sz w:val="20"/>
                <w:szCs w:val="20"/>
              </w:rPr>
            </w:pPr>
            <w:r w:rsidRPr="00555506">
              <w:t>656</w:t>
            </w:r>
          </w:p>
        </w:tc>
        <w:tc>
          <w:tcPr>
            <w:tcW w:w="0" w:type="auto"/>
            <w:tcBorders>
              <w:top w:val="nil"/>
              <w:left w:val="nil"/>
              <w:bottom w:val="single" w:sz="4" w:space="0" w:color="0C2749"/>
              <w:right w:val="single" w:sz="4" w:space="0" w:color="000000"/>
            </w:tcBorders>
            <w:shd w:val="clear" w:color="auto" w:fill="auto"/>
            <w:hideMark/>
          </w:tcPr>
          <w:p w14:paraId="40F318B8" w14:textId="2F8CDC67" w:rsidR="00D605CD" w:rsidRPr="00404F67" w:rsidRDefault="00D605CD" w:rsidP="004719DA">
            <w:pPr>
              <w:spacing w:after="0" w:line="240" w:lineRule="auto"/>
              <w:jc w:val="both"/>
              <w:rPr>
                <w:rFonts w:eastAsia="Times New Roman" w:cstheme="minorHAnsi"/>
                <w:color w:val="000000"/>
                <w:sz w:val="20"/>
                <w:szCs w:val="20"/>
              </w:rPr>
            </w:pPr>
            <w:r w:rsidRPr="00555506">
              <w:t>708</w:t>
            </w:r>
          </w:p>
        </w:tc>
        <w:tc>
          <w:tcPr>
            <w:tcW w:w="0" w:type="auto"/>
            <w:tcBorders>
              <w:top w:val="nil"/>
              <w:left w:val="nil"/>
              <w:bottom w:val="single" w:sz="4" w:space="0" w:color="0C2749"/>
              <w:right w:val="single" w:sz="4" w:space="0" w:color="000000"/>
            </w:tcBorders>
            <w:shd w:val="clear" w:color="auto" w:fill="auto"/>
            <w:hideMark/>
          </w:tcPr>
          <w:p w14:paraId="49082954" w14:textId="49F01F01" w:rsidR="00D605CD" w:rsidRPr="00404F67" w:rsidRDefault="00D605CD" w:rsidP="004719DA">
            <w:pPr>
              <w:spacing w:after="0" w:line="240" w:lineRule="auto"/>
              <w:jc w:val="both"/>
              <w:rPr>
                <w:rFonts w:eastAsia="Times New Roman" w:cstheme="minorHAnsi"/>
                <w:color w:val="000000"/>
                <w:sz w:val="20"/>
                <w:szCs w:val="20"/>
              </w:rPr>
            </w:pPr>
            <w:r w:rsidRPr="00555506">
              <w:t>2.309</w:t>
            </w:r>
          </w:p>
        </w:tc>
        <w:tc>
          <w:tcPr>
            <w:tcW w:w="0" w:type="auto"/>
            <w:tcBorders>
              <w:top w:val="nil"/>
              <w:left w:val="nil"/>
              <w:bottom w:val="single" w:sz="4" w:space="0" w:color="0C2749"/>
              <w:right w:val="single" w:sz="4" w:space="0" w:color="000000"/>
            </w:tcBorders>
            <w:shd w:val="clear" w:color="auto" w:fill="auto"/>
            <w:hideMark/>
          </w:tcPr>
          <w:p w14:paraId="5926573A" w14:textId="1BE23D10" w:rsidR="00D605CD" w:rsidRPr="00404F67" w:rsidRDefault="00D605CD" w:rsidP="004719DA">
            <w:pPr>
              <w:spacing w:after="0" w:line="240" w:lineRule="auto"/>
              <w:jc w:val="both"/>
              <w:rPr>
                <w:rFonts w:eastAsia="Times New Roman" w:cstheme="minorHAnsi"/>
                <w:color w:val="000000"/>
                <w:sz w:val="20"/>
                <w:szCs w:val="20"/>
              </w:rPr>
            </w:pPr>
            <w:r w:rsidRPr="00555506">
              <w:t>2.434</w:t>
            </w:r>
          </w:p>
        </w:tc>
        <w:tc>
          <w:tcPr>
            <w:tcW w:w="0" w:type="auto"/>
            <w:tcBorders>
              <w:top w:val="nil"/>
              <w:left w:val="nil"/>
              <w:bottom w:val="single" w:sz="4" w:space="0" w:color="0C2749"/>
              <w:right w:val="single" w:sz="8" w:space="0" w:color="0C2749"/>
            </w:tcBorders>
            <w:shd w:val="clear" w:color="auto" w:fill="auto"/>
            <w:hideMark/>
          </w:tcPr>
          <w:p w14:paraId="2EED3280" w14:textId="514D3E2B" w:rsidR="00D605CD" w:rsidRPr="00404F67" w:rsidRDefault="00D605CD" w:rsidP="004719DA">
            <w:pPr>
              <w:spacing w:after="0" w:line="240" w:lineRule="auto"/>
              <w:jc w:val="both"/>
              <w:rPr>
                <w:rFonts w:eastAsia="Times New Roman" w:cstheme="minorHAnsi"/>
                <w:color w:val="000000"/>
                <w:sz w:val="20"/>
                <w:szCs w:val="20"/>
              </w:rPr>
            </w:pPr>
            <w:r w:rsidRPr="00555506">
              <w:t>2.578</w:t>
            </w:r>
          </w:p>
        </w:tc>
      </w:tr>
      <w:tr w:rsidR="00D605CD" w:rsidRPr="00404F67" w14:paraId="6B2401FE" w14:textId="77777777" w:rsidTr="004719DA">
        <w:trPr>
          <w:trHeight w:val="240"/>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7710D372"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6</w:t>
            </w:r>
          </w:p>
        </w:tc>
        <w:tc>
          <w:tcPr>
            <w:tcW w:w="0" w:type="auto"/>
            <w:tcBorders>
              <w:top w:val="nil"/>
              <w:left w:val="single" w:sz="8" w:space="0" w:color="0C2749"/>
              <w:bottom w:val="single" w:sz="4" w:space="0" w:color="0C2749"/>
              <w:right w:val="single" w:sz="4" w:space="0" w:color="000000"/>
            </w:tcBorders>
            <w:shd w:val="clear" w:color="auto" w:fill="auto"/>
            <w:hideMark/>
          </w:tcPr>
          <w:p w14:paraId="5B8CA337" w14:textId="1B56C9AC" w:rsidR="00D605CD" w:rsidRPr="00404F67" w:rsidRDefault="00D605CD" w:rsidP="004719DA">
            <w:pPr>
              <w:spacing w:after="0" w:line="240" w:lineRule="auto"/>
              <w:jc w:val="both"/>
              <w:rPr>
                <w:rFonts w:eastAsia="Times New Roman" w:cstheme="minorHAnsi"/>
                <w:color w:val="000000"/>
                <w:sz w:val="20"/>
                <w:szCs w:val="20"/>
              </w:rPr>
            </w:pPr>
            <w:r w:rsidRPr="00555506">
              <w:t>845</w:t>
            </w:r>
          </w:p>
        </w:tc>
        <w:tc>
          <w:tcPr>
            <w:tcW w:w="0" w:type="auto"/>
            <w:tcBorders>
              <w:top w:val="nil"/>
              <w:left w:val="nil"/>
              <w:bottom w:val="single" w:sz="4" w:space="0" w:color="0C2749"/>
              <w:right w:val="single" w:sz="4" w:space="0" w:color="000000"/>
            </w:tcBorders>
            <w:shd w:val="clear" w:color="auto" w:fill="auto"/>
            <w:hideMark/>
          </w:tcPr>
          <w:p w14:paraId="3D5E56EA" w14:textId="6B837AFD" w:rsidR="00D605CD" w:rsidRPr="00404F67" w:rsidRDefault="00D605CD" w:rsidP="004719DA">
            <w:pPr>
              <w:spacing w:after="0" w:line="240" w:lineRule="auto"/>
              <w:jc w:val="both"/>
              <w:rPr>
                <w:rFonts w:eastAsia="Times New Roman" w:cstheme="minorHAnsi"/>
                <w:color w:val="000000"/>
                <w:sz w:val="20"/>
                <w:szCs w:val="20"/>
              </w:rPr>
            </w:pPr>
            <w:r w:rsidRPr="00555506">
              <w:t>916</w:t>
            </w:r>
          </w:p>
        </w:tc>
        <w:tc>
          <w:tcPr>
            <w:tcW w:w="0" w:type="auto"/>
            <w:tcBorders>
              <w:top w:val="nil"/>
              <w:left w:val="nil"/>
              <w:bottom w:val="single" w:sz="4" w:space="0" w:color="0C2749"/>
              <w:right w:val="single" w:sz="4" w:space="0" w:color="000000"/>
            </w:tcBorders>
            <w:shd w:val="clear" w:color="auto" w:fill="auto"/>
            <w:hideMark/>
          </w:tcPr>
          <w:p w14:paraId="673911FE" w14:textId="2E121BE5" w:rsidR="00D605CD" w:rsidRPr="00404F67" w:rsidRDefault="00D605CD" w:rsidP="004719DA">
            <w:pPr>
              <w:spacing w:after="0" w:line="240" w:lineRule="auto"/>
              <w:jc w:val="both"/>
              <w:rPr>
                <w:rFonts w:eastAsia="Times New Roman" w:cstheme="minorHAnsi"/>
                <w:color w:val="000000"/>
                <w:sz w:val="20"/>
                <w:szCs w:val="20"/>
              </w:rPr>
            </w:pPr>
            <w:r w:rsidRPr="00555506">
              <w:t>2.988</w:t>
            </w:r>
          </w:p>
        </w:tc>
        <w:tc>
          <w:tcPr>
            <w:tcW w:w="0" w:type="auto"/>
            <w:tcBorders>
              <w:top w:val="nil"/>
              <w:left w:val="nil"/>
              <w:bottom w:val="single" w:sz="4" w:space="0" w:color="0C2749"/>
              <w:right w:val="single" w:sz="4" w:space="0" w:color="000000"/>
            </w:tcBorders>
            <w:shd w:val="clear" w:color="auto" w:fill="auto"/>
            <w:hideMark/>
          </w:tcPr>
          <w:p w14:paraId="137425F4" w14:textId="07C4EDE5" w:rsidR="00D605CD" w:rsidRPr="00404F67" w:rsidRDefault="00D605CD" w:rsidP="004719DA">
            <w:pPr>
              <w:spacing w:after="0" w:line="240" w:lineRule="auto"/>
              <w:jc w:val="both"/>
              <w:rPr>
                <w:rFonts w:eastAsia="Times New Roman" w:cstheme="minorHAnsi"/>
                <w:color w:val="000000"/>
                <w:sz w:val="20"/>
                <w:szCs w:val="20"/>
              </w:rPr>
            </w:pPr>
            <w:r w:rsidRPr="00555506">
              <w:t>3.151</w:t>
            </w:r>
          </w:p>
        </w:tc>
        <w:tc>
          <w:tcPr>
            <w:tcW w:w="0" w:type="auto"/>
            <w:tcBorders>
              <w:top w:val="nil"/>
              <w:left w:val="nil"/>
              <w:bottom w:val="single" w:sz="4" w:space="0" w:color="0C2749"/>
              <w:right w:val="single" w:sz="8" w:space="0" w:color="0C2749"/>
            </w:tcBorders>
            <w:shd w:val="clear" w:color="auto" w:fill="auto"/>
            <w:hideMark/>
          </w:tcPr>
          <w:p w14:paraId="69E0AB99" w14:textId="28E72B88" w:rsidR="00D605CD" w:rsidRPr="00404F67" w:rsidRDefault="00D605CD" w:rsidP="004719DA">
            <w:pPr>
              <w:spacing w:after="0" w:line="240" w:lineRule="auto"/>
              <w:jc w:val="both"/>
              <w:rPr>
                <w:rFonts w:eastAsia="Times New Roman" w:cstheme="minorHAnsi"/>
                <w:color w:val="000000"/>
                <w:sz w:val="20"/>
                <w:szCs w:val="20"/>
              </w:rPr>
            </w:pPr>
            <w:r w:rsidRPr="00555506">
              <w:t>3.337</w:t>
            </w:r>
          </w:p>
        </w:tc>
      </w:tr>
      <w:tr w:rsidR="00D605CD" w:rsidRPr="00404F67" w14:paraId="6FC37E36" w14:textId="77777777" w:rsidTr="004719DA">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5F6D5F50"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8</w:t>
            </w:r>
          </w:p>
        </w:tc>
        <w:tc>
          <w:tcPr>
            <w:tcW w:w="0" w:type="auto"/>
            <w:tcBorders>
              <w:top w:val="nil"/>
              <w:left w:val="single" w:sz="8" w:space="0" w:color="0C2749"/>
              <w:bottom w:val="single" w:sz="4" w:space="0" w:color="0C2749"/>
              <w:right w:val="single" w:sz="4" w:space="0" w:color="000000"/>
            </w:tcBorders>
            <w:shd w:val="clear" w:color="auto" w:fill="auto"/>
            <w:hideMark/>
          </w:tcPr>
          <w:p w14:paraId="01EE6B97" w14:textId="477DC2DE" w:rsidR="00D605CD" w:rsidRPr="00404F67" w:rsidRDefault="00D605CD" w:rsidP="004719DA">
            <w:pPr>
              <w:spacing w:after="0" w:line="240" w:lineRule="auto"/>
              <w:jc w:val="both"/>
              <w:rPr>
                <w:rFonts w:eastAsia="Times New Roman" w:cstheme="minorHAnsi"/>
                <w:color w:val="000000"/>
                <w:sz w:val="20"/>
                <w:szCs w:val="20"/>
              </w:rPr>
            </w:pPr>
            <w:r w:rsidRPr="00555506">
              <w:t>1.038</w:t>
            </w:r>
          </w:p>
        </w:tc>
        <w:tc>
          <w:tcPr>
            <w:tcW w:w="0" w:type="auto"/>
            <w:tcBorders>
              <w:top w:val="nil"/>
              <w:left w:val="nil"/>
              <w:bottom w:val="single" w:sz="4" w:space="0" w:color="0C2749"/>
              <w:right w:val="single" w:sz="4" w:space="0" w:color="000000"/>
            </w:tcBorders>
            <w:shd w:val="clear" w:color="auto" w:fill="auto"/>
            <w:hideMark/>
          </w:tcPr>
          <w:p w14:paraId="32A22612" w14:textId="3EA99CE9" w:rsidR="00D605CD" w:rsidRPr="00404F67" w:rsidRDefault="00D605CD" w:rsidP="004719DA">
            <w:pPr>
              <w:spacing w:after="0" w:line="240" w:lineRule="auto"/>
              <w:jc w:val="both"/>
              <w:rPr>
                <w:rFonts w:eastAsia="Times New Roman" w:cstheme="minorHAnsi"/>
                <w:color w:val="000000"/>
                <w:sz w:val="20"/>
                <w:szCs w:val="20"/>
              </w:rPr>
            </w:pPr>
            <w:r w:rsidRPr="00555506">
              <w:t>1.127</w:t>
            </w:r>
          </w:p>
        </w:tc>
        <w:tc>
          <w:tcPr>
            <w:tcW w:w="0" w:type="auto"/>
            <w:tcBorders>
              <w:top w:val="nil"/>
              <w:left w:val="nil"/>
              <w:bottom w:val="single" w:sz="4" w:space="0" w:color="0C2749"/>
              <w:right w:val="single" w:sz="4" w:space="0" w:color="000000"/>
            </w:tcBorders>
            <w:shd w:val="clear" w:color="auto" w:fill="auto"/>
            <w:hideMark/>
          </w:tcPr>
          <w:p w14:paraId="119B4C72" w14:textId="0BF55D75" w:rsidR="00D605CD" w:rsidRPr="00404F67" w:rsidRDefault="00D605CD" w:rsidP="004719DA">
            <w:pPr>
              <w:spacing w:after="0" w:line="240" w:lineRule="auto"/>
              <w:jc w:val="both"/>
              <w:rPr>
                <w:rFonts w:eastAsia="Times New Roman" w:cstheme="minorHAnsi"/>
                <w:color w:val="000000"/>
                <w:sz w:val="20"/>
                <w:szCs w:val="20"/>
              </w:rPr>
            </w:pPr>
            <w:r w:rsidRPr="00555506">
              <w:t>3.667</w:t>
            </w:r>
          </w:p>
        </w:tc>
        <w:tc>
          <w:tcPr>
            <w:tcW w:w="0" w:type="auto"/>
            <w:tcBorders>
              <w:top w:val="nil"/>
              <w:left w:val="nil"/>
              <w:bottom w:val="single" w:sz="4" w:space="0" w:color="0C2749"/>
              <w:right w:val="single" w:sz="4" w:space="0" w:color="000000"/>
            </w:tcBorders>
            <w:shd w:val="clear" w:color="auto" w:fill="auto"/>
            <w:hideMark/>
          </w:tcPr>
          <w:p w14:paraId="0DD07BF9" w14:textId="5F0EF791" w:rsidR="00D605CD" w:rsidRPr="00404F67" w:rsidRDefault="00D605CD" w:rsidP="004719DA">
            <w:pPr>
              <w:spacing w:after="0" w:line="240" w:lineRule="auto"/>
              <w:jc w:val="both"/>
              <w:rPr>
                <w:rFonts w:eastAsia="Times New Roman" w:cstheme="minorHAnsi"/>
                <w:color w:val="000000"/>
                <w:sz w:val="20"/>
                <w:szCs w:val="20"/>
              </w:rPr>
            </w:pPr>
            <w:r w:rsidRPr="00555506">
              <w:t>3.868</w:t>
            </w:r>
          </w:p>
        </w:tc>
        <w:tc>
          <w:tcPr>
            <w:tcW w:w="0" w:type="auto"/>
            <w:tcBorders>
              <w:top w:val="nil"/>
              <w:left w:val="nil"/>
              <w:bottom w:val="single" w:sz="4" w:space="0" w:color="0C2749"/>
              <w:right w:val="single" w:sz="8" w:space="0" w:color="0C2749"/>
            </w:tcBorders>
            <w:shd w:val="clear" w:color="auto" w:fill="auto"/>
            <w:hideMark/>
          </w:tcPr>
          <w:p w14:paraId="1230A8AC" w14:textId="5C3C5A01" w:rsidR="00D605CD" w:rsidRPr="00404F67" w:rsidRDefault="00D605CD" w:rsidP="004719DA">
            <w:pPr>
              <w:spacing w:after="0" w:line="240" w:lineRule="auto"/>
              <w:jc w:val="both"/>
              <w:rPr>
                <w:rFonts w:eastAsia="Times New Roman" w:cstheme="minorHAnsi"/>
                <w:color w:val="000000"/>
                <w:sz w:val="20"/>
                <w:szCs w:val="20"/>
              </w:rPr>
            </w:pPr>
            <w:r w:rsidRPr="00555506">
              <w:t>4.094</w:t>
            </w:r>
          </w:p>
        </w:tc>
      </w:tr>
      <w:tr w:rsidR="00D605CD" w:rsidRPr="00404F67" w14:paraId="1204FA6F" w14:textId="77777777" w:rsidTr="004719DA">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39CDD282"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w:t>
            </w:r>
          </w:p>
        </w:tc>
        <w:tc>
          <w:tcPr>
            <w:tcW w:w="0" w:type="auto"/>
            <w:tcBorders>
              <w:top w:val="nil"/>
              <w:left w:val="single" w:sz="8" w:space="0" w:color="0C2749"/>
              <w:bottom w:val="single" w:sz="4" w:space="0" w:color="0C2749"/>
              <w:right w:val="single" w:sz="4" w:space="0" w:color="000000"/>
            </w:tcBorders>
            <w:shd w:val="clear" w:color="auto" w:fill="auto"/>
            <w:hideMark/>
          </w:tcPr>
          <w:p w14:paraId="2811867E" w14:textId="1255BA86" w:rsidR="00D605CD" w:rsidRPr="00404F67" w:rsidRDefault="00D605CD" w:rsidP="004719DA">
            <w:pPr>
              <w:spacing w:after="0" w:line="240" w:lineRule="auto"/>
              <w:jc w:val="both"/>
              <w:rPr>
                <w:rFonts w:eastAsia="Times New Roman" w:cstheme="minorHAnsi"/>
                <w:color w:val="000000"/>
                <w:sz w:val="20"/>
                <w:szCs w:val="20"/>
              </w:rPr>
            </w:pPr>
            <w:r w:rsidRPr="00555506">
              <w:t>1.230</w:t>
            </w:r>
          </w:p>
        </w:tc>
        <w:tc>
          <w:tcPr>
            <w:tcW w:w="0" w:type="auto"/>
            <w:tcBorders>
              <w:top w:val="nil"/>
              <w:left w:val="nil"/>
              <w:bottom w:val="single" w:sz="4" w:space="0" w:color="0C2749"/>
              <w:right w:val="single" w:sz="4" w:space="0" w:color="000000"/>
            </w:tcBorders>
            <w:shd w:val="clear" w:color="auto" w:fill="auto"/>
            <w:hideMark/>
          </w:tcPr>
          <w:p w14:paraId="43614B44" w14:textId="7DE15834" w:rsidR="00D605CD" w:rsidRPr="00404F67" w:rsidRDefault="00D605CD" w:rsidP="004719DA">
            <w:pPr>
              <w:spacing w:after="0" w:line="240" w:lineRule="auto"/>
              <w:jc w:val="both"/>
              <w:rPr>
                <w:rFonts w:eastAsia="Times New Roman" w:cstheme="minorHAnsi"/>
                <w:color w:val="000000"/>
                <w:sz w:val="20"/>
                <w:szCs w:val="20"/>
              </w:rPr>
            </w:pPr>
            <w:r w:rsidRPr="00555506">
              <w:t>1.335</w:t>
            </w:r>
          </w:p>
        </w:tc>
        <w:tc>
          <w:tcPr>
            <w:tcW w:w="0" w:type="auto"/>
            <w:tcBorders>
              <w:top w:val="nil"/>
              <w:left w:val="nil"/>
              <w:bottom w:val="single" w:sz="4" w:space="0" w:color="0C2749"/>
              <w:right w:val="single" w:sz="4" w:space="0" w:color="000000"/>
            </w:tcBorders>
            <w:shd w:val="clear" w:color="auto" w:fill="auto"/>
            <w:hideMark/>
          </w:tcPr>
          <w:p w14:paraId="06915216" w14:textId="4901C591" w:rsidR="00D605CD" w:rsidRPr="00404F67" w:rsidRDefault="00D605CD" w:rsidP="004719DA">
            <w:pPr>
              <w:spacing w:after="0" w:line="240" w:lineRule="auto"/>
              <w:jc w:val="both"/>
              <w:rPr>
                <w:rFonts w:eastAsia="Times New Roman" w:cstheme="minorHAnsi"/>
                <w:color w:val="000000"/>
                <w:sz w:val="20"/>
                <w:szCs w:val="20"/>
              </w:rPr>
            </w:pPr>
            <w:r w:rsidRPr="00555506">
              <w:t>4.349</w:t>
            </w:r>
          </w:p>
        </w:tc>
        <w:tc>
          <w:tcPr>
            <w:tcW w:w="0" w:type="auto"/>
            <w:tcBorders>
              <w:top w:val="nil"/>
              <w:left w:val="nil"/>
              <w:bottom w:val="single" w:sz="4" w:space="0" w:color="0C2749"/>
              <w:right w:val="single" w:sz="4" w:space="0" w:color="000000"/>
            </w:tcBorders>
            <w:shd w:val="clear" w:color="auto" w:fill="auto"/>
            <w:hideMark/>
          </w:tcPr>
          <w:p w14:paraId="1006DC6E" w14:textId="64051D1F" w:rsidR="00D605CD" w:rsidRPr="00404F67" w:rsidRDefault="00D605CD" w:rsidP="004719DA">
            <w:pPr>
              <w:spacing w:after="0" w:line="240" w:lineRule="auto"/>
              <w:jc w:val="both"/>
              <w:rPr>
                <w:rFonts w:eastAsia="Times New Roman" w:cstheme="minorHAnsi"/>
                <w:color w:val="000000"/>
                <w:sz w:val="20"/>
                <w:szCs w:val="20"/>
              </w:rPr>
            </w:pPr>
            <w:r w:rsidRPr="00555506">
              <w:t>4.586</w:t>
            </w:r>
          </w:p>
        </w:tc>
        <w:tc>
          <w:tcPr>
            <w:tcW w:w="0" w:type="auto"/>
            <w:tcBorders>
              <w:top w:val="nil"/>
              <w:left w:val="nil"/>
              <w:bottom w:val="single" w:sz="4" w:space="0" w:color="0C2749"/>
              <w:right w:val="single" w:sz="8" w:space="0" w:color="0C2749"/>
            </w:tcBorders>
            <w:shd w:val="clear" w:color="auto" w:fill="auto"/>
            <w:hideMark/>
          </w:tcPr>
          <w:p w14:paraId="7243118B" w14:textId="333B191C" w:rsidR="00D605CD" w:rsidRPr="00404F67" w:rsidRDefault="00D605CD" w:rsidP="004719DA">
            <w:pPr>
              <w:spacing w:after="0" w:line="240" w:lineRule="auto"/>
              <w:jc w:val="both"/>
              <w:rPr>
                <w:rFonts w:eastAsia="Times New Roman" w:cstheme="minorHAnsi"/>
                <w:color w:val="000000"/>
                <w:sz w:val="20"/>
                <w:szCs w:val="20"/>
              </w:rPr>
            </w:pPr>
            <w:r w:rsidRPr="00555506">
              <w:t>4.852</w:t>
            </w:r>
          </w:p>
        </w:tc>
      </w:tr>
      <w:tr w:rsidR="00D605CD" w:rsidRPr="00404F67" w14:paraId="6B505525" w14:textId="77777777" w:rsidTr="004719DA">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64082E64"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w:t>
            </w:r>
          </w:p>
        </w:tc>
        <w:tc>
          <w:tcPr>
            <w:tcW w:w="0" w:type="auto"/>
            <w:tcBorders>
              <w:top w:val="nil"/>
              <w:left w:val="single" w:sz="8" w:space="0" w:color="0C2749"/>
              <w:bottom w:val="single" w:sz="4" w:space="0" w:color="0C2749"/>
              <w:right w:val="single" w:sz="4" w:space="0" w:color="000000"/>
            </w:tcBorders>
            <w:shd w:val="clear" w:color="auto" w:fill="auto"/>
            <w:hideMark/>
          </w:tcPr>
          <w:p w14:paraId="28E8A9C4" w14:textId="7D3F21C2" w:rsidR="00D605CD" w:rsidRPr="00404F67" w:rsidRDefault="00D605CD" w:rsidP="004719DA">
            <w:pPr>
              <w:spacing w:after="0" w:line="240" w:lineRule="auto"/>
              <w:jc w:val="both"/>
              <w:rPr>
                <w:rFonts w:eastAsia="Times New Roman" w:cstheme="minorHAnsi"/>
                <w:color w:val="000000"/>
                <w:sz w:val="20"/>
                <w:szCs w:val="20"/>
              </w:rPr>
            </w:pPr>
            <w:r w:rsidRPr="00555506">
              <w:t>1.281</w:t>
            </w:r>
          </w:p>
        </w:tc>
        <w:tc>
          <w:tcPr>
            <w:tcW w:w="0" w:type="auto"/>
            <w:tcBorders>
              <w:top w:val="nil"/>
              <w:left w:val="nil"/>
              <w:bottom w:val="single" w:sz="4" w:space="0" w:color="0C2749"/>
              <w:right w:val="single" w:sz="4" w:space="0" w:color="000000"/>
            </w:tcBorders>
            <w:shd w:val="clear" w:color="auto" w:fill="auto"/>
            <w:hideMark/>
          </w:tcPr>
          <w:p w14:paraId="00C58C37" w14:textId="79FF0077" w:rsidR="00D605CD" w:rsidRPr="00404F67" w:rsidRDefault="00D605CD" w:rsidP="004719DA">
            <w:pPr>
              <w:spacing w:after="0" w:line="240" w:lineRule="auto"/>
              <w:jc w:val="both"/>
              <w:rPr>
                <w:rFonts w:eastAsia="Times New Roman" w:cstheme="minorHAnsi"/>
                <w:color w:val="000000"/>
                <w:sz w:val="20"/>
                <w:szCs w:val="20"/>
              </w:rPr>
            </w:pPr>
            <w:r w:rsidRPr="00555506">
              <w:t>1.447</w:t>
            </w:r>
          </w:p>
        </w:tc>
        <w:tc>
          <w:tcPr>
            <w:tcW w:w="0" w:type="auto"/>
            <w:tcBorders>
              <w:top w:val="nil"/>
              <w:left w:val="nil"/>
              <w:bottom w:val="single" w:sz="4" w:space="0" w:color="0C2749"/>
              <w:right w:val="single" w:sz="4" w:space="0" w:color="000000"/>
            </w:tcBorders>
            <w:shd w:val="clear" w:color="auto" w:fill="auto"/>
            <w:hideMark/>
          </w:tcPr>
          <w:p w14:paraId="35A0BC73" w14:textId="46C1D223" w:rsidR="00D605CD" w:rsidRPr="00404F67" w:rsidRDefault="00D605CD" w:rsidP="004719DA">
            <w:pPr>
              <w:spacing w:after="0" w:line="240" w:lineRule="auto"/>
              <w:jc w:val="both"/>
              <w:rPr>
                <w:rFonts w:eastAsia="Times New Roman" w:cstheme="minorHAnsi"/>
                <w:color w:val="000000"/>
                <w:sz w:val="20"/>
                <w:szCs w:val="20"/>
              </w:rPr>
            </w:pPr>
            <w:r w:rsidRPr="00555506">
              <w:t>4.871</w:t>
            </w:r>
          </w:p>
        </w:tc>
        <w:tc>
          <w:tcPr>
            <w:tcW w:w="0" w:type="auto"/>
            <w:tcBorders>
              <w:top w:val="nil"/>
              <w:left w:val="nil"/>
              <w:bottom w:val="single" w:sz="4" w:space="0" w:color="0C2749"/>
              <w:right w:val="single" w:sz="4" w:space="0" w:color="000000"/>
            </w:tcBorders>
            <w:shd w:val="clear" w:color="auto" w:fill="auto"/>
            <w:hideMark/>
          </w:tcPr>
          <w:p w14:paraId="726A5088" w14:textId="14A75AC4" w:rsidR="00D605CD" w:rsidRPr="00404F67" w:rsidRDefault="00D605CD" w:rsidP="004719DA">
            <w:pPr>
              <w:spacing w:after="0" w:line="240" w:lineRule="auto"/>
              <w:jc w:val="both"/>
              <w:rPr>
                <w:rFonts w:eastAsia="Times New Roman" w:cstheme="minorHAnsi"/>
                <w:color w:val="000000"/>
                <w:sz w:val="20"/>
                <w:szCs w:val="20"/>
              </w:rPr>
            </w:pPr>
            <w:r w:rsidRPr="00555506">
              <w:t>5.444</w:t>
            </w:r>
          </w:p>
        </w:tc>
        <w:tc>
          <w:tcPr>
            <w:tcW w:w="0" w:type="auto"/>
            <w:tcBorders>
              <w:top w:val="nil"/>
              <w:left w:val="nil"/>
              <w:bottom w:val="single" w:sz="4" w:space="0" w:color="0C2749"/>
              <w:right w:val="single" w:sz="8" w:space="0" w:color="0C2749"/>
            </w:tcBorders>
            <w:shd w:val="clear" w:color="auto" w:fill="auto"/>
            <w:hideMark/>
          </w:tcPr>
          <w:p w14:paraId="73A06505" w14:textId="7351C0B4" w:rsidR="00D605CD" w:rsidRPr="00404F67" w:rsidRDefault="00D605CD" w:rsidP="004719DA">
            <w:pPr>
              <w:spacing w:after="0" w:line="240" w:lineRule="auto"/>
              <w:jc w:val="both"/>
              <w:rPr>
                <w:rFonts w:eastAsia="Times New Roman" w:cstheme="minorHAnsi"/>
                <w:color w:val="000000"/>
                <w:sz w:val="20"/>
                <w:szCs w:val="20"/>
              </w:rPr>
            </w:pPr>
            <w:r w:rsidRPr="00555506">
              <w:t>5.735</w:t>
            </w:r>
          </w:p>
        </w:tc>
      </w:tr>
      <w:tr w:rsidR="00D605CD" w:rsidRPr="00404F67" w14:paraId="7A9DB97B" w14:textId="77777777" w:rsidTr="004719DA">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03DF4EAD"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60</w:t>
            </w:r>
          </w:p>
        </w:tc>
        <w:tc>
          <w:tcPr>
            <w:tcW w:w="0" w:type="auto"/>
            <w:tcBorders>
              <w:top w:val="nil"/>
              <w:left w:val="single" w:sz="8" w:space="0" w:color="0C2749"/>
              <w:bottom w:val="single" w:sz="4" w:space="0" w:color="0C2749"/>
              <w:right w:val="single" w:sz="4" w:space="0" w:color="000000"/>
            </w:tcBorders>
            <w:shd w:val="clear" w:color="auto" w:fill="auto"/>
            <w:hideMark/>
          </w:tcPr>
          <w:p w14:paraId="28D9FB6C" w14:textId="225ABFBD" w:rsidR="00D605CD" w:rsidRPr="00404F67" w:rsidRDefault="00D605CD" w:rsidP="004719DA">
            <w:pPr>
              <w:spacing w:after="0" w:line="240" w:lineRule="auto"/>
              <w:jc w:val="both"/>
              <w:rPr>
                <w:rFonts w:eastAsia="Times New Roman" w:cstheme="minorHAnsi"/>
                <w:color w:val="000000"/>
                <w:sz w:val="20"/>
                <w:szCs w:val="20"/>
              </w:rPr>
            </w:pPr>
            <w:r w:rsidRPr="00555506">
              <w:t>1.902</w:t>
            </w:r>
          </w:p>
        </w:tc>
        <w:tc>
          <w:tcPr>
            <w:tcW w:w="0" w:type="auto"/>
            <w:tcBorders>
              <w:top w:val="nil"/>
              <w:left w:val="nil"/>
              <w:bottom w:val="single" w:sz="4" w:space="0" w:color="0C2749"/>
              <w:right w:val="single" w:sz="4" w:space="0" w:color="000000"/>
            </w:tcBorders>
            <w:shd w:val="clear" w:color="auto" w:fill="auto"/>
            <w:hideMark/>
          </w:tcPr>
          <w:p w14:paraId="4D8F1708" w14:textId="0E7A835D" w:rsidR="00D605CD" w:rsidRPr="00404F67" w:rsidRDefault="00D605CD" w:rsidP="004719DA">
            <w:pPr>
              <w:spacing w:after="0" w:line="240" w:lineRule="auto"/>
              <w:jc w:val="both"/>
              <w:rPr>
                <w:rFonts w:eastAsia="Times New Roman" w:cstheme="minorHAnsi"/>
                <w:color w:val="000000"/>
                <w:sz w:val="20"/>
                <w:szCs w:val="20"/>
              </w:rPr>
            </w:pPr>
            <w:r w:rsidRPr="00555506">
              <w:t>2.171</w:t>
            </w:r>
          </w:p>
        </w:tc>
        <w:tc>
          <w:tcPr>
            <w:tcW w:w="0" w:type="auto"/>
            <w:tcBorders>
              <w:top w:val="nil"/>
              <w:left w:val="nil"/>
              <w:bottom w:val="single" w:sz="4" w:space="0" w:color="0C2749"/>
              <w:right w:val="single" w:sz="4" w:space="0" w:color="000000"/>
            </w:tcBorders>
            <w:shd w:val="clear" w:color="auto" w:fill="auto"/>
            <w:hideMark/>
          </w:tcPr>
          <w:p w14:paraId="05735B9C" w14:textId="0D0E4820" w:rsidR="00D605CD" w:rsidRPr="00404F67" w:rsidRDefault="00D605CD" w:rsidP="004719DA">
            <w:pPr>
              <w:spacing w:after="0" w:line="240" w:lineRule="auto"/>
              <w:jc w:val="both"/>
              <w:rPr>
                <w:rFonts w:eastAsia="Times New Roman" w:cstheme="minorHAnsi"/>
                <w:color w:val="000000"/>
                <w:sz w:val="20"/>
                <w:szCs w:val="20"/>
              </w:rPr>
            </w:pPr>
            <w:r w:rsidRPr="00555506">
              <w:t>7.305</w:t>
            </w:r>
          </w:p>
        </w:tc>
        <w:tc>
          <w:tcPr>
            <w:tcW w:w="0" w:type="auto"/>
            <w:tcBorders>
              <w:top w:val="nil"/>
              <w:left w:val="nil"/>
              <w:bottom w:val="single" w:sz="4" w:space="0" w:color="0C2749"/>
              <w:right w:val="single" w:sz="4" w:space="0" w:color="000000"/>
            </w:tcBorders>
            <w:shd w:val="clear" w:color="auto" w:fill="auto"/>
            <w:hideMark/>
          </w:tcPr>
          <w:p w14:paraId="358E3103" w14:textId="77F1B615" w:rsidR="00D605CD" w:rsidRPr="00404F67" w:rsidRDefault="00D605CD" w:rsidP="004719DA">
            <w:pPr>
              <w:spacing w:after="0" w:line="240" w:lineRule="auto"/>
              <w:jc w:val="both"/>
              <w:rPr>
                <w:rFonts w:eastAsia="Times New Roman" w:cstheme="minorHAnsi"/>
                <w:color w:val="000000"/>
                <w:sz w:val="20"/>
                <w:szCs w:val="20"/>
              </w:rPr>
            </w:pPr>
            <w:r w:rsidRPr="00555506">
              <w:t>8.160</w:t>
            </w:r>
          </w:p>
        </w:tc>
        <w:tc>
          <w:tcPr>
            <w:tcW w:w="0" w:type="auto"/>
            <w:tcBorders>
              <w:top w:val="nil"/>
              <w:left w:val="nil"/>
              <w:bottom w:val="single" w:sz="4" w:space="0" w:color="0C2749"/>
              <w:right w:val="single" w:sz="8" w:space="0" w:color="0C2749"/>
            </w:tcBorders>
            <w:shd w:val="clear" w:color="auto" w:fill="auto"/>
            <w:hideMark/>
          </w:tcPr>
          <w:p w14:paraId="2AFB028E" w14:textId="0EE34841" w:rsidR="00D605CD" w:rsidRPr="00404F67" w:rsidRDefault="00D605CD" w:rsidP="004719DA">
            <w:pPr>
              <w:spacing w:after="0" w:line="240" w:lineRule="auto"/>
              <w:jc w:val="both"/>
              <w:rPr>
                <w:rFonts w:eastAsia="Times New Roman" w:cstheme="minorHAnsi"/>
                <w:color w:val="000000"/>
                <w:sz w:val="20"/>
                <w:szCs w:val="20"/>
              </w:rPr>
            </w:pPr>
            <w:r w:rsidRPr="00555506">
              <w:t>8.605</w:t>
            </w:r>
          </w:p>
        </w:tc>
      </w:tr>
      <w:tr w:rsidR="00D605CD" w:rsidRPr="00404F67" w14:paraId="40C31517" w14:textId="77777777" w:rsidTr="004719DA">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0FE190DB"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150</w:t>
            </w:r>
          </w:p>
        </w:tc>
        <w:tc>
          <w:tcPr>
            <w:tcW w:w="0" w:type="auto"/>
            <w:tcBorders>
              <w:top w:val="nil"/>
              <w:left w:val="single" w:sz="8" w:space="0" w:color="0C2749"/>
              <w:bottom w:val="single" w:sz="4" w:space="0" w:color="0C2749"/>
              <w:right w:val="single" w:sz="4" w:space="0" w:color="000000"/>
            </w:tcBorders>
            <w:shd w:val="clear" w:color="auto" w:fill="auto"/>
            <w:hideMark/>
          </w:tcPr>
          <w:p w14:paraId="5B7EEE0F" w14:textId="4057AC92" w:rsidR="00D605CD" w:rsidRPr="00404F67" w:rsidRDefault="00D605CD" w:rsidP="004719DA">
            <w:pPr>
              <w:spacing w:after="0" w:line="240" w:lineRule="auto"/>
              <w:jc w:val="both"/>
              <w:rPr>
                <w:rFonts w:eastAsia="Times New Roman" w:cstheme="minorHAnsi"/>
                <w:color w:val="000000"/>
                <w:sz w:val="20"/>
                <w:szCs w:val="20"/>
              </w:rPr>
            </w:pPr>
            <w:r w:rsidRPr="00555506">
              <w:t>1.915</w:t>
            </w:r>
          </w:p>
        </w:tc>
        <w:tc>
          <w:tcPr>
            <w:tcW w:w="0" w:type="auto"/>
            <w:tcBorders>
              <w:top w:val="nil"/>
              <w:left w:val="nil"/>
              <w:bottom w:val="single" w:sz="4" w:space="0" w:color="0C2749"/>
              <w:right w:val="single" w:sz="4" w:space="0" w:color="000000"/>
            </w:tcBorders>
            <w:shd w:val="clear" w:color="auto" w:fill="auto"/>
            <w:hideMark/>
          </w:tcPr>
          <w:p w14:paraId="2F7FA0BF" w14:textId="7E843766" w:rsidR="00D605CD" w:rsidRPr="00404F67" w:rsidRDefault="00D605CD" w:rsidP="004719DA">
            <w:pPr>
              <w:spacing w:after="0" w:line="240" w:lineRule="auto"/>
              <w:jc w:val="both"/>
              <w:rPr>
                <w:rFonts w:eastAsia="Times New Roman" w:cstheme="minorHAnsi"/>
                <w:color w:val="000000"/>
                <w:sz w:val="20"/>
                <w:szCs w:val="20"/>
              </w:rPr>
            </w:pPr>
            <w:r w:rsidRPr="00555506">
              <w:t>2.325</w:t>
            </w:r>
          </w:p>
        </w:tc>
        <w:tc>
          <w:tcPr>
            <w:tcW w:w="0" w:type="auto"/>
            <w:tcBorders>
              <w:top w:val="nil"/>
              <w:left w:val="nil"/>
              <w:bottom w:val="single" w:sz="4" w:space="0" w:color="0C2749"/>
              <w:right w:val="single" w:sz="4" w:space="0" w:color="000000"/>
            </w:tcBorders>
            <w:shd w:val="clear" w:color="auto" w:fill="auto"/>
            <w:hideMark/>
          </w:tcPr>
          <w:p w14:paraId="4E469D6C" w14:textId="314E4682" w:rsidR="00D605CD" w:rsidRPr="00404F67" w:rsidRDefault="00D605CD" w:rsidP="004719DA">
            <w:pPr>
              <w:spacing w:after="0" w:line="240" w:lineRule="auto"/>
              <w:jc w:val="both"/>
              <w:rPr>
                <w:rFonts w:eastAsia="Times New Roman" w:cstheme="minorHAnsi"/>
                <w:color w:val="000000"/>
                <w:sz w:val="20"/>
                <w:szCs w:val="20"/>
              </w:rPr>
            </w:pPr>
            <w:r w:rsidRPr="00555506">
              <w:t>8.432</w:t>
            </w:r>
          </w:p>
        </w:tc>
        <w:tc>
          <w:tcPr>
            <w:tcW w:w="0" w:type="auto"/>
            <w:tcBorders>
              <w:top w:val="nil"/>
              <w:left w:val="nil"/>
              <w:bottom w:val="single" w:sz="4" w:space="0" w:color="0C2749"/>
              <w:right w:val="single" w:sz="4" w:space="0" w:color="000000"/>
            </w:tcBorders>
            <w:shd w:val="clear" w:color="auto" w:fill="auto"/>
            <w:hideMark/>
          </w:tcPr>
          <w:p w14:paraId="06121081" w14:textId="22F3A5D8" w:rsidR="00D605CD" w:rsidRPr="00404F67" w:rsidRDefault="00D605CD" w:rsidP="004719DA">
            <w:pPr>
              <w:spacing w:after="0" w:line="240" w:lineRule="auto"/>
              <w:jc w:val="both"/>
              <w:rPr>
                <w:rFonts w:eastAsia="Times New Roman" w:cstheme="minorHAnsi"/>
                <w:color w:val="000000"/>
                <w:sz w:val="20"/>
                <w:szCs w:val="20"/>
              </w:rPr>
            </w:pPr>
            <w:r w:rsidRPr="00555506">
              <w:t>9.895</w:t>
            </w:r>
          </w:p>
        </w:tc>
        <w:tc>
          <w:tcPr>
            <w:tcW w:w="0" w:type="auto"/>
            <w:tcBorders>
              <w:top w:val="nil"/>
              <w:left w:val="nil"/>
              <w:bottom w:val="single" w:sz="4" w:space="0" w:color="0C2749"/>
              <w:right w:val="single" w:sz="8" w:space="0" w:color="0C2749"/>
            </w:tcBorders>
            <w:shd w:val="clear" w:color="auto" w:fill="auto"/>
            <w:hideMark/>
          </w:tcPr>
          <w:p w14:paraId="7E0FD749" w14:textId="782E2748" w:rsidR="00D605CD" w:rsidRPr="00404F67" w:rsidRDefault="00D605CD" w:rsidP="004719DA">
            <w:pPr>
              <w:spacing w:after="0" w:line="240" w:lineRule="auto"/>
              <w:jc w:val="both"/>
              <w:rPr>
                <w:rFonts w:eastAsia="Times New Roman" w:cstheme="minorHAnsi"/>
                <w:color w:val="000000"/>
                <w:sz w:val="20"/>
                <w:szCs w:val="20"/>
              </w:rPr>
            </w:pPr>
            <w:r w:rsidRPr="00555506">
              <w:t>10.770</w:t>
            </w:r>
          </w:p>
        </w:tc>
      </w:tr>
      <w:tr w:rsidR="00D605CD" w:rsidRPr="00404F67" w14:paraId="7EB5A9F7" w14:textId="77777777" w:rsidTr="004719DA">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70CD9B7"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300</w:t>
            </w:r>
          </w:p>
        </w:tc>
        <w:tc>
          <w:tcPr>
            <w:tcW w:w="0" w:type="auto"/>
            <w:tcBorders>
              <w:top w:val="nil"/>
              <w:left w:val="single" w:sz="8" w:space="0" w:color="0C2749"/>
              <w:bottom w:val="single" w:sz="4" w:space="0" w:color="0C2749"/>
              <w:right w:val="single" w:sz="4" w:space="0" w:color="000000"/>
            </w:tcBorders>
            <w:shd w:val="clear" w:color="auto" w:fill="auto"/>
            <w:hideMark/>
          </w:tcPr>
          <w:p w14:paraId="63090A75" w14:textId="1DA5F0DE" w:rsidR="00D605CD" w:rsidRPr="00404F67" w:rsidRDefault="00D605CD" w:rsidP="004719DA">
            <w:pPr>
              <w:spacing w:after="0" w:line="240" w:lineRule="auto"/>
              <w:jc w:val="both"/>
              <w:rPr>
                <w:rFonts w:eastAsia="Times New Roman" w:cstheme="minorHAnsi"/>
                <w:color w:val="000000"/>
                <w:sz w:val="20"/>
                <w:szCs w:val="20"/>
              </w:rPr>
            </w:pPr>
            <w:r w:rsidRPr="00555506">
              <w:t>3.446</w:t>
            </w:r>
          </w:p>
        </w:tc>
        <w:tc>
          <w:tcPr>
            <w:tcW w:w="0" w:type="auto"/>
            <w:tcBorders>
              <w:top w:val="nil"/>
              <w:left w:val="nil"/>
              <w:bottom w:val="single" w:sz="4" w:space="0" w:color="0C2749"/>
              <w:right w:val="single" w:sz="4" w:space="0" w:color="000000"/>
            </w:tcBorders>
            <w:shd w:val="clear" w:color="auto" w:fill="auto"/>
            <w:hideMark/>
          </w:tcPr>
          <w:p w14:paraId="6CE3278F" w14:textId="021623EF" w:rsidR="00D605CD" w:rsidRPr="00404F67" w:rsidRDefault="00D605CD" w:rsidP="004719DA">
            <w:pPr>
              <w:spacing w:after="0" w:line="240" w:lineRule="auto"/>
              <w:jc w:val="both"/>
              <w:rPr>
                <w:rFonts w:eastAsia="Times New Roman" w:cstheme="minorHAnsi"/>
                <w:color w:val="000000"/>
                <w:sz w:val="20"/>
                <w:szCs w:val="20"/>
              </w:rPr>
            </w:pPr>
            <w:r w:rsidRPr="00555506">
              <w:t>4.186</w:t>
            </w:r>
          </w:p>
        </w:tc>
        <w:tc>
          <w:tcPr>
            <w:tcW w:w="0" w:type="auto"/>
            <w:tcBorders>
              <w:top w:val="nil"/>
              <w:left w:val="nil"/>
              <w:bottom w:val="single" w:sz="4" w:space="0" w:color="0C2749"/>
              <w:right w:val="single" w:sz="4" w:space="0" w:color="000000"/>
            </w:tcBorders>
            <w:shd w:val="clear" w:color="auto" w:fill="auto"/>
            <w:hideMark/>
          </w:tcPr>
          <w:p w14:paraId="617178DB" w14:textId="266D2C8A" w:rsidR="00D605CD" w:rsidRPr="00404F67" w:rsidRDefault="00D605CD" w:rsidP="004719DA">
            <w:pPr>
              <w:spacing w:after="0" w:line="240" w:lineRule="auto"/>
              <w:jc w:val="both"/>
              <w:rPr>
                <w:rFonts w:eastAsia="Times New Roman" w:cstheme="minorHAnsi"/>
                <w:color w:val="000000"/>
                <w:sz w:val="20"/>
                <w:szCs w:val="20"/>
              </w:rPr>
            </w:pPr>
            <w:r w:rsidRPr="00555506">
              <w:t>15.179</w:t>
            </w:r>
          </w:p>
        </w:tc>
        <w:tc>
          <w:tcPr>
            <w:tcW w:w="0" w:type="auto"/>
            <w:tcBorders>
              <w:top w:val="nil"/>
              <w:left w:val="nil"/>
              <w:bottom w:val="single" w:sz="4" w:space="0" w:color="0C2749"/>
              <w:right w:val="single" w:sz="4" w:space="0" w:color="000000"/>
            </w:tcBorders>
            <w:shd w:val="clear" w:color="auto" w:fill="auto"/>
            <w:hideMark/>
          </w:tcPr>
          <w:p w14:paraId="59365694" w14:textId="45528420" w:rsidR="00D605CD" w:rsidRPr="00404F67" w:rsidRDefault="00D605CD" w:rsidP="004719DA">
            <w:pPr>
              <w:spacing w:after="0" w:line="240" w:lineRule="auto"/>
              <w:jc w:val="both"/>
              <w:rPr>
                <w:rFonts w:eastAsia="Times New Roman" w:cstheme="minorHAnsi"/>
                <w:color w:val="000000"/>
                <w:sz w:val="20"/>
                <w:szCs w:val="20"/>
              </w:rPr>
            </w:pPr>
            <w:r w:rsidRPr="00555506">
              <w:t>17.815</w:t>
            </w:r>
          </w:p>
        </w:tc>
        <w:tc>
          <w:tcPr>
            <w:tcW w:w="0" w:type="auto"/>
            <w:tcBorders>
              <w:top w:val="nil"/>
              <w:left w:val="nil"/>
              <w:bottom w:val="single" w:sz="4" w:space="0" w:color="0C2749"/>
              <w:right w:val="single" w:sz="8" w:space="0" w:color="0C2749"/>
            </w:tcBorders>
            <w:shd w:val="clear" w:color="auto" w:fill="auto"/>
            <w:hideMark/>
          </w:tcPr>
          <w:p w14:paraId="14A4509F" w14:textId="09A38FE0" w:rsidR="00D605CD" w:rsidRPr="00404F67" w:rsidRDefault="00D605CD" w:rsidP="004719DA">
            <w:pPr>
              <w:spacing w:after="0" w:line="240" w:lineRule="auto"/>
              <w:jc w:val="both"/>
              <w:rPr>
                <w:rFonts w:eastAsia="Times New Roman" w:cstheme="minorHAnsi"/>
                <w:color w:val="000000"/>
                <w:sz w:val="20"/>
                <w:szCs w:val="20"/>
              </w:rPr>
            </w:pPr>
            <w:r w:rsidRPr="00555506">
              <w:t>19.384</w:t>
            </w:r>
          </w:p>
        </w:tc>
      </w:tr>
      <w:tr w:rsidR="00D605CD" w:rsidRPr="00404F67" w14:paraId="7950472F" w14:textId="77777777" w:rsidTr="004719DA">
        <w:trPr>
          <w:trHeight w:val="228"/>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A467081"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500</w:t>
            </w:r>
          </w:p>
        </w:tc>
        <w:tc>
          <w:tcPr>
            <w:tcW w:w="0" w:type="auto"/>
            <w:tcBorders>
              <w:top w:val="nil"/>
              <w:left w:val="single" w:sz="8" w:space="0" w:color="0C2749"/>
              <w:bottom w:val="single" w:sz="4" w:space="0" w:color="0C2749"/>
              <w:right w:val="single" w:sz="4" w:space="0" w:color="000000"/>
            </w:tcBorders>
            <w:shd w:val="clear" w:color="auto" w:fill="auto"/>
            <w:hideMark/>
          </w:tcPr>
          <w:p w14:paraId="1B56BD70" w14:textId="62D34C74" w:rsidR="00D605CD" w:rsidRPr="00404F67" w:rsidRDefault="00D605CD" w:rsidP="004719DA">
            <w:pPr>
              <w:spacing w:after="0" w:line="240" w:lineRule="auto"/>
              <w:jc w:val="both"/>
              <w:rPr>
                <w:rFonts w:eastAsia="Times New Roman" w:cstheme="minorHAnsi"/>
                <w:color w:val="000000"/>
                <w:sz w:val="20"/>
                <w:szCs w:val="20"/>
              </w:rPr>
            </w:pPr>
            <w:r w:rsidRPr="00555506">
              <w:t>6.591</w:t>
            </w:r>
          </w:p>
        </w:tc>
        <w:tc>
          <w:tcPr>
            <w:tcW w:w="0" w:type="auto"/>
            <w:tcBorders>
              <w:top w:val="nil"/>
              <w:left w:val="nil"/>
              <w:bottom w:val="single" w:sz="4" w:space="0" w:color="0C2749"/>
              <w:right w:val="single" w:sz="4" w:space="0" w:color="000000"/>
            </w:tcBorders>
            <w:shd w:val="clear" w:color="auto" w:fill="auto"/>
            <w:hideMark/>
          </w:tcPr>
          <w:p w14:paraId="69AE2A7B" w14:textId="5F28F44D" w:rsidR="00D605CD" w:rsidRPr="00404F67" w:rsidRDefault="00D605CD" w:rsidP="004719DA">
            <w:pPr>
              <w:spacing w:after="0" w:line="240" w:lineRule="auto"/>
              <w:jc w:val="both"/>
              <w:rPr>
                <w:rFonts w:eastAsia="Times New Roman" w:cstheme="minorHAnsi"/>
                <w:color w:val="000000"/>
                <w:sz w:val="20"/>
                <w:szCs w:val="20"/>
              </w:rPr>
            </w:pPr>
            <w:r w:rsidRPr="00555506">
              <w:t>7.225</w:t>
            </w:r>
          </w:p>
        </w:tc>
        <w:tc>
          <w:tcPr>
            <w:tcW w:w="0" w:type="auto"/>
            <w:tcBorders>
              <w:top w:val="nil"/>
              <w:left w:val="nil"/>
              <w:bottom w:val="single" w:sz="4" w:space="0" w:color="0C2749"/>
              <w:right w:val="single" w:sz="4" w:space="0" w:color="000000"/>
            </w:tcBorders>
            <w:shd w:val="clear" w:color="auto" w:fill="auto"/>
            <w:hideMark/>
          </w:tcPr>
          <w:p w14:paraId="59A0A4BF" w14:textId="413118F8" w:rsidR="00D605CD" w:rsidRPr="00404F67" w:rsidRDefault="00D605CD" w:rsidP="004719DA">
            <w:pPr>
              <w:spacing w:after="0" w:line="240" w:lineRule="auto"/>
              <w:jc w:val="both"/>
              <w:rPr>
                <w:rFonts w:eastAsia="Times New Roman" w:cstheme="minorHAnsi"/>
                <w:color w:val="000000"/>
                <w:sz w:val="20"/>
                <w:szCs w:val="20"/>
              </w:rPr>
            </w:pPr>
            <w:r w:rsidRPr="00555506">
              <w:t>23.288</w:t>
            </w:r>
          </w:p>
        </w:tc>
        <w:tc>
          <w:tcPr>
            <w:tcW w:w="0" w:type="auto"/>
            <w:tcBorders>
              <w:top w:val="nil"/>
              <w:left w:val="nil"/>
              <w:bottom w:val="single" w:sz="4" w:space="0" w:color="0C2749"/>
              <w:right w:val="single" w:sz="4" w:space="0" w:color="000000"/>
            </w:tcBorders>
            <w:shd w:val="clear" w:color="auto" w:fill="auto"/>
            <w:hideMark/>
          </w:tcPr>
          <w:p w14:paraId="02DD1B17" w14:textId="1397CA9F" w:rsidR="00D605CD" w:rsidRPr="00404F67" w:rsidRDefault="00D605CD" w:rsidP="004719DA">
            <w:pPr>
              <w:spacing w:after="0" w:line="240" w:lineRule="auto"/>
              <w:jc w:val="both"/>
              <w:rPr>
                <w:rFonts w:eastAsia="Times New Roman" w:cstheme="minorHAnsi"/>
                <w:color w:val="000000"/>
                <w:sz w:val="20"/>
                <w:szCs w:val="20"/>
              </w:rPr>
            </w:pPr>
            <w:r w:rsidRPr="00555506">
              <w:t>24.995</w:t>
            </w:r>
          </w:p>
        </w:tc>
        <w:tc>
          <w:tcPr>
            <w:tcW w:w="0" w:type="auto"/>
            <w:tcBorders>
              <w:top w:val="nil"/>
              <w:left w:val="nil"/>
              <w:bottom w:val="single" w:sz="4" w:space="0" w:color="0C2749"/>
              <w:right w:val="single" w:sz="8" w:space="0" w:color="0C2749"/>
            </w:tcBorders>
            <w:shd w:val="clear" w:color="auto" w:fill="auto"/>
            <w:hideMark/>
          </w:tcPr>
          <w:p w14:paraId="776503D0" w14:textId="4144F826" w:rsidR="00D605CD" w:rsidRPr="00404F67" w:rsidRDefault="00D605CD" w:rsidP="004719DA">
            <w:pPr>
              <w:spacing w:after="0" w:line="240" w:lineRule="auto"/>
              <w:jc w:val="both"/>
              <w:rPr>
                <w:rFonts w:eastAsia="Times New Roman" w:cstheme="minorHAnsi"/>
                <w:color w:val="000000"/>
                <w:sz w:val="20"/>
                <w:szCs w:val="20"/>
              </w:rPr>
            </w:pPr>
            <w:r w:rsidRPr="00555506">
              <w:t>26.019</w:t>
            </w:r>
          </w:p>
        </w:tc>
      </w:tr>
      <w:tr w:rsidR="00D605CD" w:rsidRPr="00404F67" w14:paraId="0220303F" w14:textId="77777777" w:rsidTr="004719DA">
        <w:trPr>
          <w:trHeight w:val="240"/>
        </w:trPr>
        <w:tc>
          <w:tcPr>
            <w:tcW w:w="0" w:type="auto"/>
            <w:tcBorders>
              <w:top w:val="single" w:sz="8" w:space="0" w:color="auto"/>
              <w:left w:val="single" w:sz="8" w:space="0" w:color="auto"/>
              <w:bottom w:val="single" w:sz="8" w:space="0" w:color="auto"/>
              <w:right w:val="single" w:sz="8" w:space="0" w:color="auto"/>
            </w:tcBorders>
            <w:shd w:val="clear" w:color="auto" w:fill="auto"/>
            <w:vAlign w:val="bottom"/>
            <w:hideMark/>
          </w:tcPr>
          <w:p w14:paraId="17C7DA53"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lastRenderedPageBreak/>
              <w:t>1.000</w:t>
            </w:r>
          </w:p>
        </w:tc>
        <w:tc>
          <w:tcPr>
            <w:tcW w:w="0" w:type="auto"/>
            <w:tcBorders>
              <w:top w:val="nil"/>
              <w:left w:val="single" w:sz="8" w:space="0" w:color="0C2749"/>
              <w:bottom w:val="single" w:sz="8" w:space="0" w:color="0C2749"/>
              <w:right w:val="single" w:sz="4" w:space="0" w:color="000000"/>
            </w:tcBorders>
            <w:shd w:val="clear" w:color="auto" w:fill="auto"/>
            <w:hideMark/>
          </w:tcPr>
          <w:p w14:paraId="690F6C8E" w14:textId="0DF0A119" w:rsidR="00D605CD" w:rsidRPr="00404F67" w:rsidRDefault="00D605CD" w:rsidP="004719DA">
            <w:pPr>
              <w:spacing w:after="0" w:line="240" w:lineRule="auto"/>
              <w:jc w:val="both"/>
              <w:rPr>
                <w:rFonts w:eastAsia="Times New Roman" w:cstheme="minorHAnsi"/>
                <w:color w:val="000000"/>
                <w:sz w:val="20"/>
                <w:szCs w:val="20"/>
              </w:rPr>
            </w:pPr>
            <w:r w:rsidRPr="00555506">
              <w:t>11.865</w:t>
            </w:r>
          </w:p>
        </w:tc>
        <w:tc>
          <w:tcPr>
            <w:tcW w:w="0" w:type="auto"/>
            <w:tcBorders>
              <w:top w:val="nil"/>
              <w:left w:val="nil"/>
              <w:bottom w:val="single" w:sz="8" w:space="0" w:color="0C2749"/>
              <w:right w:val="single" w:sz="4" w:space="0" w:color="000000"/>
            </w:tcBorders>
            <w:shd w:val="clear" w:color="auto" w:fill="auto"/>
            <w:hideMark/>
          </w:tcPr>
          <w:p w14:paraId="0FC46B97" w14:textId="63610702" w:rsidR="00D605CD" w:rsidRPr="00404F67" w:rsidRDefault="00D605CD" w:rsidP="004719DA">
            <w:pPr>
              <w:spacing w:after="0" w:line="240" w:lineRule="auto"/>
              <w:jc w:val="both"/>
              <w:rPr>
                <w:rFonts w:eastAsia="Times New Roman" w:cstheme="minorHAnsi"/>
                <w:color w:val="000000"/>
                <w:sz w:val="20"/>
                <w:szCs w:val="20"/>
              </w:rPr>
            </w:pPr>
            <w:r w:rsidRPr="00555506">
              <w:t>13.002</w:t>
            </w:r>
          </w:p>
        </w:tc>
        <w:tc>
          <w:tcPr>
            <w:tcW w:w="0" w:type="auto"/>
            <w:tcBorders>
              <w:top w:val="nil"/>
              <w:left w:val="nil"/>
              <w:bottom w:val="single" w:sz="8" w:space="0" w:color="0C2749"/>
              <w:right w:val="single" w:sz="4" w:space="0" w:color="000000"/>
            </w:tcBorders>
            <w:shd w:val="clear" w:color="auto" w:fill="auto"/>
            <w:hideMark/>
          </w:tcPr>
          <w:p w14:paraId="7D6037D3" w14:textId="1C56CA25" w:rsidR="00D605CD" w:rsidRPr="00404F67" w:rsidRDefault="00D605CD" w:rsidP="004719DA">
            <w:pPr>
              <w:spacing w:after="0" w:line="240" w:lineRule="auto"/>
              <w:jc w:val="both"/>
              <w:rPr>
                <w:rFonts w:eastAsia="Times New Roman" w:cstheme="minorHAnsi"/>
                <w:color w:val="000000"/>
                <w:sz w:val="20"/>
                <w:szCs w:val="20"/>
              </w:rPr>
            </w:pPr>
            <w:r w:rsidRPr="00555506">
              <w:t>41.919</w:t>
            </w:r>
          </w:p>
        </w:tc>
        <w:tc>
          <w:tcPr>
            <w:tcW w:w="0" w:type="auto"/>
            <w:tcBorders>
              <w:top w:val="nil"/>
              <w:left w:val="nil"/>
              <w:bottom w:val="single" w:sz="8" w:space="0" w:color="0C2749"/>
              <w:right w:val="single" w:sz="4" w:space="0" w:color="000000"/>
            </w:tcBorders>
            <w:shd w:val="clear" w:color="auto" w:fill="auto"/>
            <w:hideMark/>
          </w:tcPr>
          <w:p w14:paraId="6F4A8DCA" w14:textId="4895AEEE" w:rsidR="00D605CD" w:rsidRPr="00404F67" w:rsidRDefault="00D605CD" w:rsidP="004719DA">
            <w:pPr>
              <w:spacing w:after="0" w:line="240" w:lineRule="auto"/>
              <w:jc w:val="both"/>
              <w:rPr>
                <w:rFonts w:eastAsia="Times New Roman" w:cstheme="minorHAnsi"/>
                <w:color w:val="000000"/>
                <w:sz w:val="20"/>
                <w:szCs w:val="20"/>
              </w:rPr>
            </w:pPr>
            <w:r w:rsidRPr="00555506">
              <w:t>44.994</w:t>
            </w:r>
          </w:p>
        </w:tc>
        <w:tc>
          <w:tcPr>
            <w:tcW w:w="0" w:type="auto"/>
            <w:tcBorders>
              <w:top w:val="nil"/>
              <w:left w:val="nil"/>
              <w:bottom w:val="single" w:sz="8" w:space="0" w:color="0C2749"/>
              <w:right w:val="single" w:sz="8" w:space="0" w:color="0C2749"/>
            </w:tcBorders>
            <w:shd w:val="clear" w:color="auto" w:fill="auto"/>
            <w:hideMark/>
          </w:tcPr>
          <w:p w14:paraId="1A2E6D34" w14:textId="3164B0DC" w:rsidR="00D605CD" w:rsidRPr="00404F67" w:rsidRDefault="00D605CD" w:rsidP="004719DA">
            <w:pPr>
              <w:spacing w:after="0" w:line="240" w:lineRule="auto"/>
              <w:jc w:val="both"/>
              <w:rPr>
                <w:rFonts w:eastAsia="Times New Roman" w:cstheme="minorHAnsi"/>
                <w:color w:val="000000"/>
                <w:sz w:val="20"/>
                <w:szCs w:val="20"/>
              </w:rPr>
            </w:pPr>
            <w:r w:rsidRPr="00555506">
              <w:t>46.819</w:t>
            </w:r>
          </w:p>
        </w:tc>
      </w:tr>
      <w:tr w:rsidR="00C23DAC" w:rsidRPr="00404F67" w14:paraId="21CCEE64" w14:textId="77777777" w:rsidTr="004719DA">
        <w:trPr>
          <w:trHeight w:val="240"/>
        </w:trPr>
        <w:tc>
          <w:tcPr>
            <w:tcW w:w="0" w:type="auto"/>
            <w:gridSpan w:val="6"/>
            <w:tcBorders>
              <w:top w:val="single" w:sz="8" w:space="0" w:color="auto"/>
              <w:left w:val="single" w:sz="8" w:space="0" w:color="auto"/>
              <w:bottom w:val="single" w:sz="8" w:space="0" w:color="auto"/>
              <w:right w:val="single" w:sz="8" w:space="0" w:color="auto"/>
            </w:tcBorders>
            <w:shd w:val="clear" w:color="auto" w:fill="auto"/>
            <w:vAlign w:val="bottom"/>
          </w:tcPr>
          <w:p w14:paraId="13EA28F9" w14:textId="77777777" w:rsidR="00C23DAC" w:rsidRPr="00404F67" w:rsidRDefault="00C23DAC" w:rsidP="004719DA">
            <w:pPr>
              <w:spacing w:after="0" w:line="240" w:lineRule="auto"/>
              <w:jc w:val="both"/>
              <w:rPr>
                <w:rFonts w:eastAsia="Times New Roman" w:cstheme="minorHAnsi"/>
                <w:color w:val="000000"/>
                <w:sz w:val="20"/>
                <w:szCs w:val="20"/>
              </w:rPr>
            </w:pPr>
            <w:r w:rsidRPr="00404F67">
              <w:rPr>
                <w:rFonts w:eastAsia="Times New Roman" w:cstheme="minorHAnsi"/>
                <w:color w:val="000000"/>
                <w:sz w:val="20"/>
                <w:szCs w:val="20"/>
              </w:rPr>
              <w:t>K1 - sva županijska sjedišta Republike Hrvatske,</w:t>
            </w:r>
          </w:p>
          <w:p w14:paraId="1F7D37A8" w14:textId="251B9652" w:rsidR="00C23DAC" w:rsidRPr="00404F67" w:rsidRDefault="00C23DAC" w:rsidP="004719DA">
            <w:pPr>
              <w:keepNext/>
              <w:spacing w:after="0" w:line="240" w:lineRule="auto"/>
              <w:jc w:val="both"/>
              <w:rPr>
                <w:rFonts w:eastAsia="Times New Roman" w:cstheme="minorHAnsi"/>
                <w:color w:val="000000"/>
                <w:sz w:val="20"/>
                <w:szCs w:val="20"/>
              </w:rPr>
            </w:pPr>
            <w:r w:rsidRPr="00404F67">
              <w:rPr>
                <w:rFonts w:eastAsia="Times New Roman" w:cstheme="minorHAnsi"/>
                <w:color w:val="000000"/>
                <w:sz w:val="20"/>
                <w:szCs w:val="20"/>
              </w:rPr>
              <w:t>K2 - svi ostali gradovi, mjesta i lokacije u Republici Hrvatskoj</w:t>
            </w:r>
          </w:p>
        </w:tc>
      </w:tr>
    </w:tbl>
    <w:p w14:paraId="3EE2ADE5" w14:textId="1DD9034E" w:rsidR="00C23DAC" w:rsidRPr="00404F67" w:rsidRDefault="00DC3165" w:rsidP="004719DA">
      <w:pPr>
        <w:pStyle w:val="Opisslike"/>
        <w:jc w:val="both"/>
        <w:rPr>
          <w:sz w:val="24"/>
          <w:szCs w:val="24"/>
        </w:rPr>
      </w:pPr>
      <w:bookmarkStart w:id="796" w:name="_Toc62462359"/>
      <w:r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31</w:t>
      </w:r>
      <w:r w:rsidR="00C8137D" w:rsidRPr="00404F67">
        <w:rPr>
          <w:noProof/>
        </w:rPr>
        <w:fldChar w:fldCharType="end"/>
      </w:r>
      <w:r w:rsidRPr="00404F67">
        <w:t xml:space="preserve"> </w:t>
      </w:r>
      <w:r w:rsidR="00561B52" w:rsidRPr="00404F67">
        <w:t>–Najviše razine m</w:t>
      </w:r>
      <w:r w:rsidRPr="00404F67">
        <w:t>jesečn</w:t>
      </w:r>
      <w:r w:rsidR="00561B52" w:rsidRPr="00404F67">
        <w:t>ih</w:t>
      </w:r>
      <w:r w:rsidRPr="00404F67">
        <w:t xml:space="preserve"> naknad</w:t>
      </w:r>
      <w:r w:rsidR="00561B52" w:rsidRPr="00404F67">
        <w:t>a</w:t>
      </w:r>
      <w:r w:rsidRPr="00404F67">
        <w:t xml:space="preserve"> za uporabu usluge Bandwidth backauling P2MP</w:t>
      </w:r>
      <w:bookmarkEnd w:id="796"/>
    </w:p>
    <w:tbl>
      <w:tblPr>
        <w:tblW w:w="0" w:type="auto"/>
        <w:tblLook w:val="04A0" w:firstRow="1" w:lastRow="0" w:firstColumn="1" w:lastColumn="0" w:noHBand="0" w:noVBand="1"/>
      </w:tblPr>
      <w:tblGrid>
        <w:gridCol w:w="1097"/>
        <w:gridCol w:w="1669"/>
        <w:gridCol w:w="1574"/>
        <w:gridCol w:w="1574"/>
        <w:gridCol w:w="1574"/>
        <w:gridCol w:w="1574"/>
      </w:tblGrid>
      <w:tr w:rsidR="00445BCA" w:rsidRPr="00404F67" w14:paraId="4DFE0898" w14:textId="77777777" w:rsidTr="00FA4DD9">
        <w:trPr>
          <w:trHeight w:val="285"/>
        </w:trPr>
        <w:tc>
          <w:tcPr>
            <w:tcW w:w="9062" w:type="dxa"/>
            <w:gridSpan w:val="6"/>
            <w:tcBorders>
              <w:top w:val="nil"/>
              <w:left w:val="single" w:sz="4" w:space="0" w:color="FFFFFF"/>
              <w:bottom w:val="single" w:sz="4" w:space="0" w:color="FFFFFF"/>
              <w:right w:val="single" w:sz="4" w:space="0" w:color="FFFFFF"/>
            </w:tcBorders>
            <w:shd w:val="clear" w:color="000000" w:fill="0C2749"/>
            <w:vAlign w:val="center"/>
            <w:hideMark/>
          </w:tcPr>
          <w:p w14:paraId="3F8AE19D" w14:textId="20F2040A" w:rsidR="00445BCA" w:rsidRPr="00404F67" w:rsidRDefault="00445BCA"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w:t>
            </w:r>
            <w:r w:rsidR="00561B52"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naknad</w:t>
            </w:r>
            <w:r w:rsidR="00561B52"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za </w:t>
            </w:r>
            <w:r w:rsidR="00DC3165" w:rsidRPr="00404F67">
              <w:rPr>
                <w:rFonts w:eastAsia="Times New Roman" w:cstheme="minorHAnsi"/>
                <w:b/>
                <w:bCs/>
                <w:color w:val="FFFFFF"/>
                <w:sz w:val="20"/>
                <w:szCs w:val="20"/>
              </w:rPr>
              <w:t xml:space="preserve">uporabu </w:t>
            </w:r>
            <w:r w:rsidRPr="00404F67">
              <w:rPr>
                <w:rFonts w:eastAsia="Times New Roman" w:cstheme="minorHAnsi"/>
                <w:b/>
                <w:bCs/>
                <w:color w:val="FFFFFF"/>
                <w:sz w:val="20"/>
                <w:szCs w:val="20"/>
              </w:rPr>
              <w:t>uslug</w:t>
            </w:r>
            <w:r w:rsidR="00DC3165"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Bandwidth backhauling P2P (1 prijenosni kapacitet +2 priključne točke)</w:t>
            </w:r>
          </w:p>
        </w:tc>
      </w:tr>
      <w:tr w:rsidR="00DC3165" w:rsidRPr="00404F67" w14:paraId="5C60E5C7" w14:textId="77777777" w:rsidTr="00FA4DD9">
        <w:trPr>
          <w:trHeight w:val="225"/>
        </w:trPr>
        <w:tc>
          <w:tcPr>
            <w:tcW w:w="1097" w:type="dxa"/>
            <w:vMerge w:val="restart"/>
            <w:tcBorders>
              <w:top w:val="nil"/>
              <w:left w:val="single" w:sz="4" w:space="0" w:color="FFFFFF"/>
              <w:right w:val="single" w:sz="4" w:space="0" w:color="FFFFFF"/>
            </w:tcBorders>
            <w:shd w:val="clear" w:color="000000" w:fill="0C2749"/>
            <w:vAlign w:val="center"/>
            <w:hideMark/>
          </w:tcPr>
          <w:p w14:paraId="259C90C7" w14:textId="6D9DE33F" w:rsidR="00DC3165" w:rsidRPr="00404F67" w:rsidRDefault="00DC3165"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Kapacitet [Mbit/s]</w:t>
            </w:r>
          </w:p>
        </w:tc>
        <w:tc>
          <w:tcPr>
            <w:tcW w:w="3243" w:type="dxa"/>
            <w:gridSpan w:val="2"/>
            <w:tcBorders>
              <w:top w:val="single" w:sz="4" w:space="0" w:color="FFFFFF"/>
              <w:left w:val="nil"/>
              <w:bottom w:val="single" w:sz="4" w:space="0" w:color="FFFFFF"/>
              <w:right w:val="single" w:sz="4" w:space="0" w:color="FFFFFF"/>
            </w:tcBorders>
            <w:shd w:val="clear" w:color="000000" w:fill="0C2749"/>
            <w:vAlign w:val="center"/>
            <w:hideMark/>
          </w:tcPr>
          <w:p w14:paraId="026AE8CE" w14:textId="77777777" w:rsidR="00DC3165" w:rsidRPr="00404F67" w:rsidRDefault="00DC3165"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Mjesna mreža</w:t>
            </w:r>
          </w:p>
        </w:tc>
        <w:tc>
          <w:tcPr>
            <w:tcW w:w="4722" w:type="dxa"/>
            <w:gridSpan w:val="3"/>
            <w:tcBorders>
              <w:top w:val="single" w:sz="4" w:space="0" w:color="FFFFFF"/>
              <w:left w:val="nil"/>
              <w:bottom w:val="single" w:sz="4" w:space="0" w:color="FFFFFF"/>
              <w:right w:val="single" w:sz="4" w:space="0" w:color="FFFFFF"/>
            </w:tcBorders>
            <w:shd w:val="clear" w:color="000000" w:fill="0C2749"/>
            <w:vAlign w:val="center"/>
            <w:hideMark/>
          </w:tcPr>
          <w:p w14:paraId="5A71D763" w14:textId="77777777" w:rsidR="00DC3165" w:rsidRPr="00404F67" w:rsidRDefault="00DC3165"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Međumjesna mreža</w:t>
            </w:r>
          </w:p>
        </w:tc>
      </w:tr>
      <w:tr w:rsidR="00DC3165" w:rsidRPr="00404F67" w14:paraId="35F0D1D2" w14:textId="77777777" w:rsidTr="00FA4DD9">
        <w:trPr>
          <w:trHeight w:val="228"/>
        </w:trPr>
        <w:tc>
          <w:tcPr>
            <w:tcW w:w="1097" w:type="dxa"/>
            <w:vMerge/>
            <w:tcBorders>
              <w:left w:val="single" w:sz="4" w:space="0" w:color="FFFFFF"/>
              <w:right w:val="single" w:sz="4" w:space="0" w:color="FFFFFF"/>
            </w:tcBorders>
            <w:shd w:val="clear" w:color="000000" w:fill="0C2749"/>
            <w:vAlign w:val="center"/>
            <w:hideMark/>
          </w:tcPr>
          <w:p w14:paraId="0C5BFAF5" w14:textId="52C7F106" w:rsidR="00DC3165" w:rsidRPr="00404F67" w:rsidRDefault="00DC3165" w:rsidP="004719DA">
            <w:pPr>
              <w:spacing w:after="0" w:line="240" w:lineRule="auto"/>
              <w:jc w:val="both"/>
              <w:rPr>
                <w:rFonts w:eastAsia="Times New Roman" w:cstheme="minorHAnsi"/>
                <w:b/>
                <w:bCs/>
                <w:color w:val="FFFFFF"/>
                <w:sz w:val="20"/>
                <w:szCs w:val="20"/>
              </w:rPr>
            </w:pPr>
          </w:p>
        </w:tc>
        <w:tc>
          <w:tcPr>
            <w:tcW w:w="1669" w:type="dxa"/>
            <w:tcBorders>
              <w:top w:val="nil"/>
              <w:left w:val="nil"/>
              <w:bottom w:val="single" w:sz="4" w:space="0" w:color="FFFFFF"/>
              <w:right w:val="single" w:sz="4" w:space="0" w:color="FFFFFF"/>
            </w:tcBorders>
            <w:shd w:val="clear" w:color="000000" w:fill="0C2749"/>
            <w:vAlign w:val="center"/>
            <w:hideMark/>
          </w:tcPr>
          <w:p w14:paraId="3FB73F8D" w14:textId="77777777" w:rsidR="00DC3165" w:rsidRPr="00404F67" w:rsidRDefault="00DC3165"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K1-K1</w:t>
            </w:r>
          </w:p>
        </w:tc>
        <w:tc>
          <w:tcPr>
            <w:tcW w:w="1574" w:type="dxa"/>
            <w:tcBorders>
              <w:top w:val="nil"/>
              <w:left w:val="nil"/>
              <w:bottom w:val="single" w:sz="4" w:space="0" w:color="FFFFFF"/>
              <w:right w:val="single" w:sz="4" w:space="0" w:color="FFFFFF"/>
            </w:tcBorders>
            <w:shd w:val="clear" w:color="000000" w:fill="0C2749"/>
            <w:vAlign w:val="center"/>
            <w:hideMark/>
          </w:tcPr>
          <w:p w14:paraId="740DE70D" w14:textId="77777777" w:rsidR="00DC3165" w:rsidRPr="00404F67" w:rsidRDefault="00DC3165"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K2-K2</w:t>
            </w:r>
          </w:p>
        </w:tc>
        <w:tc>
          <w:tcPr>
            <w:tcW w:w="1574" w:type="dxa"/>
            <w:tcBorders>
              <w:top w:val="nil"/>
              <w:left w:val="nil"/>
              <w:bottom w:val="single" w:sz="4" w:space="0" w:color="FFFFFF"/>
              <w:right w:val="single" w:sz="4" w:space="0" w:color="FFFFFF"/>
            </w:tcBorders>
            <w:shd w:val="clear" w:color="000000" w:fill="0C2749"/>
            <w:vAlign w:val="center"/>
            <w:hideMark/>
          </w:tcPr>
          <w:p w14:paraId="5465CDF7" w14:textId="77777777" w:rsidR="00DC3165" w:rsidRPr="00404F67" w:rsidRDefault="00DC3165"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K1-K1</w:t>
            </w:r>
          </w:p>
        </w:tc>
        <w:tc>
          <w:tcPr>
            <w:tcW w:w="1574" w:type="dxa"/>
            <w:tcBorders>
              <w:top w:val="nil"/>
              <w:left w:val="nil"/>
              <w:bottom w:val="single" w:sz="4" w:space="0" w:color="FFFFFF"/>
              <w:right w:val="single" w:sz="4" w:space="0" w:color="FFFFFF"/>
            </w:tcBorders>
            <w:shd w:val="clear" w:color="000000" w:fill="0C2749"/>
            <w:vAlign w:val="center"/>
            <w:hideMark/>
          </w:tcPr>
          <w:p w14:paraId="609B5A77" w14:textId="77777777" w:rsidR="00DC3165" w:rsidRPr="00404F67" w:rsidRDefault="00DC3165"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K1-K2</w:t>
            </w:r>
          </w:p>
        </w:tc>
        <w:tc>
          <w:tcPr>
            <w:tcW w:w="1574" w:type="dxa"/>
            <w:tcBorders>
              <w:top w:val="nil"/>
              <w:left w:val="nil"/>
              <w:bottom w:val="single" w:sz="4" w:space="0" w:color="FFFFFF"/>
              <w:right w:val="single" w:sz="4" w:space="0" w:color="FFFFFF"/>
            </w:tcBorders>
            <w:shd w:val="clear" w:color="000000" w:fill="0C2749"/>
            <w:vAlign w:val="center"/>
            <w:hideMark/>
          </w:tcPr>
          <w:p w14:paraId="42EA69FC" w14:textId="77777777" w:rsidR="00DC3165" w:rsidRPr="00404F67" w:rsidRDefault="00DC3165"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K2-K2</w:t>
            </w:r>
          </w:p>
        </w:tc>
      </w:tr>
      <w:tr w:rsidR="00CC05D7" w:rsidRPr="00404F67" w14:paraId="68F77DD6" w14:textId="77777777" w:rsidTr="00FA4DD9">
        <w:trPr>
          <w:trHeight w:val="240"/>
        </w:trPr>
        <w:tc>
          <w:tcPr>
            <w:tcW w:w="1097" w:type="dxa"/>
            <w:vMerge/>
            <w:tcBorders>
              <w:left w:val="single" w:sz="4" w:space="0" w:color="FFFFFF"/>
              <w:bottom w:val="single" w:sz="8" w:space="0" w:color="auto"/>
              <w:right w:val="single" w:sz="4" w:space="0" w:color="FFFFFF"/>
            </w:tcBorders>
            <w:shd w:val="clear" w:color="000000" w:fill="0C2749"/>
            <w:vAlign w:val="center"/>
            <w:hideMark/>
          </w:tcPr>
          <w:p w14:paraId="72AE46FE" w14:textId="0945919B" w:rsidR="00CC05D7" w:rsidRPr="00404F67" w:rsidRDefault="00CC05D7" w:rsidP="004719DA">
            <w:pPr>
              <w:spacing w:after="0" w:line="240" w:lineRule="auto"/>
              <w:jc w:val="both"/>
              <w:rPr>
                <w:rFonts w:eastAsia="Times New Roman" w:cstheme="minorHAnsi"/>
                <w:b/>
                <w:bCs/>
                <w:color w:val="FFFFFF"/>
                <w:sz w:val="20"/>
                <w:szCs w:val="20"/>
              </w:rPr>
            </w:pPr>
          </w:p>
        </w:tc>
        <w:tc>
          <w:tcPr>
            <w:tcW w:w="1669" w:type="dxa"/>
            <w:tcBorders>
              <w:top w:val="nil"/>
              <w:left w:val="nil"/>
              <w:right w:val="single" w:sz="4" w:space="0" w:color="FFFFFF"/>
            </w:tcBorders>
            <w:shd w:val="clear" w:color="000000" w:fill="0C2749"/>
            <w:vAlign w:val="center"/>
            <w:hideMark/>
          </w:tcPr>
          <w:p w14:paraId="22E67915" w14:textId="1CB22B3A" w:rsidR="00CC05D7" w:rsidRPr="00404F67" w:rsidRDefault="00CC05D7"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c>
          <w:tcPr>
            <w:tcW w:w="1574" w:type="dxa"/>
            <w:tcBorders>
              <w:top w:val="nil"/>
              <w:left w:val="nil"/>
              <w:right w:val="single" w:sz="4" w:space="0" w:color="FFFFFF"/>
            </w:tcBorders>
            <w:shd w:val="clear" w:color="000000" w:fill="0C2749"/>
            <w:vAlign w:val="center"/>
            <w:hideMark/>
          </w:tcPr>
          <w:p w14:paraId="7EBFE960" w14:textId="47111022" w:rsidR="00CC05D7" w:rsidRPr="00404F67" w:rsidRDefault="00CC05D7"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c>
          <w:tcPr>
            <w:tcW w:w="1574" w:type="dxa"/>
            <w:tcBorders>
              <w:top w:val="nil"/>
              <w:left w:val="nil"/>
              <w:right w:val="single" w:sz="4" w:space="0" w:color="FFFFFF"/>
            </w:tcBorders>
            <w:shd w:val="clear" w:color="000000" w:fill="0C2749"/>
            <w:vAlign w:val="center"/>
            <w:hideMark/>
          </w:tcPr>
          <w:p w14:paraId="23690468" w14:textId="6F02ABBF" w:rsidR="00CC05D7" w:rsidRPr="00404F67" w:rsidRDefault="00CC05D7"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c>
          <w:tcPr>
            <w:tcW w:w="1574" w:type="dxa"/>
            <w:tcBorders>
              <w:top w:val="nil"/>
              <w:left w:val="nil"/>
              <w:right w:val="single" w:sz="4" w:space="0" w:color="FFFFFF"/>
            </w:tcBorders>
            <w:shd w:val="clear" w:color="000000" w:fill="0C2749"/>
            <w:vAlign w:val="center"/>
            <w:hideMark/>
          </w:tcPr>
          <w:p w14:paraId="0EDADF6D" w14:textId="5C700165" w:rsidR="00CC05D7" w:rsidRPr="00404F67" w:rsidRDefault="00CC05D7"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c>
          <w:tcPr>
            <w:tcW w:w="1574" w:type="dxa"/>
            <w:tcBorders>
              <w:top w:val="nil"/>
              <w:left w:val="nil"/>
              <w:right w:val="single" w:sz="4" w:space="0" w:color="FFFFFF"/>
            </w:tcBorders>
            <w:shd w:val="clear" w:color="000000" w:fill="0C2749"/>
            <w:vAlign w:val="center"/>
            <w:hideMark/>
          </w:tcPr>
          <w:p w14:paraId="7DBA23AC" w14:textId="221C08A7" w:rsidR="00CC05D7" w:rsidRPr="00404F67" w:rsidRDefault="00CC05D7"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r>
      <w:tr w:rsidR="00D605CD" w:rsidRPr="00404F67" w14:paraId="6F3AE6D7" w14:textId="77777777" w:rsidTr="00FA4DD9">
        <w:trPr>
          <w:trHeight w:val="228"/>
        </w:trPr>
        <w:tc>
          <w:tcPr>
            <w:tcW w:w="1097" w:type="dxa"/>
            <w:tcBorders>
              <w:left w:val="single" w:sz="8" w:space="0" w:color="auto"/>
              <w:bottom w:val="single" w:sz="8" w:space="0" w:color="auto"/>
              <w:right w:val="single" w:sz="8" w:space="0" w:color="auto"/>
            </w:tcBorders>
            <w:shd w:val="clear" w:color="auto" w:fill="auto"/>
            <w:vAlign w:val="bottom"/>
            <w:hideMark/>
          </w:tcPr>
          <w:p w14:paraId="79A35A6C" w14:textId="5A00CE61"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w:t>
            </w:r>
          </w:p>
        </w:tc>
        <w:tc>
          <w:tcPr>
            <w:tcW w:w="1669" w:type="dxa"/>
            <w:tcBorders>
              <w:top w:val="single" w:sz="8" w:space="0" w:color="0C2749"/>
              <w:left w:val="single" w:sz="8" w:space="0" w:color="0C2749"/>
              <w:bottom w:val="single" w:sz="4" w:space="0" w:color="0C2749"/>
              <w:right w:val="single" w:sz="4" w:space="0" w:color="000000"/>
            </w:tcBorders>
            <w:shd w:val="clear" w:color="auto" w:fill="auto"/>
            <w:hideMark/>
          </w:tcPr>
          <w:p w14:paraId="0AD0DFB8" w14:textId="7EE1BDF0" w:rsidR="00D605CD" w:rsidRPr="00404F67" w:rsidRDefault="00D605CD" w:rsidP="004719DA">
            <w:pPr>
              <w:spacing w:after="0" w:line="240" w:lineRule="auto"/>
              <w:jc w:val="both"/>
              <w:rPr>
                <w:rFonts w:eastAsia="Times New Roman" w:cstheme="minorHAnsi"/>
                <w:color w:val="000000" w:themeColor="text1"/>
                <w:sz w:val="20"/>
                <w:szCs w:val="20"/>
              </w:rPr>
            </w:pPr>
            <w:r w:rsidRPr="002C608E">
              <w:t>640</w:t>
            </w:r>
          </w:p>
        </w:tc>
        <w:tc>
          <w:tcPr>
            <w:tcW w:w="1574" w:type="dxa"/>
            <w:tcBorders>
              <w:top w:val="single" w:sz="8" w:space="0" w:color="0C2749"/>
              <w:left w:val="nil"/>
              <w:bottom w:val="single" w:sz="4" w:space="0" w:color="0C2749"/>
              <w:right w:val="single" w:sz="4" w:space="0" w:color="000000"/>
            </w:tcBorders>
            <w:shd w:val="clear" w:color="auto" w:fill="auto"/>
            <w:hideMark/>
          </w:tcPr>
          <w:p w14:paraId="0A233A56" w14:textId="35408E1C" w:rsidR="00D605CD" w:rsidRPr="00404F67" w:rsidRDefault="00D605CD" w:rsidP="004719DA">
            <w:pPr>
              <w:spacing w:after="0" w:line="240" w:lineRule="auto"/>
              <w:jc w:val="both"/>
              <w:rPr>
                <w:rFonts w:eastAsia="Times New Roman" w:cstheme="minorHAnsi"/>
                <w:color w:val="000000" w:themeColor="text1"/>
                <w:sz w:val="20"/>
                <w:szCs w:val="20"/>
              </w:rPr>
            </w:pPr>
            <w:r w:rsidRPr="002C608E">
              <w:t>695</w:t>
            </w:r>
          </w:p>
        </w:tc>
        <w:tc>
          <w:tcPr>
            <w:tcW w:w="1574" w:type="dxa"/>
            <w:tcBorders>
              <w:top w:val="single" w:sz="8" w:space="0" w:color="0C2749"/>
              <w:left w:val="nil"/>
              <w:bottom w:val="single" w:sz="4" w:space="0" w:color="0C2749"/>
              <w:right w:val="single" w:sz="4" w:space="0" w:color="000000"/>
            </w:tcBorders>
            <w:shd w:val="clear" w:color="auto" w:fill="auto"/>
            <w:hideMark/>
          </w:tcPr>
          <w:p w14:paraId="0481BA54" w14:textId="08988DA2" w:rsidR="00D605CD" w:rsidRPr="00404F67" w:rsidRDefault="00D605CD" w:rsidP="004719DA">
            <w:pPr>
              <w:spacing w:after="0" w:line="240" w:lineRule="auto"/>
              <w:jc w:val="both"/>
              <w:rPr>
                <w:rFonts w:eastAsia="Times New Roman" w:cstheme="minorHAnsi"/>
                <w:color w:val="000000" w:themeColor="text1"/>
                <w:sz w:val="20"/>
                <w:szCs w:val="20"/>
              </w:rPr>
            </w:pPr>
            <w:r w:rsidRPr="002C608E">
              <w:t>1.617</w:t>
            </w:r>
          </w:p>
        </w:tc>
        <w:tc>
          <w:tcPr>
            <w:tcW w:w="1574" w:type="dxa"/>
            <w:tcBorders>
              <w:top w:val="single" w:sz="8" w:space="0" w:color="0C2749"/>
              <w:left w:val="nil"/>
              <w:bottom w:val="single" w:sz="4" w:space="0" w:color="0C2749"/>
              <w:right w:val="single" w:sz="4" w:space="0" w:color="000000"/>
            </w:tcBorders>
            <w:shd w:val="clear" w:color="auto" w:fill="auto"/>
            <w:hideMark/>
          </w:tcPr>
          <w:p w14:paraId="7FD5EE1F" w14:textId="5F7E41F0" w:rsidR="00D605CD" w:rsidRPr="00404F67" w:rsidRDefault="00D605CD" w:rsidP="004719DA">
            <w:pPr>
              <w:spacing w:after="0" w:line="240" w:lineRule="auto"/>
              <w:jc w:val="both"/>
              <w:rPr>
                <w:rFonts w:eastAsia="Times New Roman" w:cstheme="minorHAnsi"/>
                <w:color w:val="000000" w:themeColor="text1"/>
                <w:sz w:val="20"/>
                <w:szCs w:val="20"/>
              </w:rPr>
            </w:pPr>
            <w:r w:rsidRPr="002C608E">
              <w:t>1.688</w:t>
            </w:r>
          </w:p>
        </w:tc>
        <w:tc>
          <w:tcPr>
            <w:tcW w:w="1574" w:type="dxa"/>
            <w:tcBorders>
              <w:top w:val="single" w:sz="8" w:space="0" w:color="0C2749"/>
              <w:left w:val="nil"/>
              <w:bottom w:val="single" w:sz="4" w:space="0" w:color="0C2749"/>
              <w:right w:val="single" w:sz="8" w:space="0" w:color="0C2749"/>
            </w:tcBorders>
            <w:shd w:val="clear" w:color="auto" w:fill="auto"/>
            <w:hideMark/>
          </w:tcPr>
          <w:p w14:paraId="4D1D11A6" w14:textId="09B475F9" w:rsidR="00D605CD" w:rsidRPr="00404F67" w:rsidRDefault="00D605CD" w:rsidP="004719DA">
            <w:pPr>
              <w:spacing w:after="0" w:line="240" w:lineRule="auto"/>
              <w:jc w:val="both"/>
              <w:rPr>
                <w:rFonts w:eastAsia="Times New Roman" w:cstheme="minorHAnsi"/>
                <w:color w:val="000000" w:themeColor="text1"/>
                <w:sz w:val="20"/>
                <w:szCs w:val="20"/>
              </w:rPr>
            </w:pPr>
            <w:r w:rsidRPr="002C608E">
              <w:t>1.793</w:t>
            </w:r>
          </w:p>
        </w:tc>
      </w:tr>
      <w:tr w:rsidR="00D605CD" w:rsidRPr="00404F67" w14:paraId="0B2760A4"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41B6C8A1" w14:textId="7E1E0FE0"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w:t>
            </w:r>
          </w:p>
        </w:tc>
        <w:tc>
          <w:tcPr>
            <w:tcW w:w="1669" w:type="dxa"/>
            <w:tcBorders>
              <w:top w:val="nil"/>
              <w:left w:val="single" w:sz="8" w:space="0" w:color="0C2749"/>
              <w:bottom w:val="single" w:sz="4" w:space="0" w:color="0C2749"/>
              <w:right w:val="single" w:sz="4" w:space="0" w:color="000000"/>
            </w:tcBorders>
            <w:shd w:val="clear" w:color="auto" w:fill="auto"/>
            <w:hideMark/>
          </w:tcPr>
          <w:p w14:paraId="1C3BB284" w14:textId="6B1E8681" w:rsidR="00D605CD" w:rsidRPr="00404F67" w:rsidRDefault="00D605CD" w:rsidP="004719DA">
            <w:pPr>
              <w:spacing w:after="0" w:line="240" w:lineRule="auto"/>
              <w:jc w:val="both"/>
              <w:rPr>
                <w:rFonts w:eastAsia="Times New Roman" w:cstheme="minorHAnsi"/>
                <w:color w:val="000000" w:themeColor="text1"/>
                <w:sz w:val="20"/>
                <w:szCs w:val="20"/>
              </w:rPr>
            </w:pPr>
            <w:r w:rsidRPr="002C608E">
              <w:t>1.089</w:t>
            </w:r>
          </w:p>
        </w:tc>
        <w:tc>
          <w:tcPr>
            <w:tcW w:w="1574" w:type="dxa"/>
            <w:tcBorders>
              <w:top w:val="nil"/>
              <w:left w:val="nil"/>
              <w:bottom w:val="single" w:sz="4" w:space="0" w:color="0C2749"/>
              <w:right w:val="single" w:sz="4" w:space="0" w:color="000000"/>
            </w:tcBorders>
            <w:shd w:val="clear" w:color="auto" w:fill="auto"/>
            <w:hideMark/>
          </w:tcPr>
          <w:p w14:paraId="393C2641" w14:textId="0D1AF3C9" w:rsidR="00D605CD" w:rsidRPr="00404F67" w:rsidRDefault="00D605CD" w:rsidP="004719DA">
            <w:pPr>
              <w:spacing w:after="0" w:line="240" w:lineRule="auto"/>
              <w:jc w:val="both"/>
              <w:rPr>
                <w:rFonts w:eastAsia="Times New Roman" w:cstheme="minorHAnsi"/>
                <w:color w:val="000000" w:themeColor="text1"/>
                <w:sz w:val="20"/>
                <w:szCs w:val="20"/>
              </w:rPr>
            </w:pPr>
            <w:r w:rsidRPr="002C608E">
              <w:t>1.182</w:t>
            </w:r>
          </w:p>
        </w:tc>
        <w:tc>
          <w:tcPr>
            <w:tcW w:w="1574" w:type="dxa"/>
            <w:tcBorders>
              <w:top w:val="nil"/>
              <w:left w:val="nil"/>
              <w:bottom w:val="single" w:sz="4" w:space="0" w:color="0C2749"/>
              <w:right w:val="single" w:sz="4" w:space="0" w:color="000000"/>
            </w:tcBorders>
            <w:shd w:val="clear" w:color="auto" w:fill="auto"/>
            <w:hideMark/>
          </w:tcPr>
          <w:p w14:paraId="53945D36" w14:textId="5E070F4E" w:rsidR="00D605CD" w:rsidRPr="00404F67" w:rsidRDefault="00D605CD" w:rsidP="004719DA">
            <w:pPr>
              <w:spacing w:after="0" w:line="240" w:lineRule="auto"/>
              <w:jc w:val="both"/>
              <w:rPr>
                <w:rFonts w:eastAsia="Times New Roman" w:cstheme="minorHAnsi"/>
                <w:color w:val="000000" w:themeColor="text1"/>
                <w:sz w:val="20"/>
                <w:szCs w:val="20"/>
              </w:rPr>
            </w:pPr>
            <w:r w:rsidRPr="002C608E">
              <w:t>2.744</w:t>
            </w:r>
          </w:p>
        </w:tc>
        <w:tc>
          <w:tcPr>
            <w:tcW w:w="1574" w:type="dxa"/>
            <w:tcBorders>
              <w:top w:val="nil"/>
              <w:left w:val="nil"/>
              <w:bottom w:val="single" w:sz="4" w:space="0" w:color="0C2749"/>
              <w:right w:val="single" w:sz="4" w:space="0" w:color="000000"/>
            </w:tcBorders>
            <w:shd w:val="clear" w:color="auto" w:fill="auto"/>
            <w:hideMark/>
          </w:tcPr>
          <w:p w14:paraId="7DC8B309" w14:textId="52931375" w:rsidR="00D605CD" w:rsidRPr="00404F67" w:rsidRDefault="00D605CD" w:rsidP="004719DA">
            <w:pPr>
              <w:spacing w:after="0" w:line="240" w:lineRule="auto"/>
              <w:jc w:val="both"/>
              <w:rPr>
                <w:rFonts w:eastAsia="Times New Roman" w:cstheme="minorHAnsi"/>
                <w:color w:val="000000" w:themeColor="text1"/>
                <w:sz w:val="20"/>
                <w:szCs w:val="20"/>
              </w:rPr>
            </w:pPr>
            <w:r w:rsidRPr="002C608E">
              <w:t>2.869</w:t>
            </w:r>
          </w:p>
        </w:tc>
        <w:tc>
          <w:tcPr>
            <w:tcW w:w="1574" w:type="dxa"/>
            <w:tcBorders>
              <w:top w:val="nil"/>
              <w:left w:val="nil"/>
              <w:bottom w:val="single" w:sz="4" w:space="0" w:color="0C2749"/>
              <w:right w:val="single" w:sz="8" w:space="0" w:color="0C2749"/>
            </w:tcBorders>
            <w:shd w:val="clear" w:color="auto" w:fill="auto"/>
            <w:hideMark/>
          </w:tcPr>
          <w:p w14:paraId="178958FB" w14:textId="6F5E5780" w:rsidR="00D605CD" w:rsidRPr="00404F67" w:rsidRDefault="00D605CD" w:rsidP="004719DA">
            <w:pPr>
              <w:spacing w:after="0" w:line="240" w:lineRule="auto"/>
              <w:jc w:val="both"/>
              <w:rPr>
                <w:rFonts w:eastAsia="Times New Roman" w:cstheme="minorHAnsi"/>
                <w:color w:val="000000" w:themeColor="text1"/>
                <w:sz w:val="20"/>
                <w:szCs w:val="20"/>
              </w:rPr>
            </w:pPr>
            <w:r w:rsidRPr="002C608E">
              <w:t>3.049</w:t>
            </w:r>
          </w:p>
        </w:tc>
      </w:tr>
      <w:tr w:rsidR="00D605CD" w:rsidRPr="00404F67" w14:paraId="1895B0E4"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0B323B0" w14:textId="4CBEEDD2"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6</w:t>
            </w:r>
          </w:p>
        </w:tc>
        <w:tc>
          <w:tcPr>
            <w:tcW w:w="1669" w:type="dxa"/>
            <w:tcBorders>
              <w:top w:val="nil"/>
              <w:left w:val="single" w:sz="8" w:space="0" w:color="0C2749"/>
              <w:bottom w:val="single" w:sz="4" w:space="0" w:color="0C2749"/>
              <w:right w:val="single" w:sz="4" w:space="0" w:color="000000"/>
            </w:tcBorders>
            <w:shd w:val="clear" w:color="auto" w:fill="auto"/>
            <w:hideMark/>
          </w:tcPr>
          <w:p w14:paraId="736CBB93" w14:textId="114FCE34" w:rsidR="00D605CD" w:rsidRPr="00404F67" w:rsidRDefault="00D605CD" w:rsidP="004719DA">
            <w:pPr>
              <w:spacing w:after="0" w:line="240" w:lineRule="auto"/>
              <w:jc w:val="both"/>
              <w:rPr>
                <w:rFonts w:eastAsia="Times New Roman" w:cstheme="minorHAnsi"/>
                <w:color w:val="000000" w:themeColor="text1"/>
                <w:sz w:val="20"/>
                <w:szCs w:val="20"/>
              </w:rPr>
            </w:pPr>
            <w:r w:rsidRPr="002C608E">
              <w:t>1.409</w:t>
            </w:r>
          </w:p>
        </w:tc>
        <w:tc>
          <w:tcPr>
            <w:tcW w:w="1574" w:type="dxa"/>
            <w:tcBorders>
              <w:top w:val="nil"/>
              <w:left w:val="nil"/>
              <w:bottom w:val="single" w:sz="4" w:space="0" w:color="0C2749"/>
              <w:right w:val="single" w:sz="4" w:space="0" w:color="000000"/>
            </w:tcBorders>
            <w:shd w:val="clear" w:color="auto" w:fill="auto"/>
            <w:hideMark/>
          </w:tcPr>
          <w:p w14:paraId="2D64EFCA" w14:textId="3DA64861" w:rsidR="00D605CD" w:rsidRPr="00404F67" w:rsidRDefault="00D605CD" w:rsidP="004719DA">
            <w:pPr>
              <w:spacing w:after="0" w:line="240" w:lineRule="auto"/>
              <w:jc w:val="both"/>
              <w:rPr>
                <w:rFonts w:eastAsia="Times New Roman" w:cstheme="minorHAnsi"/>
                <w:color w:val="000000" w:themeColor="text1"/>
                <w:sz w:val="20"/>
                <w:szCs w:val="20"/>
              </w:rPr>
            </w:pPr>
            <w:r w:rsidRPr="002C608E">
              <w:t>1.528</w:t>
            </w:r>
          </w:p>
        </w:tc>
        <w:tc>
          <w:tcPr>
            <w:tcW w:w="1574" w:type="dxa"/>
            <w:tcBorders>
              <w:top w:val="nil"/>
              <w:left w:val="nil"/>
              <w:bottom w:val="single" w:sz="4" w:space="0" w:color="0C2749"/>
              <w:right w:val="single" w:sz="4" w:space="0" w:color="000000"/>
            </w:tcBorders>
            <w:shd w:val="clear" w:color="auto" w:fill="auto"/>
            <w:hideMark/>
          </w:tcPr>
          <w:p w14:paraId="144FE14B" w14:textId="2F338084" w:rsidR="00D605CD" w:rsidRPr="00404F67" w:rsidRDefault="00D605CD" w:rsidP="004719DA">
            <w:pPr>
              <w:spacing w:after="0" w:line="240" w:lineRule="auto"/>
              <w:jc w:val="both"/>
              <w:rPr>
                <w:rFonts w:eastAsia="Times New Roman" w:cstheme="minorHAnsi"/>
                <w:color w:val="000000" w:themeColor="text1"/>
                <w:sz w:val="20"/>
                <w:szCs w:val="20"/>
              </w:rPr>
            </w:pPr>
            <w:r w:rsidRPr="002C608E">
              <w:t>3.551</w:t>
            </w:r>
          </w:p>
        </w:tc>
        <w:tc>
          <w:tcPr>
            <w:tcW w:w="1574" w:type="dxa"/>
            <w:tcBorders>
              <w:top w:val="nil"/>
              <w:left w:val="nil"/>
              <w:bottom w:val="single" w:sz="4" w:space="0" w:color="0C2749"/>
              <w:right w:val="single" w:sz="4" w:space="0" w:color="000000"/>
            </w:tcBorders>
            <w:shd w:val="clear" w:color="auto" w:fill="auto"/>
            <w:hideMark/>
          </w:tcPr>
          <w:p w14:paraId="5782A39B" w14:textId="65D6022C" w:rsidR="00D605CD" w:rsidRPr="00404F67" w:rsidRDefault="00D605CD" w:rsidP="004719DA">
            <w:pPr>
              <w:spacing w:after="0" w:line="240" w:lineRule="auto"/>
              <w:jc w:val="both"/>
              <w:rPr>
                <w:rFonts w:eastAsia="Times New Roman" w:cstheme="minorHAnsi"/>
                <w:color w:val="000000" w:themeColor="text1"/>
                <w:sz w:val="20"/>
                <w:szCs w:val="20"/>
              </w:rPr>
            </w:pPr>
            <w:r w:rsidRPr="002C608E">
              <w:t>3.715</w:t>
            </w:r>
          </w:p>
        </w:tc>
        <w:tc>
          <w:tcPr>
            <w:tcW w:w="1574" w:type="dxa"/>
            <w:tcBorders>
              <w:top w:val="nil"/>
              <w:left w:val="nil"/>
              <w:bottom w:val="single" w:sz="4" w:space="0" w:color="0C2749"/>
              <w:right w:val="single" w:sz="8" w:space="0" w:color="0C2749"/>
            </w:tcBorders>
            <w:shd w:val="clear" w:color="auto" w:fill="auto"/>
            <w:hideMark/>
          </w:tcPr>
          <w:p w14:paraId="49CB5556" w14:textId="5E1E30FE" w:rsidR="00D605CD" w:rsidRPr="00404F67" w:rsidRDefault="00D605CD" w:rsidP="004719DA">
            <w:pPr>
              <w:spacing w:after="0" w:line="240" w:lineRule="auto"/>
              <w:jc w:val="both"/>
              <w:rPr>
                <w:rFonts w:eastAsia="Times New Roman" w:cstheme="minorHAnsi"/>
                <w:color w:val="000000" w:themeColor="text1"/>
                <w:sz w:val="20"/>
                <w:szCs w:val="20"/>
              </w:rPr>
            </w:pPr>
            <w:r w:rsidRPr="002C608E">
              <w:t>3.945</w:t>
            </w:r>
          </w:p>
        </w:tc>
      </w:tr>
      <w:tr w:rsidR="00D605CD" w:rsidRPr="00404F67" w14:paraId="09DD2BD5"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41AFDCD7" w14:textId="1AC5254E"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8</w:t>
            </w:r>
          </w:p>
        </w:tc>
        <w:tc>
          <w:tcPr>
            <w:tcW w:w="1669" w:type="dxa"/>
            <w:tcBorders>
              <w:top w:val="nil"/>
              <w:left w:val="single" w:sz="8" w:space="0" w:color="0C2749"/>
              <w:bottom w:val="single" w:sz="4" w:space="0" w:color="0C2749"/>
              <w:right w:val="single" w:sz="4" w:space="0" w:color="000000"/>
            </w:tcBorders>
            <w:shd w:val="clear" w:color="auto" w:fill="auto"/>
            <w:hideMark/>
          </w:tcPr>
          <w:p w14:paraId="12B7FEEC" w14:textId="474A6667" w:rsidR="00D605CD" w:rsidRPr="00404F67" w:rsidRDefault="00D605CD" w:rsidP="004719DA">
            <w:pPr>
              <w:spacing w:after="0" w:line="240" w:lineRule="auto"/>
              <w:jc w:val="both"/>
              <w:rPr>
                <w:rFonts w:eastAsia="Times New Roman" w:cstheme="minorHAnsi"/>
                <w:color w:val="000000" w:themeColor="text1"/>
                <w:sz w:val="20"/>
                <w:szCs w:val="20"/>
              </w:rPr>
            </w:pPr>
            <w:r w:rsidRPr="002C608E">
              <w:t>1.729</w:t>
            </w:r>
          </w:p>
        </w:tc>
        <w:tc>
          <w:tcPr>
            <w:tcW w:w="1574" w:type="dxa"/>
            <w:tcBorders>
              <w:top w:val="nil"/>
              <w:left w:val="nil"/>
              <w:bottom w:val="single" w:sz="4" w:space="0" w:color="0C2749"/>
              <w:right w:val="single" w:sz="4" w:space="0" w:color="000000"/>
            </w:tcBorders>
            <w:shd w:val="clear" w:color="auto" w:fill="auto"/>
            <w:hideMark/>
          </w:tcPr>
          <w:p w14:paraId="37BB5CE8" w14:textId="0C474700" w:rsidR="00D605CD" w:rsidRPr="00404F67" w:rsidRDefault="00D605CD" w:rsidP="004719DA">
            <w:pPr>
              <w:spacing w:after="0" w:line="240" w:lineRule="auto"/>
              <w:jc w:val="both"/>
              <w:rPr>
                <w:rFonts w:eastAsia="Times New Roman" w:cstheme="minorHAnsi"/>
                <w:color w:val="000000" w:themeColor="text1"/>
                <w:sz w:val="20"/>
                <w:szCs w:val="20"/>
              </w:rPr>
            </w:pPr>
            <w:r w:rsidRPr="002C608E">
              <w:t>1.873</w:t>
            </w:r>
          </w:p>
        </w:tc>
        <w:tc>
          <w:tcPr>
            <w:tcW w:w="1574" w:type="dxa"/>
            <w:tcBorders>
              <w:top w:val="nil"/>
              <w:left w:val="nil"/>
              <w:bottom w:val="single" w:sz="4" w:space="0" w:color="0C2749"/>
              <w:right w:val="single" w:sz="4" w:space="0" w:color="000000"/>
            </w:tcBorders>
            <w:shd w:val="clear" w:color="auto" w:fill="auto"/>
            <w:hideMark/>
          </w:tcPr>
          <w:p w14:paraId="29E7FA76" w14:textId="257B8CB7" w:rsidR="00D605CD" w:rsidRPr="00404F67" w:rsidRDefault="00D605CD" w:rsidP="004719DA">
            <w:pPr>
              <w:spacing w:after="0" w:line="240" w:lineRule="auto"/>
              <w:jc w:val="both"/>
              <w:rPr>
                <w:rFonts w:eastAsia="Times New Roman" w:cstheme="minorHAnsi"/>
                <w:color w:val="000000" w:themeColor="text1"/>
                <w:sz w:val="20"/>
                <w:szCs w:val="20"/>
              </w:rPr>
            </w:pPr>
            <w:r w:rsidRPr="002C608E">
              <w:t>4.358</w:t>
            </w:r>
          </w:p>
        </w:tc>
        <w:tc>
          <w:tcPr>
            <w:tcW w:w="1574" w:type="dxa"/>
            <w:tcBorders>
              <w:top w:val="nil"/>
              <w:left w:val="nil"/>
              <w:bottom w:val="single" w:sz="4" w:space="0" w:color="0C2749"/>
              <w:right w:val="single" w:sz="4" w:space="0" w:color="000000"/>
            </w:tcBorders>
            <w:shd w:val="clear" w:color="auto" w:fill="auto"/>
            <w:hideMark/>
          </w:tcPr>
          <w:p w14:paraId="438053F6" w14:textId="0FD2076C" w:rsidR="00D605CD" w:rsidRPr="00404F67" w:rsidRDefault="00D605CD" w:rsidP="004719DA">
            <w:pPr>
              <w:spacing w:after="0" w:line="240" w:lineRule="auto"/>
              <w:jc w:val="both"/>
              <w:rPr>
                <w:rFonts w:eastAsia="Times New Roman" w:cstheme="minorHAnsi"/>
                <w:color w:val="000000" w:themeColor="text1"/>
                <w:sz w:val="20"/>
                <w:szCs w:val="20"/>
              </w:rPr>
            </w:pPr>
            <w:r w:rsidRPr="002C608E">
              <w:t>4.560</w:t>
            </w:r>
          </w:p>
        </w:tc>
        <w:tc>
          <w:tcPr>
            <w:tcW w:w="1574" w:type="dxa"/>
            <w:tcBorders>
              <w:top w:val="nil"/>
              <w:left w:val="nil"/>
              <w:bottom w:val="single" w:sz="4" w:space="0" w:color="0C2749"/>
              <w:right w:val="single" w:sz="8" w:space="0" w:color="0C2749"/>
            </w:tcBorders>
            <w:shd w:val="clear" w:color="auto" w:fill="auto"/>
            <w:hideMark/>
          </w:tcPr>
          <w:p w14:paraId="2D21EF11" w14:textId="077383E5" w:rsidR="00D605CD" w:rsidRPr="00404F67" w:rsidRDefault="00D605CD" w:rsidP="004719DA">
            <w:pPr>
              <w:spacing w:after="0" w:line="240" w:lineRule="auto"/>
              <w:jc w:val="both"/>
              <w:rPr>
                <w:rFonts w:eastAsia="Times New Roman" w:cstheme="minorHAnsi"/>
                <w:color w:val="000000" w:themeColor="text1"/>
                <w:sz w:val="20"/>
                <w:szCs w:val="20"/>
              </w:rPr>
            </w:pPr>
            <w:r w:rsidRPr="002C608E">
              <w:t>4.842</w:t>
            </w:r>
          </w:p>
        </w:tc>
      </w:tr>
      <w:tr w:rsidR="00D605CD" w:rsidRPr="00404F67" w14:paraId="78E73457"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4E736E4" w14:textId="414D3946"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w:t>
            </w:r>
          </w:p>
        </w:tc>
        <w:tc>
          <w:tcPr>
            <w:tcW w:w="1669" w:type="dxa"/>
            <w:tcBorders>
              <w:top w:val="nil"/>
              <w:left w:val="single" w:sz="8" w:space="0" w:color="0C2749"/>
              <w:bottom w:val="single" w:sz="4" w:space="0" w:color="0C2749"/>
              <w:right w:val="single" w:sz="4" w:space="0" w:color="000000"/>
            </w:tcBorders>
            <w:shd w:val="clear" w:color="auto" w:fill="auto"/>
            <w:hideMark/>
          </w:tcPr>
          <w:p w14:paraId="35317842" w14:textId="75978A81" w:rsidR="00D605CD" w:rsidRPr="00404F67" w:rsidRDefault="00D605CD" w:rsidP="004719DA">
            <w:pPr>
              <w:spacing w:after="0" w:line="240" w:lineRule="auto"/>
              <w:jc w:val="both"/>
              <w:rPr>
                <w:rFonts w:eastAsia="Times New Roman" w:cstheme="minorHAnsi"/>
                <w:color w:val="000000" w:themeColor="text1"/>
                <w:sz w:val="20"/>
                <w:szCs w:val="20"/>
              </w:rPr>
            </w:pPr>
            <w:r w:rsidRPr="002C608E">
              <w:t>2.050</w:t>
            </w:r>
          </w:p>
        </w:tc>
        <w:tc>
          <w:tcPr>
            <w:tcW w:w="1574" w:type="dxa"/>
            <w:tcBorders>
              <w:top w:val="nil"/>
              <w:left w:val="nil"/>
              <w:bottom w:val="single" w:sz="4" w:space="0" w:color="0C2749"/>
              <w:right w:val="single" w:sz="4" w:space="0" w:color="000000"/>
            </w:tcBorders>
            <w:shd w:val="clear" w:color="auto" w:fill="auto"/>
            <w:hideMark/>
          </w:tcPr>
          <w:p w14:paraId="45DF54FE" w14:textId="51A97E68" w:rsidR="00D605CD" w:rsidRPr="00404F67" w:rsidRDefault="00D605CD" w:rsidP="004719DA">
            <w:pPr>
              <w:spacing w:after="0" w:line="240" w:lineRule="auto"/>
              <w:jc w:val="both"/>
              <w:rPr>
                <w:rFonts w:eastAsia="Times New Roman" w:cstheme="minorHAnsi"/>
                <w:color w:val="000000" w:themeColor="text1"/>
                <w:sz w:val="20"/>
                <w:szCs w:val="20"/>
              </w:rPr>
            </w:pPr>
            <w:r w:rsidRPr="002C608E">
              <w:t>2.222</w:t>
            </w:r>
          </w:p>
        </w:tc>
        <w:tc>
          <w:tcPr>
            <w:tcW w:w="1574" w:type="dxa"/>
            <w:tcBorders>
              <w:top w:val="nil"/>
              <w:left w:val="nil"/>
              <w:bottom w:val="single" w:sz="4" w:space="0" w:color="0C2749"/>
              <w:right w:val="single" w:sz="4" w:space="0" w:color="000000"/>
            </w:tcBorders>
            <w:shd w:val="clear" w:color="auto" w:fill="auto"/>
            <w:hideMark/>
          </w:tcPr>
          <w:p w14:paraId="23CC6606" w14:textId="6E634C3F" w:rsidR="00D605CD" w:rsidRPr="00404F67" w:rsidRDefault="00D605CD" w:rsidP="004719DA">
            <w:pPr>
              <w:spacing w:after="0" w:line="240" w:lineRule="auto"/>
              <w:jc w:val="both"/>
              <w:rPr>
                <w:rFonts w:eastAsia="Times New Roman" w:cstheme="minorHAnsi"/>
                <w:color w:val="000000" w:themeColor="text1"/>
                <w:sz w:val="20"/>
                <w:szCs w:val="20"/>
              </w:rPr>
            </w:pPr>
            <w:r w:rsidRPr="002C608E">
              <w:t>5.165</w:t>
            </w:r>
          </w:p>
        </w:tc>
        <w:tc>
          <w:tcPr>
            <w:tcW w:w="1574" w:type="dxa"/>
            <w:tcBorders>
              <w:top w:val="nil"/>
              <w:left w:val="nil"/>
              <w:bottom w:val="single" w:sz="4" w:space="0" w:color="0C2749"/>
              <w:right w:val="single" w:sz="4" w:space="0" w:color="000000"/>
            </w:tcBorders>
            <w:shd w:val="clear" w:color="auto" w:fill="auto"/>
            <w:hideMark/>
          </w:tcPr>
          <w:p w14:paraId="7372AE2C" w14:textId="7270FF60" w:rsidR="00D605CD" w:rsidRPr="00404F67" w:rsidRDefault="00D605CD" w:rsidP="004719DA">
            <w:pPr>
              <w:spacing w:after="0" w:line="240" w:lineRule="auto"/>
              <w:jc w:val="both"/>
              <w:rPr>
                <w:rFonts w:eastAsia="Times New Roman" w:cstheme="minorHAnsi"/>
                <w:color w:val="000000" w:themeColor="text1"/>
                <w:sz w:val="20"/>
                <w:szCs w:val="20"/>
              </w:rPr>
            </w:pPr>
            <w:r w:rsidRPr="002C608E">
              <w:t>5.402</w:t>
            </w:r>
          </w:p>
        </w:tc>
        <w:tc>
          <w:tcPr>
            <w:tcW w:w="1574" w:type="dxa"/>
            <w:tcBorders>
              <w:top w:val="nil"/>
              <w:left w:val="nil"/>
              <w:bottom w:val="single" w:sz="4" w:space="0" w:color="0C2749"/>
              <w:right w:val="single" w:sz="8" w:space="0" w:color="0C2749"/>
            </w:tcBorders>
            <w:shd w:val="clear" w:color="auto" w:fill="auto"/>
            <w:hideMark/>
          </w:tcPr>
          <w:p w14:paraId="1190BE74" w14:textId="7401F4B1" w:rsidR="00D605CD" w:rsidRPr="00404F67" w:rsidRDefault="00D605CD" w:rsidP="004719DA">
            <w:pPr>
              <w:spacing w:after="0" w:line="240" w:lineRule="auto"/>
              <w:jc w:val="both"/>
              <w:rPr>
                <w:rFonts w:eastAsia="Times New Roman" w:cstheme="minorHAnsi"/>
                <w:color w:val="000000" w:themeColor="text1"/>
                <w:sz w:val="20"/>
                <w:szCs w:val="20"/>
              </w:rPr>
            </w:pPr>
            <w:r w:rsidRPr="002C608E">
              <w:t>5.742</w:t>
            </w:r>
          </w:p>
        </w:tc>
      </w:tr>
      <w:tr w:rsidR="00D605CD" w:rsidRPr="00404F67" w14:paraId="75A01BFD"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58CFE364" w14:textId="3804B251"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w:t>
            </w:r>
          </w:p>
        </w:tc>
        <w:tc>
          <w:tcPr>
            <w:tcW w:w="1669" w:type="dxa"/>
            <w:tcBorders>
              <w:top w:val="nil"/>
              <w:left w:val="single" w:sz="8" w:space="0" w:color="0C2749"/>
              <w:bottom w:val="single" w:sz="4" w:space="0" w:color="0C2749"/>
              <w:right w:val="single" w:sz="4" w:space="0" w:color="000000"/>
            </w:tcBorders>
            <w:shd w:val="clear" w:color="auto" w:fill="auto"/>
            <w:hideMark/>
          </w:tcPr>
          <w:p w14:paraId="3A5361D9" w14:textId="0A151D05" w:rsidR="00D605CD" w:rsidRPr="00404F67" w:rsidRDefault="00D605CD" w:rsidP="004719DA">
            <w:pPr>
              <w:spacing w:after="0" w:line="240" w:lineRule="auto"/>
              <w:jc w:val="both"/>
              <w:rPr>
                <w:rFonts w:eastAsia="Times New Roman" w:cstheme="minorHAnsi"/>
                <w:color w:val="000000" w:themeColor="text1"/>
                <w:sz w:val="20"/>
                <w:szCs w:val="20"/>
              </w:rPr>
            </w:pPr>
            <w:r w:rsidRPr="002C608E">
              <w:t>2.120</w:t>
            </w:r>
          </w:p>
        </w:tc>
        <w:tc>
          <w:tcPr>
            <w:tcW w:w="1574" w:type="dxa"/>
            <w:tcBorders>
              <w:top w:val="nil"/>
              <w:left w:val="nil"/>
              <w:bottom w:val="single" w:sz="4" w:space="0" w:color="0C2749"/>
              <w:right w:val="single" w:sz="4" w:space="0" w:color="000000"/>
            </w:tcBorders>
            <w:shd w:val="clear" w:color="auto" w:fill="auto"/>
            <w:hideMark/>
          </w:tcPr>
          <w:p w14:paraId="2BDD989A" w14:textId="6706FFE3" w:rsidR="00D605CD" w:rsidRPr="00404F67" w:rsidRDefault="00D605CD" w:rsidP="004719DA">
            <w:pPr>
              <w:spacing w:after="0" w:line="240" w:lineRule="auto"/>
              <w:jc w:val="both"/>
              <w:rPr>
                <w:rFonts w:eastAsia="Times New Roman" w:cstheme="minorHAnsi"/>
                <w:color w:val="000000" w:themeColor="text1"/>
                <w:sz w:val="20"/>
                <w:szCs w:val="20"/>
              </w:rPr>
            </w:pPr>
            <w:r w:rsidRPr="002C608E">
              <w:t>2.421</w:t>
            </w:r>
          </w:p>
        </w:tc>
        <w:tc>
          <w:tcPr>
            <w:tcW w:w="1574" w:type="dxa"/>
            <w:tcBorders>
              <w:top w:val="nil"/>
              <w:left w:val="nil"/>
              <w:bottom w:val="single" w:sz="4" w:space="0" w:color="0C2749"/>
              <w:right w:val="single" w:sz="4" w:space="0" w:color="000000"/>
            </w:tcBorders>
            <w:shd w:val="clear" w:color="auto" w:fill="auto"/>
            <w:hideMark/>
          </w:tcPr>
          <w:p w14:paraId="6F340C75" w14:textId="129394B7" w:rsidR="00D605CD" w:rsidRPr="00404F67" w:rsidRDefault="00D605CD" w:rsidP="004719DA">
            <w:pPr>
              <w:spacing w:after="0" w:line="240" w:lineRule="auto"/>
              <w:jc w:val="both"/>
              <w:rPr>
                <w:rFonts w:eastAsia="Times New Roman" w:cstheme="minorHAnsi"/>
                <w:color w:val="000000" w:themeColor="text1"/>
                <w:sz w:val="20"/>
                <w:szCs w:val="20"/>
              </w:rPr>
            </w:pPr>
            <w:r w:rsidRPr="002C608E">
              <w:t>5.723</w:t>
            </w:r>
          </w:p>
        </w:tc>
        <w:tc>
          <w:tcPr>
            <w:tcW w:w="1574" w:type="dxa"/>
            <w:tcBorders>
              <w:top w:val="nil"/>
              <w:left w:val="nil"/>
              <w:bottom w:val="single" w:sz="4" w:space="0" w:color="0C2749"/>
              <w:right w:val="single" w:sz="4" w:space="0" w:color="000000"/>
            </w:tcBorders>
            <w:shd w:val="clear" w:color="auto" w:fill="auto"/>
            <w:hideMark/>
          </w:tcPr>
          <w:p w14:paraId="3ACECD67" w14:textId="42BCDD83" w:rsidR="00D605CD" w:rsidRPr="00404F67" w:rsidRDefault="00D605CD" w:rsidP="004719DA">
            <w:pPr>
              <w:spacing w:after="0" w:line="240" w:lineRule="auto"/>
              <w:jc w:val="both"/>
              <w:rPr>
                <w:rFonts w:eastAsia="Times New Roman" w:cstheme="minorHAnsi"/>
                <w:color w:val="000000" w:themeColor="text1"/>
                <w:sz w:val="20"/>
                <w:szCs w:val="20"/>
              </w:rPr>
            </w:pPr>
            <w:r w:rsidRPr="002C608E">
              <w:t>6.229</w:t>
            </w:r>
          </w:p>
        </w:tc>
        <w:tc>
          <w:tcPr>
            <w:tcW w:w="1574" w:type="dxa"/>
            <w:tcBorders>
              <w:top w:val="nil"/>
              <w:left w:val="nil"/>
              <w:bottom w:val="single" w:sz="4" w:space="0" w:color="0C2749"/>
              <w:right w:val="single" w:sz="8" w:space="0" w:color="0C2749"/>
            </w:tcBorders>
            <w:shd w:val="clear" w:color="auto" w:fill="auto"/>
            <w:hideMark/>
          </w:tcPr>
          <w:p w14:paraId="2AAACDA6" w14:textId="628ACACC" w:rsidR="00D605CD" w:rsidRPr="00404F67" w:rsidRDefault="00D605CD" w:rsidP="004719DA">
            <w:pPr>
              <w:spacing w:after="0" w:line="240" w:lineRule="auto"/>
              <w:jc w:val="both"/>
              <w:rPr>
                <w:rFonts w:eastAsia="Times New Roman" w:cstheme="minorHAnsi"/>
                <w:color w:val="000000" w:themeColor="text1"/>
                <w:sz w:val="20"/>
                <w:szCs w:val="20"/>
              </w:rPr>
            </w:pPr>
            <w:r w:rsidRPr="002C608E">
              <w:t>6.712</w:t>
            </w:r>
          </w:p>
        </w:tc>
      </w:tr>
      <w:tr w:rsidR="00D605CD" w:rsidRPr="00404F67" w14:paraId="1DDD13DA"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1A5EAC14" w14:textId="6B5C7BA8"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60</w:t>
            </w:r>
          </w:p>
        </w:tc>
        <w:tc>
          <w:tcPr>
            <w:tcW w:w="1669" w:type="dxa"/>
            <w:tcBorders>
              <w:top w:val="nil"/>
              <w:left w:val="single" w:sz="8" w:space="0" w:color="0C2749"/>
              <w:bottom w:val="single" w:sz="4" w:space="0" w:color="0C2749"/>
              <w:right w:val="single" w:sz="4" w:space="0" w:color="000000"/>
            </w:tcBorders>
            <w:shd w:val="clear" w:color="auto" w:fill="auto"/>
            <w:hideMark/>
          </w:tcPr>
          <w:p w14:paraId="3CFC35C9" w14:textId="0192D6A5" w:rsidR="00D605CD" w:rsidRPr="00404F67" w:rsidRDefault="00D605CD" w:rsidP="004719DA">
            <w:pPr>
              <w:spacing w:after="0" w:line="240" w:lineRule="auto"/>
              <w:jc w:val="both"/>
              <w:rPr>
                <w:rFonts w:eastAsia="Times New Roman" w:cstheme="minorHAnsi"/>
                <w:color w:val="000000" w:themeColor="text1"/>
                <w:sz w:val="20"/>
                <w:szCs w:val="20"/>
              </w:rPr>
            </w:pPr>
            <w:r w:rsidRPr="002C608E">
              <w:t>3.180</w:t>
            </w:r>
          </w:p>
        </w:tc>
        <w:tc>
          <w:tcPr>
            <w:tcW w:w="1574" w:type="dxa"/>
            <w:tcBorders>
              <w:top w:val="nil"/>
              <w:left w:val="nil"/>
              <w:bottom w:val="single" w:sz="4" w:space="0" w:color="0C2749"/>
              <w:right w:val="single" w:sz="4" w:space="0" w:color="000000"/>
            </w:tcBorders>
            <w:shd w:val="clear" w:color="auto" w:fill="auto"/>
            <w:hideMark/>
          </w:tcPr>
          <w:p w14:paraId="32A8348A" w14:textId="794125F2" w:rsidR="00D605CD" w:rsidRPr="00404F67" w:rsidRDefault="00D605CD" w:rsidP="004719DA">
            <w:pPr>
              <w:spacing w:after="0" w:line="240" w:lineRule="auto"/>
              <w:jc w:val="both"/>
              <w:rPr>
                <w:rFonts w:eastAsia="Times New Roman" w:cstheme="minorHAnsi"/>
                <w:color w:val="000000" w:themeColor="text1"/>
                <w:sz w:val="20"/>
                <w:szCs w:val="20"/>
              </w:rPr>
            </w:pPr>
            <w:r w:rsidRPr="002C608E">
              <w:t>3.635</w:t>
            </w:r>
          </w:p>
        </w:tc>
        <w:tc>
          <w:tcPr>
            <w:tcW w:w="1574" w:type="dxa"/>
            <w:tcBorders>
              <w:top w:val="nil"/>
              <w:left w:val="nil"/>
              <w:bottom w:val="single" w:sz="4" w:space="0" w:color="0C2749"/>
              <w:right w:val="single" w:sz="4" w:space="0" w:color="000000"/>
            </w:tcBorders>
            <w:shd w:val="clear" w:color="auto" w:fill="auto"/>
            <w:hideMark/>
          </w:tcPr>
          <w:p w14:paraId="79F467C6" w14:textId="5359A2FC" w:rsidR="00D605CD" w:rsidRPr="00404F67" w:rsidRDefault="00D605CD" w:rsidP="004719DA">
            <w:pPr>
              <w:spacing w:after="0" w:line="240" w:lineRule="auto"/>
              <w:jc w:val="both"/>
              <w:rPr>
                <w:rFonts w:eastAsia="Times New Roman" w:cstheme="minorHAnsi"/>
                <w:color w:val="000000" w:themeColor="text1"/>
                <w:sz w:val="20"/>
                <w:szCs w:val="20"/>
              </w:rPr>
            </w:pPr>
            <w:r w:rsidRPr="002C608E">
              <w:t>8.582</w:t>
            </w:r>
          </w:p>
        </w:tc>
        <w:tc>
          <w:tcPr>
            <w:tcW w:w="1574" w:type="dxa"/>
            <w:tcBorders>
              <w:top w:val="nil"/>
              <w:left w:val="nil"/>
              <w:bottom w:val="single" w:sz="4" w:space="0" w:color="0C2749"/>
              <w:right w:val="single" w:sz="4" w:space="0" w:color="000000"/>
            </w:tcBorders>
            <w:shd w:val="clear" w:color="auto" w:fill="auto"/>
            <w:hideMark/>
          </w:tcPr>
          <w:p w14:paraId="303E085F" w14:textId="30CE7C7B" w:rsidR="00D605CD" w:rsidRPr="00404F67" w:rsidRDefault="00D605CD" w:rsidP="004719DA">
            <w:pPr>
              <w:spacing w:after="0" w:line="240" w:lineRule="auto"/>
              <w:jc w:val="both"/>
              <w:rPr>
                <w:rFonts w:eastAsia="Times New Roman" w:cstheme="minorHAnsi"/>
                <w:color w:val="000000" w:themeColor="text1"/>
                <w:sz w:val="20"/>
                <w:szCs w:val="20"/>
              </w:rPr>
            </w:pPr>
            <w:r w:rsidRPr="002C608E">
              <w:t>9.437</w:t>
            </w:r>
          </w:p>
        </w:tc>
        <w:tc>
          <w:tcPr>
            <w:tcW w:w="1574" w:type="dxa"/>
            <w:tcBorders>
              <w:top w:val="nil"/>
              <w:left w:val="nil"/>
              <w:bottom w:val="single" w:sz="4" w:space="0" w:color="0C2749"/>
              <w:right w:val="single" w:sz="8" w:space="0" w:color="0C2749"/>
            </w:tcBorders>
            <w:shd w:val="clear" w:color="auto" w:fill="auto"/>
            <w:hideMark/>
          </w:tcPr>
          <w:p w14:paraId="56D3FEA6" w14:textId="7C8A59D7" w:rsidR="00D605CD" w:rsidRPr="00404F67" w:rsidRDefault="00D605CD" w:rsidP="004719DA">
            <w:pPr>
              <w:spacing w:after="0" w:line="240" w:lineRule="auto"/>
              <w:jc w:val="both"/>
              <w:rPr>
                <w:rFonts w:eastAsia="Times New Roman" w:cstheme="minorHAnsi"/>
                <w:color w:val="000000" w:themeColor="text1"/>
                <w:sz w:val="20"/>
                <w:szCs w:val="20"/>
              </w:rPr>
            </w:pPr>
            <w:r w:rsidRPr="002C608E">
              <w:t>10.065</w:t>
            </w:r>
          </w:p>
        </w:tc>
      </w:tr>
      <w:tr w:rsidR="00D605CD" w:rsidRPr="00404F67" w14:paraId="1CB74238"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454F5B1A" w14:textId="75DD8BDB"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150</w:t>
            </w:r>
          </w:p>
        </w:tc>
        <w:tc>
          <w:tcPr>
            <w:tcW w:w="1669" w:type="dxa"/>
            <w:tcBorders>
              <w:top w:val="nil"/>
              <w:left w:val="single" w:sz="8" w:space="0" w:color="0C2749"/>
              <w:bottom w:val="single" w:sz="4" w:space="0" w:color="0C2749"/>
              <w:right w:val="single" w:sz="4" w:space="0" w:color="000000"/>
            </w:tcBorders>
            <w:shd w:val="clear" w:color="auto" w:fill="auto"/>
            <w:hideMark/>
          </w:tcPr>
          <w:p w14:paraId="1066C42C" w14:textId="62A5812B" w:rsidR="00D605CD" w:rsidRPr="00404F67" w:rsidRDefault="00D605CD" w:rsidP="004719DA">
            <w:pPr>
              <w:spacing w:after="0" w:line="240" w:lineRule="auto"/>
              <w:jc w:val="both"/>
              <w:rPr>
                <w:rFonts w:eastAsia="Times New Roman" w:cstheme="minorHAnsi"/>
                <w:color w:val="000000" w:themeColor="text1"/>
                <w:sz w:val="20"/>
                <w:szCs w:val="20"/>
              </w:rPr>
            </w:pPr>
            <w:r w:rsidRPr="002C608E">
              <w:t>2.648</w:t>
            </w:r>
          </w:p>
        </w:tc>
        <w:tc>
          <w:tcPr>
            <w:tcW w:w="1574" w:type="dxa"/>
            <w:tcBorders>
              <w:top w:val="nil"/>
              <w:left w:val="nil"/>
              <w:bottom w:val="single" w:sz="4" w:space="0" w:color="0C2749"/>
              <w:right w:val="single" w:sz="4" w:space="0" w:color="000000"/>
            </w:tcBorders>
            <w:shd w:val="clear" w:color="auto" w:fill="auto"/>
            <w:hideMark/>
          </w:tcPr>
          <w:p w14:paraId="518089A6" w14:textId="02593667" w:rsidR="00D605CD" w:rsidRPr="00404F67" w:rsidRDefault="00D605CD" w:rsidP="004719DA">
            <w:pPr>
              <w:spacing w:after="0" w:line="240" w:lineRule="auto"/>
              <w:jc w:val="both"/>
              <w:rPr>
                <w:rFonts w:eastAsia="Times New Roman" w:cstheme="minorHAnsi"/>
                <w:color w:val="000000" w:themeColor="text1"/>
                <w:sz w:val="20"/>
                <w:szCs w:val="20"/>
              </w:rPr>
            </w:pPr>
            <w:r w:rsidRPr="002C608E">
              <w:t>3.215</w:t>
            </w:r>
          </w:p>
        </w:tc>
        <w:tc>
          <w:tcPr>
            <w:tcW w:w="1574" w:type="dxa"/>
            <w:tcBorders>
              <w:top w:val="nil"/>
              <w:left w:val="nil"/>
              <w:bottom w:val="single" w:sz="4" w:space="0" w:color="0C2749"/>
              <w:right w:val="single" w:sz="4" w:space="0" w:color="000000"/>
            </w:tcBorders>
            <w:shd w:val="clear" w:color="auto" w:fill="auto"/>
            <w:hideMark/>
          </w:tcPr>
          <w:p w14:paraId="4B2D91F3" w14:textId="3388B07C" w:rsidR="00D605CD" w:rsidRPr="00404F67" w:rsidRDefault="00D605CD" w:rsidP="004719DA">
            <w:pPr>
              <w:spacing w:after="0" w:line="240" w:lineRule="auto"/>
              <w:jc w:val="both"/>
              <w:rPr>
                <w:rFonts w:eastAsia="Times New Roman" w:cstheme="minorHAnsi"/>
                <w:color w:val="000000" w:themeColor="text1"/>
                <w:sz w:val="20"/>
                <w:szCs w:val="20"/>
              </w:rPr>
            </w:pPr>
            <w:r w:rsidRPr="002C608E">
              <w:t>9.165</w:t>
            </w:r>
          </w:p>
        </w:tc>
        <w:tc>
          <w:tcPr>
            <w:tcW w:w="1574" w:type="dxa"/>
            <w:tcBorders>
              <w:top w:val="nil"/>
              <w:left w:val="nil"/>
              <w:bottom w:val="single" w:sz="4" w:space="0" w:color="0C2749"/>
              <w:right w:val="single" w:sz="4" w:space="0" w:color="000000"/>
            </w:tcBorders>
            <w:shd w:val="clear" w:color="auto" w:fill="auto"/>
            <w:hideMark/>
          </w:tcPr>
          <w:p w14:paraId="2E44FFA7" w14:textId="1DE75F31" w:rsidR="00D605CD" w:rsidRPr="00404F67" w:rsidRDefault="00D605CD" w:rsidP="004719DA">
            <w:pPr>
              <w:spacing w:after="0" w:line="240" w:lineRule="auto"/>
              <w:jc w:val="both"/>
              <w:rPr>
                <w:rFonts w:eastAsia="Times New Roman" w:cstheme="minorHAnsi"/>
                <w:color w:val="000000" w:themeColor="text1"/>
                <w:sz w:val="20"/>
                <w:szCs w:val="20"/>
              </w:rPr>
            </w:pPr>
            <w:r w:rsidRPr="002C608E">
              <w:t>10.632</w:t>
            </w:r>
          </w:p>
        </w:tc>
        <w:tc>
          <w:tcPr>
            <w:tcW w:w="1574" w:type="dxa"/>
            <w:tcBorders>
              <w:top w:val="nil"/>
              <w:left w:val="nil"/>
              <w:bottom w:val="single" w:sz="4" w:space="0" w:color="0C2749"/>
              <w:right w:val="single" w:sz="8" w:space="0" w:color="0C2749"/>
            </w:tcBorders>
            <w:shd w:val="clear" w:color="auto" w:fill="auto"/>
            <w:hideMark/>
          </w:tcPr>
          <w:p w14:paraId="2810847C" w14:textId="503B929F" w:rsidR="00D605CD" w:rsidRPr="00404F67" w:rsidRDefault="00D605CD" w:rsidP="004719DA">
            <w:pPr>
              <w:spacing w:after="0" w:line="240" w:lineRule="auto"/>
              <w:jc w:val="both"/>
              <w:rPr>
                <w:rFonts w:eastAsia="Times New Roman" w:cstheme="minorHAnsi"/>
                <w:color w:val="000000" w:themeColor="text1"/>
                <w:sz w:val="20"/>
                <w:szCs w:val="20"/>
              </w:rPr>
            </w:pPr>
            <w:r w:rsidRPr="002C608E">
              <w:t>11.660</w:t>
            </w:r>
          </w:p>
        </w:tc>
      </w:tr>
      <w:tr w:rsidR="00D605CD" w:rsidRPr="00404F67" w14:paraId="424CD48E"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3D742886" w14:textId="14106113"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300</w:t>
            </w:r>
          </w:p>
        </w:tc>
        <w:tc>
          <w:tcPr>
            <w:tcW w:w="1669" w:type="dxa"/>
            <w:tcBorders>
              <w:top w:val="nil"/>
              <w:left w:val="single" w:sz="8" w:space="0" w:color="0C2749"/>
              <w:bottom w:val="single" w:sz="4" w:space="0" w:color="0C2749"/>
              <w:right w:val="single" w:sz="4" w:space="0" w:color="000000"/>
            </w:tcBorders>
            <w:shd w:val="clear" w:color="auto" w:fill="auto"/>
            <w:hideMark/>
          </w:tcPr>
          <w:p w14:paraId="2C436FC7" w14:textId="1874C3F7" w:rsidR="00D605CD" w:rsidRPr="00404F67" w:rsidRDefault="00D605CD" w:rsidP="004719DA">
            <w:pPr>
              <w:spacing w:after="0" w:line="240" w:lineRule="auto"/>
              <w:jc w:val="both"/>
              <w:rPr>
                <w:rFonts w:eastAsia="Times New Roman" w:cstheme="minorHAnsi"/>
                <w:color w:val="000000" w:themeColor="text1"/>
                <w:sz w:val="20"/>
                <w:szCs w:val="20"/>
              </w:rPr>
            </w:pPr>
            <w:r w:rsidRPr="002C608E">
              <w:t>4.772</w:t>
            </w:r>
          </w:p>
        </w:tc>
        <w:tc>
          <w:tcPr>
            <w:tcW w:w="1574" w:type="dxa"/>
            <w:tcBorders>
              <w:top w:val="nil"/>
              <w:left w:val="nil"/>
              <w:bottom w:val="single" w:sz="4" w:space="0" w:color="0C2749"/>
              <w:right w:val="single" w:sz="4" w:space="0" w:color="000000"/>
            </w:tcBorders>
            <w:shd w:val="clear" w:color="auto" w:fill="auto"/>
            <w:hideMark/>
          </w:tcPr>
          <w:p w14:paraId="3223E9A1" w14:textId="528EAB47" w:rsidR="00D605CD" w:rsidRPr="00404F67" w:rsidRDefault="00D605CD" w:rsidP="004719DA">
            <w:pPr>
              <w:spacing w:after="0" w:line="240" w:lineRule="auto"/>
              <w:jc w:val="both"/>
              <w:rPr>
                <w:rFonts w:eastAsia="Times New Roman" w:cstheme="minorHAnsi"/>
                <w:color w:val="000000" w:themeColor="text1"/>
                <w:sz w:val="20"/>
                <w:szCs w:val="20"/>
              </w:rPr>
            </w:pPr>
            <w:r w:rsidRPr="002C608E">
              <w:t>5.787</w:t>
            </w:r>
          </w:p>
        </w:tc>
        <w:tc>
          <w:tcPr>
            <w:tcW w:w="1574" w:type="dxa"/>
            <w:tcBorders>
              <w:top w:val="nil"/>
              <w:left w:val="nil"/>
              <w:bottom w:val="single" w:sz="4" w:space="0" w:color="0C2749"/>
              <w:right w:val="single" w:sz="4" w:space="0" w:color="000000"/>
            </w:tcBorders>
            <w:shd w:val="clear" w:color="auto" w:fill="auto"/>
            <w:hideMark/>
          </w:tcPr>
          <w:p w14:paraId="26C69224" w14:textId="464DA6BF" w:rsidR="00D605CD" w:rsidRPr="00404F67" w:rsidRDefault="00D605CD" w:rsidP="004719DA">
            <w:pPr>
              <w:spacing w:after="0" w:line="240" w:lineRule="auto"/>
              <w:jc w:val="both"/>
              <w:rPr>
                <w:rFonts w:eastAsia="Times New Roman" w:cstheme="minorHAnsi"/>
                <w:color w:val="000000" w:themeColor="text1"/>
                <w:sz w:val="20"/>
                <w:szCs w:val="20"/>
              </w:rPr>
            </w:pPr>
            <w:r w:rsidRPr="002C608E">
              <w:t>16.492</w:t>
            </w:r>
          </w:p>
        </w:tc>
        <w:tc>
          <w:tcPr>
            <w:tcW w:w="1574" w:type="dxa"/>
            <w:tcBorders>
              <w:top w:val="nil"/>
              <w:left w:val="nil"/>
              <w:bottom w:val="single" w:sz="4" w:space="0" w:color="0C2749"/>
              <w:right w:val="single" w:sz="4" w:space="0" w:color="000000"/>
            </w:tcBorders>
            <w:shd w:val="clear" w:color="auto" w:fill="auto"/>
            <w:hideMark/>
          </w:tcPr>
          <w:p w14:paraId="2AE141F3" w14:textId="2C02D311" w:rsidR="00D605CD" w:rsidRPr="00404F67" w:rsidRDefault="00D605CD" w:rsidP="004719DA">
            <w:pPr>
              <w:spacing w:after="0" w:line="240" w:lineRule="auto"/>
              <w:jc w:val="both"/>
              <w:rPr>
                <w:rFonts w:eastAsia="Times New Roman" w:cstheme="minorHAnsi"/>
                <w:color w:val="000000" w:themeColor="text1"/>
                <w:sz w:val="20"/>
                <w:szCs w:val="20"/>
              </w:rPr>
            </w:pPr>
            <w:r w:rsidRPr="002C608E">
              <w:t>19.150</w:t>
            </w:r>
          </w:p>
        </w:tc>
        <w:tc>
          <w:tcPr>
            <w:tcW w:w="1574" w:type="dxa"/>
            <w:tcBorders>
              <w:top w:val="nil"/>
              <w:left w:val="nil"/>
              <w:bottom w:val="single" w:sz="4" w:space="0" w:color="0C2749"/>
              <w:right w:val="single" w:sz="8" w:space="0" w:color="0C2749"/>
            </w:tcBorders>
            <w:shd w:val="clear" w:color="auto" w:fill="auto"/>
            <w:hideMark/>
          </w:tcPr>
          <w:p w14:paraId="1EABDD13" w14:textId="0367F950" w:rsidR="00D605CD" w:rsidRPr="00404F67" w:rsidRDefault="00D605CD" w:rsidP="004719DA">
            <w:pPr>
              <w:spacing w:after="0" w:line="240" w:lineRule="auto"/>
              <w:jc w:val="both"/>
              <w:rPr>
                <w:rFonts w:eastAsia="Times New Roman" w:cstheme="minorHAnsi"/>
                <w:color w:val="000000" w:themeColor="text1"/>
                <w:sz w:val="20"/>
                <w:szCs w:val="20"/>
              </w:rPr>
            </w:pPr>
            <w:r w:rsidRPr="002C608E">
              <w:t>20.985</w:t>
            </w:r>
          </w:p>
        </w:tc>
      </w:tr>
      <w:tr w:rsidR="00D605CD" w:rsidRPr="00404F67" w14:paraId="717CE94D" w14:textId="77777777" w:rsidTr="00FA4DD9">
        <w:trPr>
          <w:trHeight w:val="228"/>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18831D56" w14:textId="777AEEF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500</w:t>
            </w:r>
          </w:p>
        </w:tc>
        <w:tc>
          <w:tcPr>
            <w:tcW w:w="1669" w:type="dxa"/>
            <w:tcBorders>
              <w:top w:val="nil"/>
              <w:left w:val="single" w:sz="8" w:space="0" w:color="0C2749"/>
              <w:bottom w:val="single" w:sz="4" w:space="0" w:color="0C2749"/>
              <w:right w:val="single" w:sz="4" w:space="0" w:color="000000"/>
            </w:tcBorders>
            <w:shd w:val="clear" w:color="auto" w:fill="auto"/>
            <w:hideMark/>
          </w:tcPr>
          <w:p w14:paraId="7909263C" w14:textId="46D42623" w:rsidR="00D605CD" w:rsidRPr="00404F67" w:rsidRDefault="00D605CD" w:rsidP="004719DA">
            <w:pPr>
              <w:spacing w:after="0" w:line="240" w:lineRule="auto"/>
              <w:jc w:val="both"/>
              <w:rPr>
                <w:rFonts w:eastAsia="Times New Roman" w:cstheme="minorHAnsi"/>
                <w:color w:val="000000" w:themeColor="text1"/>
                <w:sz w:val="20"/>
                <w:szCs w:val="20"/>
              </w:rPr>
            </w:pPr>
            <w:r w:rsidRPr="002C608E">
              <w:t>9.127</w:t>
            </w:r>
          </w:p>
        </w:tc>
        <w:tc>
          <w:tcPr>
            <w:tcW w:w="1574" w:type="dxa"/>
            <w:tcBorders>
              <w:top w:val="nil"/>
              <w:left w:val="nil"/>
              <w:bottom w:val="single" w:sz="4" w:space="0" w:color="0C2749"/>
              <w:right w:val="single" w:sz="4" w:space="0" w:color="000000"/>
            </w:tcBorders>
            <w:shd w:val="clear" w:color="auto" w:fill="auto"/>
            <w:hideMark/>
          </w:tcPr>
          <w:p w14:paraId="6F0CBC43" w14:textId="53C7EFC5" w:rsidR="00D605CD" w:rsidRPr="00404F67" w:rsidRDefault="00D605CD" w:rsidP="004719DA">
            <w:pPr>
              <w:spacing w:after="0" w:line="240" w:lineRule="auto"/>
              <w:jc w:val="both"/>
              <w:rPr>
                <w:rFonts w:eastAsia="Times New Roman" w:cstheme="minorHAnsi"/>
                <w:color w:val="000000" w:themeColor="text1"/>
                <w:sz w:val="20"/>
                <w:szCs w:val="20"/>
              </w:rPr>
            </w:pPr>
            <w:r w:rsidRPr="002C608E">
              <w:t>9.943</w:t>
            </w:r>
          </w:p>
        </w:tc>
        <w:tc>
          <w:tcPr>
            <w:tcW w:w="1574" w:type="dxa"/>
            <w:tcBorders>
              <w:top w:val="nil"/>
              <w:left w:val="nil"/>
              <w:bottom w:val="single" w:sz="4" w:space="0" w:color="0C2749"/>
              <w:right w:val="single" w:sz="4" w:space="0" w:color="000000"/>
            </w:tcBorders>
            <w:shd w:val="clear" w:color="auto" w:fill="auto"/>
            <w:hideMark/>
          </w:tcPr>
          <w:p w14:paraId="569F48E7" w14:textId="3846375A" w:rsidR="00D605CD" w:rsidRPr="00404F67" w:rsidRDefault="00D605CD" w:rsidP="004719DA">
            <w:pPr>
              <w:spacing w:after="0" w:line="240" w:lineRule="auto"/>
              <w:jc w:val="both"/>
              <w:rPr>
                <w:rFonts w:eastAsia="Times New Roman" w:cstheme="minorHAnsi"/>
                <w:color w:val="000000" w:themeColor="text1"/>
                <w:sz w:val="20"/>
                <w:szCs w:val="20"/>
              </w:rPr>
            </w:pPr>
            <w:r w:rsidRPr="002C608E">
              <w:t>25.818</w:t>
            </w:r>
          </w:p>
        </w:tc>
        <w:tc>
          <w:tcPr>
            <w:tcW w:w="1574" w:type="dxa"/>
            <w:tcBorders>
              <w:top w:val="nil"/>
              <w:left w:val="nil"/>
              <w:bottom w:val="single" w:sz="4" w:space="0" w:color="0C2749"/>
              <w:right w:val="single" w:sz="4" w:space="0" w:color="000000"/>
            </w:tcBorders>
            <w:shd w:val="clear" w:color="auto" w:fill="auto"/>
            <w:hideMark/>
          </w:tcPr>
          <w:p w14:paraId="37BCBBC8" w14:textId="78C648EA" w:rsidR="00D605CD" w:rsidRPr="00404F67" w:rsidRDefault="00D605CD" w:rsidP="004719DA">
            <w:pPr>
              <w:spacing w:after="0" w:line="240" w:lineRule="auto"/>
              <w:jc w:val="both"/>
              <w:rPr>
                <w:rFonts w:eastAsia="Times New Roman" w:cstheme="minorHAnsi"/>
                <w:color w:val="000000" w:themeColor="text1"/>
                <w:sz w:val="20"/>
                <w:szCs w:val="20"/>
              </w:rPr>
            </w:pPr>
            <w:r w:rsidRPr="002C608E">
              <w:t>27.541</w:t>
            </w:r>
          </w:p>
        </w:tc>
        <w:tc>
          <w:tcPr>
            <w:tcW w:w="1574" w:type="dxa"/>
            <w:tcBorders>
              <w:top w:val="nil"/>
              <w:left w:val="nil"/>
              <w:bottom w:val="single" w:sz="4" w:space="0" w:color="0C2749"/>
              <w:right w:val="single" w:sz="8" w:space="0" w:color="0C2749"/>
            </w:tcBorders>
            <w:shd w:val="clear" w:color="auto" w:fill="auto"/>
            <w:hideMark/>
          </w:tcPr>
          <w:p w14:paraId="5E7CB6C7" w14:textId="69E83550" w:rsidR="00D605CD" w:rsidRPr="00404F67" w:rsidRDefault="00D605CD" w:rsidP="004719DA">
            <w:pPr>
              <w:spacing w:after="0" w:line="240" w:lineRule="auto"/>
              <w:jc w:val="both"/>
              <w:rPr>
                <w:rFonts w:eastAsia="Times New Roman" w:cstheme="minorHAnsi"/>
                <w:color w:val="000000" w:themeColor="text1"/>
                <w:sz w:val="20"/>
                <w:szCs w:val="20"/>
              </w:rPr>
            </w:pPr>
            <w:r w:rsidRPr="002C608E">
              <w:t>28.726</w:t>
            </w:r>
          </w:p>
        </w:tc>
      </w:tr>
      <w:tr w:rsidR="00D605CD" w:rsidRPr="00404F67" w14:paraId="38D2C605" w14:textId="77777777" w:rsidTr="00FA4DD9">
        <w:trPr>
          <w:trHeight w:val="240"/>
        </w:trPr>
        <w:tc>
          <w:tcPr>
            <w:tcW w:w="109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600F1639" w14:textId="0B8CFD10"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1.000</w:t>
            </w:r>
          </w:p>
        </w:tc>
        <w:tc>
          <w:tcPr>
            <w:tcW w:w="1669" w:type="dxa"/>
            <w:tcBorders>
              <w:top w:val="nil"/>
              <w:left w:val="single" w:sz="8" w:space="0" w:color="0C2749"/>
              <w:bottom w:val="single" w:sz="8" w:space="0" w:color="0C2749"/>
              <w:right w:val="single" w:sz="4" w:space="0" w:color="000000"/>
            </w:tcBorders>
            <w:shd w:val="clear" w:color="auto" w:fill="auto"/>
            <w:hideMark/>
          </w:tcPr>
          <w:p w14:paraId="3DD46E3C" w14:textId="0C522518" w:rsidR="00D605CD" w:rsidRPr="00404F67" w:rsidRDefault="00D605CD" w:rsidP="004719DA">
            <w:pPr>
              <w:spacing w:after="0" w:line="240" w:lineRule="auto"/>
              <w:jc w:val="both"/>
              <w:rPr>
                <w:rFonts w:eastAsia="Times New Roman" w:cstheme="minorHAnsi"/>
                <w:color w:val="000000" w:themeColor="text1"/>
                <w:sz w:val="20"/>
                <w:szCs w:val="20"/>
              </w:rPr>
            </w:pPr>
            <w:r w:rsidRPr="002C608E">
              <w:t>16.412</w:t>
            </w:r>
          </w:p>
        </w:tc>
        <w:tc>
          <w:tcPr>
            <w:tcW w:w="1574" w:type="dxa"/>
            <w:tcBorders>
              <w:top w:val="nil"/>
              <w:left w:val="nil"/>
              <w:bottom w:val="single" w:sz="8" w:space="0" w:color="0C2749"/>
              <w:right w:val="single" w:sz="4" w:space="0" w:color="000000"/>
            </w:tcBorders>
            <w:shd w:val="clear" w:color="auto" w:fill="auto"/>
            <w:hideMark/>
          </w:tcPr>
          <w:p w14:paraId="1995D25C" w14:textId="4665B3D4" w:rsidR="00D605CD" w:rsidRPr="00404F67" w:rsidRDefault="00D605CD" w:rsidP="004719DA">
            <w:pPr>
              <w:spacing w:after="0" w:line="240" w:lineRule="auto"/>
              <w:jc w:val="both"/>
              <w:rPr>
                <w:rFonts w:eastAsia="Times New Roman" w:cstheme="minorHAnsi"/>
                <w:color w:val="000000" w:themeColor="text1"/>
                <w:sz w:val="20"/>
                <w:szCs w:val="20"/>
              </w:rPr>
            </w:pPr>
            <w:r w:rsidRPr="002C608E">
              <w:t>17.895</w:t>
            </w:r>
          </w:p>
        </w:tc>
        <w:tc>
          <w:tcPr>
            <w:tcW w:w="1574" w:type="dxa"/>
            <w:tcBorders>
              <w:top w:val="nil"/>
              <w:left w:val="nil"/>
              <w:bottom w:val="single" w:sz="8" w:space="0" w:color="0C2749"/>
              <w:right w:val="single" w:sz="4" w:space="0" w:color="000000"/>
            </w:tcBorders>
            <w:shd w:val="clear" w:color="auto" w:fill="auto"/>
            <w:hideMark/>
          </w:tcPr>
          <w:p w14:paraId="23B3CFBE" w14:textId="46B0A900" w:rsidR="00D605CD" w:rsidRPr="00404F67" w:rsidRDefault="00D605CD" w:rsidP="004719DA">
            <w:pPr>
              <w:spacing w:after="0" w:line="240" w:lineRule="auto"/>
              <w:jc w:val="both"/>
              <w:rPr>
                <w:rFonts w:eastAsia="Times New Roman" w:cstheme="minorHAnsi"/>
                <w:color w:val="000000" w:themeColor="text1"/>
                <w:sz w:val="20"/>
                <w:szCs w:val="20"/>
              </w:rPr>
            </w:pPr>
            <w:r w:rsidRPr="002C608E">
              <w:t>46.467</w:t>
            </w:r>
          </w:p>
        </w:tc>
        <w:tc>
          <w:tcPr>
            <w:tcW w:w="1574" w:type="dxa"/>
            <w:tcBorders>
              <w:top w:val="nil"/>
              <w:left w:val="nil"/>
              <w:bottom w:val="single" w:sz="8" w:space="0" w:color="0C2749"/>
              <w:right w:val="single" w:sz="4" w:space="0" w:color="000000"/>
            </w:tcBorders>
            <w:shd w:val="clear" w:color="auto" w:fill="auto"/>
            <w:hideMark/>
          </w:tcPr>
          <w:p w14:paraId="443567F7" w14:textId="02504ECE" w:rsidR="00D605CD" w:rsidRPr="00404F67" w:rsidRDefault="00D605CD" w:rsidP="004719DA">
            <w:pPr>
              <w:spacing w:after="0" w:line="240" w:lineRule="auto"/>
              <w:jc w:val="both"/>
              <w:rPr>
                <w:rFonts w:eastAsia="Times New Roman" w:cstheme="minorHAnsi"/>
                <w:color w:val="000000" w:themeColor="text1"/>
                <w:sz w:val="20"/>
                <w:szCs w:val="20"/>
              </w:rPr>
            </w:pPr>
            <w:r w:rsidRPr="002C608E">
              <w:t>49.541</w:t>
            </w:r>
          </w:p>
        </w:tc>
        <w:tc>
          <w:tcPr>
            <w:tcW w:w="1574" w:type="dxa"/>
            <w:tcBorders>
              <w:top w:val="nil"/>
              <w:left w:val="nil"/>
              <w:bottom w:val="single" w:sz="8" w:space="0" w:color="0C2749"/>
              <w:right w:val="single" w:sz="8" w:space="0" w:color="0C2749"/>
            </w:tcBorders>
            <w:shd w:val="clear" w:color="auto" w:fill="auto"/>
            <w:hideMark/>
          </w:tcPr>
          <w:p w14:paraId="4FE2548F" w14:textId="5DEBD43B" w:rsidR="00D605CD" w:rsidRPr="00404F67" w:rsidRDefault="00D605CD" w:rsidP="004719DA">
            <w:pPr>
              <w:spacing w:after="0" w:line="240" w:lineRule="auto"/>
              <w:jc w:val="both"/>
              <w:rPr>
                <w:rFonts w:eastAsia="Times New Roman" w:cstheme="minorHAnsi"/>
                <w:color w:val="000000" w:themeColor="text1"/>
                <w:sz w:val="20"/>
                <w:szCs w:val="20"/>
              </w:rPr>
            </w:pPr>
            <w:r w:rsidRPr="002C608E">
              <w:t>51.719</w:t>
            </w:r>
          </w:p>
        </w:tc>
      </w:tr>
      <w:tr w:rsidR="00DC3165" w:rsidRPr="00404F67" w14:paraId="38FF8FEB" w14:textId="77777777" w:rsidTr="00FA4DD9">
        <w:trPr>
          <w:trHeight w:val="240"/>
        </w:trPr>
        <w:tc>
          <w:tcPr>
            <w:tcW w:w="9062" w:type="dxa"/>
            <w:gridSpan w:val="6"/>
            <w:tcBorders>
              <w:top w:val="single" w:sz="8" w:space="0" w:color="auto"/>
              <w:left w:val="single" w:sz="8" w:space="0" w:color="auto"/>
              <w:bottom w:val="single" w:sz="8" w:space="0" w:color="auto"/>
              <w:right w:val="single" w:sz="8" w:space="0" w:color="auto"/>
            </w:tcBorders>
            <w:shd w:val="clear" w:color="auto" w:fill="auto"/>
            <w:vAlign w:val="bottom"/>
          </w:tcPr>
          <w:p w14:paraId="28AF0FDC" w14:textId="77777777" w:rsidR="00DC3165" w:rsidRPr="00404F67" w:rsidRDefault="00DC3165" w:rsidP="004719DA">
            <w:pPr>
              <w:spacing w:after="0" w:line="240" w:lineRule="auto"/>
              <w:jc w:val="both"/>
              <w:rPr>
                <w:rFonts w:eastAsia="Times New Roman" w:cstheme="minorHAnsi"/>
                <w:color w:val="000000"/>
                <w:sz w:val="20"/>
                <w:szCs w:val="20"/>
              </w:rPr>
            </w:pPr>
            <w:r w:rsidRPr="00404F67">
              <w:rPr>
                <w:rFonts w:eastAsia="Times New Roman" w:cstheme="minorHAnsi"/>
                <w:color w:val="000000"/>
                <w:sz w:val="20"/>
                <w:szCs w:val="20"/>
              </w:rPr>
              <w:t>K1 - sva županijska sjedišta Republike Hrvatske,</w:t>
            </w:r>
          </w:p>
          <w:p w14:paraId="574CD120" w14:textId="5F002D3B" w:rsidR="00DC3165" w:rsidRPr="00404F67" w:rsidRDefault="00DC3165" w:rsidP="004719DA">
            <w:pPr>
              <w:keepNext/>
              <w:spacing w:after="0" w:line="240" w:lineRule="auto"/>
              <w:jc w:val="both"/>
              <w:rPr>
                <w:rFonts w:eastAsia="Times New Roman" w:cstheme="minorHAnsi"/>
                <w:color w:val="000000" w:themeColor="text1"/>
                <w:sz w:val="20"/>
                <w:szCs w:val="20"/>
              </w:rPr>
            </w:pPr>
            <w:r w:rsidRPr="00404F67">
              <w:rPr>
                <w:rFonts w:eastAsia="Times New Roman" w:cstheme="minorHAnsi"/>
                <w:color w:val="000000"/>
                <w:sz w:val="20"/>
                <w:szCs w:val="20"/>
              </w:rPr>
              <w:t>K2 - svi ostali gradovi, mjesta i lokacije u Republici Hrvatskoj</w:t>
            </w:r>
          </w:p>
        </w:tc>
      </w:tr>
    </w:tbl>
    <w:p w14:paraId="4F5DCC21" w14:textId="11BCA4AD" w:rsidR="00DC3165" w:rsidRPr="00404F67" w:rsidRDefault="00DC3165" w:rsidP="004719DA">
      <w:pPr>
        <w:pStyle w:val="Opisslike"/>
        <w:jc w:val="both"/>
      </w:pPr>
      <w:bookmarkStart w:id="797" w:name="_Toc62462360"/>
      <w:r w:rsidRPr="00404F67">
        <w:t xml:space="preserve">Tablica </w:t>
      </w:r>
      <w:r w:rsidR="00C8137D" w:rsidRPr="00404F67">
        <w:rPr>
          <w:noProof/>
        </w:rPr>
        <w:fldChar w:fldCharType="begin"/>
      </w:r>
      <w:r w:rsidR="00C8137D" w:rsidRPr="00404F67">
        <w:rPr>
          <w:noProof/>
        </w:rPr>
        <w:instrText xml:space="preserve"> SEQ Tablica \* ARABIC </w:instrText>
      </w:r>
      <w:r w:rsidR="00C8137D" w:rsidRPr="00404F67">
        <w:rPr>
          <w:noProof/>
        </w:rPr>
        <w:fldChar w:fldCharType="separate"/>
      </w:r>
      <w:r w:rsidR="00367970">
        <w:rPr>
          <w:noProof/>
        </w:rPr>
        <w:t>32</w:t>
      </w:r>
      <w:r w:rsidR="00C8137D" w:rsidRPr="00404F67">
        <w:rPr>
          <w:noProof/>
        </w:rPr>
        <w:fldChar w:fldCharType="end"/>
      </w:r>
      <w:r w:rsidRPr="00404F67">
        <w:t xml:space="preserve"> </w:t>
      </w:r>
      <w:r w:rsidR="00561B52" w:rsidRPr="00404F67">
        <w:t>–</w:t>
      </w:r>
      <w:r w:rsidRPr="00404F67">
        <w:t xml:space="preserve"> </w:t>
      </w:r>
      <w:r w:rsidR="00561B52" w:rsidRPr="00404F67">
        <w:t>Najviše razine m</w:t>
      </w:r>
      <w:r w:rsidRPr="00404F67">
        <w:t>jesečn</w:t>
      </w:r>
      <w:r w:rsidR="00561B52" w:rsidRPr="00404F67">
        <w:t>ih</w:t>
      </w:r>
      <w:r w:rsidRPr="00404F67">
        <w:t xml:space="preserve"> naknad</w:t>
      </w:r>
      <w:r w:rsidR="00561B52" w:rsidRPr="00404F67">
        <w:t>a</w:t>
      </w:r>
      <w:r w:rsidRPr="00404F67">
        <w:t xml:space="preserve"> za uporabu usluge Bandwidth backhauling P2P</w:t>
      </w:r>
      <w:bookmarkEnd w:id="797"/>
    </w:p>
    <w:p w14:paraId="51A4CCFF" w14:textId="77777777" w:rsidR="00A67587" w:rsidRPr="00404F67" w:rsidRDefault="00A67587" w:rsidP="004719DA">
      <w:pPr>
        <w:pStyle w:val="Naslov3"/>
      </w:pPr>
      <w:bookmarkStart w:id="798" w:name="_Toc62221523"/>
      <w:bookmarkStart w:id="799" w:name="_Toc62396960"/>
      <w:bookmarkStart w:id="800" w:name="_Toc62478929"/>
      <w:bookmarkStart w:id="801" w:name="_Toc62635476"/>
      <w:bookmarkStart w:id="802" w:name="_Toc62635535"/>
      <w:bookmarkEnd w:id="798"/>
      <w:bookmarkEnd w:id="799"/>
      <w:r w:rsidRPr="00404F67">
        <w:t>Usluga Data centar povezivanje</w:t>
      </w:r>
      <w:bookmarkEnd w:id="800"/>
      <w:bookmarkEnd w:id="801"/>
      <w:bookmarkEnd w:id="802"/>
    </w:p>
    <w:p w14:paraId="4D1B4C2F" w14:textId="26F09238" w:rsidR="00A67587" w:rsidRPr="00404F67" w:rsidRDefault="00A67587" w:rsidP="004719DA">
      <w:pPr>
        <w:jc w:val="both"/>
        <w:rPr>
          <w:sz w:val="24"/>
          <w:szCs w:val="24"/>
        </w:rPr>
      </w:pPr>
      <w:r w:rsidRPr="00404F67">
        <w:rPr>
          <w:sz w:val="24"/>
          <w:szCs w:val="24"/>
        </w:rPr>
        <w:t>Usluga visokokvalitetnog pristupa Data centar povezivanje obuhvaća pružanje usluge smještaja poslužitelja (servera) ili druge telekomunikacijske opreme Operatora korisnika u podatkovni centar HT-a te povezivanje navedene opreme s lokacijama Operatora korisnika u Rep</w:t>
      </w:r>
      <w:r w:rsidR="00D85369" w:rsidRPr="00404F67">
        <w:rPr>
          <w:sz w:val="24"/>
          <w:szCs w:val="24"/>
        </w:rPr>
        <w:t>ublici Hrvatskoj putem Ethernet tehnologije</w:t>
      </w:r>
      <w:r w:rsidRPr="00404F67">
        <w:rPr>
          <w:sz w:val="24"/>
          <w:szCs w:val="24"/>
        </w:rPr>
        <w:t>.</w:t>
      </w:r>
    </w:p>
    <w:p w14:paraId="76263B11" w14:textId="0E6DE78D" w:rsidR="00D85369" w:rsidRPr="00404F67" w:rsidRDefault="00D85369" w:rsidP="004719DA">
      <w:pPr>
        <w:jc w:val="both"/>
        <w:rPr>
          <w:sz w:val="24"/>
          <w:szCs w:val="24"/>
        </w:rPr>
      </w:pPr>
      <w:r w:rsidRPr="00404F67">
        <w:rPr>
          <w:sz w:val="24"/>
          <w:szCs w:val="24"/>
        </w:rPr>
        <w:t xml:space="preserve">Cijena usluge Data centar povezivanje sastoji se od jednokratnih i mjesečnih naknada. Predmet ovoga postupka je određivanje </w:t>
      </w:r>
      <w:r w:rsidR="00561B52" w:rsidRPr="00404F67">
        <w:rPr>
          <w:sz w:val="24"/>
          <w:szCs w:val="24"/>
        </w:rPr>
        <w:t xml:space="preserve">najviše razine </w:t>
      </w:r>
      <w:r w:rsidR="00756D17" w:rsidRPr="00404F67">
        <w:rPr>
          <w:sz w:val="24"/>
          <w:szCs w:val="24"/>
        </w:rPr>
        <w:t>mjesečnih</w:t>
      </w:r>
      <w:r w:rsidRPr="00404F67">
        <w:rPr>
          <w:sz w:val="24"/>
          <w:szCs w:val="24"/>
        </w:rPr>
        <w:t xml:space="preserve"> naknada, dok će se jednokratne naknade utvrditi u zasebnom postupku.</w:t>
      </w:r>
    </w:p>
    <w:p w14:paraId="4A95D737" w14:textId="037A116D" w:rsidR="005614B6" w:rsidRPr="00404F67" w:rsidRDefault="00D85369" w:rsidP="004719DA">
      <w:pPr>
        <w:jc w:val="both"/>
        <w:rPr>
          <w:sz w:val="24"/>
          <w:szCs w:val="24"/>
        </w:rPr>
      </w:pPr>
      <w:r w:rsidRPr="00404F67">
        <w:rPr>
          <w:sz w:val="24"/>
          <w:szCs w:val="24"/>
        </w:rPr>
        <w:t>Mjesečne naknade ovise o kapacitetu te obveznom trajanju ugovorne obveze korištenja usluge, a određuju se na temelju je</w:t>
      </w:r>
      <w:r w:rsidR="00164400" w:rsidRPr="00404F67">
        <w:rPr>
          <w:sz w:val="24"/>
          <w:szCs w:val="24"/>
        </w:rPr>
        <w:t xml:space="preserve">diničnih troškova usluge </w:t>
      </w:r>
      <w:r w:rsidR="00164400" w:rsidRPr="00404F67">
        <w:rPr>
          <w:b/>
          <w:sz w:val="24"/>
          <w:szCs w:val="24"/>
        </w:rPr>
        <w:t>High-Quality Services.Ethernet line L2 P2P.Wholesale.Trunk segment</w:t>
      </w:r>
      <w:r w:rsidRPr="00404F67">
        <w:rPr>
          <w:b/>
          <w:sz w:val="24"/>
          <w:szCs w:val="24"/>
        </w:rPr>
        <w:t xml:space="preserve"> </w:t>
      </w:r>
      <w:r w:rsidRPr="00404F67">
        <w:rPr>
          <w:sz w:val="24"/>
          <w:szCs w:val="24"/>
        </w:rPr>
        <w:t xml:space="preserve">iz poglavlja </w:t>
      </w:r>
      <w:r w:rsidRPr="00404F67">
        <w:rPr>
          <w:sz w:val="24"/>
          <w:szCs w:val="24"/>
        </w:rPr>
        <w:fldChar w:fldCharType="begin"/>
      </w:r>
      <w:r w:rsidRPr="00404F67">
        <w:rPr>
          <w:sz w:val="24"/>
          <w:szCs w:val="24"/>
        </w:rPr>
        <w:instrText xml:space="preserve"> REF _Ref56064850 \r \h </w:instrText>
      </w:r>
      <w:r w:rsidR="004719DA">
        <w:rPr>
          <w:sz w:val="24"/>
          <w:szCs w:val="24"/>
        </w:rPr>
        <w:instrText xml:space="preserve"> \* MERGEFORMAT </w:instrText>
      </w:r>
      <w:r w:rsidRPr="00404F67">
        <w:rPr>
          <w:sz w:val="24"/>
          <w:szCs w:val="24"/>
        </w:rPr>
      </w:r>
      <w:r w:rsidRPr="00404F67">
        <w:rPr>
          <w:sz w:val="24"/>
          <w:szCs w:val="24"/>
        </w:rPr>
        <w:fldChar w:fldCharType="separate"/>
      </w:r>
      <w:r w:rsidR="00367970">
        <w:rPr>
          <w:sz w:val="24"/>
          <w:szCs w:val="24"/>
        </w:rPr>
        <w:t>4.9.3</w:t>
      </w:r>
      <w:r w:rsidRPr="00404F67">
        <w:rPr>
          <w:sz w:val="24"/>
          <w:szCs w:val="24"/>
        </w:rPr>
        <w:fldChar w:fldCharType="end"/>
      </w:r>
      <w:r w:rsidRPr="00404F67">
        <w:rPr>
          <w:sz w:val="24"/>
          <w:szCs w:val="24"/>
        </w:rPr>
        <w:t>.</w:t>
      </w:r>
      <w:r w:rsidR="00164400" w:rsidRPr="00404F67">
        <w:rPr>
          <w:sz w:val="24"/>
          <w:szCs w:val="24"/>
        </w:rPr>
        <w:t xml:space="preserve">, također uz primjenu postupka iz poglavlja </w:t>
      </w:r>
      <w:r w:rsidR="00164400" w:rsidRPr="00404F67">
        <w:rPr>
          <w:sz w:val="24"/>
          <w:szCs w:val="24"/>
        </w:rPr>
        <w:fldChar w:fldCharType="begin"/>
      </w:r>
      <w:r w:rsidR="00164400" w:rsidRPr="00404F67">
        <w:rPr>
          <w:sz w:val="24"/>
          <w:szCs w:val="24"/>
        </w:rPr>
        <w:instrText xml:space="preserve"> REF _Ref57208301 \r \h </w:instrText>
      </w:r>
      <w:r w:rsidR="004719DA">
        <w:rPr>
          <w:sz w:val="24"/>
          <w:szCs w:val="24"/>
        </w:rPr>
        <w:instrText xml:space="preserve"> \* MERGEFORMAT </w:instrText>
      </w:r>
      <w:r w:rsidR="00164400" w:rsidRPr="00404F67">
        <w:rPr>
          <w:sz w:val="24"/>
          <w:szCs w:val="24"/>
        </w:rPr>
      </w:r>
      <w:r w:rsidR="00164400" w:rsidRPr="00404F67">
        <w:rPr>
          <w:sz w:val="24"/>
          <w:szCs w:val="24"/>
        </w:rPr>
        <w:fldChar w:fldCharType="separate"/>
      </w:r>
      <w:r w:rsidR="00367970">
        <w:rPr>
          <w:sz w:val="24"/>
          <w:szCs w:val="24"/>
        </w:rPr>
        <w:t>5.4.1</w:t>
      </w:r>
      <w:r w:rsidR="00164400" w:rsidRPr="00404F67">
        <w:rPr>
          <w:sz w:val="24"/>
          <w:szCs w:val="24"/>
        </w:rPr>
        <w:fldChar w:fldCharType="end"/>
      </w:r>
      <w:r w:rsidR="005614B6" w:rsidRPr="00404F67">
        <w:rPr>
          <w:sz w:val="24"/>
          <w:szCs w:val="24"/>
        </w:rPr>
        <w:t xml:space="preserve">. </w:t>
      </w:r>
      <w:r w:rsidR="00354781" w:rsidRPr="00404F67">
        <w:rPr>
          <w:sz w:val="24"/>
          <w:szCs w:val="24"/>
        </w:rPr>
        <w:t xml:space="preserve">Pri tom je potrebno napomenuti da je s obzirom da se ova usluga sastoji u omogućavanju kapaciteta preko HT-ovog podatkovnog centra, ali ne uključuje troškove povezane s prijenosom prometa (poput svjetlovodnih kabela, rovova, cijevi i slično). Stoga se </w:t>
      </w:r>
      <w:r w:rsidR="00C00FAB" w:rsidRPr="00404F67">
        <w:rPr>
          <w:sz w:val="24"/>
          <w:szCs w:val="24"/>
        </w:rPr>
        <w:t xml:space="preserve">za izračun troškova ove usluge uzimaju u obzir samo troškovi usluge </w:t>
      </w:r>
      <w:r w:rsidR="00C00FAB" w:rsidRPr="00404F67">
        <w:rPr>
          <w:b/>
          <w:sz w:val="24"/>
          <w:szCs w:val="24"/>
        </w:rPr>
        <w:t xml:space="preserve">“High-Quality Services.Ethernet line L2 P2P.Wholesale.Trunk segment” </w:t>
      </w:r>
      <w:r w:rsidR="00C00FAB" w:rsidRPr="00404F67">
        <w:rPr>
          <w:sz w:val="24"/>
          <w:szCs w:val="24"/>
        </w:rPr>
        <w:t xml:space="preserve">koji odgovaraju troškovima </w:t>
      </w:r>
      <w:r w:rsidR="00C00FAB" w:rsidRPr="00404F67">
        <w:rPr>
          <w:sz w:val="24"/>
          <w:szCs w:val="24"/>
        </w:rPr>
        <w:lastRenderedPageBreak/>
        <w:t>podatkovnog centra. To su posebice troškovi mrežnih elemenata koji se nalaze na HUB razini HT-ove mreže.</w:t>
      </w:r>
    </w:p>
    <w:p w14:paraId="2815A10C" w14:textId="3647EE22" w:rsidR="00D85369" w:rsidRPr="00404F67" w:rsidRDefault="005614B6" w:rsidP="004719DA">
      <w:pPr>
        <w:jc w:val="both"/>
        <w:rPr>
          <w:sz w:val="24"/>
          <w:szCs w:val="24"/>
        </w:rPr>
      </w:pPr>
      <w:r w:rsidRPr="00404F67">
        <w:rPr>
          <w:sz w:val="24"/>
          <w:szCs w:val="24"/>
        </w:rPr>
        <w:t>Najviša razina mjesečnih naknada za uslugu Data centar povezivanje dana je u donjoj tablici.</w:t>
      </w:r>
    </w:p>
    <w:tbl>
      <w:tblPr>
        <w:tblW w:w="5460" w:type="dxa"/>
        <w:tblLook w:val="04A0" w:firstRow="1" w:lastRow="0" w:firstColumn="1" w:lastColumn="0" w:noHBand="0" w:noVBand="1"/>
      </w:tblPr>
      <w:tblGrid>
        <w:gridCol w:w="3620"/>
        <w:gridCol w:w="1840"/>
      </w:tblGrid>
      <w:tr w:rsidR="00756D17" w:rsidRPr="00404F67" w14:paraId="5C2E1658" w14:textId="77777777" w:rsidTr="00FA4DD9">
        <w:trPr>
          <w:cantSplit/>
          <w:trHeight w:val="285"/>
          <w:tblHeader/>
        </w:trPr>
        <w:tc>
          <w:tcPr>
            <w:tcW w:w="5460" w:type="dxa"/>
            <w:gridSpan w:val="2"/>
            <w:tcBorders>
              <w:top w:val="single" w:sz="4" w:space="0" w:color="auto"/>
              <w:left w:val="single" w:sz="4" w:space="0" w:color="auto"/>
              <w:bottom w:val="single" w:sz="4" w:space="0" w:color="FFFFFF"/>
              <w:right w:val="single" w:sz="4" w:space="0" w:color="auto"/>
            </w:tcBorders>
            <w:shd w:val="clear" w:color="000000" w:fill="0C2749"/>
            <w:vAlign w:val="center"/>
            <w:hideMark/>
          </w:tcPr>
          <w:p w14:paraId="54C9C8ED" w14:textId="4B38194A" w:rsidR="00756D17" w:rsidRPr="00404F67" w:rsidRDefault="00756D17"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w:t>
            </w:r>
            <w:r w:rsidR="005614B6" w:rsidRPr="00404F67">
              <w:rPr>
                <w:rFonts w:eastAsia="Times New Roman" w:cstheme="minorHAnsi"/>
                <w:b/>
                <w:bCs/>
                <w:color w:val="FFFFFF"/>
                <w:sz w:val="20"/>
                <w:szCs w:val="20"/>
              </w:rPr>
              <w:t>e</w:t>
            </w:r>
            <w:r w:rsidRPr="00404F67">
              <w:rPr>
                <w:rFonts w:eastAsia="Times New Roman" w:cstheme="minorHAnsi"/>
                <w:b/>
                <w:bCs/>
                <w:color w:val="FFFFFF"/>
                <w:sz w:val="20"/>
                <w:szCs w:val="20"/>
              </w:rPr>
              <w:t xml:space="preserve"> naknad</w:t>
            </w:r>
            <w:r w:rsidR="005614B6" w:rsidRPr="00404F67">
              <w:rPr>
                <w:rFonts w:eastAsia="Times New Roman" w:cstheme="minorHAnsi"/>
                <w:b/>
                <w:bCs/>
                <w:color w:val="FFFFFF"/>
                <w:sz w:val="20"/>
                <w:szCs w:val="20"/>
              </w:rPr>
              <w:t xml:space="preserve">e </w:t>
            </w:r>
            <w:r w:rsidRPr="00404F67">
              <w:rPr>
                <w:rFonts w:eastAsia="Times New Roman" w:cstheme="minorHAnsi"/>
                <w:b/>
                <w:bCs/>
                <w:color w:val="FFFFFF"/>
                <w:sz w:val="20"/>
                <w:szCs w:val="20"/>
              </w:rPr>
              <w:t>za Uslugu Data Centar povezivanje</w:t>
            </w:r>
          </w:p>
        </w:tc>
      </w:tr>
      <w:tr w:rsidR="00756D17" w:rsidRPr="00404F67" w14:paraId="0ECF75B2" w14:textId="77777777" w:rsidTr="00FA4DD9">
        <w:trPr>
          <w:cantSplit/>
          <w:trHeight w:val="240"/>
          <w:tblHeader/>
        </w:trPr>
        <w:tc>
          <w:tcPr>
            <w:tcW w:w="3620" w:type="dxa"/>
            <w:tcBorders>
              <w:top w:val="nil"/>
              <w:left w:val="single" w:sz="4" w:space="0" w:color="auto"/>
              <w:right w:val="single" w:sz="4" w:space="0" w:color="FFFFFF"/>
            </w:tcBorders>
            <w:shd w:val="clear" w:color="000000" w:fill="0C2749"/>
            <w:vAlign w:val="center"/>
            <w:hideMark/>
          </w:tcPr>
          <w:p w14:paraId="6F1C1D89" w14:textId="77777777" w:rsidR="00756D17" w:rsidRPr="00404F67" w:rsidRDefault="00756D17"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Kapacitet</w:t>
            </w:r>
          </w:p>
        </w:tc>
        <w:tc>
          <w:tcPr>
            <w:tcW w:w="1840" w:type="dxa"/>
            <w:tcBorders>
              <w:top w:val="nil"/>
              <w:left w:val="nil"/>
              <w:right w:val="single" w:sz="4" w:space="0" w:color="auto"/>
            </w:tcBorders>
            <w:shd w:val="clear" w:color="000000" w:fill="0C2749"/>
            <w:vAlign w:val="center"/>
            <w:hideMark/>
          </w:tcPr>
          <w:p w14:paraId="24A5FC5E" w14:textId="2413232E" w:rsidR="00756D17" w:rsidRPr="00404F67" w:rsidRDefault="00756D17" w:rsidP="004719DA">
            <w:pPr>
              <w:spacing w:after="0" w:line="240" w:lineRule="auto"/>
              <w:jc w:val="both"/>
              <w:rPr>
                <w:rFonts w:eastAsia="Times New Roman" w:cstheme="minorHAnsi"/>
                <w:b/>
                <w:bCs/>
                <w:color w:val="FFFFFF"/>
                <w:sz w:val="20"/>
                <w:szCs w:val="20"/>
              </w:rPr>
            </w:pPr>
            <w:r w:rsidRPr="00404F67">
              <w:rPr>
                <w:rFonts w:eastAsia="Times New Roman" w:cstheme="minorHAnsi"/>
                <w:b/>
                <w:bCs/>
                <w:color w:val="FFFFFF"/>
                <w:sz w:val="20"/>
                <w:szCs w:val="20"/>
              </w:rPr>
              <w:t>Mjesečna naknada [HRK/mjesečno]</w:t>
            </w:r>
          </w:p>
        </w:tc>
      </w:tr>
      <w:tr w:rsidR="00D605CD" w:rsidRPr="00404F67" w14:paraId="3194FE83" w14:textId="77777777" w:rsidTr="00FA4DD9">
        <w:trPr>
          <w:cantSplit/>
          <w:trHeight w:val="228"/>
          <w:tblHeader/>
        </w:trPr>
        <w:tc>
          <w:tcPr>
            <w:tcW w:w="3620" w:type="dxa"/>
            <w:tcBorders>
              <w:left w:val="single" w:sz="8" w:space="0" w:color="auto"/>
              <w:bottom w:val="single" w:sz="8" w:space="0" w:color="auto"/>
              <w:right w:val="single" w:sz="8" w:space="0" w:color="auto"/>
            </w:tcBorders>
            <w:shd w:val="clear" w:color="auto" w:fill="auto"/>
            <w:noWrap/>
            <w:vAlign w:val="bottom"/>
            <w:hideMark/>
          </w:tcPr>
          <w:p w14:paraId="47E2F572"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6 Mbit/s</w:t>
            </w:r>
          </w:p>
        </w:tc>
        <w:tc>
          <w:tcPr>
            <w:tcW w:w="1840" w:type="dxa"/>
            <w:tcBorders>
              <w:top w:val="single" w:sz="8" w:space="0" w:color="0C2749"/>
              <w:left w:val="single" w:sz="8" w:space="0" w:color="0C2749"/>
              <w:bottom w:val="single" w:sz="4" w:space="0" w:color="0C2749"/>
              <w:right w:val="single" w:sz="8" w:space="0" w:color="0C2749"/>
            </w:tcBorders>
            <w:shd w:val="clear" w:color="auto" w:fill="auto"/>
            <w:hideMark/>
          </w:tcPr>
          <w:p w14:paraId="68EEF0B3" w14:textId="3B39B966" w:rsidR="00D605CD" w:rsidRPr="00404F67" w:rsidRDefault="00D605CD" w:rsidP="004719DA">
            <w:pPr>
              <w:spacing w:after="0" w:line="240" w:lineRule="auto"/>
              <w:jc w:val="both"/>
              <w:rPr>
                <w:rFonts w:eastAsia="Times New Roman" w:cstheme="minorHAnsi"/>
                <w:color w:val="000000"/>
                <w:sz w:val="20"/>
                <w:szCs w:val="20"/>
              </w:rPr>
            </w:pPr>
            <w:r w:rsidRPr="000A2131">
              <w:t>133</w:t>
            </w:r>
          </w:p>
        </w:tc>
      </w:tr>
      <w:tr w:rsidR="00D605CD" w:rsidRPr="00404F67" w14:paraId="5675A6FA" w14:textId="77777777" w:rsidTr="00FA4DD9">
        <w:trPr>
          <w:cantSplit/>
          <w:trHeight w:val="228"/>
          <w:tblHeader/>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BF4A841"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75 Mbit/s</w:t>
            </w:r>
          </w:p>
        </w:tc>
        <w:tc>
          <w:tcPr>
            <w:tcW w:w="1840" w:type="dxa"/>
            <w:tcBorders>
              <w:top w:val="nil"/>
              <w:left w:val="single" w:sz="8" w:space="0" w:color="0C2749"/>
              <w:bottom w:val="single" w:sz="4" w:space="0" w:color="0C2749"/>
              <w:right w:val="single" w:sz="8" w:space="0" w:color="0C2749"/>
            </w:tcBorders>
            <w:shd w:val="clear" w:color="auto" w:fill="auto"/>
            <w:hideMark/>
          </w:tcPr>
          <w:p w14:paraId="33E79616" w14:textId="308A3FFE" w:rsidR="00D605CD" w:rsidRPr="00404F67" w:rsidRDefault="00D605CD" w:rsidP="004719DA">
            <w:pPr>
              <w:spacing w:after="0" w:line="240" w:lineRule="auto"/>
              <w:jc w:val="both"/>
              <w:rPr>
                <w:rFonts w:eastAsia="Times New Roman" w:cstheme="minorHAnsi"/>
                <w:color w:val="000000"/>
                <w:sz w:val="20"/>
                <w:szCs w:val="20"/>
              </w:rPr>
            </w:pPr>
            <w:r w:rsidRPr="000A2131">
              <w:t>347</w:t>
            </w:r>
          </w:p>
        </w:tc>
      </w:tr>
      <w:tr w:rsidR="00D605CD" w:rsidRPr="00404F67" w14:paraId="7D8BFF59" w14:textId="77777777" w:rsidTr="00FA4DD9">
        <w:trPr>
          <w:cantSplit/>
          <w:trHeight w:val="228"/>
          <w:tblHeader/>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A93AE9E"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150 Mbit/s</w:t>
            </w:r>
          </w:p>
        </w:tc>
        <w:tc>
          <w:tcPr>
            <w:tcW w:w="1840" w:type="dxa"/>
            <w:tcBorders>
              <w:top w:val="nil"/>
              <w:left w:val="single" w:sz="8" w:space="0" w:color="0C2749"/>
              <w:bottom w:val="single" w:sz="4" w:space="0" w:color="0C2749"/>
              <w:right w:val="single" w:sz="8" w:space="0" w:color="0C2749"/>
            </w:tcBorders>
            <w:shd w:val="clear" w:color="auto" w:fill="auto"/>
            <w:hideMark/>
          </w:tcPr>
          <w:p w14:paraId="0E9ECF86" w14:textId="42C5C71E" w:rsidR="00D605CD" w:rsidRPr="00404F67" w:rsidRDefault="00D605CD" w:rsidP="004719DA">
            <w:pPr>
              <w:spacing w:after="0" w:line="240" w:lineRule="auto"/>
              <w:jc w:val="both"/>
              <w:rPr>
                <w:rFonts w:eastAsia="Times New Roman" w:cstheme="minorHAnsi"/>
                <w:color w:val="000000"/>
                <w:sz w:val="20"/>
                <w:szCs w:val="20"/>
              </w:rPr>
            </w:pPr>
            <w:r w:rsidRPr="000A2131">
              <w:t>693</w:t>
            </w:r>
          </w:p>
        </w:tc>
      </w:tr>
      <w:tr w:rsidR="00D605CD" w:rsidRPr="00404F67" w14:paraId="40CFAE8E" w14:textId="77777777" w:rsidTr="00FA4DD9">
        <w:trPr>
          <w:cantSplit/>
          <w:trHeight w:val="228"/>
          <w:tblHeader/>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ECFF7F5"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200 Mbit/s</w:t>
            </w:r>
          </w:p>
        </w:tc>
        <w:tc>
          <w:tcPr>
            <w:tcW w:w="1840" w:type="dxa"/>
            <w:tcBorders>
              <w:top w:val="nil"/>
              <w:left w:val="single" w:sz="8" w:space="0" w:color="0C2749"/>
              <w:bottom w:val="single" w:sz="4" w:space="0" w:color="0C2749"/>
              <w:right w:val="single" w:sz="8" w:space="0" w:color="0C2749"/>
            </w:tcBorders>
            <w:shd w:val="clear" w:color="auto" w:fill="auto"/>
            <w:hideMark/>
          </w:tcPr>
          <w:p w14:paraId="0B687150" w14:textId="3874AD8E" w:rsidR="00D605CD" w:rsidRPr="00404F67" w:rsidRDefault="00D605CD" w:rsidP="004719DA">
            <w:pPr>
              <w:spacing w:after="0" w:line="240" w:lineRule="auto"/>
              <w:jc w:val="both"/>
              <w:rPr>
                <w:rFonts w:eastAsia="Times New Roman" w:cstheme="minorHAnsi"/>
                <w:color w:val="000000"/>
                <w:sz w:val="20"/>
                <w:szCs w:val="20"/>
              </w:rPr>
            </w:pPr>
            <w:r w:rsidRPr="000A2131">
              <w:t>907</w:t>
            </w:r>
          </w:p>
        </w:tc>
      </w:tr>
      <w:tr w:rsidR="00D605CD" w:rsidRPr="00404F67" w14:paraId="036F16D2" w14:textId="77777777" w:rsidTr="00FA4DD9">
        <w:trPr>
          <w:cantSplit/>
          <w:trHeight w:val="228"/>
          <w:tblHeader/>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A6842AB"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400 Mbit/s</w:t>
            </w:r>
          </w:p>
        </w:tc>
        <w:tc>
          <w:tcPr>
            <w:tcW w:w="1840" w:type="dxa"/>
            <w:tcBorders>
              <w:top w:val="nil"/>
              <w:left w:val="single" w:sz="8" w:space="0" w:color="0C2749"/>
              <w:bottom w:val="single" w:sz="4" w:space="0" w:color="0C2749"/>
              <w:right w:val="single" w:sz="8" w:space="0" w:color="0C2749"/>
            </w:tcBorders>
            <w:shd w:val="clear" w:color="auto" w:fill="auto"/>
            <w:hideMark/>
          </w:tcPr>
          <w:p w14:paraId="0CD28619" w14:textId="6F32EA63" w:rsidR="00D605CD" w:rsidRPr="00404F67" w:rsidRDefault="00D605CD" w:rsidP="004719DA">
            <w:pPr>
              <w:spacing w:after="0" w:line="240" w:lineRule="auto"/>
              <w:jc w:val="both"/>
              <w:rPr>
                <w:rFonts w:eastAsia="Times New Roman" w:cstheme="minorHAnsi"/>
                <w:color w:val="000000"/>
                <w:sz w:val="20"/>
                <w:szCs w:val="20"/>
              </w:rPr>
            </w:pPr>
            <w:r w:rsidRPr="000A2131">
              <w:t>1.091</w:t>
            </w:r>
          </w:p>
        </w:tc>
      </w:tr>
      <w:tr w:rsidR="00D605CD" w:rsidRPr="00404F67" w14:paraId="15E4DC09" w14:textId="77777777" w:rsidTr="00FA4DD9">
        <w:trPr>
          <w:cantSplit/>
          <w:trHeight w:val="228"/>
          <w:tblHeader/>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7CB306F"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500 Mbit/s</w:t>
            </w:r>
          </w:p>
        </w:tc>
        <w:tc>
          <w:tcPr>
            <w:tcW w:w="1840" w:type="dxa"/>
            <w:tcBorders>
              <w:top w:val="nil"/>
              <w:left w:val="single" w:sz="8" w:space="0" w:color="0C2749"/>
              <w:bottom w:val="single" w:sz="4" w:space="0" w:color="0C2749"/>
              <w:right w:val="single" w:sz="8" w:space="0" w:color="0C2749"/>
            </w:tcBorders>
            <w:shd w:val="clear" w:color="auto" w:fill="auto"/>
            <w:hideMark/>
          </w:tcPr>
          <w:p w14:paraId="290DEA5E" w14:textId="0F56D4F3" w:rsidR="00D605CD" w:rsidRPr="00404F67" w:rsidRDefault="00D605CD" w:rsidP="004719DA">
            <w:pPr>
              <w:spacing w:after="0" w:line="240" w:lineRule="auto"/>
              <w:jc w:val="both"/>
              <w:rPr>
                <w:rFonts w:eastAsia="Times New Roman" w:cstheme="minorHAnsi"/>
                <w:color w:val="000000"/>
                <w:sz w:val="20"/>
                <w:szCs w:val="20"/>
              </w:rPr>
            </w:pPr>
            <w:r w:rsidRPr="000A2131">
              <w:t>1.495</w:t>
            </w:r>
          </w:p>
        </w:tc>
      </w:tr>
      <w:tr w:rsidR="00D605CD" w:rsidRPr="00404F67" w14:paraId="29E2D222" w14:textId="77777777" w:rsidTr="00FA4DD9">
        <w:trPr>
          <w:cantSplit/>
          <w:trHeight w:val="228"/>
          <w:tblHeader/>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7DA0E7A"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 Gbit/s</w:t>
            </w:r>
          </w:p>
        </w:tc>
        <w:tc>
          <w:tcPr>
            <w:tcW w:w="1840" w:type="dxa"/>
            <w:tcBorders>
              <w:top w:val="nil"/>
              <w:left w:val="single" w:sz="8" w:space="0" w:color="0C2749"/>
              <w:bottom w:val="single" w:sz="4" w:space="0" w:color="0C2749"/>
              <w:right w:val="single" w:sz="8" w:space="0" w:color="0C2749"/>
            </w:tcBorders>
            <w:shd w:val="clear" w:color="auto" w:fill="auto"/>
            <w:hideMark/>
          </w:tcPr>
          <w:p w14:paraId="536A238E" w14:textId="113420DB" w:rsidR="00D605CD" w:rsidRPr="00404F67" w:rsidRDefault="00D605CD" w:rsidP="004719DA">
            <w:pPr>
              <w:spacing w:after="0" w:line="240" w:lineRule="auto"/>
              <w:jc w:val="both"/>
              <w:rPr>
                <w:rFonts w:eastAsia="Times New Roman" w:cstheme="minorHAnsi"/>
                <w:color w:val="000000"/>
                <w:sz w:val="20"/>
                <w:szCs w:val="20"/>
              </w:rPr>
            </w:pPr>
            <w:r w:rsidRPr="000A2131">
              <w:t>4.272</w:t>
            </w:r>
          </w:p>
        </w:tc>
      </w:tr>
      <w:tr w:rsidR="00D605CD" w:rsidRPr="00404F67" w14:paraId="497D4CC5" w14:textId="77777777" w:rsidTr="00FA4DD9">
        <w:trPr>
          <w:cantSplit/>
          <w:trHeight w:val="240"/>
          <w:tblHeader/>
        </w:trPr>
        <w:tc>
          <w:tcPr>
            <w:tcW w:w="36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DA42A21" w14:textId="77777777" w:rsidR="00D605CD" w:rsidRPr="00404F67" w:rsidRDefault="00D605CD" w:rsidP="004719DA">
            <w:pPr>
              <w:spacing w:after="0" w:line="240" w:lineRule="auto"/>
              <w:jc w:val="both"/>
              <w:rPr>
                <w:rFonts w:eastAsia="Times New Roman" w:cstheme="minorHAnsi"/>
                <w:b/>
                <w:color w:val="000000"/>
                <w:sz w:val="20"/>
                <w:szCs w:val="20"/>
              </w:rPr>
            </w:pPr>
            <w:r w:rsidRPr="00404F67">
              <w:rPr>
                <w:rFonts w:eastAsia="Times New Roman" w:cstheme="minorHAnsi"/>
                <w:b/>
                <w:color w:val="000000"/>
                <w:sz w:val="20"/>
                <w:szCs w:val="20"/>
              </w:rPr>
              <w:t>10 Gbit/s</w:t>
            </w:r>
          </w:p>
        </w:tc>
        <w:tc>
          <w:tcPr>
            <w:tcW w:w="1840" w:type="dxa"/>
            <w:tcBorders>
              <w:top w:val="nil"/>
              <w:left w:val="single" w:sz="8" w:space="0" w:color="0C2749"/>
              <w:bottom w:val="single" w:sz="8" w:space="0" w:color="0C2749"/>
              <w:right w:val="single" w:sz="8" w:space="0" w:color="0C2749"/>
            </w:tcBorders>
            <w:shd w:val="clear" w:color="auto" w:fill="auto"/>
            <w:hideMark/>
          </w:tcPr>
          <w:p w14:paraId="1DF134A4" w14:textId="17DD3C57" w:rsidR="00D605CD" w:rsidRPr="00404F67" w:rsidRDefault="00D605CD" w:rsidP="004719DA">
            <w:pPr>
              <w:keepNext/>
              <w:spacing w:after="0" w:line="240" w:lineRule="auto"/>
              <w:jc w:val="both"/>
              <w:rPr>
                <w:rFonts w:eastAsia="Times New Roman" w:cstheme="minorHAnsi"/>
                <w:color w:val="000000"/>
                <w:sz w:val="20"/>
                <w:szCs w:val="20"/>
              </w:rPr>
            </w:pPr>
            <w:r w:rsidRPr="000A2131">
              <w:t>8.011</w:t>
            </w:r>
          </w:p>
        </w:tc>
      </w:tr>
    </w:tbl>
    <w:p w14:paraId="666A0010" w14:textId="5330E32B" w:rsidR="00DE099D" w:rsidRPr="00404F67" w:rsidRDefault="005614B6" w:rsidP="004719DA">
      <w:pPr>
        <w:pStyle w:val="Opisslike"/>
        <w:jc w:val="both"/>
      </w:pPr>
      <w:r w:rsidRPr="00404F67">
        <w:t>Tablica  - Najviša razina mjesečnih naknada za Uslugu Data Centar povezivanje</w:t>
      </w:r>
    </w:p>
    <w:p w14:paraId="63CCDB95" w14:textId="77777777" w:rsidR="00DE099D" w:rsidRPr="00404F67" w:rsidRDefault="00DE099D" w:rsidP="004719DA">
      <w:pPr>
        <w:jc w:val="both"/>
      </w:pPr>
      <w:r w:rsidRPr="00404F67">
        <w:br w:type="page"/>
      </w:r>
    </w:p>
    <w:p w14:paraId="3F97C2A5" w14:textId="75DDDF1C" w:rsidR="000E267F" w:rsidRPr="00404F67" w:rsidRDefault="000E267F" w:rsidP="004719DA">
      <w:pPr>
        <w:pStyle w:val="Naslov1"/>
        <w:jc w:val="both"/>
      </w:pPr>
      <w:bookmarkStart w:id="803" w:name="_Toc53063942"/>
      <w:bookmarkStart w:id="804" w:name="_Toc53946542"/>
      <w:bookmarkStart w:id="805" w:name="_Toc53761324"/>
      <w:bookmarkStart w:id="806" w:name="_Toc53063948"/>
      <w:bookmarkStart w:id="807" w:name="_Toc53761326"/>
      <w:bookmarkStart w:id="808" w:name="_Toc53761327"/>
      <w:bookmarkStart w:id="809" w:name="_Toc51676939"/>
      <w:bookmarkStart w:id="810" w:name="_Toc53942006"/>
      <w:bookmarkStart w:id="811" w:name="_Toc54250977"/>
      <w:bookmarkStart w:id="812" w:name="_Toc54252875"/>
      <w:bookmarkStart w:id="813" w:name="_Toc62478930"/>
      <w:bookmarkStart w:id="814" w:name="_Toc62635477"/>
      <w:bookmarkStart w:id="815" w:name="_Toc62635536"/>
      <w:bookmarkEnd w:id="803"/>
      <w:bookmarkEnd w:id="804"/>
      <w:bookmarkEnd w:id="805"/>
      <w:bookmarkEnd w:id="806"/>
      <w:bookmarkEnd w:id="807"/>
      <w:bookmarkEnd w:id="808"/>
      <w:r w:rsidRPr="00404F67">
        <w:lastRenderedPageBreak/>
        <w:t>Popis slika</w:t>
      </w:r>
      <w:bookmarkEnd w:id="809"/>
      <w:bookmarkEnd w:id="810"/>
      <w:bookmarkEnd w:id="811"/>
      <w:bookmarkEnd w:id="812"/>
      <w:bookmarkEnd w:id="813"/>
      <w:bookmarkEnd w:id="814"/>
      <w:bookmarkEnd w:id="815"/>
    </w:p>
    <w:p w14:paraId="72FB2BF7" w14:textId="77777777" w:rsidR="00367970" w:rsidRDefault="00631C1D" w:rsidP="004719DA">
      <w:pPr>
        <w:pStyle w:val="Tablicaslika"/>
        <w:tabs>
          <w:tab w:val="right" w:leader="dot" w:pos="9062"/>
        </w:tabs>
        <w:jc w:val="both"/>
        <w:rPr>
          <w:rFonts w:asciiTheme="minorHAnsi" w:eastAsiaTheme="minorEastAsia" w:hAnsiTheme="minorHAnsi"/>
          <w:noProof/>
          <w:lang w:eastAsia="hr-HR"/>
        </w:rPr>
      </w:pPr>
      <w:r w:rsidRPr="00404F67">
        <w:rPr>
          <w:highlight w:val="yellow"/>
        </w:rPr>
        <w:fldChar w:fldCharType="begin"/>
      </w:r>
      <w:r w:rsidRPr="00404F67">
        <w:rPr>
          <w:highlight w:val="yellow"/>
        </w:rPr>
        <w:instrText xml:space="preserve"> TOC \h \z \c "Slika" </w:instrText>
      </w:r>
      <w:r w:rsidRPr="00404F67">
        <w:rPr>
          <w:highlight w:val="yellow"/>
        </w:rPr>
        <w:fldChar w:fldCharType="separate"/>
      </w:r>
      <w:bookmarkStart w:id="816" w:name="_Toc53063975"/>
      <w:bookmarkStart w:id="817" w:name="_Toc52545263"/>
      <w:bookmarkStart w:id="818" w:name="_Toc52545262"/>
      <w:bookmarkStart w:id="819" w:name="_Toc52545261"/>
      <w:bookmarkStart w:id="820" w:name="_Toc52545260"/>
      <w:bookmarkStart w:id="821" w:name="_Toc52545259"/>
      <w:bookmarkStart w:id="822" w:name="_Toc52545258"/>
      <w:bookmarkStart w:id="823" w:name="_Toc52545257"/>
      <w:bookmarkStart w:id="824" w:name="_Toc52545256"/>
      <w:bookmarkStart w:id="825" w:name="_Toc52545255"/>
      <w:bookmarkStart w:id="826" w:name="_Toc52545254"/>
      <w:bookmarkStart w:id="827" w:name="_Toc52545253"/>
      <w:bookmarkStart w:id="828" w:name="_Toc52545252"/>
      <w:bookmarkStart w:id="829" w:name="_Toc52545251"/>
      <w:bookmarkStart w:id="830" w:name="_Toc52545250"/>
      <w:bookmarkStart w:id="831" w:name="_Toc52545249"/>
      <w:bookmarkStart w:id="832" w:name="_Toc52545248"/>
      <w:bookmarkStart w:id="833" w:name="_Toc52545247"/>
      <w:bookmarkStart w:id="834" w:name="_Toc52545246"/>
      <w:bookmarkStart w:id="835" w:name="_Toc52545245"/>
      <w:bookmarkStart w:id="836" w:name="_Toc52545244"/>
      <w:bookmarkStart w:id="837" w:name="_Toc52545243"/>
      <w:bookmarkStart w:id="838" w:name="_Toc52545242"/>
      <w:bookmarkStart w:id="839" w:name="_Toc52545241"/>
      <w:bookmarkStart w:id="840" w:name="_Toc52545240"/>
      <w:bookmarkStart w:id="841" w:name="_Toc52545239"/>
      <w:bookmarkStart w:id="842" w:name="_Toc53063974"/>
      <w:bookmarkStart w:id="843" w:name="_Toc52545238"/>
      <w:bookmarkStart w:id="844" w:name="_Toc53063973"/>
      <w:bookmarkStart w:id="845" w:name="_Toc53063972"/>
      <w:bookmarkStart w:id="846" w:name="_Toc53063971"/>
      <w:bookmarkStart w:id="847" w:name="_Toc53063970"/>
      <w:bookmarkStart w:id="848" w:name="_Toc53063969"/>
      <w:bookmarkStart w:id="849" w:name="_Toc53063968"/>
      <w:bookmarkStart w:id="850" w:name="_Toc53063967"/>
      <w:bookmarkStart w:id="851" w:name="_Toc53063966"/>
      <w:bookmarkStart w:id="852" w:name="_Toc53063965"/>
      <w:bookmarkStart w:id="853" w:name="_Toc53063964"/>
      <w:bookmarkStart w:id="854" w:name="_Toc53063963"/>
      <w:bookmarkStart w:id="855" w:name="_Toc53063962"/>
      <w:bookmarkStart w:id="856" w:name="_Toc53063961"/>
      <w:bookmarkStart w:id="857" w:name="_Toc53063960"/>
      <w:bookmarkStart w:id="858" w:name="_Toc53063959"/>
      <w:bookmarkStart w:id="859" w:name="_Toc53063958"/>
      <w:bookmarkStart w:id="860" w:name="_Toc53063957"/>
      <w:bookmarkStart w:id="861" w:name="_Toc53063956"/>
      <w:bookmarkStart w:id="862" w:name="_Toc53063955"/>
      <w:bookmarkStart w:id="863" w:name="_Toc53063954"/>
      <w:bookmarkStart w:id="864" w:name="_Toc53063953"/>
      <w:bookmarkStart w:id="865" w:name="_Toc53063952"/>
      <w:bookmarkStart w:id="866" w:name="_Toc53863231"/>
      <w:bookmarkStart w:id="867" w:name="_Toc53863230"/>
      <w:bookmarkStart w:id="868" w:name="_Toc53863229"/>
      <w:bookmarkStart w:id="869" w:name="_Toc53863228"/>
      <w:bookmarkStart w:id="870" w:name="_Toc53863227"/>
      <w:bookmarkStart w:id="871" w:name="_Toc53863226"/>
      <w:bookmarkStart w:id="872" w:name="_Toc53863225"/>
      <w:bookmarkStart w:id="873" w:name="_Toc53863224"/>
      <w:bookmarkStart w:id="874" w:name="_Toc53863223"/>
      <w:bookmarkStart w:id="875" w:name="_Toc53863222"/>
      <w:bookmarkStart w:id="876" w:name="_Toc53863221"/>
      <w:bookmarkStart w:id="877" w:name="_Toc53863220"/>
      <w:bookmarkStart w:id="878" w:name="_Toc53863219"/>
      <w:bookmarkStart w:id="879" w:name="_Toc53863218"/>
      <w:bookmarkStart w:id="880" w:name="_Toc53863217"/>
      <w:bookmarkStart w:id="881" w:name="_Toc53863216"/>
      <w:bookmarkStart w:id="882" w:name="_Toc53863215"/>
      <w:bookmarkStart w:id="883" w:name="_Toc53863214"/>
      <w:bookmarkStart w:id="884" w:name="_Toc53863213"/>
      <w:bookmarkStart w:id="885" w:name="_Toc53863212"/>
      <w:bookmarkStart w:id="886" w:name="_Toc53863211"/>
      <w:bookmarkStart w:id="887" w:name="_Toc53863210"/>
      <w:bookmarkStart w:id="888" w:name="_Toc53863209"/>
      <w:bookmarkStart w:id="889" w:name="_Toc53863208"/>
      <w:bookmarkStart w:id="890" w:name="_Toc53863207"/>
      <w:bookmarkStart w:id="891" w:name="_Toc53863206"/>
      <w:bookmarkStart w:id="892" w:name="_Toc53863205"/>
      <w:bookmarkStart w:id="893" w:name="_Toc53863204"/>
      <w:bookmarkStart w:id="894" w:name="_Toc53863203"/>
      <w:bookmarkStart w:id="895" w:name="_Toc53863202"/>
      <w:bookmarkStart w:id="896" w:name="_Toc53863201"/>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r w:rsidR="00367970" w:rsidRPr="00D059E7">
        <w:rPr>
          <w:rStyle w:val="Hiperveza"/>
          <w:noProof/>
        </w:rPr>
        <w:fldChar w:fldCharType="begin"/>
      </w:r>
      <w:r w:rsidR="00367970" w:rsidRPr="00D059E7">
        <w:rPr>
          <w:rStyle w:val="Hiperveza"/>
          <w:noProof/>
        </w:rPr>
        <w:instrText xml:space="preserve"> </w:instrText>
      </w:r>
      <w:r w:rsidR="00367970">
        <w:rPr>
          <w:noProof/>
        </w:rPr>
        <w:instrText>HYPERLINK \l "_Toc62462296"</w:instrText>
      </w:r>
      <w:r w:rsidR="00367970" w:rsidRPr="00D059E7">
        <w:rPr>
          <w:rStyle w:val="Hiperveza"/>
          <w:noProof/>
        </w:rPr>
        <w:instrText xml:space="preserve"> </w:instrText>
      </w:r>
      <w:r w:rsidR="00367970" w:rsidRPr="00D059E7">
        <w:rPr>
          <w:rStyle w:val="Hiperveza"/>
          <w:noProof/>
        </w:rPr>
        <w:fldChar w:fldCharType="separate"/>
      </w:r>
      <w:r w:rsidR="00367970" w:rsidRPr="00D059E7">
        <w:rPr>
          <w:rStyle w:val="Hiperveza"/>
          <w:noProof/>
        </w:rPr>
        <w:t>Slika 1 - Tipični primjeri uporabe usluge veleprodajnog visokokvalitetnog pristupa (Izvor: HAKOM)</w:t>
      </w:r>
      <w:r w:rsidR="00367970">
        <w:rPr>
          <w:noProof/>
          <w:webHidden/>
        </w:rPr>
        <w:tab/>
      </w:r>
      <w:r w:rsidR="00367970">
        <w:rPr>
          <w:noProof/>
          <w:webHidden/>
        </w:rPr>
        <w:fldChar w:fldCharType="begin"/>
      </w:r>
      <w:r w:rsidR="00367970">
        <w:rPr>
          <w:noProof/>
          <w:webHidden/>
        </w:rPr>
        <w:instrText xml:space="preserve"> PAGEREF _Toc62462296 \h </w:instrText>
      </w:r>
      <w:r w:rsidR="00367970">
        <w:rPr>
          <w:noProof/>
          <w:webHidden/>
        </w:rPr>
      </w:r>
      <w:r w:rsidR="00367970">
        <w:rPr>
          <w:noProof/>
          <w:webHidden/>
        </w:rPr>
        <w:fldChar w:fldCharType="separate"/>
      </w:r>
      <w:r w:rsidR="00367970">
        <w:rPr>
          <w:noProof/>
          <w:webHidden/>
        </w:rPr>
        <w:t>8</w:t>
      </w:r>
      <w:r w:rsidR="00367970">
        <w:rPr>
          <w:noProof/>
          <w:webHidden/>
        </w:rPr>
        <w:fldChar w:fldCharType="end"/>
      </w:r>
      <w:r w:rsidR="00367970" w:rsidRPr="00D059E7">
        <w:rPr>
          <w:rStyle w:val="Hiperveza"/>
          <w:noProof/>
        </w:rPr>
        <w:fldChar w:fldCharType="end"/>
      </w:r>
    </w:p>
    <w:p w14:paraId="28D28F87"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297" w:history="1">
        <w:r w:rsidR="00367970" w:rsidRPr="00D059E7">
          <w:rPr>
            <w:rStyle w:val="Hiperveza"/>
            <w:noProof/>
          </w:rPr>
          <w:t>Slika 2 - Visokokvalitetni pristupni proizvod po segmentima(izvor:HAKOM)</w:t>
        </w:r>
        <w:r w:rsidR="00367970">
          <w:rPr>
            <w:noProof/>
            <w:webHidden/>
          </w:rPr>
          <w:tab/>
        </w:r>
        <w:r w:rsidR="00367970">
          <w:rPr>
            <w:noProof/>
            <w:webHidden/>
          </w:rPr>
          <w:fldChar w:fldCharType="begin"/>
        </w:r>
        <w:r w:rsidR="00367970">
          <w:rPr>
            <w:noProof/>
            <w:webHidden/>
          </w:rPr>
          <w:instrText xml:space="preserve"> PAGEREF _Toc62462297 \h </w:instrText>
        </w:r>
        <w:r w:rsidR="00367970">
          <w:rPr>
            <w:noProof/>
            <w:webHidden/>
          </w:rPr>
        </w:r>
        <w:r w:rsidR="00367970">
          <w:rPr>
            <w:noProof/>
            <w:webHidden/>
          </w:rPr>
          <w:fldChar w:fldCharType="separate"/>
        </w:r>
        <w:r w:rsidR="00367970">
          <w:rPr>
            <w:noProof/>
            <w:webHidden/>
          </w:rPr>
          <w:t>9</w:t>
        </w:r>
        <w:r w:rsidR="00367970">
          <w:rPr>
            <w:noProof/>
            <w:webHidden/>
          </w:rPr>
          <w:fldChar w:fldCharType="end"/>
        </w:r>
      </w:hyperlink>
    </w:p>
    <w:p w14:paraId="30D8FDFE"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298" w:history="1">
        <w:r w:rsidR="00367970" w:rsidRPr="00D059E7">
          <w:rPr>
            <w:rStyle w:val="Hiperveza"/>
            <w:noProof/>
          </w:rPr>
          <w:t>Slika 3 - Veleprodajna usluga visokokvalitetnog pristupa s kraja na kraj (Izvor:HAKOM)</w:t>
        </w:r>
        <w:r w:rsidR="00367970">
          <w:rPr>
            <w:noProof/>
            <w:webHidden/>
          </w:rPr>
          <w:tab/>
        </w:r>
        <w:r w:rsidR="00367970">
          <w:rPr>
            <w:noProof/>
            <w:webHidden/>
          </w:rPr>
          <w:fldChar w:fldCharType="begin"/>
        </w:r>
        <w:r w:rsidR="00367970">
          <w:rPr>
            <w:noProof/>
            <w:webHidden/>
          </w:rPr>
          <w:instrText xml:space="preserve"> PAGEREF _Toc62462298 \h </w:instrText>
        </w:r>
        <w:r w:rsidR="00367970">
          <w:rPr>
            <w:noProof/>
            <w:webHidden/>
          </w:rPr>
        </w:r>
        <w:r w:rsidR="00367970">
          <w:rPr>
            <w:noProof/>
            <w:webHidden/>
          </w:rPr>
          <w:fldChar w:fldCharType="separate"/>
        </w:r>
        <w:r w:rsidR="00367970">
          <w:rPr>
            <w:noProof/>
            <w:webHidden/>
          </w:rPr>
          <w:t>10</w:t>
        </w:r>
        <w:r w:rsidR="00367970">
          <w:rPr>
            <w:noProof/>
            <w:webHidden/>
          </w:rPr>
          <w:fldChar w:fldCharType="end"/>
        </w:r>
      </w:hyperlink>
    </w:p>
    <w:p w14:paraId="0F94CBD9"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299" w:history="1">
        <w:r w:rsidR="00367970" w:rsidRPr="00D059E7">
          <w:rPr>
            <w:rStyle w:val="Hiperveza"/>
            <w:noProof/>
          </w:rPr>
          <w:t>Slika 4 - PPC usluga (izvor: HAKOM)</w:t>
        </w:r>
        <w:r w:rsidR="00367970">
          <w:rPr>
            <w:noProof/>
            <w:webHidden/>
          </w:rPr>
          <w:tab/>
        </w:r>
        <w:r w:rsidR="00367970">
          <w:rPr>
            <w:noProof/>
            <w:webHidden/>
          </w:rPr>
          <w:fldChar w:fldCharType="begin"/>
        </w:r>
        <w:r w:rsidR="00367970">
          <w:rPr>
            <w:noProof/>
            <w:webHidden/>
          </w:rPr>
          <w:instrText xml:space="preserve"> PAGEREF _Toc62462299 \h </w:instrText>
        </w:r>
        <w:r w:rsidR="00367970">
          <w:rPr>
            <w:noProof/>
            <w:webHidden/>
          </w:rPr>
        </w:r>
        <w:r w:rsidR="00367970">
          <w:rPr>
            <w:noProof/>
            <w:webHidden/>
          </w:rPr>
          <w:fldChar w:fldCharType="separate"/>
        </w:r>
        <w:r w:rsidR="00367970">
          <w:rPr>
            <w:noProof/>
            <w:webHidden/>
          </w:rPr>
          <w:t>10</w:t>
        </w:r>
        <w:r w:rsidR="00367970">
          <w:rPr>
            <w:noProof/>
            <w:webHidden/>
          </w:rPr>
          <w:fldChar w:fldCharType="end"/>
        </w:r>
      </w:hyperlink>
    </w:p>
    <w:p w14:paraId="5A5CFDC0"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00" w:history="1">
        <w:r w:rsidR="00367970" w:rsidRPr="00D059E7">
          <w:rPr>
            <w:rStyle w:val="Hiperveza"/>
            <w:noProof/>
          </w:rPr>
          <w:t>Slika 5 - Konkurentna i nekonkurentna naselja u kojima je prisutan HT</w:t>
        </w:r>
        <w:r w:rsidR="00367970">
          <w:rPr>
            <w:noProof/>
            <w:webHidden/>
          </w:rPr>
          <w:tab/>
        </w:r>
        <w:r w:rsidR="00367970">
          <w:rPr>
            <w:noProof/>
            <w:webHidden/>
          </w:rPr>
          <w:fldChar w:fldCharType="begin"/>
        </w:r>
        <w:r w:rsidR="00367970">
          <w:rPr>
            <w:noProof/>
            <w:webHidden/>
          </w:rPr>
          <w:instrText xml:space="preserve"> PAGEREF _Toc62462300 \h </w:instrText>
        </w:r>
        <w:r w:rsidR="00367970">
          <w:rPr>
            <w:noProof/>
            <w:webHidden/>
          </w:rPr>
        </w:r>
        <w:r w:rsidR="00367970">
          <w:rPr>
            <w:noProof/>
            <w:webHidden/>
          </w:rPr>
          <w:fldChar w:fldCharType="separate"/>
        </w:r>
        <w:r w:rsidR="00367970">
          <w:rPr>
            <w:noProof/>
            <w:webHidden/>
          </w:rPr>
          <w:t>13</w:t>
        </w:r>
        <w:r w:rsidR="00367970">
          <w:rPr>
            <w:noProof/>
            <w:webHidden/>
          </w:rPr>
          <w:fldChar w:fldCharType="end"/>
        </w:r>
      </w:hyperlink>
    </w:p>
    <w:p w14:paraId="3C7F9840"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01" w:history="1">
        <w:r w:rsidR="00367970" w:rsidRPr="00D059E7">
          <w:rPr>
            <w:rStyle w:val="Hiperveza"/>
            <w:noProof/>
          </w:rPr>
          <w:t>Slika 6 - Raspodjela usluge visokokvalitetnog pristupa na maloprodajnoj razini prema pristupnim tehnologijama</w:t>
        </w:r>
        <w:r w:rsidR="00367970">
          <w:rPr>
            <w:noProof/>
            <w:webHidden/>
          </w:rPr>
          <w:tab/>
        </w:r>
        <w:r w:rsidR="00367970">
          <w:rPr>
            <w:noProof/>
            <w:webHidden/>
          </w:rPr>
          <w:fldChar w:fldCharType="begin"/>
        </w:r>
        <w:r w:rsidR="00367970">
          <w:rPr>
            <w:noProof/>
            <w:webHidden/>
          </w:rPr>
          <w:instrText xml:space="preserve"> PAGEREF _Toc62462301 \h </w:instrText>
        </w:r>
        <w:r w:rsidR="00367970">
          <w:rPr>
            <w:noProof/>
            <w:webHidden/>
          </w:rPr>
        </w:r>
        <w:r w:rsidR="00367970">
          <w:rPr>
            <w:noProof/>
            <w:webHidden/>
          </w:rPr>
          <w:fldChar w:fldCharType="separate"/>
        </w:r>
        <w:r w:rsidR="00367970">
          <w:rPr>
            <w:noProof/>
            <w:webHidden/>
          </w:rPr>
          <w:t>15</w:t>
        </w:r>
        <w:r w:rsidR="00367970">
          <w:rPr>
            <w:noProof/>
            <w:webHidden/>
          </w:rPr>
          <w:fldChar w:fldCharType="end"/>
        </w:r>
      </w:hyperlink>
    </w:p>
    <w:p w14:paraId="06009F81"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02" w:history="1">
        <w:r w:rsidR="00367970" w:rsidRPr="00D059E7">
          <w:rPr>
            <w:rStyle w:val="Hiperveza"/>
            <w:noProof/>
          </w:rPr>
          <w:t>Slika 7 - Raspodjela usluga visokokvalitetnog pristupa na maloprodajnoj razini prema pristupnim tehnologijama (Q3-2020)</w:t>
        </w:r>
        <w:r w:rsidR="00367970">
          <w:rPr>
            <w:noProof/>
            <w:webHidden/>
          </w:rPr>
          <w:tab/>
        </w:r>
        <w:r w:rsidR="00367970">
          <w:rPr>
            <w:noProof/>
            <w:webHidden/>
          </w:rPr>
          <w:fldChar w:fldCharType="begin"/>
        </w:r>
        <w:r w:rsidR="00367970">
          <w:rPr>
            <w:noProof/>
            <w:webHidden/>
          </w:rPr>
          <w:instrText xml:space="preserve"> PAGEREF _Toc62462302 \h </w:instrText>
        </w:r>
        <w:r w:rsidR="00367970">
          <w:rPr>
            <w:noProof/>
            <w:webHidden/>
          </w:rPr>
        </w:r>
        <w:r w:rsidR="00367970">
          <w:rPr>
            <w:noProof/>
            <w:webHidden/>
          </w:rPr>
          <w:fldChar w:fldCharType="separate"/>
        </w:r>
        <w:r w:rsidR="00367970">
          <w:rPr>
            <w:noProof/>
            <w:webHidden/>
          </w:rPr>
          <w:t>15</w:t>
        </w:r>
        <w:r w:rsidR="00367970">
          <w:rPr>
            <w:noProof/>
            <w:webHidden/>
          </w:rPr>
          <w:fldChar w:fldCharType="end"/>
        </w:r>
      </w:hyperlink>
    </w:p>
    <w:p w14:paraId="60F3B994"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03" w:history="1">
        <w:r w:rsidR="00367970" w:rsidRPr="00D059E7">
          <w:rPr>
            <w:rStyle w:val="Hiperveza"/>
            <w:noProof/>
          </w:rPr>
          <w:t>Slika 8 - Raspodjela usluga visokokvalitetnog pristupa po brzinama</w:t>
        </w:r>
        <w:r w:rsidR="00367970">
          <w:rPr>
            <w:noProof/>
            <w:webHidden/>
          </w:rPr>
          <w:tab/>
        </w:r>
        <w:r w:rsidR="00367970">
          <w:rPr>
            <w:noProof/>
            <w:webHidden/>
          </w:rPr>
          <w:fldChar w:fldCharType="begin"/>
        </w:r>
        <w:r w:rsidR="00367970">
          <w:rPr>
            <w:noProof/>
            <w:webHidden/>
          </w:rPr>
          <w:instrText xml:space="preserve"> PAGEREF _Toc62462303 \h </w:instrText>
        </w:r>
        <w:r w:rsidR="00367970">
          <w:rPr>
            <w:noProof/>
            <w:webHidden/>
          </w:rPr>
        </w:r>
        <w:r w:rsidR="00367970">
          <w:rPr>
            <w:noProof/>
            <w:webHidden/>
          </w:rPr>
          <w:fldChar w:fldCharType="separate"/>
        </w:r>
        <w:r w:rsidR="00367970">
          <w:rPr>
            <w:noProof/>
            <w:webHidden/>
          </w:rPr>
          <w:t>16</w:t>
        </w:r>
        <w:r w:rsidR="00367970">
          <w:rPr>
            <w:noProof/>
            <w:webHidden/>
          </w:rPr>
          <w:fldChar w:fldCharType="end"/>
        </w:r>
      </w:hyperlink>
    </w:p>
    <w:p w14:paraId="012358EF"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04" w:history="1">
        <w:r w:rsidR="00367970" w:rsidRPr="00D059E7">
          <w:rPr>
            <w:rStyle w:val="Hiperveza"/>
            <w:noProof/>
          </w:rPr>
          <w:t>Slika 9 - Tržišni udjeli u maloprodaji usluga visokokvalitetnog pristupa izraženi u broju priključnih točaka</w:t>
        </w:r>
        <w:r w:rsidR="00367970">
          <w:rPr>
            <w:noProof/>
            <w:webHidden/>
          </w:rPr>
          <w:tab/>
        </w:r>
        <w:r w:rsidR="00367970">
          <w:rPr>
            <w:noProof/>
            <w:webHidden/>
          </w:rPr>
          <w:fldChar w:fldCharType="begin"/>
        </w:r>
        <w:r w:rsidR="00367970">
          <w:rPr>
            <w:noProof/>
            <w:webHidden/>
          </w:rPr>
          <w:instrText xml:space="preserve"> PAGEREF _Toc62462304 \h </w:instrText>
        </w:r>
        <w:r w:rsidR="00367970">
          <w:rPr>
            <w:noProof/>
            <w:webHidden/>
          </w:rPr>
        </w:r>
        <w:r w:rsidR="00367970">
          <w:rPr>
            <w:noProof/>
            <w:webHidden/>
          </w:rPr>
          <w:fldChar w:fldCharType="separate"/>
        </w:r>
        <w:r w:rsidR="00367970">
          <w:rPr>
            <w:noProof/>
            <w:webHidden/>
          </w:rPr>
          <w:t>16</w:t>
        </w:r>
        <w:r w:rsidR="00367970">
          <w:rPr>
            <w:noProof/>
            <w:webHidden/>
          </w:rPr>
          <w:fldChar w:fldCharType="end"/>
        </w:r>
      </w:hyperlink>
    </w:p>
    <w:p w14:paraId="44176718"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05" w:history="1">
        <w:r w:rsidR="00367970" w:rsidRPr="00D059E7">
          <w:rPr>
            <w:rStyle w:val="Hiperveza"/>
            <w:noProof/>
          </w:rPr>
          <w:t>Slika 10 - Tržišni udjeli na tržištu usluga veleprodajnog visokokvalitetnog pristupa izraženi u broju priključnih točaka</w:t>
        </w:r>
        <w:r w:rsidR="00367970">
          <w:rPr>
            <w:noProof/>
            <w:webHidden/>
          </w:rPr>
          <w:tab/>
        </w:r>
        <w:r w:rsidR="00367970">
          <w:rPr>
            <w:noProof/>
            <w:webHidden/>
          </w:rPr>
          <w:fldChar w:fldCharType="begin"/>
        </w:r>
        <w:r w:rsidR="00367970">
          <w:rPr>
            <w:noProof/>
            <w:webHidden/>
          </w:rPr>
          <w:instrText xml:space="preserve"> PAGEREF _Toc62462305 \h </w:instrText>
        </w:r>
        <w:r w:rsidR="00367970">
          <w:rPr>
            <w:noProof/>
            <w:webHidden/>
          </w:rPr>
        </w:r>
        <w:r w:rsidR="00367970">
          <w:rPr>
            <w:noProof/>
            <w:webHidden/>
          </w:rPr>
          <w:fldChar w:fldCharType="separate"/>
        </w:r>
        <w:r w:rsidR="00367970">
          <w:rPr>
            <w:noProof/>
            <w:webHidden/>
          </w:rPr>
          <w:t>17</w:t>
        </w:r>
        <w:r w:rsidR="00367970">
          <w:rPr>
            <w:noProof/>
            <w:webHidden/>
          </w:rPr>
          <w:fldChar w:fldCharType="end"/>
        </w:r>
      </w:hyperlink>
    </w:p>
    <w:p w14:paraId="50DAEC3F"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06" w:history="1">
        <w:r w:rsidR="00367970" w:rsidRPr="00D059E7">
          <w:rPr>
            <w:rStyle w:val="Hiperveza"/>
            <w:noProof/>
          </w:rPr>
          <w:t>Slika 11- Struktura Troškovnog modela (izvor: Axon)</w:t>
        </w:r>
        <w:r w:rsidR="00367970">
          <w:rPr>
            <w:noProof/>
            <w:webHidden/>
          </w:rPr>
          <w:tab/>
        </w:r>
        <w:r w:rsidR="00367970">
          <w:rPr>
            <w:noProof/>
            <w:webHidden/>
          </w:rPr>
          <w:fldChar w:fldCharType="begin"/>
        </w:r>
        <w:r w:rsidR="00367970">
          <w:rPr>
            <w:noProof/>
            <w:webHidden/>
          </w:rPr>
          <w:instrText xml:space="preserve"> PAGEREF _Toc62462306 \h </w:instrText>
        </w:r>
        <w:r w:rsidR="00367970">
          <w:rPr>
            <w:noProof/>
            <w:webHidden/>
          </w:rPr>
        </w:r>
        <w:r w:rsidR="00367970">
          <w:rPr>
            <w:noProof/>
            <w:webHidden/>
          </w:rPr>
          <w:fldChar w:fldCharType="separate"/>
        </w:r>
        <w:r w:rsidR="00367970">
          <w:rPr>
            <w:noProof/>
            <w:webHidden/>
          </w:rPr>
          <w:t>21</w:t>
        </w:r>
        <w:r w:rsidR="00367970">
          <w:rPr>
            <w:noProof/>
            <w:webHidden/>
          </w:rPr>
          <w:fldChar w:fldCharType="end"/>
        </w:r>
      </w:hyperlink>
    </w:p>
    <w:p w14:paraId="79A5FABC"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07" w:history="1">
        <w:r w:rsidR="00367970" w:rsidRPr="00D059E7">
          <w:rPr>
            <w:rStyle w:val="Hiperveza"/>
            <w:noProof/>
          </w:rPr>
          <w:t>Slika 12 - Broj pokrivenih korisničkih jedinica po pristupnoj mreži (izvor: HAKOM na temelju podataka operatora)</w:t>
        </w:r>
        <w:r w:rsidR="00367970">
          <w:rPr>
            <w:noProof/>
            <w:webHidden/>
          </w:rPr>
          <w:tab/>
        </w:r>
        <w:r w:rsidR="00367970">
          <w:rPr>
            <w:noProof/>
            <w:webHidden/>
          </w:rPr>
          <w:fldChar w:fldCharType="begin"/>
        </w:r>
        <w:r w:rsidR="00367970">
          <w:rPr>
            <w:noProof/>
            <w:webHidden/>
          </w:rPr>
          <w:instrText xml:space="preserve"> PAGEREF _Toc62462307 \h </w:instrText>
        </w:r>
        <w:r w:rsidR="00367970">
          <w:rPr>
            <w:noProof/>
            <w:webHidden/>
          </w:rPr>
        </w:r>
        <w:r w:rsidR="00367970">
          <w:rPr>
            <w:noProof/>
            <w:webHidden/>
          </w:rPr>
          <w:fldChar w:fldCharType="separate"/>
        </w:r>
        <w:r w:rsidR="00367970">
          <w:rPr>
            <w:noProof/>
            <w:webHidden/>
          </w:rPr>
          <w:t>23</w:t>
        </w:r>
        <w:r w:rsidR="00367970">
          <w:rPr>
            <w:noProof/>
            <w:webHidden/>
          </w:rPr>
          <w:fldChar w:fldCharType="end"/>
        </w:r>
      </w:hyperlink>
    </w:p>
    <w:p w14:paraId="6F90F3EF"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08" w:history="1">
        <w:r w:rsidR="00367970" w:rsidRPr="00D059E7">
          <w:rPr>
            <w:rStyle w:val="Hiperveza"/>
            <w:noProof/>
          </w:rPr>
          <w:t>Slika 13 - Potražnja usluga pristupa prema pristupnoj mreži u razdoblju 2017-2027. (Izvor: HAKOM osnovu podataka operatora)</w:t>
        </w:r>
        <w:r w:rsidR="00367970">
          <w:rPr>
            <w:noProof/>
            <w:webHidden/>
          </w:rPr>
          <w:tab/>
        </w:r>
        <w:r w:rsidR="00367970">
          <w:rPr>
            <w:noProof/>
            <w:webHidden/>
          </w:rPr>
          <w:fldChar w:fldCharType="begin"/>
        </w:r>
        <w:r w:rsidR="00367970">
          <w:rPr>
            <w:noProof/>
            <w:webHidden/>
          </w:rPr>
          <w:instrText xml:space="preserve"> PAGEREF _Toc62462308 \h </w:instrText>
        </w:r>
        <w:r w:rsidR="00367970">
          <w:rPr>
            <w:noProof/>
            <w:webHidden/>
          </w:rPr>
        </w:r>
        <w:r w:rsidR="00367970">
          <w:rPr>
            <w:noProof/>
            <w:webHidden/>
          </w:rPr>
          <w:fldChar w:fldCharType="separate"/>
        </w:r>
        <w:r w:rsidR="00367970">
          <w:rPr>
            <w:noProof/>
            <w:webHidden/>
          </w:rPr>
          <w:t>24</w:t>
        </w:r>
        <w:r w:rsidR="00367970">
          <w:rPr>
            <w:noProof/>
            <w:webHidden/>
          </w:rPr>
          <w:fldChar w:fldCharType="end"/>
        </w:r>
      </w:hyperlink>
    </w:p>
    <w:p w14:paraId="26EAF88F"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09" w:history="1">
        <w:r w:rsidR="00367970" w:rsidRPr="00D059E7">
          <w:rPr>
            <w:rStyle w:val="Hiperveza"/>
            <w:noProof/>
          </w:rPr>
          <w:t>Slika 14 - Take up usluga pristupa po pristupnoj mreži u periodu 2017-2027. (Izvor: HAKOM na osnovu na podataka operatora)</w:t>
        </w:r>
        <w:r w:rsidR="00367970">
          <w:rPr>
            <w:noProof/>
            <w:webHidden/>
          </w:rPr>
          <w:tab/>
        </w:r>
        <w:r w:rsidR="00367970">
          <w:rPr>
            <w:noProof/>
            <w:webHidden/>
          </w:rPr>
          <w:fldChar w:fldCharType="begin"/>
        </w:r>
        <w:r w:rsidR="00367970">
          <w:rPr>
            <w:noProof/>
            <w:webHidden/>
          </w:rPr>
          <w:instrText xml:space="preserve"> PAGEREF _Toc62462309 \h </w:instrText>
        </w:r>
        <w:r w:rsidR="00367970">
          <w:rPr>
            <w:noProof/>
            <w:webHidden/>
          </w:rPr>
        </w:r>
        <w:r w:rsidR="00367970">
          <w:rPr>
            <w:noProof/>
            <w:webHidden/>
          </w:rPr>
          <w:fldChar w:fldCharType="separate"/>
        </w:r>
        <w:r w:rsidR="00367970">
          <w:rPr>
            <w:noProof/>
            <w:webHidden/>
          </w:rPr>
          <w:t>25</w:t>
        </w:r>
        <w:r w:rsidR="00367970">
          <w:rPr>
            <w:noProof/>
            <w:webHidden/>
          </w:rPr>
          <w:fldChar w:fldCharType="end"/>
        </w:r>
      </w:hyperlink>
    </w:p>
    <w:p w14:paraId="1F4E4C9C"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10" w:history="1">
        <w:r w:rsidR="00367970" w:rsidRPr="00D059E7">
          <w:rPr>
            <w:rStyle w:val="Hiperveza"/>
            <w:noProof/>
          </w:rPr>
          <w:t>Slika 15 - Potražnja za uslugama na bakrenoj mreži u područjima koja nisu pokrivena svjetlovodnom mrežom (Izvor: HAKOM na osnovu podataka operatora)</w:t>
        </w:r>
        <w:r w:rsidR="00367970">
          <w:rPr>
            <w:noProof/>
            <w:webHidden/>
          </w:rPr>
          <w:tab/>
        </w:r>
        <w:r w:rsidR="00367970">
          <w:rPr>
            <w:noProof/>
            <w:webHidden/>
          </w:rPr>
          <w:fldChar w:fldCharType="begin"/>
        </w:r>
        <w:r w:rsidR="00367970">
          <w:rPr>
            <w:noProof/>
            <w:webHidden/>
          </w:rPr>
          <w:instrText xml:space="preserve"> PAGEREF _Toc62462310 \h </w:instrText>
        </w:r>
        <w:r w:rsidR="00367970">
          <w:rPr>
            <w:noProof/>
            <w:webHidden/>
          </w:rPr>
        </w:r>
        <w:r w:rsidR="00367970">
          <w:rPr>
            <w:noProof/>
            <w:webHidden/>
          </w:rPr>
          <w:fldChar w:fldCharType="separate"/>
        </w:r>
        <w:r w:rsidR="00367970">
          <w:rPr>
            <w:noProof/>
            <w:webHidden/>
          </w:rPr>
          <w:t>29</w:t>
        </w:r>
        <w:r w:rsidR="00367970">
          <w:rPr>
            <w:noProof/>
            <w:webHidden/>
          </w:rPr>
          <w:fldChar w:fldCharType="end"/>
        </w:r>
      </w:hyperlink>
    </w:p>
    <w:p w14:paraId="19DDBB2A"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11" w:history="1">
        <w:r w:rsidR="00367970" w:rsidRPr="00D059E7">
          <w:rPr>
            <w:rStyle w:val="Hiperveza"/>
            <w:noProof/>
          </w:rPr>
          <w:t>Slika 16 – Širokopojasni promet u razdoblju 2017-2027 (Izvor: HAKOM na osnovu podataka operatora)</w:t>
        </w:r>
        <w:r w:rsidR="00367970">
          <w:rPr>
            <w:noProof/>
            <w:webHidden/>
          </w:rPr>
          <w:tab/>
        </w:r>
        <w:r w:rsidR="00367970">
          <w:rPr>
            <w:noProof/>
            <w:webHidden/>
          </w:rPr>
          <w:fldChar w:fldCharType="begin"/>
        </w:r>
        <w:r w:rsidR="00367970">
          <w:rPr>
            <w:noProof/>
            <w:webHidden/>
          </w:rPr>
          <w:instrText xml:space="preserve"> PAGEREF _Toc62462311 \h </w:instrText>
        </w:r>
        <w:r w:rsidR="00367970">
          <w:rPr>
            <w:noProof/>
            <w:webHidden/>
          </w:rPr>
        </w:r>
        <w:r w:rsidR="00367970">
          <w:rPr>
            <w:noProof/>
            <w:webHidden/>
          </w:rPr>
          <w:fldChar w:fldCharType="separate"/>
        </w:r>
        <w:r w:rsidR="00367970">
          <w:rPr>
            <w:noProof/>
            <w:webHidden/>
          </w:rPr>
          <w:t>30</w:t>
        </w:r>
        <w:r w:rsidR="00367970">
          <w:rPr>
            <w:noProof/>
            <w:webHidden/>
          </w:rPr>
          <w:fldChar w:fldCharType="end"/>
        </w:r>
      </w:hyperlink>
    </w:p>
    <w:p w14:paraId="6A620077"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12" w:history="1">
        <w:r w:rsidR="00367970" w:rsidRPr="00D059E7">
          <w:rPr>
            <w:rStyle w:val="Hiperveza"/>
            <w:noProof/>
          </w:rPr>
          <w:t>Slika 17 - Arhitektura vanjskog modela razvijenog u R-u za geografsku analizu (izvor: Axon)</w:t>
        </w:r>
        <w:r w:rsidR="00367970">
          <w:rPr>
            <w:noProof/>
            <w:webHidden/>
          </w:rPr>
          <w:tab/>
        </w:r>
        <w:r w:rsidR="00367970">
          <w:rPr>
            <w:noProof/>
            <w:webHidden/>
          </w:rPr>
          <w:fldChar w:fldCharType="begin"/>
        </w:r>
        <w:r w:rsidR="00367970">
          <w:rPr>
            <w:noProof/>
            <w:webHidden/>
          </w:rPr>
          <w:instrText xml:space="preserve"> PAGEREF _Toc62462312 \h </w:instrText>
        </w:r>
        <w:r w:rsidR="00367970">
          <w:rPr>
            <w:noProof/>
            <w:webHidden/>
          </w:rPr>
        </w:r>
        <w:r w:rsidR="00367970">
          <w:rPr>
            <w:noProof/>
            <w:webHidden/>
          </w:rPr>
          <w:fldChar w:fldCharType="separate"/>
        </w:r>
        <w:r w:rsidR="00367970">
          <w:rPr>
            <w:noProof/>
            <w:webHidden/>
          </w:rPr>
          <w:t>38</w:t>
        </w:r>
        <w:r w:rsidR="00367970">
          <w:rPr>
            <w:noProof/>
            <w:webHidden/>
          </w:rPr>
          <w:fldChar w:fldCharType="end"/>
        </w:r>
      </w:hyperlink>
    </w:p>
    <w:p w14:paraId="4CB8B6A3"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13" w:history="1">
        <w:r w:rsidR="00367970" w:rsidRPr="00D059E7">
          <w:rPr>
            <w:rStyle w:val="Hiperveza"/>
            <w:noProof/>
          </w:rPr>
          <w:t>Slika 18 - Izvadak zgrada iz SRPJ-a (izvor: Axon na osnovu podataka DGU-a)</w:t>
        </w:r>
        <w:r w:rsidR="00367970">
          <w:rPr>
            <w:noProof/>
            <w:webHidden/>
          </w:rPr>
          <w:tab/>
        </w:r>
        <w:r w:rsidR="00367970">
          <w:rPr>
            <w:noProof/>
            <w:webHidden/>
          </w:rPr>
          <w:fldChar w:fldCharType="begin"/>
        </w:r>
        <w:r w:rsidR="00367970">
          <w:rPr>
            <w:noProof/>
            <w:webHidden/>
          </w:rPr>
          <w:instrText xml:space="preserve"> PAGEREF _Toc62462313 \h </w:instrText>
        </w:r>
        <w:r w:rsidR="00367970">
          <w:rPr>
            <w:noProof/>
            <w:webHidden/>
          </w:rPr>
        </w:r>
        <w:r w:rsidR="00367970">
          <w:rPr>
            <w:noProof/>
            <w:webHidden/>
          </w:rPr>
          <w:fldChar w:fldCharType="separate"/>
        </w:r>
        <w:r w:rsidR="00367970">
          <w:rPr>
            <w:noProof/>
            <w:webHidden/>
          </w:rPr>
          <w:t>40</w:t>
        </w:r>
        <w:r w:rsidR="00367970">
          <w:rPr>
            <w:noProof/>
            <w:webHidden/>
          </w:rPr>
          <w:fldChar w:fldCharType="end"/>
        </w:r>
      </w:hyperlink>
    </w:p>
    <w:p w14:paraId="65436A26"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14" w:history="1">
        <w:r w:rsidR="00367970" w:rsidRPr="00D059E7">
          <w:rPr>
            <w:rStyle w:val="Hiperveza"/>
            <w:noProof/>
          </w:rPr>
          <w:t>Slika 19 - Izvadak iz HT-ove GIS EKI baze (izvor: Axon na osnovu podataka HT-a)</w:t>
        </w:r>
        <w:r w:rsidR="00367970">
          <w:rPr>
            <w:noProof/>
            <w:webHidden/>
          </w:rPr>
          <w:tab/>
        </w:r>
        <w:r w:rsidR="00367970">
          <w:rPr>
            <w:noProof/>
            <w:webHidden/>
          </w:rPr>
          <w:fldChar w:fldCharType="begin"/>
        </w:r>
        <w:r w:rsidR="00367970">
          <w:rPr>
            <w:noProof/>
            <w:webHidden/>
          </w:rPr>
          <w:instrText xml:space="preserve"> PAGEREF _Toc62462314 \h </w:instrText>
        </w:r>
        <w:r w:rsidR="00367970">
          <w:rPr>
            <w:noProof/>
            <w:webHidden/>
          </w:rPr>
        </w:r>
        <w:r w:rsidR="00367970">
          <w:rPr>
            <w:noProof/>
            <w:webHidden/>
          </w:rPr>
          <w:fldChar w:fldCharType="separate"/>
        </w:r>
        <w:r w:rsidR="00367970">
          <w:rPr>
            <w:noProof/>
            <w:webHidden/>
          </w:rPr>
          <w:t>41</w:t>
        </w:r>
        <w:r w:rsidR="00367970">
          <w:rPr>
            <w:noProof/>
            <w:webHidden/>
          </w:rPr>
          <w:fldChar w:fldCharType="end"/>
        </w:r>
      </w:hyperlink>
    </w:p>
    <w:p w14:paraId="664C12F6"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15" w:history="1">
        <w:r w:rsidR="00367970" w:rsidRPr="00D059E7">
          <w:rPr>
            <w:rStyle w:val="Hiperveza"/>
            <w:noProof/>
          </w:rPr>
          <w:t>Slika 20 - Primjer MDF-ova i njihovih područja pokrivanja (izvor: Axon na osnovu podataka HT-a)</w:t>
        </w:r>
        <w:r w:rsidR="00367970">
          <w:rPr>
            <w:noProof/>
            <w:webHidden/>
          </w:rPr>
          <w:tab/>
        </w:r>
        <w:r w:rsidR="00367970">
          <w:rPr>
            <w:noProof/>
            <w:webHidden/>
          </w:rPr>
          <w:fldChar w:fldCharType="begin"/>
        </w:r>
        <w:r w:rsidR="00367970">
          <w:rPr>
            <w:noProof/>
            <w:webHidden/>
          </w:rPr>
          <w:instrText xml:space="preserve"> PAGEREF _Toc62462315 \h </w:instrText>
        </w:r>
        <w:r w:rsidR="00367970">
          <w:rPr>
            <w:noProof/>
            <w:webHidden/>
          </w:rPr>
        </w:r>
        <w:r w:rsidR="00367970">
          <w:rPr>
            <w:noProof/>
            <w:webHidden/>
          </w:rPr>
          <w:fldChar w:fldCharType="separate"/>
        </w:r>
        <w:r w:rsidR="00367970">
          <w:rPr>
            <w:noProof/>
            <w:webHidden/>
          </w:rPr>
          <w:t>41</w:t>
        </w:r>
        <w:r w:rsidR="00367970">
          <w:rPr>
            <w:noProof/>
            <w:webHidden/>
          </w:rPr>
          <w:fldChar w:fldCharType="end"/>
        </w:r>
      </w:hyperlink>
    </w:p>
    <w:p w14:paraId="0F805B6F"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16" w:history="1">
        <w:r w:rsidR="00367970" w:rsidRPr="00D059E7">
          <w:rPr>
            <w:rStyle w:val="Hiperveza"/>
            <w:noProof/>
          </w:rPr>
          <w:t>Slika 21 - Primjer veza između zgrada i izvoda (DP) kod bakrene mreže (Izvor: Axon)</w:t>
        </w:r>
        <w:r w:rsidR="00367970">
          <w:rPr>
            <w:noProof/>
            <w:webHidden/>
          </w:rPr>
          <w:tab/>
        </w:r>
        <w:r w:rsidR="00367970">
          <w:rPr>
            <w:noProof/>
            <w:webHidden/>
          </w:rPr>
          <w:fldChar w:fldCharType="begin"/>
        </w:r>
        <w:r w:rsidR="00367970">
          <w:rPr>
            <w:noProof/>
            <w:webHidden/>
          </w:rPr>
          <w:instrText xml:space="preserve"> PAGEREF _Toc62462316 \h </w:instrText>
        </w:r>
        <w:r w:rsidR="00367970">
          <w:rPr>
            <w:noProof/>
            <w:webHidden/>
          </w:rPr>
        </w:r>
        <w:r w:rsidR="00367970">
          <w:rPr>
            <w:noProof/>
            <w:webHidden/>
          </w:rPr>
          <w:fldChar w:fldCharType="separate"/>
        </w:r>
        <w:r w:rsidR="00367970">
          <w:rPr>
            <w:noProof/>
            <w:webHidden/>
          </w:rPr>
          <w:t>43</w:t>
        </w:r>
        <w:r w:rsidR="00367970">
          <w:rPr>
            <w:noProof/>
            <w:webHidden/>
          </w:rPr>
          <w:fldChar w:fldCharType="end"/>
        </w:r>
      </w:hyperlink>
    </w:p>
    <w:p w14:paraId="4A4072A9"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17" w:history="1">
        <w:r w:rsidR="00367970" w:rsidRPr="00D059E7">
          <w:rPr>
            <w:rStyle w:val="Hiperveza"/>
            <w:noProof/>
          </w:rPr>
          <w:t>Slika 22 - Primjer pridruživanja DP-ova MDF-ovima (Izvor: Axon)</w:t>
        </w:r>
        <w:r w:rsidR="00367970">
          <w:rPr>
            <w:noProof/>
            <w:webHidden/>
          </w:rPr>
          <w:tab/>
        </w:r>
        <w:r w:rsidR="00367970">
          <w:rPr>
            <w:noProof/>
            <w:webHidden/>
          </w:rPr>
          <w:fldChar w:fldCharType="begin"/>
        </w:r>
        <w:r w:rsidR="00367970">
          <w:rPr>
            <w:noProof/>
            <w:webHidden/>
          </w:rPr>
          <w:instrText xml:space="preserve"> PAGEREF _Toc62462317 \h </w:instrText>
        </w:r>
        <w:r w:rsidR="00367970">
          <w:rPr>
            <w:noProof/>
            <w:webHidden/>
          </w:rPr>
        </w:r>
        <w:r w:rsidR="00367970">
          <w:rPr>
            <w:noProof/>
            <w:webHidden/>
          </w:rPr>
          <w:fldChar w:fldCharType="separate"/>
        </w:r>
        <w:r w:rsidR="00367970">
          <w:rPr>
            <w:noProof/>
            <w:webHidden/>
          </w:rPr>
          <w:t>43</w:t>
        </w:r>
        <w:r w:rsidR="00367970">
          <w:rPr>
            <w:noProof/>
            <w:webHidden/>
          </w:rPr>
          <w:fldChar w:fldCharType="end"/>
        </w:r>
      </w:hyperlink>
    </w:p>
    <w:p w14:paraId="257BA639"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18" w:history="1">
        <w:r w:rsidR="00367970" w:rsidRPr="00D059E7">
          <w:rPr>
            <w:rStyle w:val="Hiperveza"/>
            <w:noProof/>
          </w:rPr>
          <w:t>Slika 23 - Karakterizacija područja MDF-ova u geotipove (Izvor: Axon)</w:t>
        </w:r>
        <w:r w:rsidR="00367970">
          <w:rPr>
            <w:noProof/>
            <w:webHidden/>
          </w:rPr>
          <w:tab/>
        </w:r>
        <w:r w:rsidR="00367970">
          <w:rPr>
            <w:noProof/>
            <w:webHidden/>
          </w:rPr>
          <w:fldChar w:fldCharType="begin"/>
        </w:r>
        <w:r w:rsidR="00367970">
          <w:rPr>
            <w:noProof/>
            <w:webHidden/>
          </w:rPr>
          <w:instrText xml:space="preserve"> PAGEREF _Toc62462318 \h </w:instrText>
        </w:r>
        <w:r w:rsidR="00367970">
          <w:rPr>
            <w:noProof/>
            <w:webHidden/>
          </w:rPr>
        </w:r>
        <w:r w:rsidR="00367970">
          <w:rPr>
            <w:noProof/>
            <w:webHidden/>
          </w:rPr>
          <w:fldChar w:fldCharType="separate"/>
        </w:r>
        <w:r w:rsidR="00367970">
          <w:rPr>
            <w:noProof/>
            <w:webHidden/>
          </w:rPr>
          <w:t>44</w:t>
        </w:r>
        <w:r w:rsidR="00367970">
          <w:rPr>
            <w:noProof/>
            <w:webHidden/>
          </w:rPr>
          <w:fldChar w:fldCharType="end"/>
        </w:r>
      </w:hyperlink>
    </w:p>
    <w:p w14:paraId="13A4909B"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19" w:history="1">
        <w:r w:rsidR="00367970" w:rsidRPr="00D059E7">
          <w:rPr>
            <w:rStyle w:val="Hiperveza"/>
            <w:noProof/>
          </w:rPr>
          <w:t>Slika 24 - Klasifikacija područja pokrivanja u Hrvatskoj u geotipove (Izvor: Axon)</w:t>
        </w:r>
        <w:r w:rsidR="00367970">
          <w:rPr>
            <w:noProof/>
            <w:webHidden/>
          </w:rPr>
          <w:tab/>
        </w:r>
        <w:r w:rsidR="00367970">
          <w:rPr>
            <w:noProof/>
            <w:webHidden/>
          </w:rPr>
          <w:fldChar w:fldCharType="begin"/>
        </w:r>
        <w:r w:rsidR="00367970">
          <w:rPr>
            <w:noProof/>
            <w:webHidden/>
          </w:rPr>
          <w:instrText xml:space="preserve"> PAGEREF _Toc62462319 \h </w:instrText>
        </w:r>
        <w:r w:rsidR="00367970">
          <w:rPr>
            <w:noProof/>
            <w:webHidden/>
          </w:rPr>
        </w:r>
        <w:r w:rsidR="00367970">
          <w:rPr>
            <w:noProof/>
            <w:webHidden/>
          </w:rPr>
          <w:fldChar w:fldCharType="separate"/>
        </w:r>
        <w:r w:rsidR="00367970">
          <w:rPr>
            <w:noProof/>
            <w:webHidden/>
          </w:rPr>
          <w:t>45</w:t>
        </w:r>
        <w:r w:rsidR="00367970">
          <w:rPr>
            <w:noProof/>
            <w:webHidden/>
          </w:rPr>
          <w:fldChar w:fldCharType="end"/>
        </w:r>
      </w:hyperlink>
    </w:p>
    <w:p w14:paraId="2B4C511E"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20" w:history="1">
        <w:r w:rsidR="00367970" w:rsidRPr="00D059E7">
          <w:rPr>
            <w:rStyle w:val="Hiperveza"/>
            <w:noProof/>
          </w:rPr>
          <w:t>Slika 25- Arhitekture modeliranih pristupnih mreža (Izvor: Axon)</w:t>
        </w:r>
        <w:r w:rsidR="00367970">
          <w:rPr>
            <w:noProof/>
            <w:webHidden/>
          </w:rPr>
          <w:tab/>
        </w:r>
        <w:r w:rsidR="00367970">
          <w:rPr>
            <w:noProof/>
            <w:webHidden/>
          </w:rPr>
          <w:fldChar w:fldCharType="begin"/>
        </w:r>
        <w:r w:rsidR="00367970">
          <w:rPr>
            <w:noProof/>
            <w:webHidden/>
          </w:rPr>
          <w:instrText xml:space="preserve"> PAGEREF _Toc62462320 \h </w:instrText>
        </w:r>
        <w:r w:rsidR="00367970">
          <w:rPr>
            <w:noProof/>
            <w:webHidden/>
          </w:rPr>
        </w:r>
        <w:r w:rsidR="00367970">
          <w:rPr>
            <w:noProof/>
            <w:webHidden/>
          </w:rPr>
          <w:fldChar w:fldCharType="separate"/>
        </w:r>
        <w:r w:rsidR="00367970">
          <w:rPr>
            <w:noProof/>
            <w:webHidden/>
          </w:rPr>
          <w:t>46</w:t>
        </w:r>
        <w:r w:rsidR="00367970">
          <w:rPr>
            <w:noProof/>
            <w:webHidden/>
          </w:rPr>
          <w:fldChar w:fldCharType="end"/>
        </w:r>
      </w:hyperlink>
    </w:p>
    <w:p w14:paraId="29D0B854"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21" w:history="1">
        <w:r w:rsidR="00367970" w:rsidRPr="00D059E7">
          <w:rPr>
            <w:rStyle w:val="Hiperveza"/>
            <w:noProof/>
          </w:rPr>
          <w:t>Slika 26 – Arhitektura WDM mreže modeliranog operatora (Izvor: AXON)</w:t>
        </w:r>
        <w:r w:rsidR="00367970">
          <w:rPr>
            <w:noProof/>
            <w:webHidden/>
          </w:rPr>
          <w:tab/>
        </w:r>
        <w:r w:rsidR="00367970">
          <w:rPr>
            <w:noProof/>
            <w:webHidden/>
          </w:rPr>
          <w:fldChar w:fldCharType="begin"/>
        </w:r>
        <w:r w:rsidR="00367970">
          <w:rPr>
            <w:noProof/>
            <w:webHidden/>
          </w:rPr>
          <w:instrText xml:space="preserve"> PAGEREF _Toc62462321 \h </w:instrText>
        </w:r>
        <w:r w:rsidR="00367970">
          <w:rPr>
            <w:noProof/>
            <w:webHidden/>
          </w:rPr>
        </w:r>
        <w:r w:rsidR="00367970">
          <w:rPr>
            <w:noProof/>
            <w:webHidden/>
          </w:rPr>
          <w:fldChar w:fldCharType="separate"/>
        </w:r>
        <w:r w:rsidR="00367970">
          <w:rPr>
            <w:noProof/>
            <w:webHidden/>
          </w:rPr>
          <w:t>49</w:t>
        </w:r>
        <w:r w:rsidR="00367970">
          <w:rPr>
            <w:noProof/>
            <w:webHidden/>
          </w:rPr>
          <w:fldChar w:fldCharType="end"/>
        </w:r>
      </w:hyperlink>
    </w:p>
    <w:p w14:paraId="473C2C7B"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22" w:history="1">
        <w:r w:rsidR="00367970" w:rsidRPr="00D059E7">
          <w:rPr>
            <w:rStyle w:val="Hiperveza"/>
            <w:noProof/>
          </w:rPr>
          <w:t>Slika 27 - Arhitektura IP/MPLS mreže koja je uzeta u obzir u Troškovnom modelu (Izvor: Axon)</w:t>
        </w:r>
        <w:r w:rsidR="00367970">
          <w:rPr>
            <w:noProof/>
            <w:webHidden/>
          </w:rPr>
          <w:tab/>
        </w:r>
        <w:r w:rsidR="00367970">
          <w:rPr>
            <w:noProof/>
            <w:webHidden/>
          </w:rPr>
          <w:fldChar w:fldCharType="begin"/>
        </w:r>
        <w:r w:rsidR="00367970">
          <w:rPr>
            <w:noProof/>
            <w:webHidden/>
          </w:rPr>
          <w:instrText xml:space="preserve"> PAGEREF _Toc62462322 \h </w:instrText>
        </w:r>
        <w:r w:rsidR="00367970">
          <w:rPr>
            <w:noProof/>
            <w:webHidden/>
          </w:rPr>
        </w:r>
        <w:r w:rsidR="00367970">
          <w:rPr>
            <w:noProof/>
            <w:webHidden/>
          </w:rPr>
          <w:fldChar w:fldCharType="separate"/>
        </w:r>
        <w:r w:rsidR="00367970">
          <w:rPr>
            <w:noProof/>
            <w:webHidden/>
          </w:rPr>
          <w:t>50</w:t>
        </w:r>
        <w:r w:rsidR="00367970">
          <w:rPr>
            <w:noProof/>
            <w:webHidden/>
          </w:rPr>
          <w:fldChar w:fldCharType="end"/>
        </w:r>
      </w:hyperlink>
    </w:p>
    <w:p w14:paraId="6A834CD6"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23" w:history="1">
        <w:r w:rsidR="00367970" w:rsidRPr="00D059E7">
          <w:rPr>
            <w:rStyle w:val="Hiperveza"/>
            <w:noProof/>
          </w:rPr>
          <w:t>Slika 28 - Jedinični trošak zaključnog segmenta ovisno o metodi amortizacije (Izvor: Troškovni model)</w:t>
        </w:r>
        <w:r w:rsidR="00367970">
          <w:rPr>
            <w:noProof/>
            <w:webHidden/>
          </w:rPr>
          <w:tab/>
        </w:r>
        <w:r w:rsidR="00367970">
          <w:rPr>
            <w:noProof/>
            <w:webHidden/>
          </w:rPr>
          <w:fldChar w:fldCharType="begin"/>
        </w:r>
        <w:r w:rsidR="00367970">
          <w:rPr>
            <w:noProof/>
            <w:webHidden/>
          </w:rPr>
          <w:instrText xml:space="preserve"> PAGEREF _Toc62462323 \h </w:instrText>
        </w:r>
        <w:r w:rsidR="00367970">
          <w:rPr>
            <w:noProof/>
            <w:webHidden/>
          </w:rPr>
        </w:r>
        <w:r w:rsidR="00367970">
          <w:rPr>
            <w:noProof/>
            <w:webHidden/>
          </w:rPr>
          <w:fldChar w:fldCharType="separate"/>
        </w:r>
        <w:r w:rsidR="00367970">
          <w:rPr>
            <w:noProof/>
            <w:webHidden/>
          </w:rPr>
          <w:t>57</w:t>
        </w:r>
        <w:r w:rsidR="00367970">
          <w:rPr>
            <w:noProof/>
            <w:webHidden/>
          </w:rPr>
          <w:fldChar w:fldCharType="end"/>
        </w:r>
      </w:hyperlink>
    </w:p>
    <w:p w14:paraId="4A27ABFF"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24" w:history="1">
        <w:r w:rsidR="00367970" w:rsidRPr="00D059E7">
          <w:rPr>
            <w:rStyle w:val="Hiperveza"/>
            <w:noProof/>
          </w:rPr>
          <w:t>Slika 29 - Jedinični trošak prijenosnog segmenta DWDM usluge ovisno o metodi amortizacije (Izvor: Troškovni model)</w:t>
        </w:r>
        <w:r w:rsidR="00367970">
          <w:rPr>
            <w:noProof/>
            <w:webHidden/>
          </w:rPr>
          <w:tab/>
        </w:r>
        <w:r w:rsidR="00367970">
          <w:rPr>
            <w:noProof/>
            <w:webHidden/>
          </w:rPr>
          <w:fldChar w:fldCharType="begin"/>
        </w:r>
        <w:r w:rsidR="00367970">
          <w:rPr>
            <w:noProof/>
            <w:webHidden/>
          </w:rPr>
          <w:instrText xml:space="preserve"> PAGEREF _Toc62462324 \h </w:instrText>
        </w:r>
        <w:r w:rsidR="00367970">
          <w:rPr>
            <w:noProof/>
            <w:webHidden/>
          </w:rPr>
        </w:r>
        <w:r w:rsidR="00367970">
          <w:rPr>
            <w:noProof/>
            <w:webHidden/>
          </w:rPr>
          <w:fldChar w:fldCharType="separate"/>
        </w:r>
        <w:r w:rsidR="00367970">
          <w:rPr>
            <w:noProof/>
            <w:webHidden/>
          </w:rPr>
          <w:t>57</w:t>
        </w:r>
        <w:r w:rsidR="00367970">
          <w:rPr>
            <w:noProof/>
            <w:webHidden/>
          </w:rPr>
          <w:fldChar w:fldCharType="end"/>
        </w:r>
      </w:hyperlink>
    </w:p>
    <w:p w14:paraId="6EFE31F2"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25" w:history="1">
        <w:r w:rsidR="00367970" w:rsidRPr="00D059E7">
          <w:rPr>
            <w:rStyle w:val="Hiperveza"/>
            <w:noProof/>
          </w:rPr>
          <w:t>Slika 30- Jedinični trošak prijenosnog segmenta usluge Ethernet linija ovisno o metodi amortizacije (Izvor: Troškovni model)</w:t>
        </w:r>
        <w:r w:rsidR="00367970">
          <w:rPr>
            <w:noProof/>
            <w:webHidden/>
          </w:rPr>
          <w:tab/>
        </w:r>
        <w:r w:rsidR="00367970">
          <w:rPr>
            <w:noProof/>
            <w:webHidden/>
          </w:rPr>
          <w:fldChar w:fldCharType="begin"/>
        </w:r>
        <w:r w:rsidR="00367970">
          <w:rPr>
            <w:noProof/>
            <w:webHidden/>
          </w:rPr>
          <w:instrText xml:space="preserve"> PAGEREF _Toc62462325 \h </w:instrText>
        </w:r>
        <w:r w:rsidR="00367970">
          <w:rPr>
            <w:noProof/>
            <w:webHidden/>
          </w:rPr>
        </w:r>
        <w:r w:rsidR="00367970">
          <w:rPr>
            <w:noProof/>
            <w:webHidden/>
          </w:rPr>
          <w:fldChar w:fldCharType="separate"/>
        </w:r>
        <w:r w:rsidR="00367970">
          <w:rPr>
            <w:noProof/>
            <w:webHidden/>
          </w:rPr>
          <w:t>58</w:t>
        </w:r>
        <w:r w:rsidR="00367970">
          <w:rPr>
            <w:noProof/>
            <w:webHidden/>
          </w:rPr>
          <w:fldChar w:fldCharType="end"/>
        </w:r>
      </w:hyperlink>
    </w:p>
    <w:p w14:paraId="28CF08BA"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26" w:history="1">
        <w:r w:rsidR="00367970" w:rsidRPr="00D059E7">
          <w:rPr>
            <w:rStyle w:val="Hiperveza"/>
            <w:noProof/>
          </w:rPr>
          <w:t>Slika 31 - Jedinični trošak prijenosnog segmenta Ethernet VPLS E-LAN MP2MP ovisno o metodi amortizacije (Izvor: Troškovni model)</w:t>
        </w:r>
        <w:r w:rsidR="00367970">
          <w:rPr>
            <w:noProof/>
            <w:webHidden/>
          </w:rPr>
          <w:tab/>
        </w:r>
        <w:r w:rsidR="00367970">
          <w:rPr>
            <w:noProof/>
            <w:webHidden/>
          </w:rPr>
          <w:fldChar w:fldCharType="begin"/>
        </w:r>
        <w:r w:rsidR="00367970">
          <w:rPr>
            <w:noProof/>
            <w:webHidden/>
          </w:rPr>
          <w:instrText xml:space="preserve"> PAGEREF _Toc62462326 \h </w:instrText>
        </w:r>
        <w:r w:rsidR="00367970">
          <w:rPr>
            <w:noProof/>
            <w:webHidden/>
          </w:rPr>
        </w:r>
        <w:r w:rsidR="00367970">
          <w:rPr>
            <w:noProof/>
            <w:webHidden/>
          </w:rPr>
          <w:fldChar w:fldCharType="separate"/>
        </w:r>
        <w:r w:rsidR="00367970">
          <w:rPr>
            <w:noProof/>
            <w:webHidden/>
          </w:rPr>
          <w:t>58</w:t>
        </w:r>
        <w:r w:rsidR="00367970">
          <w:rPr>
            <w:noProof/>
            <w:webHidden/>
          </w:rPr>
          <w:fldChar w:fldCharType="end"/>
        </w:r>
      </w:hyperlink>
    </w:p>
    <w:p w14:paraId="298E8C22"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27" w:history="1">
        <w:r w:rsidR="00367970" w:rsidRPr="00D059E7">
          <w:rPr>
            <w:rStyle w:val="Hiperveza"/>
            <w:noProof/>
          </w:rPr>
          <w:t>Slika 32 - Jedinični trošak IP/MPLS prijenosnog segmenta ovisno o metodi amortizacije (Izvor: Troškovni model)</w:t>
        </w:r>
        <w:r w:rsidR="00367970">
          <w:rPr>
            <w:noProof/>
            <w:webHidden/>
          </w:rPr>
          <w:tab/>
        </w:r>
        <w:r w:rsidR="00367970">
          <w:rPr>
            <w:noProof/>
            <w:webHidden/>
          </w:rPr>
          <w:fldChar w:fldCharType="begin"/>
        </w:r>
        <w:r w:rsidR="00367970">
          <w:rPr>
            <w:noProof/>
            <w:webHidden/>
          </w:rPr>
          <w:instrText xml:space="preserve"> PAGEREF _Toc62462327 \h </w:instrText>
        </w:r>
        <w:r w:rsidR="00367970">
          <w:rPr>
            <w:noProof/>
            <w:webHidden/>
          </w:rPr>
        </w:r>
        <w:r w:rsidR="00367970">
          <w:rPr>
            <w:noProof/>
            <w:webHidden/>
          </w:rPr>
          <w:fldChar w:fldCharType="separate"/>
        </w:r>
        <w:r w:rsidR="00367970">
          <w:rPr>
            <w:noProof/>
            <w:webHidden/>
          </w:rPr>
          <w:t>59</w:t>
        </w:r>
        <w:r w:rsidR="00367970">
          <w:rPr>
            <w:noProof/>
            <w:webHidden/>
          </w:rPr>
          <w:fldChar w:fldCharType="end"/>
        </w:r>
      </w:hyperlink>
    </w:p>
    <w:p w14:paraId="5CA2AF8B"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28" w:history="1">
        <w:r w:rsidR="00367970" w:rsidRPr="00D059E7">
          <w:rPr>
            <w:rStyle w:val="Hiperveza"/>
            <w:noProof/>
          </w:rPr>
          <w:t>Slika 33 - Troškovna osnovica referentnog operatora za nepokretnu mrežu (Izvor: Troškovni model)</w:t>
        </w:r>
        <w:r w:rsidR="00367970">
          <w:rPr>
            <w:noProof/>
            <w:webHidden/>
          </w:rPr>
          <w:tab/>
        </w:r>
        <w:r w:rsidR="00367970">
          <w:rPr>
            <w:noProof/>
            <w:webHidden/>
          </w:rPr>
          <w:fldChar w:fldCharType="begin"/>
        </w:r>
        <w:r w:rsidR="00367970">
          <w:rPr>
            <w:noProof/>
            <w:webHidden/>
          </w:rPr>
          <w:instrText xml:space="preserve"> PAGEREF _Toc62462328 \h </w:instrText>
        </w:r>
        <w:r w:rsidR="00367970">
          <w:rPr>
            <w:noProof/>
            <w:webHidden/>
          </w:rPr>
        </w:r>
        <w:r w:rsidR="00367970">
          <w:rPr>
            <w:noProof/>
            <w:webHidden/>
          </w:rPr>
          <w:fldChar w:fldCharType="separate"/>
        </w:r>
        <w:r w:rsidR="00367970">
          <w:rPr>
            <w:noProof/>
            <w:webHidden/>
          </w:rPr>
          <w:t>62</w:t>
        </w:r>
        <w:r w:rsidR="00367970">
          <w:rPr>
            <w:noProof/>
            <w:webHidden/>
          </w:rPr>
          <w:fldChar w:fldCharType="end"/>
        </w:r>
      </w:hyperlink>
    </w:p>
    <w:p w14:paraId="033BACFE" w14:textId="5EFC9211" w:rsidR="00A9474E" w:rsidRPr="00404F67" w:rsidRDefault="00631C1D" w:rsidP="004719DA">
      <w:pPr>
        <w:jc w:val="both"/>
      </w:pPr>
      <w:r w:rsidRPr="00404F67">
        <w:rPr>
          <w:highlight w:val="yellow"/>
        </w:rPr>
        <w:fldChar w:fldCharType="end"/>
      </w:r>
    </w:p>
    <w:p w14:paraId="34137118" w14:textId="3659F62B" w:rsidR="00C61B2C" w:rsidRPr="00404F67" w:rsidRDefault="00BC29CD" w:rsidP="004719DA">
      <w:pPr>
        <w:pStyle w:val="Naslov1"/>
        <w:jc w:val="both"/>
      </w:pPr>
      <w:r w:rsidRPr="00404F67">
        <w:t xml:space="preserve"> </w:t>
      </w:r>
      <w:bookmarkStart w:id="897" w:name="_Toc53942007"/>
      <w:bookmarkStart w:id="898" w:name="_Toc54250978"/>
      <w:bookmarkStart w:id="899" w:name="_Toc54252876"/>
      <w:bookmarkStart w:id="900" w:name="_Toc62478931"/>
      <w:bookmarkStart w:id="901" w:name="_Toc62635478"/>
      <w:bookmarkStart w:id="902" w:name="_Toc62635537"/>
      <w:r w:rsidR="00F63F87" w:rsidRPr="00404F67">
        <w:t>Popis tablica</w:t>
      </w:r>
      <w:bookmarkEnd w:id="897"/>
      <w:bookmarkEnd w:id="898"/>
      <w:bookmarkEnd w:id="899"/>
      <w:bookmarkEnd w:id="900"/>
      <w:bookmarkEnd w:id="901"/>
      <w:bookmarkEnd w:id="902"/>
    </w:p>
    <w:p w14:paraId="75A091E1" w14:textId="77777777" w:rsidR="00367970" w:rsidRDefault="00C00568" w:rsidP="004719DA">
      <w:pPr>
        <w:pStyle w:val="Tablicaslika"/>
        <w:tabs>
          <w:tab w:val="right" w:leader="dot" w:pos="9062"/>
        </w:tabs>
        <w:jc w:val="both"/>
        <w:rPr>
          <w:rFonts w:asciiTheme="minorHAnsi" w:eastAsiaTheme="minorEastAsia" w:hAnsiTheme="minorHAnsi"/>
          <w:noProof/>
          <w:lang w:eastAsia="hr-HR"/>
        </w:rPr>
      </w:pPr>
      <w:r w:rsidRPr="00404F67">
        <w:fldChar w:fldCharType="begin"/>
      </w:r>
      <w:r w:rsidRPr="00404F67">
        <w:instrText xml:space="preserve"> TOC \h \z \c "Tablica" \b Dokument </w:instrText>
      </w:r>
      <w:r w:rsidRPr="00404F67">
        <w:fldChar w:fldCharType="separate"/>
      </w:r>
      <w:hyperlink w:anchor="_Toc62462329" w:history="1">
        <w:r w:rsidR="00367970" w:rsidRPr="00E721DC">
          <w:rPr>
            <w:rStyle w:val="Hiperveza"/>
            <w:noProof/>
          </w:rPr>
          <w:t>Tablica 1- Sažetak metodoloških načela</w:t>
        </w:r>
        <w:r w:rsidR="00367970">
          <w:rPr>
            <w:noProof/>
            <w:webHidden/>
          </w:rPr>
          <w:tab/>
        </w:r>
        <w:r w:rsidR="00367970">
          <w:rPr>
            <w:noProof/>
            <w:webHidden/>
          </w:rPr>
          <w:fldChar w:fldCharType="begin"/>
        </w:r>
        <w:r w:rsidR="00367970">
          <w:rPr>
            <w:noProof/>
            <w:webHidden/>
          </w:rPr>
          <w:instrText xml:space="preserve"> PAGEREF _Toc62462329 \h </w:instrText>
        </w:r>
        <w:r w:rsidR="00367970">
          <w:rPr>
            <w:noProof/>
            <w:webHidden/>
          </w:rPr>
        </w:r>
        <w:r w:rsidR="00367970">
          <w:rPr>
            <w:noProof/>
            <w:webHidden/>
          </w:rPr>
          <w:fldChar w:fldCharType="separate"/>
        </w:r>
        <w:r w:rsidR="00367970">
          <w:rPr>
            <w:noProof/>
            <w:webHidden/>
          </w:rPr>
          <w:t>20</w:t>
        </w:r>
        <w:r w:rsidR="00367970">
          <w:rPr>
            <w:noProof/>
            <w:webHidden/>
          </w:rPr>
          <w:fldChar w:fldCharType="end"/>
        </w:r>
      </w:hyperlink>
    </w:p>
    <w:p w14:paraId="2C096A90"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30" w:history="1">
        <w:r w:rsidR="00367970" w:rsidRPr="00E721DC">
          <w:rPr>
            <w:rStyle w:val="Hiperveza"/>
            <w:noProof/>
          </w:rPr>
          <w:t>Tablica 2 – Sažetak korisnih vjekova upotrebe koji su primijenjeni u Troškovnom modelu za referentnog operatora (Izvor: HAKOM na osnovu informacija od operatora)</w:t>
        </w:r>
        <w:r w:rsidR="00367970">
          <w:rPr>
            <w:noProof/>
            <w:webHidden/>
          </w:rPr>
          <w:tab/>
        </w:r>
        <w:r w:rsidR="00367970">
          <w:rPr>
            <w:noProof/>
            <w:webHidden/>
          </w:rPr>
          <w:fldChar w:fldCharType="begin"/>
        </w:r>
        <w:r w:rsidR="00367970">
          <w:rPr>
            <w:noProof/>
            <w:webHidden/>
          </w:rPr>
          <w:instrText xml:space="preserve"> PAGEREF _Toc62462330 \h </w:instrText>
        </w:r>
        <w:r w:rsidR="00367970">
          <w:rPr>
            <w:noProof/>
            <w:webHidden/>
          </w:rPr>
        </w:r>
        <w:r w:rsidR="00367970">
          <w:rPr>
            <w:noProof/>
            <w:webHidden/>
          </w:rPr>
          <w:fldChar w:fldCharType="separate"/>
        </w:r>
        <w:r w:rsidR="00367970">
          <w:rPr>
            <w:noProof/>
            <w:webHidden/>
          </w:rPr>
          <w:t>34</w:t>
        </w:r>
        <w:r w:rsidR="00367970">
          <w:rPr>
            <w:noProof/>
            <w:webHidden/>
          </w:rPr>
          <w:fldChar w:fldCharType="end"/>
        </w:r>
      </w:hyperlink>
    </w:p>
    <w:p w14:paraId="0049D9AD"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31" w:history="1">
        <w:r w:rsidR="00367970" w:rsidRPr="00E721DC">
          <w:rPr>
            <w:rStyle w:val="Hiperveza"/>
            <w:noProof/>
          </w:rPr>
          <w:t>Tablica 3 - Izračun imovine u nepokretnoj mreži HT-a koja generira troškove</w:t>
        </w:r>
        <w:r w:rsidR="00367970">
          <w:rPr>
            <w:noProof/>
            <w:webHidden/>
          </w:rPr>
          <w:tab/>
        </w:r>
        <w:r w:rsidR="00367970">
          <w:rPr>
            <w:noProof/>
            <w:webHidden/>
          </w:rPr>
          <w:fldChar w:fldCharType="begin"/>
        </w:r>
        <w:r w:rsidR="00367970">
          <w:rPr>
            <w:noProof/>
            <w:webHidden/>
          </w:rPr>
          <w:instrText xml:space="preserve"> PAGEREF _Toc62462331 \h </w:instrText>
        </w:r>
        <w:r w:rsidR="00367970">
          <w:rPr>
            <w:noProof/>
            <w:webHidden/>
          </w:rPr>
        </w:r>
        <w:r w:rsidR="00367970">
          <w:rPr>
            <w:noProof/>
            <w:webHidden/>
          </w:rPr>
          <w:fldChar w:fldCharType="separate"/>
        </w:r>
        <w:r w:rsidR="00367970">
          <w:rPr>
            <w:noProof/>
            <w:webHidden/>
          </w:rPr>
          <w:t>36</w:t>
        </w:r>
        <w:r w:rsidR="00367970">
          <w:rPr>
            <w:noProof/>
            <w:webHidden/>
          </w:rPr>
          <w:fldChar w:fldCharType="end"/>
        </w:r>
      </w:hyperlink>
    </w:p>
    <w:p w14:paraId="2C3080A4"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32" w:history="1">
        <w:r w:rsidR="00367970" w:rsidRPr="00E721DC">
          <w:rPr>
            <w:rStyle w:val="Hiperveza"/>
            <w:noProof/>
          </w:rPr>
          <w:t>Tablica 4 - Podaci i njihovi izvori koji su se koristili u geografskoj analizi</w:t>
        </w:r>
        <w:r w:rsidR="00367970">
          <w:rPr>
            <w:noProof/>
            <w:webHidden/>
          </w:rPr>
          <w:tab/>
        </w:r>
        <w:r w:rsidR="00367970">
          <w:rPr>
            <w:noProof/>
            <w:webHidden/>
          </w:rPr>
          <w:fldChar w:fldCharType="begin"/>
        </w:r>
        <w:r w:rsidR="00367970">
          <w:rPr>
            <w:noProof/>
            <w:webHidden/>
          </w:rPr>
          <w:instrText xml:space="preserve"> PAGEREF _Toc62462332 \h </w:instrText>
        </w:r>
        <w:r w:rsidR="00367970">
          <w:rPr>
            <w:noProof/>
            <w:webHidden/>
          </w:rPr>
        </w:r>
        <w:r w:rsidR="00367970">
          <w:rPr>
            <w:noProof/>
            <w:webHidden/>
          </w:rPr>
          <w:fldChar w:fldCharType="separate"/>
        </w:r>
        <w:r w:rsidR="00367970">
          <w:rPr>
            <w:noProof/>
            <w:webHidden/>
          </w:rPr>
          <w:t>39</w:t>
        </w:r>
        <w:r w:rsidR="00367970">
          <w:rPr>
            <w:noProof/>
            <w:webHidden/>
          </w:rPr>
          <w:fldChar w:fldCharType="end"/>
        </w:r>
      </w:hyperlink>
    </w:p>
    <w:p w14:paraId="5BC3CF4C"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33" w:history="1">
        <w:r w:rsidR="00367970" w:rsidRPr="00E721DC">
          <w:rPr>
            <w:rStyle w:val="Hiperveza"/>
            <w:noProof/>
          </w:rPr>
          <w:t>Tablica 5 - Prednosti i nedostaci metode kosih anuiteta (Izvor: Axon)</w:t>
        </w:r>
        <w:r w:rsidR="00367970">
          <w:rPr>
            <w:noProof/>
            <w:webHidden/>
          </w:rPr>
          <w:tab/>
        </w:r>
        <w:r w:rsidR="00367970">
          <w:rPr>
            <w:noProof/>
            <w:webHidden/>
          </w:rPr>
          <w:fldChar w:fldCharType="begin"/>
        </w:r>
        <w:r w:rsidR="00367970">
          <w:rPr>
            <w:noProof/>
            <w:webHidden/>
          </w:rPr>
          <w:instrText xml:space="preserve"> PAGEREF _Toc62462333 \h </w:instrText>
        </w:r>
        <w:r w:rsidR="00367970">
          <w:rPr>
            <w:noProof/>
            <w:webHidden/>
          </w:rPr>
        </w:r>
        <w:r w:rsidR="00367970">
          <w:rPr>
            <w:noProof/>
            <w:webHidden/>
          </w:rPr>
          <w:fldChar w:fldCharType="separate"/>
        </w:r>
        <w:r w:rsidR="00367970">
          <w:rPr>
            <w:noProof/>
            <w:webHidden/>
          </w:rPr>
          <w:t>54</w:t>
        </w:r>
        <w:r w:rsidR="00367970">
          <w:rPr>
            <w:noProof/>
            <w:webHidden/>
          </w:rPr>
          <w:fldChar w:fldCharType="end"/>
        </w:r>
      </w:hyperlink>
    </w:p>
    <w:p w14:paraId="01F475EC"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34" w:history="1">
        <w:r w:rsidR="00367970" w:rsidRPr="00E721DC">
          <w:rPr>
            <w:rStyle w:val="Hiperveza"/>
            <w:noProof/>
          </w:rPr>
          <w:t>Tablica 6 - Prednosti i nedostaci metode ekonomske amortizacije (Izvor: Axon)</w:t>
        </w:r>
        <w:r w:rsidR="00367970">
          <w:rPr>
            <w:noProof/>
            <w:webHidden/>
          </w:rPr>
          <w:tab/>
        </w:r>
        <w:r w:rsidR="00367970">
          <w:rPr>
            <w:noProof/>
            <w:webHidden/>
          </w:rPr>
          <w:fldChar w:fldCharType="begin"/>
        </w:r>
        <w:r w:rsidR="00367970">
          <w:rPr>
            <w:noProof/>
            <w:webHidden/>
          </w:rPr>
          <w:instrText xml:space="preserve"> PAGEREF _Toc62462334 \h </w:instrText>
        </w:r>
        <w:r w:rsidR="00367970">
          <w:rPr>
            <w:noProof/>
            <w:webHidden/>
          </w:rPr>
        </w:r>
        <w:r w:rsidR="00367970">
          <w:rPr>
            <w:noProof/>
            <w:webHidden/>
          </w:rPr>
          <w:fldChar w:fldCharType="separate"/>
        </w:r>
        <w:r w:rsidR="00367970">
          <w:rPr>
            <w:noProof/>
            <w:webHidden/>
          </w:rPr>
          <w:t>56</w:t>
        </w:r>
        <w:r w:rsidR="00367970">
          <w:rPr>
            <w:noProof/>
            <w:webHidden/>
          </w:rPr>
          <w:fldChar w:fldCharType="end"/>
        </w:r>
      </w:hyperlink>
    </w:p>
    <w:p w14:paraId="1A5C9403"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35" w:history="1">
        <w:r w:rsidR="00367970" w:rsidRPr="00E721DC">
          <w:rPr>
            <w:rStyle w:val="Hiperveza"/>
            <w:noProof/>
          </w:rPr>
          <w:t>Tablica 7 - Sažetak mrežnih elemenata referentnog operatora za nepokretnu mrežu (Izvor: Troškovni model)</w:t>
        </w:r>
        <w:r w:rsidR="00367970">
          <w:rPr>
            <w:noProof/>
            <w:webHidden/>
          </w:rPr>
          <w:tab/>
        </w:r>
        <w:r w:rsidR="00367970">
          <w:rPr>
            <w:noProof/>
            <w:webHidden/>
          </w:rPr>
          <w:fldChar w:fldCharType="begin"/>
        </w:r>
        <w:r w:rsidR="00367970">
          <w:rPr>
            <w:noProof/>
            <w:webHidden/>
          </w:rPr>
          <w:instrText xml:space="preserve"> PAGEREF _Toc62462335 \h </w:instrText>
        </w:r>
        <w:r w:rsidR="00367970">
          <w:rPr>
            <w:noProof/>
            <w:webHidden/>
          </w:rPr>
        </w:r>
        <w:r w:rsidR="00367970">
          <w:rPr>
            <w:noProof/>
            <w:webHidden/>
          </w:rPr>
          <w:fldChar w:fldCharType="separate"/>
        </w:r>
        <w:r w:rsidR="00367970">
          <w:rPr>
            <w:noProof/>
            <w:webHidden/>
          </w:rPr>
          <w:t>61</w:t>
        </w:r>
        <w:r w:rsidR="00367970">
          <w:rPr>
            <w:noProof/>
            <w:webHidden/>
          </w:rPr>
          <w:fldChar w:fldCharType="end"/>
        </w:r>
      </w:hyperlink>
    </w:p>
    <w:p w14:paraId="6CA6F02F"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36" w:history="1">
        <w:r w:rsidR="00367970" w:rsidRPr="00E721DC">
          <w:rPr>
            <w:rStyle w:val="Hiperveza"/>
            <w:noProof/>
          </w:rPr>
          <w:t>Tablica 8 - Jedinični troškovi veleprodajnih usluga visokokvalitetnog pristupa (Izvor: Troškovni model)</w:t>
        </w:r>
        <w:r w:rsidR="00367970">
          <w:rPr>
            <w:noProof/>
            <w:webHidden/>
          </w:rPr>
          <w:tab/>
        </w:r>
        <w:r w:rsidR="00367970">
          <w:rPr>
            <w:noProof/>
            <w:webHidden/>
          </w:rPr>
          <w:fldChar w:fldCharType="begin"/>
        </w:r>
        <w:r w:rsidR="00367970">
          <w:rPr>
            <w:noProof/>
            <w:webHidden/>
          </w:rPr>
          <w:instrText xml:space="preserve"> PAGEREF _Toc62462336 \h </w:instrText>
        </w:r>
        <w:r w:rsidR="00367970">
          <w:rPr>
            <w:noProof/>
            <w:webHidden/>
          </w:rPr>
        </w:r>
        <w:r w:rsidR="00367970">
          <w:rPr>
            <w:noProof/>
            <w:webHidden/>
          </w:rPr>
          <w:fldChar w:fldCharType="separate"/>
        </w:r>
        <w:r w:rsidR="00367970">
          <w:rPr>
            <w:noProof/>
            <w:webHidden/>
          </w:rPr>
          <w:t>64</w:t>
        </w:r>
        <w:r w:rsidR="00367970">
          <w:rPr>
            <w:noProof/>
            <w:webHidden/>
          </w:rPr>
          <w:fldChar w:fldCharType="end"/>
        </w:r>
      </w:hyperlink>
    </w:p>
    <w:p w14:paraId="5B593BA6"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37" w:history="1">
        <w:r w:rsidR="00367970" w:rsidRPr="00E721DC">
          <w:rPr>
            <w:rStyle w:val="Hiperveza"/>
            <w:noProof/>
          </w:rPr>
          <w:t>Tablica 9 - Ukupna potražnja modeliranih usluga za 2019 (Izvor: HAKOM na temelju podataka operatora)</w:t>
        </w:r>
        <w:r w:rsidR="00367970">
          <w:rPr>
            <w:noProof/>
            <w:webHidden/>
          </w:rPr>
          <w:tab/>
        </w:r>
        <w:r w:rsidR="00367970">
          <w:rPr>
            <w:noProof/>
            <w:webHidden/>
          </w:rPr>
          <w:fldChar w:fldCharType="begin"/>
        </w:r>
        <w:r w:rsidR="00367970">
          <w:rPr>
            <w:noProof/>
            <w:webHidden/>
          </w:rPr>
          <w:instrText xml:space="preserve"> PAGEREF _Toc62462337 \h </w:instrText>
        </w:r>
        <w:r w:rsidR="00367970">
          <w:rPr>
            <w:noProof/>
            <w:webHidden/>
          </w:rPr>
        </w:r>
        <w:r w:rsidR="00367970">
          <w:rPr>
            <w:noProof/>
            <w:webHidden/>
          </w:rPr>
          <w:fldChar w:fldCharType="separate"/>
        </w:r>
        <w:r w:rsidR="00367970">
          <w:rPr>
            <w:noProof/>
            <w:webHidden/>
          </w:rPr>
          <w:t>70</w:t>
        </w:r>
        <w:r w:rsidR="00367970">
          <w:rPr>
            <w:noProof/>
            <w:webHidden/>
          </w:rPr>
          <w:fldChar w:fldCharType="end"/>
        </w:r>
      </w:hyperlink>
    </w:p>
    <w:p w14:paraId="095243D2"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38" w:history="1">
        <w:r w:rsidR="00367970" w:rsidRPr="00E721DC">
          <w:rPr>
            <w:rStyle w:val="Hiperveza"/>
            <w:noProof/>
          </w:rPr>
          <w:t>Tablica 10 - Ukupni mjesečni trošak veleprodajnih usluga visokokvalitetnog pristupa (izračunat na temelju prosječnog mjesečnog jediničnog troška za razdoblje 2021-2023)</w:t>
        </w:r>
        <w:r w:rsidR="00367970">
          <w:rPr>
            <w:noProof/>
            <w:webHidden/>
          </w:rPr>
          <w:tab/>
        </w:r>
        <w:r w:rsidR="00367970">
          <w:rPr>
            <w:noProof/>
            <w:webHidden/>
          </w:rPr>
          <w:fldChar w:fldCharType="begin"/>
        </w:r>
        <w:r w:rsidR="00367970">
          <w:rPr>
            <w:noProof/>
            <w:webHidden/>
          </w:rPr>
          <w:instrText xml:space="preserve"> PAGEREF _Toc62462338 \h </w:instrText>
        </w:r>
        <w:r w:rsidR="00367970">
          <w:rPr>
            <w:noProof/>
            <w:webHidden/>
          </w:rPr>
        </w:r>
        <w:r w:rsidR="00367970">
          <w:rPr>
            <w:noProof/>
            <w:webHidden/>
          </w:rPr>
          <w:fldChar w:fldCharType="separate"/>
        </w:r>
        <w:r w:rsidR="00367970">
          <w:rPr>
            <w:noProof/>
            <w:webHidden/>
          </w:rPr>
          <w:t>70</w:t>
        </w:r>
        <w:r w:rsidR="00367970">
          <w:rPr>
            <w:noProof/>
            <w:webHidden/>
          </w:rPr>
          <w:fldChar w:fldCharType="end"/>
        </w:r>
      </w:hyperlink>
    </w:p>
    <w:p w14:paraId="34009413"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39" w:history="1">
        <w:r w:rsidR="00367970" w:rsidRPr="00E721DC">
          <w:rPr>
            <w:rStyle w:val="Hiperveza"/>
            <w:noProof/>
          </w:rPr>
          <w:t>Tablica 11 - Ukupni mjesečni trošak veleprodajnih usluga visokokvalitetnog pristupa (izračunat na temelju prosječnog mjesečnog jediničnog troška za razdoblje 2021-2025)</w:t>
        </w:r>
        <w:r w:rsidR="00367970">
          <w:rPr>
            <w:noProof/>
            <w:webHidden/>
          </w:rPr>
          <w:tab/>
        </w:r>
        <w:r w:rsidR="00367970">
          <w:rPr>
            <w:noProof/>
            <w:webHidden/>
          </w:rPr>
          <w:fldChar w:fldCharType="begin"/>
        </w:r>
        <w:r w:rsidR="00367970">
          <w:rPr>
            <w:noProof/>
            <w:webHidden/>
          </w:rPr>
          <w:instrText xml:space="preserve"> PAGEREF _Toc62462339 \h </w:instrText>
        </w:r>
        <w:r w:rsidR="00367970">
          <w:rPr>
            <w:noProof/>
            <w:webHidden/>
          </w:rPr>
        </w:r>
        <w:r w:rsidR="00367970">
          <w:rPr>
            <w:noProof/>
            <w:webHidden/>
          </w:rPr>
          <w:fldChar w:fldCharType="separate"/>
        </w:r>
        <w:r w:rsidR="00367970">
          <w:rPr>
            <w:noProof/>
            <w:webHidden/>
          </w:rPr>
          <w:t>2</w:t>
        </w:r>
        <w:r w:rsidR="00367970">
          <w:rPr>
            <w:noProof/>
            <w:webHidden/>
          </w:rPr>
          <w:fldChar w:fldCharType="end"/>
        </w:r>
      </w:hyperlink>
    </w:p>
    <w:p w14:paraId="153D6D01"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40" w:history="1">
        <w:r w:rsidR="00367970" w:rsidRPr="00E721DC">
          <w:rPr>
            <w:rStyle w:val="Hiperveza"/>
            <w:noProof/>
          </w:rPr>
          <w:t>Tablica 12- Najviša razina mjesečnih naknada za uslugu SHDSL iznajmljenog voda</w:t>
        </w:r>
        <w:r w:rsidR="00367970">
          <w:rPr>
            <w:noProof/>
            <w:webHidden/>
          </w:rPr>
          <w:tab/>
        </w:r>
        <w:r w:rsidR="00367970">
          <w:rPr>
            <w:noProof/>
            <w:webHidden/>
          </w:rPr>
          <w:fldChar w:fldCharType="begin"/>
        </w:r>
        <w:r w:rsidR="00367970">
          <w:rPr>
            <w:noProof/>
            <w:webHidden/>
          </w:rPr>
          <w:instrText xml:space="preserve"> PAGEREF _Toc62462340 \h </w:instrText>
        </w:r>
        <w:r w:rsidR="00367970">
          <w:rPr>
            <w:noProof/>
            <w:webHidden/>
          </w:rPr>
        </w:r>
        <w:r w:rsidR="00367970">
          <w:rPr>
            <w:noProof/>
            <w:webHidden/>
          </w:rPr>
          <w:fldChar w:fldCharType="separate"/>
        </w:r>
        <w:r w:rsidR="00367970">
          <w:rPr>
            <w:noProof/>
            <w:webHidden/>
          </w:rPr>
          <w:t>3</w:t>
        </w:r>
        <w:r w:rsidR="00367970">
          <w:rPr>
            <w:noProof/>
            <w:webHidden/>
          </w:rPr>
          <w:fldChar w:fldCharType="end"/>
        </w:r>
      </w:hyperlink>
    </w:p>
    <w:p w14:paraId="708B7981"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41" w:history="1">
        <w:r w:rsidR="00367970" w:rsidRPr="00E721DC">
          <w:rPr>
            <w:rStyle w:val="Hiperveza"/>
            <w:noProof/>
          </w:rPr>
          <w:t>Tablica 13 - Najviše razine mjesečnih naknada za uslugu Ethernet iznajmljenog voda</w:t>
        </w:r>
        <w:r w:rsidR="00367970">
          <w:rPr>
            <w:noProof/>
            <w:webHidden/>
          </w:rPr>
          <w:tab/>
        </w:r>
        <w:r w:rsidR="00367970">
          <w:rPr>
            <w:noProof/>
            <w:webHidden/>
          </w:rPr>
          <w:fldChar w:fldCharType="begin"/>
        </w:r>
        <w:r w:rsidR="00367970">
          <w:rPr>
            <w:noProof/>
            <w:webHidden/>
          </w:rPr>
          <w:instrText xml:space="preserve"> PAGEREF _Toc62462341 \h </w:instrText>
        </w:r>
        <w:r w:rsidR="00367970">
          <w:rPr>
            <w:noProof/>
            <w:webHidden/>
          </w:rPr>
        </w:r>
        <w:r w:rsidR="00367970">
          <w:rPr>
            <w:noProof/>
            <w:webHidden/>
          </w:rPr>
          <w:fldChar w:fldCharType="separate"/>
        </w:r>
        <w:r w:rsidR="00367970">
          <w:rPr>
            <w:noProof/>
            <w:webHidden/>
          </w:rPr>
          <w:t>5</w:t>
        </w:r>
        <w:r w:rsidR="00367970">
          <w:rPr>
            <w:noProof/>
            <w:webHidden/>
          </w:rPr>
          <w:fldChar w:fldCharType="end"/>
        </w:r>
      </w:hyperlink>
    </w:p>
    <w:p w14:paraId="31C14845"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42" w:history="1">
        <w:r w:rsidR="00367970" w:rsidRPr="00E721DC">
          <w:rPr>
            <w:rStyle w:val="Hiperveza"/>
            <w:noProof/>
          </w:rPr>
          <w:t>Tablica 14 - Najviše razine mjesečnih naknada za uslugu xWDM iznajmljenog voda</w:t>
        </w:r>
        <w:r w:rsidR="00367970">
          <w:rPr>
            <w:noProof/>
            <w:webHidden/>
          </w:rPr>
          <w:tab/>
        </w:r>
        <w:r w:rsidR="00367970">
          <w:rPr>
            <w:noProof/>
            <w:webHidden/>
          </w:rPr>
          <w:fldChar w:fldCharType="begin"/>
        </w:r>
        <w:r w:rsidR="00367970">
          <w:rPr>
            <w:noProof/>
            <w:webHidden/>
          </w:rPr>
          <w:instrText xml:space="preserve"> PAGEREF _Toc62462342 \h </w:instrText>
        </w:r>
        <w:r w:rsidR="00367970">
          <w:rPr>
            <w:noProof/>
            <w:webHidden/>
          </w:rPr>
        </w:r>
        <w:r w:rsidR="00367970">
          <w:rPr>
            <w:noProof/>
            <w:webHidden/>
          </w:rPr>
          <w:fldChar w:fldCharType="separate"/>
        </w:r>
        <w:r w:rsidR="00367970">
          <w:rPr>
            <w:noProof/>
            <w:webHidden/>
          </w:rPr>
          <w:t>6</w:t>
        </w:r>
        <w:r w:rsidR="00367970">
          <w:rPr>
            <w:noProof/>
            <w:webHidden/>
          </w:rPr>
          <w:fldChar w:fldCharType="end"/>
        </w:r>
      </w:hyperlink>
    </w:p>
    <w:p w14:paraId="5EFE4306"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43" w:history="1">
        <w:r w:rsidR="00367970" w:rsidRPr="00E721DC">
          <w:rPr>
            <w:rStyle w:val="Hiperveza"/>
            <w:noProof/>
          </w:rPr>
          <w:t>Tablica 15 - Najviše razine mjesečnih naknada za osnovni dio paketa usluge Data paket XL</w:t>
        </w:r>
        <w:r w:rsidR="00367970">
          <w:rPr>
            <w:noProof/>
            <w:webHidden/>
          </w:rPr>
          <w:tab/>
        </w:r>
        <w:r w:rsidR="00367970">
          <w:rPr>
            <w:noProof/>
            <w:webHidden/>
          </w:rPr>
          <w:fldChar w:fldCharType="begin"/>
        </w:r>
        <w:r w:rsidR="00367970">
          <w:rPr>
            <w:noProof/>
            <w:webHidden/>
          </w:rPr>
          <w:instrText xml:space="preserve"> PAGEREF _Toc62462343 \h </w:instrText>
        </w:r>
        <w:r w:rsidR="00367970">
          <w:rPr>
            <w:noProof/>
            <w:webHidden/>
          </w:rPr>
        </w:r>
        <w:r w:rsidR="00367970">
          <w:rPr>
            <w:noProof/>
            <w:webHidden/>
          </w:rPr>
          <w:fldChar w:fldCharType="separate"/>
        </w:r>
        <w:r w:rsidR="00367970">
          <w:rPr>
            <w:noProof/>
            <w:webHidden/>
          </w:rPr>
          <w:t>8</w:t>
        </w:r>
        <w:r w:rsidR="00367970">
          <w:rPr>
            <w:noProof/>
            <w:webHidden/>
          </w:rPr>
          <w:fldChar w:fldCharType="end"/>
        </w:r>
      </w:hyperlink>
    </w:p>
    <w:p w14:paraId="5B5E33B7"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44" w:history="1">
        <w:r w:rsidR="00367970" w:rsidRPr="00E721DC">
          <w:rPr>
            <w:rStyle w:val="Hiperveza"/>
            <w:noProof/>
          </w:rPr>
          <w:t>Tablica 16 - Najviše razine mjesečnih naknada za inicijalne inkrementalne i dodatne kapacitete kod usluge Data paket XL</w:t>
        </w:r>
        <w:r w:rsidR="00367970">
          <w:rPr>
            <w:noProof/>
            <w:webHidden/>
          </w:rPr>
          <w:tab/>
        </w:r>
        <w:r w:rsidR="00367970">
          <w:rPr>
            <w:noProof/>
            <w:webHidden/>
          </w:rPr>
          <w:fldChar w:fldCharType="begin"/>
        </w:r>
        <w:r w:rsidR="00367970">
          <w:rPr>
            <w:noProof/>
            <w:webHidden/>
          </w:rPr>
          <w:instrText xml:space="preserve"> PAGEREF _Toc62462344 \h </w:instrText>
        </w:r>
        <w:r w:rsidR="00367970">
          <w:rPr>
            <w:noProof/>
            <w:webHidden/>
          </w:rPr>
        </w:r>
        <w:r w:rsidR="00367970">
          <w:rPr>
            <w:noProof/>
            <w:webHidden/>
          </w:rPr>
          <w:fldChar w:fldCharType="separate"/>
        </w:r>
        <w:r w:rsidR="00367970">
          <w:rPr>
            <w:noProof/>
            <w:webHidden/>
          </w:rPr>
          <w:t>8</w:t>
        </w:r>
        <w:r w:rsidR="00367970">
          <w:rPr>
            <w:noProof/>
            <w:webHidden/>
          </w:rPr>
          <w:fldChar w:fldCharType="end"/>
        </w:r>
      </w:hyperlink>
    </w:p>
    <w:p w14:paraId="47F2DAF5"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45" w:history="1">
        <w:r w:rsidR="00367970" w:rsidRPr="00E721DC">
          <w:rPr>
            <w:rStyle w:val="Hiperveza"/>
            <w:noProof/>
          </w:rPr>
          <w:t>Tablica 17 - Najviše razine mjesečnih naknada za pojedinačne Ethernet vodove kod usluge Data paket XL</w:t>
        </w:r>
        <w:r w:rsidR="00367970">
          <w:rPr>
            <w:noProof/>
            <w:webHidden/>
          </w:rPr>
          <w:tab/>
        </w:r>
        <w:r w:rsidR="00367970">
          <w:rPr>
            <w:noProof/>
            <w:webHidden/>
          </w:rPr>
          <w:fldChar w:fldCharType="begin"/>
        </w:r>
        <w:r w:rsidR="00367970">
          <w:rPr>
            <w:noProof/>
            <w:webHidden/>
          </w:rPr>
          <w:instrText xml:space="preserve"> PAGEREF _Toc62462345 \h </w:instrText>
        </w:r>
        <w:r w:rsidR="00367970">
          <w:rPr>
            <w:noProof/>
            <w:webHidden/>
          </w:rPr>
        </w:r>
        <w:r w:rsidR="00367970">
          <w:rPr>
            <w:noProof/>
            <w:webHidden/>
          </w:rPr>
          <w:fldChar w:fldCharType="separate"/>
        </w:r>
        <w:r w:rsidR="00367970">
          <w:rPr>
            <w:noProof/>
            <w:webHidden/>
          </w:rPr>
          <w:t>9</w:t>
        </w:r>
        <w:r w:rsidR="00367970">
          <w:rPr>
            <w:noProof/>
            <w:webHidden/>
          </w:rPr>
          <w:fldChar w:fldCharType="end"/>
        </w:r>
      </w:hyperlink>
    </w:p>
    <w:p w14:paraId="4AC6BCEC"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46" w:history="1">
        <w:r w:rsidR="00367970" w:rsidRPr="00E721DC">
          <w:rPr>
            <w:rStyle w:val="Hiperveza"/>
            <w:noProof/>
          </w:rPr>
          <w:t>Tablica 18 - Najviše razine mjesečnih naknada za osnovni dio paketa usluge Data paket M</w:t>
        </w:r>
        <w:r w:rsidR="00367970">
          <w:rPr>
            <w:noProof/>
            <w:webHidden/>
          </w:rPr>
          <w:tab/>
        </w:r>
        <w:r w:rsidR="00367970">
          <w:rPr>
            <w:noProof/>
            <w:webHidden/>
          </w:rPr>
          <w:fldChar w:fldCharType="begin"/>
        </w:r>
        <w:r w:rsidR="00367970">
          <w:rPr>
            <w:noProof/>
            <w:webHidden/>
          </w:rPr>
          <w:instrText xml:space="preserve"> PAGEREF _Toc62462346 \h </w:instrText>
        </w:r>
        <w:r w:rsidR="00367970">
          <w:rPr>
            <w:noProof/>
            <w:webHidden/>
          </w:rPr>
        </w:r>
        <w:r w:rsidR="00367970">
          <w:rPr>
            <w:noProof/>
            <w:webHidden/>
          </w:rPr>
          <w:fldChar w:fldCharType="separate"/>
        </w:r>
        <w:r w:rsidR="00367970">
          <w:rPr>
            <w:noProof/>
            <w:webHidden/>
          </w:rPr>
          <w:t>9</w:t>
        </w:r>
        <w:r w:rsidR="00367970">
          <w:rPr>
            <w:noProof/>
            <w:webHidden/>
          </w:rPr>
          <w:fldChar w:fldCharType="end"/>
        </w:r>
      </w:hyperlink>
    </w:p>
    <w:p w14:paraId="454A945B"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47" w:history="1">
        <w:r w:rsidR="00367970" w:rsidRPr="00E721DC">
          <w:rPr>
            <w:rStyle w:val="Hiperveza"/>
            <w:noProof/>
          </w:rPr>
          <w:t>Tablica 19 - Najviše razine mjesečnih naknada za inicijalne inkrementalne kapacitet usluge Data paket M</w:t>
        </w:r>
        <w:r w:rsidR="00367970">
          <w:rPr>
            <w:noProof/>
            <w:webHidden/>
          </w:rPr>
          <w:tab/>
        </w:r>
        <w:r w:rsidR="00367970">
          <w:rPr>
            <w:noProof/>
            <w:webHidden/>
          </w:rPr>
          <w:fldChar w:fldCharType="begin"/>
        </w:r>
        <w:r w:rsidR="00367970">
          <w:rPr>
            <w:noProof/>
            <w:webHidden/>
          </w:rPr>
          <w:instrText xml:space="preserve"> PAGEREF _Toc62462347 \h </w:instrText>
        </w:r>
        <w:r w:rsidR="00367970">
          <w:rPr>
            <w:noProof/>
            <w:webHidden/>
          </w:rPr>
        </w:r>
        <w:r w:rsidR="00367970">
          <w:rPr>
            <w:noProof/>
            <w:webHidden/>
          </w:rPr>
          <w:fldChar w:fldCharType="separate"/>
        </w:r>
        <w:r w:rsidR="00367970">
          <w:rPr>
            <w:noProof/>
            <w:webHidden/>
          </w:rPr>
          <w:t>9</w:t>
        </w:r>
        <w:r w:rsidR="00367970">
          <w:rPr>
            <w:noProof/>
            <w:webHidden/>
          </w:rPr>
          <w:fldChar w:fldCharType="end"/>
        </w:r>
      </w:hyperlink>
    </w:p>
    <w:p w14:paraId="592A531B"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48" w:history="1">
        <w:r w:rsidR="00367970" w:rsidRPr="00E721DC">
          <w:rPr>
            <w:rStyle w:val="Hiperveza"/>
            <w:noProof/>
          </w:rPr>
          <w:t>Tablica 20 – Najviše razine mjesečnih naknada za uslugu Carrier Ethernet – linija</w:t>
        </w:r>
        <w:r w:rsidR="00367970">
          <w:rPr>
            <w:noProof/>
            <w:webHidden/>
          </w:rPr>
          <w:tab/>
        </w:r>
        <w:r w:rsidR="00367970">
          <w:rPr>
            <w:noProof/>
            <w:webHidden/>
          </w:rPr>
          <w:fldChar w:fldCharType="begin"/>
        </w:r>
        <w:r w:rsidR="00367970">
          <w:rPr>
            <w:noProof/>
            <w:webHidden/>
          </w:rPr>
          <w:instrText xml:space="preserve"> PAGEREF _Toc62462348 \h </w:instrText>
        </w:r>
        <w:r w:rsidR="00367970">
          <w:rPr>
            <w:noProof/>
            <w:webHidden/>
          </w:rPr>
        </w:r>
        <w:r w:rsidR="00367970">
          <w:rPr>
            <w:noProof/>
            <w:webHidden/>
          </w:rPr>
          <w:fldChar w:fldCharType="separate"/>
        </w:r>
        <w:r w:rsidR="00367970">
          <w:rPr>
            <w:noProof/>
            <w:webHidden/>
          </w:rPr>
          <w:t>10</w:t>
        </w:r>
        <w:r w:rsidR="00367970">
          <w:rPr>
            <w:noProof/>
            <w:webHidden/>
          </w:rPr>
          <w:fldChar w:fldCharType="end"/>
        </w:r>
      </w:hyperlink>
    </w:p>
    <w:p w14:paraId="47C309CD"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49" w:history="1">
        <w:r w:rsidR="00367970" w:rsidRPr="00E721DC">
          <w:rPr>
            <w:rStyle w:val="Hiperveza"/>
            <w:noProof/>
          </w:rPr>
          <w:t>Tablica 21 – Najviše razine mjesečnih naknada za uslugu Carrier Ethernet – mreža</w:t>
        </w:r>
        <w:r w:rsidR="00367970">
          <w:rPr>
            <w:noProof/>
            <w:webHidden/>
          </w:rPr>
          <w:tab/>
        </w:r>
        <w:r w:rsidR="00367970">
          <w:rPr>
            <w:noProof/>
            <w:webHidden/>
          </w:rPr>
          <w:fldChar w:fldCharType="begin"/>
        </w:r>
        <w:r w:rsidR="00367970">
          <w:rPr>
            <w:noProof/>
            <w:webHidden/>
          </w:rPr>
          <w:instrText xml:space="preserve"> PAGEREF _Toc62462349 \h </w:instrText>
        </w:r>
        <w:r w:rsidR="00367970">
          <w:rPr>
            <w:noProof/>
            <w:webHidden/>
          </w:rPr>
        </w:r>
        <w:r w:rsidR="00367970">
          <w:rPr>
            <w:noProof/>
            <w:webHidden/>
          </w:rPr>
          <w:fldChar w:fldCharType="separate"/>
        </w:r>
        <w:r w:rsidR="00367970">
          <w:rPr>
            <w:noProof/>
            <w:webHidden/>
          </w:rPr>
          <w:t>11</w:t>
        </w:r>
        <w:r w:rsidR="00367970">
          <w:rPr>
            <w:noProof/>
            <w:webHidden/>
          </w:rPr>
          <w:fldChar w:fldCharType="end"/>
        </w:r>
      </w:hyperlink>
    </w:p>
    <w:p w14:paraId="205BD2E5"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50" w:history="1">
        <w:r w:rsidR="00367970" w:rsidRPr="00E721DC">
          <w:rPr>
            <w:rStyle w:val="Hiperveza"/>
            <w:noProof/>
          </w:rPr>
          <w:t>Tablica 22 - Najviša razina mjesečne naknade za uslugu Carrier Core paket I</w:t>
        </w:r>
        <w:r w:rsidR="00367970">
          <w:rPr>
            <w:noProof/>
            <w:webHidden/>
          </w:rPr>
          <w:tab/>
        </w:r>
        <w:r w:rsidR="00367970">
          <w:rPr>
            <w:noProof/>
            <w:webHidden/>
          </w:rPr>
          <w:fldChar w:fldCharType="begin"/>
        </w:r>
        <w:r w:rsidR="00367970">
          <w:rPr>
            <w:noProof/>
            <w:webHidden/>
          </w:rPr>
          <w:instrText xml:space="preserve"> PAGEREF _Toc62462350 \h </w:instrText>
        </w:r>
        <w:r w:rsidR="00367970">
          <w:rPr>
            <w:noProof/>
            <w:webHidden/>
          </w:rPr>
        </w:r>
        <w:r w:rsidR="00367970">
          <w:rPr>
            <w:noProof/>
            <w:webHidden/>
          </w:rPr>
          <w:fldChar w:fldCharType="separate"/>
        </w:r>
        <w:r w:rsidR="00367970">
          <w:rPr>
            <w:noProof/>
            <w:webHidden/>
          </w:rPr>
          <w:t>12</w:t>
        </w:r>
        <w:r w:rsidR="00367970">
          <w:rPr>
            <w:noProof/>
            <w:webHidden/>
          </w:rPr>
          <w:fldChar w:fldCharType="end"/>
        </w:r>
      </w:hyperlink>
    </w:p>
    <w:p w14:paraId="7DB6515C"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51" w:history="1">
        <w:r w:rsidR="00367970" w:rsidRPr="00E721DC">
          <w:rPr>
            <w:rStyle w:val="Hiperveza"/>
            <w:noProof/>
          </w:rPr>
          <w:t>Tablica 23 - Najviša razina mjesečne naknade za uslugu Carrier Core paket II</w:t>
        </w:r>
        <w:r w:rsidR="00367970">
          <w:rPr>
            <w:noProof/>
            <w:webHidden/>
          </w:rPr>
          <w:tab/>
        </w:r>
        <w:r w:rsidR="00367970">
          <w:rPr>
            <w:noProof/>
            <w:webHidden/>
          </w:rPr>
          <w:fldChar w:fldCharType="begin"/>
        </w:r>
        <w:r w:rsidR="00367970">
          <w:rPr>
            <w:noProof/>
            <w:webHidden/>
          </w:rPr>
          <w:instrText xml:space="preserve"> PAGEREF _Toc62462351 \h </w:instrText>
        </w:r>
        <w:r w:rsidR="00367970">
          <w:rPr>
            <w:noProof/>
            <w:webHidden/>
          </w:rPr>
        </w:r>
        <w:r w:rsidR="00367970">
          <w:rPr>
            <w:noProof/>
            <w:webHidden/>
          </w:rPr>
          <w:fldChar w:fldCharType="separate"/>
        </w:r>
        <w:r w:rsidR="00367970">
          <w:rPr>
            <w:noProof/>
            <w:webHidden/>
          </w:rPr>
          <w:t>12</w:t>
        </w:r>
        <w:r w:rsidR="00367970">
          <w:rPr>
            <w:noProof/>
            <w:webHidden/>
          </w:rPr>
          <w:fldChar w:fldCharType="end"/>
        </w:r>
      </w:hyperlink>
    </w:p>
    <w:p w14:paraId="565C4323"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52" w:history="1">
        <w:r w:rsidR="00367970" w:rsidRPr="00E721DC">
          <w:rPr>
            <w:rStyle w:val="Hiperveza"/>
            <w:noProof/>
          </w:rPr>
          <w:t>Tablica 24 – Najviše razine mjesečnih naknada za središnju priključnu točku usluge Mobile bandwidth backhauling</w:t>
        </w:r>
        <w:r w:rsidR="00367970">
          <w:rPr>
            <w:noProof/>
            <w:webHidden/>
          </w:rPr>
          <w:tab/>
        </w:r>
        <w:r w:rsidR="00367970">
          <w:rPr>
            <w:noProof/>
            <w:webHidden/>
          </w:rPr>
          <w:fldChar w:fldCharType="begin"/>
        </w:r>
        <w:r w:rsidR="00367970">
          <w:rPr>
            <w:noProof/>
            <w:webHidden/>
          </w:rPr>
          <w:instrText xml:space="preserve"> PAGEREF _Toc62462352 \h </w:instrText>
        </w:r>
        <w:r w:rsidR="00367970">
          <w:rPr>
            <w:noProof/>
            <w:webHidden/>
          </w:rPr>
        </w:r>
        <w:r w:rsidR="00367970">
          <w:rPr>
            <w:noProof/>
            <w:webHidden/>
          </w:rPr>
          <w:fldChar w:fldCharType="separate"/>
        </w:r>
        <w:r w:rsidR="00367970">
          <w:rPr>
            <w:noProof/>
            <w:webHidden/>
          </w:rPr>
          <w:t>13</w:t>
        </w:r>
        <w:r w:rsidR="00367970">
          <w:rPr>
            <w:noProof/>
            <w:webHidden/>
          </w:rPr>
          <w:fldChar w:fldCharType="end"/>
        </w:r>
      </w:hyperlink>
    </w:p>
    <w:p w14:paraId="2C88745A"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53" w:history="1">
        <w:r w:rsidR="00367970" w:rsidRPr="00E721DC">
          <w:rPr>
            <w:rStyle w:val="Hiperveza"/>
            <w:noProof/>
          </w:rPr>
          <w:t>Tablica 25 – Najviše razine mjesečnih naknada za mjesnu priključnu točku kod usluge Mobile backhauling</w:t>
        </w:r>
        <w:r w:rsidR="00367970">
          <w:rPr>
            <w:noProof/>
            <w:webHidden/>
          </w:rPr>
          <w:tab/>
        </w:r>
        <w:r w:rsidR="00367970">
          <w:rPr>
            <w:noProof/>
            <w:webHidden/>
          </w:rPr>
          <w:fldChar w:fldCharType="begin"/>
        </w:r>
        <w:r w:rsidR="00367970">
          <w:rPr>
            <w:noProof/>
            <w:webHidden/>
          </w:rPr>
          <w:instrText xml:space="preserve"> PAGEREF _Toc62462353 \h </w:instrText>
        </w:r>
        <w:r w:rsidR="00367970">
          <w:rPr>
            <w:noProof/>
            <w:webHidden/>
          </w:rPr>
        </w:r>
        <w:r w:rsidR="00367970">
          <w:rPr>
            <w:noProof/>
            <w:webHidden/>
          </w:rPr>
          <w:fldChar w:fldCharType="separate"/>
        </w:r>
        <w:r w:rsidR="00367970">
          <w:rPr>
            <w:noProof/>
            <w:webHidden/>
          </w:rPr>
          <w:t>14</w:t>
        </w:r>
        <w:r w:rsidR="00367970">
          <w:rPr>
            <w:noProof/>
            <w:webHidden/>
          </w:rPr>
          <w:fldChar w:fldCharType="end"/>
        </w:r>
      </w:hyperlink>
    </w:p>
    <w:p w14:paraId="09E463FC"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54" w:history="1">
        <w:r w:rsidR="00367970" w:rsidRPr="00E721DC">
          <w:rPr>
            <w:rStyle w:val="Hiperveza"/>
            <w:noProof/>
          </w:rPr>
          <w:t>Tablica 26 – Najviše razine mjesečnih naknada za međumjesnu priključnu točku kod usluge Mobile backhauling</w:t>
        </w:r>
        <w:r w:rsidR="00367970">
          <w:rPr>
            <w:noProof/>
            <w:webHidden/>
          </w:rPr>
          <w:tab/>
        </w:r>
        <w:r w:rsidR="00367970">
          <w:rPr>
            <w:noProof/>
            <w:webHidden/>
          </w:rPr>
          <w:fldChar w:fldCharType="begin"/>
        </w:r>
        <w:r w:rsidR="00367970">
          <w:rPr>
            <w:noProof/>
            <w:webHidden/>
          </w:rPr>
          <w:instrText xml:space="preserve"> PAGEREF _Toc62462354 \h </w:instrText>
        </w:r>
        <w:r w:rsidR="00367970">
          <w:rPr>
            <w:noProof/>
            <w:webHidden/>
          </w:rPr>
        </w:r>
        <w:r w:rsidR="00367970">
          <w:rPr>
            <w:noProof/>
            <w:webHidden/>
          </w:rPr>
          <w:fldChar w:fldCharType="separate"/>
        </w:r>
        <w:r w:rsidR="00367970">
          <w:rPr>
            <w:noProof/>
            <w:webHidden/>
          </w:rPr>
          <w:t>14</w:t>
        </w:r>
        <w:r w:rsidR="00367970">
          <w:rPr>
            <w:noProof/>
            <w:webHidden/>
          </w:rPr>
          <w:fldChar w:fldCharType="end"/>
        </w:r>
      </w:hyperlink>
    </w:p>
    <w:p w14:paraId="19DC725F"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55" w:history="1">
        <w:r w:rsidR="00367970" w:rsidRPr="00E721DC">
          <w:rPr>
            <w:rStyle w:val="Hiperveza"/>
            <w:noProof/>
          </w:rPr>
          <w:t>Tablica 27 – Najviše razine mjesečnih naknada za središnju priključnu točku usluge Mobile bandwidth backhauling – Carrier Grade Ethernet (CGE)</w:t>
        </w:r>
        <w:r w:rsidR="00367970">
          <w:rPr>
            <w:noProof/>
            <w:webHidden/>
          </w:rPr>
          <w:tab/>
        </w:r>
        <w:r w:rsidR="00367970">
          <w:rPr>
            <w:noProof/>
            <w:webHidden/>
          </w:rPr>
          <w:fldChar w:fldCharType="begin"/>
        </w:r>
        <w:r w:rsidR="00367970">
          <w:rPr>
            <w:noProof/>
            <w:webHidden/>
          </w:rPr>
          <w:instrText xml:space="preserve"> PAGEREF _Toc62462355 \h </w:instrText>
        </w:r>
        <w:r w:rsidR="00367970">
          <w:rPr>
            <w:noProof/>
            <w:webHidden/>
          </w:rPr>
        </w:r>
        <w:r w:rsidR="00367970">
          <w:rPr>
            <w:noProof/>
            <w:webHidden/>
          </w:rPr>
          <w:fldChar w:fldCharType="separate"/>
        </w:r>
        <w:r w:rsidR="00367970">
          <w:rPr>
            <w:noProof/>
            <w:webHidden/>
          </w:rPr>
          <w:t>14</w:t>
        </w:r>
        <w:r w:rsidR="00367970">
          <w:rPr>
            <w:noProof/>
            <w:webHidden/>
          </w:rPr>
          <w:fldChar w:fldCharType="end"/>
        </w:r>
      </w:hyperlink>
    </w:p>
    <w:p w14:paraId="391C665A"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56" w:history="1">
        <w:r w:rsidR="00367970" w:rsidRPr="00E721DC">
          <w:rPr>
            <w:rStyle w:val="Hiperveza"/>
            <w:noProof/>
          </w:rPr>
          <w:t>Tablica 28 – Najviša razina mjesečnih naknada za mjesnu priključnu točku kod Mobile backhauling – Carrier Grade (CGE) usluge</w:t>
        </w:r>
        <w:r w:rsidR="00367970">
          <w:rPr>
            <w:noProof/>
            <w:webHidden/>
          </w:rPr>
          <w:tab/>
        </w:r>
        <w:r w:rsidR="00367970">
          <w:rPr>
            <w:noProof/>
            <w:webHidden/>
          </w:rPr>
          <w:fldChar w:fldCharType="begin"/>
        </w:r>
        <w:r w:rsidR="00367970">
          <w:rPr>
            <w:noProof/>
            <w:webHidden/>
          </w:rPr>
          <w:instrText xml:space="preserve"> PAGEREF _Toc62462356 \h </w:instrText>
        </w:r>
        <w:r w:rsidR="00367970">
          <w:rPr>
            <w:noProof/>
            <w:webHidden/>
          </w:rPr>
        </w:r>
        <w:r w:rsidR="00367970">
          <w:rPr>
            <w:noProof/>
            <w:webHidden/>
          </w:rPr>
          <w:fldChar w:fldCharType="separate"/>
        </w:r>
        <w:r w:rsidR="00367970">
          <w:rPr>
            <w:noProof/>
            <w:webHidden/>
          </w:rPr>
          <w:t>15</w:t>
        </w:r>
        <w:r w:rsidR="00367970">
          <w:rPr>
            <w:noProof/>
            <w:webHidden/>
          </w:rPr>
          <w:fldChar w:fldCharType="end"/>
        </w:r>
      </w:hyperlink>
    </w:p>
    <w:p w14:paraId="118F5B3F"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57" w:history="1">
        <w:r w:rsidR="00367970" w:rsidRPr="00E721DC">
          <w:rPr>
            <w:rStyle w:val="Hiperveza"/>
            <w:noProof/>
          </w:rPr>
          <w:t>Tablica 29 – Najviše razine mjesečnih naknada za međumjesnu priključnu točku kod Mobile backhauling – Carrier Grade (CGE) usluge</w:t>
        </w:r>
        <w:r w:rsidR="00367970">
          <w:rPr>
            <w:noProof/>
            <w:webHidden/>
          </w:rPr>
          <w:tab/>
        </w:r>
        <w:r w:rsidR="00367970">
          <w:rPr>
            <w:noProof/>
            <w:webHidden/>
          </w:rPr>
          <w:fldChar w:fldCharType="begin"/>
        </w:r>
        <w:r w:rsidR="00367970">
          <w:rPr>
            <w:noProof/>
            <w:webHidden/>
          </w:rPr>
          <w:instrText xml:space="preserve"> PAGEREF _Toc62462357 \h </w:instrText>
        </w:r>
        <w:r w:rsidR="00367970">
          <w:rPr>
            <w:noProof/>
            <w:webHidden/>
          </w:rPr>
        </w:r>
        <w:r w:rsidR="00367970">
          <w:rPr>
            <w:noProof/>
            <w:webHidden/>
          </w:rPr>
          <w:fldChar w:fldCharType="separate"/>
        </w:r>
        <w:r w:rsidR="00367970">
          <w:rPr>
            <w:noProof/>
            <w:webHidden/>
          </w:rPr>
          <w:t>15</w:t>
        </w:r>
        <w:r w:rsidR="00367970">
          <w:rPr>
            <w:noProof/>
            <w:webHidden/>
          </w:rPr>
          <w:fldChar w:fldCharType="end"/>
        </w:r>
      </w:hyperlink>
    </w:p>
    <w:p w14:paraId="43AC3D7A"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58" w:history="1">
        <w:r w:rsidR="00367970" w:rsidRPr="00E721DC">
          <w:rPr>
            <w:rStyle w:val="Hiperveza"/>
            <w:noProof/>
          </w:rPr>
          <w:t>Tablica 30 – Najviše razine mjesečnih naknada za središnju priključnu točku kod Bandwidth backhauling P2MP usluge</w:t>
        </w:r>
        <w:r w:rsidR="00367970">
          <w:rPr>
            <w:noProof/>
            <w:webHidden/>
          </w:rPr>
          <w:tab/>
        </w:r>
        <w:r w:rsidR="00367970">
          <w:rPr>
            <w:noProof/>
            <w:webHidden/>
          </w:rPr>
          <w:fldChar w:fldCharType="begin"/>
        </w:r>
        <w:r w:rsidR="00367970">
          <w:rPr>
            <w:noProof/>
            <w:webHidden/>
          </w:rPr>
          <w:instrText xml:space="preserve"> PAGEREF _Toc62462358 \h </w:instrText>
        </w:r>
        <w:r w:rsidR="00367970">
          <w:rPr>
            <w:noProof/>
            <w:webHidden/>
          </w:rPr>
        </w:r>
        <w:r w:rsidR="00367970">
          <w:rPr>
            <w:noProof/>
            <w:webHidden/>
          </w:rPr>
          <w:fldChar w:fldCharType="separate"/>
        </w:r>
        <w:r w:rsidR="00367970">
          <w:rPr>
            <w:noProof/>
            <w:webHidden/>
          </w:rPr>
          <w:t>16</w:t>
        </w:r>
        <w:r w:rsidR="00367970">
          <w:rPr>
            <w:noProof/>
            <w:webHidden/>
          </w:rPr>
          <w:fldChar w:fldCharType="end"/>
        </w:r>
      </w:hyperlink>
    </w:p>
    <w:p w14:paraId="41BF5700"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59" w:history="1">
        <w:r w:rsidR="00367970" w:rsidRPr="00E721DC">
          <w:rPr>
            <w:rStyle w:val="Hiperveza"/>
            <w:noProof/>
          </w:rPr>
          <w:t>Tablica 31 –Najviše razine mjesečnih naknada za uporabu usluge Bandwidth backauling P2MP</w:t>
        </w:r>
        <w:r w:rsidR="00367970">
          <w:rPr>
            <w:noProof/>
            <w:webHidden/>
          </w:rPr>
          <w:tab/>
        </w:r>
        <w:r w:rsidR="00367970">
          <w:rPr>
            <w:noProof/>
            <w:webHidden/>
          </w:rPr>
          <w:fldChar w:fldCharType="begin"/>
        </w:r>
        <w:r w:rsidR="00367970">
          <w:rPr>
            <w:noProof/>
            <w:webHidden/>
          </w:rPr>
          <w:instrText xml:space="preserve"> PAGEREF _Toc62462359 \h </w:instrText>
        </w:r>
        <w:r w:rsidR="00367970">
          <w:rPr>
            <w:noProof/>
            <w:webHidden/>
          </w:rPr>
        </w:r>
        <w:r w:rsidR="00367970">
          <w:rPr>
            <w:noProof/>
            <w:webHidden/>
          </w:rPr>
          <w:fldChar w:fldCharType="separate"/>
        </w:r>
        <w:r w:rsidR="00367970">
          <w:rPr>
            <w:noProof/>
            <w:webHidden/>
          </w:rPr>
          <w:t>17</w:t>
        </w:r>
        <w:r w:rsidR="00367970">
          <w:rPr>
            <w:noProof/>
            <w:webHidden/>
          </w:rPr>
          <w:fldChar w:fldCharType="end"/>
        </w:r>
      </w:hyperlink>
    </w:p>
    <w:p w14:paraId="64796122" w14:textId="77777777" w:rsidR="00367970" w:rsidRDefault="00351FE8" w:rsidP="004719DA">
      <w:pPr>
        <w:pStyle w:val="Tablicaslika"/>
        <w:tabs>
          <w:tab w:val="right" w:leader="dot" w:pos="9062"/>
        </w:tabs>
        <w:jc w:val="both"/>
        <w:rPr>
          <w:rFonts w:asciiTheme="minorHAnsi" w:eastAsiaTheme="minorEastAsia" w:hAnsiTheme="minorHAnsi"/>
          <w:noProof/>
          <w:lang w:eastAsia="hr-HR"/>
        </w:rPr>
      </w:pPr>
      <w:hyperlink w:anchor="_Toc62462360" w:history="1">
        <w:r w:rsidR="00367970" w:rsidRPr="00E721DC">
          <w:rPr>
            <w:rStyle w:val="Hiperveza"/>
            <w:noProof/>
          </w:rPr>
          <w:t>Tablica 32 – Najviše razine mjesečnih naknada za uporabu usluge Bandwidth backhauling P2P</w:t>
        </w:r>
        <w:r w:rsidR="00367970">
          <w:rPr>
            <w:noProof/>
            <w:webHidden/>
          </w:rPr>
          <w:tab/>
        </w:r>
        <w:r w:rsidR="00367970">
          <w:rPr>
            <w:noProof/>
            <w:webHidden/>
          </w:rPr>
          <w:fldChar w:fldCharType="begin"/>
        </w:r>
        <w:r w:rsidR="00367970">
          <w:rPr>
            <w:noProof/>
            <w:webHidden/>
          </w:rPr>
          <w:instrText xml:space="preserve"> PAGEREF _Toc62462360 \h </w:instrText>
        </w:r>
        <w:r w:rsidR="00367970">
          <w:rPr>
            <w:noProof/>
            <w:webHidden/>
          </w:rPr>
        </w:r>
        <w:r w:rsidR="00367970">
          <w:rPr>
            <w:noProof/>
            <w:webHidden/>
          </w:rPr>
          <w:fldChar w:fldCharType="separate"/>
        </w:r>
        <w:r w:rsidR="00367970">
          <w:rPr>
            <w:noProof/>
            <w:webHidden/>
          </w:rPr>
          <w:t>17</w:t>
        </w:r>
        <w:r w:rsidR="00367970">
          <w:rPr>
            <w:noProof/>
            <w:webHidden/>
          </w:rPr>
          <w:fldChar w:fldCharType="end"/>
        </w:r>
      </w:hyperlink>
    </w:p>
    <w:p w14:paraId="3166E94D" w14:textId="426CD34C" w:rsidR="0011331D" w:rsidRPr="00404F67" w:rsidRDefault="00C00568" w:rsidP="004719DA">
      <w:pPr>
        <w:pStyle w:val="Tablicaslika"/>
        <w:tabs>
          <w:tab w:val="right" w:leader="dot" w:pos="9062"/>
        </w:tabs>
        <w:jc w:val="both"/>
        <w:rPr>
          <w:rStyle w:val="Hiperveza"/>
          <w:noProof/>
          <w:color w:val="auto"/>
        </w:rPr>
      </w:pPr>
      <w:r w:rsidRPr="00404F67">
        <w:fldChar w:fldCharType="end"/>
      </w:r>
    </w:p>
    <w:p w14:paraId="1F06FB52" w14:textId="407BB2EA" w:rsidR="000603CE" w:rsidRPr="00404F67" w:rsidRDefault="000603CE" w:rsidP="004719DA">
      <w:pPr>
        <w:pStyle w:val="Tablicaslika"/>
        <w:tabs>
          <w:tab w:val="left" w:pos="7212"/>
        </w:tabs>
        <w:jc w:val="both"/>
        <w:rPr>
          <w:rStyle w:val="Hiperveza"/>
          <w:noProof/>
          <w:color w:val="auto"/>
        </w:rPr>
        <w:sectPr w:rsidR="000603CE" w:rsidRPr="00404F67" w:rsidSect="00B5467C">
          <w:type w:val="continuous"/>
          <w:pgSz w:w="11906" w:h="16838"/>
          <w:pgMar w:top="1417" w:right="1417" w:bottom="1417" w:left="1417" w:header="708" w:footer="708" w:gutter="0"/>
          <w:cols w:space="708"/>
          <w:docGrid w:linePitch="360"/>
        </w:sectPr>
      </w:pPr>
    </w:p>
    <w:p w14:paraId="5B5B55DC" w14:textId="51C8F24B" w:rsidR="0056602B" w:rsidRPr="00404F67" w:rsidRDefault="0056602B" w:rsidP="004719DA">
      <w:pPr>
        <w:pStyle w:val="Naslov1"/>
        <w:jc w:val="both"/>
      </w:pPr>
      <w:bookmarkStart w:id="903" w:name="_Toc422141605"/>
      <w:bookmarkStart w:id="904" w:name="_Toc53662165"/>
      <w:bookmarkStart w:id="905" w:name="_Toc53662239"/>
      <w:bookmarkStart w:id="906" w:name="_Toc53664619"/>
      <w:bookmarkStart w:id="907" w:name="_Toc53664695"/>
      <w:bookmarkStart w:id="908" w:name="_Toc53694322"/>
      <w:bookmarkStart w:id="909" w:name="_Toc53696860"/>
      <w:bookmarkStart w:id="910" w:name="_Toc53761330"/>
      <w:bookmarkStart w:id="911" w:name="_Toc51252394"/>
      <w:bookmarkStart w:id="912" w:name="_Toc51666157"/>
      <w:bookmarkStart w:id="913" w:name="_Toc52890424"/>
      <w:bookmarkStart w:id="914" w:name="_Toc52891362"/>
      <w:bookmarkStart w:id="915" w:name="_Toc53588742"/>
      <w:bookmarkStart w:id="916" w:name="_Toc53942008"/>
      <w:bookmarkStart w:id="917" w:name="_Toc54250979"/>
      <w:bookmarkStart w:id="918" w:name="_Toc54252877"/>
      <w:bookmarkStart w:id="919" w:name="_Toc62478932"/>
      <w:bookmarkStart w:id="920" w:name="_Toc62635479"/>
      <w:bookmarkStart w:id="921" w:name="_Toc62635538"/>
      <w:bookmarkEnd w:id="903"/>
      <w:bookmarkEnd w:id="904"/>
      <w:bookmarkEnd w:id="905"/>
      <w:bookmarkEnd w:id="906"/>
      <w:bookmarkEnd w:id="907"/>
      <w:bookmarkEnd w:id="908"/>
      <w:bookmarkEnd w:id="909"/>
      <w:bookmarkEnd w:id="910"/>
      <w:r w:rsidRPr="00404F67">
        <w:lastRenderedPageBreak/>
        <w:t>Privitci</w:t>
      </w:r>
      <w:bookmarkEnd w:id="911"/>
      <w:bookmarkEnd w:id="912"/>
      <w:bookmarkEnd w:id="913"/>
      <w:bookmarkEnd w:id="914"/>
      <w:bookmarkEnd w:id="915"/>
      <w:bookmarkEnd w:id="916"/>
      <w:bookmarkEnd w:id="917"/>
      <w:bookmarkEnd w:id="918"/>
      <w:bookmarkEnd w:id="919"/>
      <w:bookmarkEnd w:id="920"/>
      <w:bookmarkEnd w:id="921"/>
    </w:p>
    <w:p w14:paraId="59F9AD5E" w14:textId="7C2A54B7" w:rsidR="0056602B" w:rsidRDefault="0056602B" w:rsidP="004719DA">
      <w:pPr>
        <w:pStyle w:val="Naslov2"/>
      </w:pPr>
      <w:bookmarkStart w:id="922" w:name="_Ref53664787"/>
      <w:bookmarkStart w:id="923" w:name="_Ref53664916"/>
      <w:bookmarkStart w:id="924" w:name="_Toc53942009"/>
      <w:bookmarkStart w:id="925" w:name="_Toc54250980"/>
      <w:bookmarkStart w:id="926" w:name="_Toc54252878"/>
      <w:bookmarkStart w:id="927" w:name="_Toc62478933"/>
      <w:bookmarkStart w:id="928" w:name="_Toc62635480"/>
      <w:bookmarkStart w:id="929" w:name="_Toc62635539"/>
      <w:r w:rsidRPr="00404F67">
        <w:t>Izvještaj o metodološkim načelima</w:t>
      </w:r>
      <w:bookmarkEnd w:id="922"/>
      <w:bookmarkEnd w:id="923"/>
      <w:bookmarkEnd w:id="924"/>
      <w:bookmarkEnd w:id="925"/>
      <w:bookmarkEnd w:id="926"/>
      <w:bookmarkEnd w:id="927"/>
      <w:bookmarkEnd w:id="928"/>
      <w:bookmarkEnd w:id="929"/>
    </w:p>
    <w:p w14:paraId="3E4B89B1" w14:textId="68DDF14E" w:rsidR="00B5467C" w:rsidRPr="00C83215" w:rsidRDefault="00C83215" w:rsidP="004719DA">
      <w:pPr>
        <w:jc w:val="both"/>
        <w:rPr>
          <w:sz w:val="24"/>
          <w:szCs w:val="24"/>
        </w:rPr>
      </w:pPr>
      <w:r w:rsidRPr="00C83215">
        <w:rPr>
          <w:sz w:val="24"/>
          <w:szCs w:val="24"/>
        </w:rPr>
        <w:t>Dokument je dostupan na poveznici u opisu javne rasprave.</w:t>
      </w:r>
    </w:p>
    <w:p w14:paraId="3365DFB7" w14:textId="2C6884A0" w:rsidR="00B5467C" w:rsidRDefault="00B5467C" w:rsidP="004719DA">
      <w:pPr>
        <w:jc w:val="both"/>
      </w:pPr>
      <w:r>
        <w:br w:type="page"/>
      </w:r>
    </w:p>
    <w:p w14:paraId="295B115B" w14:textId="4FFD580F" w:rsidR="0056602B" w:rsidRDefault="0056602B" w:rsidP="004719DA">
      <w:pPr>
        <w:pStyle w:val="Naslov2"/>
      </w:pPr>
      <w:bookmarkStart w:id="930" w:name="_Ref53664969"/>
      <w:bookmarkStart w:id="931" w:name="_Ref53664996"/>
      <w:bookmarkStart w:id="932" w:name="_Ref53665036"/>
      <w:bookmarkStart w:id="933" w:name="_Ref53665083"/>
      <w:bookmarkStart w:id="934" w:name="_Ref53665134"/>
      <w:bookmarkStart w:id="935" w:name="_Ref53665160"/>
      <w:bookmarkStart w:id="936" w:name="_Toc53942010"/>
      <w:bookmarkStart w:id="937" w:name="_Toc54250981"/>
      <w:bookmarkStart w:id="938" w:name="_Toc54252879"/>
      <w:bookmarkStart w:id="939" w:name="_Toc62478934"/>
      <w:bookmarkStart w:id="940" w:name="_Toc62635481"/>
      <w:bookmarkStart w:id="941" w:name="_Toc62635540"/>
      <w:r w:rsidRPr="00404F67">
        <w:lastRenderedPageBreak/>
        <w:t xml:space="preserve">Opisni priručnik Troškovnog modela (eng. </w:t>
      </w:r>
      <w:r w:rsidRPr="00404F67">
        <w:rPr>
          <w:i/>
        </w:rPr>
        <w:t>Descriptive Manual</w:t>
      </w:r>
      <w:r w:rsidRPr="00404F67">
        <w:t>)</w:t>
      </w:r>
      <w:bookmarkEnd w:id="930"/>
      <w:bookmarkEnd w:id="931"/>
      <w:bookmarkEnd w:id="932"/>
      <w:bookmarkEnd w:id="933"/>
      <w:bookmarkEnd w:id="934"/>
      <w:bookmarkEnd w:id="935"/>
      <w:bookmarkEnd w:id="936"/>
      <w:bookmarkEnd w:id="937"/>
      <w:bookmarkEnd w:id="938"/>
      <w:bookmarkEnd w:id="939"/>
      <w:bookmarkEnd w:id="940"/>
      <w:bookmarkEnd w:id="941"/>
    </w:p>
    <w:p w14:paraId="2B1053B8" w14:textId="3719D192" w:rsidR="00B5467C" w:rsidRPr="00C83215" w:rsidRDefault="00C83215" w:rsidP="004719DA">
      <w:pPr>
        <w:jc w:val="both"/>
        <w:rPr>
          <w:sz w:val="24"/>
          <w:szCs w:val="24"/>
        </w:rPr>
      </w:pPr>
      <w:r w:rsidRPr="00C83215">
        <w:rPr>
          <w:sz w:val="24"/>
          <w:szCs w:val="24"/>
        </w:rPr>
        <w:t>Dokument je dostupan na poveznici u opisu javne rasprave.</w:t>
      </w:r>
    </w:p>
    <w:p w14:paraId="1C7B93B4" w14:textId="56C3AF46" w:rsidR="00266B2C" w:rsidRDefault="00266B2C" w:rsidP="004719DA">
      <w:pPr>
        <w:jc w:val="both"/>
        <w:rPr>
          <w:rFonts w:asciiTheme="majorHAnsi" w:eastAsiaTheme="majorEastAsia" w:hAnsiTheme="majorHAnsi" w:cstheme="majorBidi"/>
          <w:b/>
          <w:bCs/>
          <w:color w:val="4F81BD" w:themeColor="accent1"/>
          <w:sz w:val="26"/>
          <w:szCs w:val="26"/>
        </w:rPr>
      </w:pPr>
      <w:bookmarkStart w:id="942" w:name="_Toc53994541"/>
      <w:bookmarkStart w:id="943" w:name="_Toc54250982"/>
      <w:bookmarkStart w:id="944" w:name="_Toc54252880"/>
      <w:r>
        <w:rPr>
          <w:rFonts w:asciiTheme="majorHAnsi" w:eastAsiaTheme="majorEastAsia" w:hAnsiTheme="majorHAnsi" w:cstheme="majorBidi"/>
          <w:b/>
          <w:bCs/>
          <w:color w:val="4F81BD" w:themeColor="accent1"/>
          <w:sz w:val="26"/>
          <w:szCs w:val="26"/>
        </w:rPr>
        <w:br w:type="page"/>
      </w:r>
    </w:p>
    <w:p w14:paraId="7E52467B" w14:textId="369D1B52" w:rsidR="00A9474E" w:rsidRPr="00C87091" w:rsidRDefault="00A9474E" w:rsidP="004719DA">
      <w:pPr>
        <w:pStyle w:val="Naslov2"/>
      </w:pPr>
      <w:bookmarkStart w:id="945" w:name="_Toc62478935"/>
      <w:bookmarkStart w:id="946" w:name="_Toc62635482"/>
      <w:bookmarkStart w:id="947" w:name="_Toc62635541"/>
      <w:r w:rsidRPr="00404F67">
        <w:lastRenderedPageBreak/>
        <w:t>Popis korištenih kratica i izraza</w:t>
      </w:r>
      <w:bookmarkEnd w:id="942"/>
      <w:bookmarkEnd w:id="943"/>
      <w:bookmarkEnd w:id="944"/>
      <w:bookmarkEnd w:id="945"/>
      <w:bookmarkEnd w:id="946"/>
      <w:bookmarkEnd w:id="947"/>
    </w:p>
    <w:tbl>
      <w:tblPr>
        <w:tblW w:w="0" w:type="auto"/>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1492"/>
        <w:gridCol w:w="3456"/>
        <w:gridCol w:w="4112"/>
      </w:tblGrid>
      <w:tr w:rsidR="007D5F65" w:rsidRPr="00404F67" w14:paraId="02C06D29" w14:textId="77777777" w:rsidTr="00EF6149">
        <w:trPr>
          <w:trHeight w:val="315"/>
        </w:trPr>
        <w:tc>
          <w:tcPr>
            <w:tcW w:w="1492" w:type="dxa"/>
            <w:shd w:val="clear" w:color="auto" w:fill="auto"/>
            <w:noWrap/>
            <w:vAlign w:val="center"/>
          </w:tcPr>
          <w:p w14:paraId="1A218D5F" w14:textId="77777777" w:rsidR="007D5F65" w:rsidRPr="00404F67" w:rsidRDefault="007D5F65" w:rsidP="004719DA">
            <w:pPr>
              <w:jc w:val="both"/>
              <w:rPr>
                <w:rFonts w:ascii="Calibri" w:eastAsia="Calibri" w:hAnsi="Calibri"/>
              </w:rPr>
            </w:pPr>
            <w:r w:rsidRPr="00404F67">
              <w:t>AAC</w:t>
            </w:r>
          </w:p>
        </w:tc>
        <w:tc>
          <w:tcPr>
            <w:tcW w:w="3456" w:type="dxa"/>
            <w:shd w:val="clear" w:color="auto" w:fill="auto"/>
            <w:noWrap/>
            <w:vAlign w:val="center"/>
          </w:tcPr>
          <w:p w14:paraId="143943F7" w14:textId="77777777" w:rsidR="007D5F65" w:rsidRPr="00404F67" w:rsidRDefault="007D5F65" w:rsidP="004719DA">
            <w:pPr>
              <w:jc w:val="both"/>
              <w:rPr>
                <w:rFonts w:ascii="Calibri" w:eastAsia="Calibri" w:hAnsi="Calibri"/>
                <w:i/>
                <w:iCs/>
              </w:rPr>
            </w:pPr>
            <w:r w:rsidRPr="00404F67">
              <w:rPr>
                <w:i/>
              </w:rPr>
              <w:t>(Average avoidable costs)</w:t>
            </w:r>
          </w:p>
        </w:tc>
        <w:tc>
          <w:tcPr>
            <w:tcW w:w="4112" w:type="dxa"/>
            <w:shd w:val="clear" w:color="auto" w:fill="auto"/>
            <w:vAlign w:val="center"/>
          </w:tcPr>
          <w:p w14:paraId="73F11506" w14:textId="77777777" w:rsidR="007D5F65" w:rsidRPr="00404F67" w:rsidRDefault="007D5F65" w:rsidP="004719DA">
            <w:pPr>
              <w:jc w:val="both"/>
              <w:rPr>
                <w:rFonts w:ascii="Calibri" w:eastAsia="Calibri" w:hAnsi="Calibri"/>
              </w:rPr>
            </w:pPr>
            <w:r w:rsidRPr="00404F67">
              <w:t>Prosječni izbježivi troškovi</w:t>
            </w:r>
          </w:p>
        </w:tc>
      </w:tr>
      <w:tr w:rsidR="007D5F65" w:rsidRPr="00404F67" w14:paraId="1A13990F" w14:textId="77777777" w:rsidTr="00EF6149">
        <w:trPr>
          <w:trHeight w:val="315"/>
        </w:trPr>
        <w:tc>
          <w:tcPr>
            <w:tcW w:w="1492" w:type="dxa"/>
            <w:shd w:val="clear" w:color="auto" w:fill="auto"/>
            <w:noWrap/>
            <w:vAlign w:val="center"/>
            <w:hideMark/>
          </w:tcPr>
          <w:p w14:paraId="2B28799D" w14:textId="77777777" w:rsidR="007D5F65" w:rsidRPr="00404F67" w:rsidRDefault="007D5F65" w:rsidP="004719DA">
            <w:pPr>
              <w:jc w:val="both"/>
              <w:rPr>
                <w:rFonts w:ascii="Calibri" w:eastAsia="Calibri" w:hAnsi="Calibri"/>
              </w:rPr>
            </w:pPr>
            <w:bookmarkStart w:id="948" w:name="_Toc220918487"/>
            <w:r w:rsidRPr="00404F67">
              <w:rPr>
                <w:rFonts w:ascii="Calibri" w:eastAsia="Calibri" w:hAnsi="Calibri"/>
              </w:rPr>
              <w:t>ADSL</w:t>
            </w:r>
          </w:p>
        </w:tc>
        <w:tc>
          <w:tcPr>
            <w:tcW w:w="3456" w:type="dxa"/>
            <w:shd w:val="clear" w:color="auto" w:fill="auto"/>
            <w:noWrap/>
            <w:vAlign w:val="center"/>
            <w:hideMark/>
          </w:tcPr>
          <w:p w14:paraId="4ACE4CF6" w14:textId="77777777" w:rsidR="007D5F65" w:rsidRPr="00404F67" w:rsidRDefault="007D5F65" w:rsidP="004719DA">
            <w:pPr>
              <w:jc w:val="both"/>
              <w:rPr>
                <w:rFonts w:ascii="Calibri" w:eastAsia="Calibri" w:hAnsi="Calibri"/>
                <w:i/>
                <w:iCs/>
              </w:rPr>
            </w:pPr>
            <w:r w:rsidRPr="00404F67">
              <w:rPr>
                <w:rFonts w:ascii="Calibri" w:eastAsia="Calibri" w:hAnsi="Calibri"/>
                <w:i/>
                <w:iCs/>
              </w:rPr>
              <w:t>(Asymetric Digital Subscriber Line)</w:t>
            </w:r>
          </w:p>
        </w:tc>
        <w:tc>
          <w:tcPr>
            <w:tcW w:w="4112" w:type="dxa"/>
            <w:shd w:val="clear" w:color="auto" w:fill="auto"/>
            <w:vAlign w:val="center"/>
            <w:hideMark/>
          </w:tcPr>
          <w:p w14:paraId="676B4A70" w14:textId="77777777" w:rsidR="007D5F65" w:rsidRPr="00404F67" w:rsidRDefault="007D5F65" w:rsidP="004719DA">
            <w:pPr>
              <w:jc w:val="both"/>
              <w:rPr>
                <w:rFonts w:ascii="Calibri" w:eastAsia="Calibri" w:hAnsi="Calibri"/>
              </w:rPr>
            </w:pPr>
            <w:r w:rsidRPr="00404F67">
              <w:rPr>
                <w:rFonts w:ascii="Calibri" w:eastAsia="Calibri" w:hAnsi="Calibri"/>
              </w:rPr>
              <w:t>Asimetrična digitalna pretplatnička linija, inačice: ADSL, ADSL2, ADSL2+</w:t>
            </w:r>
          </w:p>
        </w:tc>
      </w:tr>
      <w:tr w:rsidR="007D5F65" w:rsidRPr="00404F67" w14:paraId="591F34E3" w14:textId="77777777" w:rsidTr="00EF6149">
        <w:trPr>
          <w:trHeight w:val="315"/>
        </w:trPr>
        <w:tc>
          <w:tcPr>
            <w:tcW w:w="1492" w:type="dxa"/>
            <w:shd w:val="clear" w:color="auto" w:fill="auto"/>
            <w:noWrap/>
            <w:vAlign w:val="center"/>
          </w:tcPr>
          <w:p w14:paraId="7CE39D47" w14:textId="77777777" w:rsidR="007D5F65" w:rsidRPr="00404F67" w:rsidRDefault="007D5F65" w:rsidP="004719DA">
            <w:pPr>
              <w:jc w:val="both"/>
              <w:rPr>
                <w:rFonts w:ascii="Calibri" w:eastAsia="Calibri" w:hAnsi="Calibri"/>
              </w:rPr>
            </w:pPr>
            <w:r w:rsidRPr="00404F67">
              <w:rPr>
                <w:rFonts w:ascii="Calibri" w:eastAsia="Times New Roman" w:hAnsi="Calibri" w:cs="Calibri"/>
                <w:lang w:eastAsia="hr-HR"/>
              </w:rPr>
              <w:t>BSA</w:t>
            </w:r>
          </w:p>
        </w:tc>
        <w:tc>
          <w:tcPr>
            <w:tcW w:w="3456" w:type="dxa"/>
            <w:shd w:val="clear" w:color="auto" w:fill="auto"/>
            <w:vAlign w:val="center"/>
          </w:tcPr>
          <w:p w14:paraId="43159BE9" w14:textId="77777777" w:rsidR="007D5F65" w:rsidRPr="00404F67" w:rsidRDefault="007D5F65" w:rsidP="004719DA">
            <w:pPr>
              <w:jc w:val="both"/>
              <w:rPr>
                <w:rFonts w:ascii="Calibri" w:eastAsia="Calibri" w:hAnsi="Calibri"/>
                <w:i/>
                <w:iCs/>
              </w:rPr>
            </w:pPr>
            <w:r w:rsidRPr="00404F67">
              <w:rPr>
                <w:rFonts w:ascii="Calibri" w:eastAsia="Times New Roman" w:hAnsi="Calibri" w:cs="Calibri"/>
                <w:i/>
                <w:lang w:eastAsia="hr-HR"/>
              </w:rPr>
              <w:t>Bitstream Access</w:t>
            </w:r>
          </w:p>
        </w:tc>
        <w:tc>
          <w:tcPr>
            <w:tcW w:w="4112" w:type="dxa"/>
            <w:shd w:val="clear" w:color="auto" w:fill="auto"/>
            <w:vAlign w:val="center"/>
          </w:tcPr>
          <w:p w14:paraId="2F0B21DF" w14:textId="77777777" w:rsidR="007D5F65" w:rsidRPr="00404F67" w:rsidRDefault="007D5F65" w:rsidP="004719DA">
            <w:pPr>
              <w:jc w:val="both"/>
              <w:rPr>
                <w:rFonts w:ascii="Calibri" w:eastAsia="Times New Roman" w:hAnsi="Calibri" w:cs="Calibri"/>
                <w:lang w:eastAsia="hr-HR"/>
              </w:rPr>
            </w:pPr>
            <w:r w:rsidRPr="00404F67">
              <w:rPr>
                <w:rFonts w:ascii="Calibri" w:eastAsia="Times New Roman" w:hAnsi="Calibri" w:cs="Calibri"/>
                <w:lang w:eastAsia="hr-HR"/>
              </w:rPr>
              <w:t xml:space="preserve">Usluga veleprodajnog širokopojasnog pristupa – </w:t>
            </w:r>
            <w:r w:rsidRPr="00404F67">
              <w:rPr>
                <w:rFonts w:ascii="Calibri" w:eastAsia="Times New Roman" w:hAnsi="Calibri" w:cs="Calibri"/>
                <w:i/>
                <w:lang w:eastAsia="hr-HR"/>
              </w:rPr>
              <w:t>bitstream</w:t>
            </w:r>
            <w:r w:rsidRPr="00404F67">
              <w:rPr>
                <w:rFonts w:ascii="Calibri" w:eastAsia="Times New Roman" w:hAnsi="Calibri" w:cs="Calibri"/>
                <w:lang w:eastAsia="hr-HR"/>
              </w:rPr>
              <w:t xml:space="preserve"> usluga</w:t>
            </w:r>
          </w:p>
        </w:tc>
      </w:tr>
      <w:tr w:rsidR="007D5F65" w:rsidRPr="00404F67" w14:paraId="13E63CD7" w14:textId="77777777" w:rsidTr="00EF6149">
        <w:trPr>
          <w:trHeight w:val="315"/>
        </w:trPr>
        <w:tc>
          <w:tcPr>
            <w:tcW w:w="1492" w:type="dxa"/>
            <w:shd w:val="clear" w:color="auto" w:fill="auto"/>
            <w:noWrap/>
            <w:vAlign w:val="center"/>
          </w:tcPr>
          <w:p w14:paraId="1D3CD03E" w14:textId="77777777" w:rsidR="007D5F65" w:rsidRPr="00404F67" w:rsidRDefault="007D5F65" w:rsidP="004719DA">
            <w:pPr>
              <w:jc w:val="both"/>
              <w:rPr>
                <w:rFonts w:ascii="Calibri" w:eastAsia="Calibri" w:hAnsi="Calibri"/>
              </w:rPr>
            </w:pPr>
            <w:r w:rsidRPr="00404F67">
              <w:rPr>
                <w:rFonts w:ascii="Calibri" w:eastAsia="Calibri" w:hAnsi="Calibri"/>
              </w:rPr>
              <w:t>BRAS</w:t>
            </w:r>
          </w:p>
        </w:tc>
        <w:tc>
          <w:tcPr>
            <w:tcW w:w="3456" w:type="dxa"/>
            <w:shd w:val="clear" w:color="auto" w:fill="auto"/>
            <w:vAlign w:val="center"/>
          </w:tcPr>
          <w:p w14:paraId="410DA3F4" w14:textId="77777777" w:rsidR="007D5F65" w:rsidRPr="00404F67" w:rsidRDefault="007D5F65" w:rsidP="004719DA">
            <w:pPr>
              <w:jc w:val="both"/>
              <w:rPr>
                <w:rFonts w:ascii="Calibri" w:eastAsia="Calibri" w:hAnsi="Calibri"/>
                <w:i/>
                <w:iCs/>
              </w:rPr>
            </w:pPr>
            <w:r w:rsidRPr="00404F67">
              <w:rPr>
                <w:rFonts w:ascii="Calibri" w:eastAsia="Calibri" w:hAnsi="Calibri"/>
                <w:i/>
                <w:iCs/>
              </w:rPr>
              <w:t>(Broadband Remote Access Server)</w:t>
            </w:r>
          </w:p>
        </w:tc>
        <w:tc>
          <w:tcPr>
            <w:tcW w:w="4112" w:type="dxa"/>
            <w:shd w:val="clear" w:color="auto" w:fill="auto"/>
            <w:vAlign w:val="center"/>
          </w:tcPr>
          <w:p w14:paraId="4357A1C8" w14:textId="77777777" w:rsidR="007D5F65" w:rsidRPr="00404F67" w:rsidRDefault="007D5F65" w:rsidP="004719DA">
            <w:pPr>
              <w:jc w:val="both"/>
              <w:rPr>
                <w:rFonts w:ascii="Calibri" w:eastAsia="Times New Roman" w:hAnsi="Calibri" w:cs="Calibri"/>
                <w:lang w:eastAsia="hr-HR"/>
              </w:rPr>
            </w:pPr>
            <w:r w:rsidRPr="00404F67">
              <w:rPr>
                <w:rFonts w:ascii="Calibri" w:eastAsia="Times New Roman" w:hAnsi="Calibri" w:cs="Calibri"/>
                <w:lang w:eastAsia="hr-HR"/>
              </w:rPr>
              <w:t>Server za agregiranje sesija korisnika od pristupne mreže na internet</w:t>
            </w:r>
          </w:p>
        </w:tc>
      </w:tr>
      <w:tr w:rsidR="007D5F65" w:rsidRPr="00404F67" w14:paraId="2E45EA7F" w14:textId="77777777" w:rsidTr="00EF6149">
        <w:trPr>
          <w:trHeight w:val="315"/>
        </w:trPr>
        <w:tc>
          <w:tcPr>
            <w:tcW w:w="1492" w:type="dxa"/>
            <w:shd w:val="clear" w:color="auto" w:fill="auto"/>
            <w:noWrap/>
            <w:vAlign w:val="center"/>
          </w:tcPr>
          <w:p w14:paraId="02B8CD04" w14:textId="77777777" w:rsidR="007D5F65" w:rsidRPr="00404F67" w:rsidRDefault="007D5F65" w:rsidP="004719DA">
            <w:pPr>
              <w:jc w:val="both"/>
              <w:rPr>
                <w:rFonts w:ascii="Calibri" w:eastAsia="Calibri" w:hAnsi="Calibri"/>
              </w:rPr>
            </w:pPr>
            <w:r w:rsidRPr="00404F67">
              <w:rPr>
                <w:rFonts w:ascii="Calibri" w:eastAsia="Calibri" w:hAnsi="Calibri"/>
              </w:rPr>
              <w:t>BU-LRAIC</w:t>
            </w:r>
          </w:p>
        </w:tc>
        <w:tc>
          <w:tcPr>
            <w:tcW w:w="3456" w:type="dxa"/>
            <w:shd w:val="clear" w:color="auto" w:fill="auto"/>
            <w:vAlign w:val="center"/>
          </w:tcPr>
          <w:p w14:paraId="069DBBD1" w14:textId="77777777" w:rsidR="007D5F65" w:rsidRPr="00404F67" w:rsidRDefault="007D5F65" w:rsidP="004719DA">
            <w:pPr>
              <w:jc w:val="both"/>
              <w:rPr>
                <w:rFonts w:ascii="Calibri" w:eastAsia="Calibri" w:hAnsi="Calibri"/>
                <w:i/>
                <w:iCs/>
              </w:rPr>
            </w:pPr>
            <w:r w:rsidRPr="00404F67">
              <w:rPr>
                <w:rFonts w:ascii="Calibri" w:eastAsia="Calibri" w:hAnsi="Calibri"/>
                <w:i/>
                <w:iCs/>
              </w:rPr>
              <w:t>(Bottom Up Long Run Incremental Cost)</w:t>
            </w:r>
          </w:p>
        </w:tc>
        <w:tc>
          <w:tcPr>
            <w:tcW w:w="4112" w:type="dxa"/>
            <w:shd w:val="clear" w:color="auto" w:fill="auto"/>
            <w:vAlign w:val="center"/>
          </w:tcPr>
          <w:p w14:paraId="6C3AFE97" w14:textId="77777777" w:rsidR="007D5F65" w:rsidRPr="00404F67" w:rsidRDefault="007D5F65" w:rsidP="004719DA">
            <w:pPr>
              <w:jc w:val="both"/>
              <w:rPr>
                <w:rFonts w:ascii="Calibri" w:eastAsia="Calibri" w:hAnsi="Calibri"/>
              </w:rPr>
            </w:pPr>
            <w:r w:rsidRPr="00404F67">
              <w:rPr>
                <w:rFonts w:ascii="Calibri" w:eastAsia="Times New Roman" w:hAnsi="Calibri" w:cs="Calibri"/>
                <w:lang w:eastAsia="hr-HR"/>
              </w:rPr>
              <w:t xml:space="preserve">LRIC troškovni standard s pristupom odozdo prema gore </w:t>
            </w:r>
          </w:p>
        </w:tc>
      </w:tr>
      <w:tr w:rsidR="007D5F65" w:rsidRPr="00404F67" w14:paraId="3ADF4520" w14:textId="77777777" w:rsidTr="00EF6149">
        <w:trPr>
          <w:trHeight w:val="315"/>
        </w:trPr>
        <w:tc>
          <w:tcPr>
            <w:tcW w:w="1492" w:type="dxa"/>
            <w:shd w:val="clear" w:color="auto" w:fill="auto"/>
            <w:noWrap/>
            <w:vAlign w:val="center"/>
          </w:tcPr>
          <w:p w14:paraId="4B41DA3C" w14:textId="77777777" w:rsidR="007D5F65" w:rsidRPr="00404F67" w:rsidRDefault="007D5F65" w:rsidP="004719DA">
            <w:pPr>
              <w:jc w:val="both"/>
              <w:rPr>
                <w:rFonts w:ascii="Calibri" w:eastAsia="Calibri" w:hAnsi="Calibri"/>
              </w:rPr>
            </w:pPr>
            <w:r w:rsidRPr="00404F67">
              <w:rPr>
                <w:rFonts w:ascii="Calibri" w:eastAsia="Calibri" w:hAnsi="Calibri"/>
              </w:rPr>
              <w:t>CAPEX</w:t>
            </w:r>
          </w:p>
        </w:tc>
        <w:tc>
          <w:tcPr>
            <w:tcW w:w="3456" w:type="dxa"/>
            <w:shd w:val="clear" w:color="auto" w:fill="auto"/>
            <w:vAlign w:val="center"/>
          </w:tcPr>
          <w:p w14:paraId="385E104E" w14:textId="77777777" w:rsidR="007D5F65" w:rsidRPr="00404F67" w:rsidRDefault="007D5F65" w:rsidP="004719DA">
            <w:pPr>
              <w:jc w:val="both"/>
              <w:rPr>
                <w:rFonts w:ascii="Calibri" w:eastAsia="Calibri" w:hAnsi="Calibri"/>
                <w:i/>
                <w:iCs/>
              </w:rPr>
            </w:pPr>
            <w:r w:rsidRPr="00404F67">
              <w:rPr>
                <w:rFonts w:ascii="Calibri" w:eastAsia="Calibri" w:hAnsi="Calibri"/>
                <w:i/>
                <w:iCs/>
              </w:rPr>
              <w:t>(Capital Expenditure)</w:t>
            </w:r>
          </w:p>
        </w:tc>
        <w:tc>
          <w:tcPr>
            <w:tcW w:w="4112" w:type="dxa"/>
            <w:shd w:val="clear" w:color="auto" w:fill="auto"/>
            <w:vAlign w:val="center"/>
          </w:tcPr>
          <w:p w14:paraId="0BA45861" w14:textId="77777777" w:rsidR="007D5F65" w:rsidRPr="00404F67" w:rsidRDefault="007D5F65" w:rsidP="004719DA">
            <w:pPr>
              <w:jc w:val="both"/>
              <w:rPr>
                <w:rFonts w:ascii="Calibri" w:eastAsia="Times New Roman" w:hAnsi="Calibri" w:cs="Calibri"/>
                <w:lang w:eastAsia="hr-HR"/>
              </w:rPr>
            </w:pPr>
            <w:r w:rsidRPr="00404F67">
              <w:rPr>
                <w:rFonts w:ascii="Calibri" w:eastAsia="Times New Roman" w:hAnsi="Calibri" w:cs="Calibri"/>
                <w:lang w:eastAsia="hr-HR"/>
              </w:rPr>
              <w:t>Kapitalna ulaganja</w:t>
            </w:r>
          </w:p>
        </w:tc>
      </w:tr>
      <w:tr w:rsidR="007D5F65" w:rsidRPr="00404F67" w14:paraId="44BC36E9" w14:textId="77777777" w:rsidTr="00EF6149">
        <w:trPr>
          <w:trHeight w:val="315"/>
        </w:trPr>
        <w:tc>
          <w:tcPr>
            <w:tcW w:w="1492" w:type="dxa"/>
            <w:shd w:val="clear" w:color="auto" w:fill="auto"/>
            <w:noWrap/>
            <w:vAlign w:val="center"/>
          </w:tcPr>
          <w:p w14:paraId="226BA5D5" w14:textId="77777777" w:rsidR="007D5F65" w:rsidRPr="00404F67" w:rsidRDefault="007D5F65" w:rsidP="004719DA">
            <w:pPr>
              <w:jc w:val="both"/>
              <w:rPr>
                <w:rFonts w:ascii="Calibri" w:eastAsia="Calibri" w:hAnsi="Calibri"/>
              </w:rPr>
            </w:pPr>
            <w:r w:rsidRPr="00404F67">
              <w:rPr>
                <w:rFonts w:ascii="Calibri" w:eastAsia="Calibri" w:hAnsi="Calibri"/>
              </w:rPr>
              <w:t>CCA</w:t>
            </w:r>
          </w:p>
        </w:tc>
        <w:tc>
          <w:tcPr>
            <w:tcW w:w="3456" w:type="dxa"/>
            <w:shd w:val="clear" w:color="auto" w:fill="auto"/>
            <w:noWrap/>
            <w:vAlign w:val="center"/>
          </w:tcPr>
          <w:p w14:paraId="16C5A19E" w14:textId="77777777" w:rsidR="007D5F65" w:rsidRPr="00404F67" w:rsidRDefault="007D5F65" w:rsidP="004719DA">
            <w:pPr>
              <w:jc w:val="both"/>
              <w:rPr>
                <w:rFonts w:ascii="Calibri" w:eastAsia="Calibri" w:hAnsi="Calibri"/>
                <w:i/>
                <w:iCs/>
              </w:rPr>
            </w:pPr>
            <w:r w:rsidRPr="00404F67">
              <w:rPr>
                <w:rFonts w:ascii="Calibri" w:eastAsia="Calibri" w:hAnsi="Calibri"/>
                <w:i/>
                <w:iCs/>
              </w:rPr>
              <w:t>(Current Cost Accounting)</w:t>
            </w:r>
          </w:p>
        </w:tc>
        <w:tc>
          <w:tcPr>
            <w:tcW w:w="4112" w:type="dxa"/>
            <w:shd w:val="clear" w:color="auto" w:fill="auto"/>
            <w:vAlign w:val="center"/>
          </w:tcPr>
          <w:p w14:paraId="36D5D795" w14:textId="77777777" w:rsidR="007D5F65" w:rsidRPr="00404F67" w:rsidRDefault="007D5F65" w:rsidP="004719DA">
            <w:pPr>
              <w:jc w:val="both"/>
              <w:rPr>
                <w:rFonts w:ascii="Calibri" w:eastAsia="Calibri" w:hAnsi="Calibri"/>
              </w:rPr>
            </w:pPr>
            <w:r w:rsidRPr="00404F67">
              <w:rPr>
                <w:rFonts w:ascii="Calibri" w:eastAsia="Calibri" w:hAnsi="Calibri"/>
              </w:rPr>
              <w:t>Tekuće troškovno računovodstvo</w:t>
            </w:r>
          </w:p>
        </w:tc>
      </w:tr>
      <w:tr w:rsidR="007D5F65" w:rsidRPr="00404F67" w14:paraId="1CFCE93E" w14:textId="77777777" w:rsidTr="00EF6149">
        <w:trPr>
          <w:trHeight w:val="315"/>
        </w:trPr>
        <w:tc>
          <w:tcPr>
            <w:tcW w:w="1492" w:type="dxa"/>
            <w:shd w:val="clear" w:color="auto" w:fill="auto"/>
            <w:noWrap/>
            <w:vAlign w:val="center"/>
          </w:tcPr>
          <w:p w14:paraId="039362F0" w14:textId="77777777" w:rsidR="007D5F65" w:rsidRPr="00404F67" w:rsidRDefault="007D5F65" w:rsidP="004719DA">
            <w:pPr>
              <w:jc w:val="both"/>
              <w:rPr>
                <w:rFonts w:ascii="Calibri" w:eastAsia="Calibri" w:hAnsi="Calibri"/>
              </w:rPr>
            </w:pPr>
            <w:r w:rsidRPr="00404F67">
              <w:rPr>
                <w:rFonts w:ascii="Calibri" w:eastAsia="Calibri" w:hAnsi="Calibri"/>
              </w:rPr>
              <w:t>CWDM</w:t>
            </w:r>
          </w:p>
        </w:tc>
        <w:tc>
          <w:tcPr>
            <w:tcW w:w="3456" w:type="dxa"/>
            <w:shd w:val="clear" w:color="auto" w:fill="auto"/>
            <w:noWrap/>
            <w:vAlign w:val="center"/>
          </w:tcPr>
          <w:p w14:paraId="48473FF1" w14:textId="77777777" w:rsidR="007D5F65" w:rsidRPr="00404F67" w:rsidRDefault="007D5F65" w:rsidP="004719DA">
            <w:pPr>
              <w:jc w:val="both"/>
              <w:rPr>
                <w:rFonts w:ascii="Calibri" w:eastAsia="Calibri" w:hAnsi="Calibri"/>
                <w:i/>
                <w:iCs/>
              </w:rPr>
            </w:pPr>
            <w:r w:rsidRPr="00404F67">
              <w:rPr>
                <w:rFonts w:ascii="Calibri" w:eastAsia="Calibri" w:hAnsi="Calibri"/>
                <w:i/>
                <w:iCs/>
              </w:rPr>
              <w:t>(Coarse Wavelength Division multiplexing)</w:t>
            </w:r>
          </w:p>
        </w:tc>
        <w:tc>
          <w:tcPr>
            <w:tcW w:w="4112" w:type="dxa"/>
            <w:shd w:val="clear" w:color="auto" w:fill="auto"/>
            <w:vAlign w:val="center"/>
          </w:tcPr>
          <w:p w14:paraId="706CE793" w14:textId="77777777" w:rsidR="007D5F65" w:rsidRPr="00404F67" w:rsidRDefault="007D5F65" w:rsidP="004719DA">
            <w:pPr>
              <w:jc w:val="both"/>
              <w:rPr>
                <w:rFonts w:ascii="Calibri" w:eastAsia="Calibri" w:hAnsi="Calibri"/>
              </w:rPr>
            </w:pPr>
            <w:r w:rsidRPr="00404F67">
              <w:rPr>
                <w:rFonts w:ascii="Calibri" w:eastAsia="Calibri" w:hAnsi="Calibri"/>
              </w:rPr>
              <w:t>Valno multipleksiranje s grubom podjelom valnih duljina</w:t>
            </w:r>
          </w:p>
        </w:tc>
      </w:tr>
      <w:tr w:rsidR="007D5F65" w:rsidRPr="00404F67" w14:paraId="7EB1BB0F" w14:textId="77777777" w:rsidTr="00EF6149">
        <w:trPr>
          <w:trHeight w:val="315"/>
        </w:trPr>
        <w:tc>
          <w:tcPr>
            <w:tcW w:w="1492" w:type="dxa"/>
            <w:shd w:val="clear" w:color="auto" w:fill="auto"/>
            <w:noWrap/>
            <w:vAlign w:val="center"/>
            <w:hideMark/>
          </w:tcPr>
          <w:p w14:paraId="2D8CA64C" w14:textId="77777777" w:rsidR="007D5F65" w:rsidRPr="00404F67" w:rsidRDefault="007D5F65" w:rsidP="004719DA">
            <w:pPr>
              <w:jc w:val="both"/>
              <w:rPr>
                <w:rFonts w:ascii="Calibri" w:eastAsia="Calibri" w:hAnsi="Calibri"/>
                <w:i/>
                <w:iCs/>
              </w:rPr>
            </w:pPr>
            <w:r w:rsidRPr="00404F67">
              <w:rPr>
                <w:rFonts w:ascii="Calibri" w:eastAsia="Calibri" w:hAnsi="Calibri"/>
                <w:i/>
                <w:iCs/>
              </w:rPr>
              <w:t>dark fibre</w:t>
            </w:r>
            <w:r w:rsidRPr="00404F67">
              <w:rPr>
                <w:rFonts w:ascii="Calibri" w:eastAsia="Calibri" w:hAnsi="Calibri"/>
              </w:rPr>
              <w:t xml:space="preserve"> </w:t>
            </w:r>
          </w:p>
        </w:tc>
        <w:tc>
          <w:tcPr>
            <w:tcW w:w="7568" w:type="dxa"/>
            <w:gridSpan w:val="2"/>
            <w:shd w:val="clear" w:color="auto" w:fill="auto"/>
            <w:noWrap/>
            <w:vAlign w:val="center"/>
            <w:hideMark/>
          </w:tcPr>
          <w:p w14:paraId="07D482FC" w14:textId="77777777" w:rsidR="007D5F65" w:rsidRPr="00404F67" w:rsidRDefault="007D5F65" w:rsidP="004719DA">
            <w:pPr>
              <w:jc w:val="both"/>
              <w:rPr>
                <w:rFonts w:ascii="Calibri" w:eastAsia="Calibri" w:hAnsi="Calibri"/>
              </w:rPr>
            </w:pPr>
            <w:r w:rsidRPr="00404F67">
              <w:rPr>
                <w:rFonts w:ascii="Calibri" w:eastAsia="Calibri" w:hAnsi="Calibri"/>
              </w:rPr>
              <w:t xml:space="preserve">svjetlovodna nit/svjetlovodne niti bez prijenosne opreme </w:t>
            </w:r>
          </w:p>
        </w:tc>
      </w:tr>
      <w:tr w:rsidR="007D5F65" w:rsidRPr="00404F67" w14:paraId="398FFA0B" w14:textId="77777777" w:rsidTr="00EF6149">
        <w:trPr>
          <w:trHeight w:val="315"/>
        </w:trPr>
        <w:tc>
          <w:tcPr>
            <w:tcW w:w="1492" w:type="dxa"/>
            <w:shd w:val="clear" w:color="auto" w:fill="auto"/>
            <w:noWrap/>
            <w:vAlign w:val="center"/>
          </w:tcPr>
          <w:p w14:paraId="03623387" w14:textId="77777777" w:rsidR="007D5F65" w:rsidRPr="00404F67" w:rsidRDefault="007D5F65" w:rsidP="004719DA">
            <w:pPr>
              <w:jc w:val="both"/>
              <w:rPr>
                <w:rFonts w:ascii="Calibri" w:eastAsia="Calibri" w:hAnsi="Calibri"/>
              </w:rPr>
            </w:pPr>
            <w:r w:rsidRPr="00404F67">
              <w:rPr>
                <w:rFonts w:ascii="Calibri" w:eastAsia="Calibri" w:hAnsi="Calibri"/>
              </w:rPr>
              <w:t>DESI</w:t>
            </w:r>
          </w:p>
        </w:tc>
        <w:tc>
          <w:tcPr>
            <w:tcW w:w="3456" w:type="dxa"/>
            <w:shd w:val="clear" w:color="auto" w:fill="auto"/>
            <w:noWrap/>
            <w:vAlign w:val="center"/>
          </w:tcPr>
          <w:p w14:paraId="695F65EE" w14:textId="77777777" w:rsidR="007D5F65" w:rsidRPr="00404F67" w:rsidRDefault="007D5F65" w:rsidP="004719DA">
            <w:pPr>
              <w:jc w:val="both"/>
              <w:rPr>
                <w:rFonts w:ascii="Calibri" w:eastAsia="Calibri" w:hAnsi="Calibri"/>
                <w:i/>
                <w:iCs/>
              </w:rPr>
            </w:pPr>
            <w:r w:rsidRPr="00404F67">
              <w:rPr>
                <w:rFonts w:ascii="Calibri" w:eastAsia="Calibri" w:hAnsi="Calibri"/>
                <w:i/>
                <w:iCs/>
              </w:rPr>
              <w:t>(Digital Economy and Society Indeks)</w:t>
            </w:r>
          </w:p>
        </w:tc>
        <w:tc>
          <w:tcPr>
            <w:tcW w:w="4112" w:type="dxa"/>
            <w:shd w:val="clear" w:color="auto" w:fill="auto"/>
            <w:vAlign w:val="center"/>
          </w:tcPr>
          <w:p w14:paraId="0BD65BE4" w14:textId="77777777" w:rsidR="007D5F65" w:rsidRPr="00404F67" w:rsidRDefault="007D5F65" w:rsidP="004719DA">
            <w:pPr>
              <w:jc w:val="both"/>
              <w:rPr>
                <w:rFonts w:ascii="Calibri" w:eastAsia="Calibri" w:hAnsi="Calibri"/>
              </w:rPr>
            </w:pPr>
            <w:r w:rsidRPr="00404F67">
              <w:rPr>
                <w:rFonts w:ascii="Calibri" w:eastAsia="Calibri" w:hAnsi="Calibri"/>
              </w:rPr>
              <w:t>Indeks gospodarske i društvene digitalizacije koji je razvila Europska komisija</w:t>
            </w:r>
          </w:p>
        </w:tc>
      </w:tr>
      <w:tr w:rsidR="007D5F65" w:rsidRPr="00404F67" w14:paraId="0EDE721C" w14:textId="77777777" w:rsidTr="00EF6149">
        <w:trPr>
          <w:trHeight w:val="315"/>
        </w:trPr>
        <w:tc>
          <w:tcPr>
            <w:tcW w:w="1492" w:type="dxa"/>
            <w:shd w:val="clear" w:color="auto" w:fill="auto"/>
            <w:noWrap/>
            <w:vAlign w:val="center"/>
          </w:tcPr>
          <w:p w14:paraId="63784505" w14:textId="77777777" w:rsidR="007D5F65" w:rsidRPr="00404F67" w:rsidRDefault="007D5F65" w:rsidP="004719DA">
            <w:pPr>
              <w:jc w:val="both"/>
              <w:rPr>
                <w:rFonts w:ascii="Calibri" w:eastAsia="Calibri" w:hAnsi="Calibri"/>
              </w:rPr>
            </w:pPr>
            <w:r w:rsidRPr="00404F67">
              <w:rPr>
                <w:rFonts w:ascii="Calibri" w:eastAsia="Calibri" w:hAnsi="Calibri"/>
              </w:rPr>
              <w:t>DF</w:t>
            </w:r>
          </w:p>
        </w:tc>
        <w:tc>
          <w:tcPr>
            <w:tcW w:w="3456" w:type="dxa"/>
            <w:shd w:val="clear" w:color="auto" w:fill="auto"/>
            <w:noWrap/>
            <w:vAlign w:val="center"/>
          </w:tcPr>
          <w:p w14:paraId="17FCC688" w14:textId="77777777" w:rsidR="007D5F65" w:rsidRPr="00404F67" w:rsidRDefault="007D5F65" w:rsidP="004719DA">
            <w:pPr>
              <w:jc w:val="both"/>
              <w:rPr>
                <w:rFonts w:ascii="Calibri" w:eastAsia="Calibri" w:hAnsi="Calibri"/>
                <w:i/>
                <w:iCs/>
              </w:rPr>
            </w:pPr>
            <w:r w:rsidRPr="00404F67">
              <w:rPr>
                <w:rFonts w:ascii="Calibri" w:eastAsia="Calibri" w:hAnsi="Calibri"/>
                <w:i/>
                <w:iCs/>
              </w:rPr>
              <w:t>(Distribution Frame)</w:t>
            </w:r>
          </w:p>
        </w:tc>
        <w:tc>
          <w:tcPr>
            <w:tcW w:w="4112" w:type="dxa"/>
            <w:shd w:val="clear" w:color="auto" w:fill="auto"/>
            <w:vAlign w:val="center"/>
          </w:tcPr>
          <w:p w14:paraId="57591098" w14:textId="77777777" w:rsidR="007D5F65" w:rsidRPr="00404F67" w:rsidRDefault="007D5F65" w:rsidP="004719DA">
            <w:pPr>
              <w:jc w:val="both"/>
              <w:rPr>
                <w:rFonts w:ascii="Calibri" w:eastAsia="Calibri" w:hAnsi="Calibri"/>
              </w:rPr>
            </w:pPr>
            <w:r w:rsidRPr="00404F67">
              <w:rPr>
                <w:rFonts w:ascii="Calibri" w:eastAsia="Calibri" w:hAnsi="Calibri"/>
              </w:rPr>
              <w:t>Distribucijski razdjelnik</w:t>
            </w:r>
          </w:p>
        </w:tc>
      </w:tr>
      <w:tr w:rsidR="007D5F65" w:rsidRPr="00404F67" w14:paraId="31976C1C" w14:textId="77777777" w:rsidTr="00EF6149">
        <w:trPr>
          <w:trHeight w:val="315"/>
        </w:trPr>
        <w:tc>
          <w:tcPr>
            <w:tcW w:w="1492" w:type="dxa"/>
            <w:shd w:val="clear" w:color="auto" w:fill="auto"/>
            <w:noWrap/>
            <w:vAlign w:val="center"/>
          </w:tcPr>
          <w:p w14:paraId="06CC5C50" w14:textId="77777777" w:rsidR="007D5F65" w:rsidRPr="00404F67" w:rsidRDefault="007D5F65" w:rsidP="004719DA">
            <w:pPr>
              <w:jc w:val="both"/>
              <w:rPr>
                <w:rFonts w:ascii="Calibri" w:eastAsia="Calibri" w:hAnsi="Calibri"/>
              </w:rPr>
            </w:pPr>
            <w:r w:rsidRPr="00404F67">
              <w:rPr>
                <w:rFonts w:ascii="Calibri" w:eastAsia="Calibri" w:hAnsi="Calibri"/>
              </w:rPr>
              <w:t>DNS</w:t>
            </w:r>
          </w:p>
        </w:tc>
        <w:tc>
          <w:tcPr>
            <w:tcW w:w="3456" w:type="dxa"/>
            <w:shd w:val="clear" w:color="auto" w:fill="auto"/>
            <w:noWrap/>
            <w:vAlign w:val="center"/>
          </w:tcPr>
          <w:p w14:paraId="68FE2F1E" w14:textId="77777777" w:rsidR="007D5F65" w:rsidRPr="00404F67" w:rsidRDefault="007D5F65" w:rsidP="004719DA">
            <w:pPr>
              <w:jc w:val="both"/>
              <w:rPr>
                <w:rFonts w:ascii="Calibri" w:eastAsia="Calibri" w:hAnsi="Calibri"/>
                <w:i/>
                <w:iCs/>
              </w:rPr>
            </w:pPr>
            <w:r w:rsidRPr="00404F67">
              <w:rPr>
                <w:rFonts w:ascii="Calibri" w:eastAsia="Calibri" w:hAnsi="Calibri"/>
                <w:i/>
                <w:iCs/>
              </w:rPr>
              <w:t>(Domain Name System)</w:t>
            </w:r>
          </w:p>
        </w:tc>
        <w:tc>
          <w:tcPr>
            <w:tcW w:w="4112" w:type="dxa"/>
            <w:shd w:val="clear" w:color="auto" w:fill="auto"/>
            <w:vAlign w:val="center"/>
          </w:tcPr>
          <w:p w14:paraId="7A628BBB" w14:textId="77777777" w:rsidR="007D5F65" w:rsidRPr="00404F67" w:rsidRDefault="007D5F65" w:rsidP="004719DA">
            <w:pPr>
              <w:jc w:val="both"/>
              <w:rPr>
                <w:rFonts w:ascii="Calibri" w:eastAsia="Calibri" w:hAnsi="Calibri"/>
              </w:rPr>
            </w:pPr>
            <w:r w:rsidRPr="00404F67">
              <w:rPr>
                <w:rFonts w:ascii="Calibri" w:eastAsia="Calibri" w:hAnsi="Calibri"/>
              </w:rPr>
              <w:t>Pretvaranje naziva domena u numeričke IP adrese</w:t>
            </w:r>
          </w:p>
        </w:tc>
      </w:tr>
      <w:tr w:rsidR="007D5F65" w:rsidRPr="00404F67" w14:paraId="6EEC683A" w14:textId="77777777" w:rsidTr="00EF6149">
        <w:trPr>
          <w:trHeight w:val="315"/>
        </w:trPr>
        <w:tc>
          <w:tcPr>
            <w:tcW w:w="1492" w:type="dxa"/>
            <w:shd w:val="clear" w:color="auto" w:fill="auto"/>
            <w:noWrap/>
            <w:vAlign w:val="center"/>
          </w:tcPr>
          <w:p w14:paraId="191B4CA9" w14:textId="77777777" w:rsidR="007D5F65" w:rsidRPr="00404F67" w:rsidRDefault="007D5F65" w:rsidP="004719DA">
            <w:pPr>
              <w:jc w:val="both"/>
              <w:rPr>
                <w:rFonts w:ascii="Calibri" w:eastAsia="Calibri" w:hAnsi="Calibri"/>
              </w:rPr>
            </w:pPr>
            <w:r w:rsidRPr="00404F67">
              <w:rPr>
                <w:rFonts w:ascii="Calibri" w:eastAsia="Calibri" w:hAnsi="Calibri"/>
              </w:rPr>
              <w:t>DOCSIS</w:t>
            </w:r>
          </w:p>
        </w:tc>
        <w:tc>
          <w:tcPr>
            <w:tcW w:w="3456" w:type="dxa"/>
            <w:shd w:val="clear" w:color="auto" w:fill="auto"/>
            <w:noWrap/>
            <w:vAlign w:val="center"/>
          </w:tcPr>
          <w:p w14:paraId="4758A4BE" w14:textId="77777777" w:rsidR="007D5F65" w:rsidRPr="00404F67" w:rsidRDefault="007D5F65" w:rsidP="004719DA">
            <w:pPr>
              <w:jc w:val="both"/>
              <w:rPr>
                <w:rFonts w:ascii="Calibri" w:eastAsia="Calibri" w:hAnsi="Calibri"/>
                <w:i/>
                <w:iCs/>
              </w:rPr>
            </w:pPr>
            <w:r w:rsidRPr="00404F67">
              <w:rPr>
                <w:rFonts w:ascii="Calibri" w:eastAsia="Calibri" w:hAnsi="Calibri"/>
                <w:i/>
                <w:iCs/>
              </w:rPr>
              <w:t>(Data Over Cable Service Interface Specification)</w:t>
            </w:r>
          </w:p>
        </w:tc>
        <w:tc>
          <w:tcPr>
            <w:tcW w:w="4112" w:type="dxa"/>
            <w:shd w:val="clear" w:color="auto" w:fill="auto"/>
            <w:vAlign w:val="center"/>
          </w:tcPr>
          <w:p w14:paraId="2EB4F374" w14:textId="77777777" w:rsidR="007D5F65" w:rsidRPr="00404F67" w:rsidRDefault="007D5F65" w:rsidP="004719DA">
            <w:pPr>
              <w:jc w:val="both"/>
              <w:rPr>
                <w:rFonts w:ascii="Calibri" w:eastAsia="Calibri" w:hAnsi="Calibri"/>
              </w:rPr>
            </w:pPr>
            <w:r w:rsidRPr="00404F67">
              <w:rPr>
                <w:rFonts w:ascii="Calibri" w:eastAsia="Calibri" w:hAnsi="Calibri"/>
              </w:rPr>
              <w:t>Specifikacije sučelja za prijenos podataka preko kabelskih mreža</w:t>
            </w:r>
          </w:p>
        </w:tc>
      </w:tr>
      <w:tr w:rsidR="007D5F65" w:rsidRPr="00404F67" w14:paraId="6CFB2DA5" w14:textId="77777777" w:rsidTr="00EF6149">
        <w:trPr>
          <w:trHeight w:val="315"/>
        </w:trPr>
        <w:tc>
          <w:tcPr>
            <w:tcW w:w="1492" w:type="dxa"/>
            <w:shd w:val="clear" w:color="auto" w:fill="auto"/>
            <w:noWrap/>
            <w:vAlign w:val="center"/>
          </w:tcPr>
          <w:p w14:paraId="7E677705" w14:textId="77777777" w:rsidR="007D5F65" w:rsidRPr="00404F67" w:rsidRDefault="007D5F65" w:rsidP="004719DA">
            <w:pPr>
              <w:jc w:val="both"/>
              <w:rPr>
                <w:rFonts w:ascii="Calibri" w:eastAsia="Calibri" w:hAnsi="Calibri"/>
              </w:rPr>
            </w:pPr>
            <w:r w:rsidRPr="00404F67">
              <w:rPr>
                <w:rFonts w:ascii="Calibri" w:eastAsia="Calibri" w:hAnsi="Calibri"/>
              </w:rPr>
              <w:t>DP/DN</w:t>
            </w:r>
          </w:p>
        </w:tc>
        <w:tc>
          <w:tcPr>
            <w:tcW w:w="3456" w:type="dxa"/>
            <w:shd w:val="clear" w:color="auto" w:fill="auto"/>
            <w:noWrap/>
            <w:vAlign w:val="center"/>
          </w:tcPr>
          <w:p w14:paraId="624E080E" w14:textId="77777777" w:rsidR="007D5F65" w:rsidRPr="00404F67" w:rsidRDefault="007D5F65" w:rsidP="004719DA">
            <w:pPr>
              <w:jc w:val="both"/>
              <w:rPr>
                <w:rFonts w:ascii="Calibri" w:eastAsia="Calibri" w:hAnsi="Calibri"/>
                <w:i/>
                <w:iCs/>
              </w:rPr>
            </w:pPr>
            <w:r w:rsidRPr="00404F67">
              <w:rPr>
                <w:rFonts w:ascii="Calibri" w:eastAsia="Calibri" w:hAnsi="Calibri"/>
                <w:i/>
                <w:iCs/>
              </w:rPr>
              <w:t>(Distribution Point)</w:t>
            </w:r>
          </w:p>
        </w:tc>
        <w:tc>
          <w:tcPr>
            <w:tcW w:w="4112" w:type="dxa"/>
            <w:shd w:val="clear" w:color="auto" w:fill="auto"/>
            <w:vAlign w:val="center"/>
          </w:tcPr>
          <w:p w14:paraId="6697EA0F" w14:textId="77777777" w:rsidR="007D5F65" w:rsidRPr="00404F67" w:rsidRDefault="007D5F65" w:rsidP="004719DA">
            <w:pPr>
              <w:jc w:val="both"/>
              <w:rPr>
                <w:rFonts w:ascii="Calibri" w:eastAsia="Calibri" w:hAnsi="Calibri"/>
              </w:rPr>
            </w:pPr>
            <w:r w:rsidRPr="00404F67">
              <w:rPr>
                <w:rFonts w:ascii="Calibri" w:eastAsia="Calibri" w:hAnsi="Calibri"/>
              </w:rPr>
              <w:t>Distribucijska točka (čvor)</w:t>
            </w:r>
          </w:p>
        </w:tc>
      </w:tr>
      <w:tr w:rsidR="007D5F65" w:rsidRPr="00404F67" w14:paraId="65C7C346" w14:textId="77777777" w:rsidTr="00EF6149">
        <w:trPr>
          <w:trHeight w:val="315"/>
        </w:trPr>
        <w:tc>
          <w:tcPr>
            <w:tcW w:w="1492" w:type="dxa"/>
            <w:shd w:val="clear" w:color="auto" w:fill="auto"/>
            <w:noWrap/>
            <w:vAlign w:val="center"/>
            <w:hideMark/>
          </w:tcPr>
          <w:p w14:paraId="7B12F7DE" w14:textId="77777777" w:rsidR="007D5F65" w:rsidRPr="00404F67" w:rsidRDefault="007D5F65" w:rsidP="004719DA">
            <w:pPr>
              <w:jc w:val="both"/>
              <w:rPr>
                <w:rFonts w:ascii="Calibri" w:eastAsia="Calibri" w:hAnsi="Calibri"/>
              </w:rPr>
            </w:pPr>
            <w:r w:rsidRPr="00404F67">
              <w:rPr>
                <w:rFonts w:ascii="Calibri" w:eastAsia="Calibri" w:hAnsi="Calibri"/>
              </w:rPr>
              <w:t>DSL</w:t>
            </w:r>
          </w:p>
        </w:tc>
        <w:tc>
          <w:tcPr>
            <w:tcW w:w="3456" w:type="dxa"/>
            <w:shd w:val="clear" w:color="auto" w:fill="auto"/>
            <w:noWrap/>
            <w:vAlign w:val="center"/>
            <w:hideMark/>
          </w:tcPr>
          <w:p w14:paraId="21BBF344" w14:textId="77777777" w:rsidR="007D5F65" w:rsidRPr="00404F67" w:rsidRDefault="007D5F65" w:rsidP="004719DA">
            <w:pPr>
              <w:jc w:val="both"/>
              <w:rPr>
                <w:rFonts w:ascii="Calibri" w:eastAsia="Calibri" w:hAnsi="Calibri"/>
                <w:i/>
                <w:iCs/>
              </w:rPr>
            </w:pPr>
            <w:r w:rsidRPr="00404F67">
              <w:rPr>
                <w:rFonts w:ascii="Calibri" w:eastAsia="Calibri" w:hAnsi="Calibri"/>
                <w:i/>
                <w:iCs/>
              </w:rPr>
              <w:t>(Digital Subscriber Line)</w:t>
            </w:r>
          </w:p>
        </w:tc>
        <w:tc>
          <w:tcPr>
            <w:tcW w:w="4112" w:type="dxa"/>
            <w:shd w:val="clear" w:color="auto" w:fill="auto"/>
            <w:vAlign w:val="center"/>
            <w:hideMark/>
          </w:tcPr>
          <w:p w14:paraId="427035AB" w14:textId="77777777" w:rsidR="007D5F65" w:rsidRPr="00404F67" w:rsidRDefault="007D5F65" w:rsidP="004719DA">
            <w:pPr>
              <w:jc w:val="both"/>
              <w:rPr>
                <w:rFonts w:ascii="Calibri" w:eastAsia="Calibri" w:hAnsi="Calibri"/>
              </w:rPr>
            </w:pPr>
            <w:r w:rsidRPr="00404F67">
              <w:rPr>
                <w:rFonts w:ascii="Calibri" w:eastAsia="Calibri" w:hAnsi="Calibri"/>
              </w:rPr>
              <w:t xml:space="preserve">Digitalna pretplatnička linija </w:t>
            </w:r>
          </w:p>
        </w:tc>
      </w:tr>
      <w:tr w:rsidR="007D5F65" w:rsidRPr="00404F67" w14:paraId="5E1A4D7E" w14:textId="77777777" w:rsidTr="00EF6149">
        <w:trPr>
          <w:trHeight w:val="315"/>
        </w:trPr>
        <w:tc>
          <w:tcPr>
            <w:tcW w:w="1492" w:type="dxa"/>
            <w:shd w:val="clear" w:color="auto" w:fill="auto"/>
            <w:noWrap/>
            <w:vAlign w:val="center"/>
            <w:hideMark/>
          </w:tcPr>
          <w:p w14:paraId="3B9B52AF" w14:textId="77777777" w:rsidR="007D5F65" w:rsidRPr="00404F67" w:rsidRDefault="007D5F65" w:rsidP="004719DA">
            <w:pPr>
              <w:jc w:val="both"/>
              <w:rPr>
                <w:rFonts w:ascii="Calibri" w:eastAsia="Calibri" w:hAnsi="Calibri"/>
              </w:rPr>
            </w:pPr>
            <w:r w:rsidRPr="00404F67">
              <w:rPr>
                <w:rFonts w:ascii="Calibri" w:eastAsia="Calibri" w:hAnsi="Calibri"/>
              </w:rPr>
              <w:t>DSLAM</w:t>
            </w:r>
          </w:p>
        </w:tc>
        <w:tc>
          <w:tcPr>
            <w:tcW w:w="3456" w:type="dxa"/>
            <w:shd w:val="clear" w:color="auto" w:fill="auto"/>
            <w:noWrap/>
            <w:vAlign w:val="center"/>
            <w:hideMark/>
          </w:tcPr>
          <w:p w14:paraId="50BFDFE3" w14:textId="77777777" w:rsidR="007D5F65" w:rsidRPr="00404F67" w:rsidRDefault="007D5F65" w:rsidP="004719DA">
            <w:pPr>
              <w:jc w:val="both"/>
              <w:rPr>
                <w:rFonts w:ascii="Calibri" w:eastAsia="Calibri" w:hAnsi="Calibri"/>
                <w:i/>
                <w:iCs/>
              </w:rPr>
            </w:pPr>
            <w:r w:rsidRPr="00404F67">
              <w:rPr>
                <w:rFonts w:ascii="Calibri" w:eastAsia="Calibri" w:hAnsi="Calibri"/>
                <w:i/>
                <w:iCs/>
              </w:rPr>
              <w:t>(Digital Subscriber Line Access Multiplexer)</w:t>
            </w:r>
          </w:p>
        </w:tc>
        <w:tc>
          <w:tcPr>
            <w:tcW w:w="4112" w:type="dxa"/>
            <w:shd w:val="clear" w:color="auto" w:fill="auto"/>
            <w:vAlign w:val="center"/>
            <w:hideMark/>
          </w:tcPr>
          <w:p w14:paraId="6BFCD8E9" w14:textId="77777777" w:rsidR="007D5F65" w:rsidRPr="00404F67" w:rsidRDefault="007D5F65" w:rsidP="004719DA">
            <w:pPr>
              <w:jc w:val="both"/>
              <w:rPr>
                <w:rFonts w:ascii="Calibri" w:eastAsia="Calibri" w:hAnsi="Calibri"/>
              </w:rPr>
            </w:pPr>
            <w:r w:rsidRPr="00404F67">
              <w:rPr>
                <w:rFonts w:ascii="Calibri" w:eastAsia="Calibri" w:hAnsi="Calibri"/>
              </w:rPr>
              <w:t xml:space="preserve">Pristupni multipleksor digitalne pretplatničke linije </w:t>
            </w:r>
          </w:p>
        </w:tc>
      </w:tr>
      <w:tr w:rsidR="007D5F65" w:rsidRPr="00404F67" w14:paraId="56CD2D2C" w14:textId="77777777" w:rsidTr="00EF6149">
        <w:trPr>
          <w:trHeight w:val="315"/>
        </w:trPr>
        <w:tc>
          <w:tcPr>
            <w:tcW w:w="1492" w:type="dxa"/>
            <w:shd w:val="clear" w:color="auto" w:fill="auto"/>
            <w:noWrap/>
            <w:vAlign w:val="center"/>
          </w:tcPr>
          <w:p w14:paraId="321BB583" w14:textId="77777777" w:rsidR="007D5F65" w:rsidRPr="00404F67" w:rsidRDefault="007D5F65" w:rsidP="004719DA">
            <w:pPr>
              <w:jc w:val="both"/>
              <w:rPr>
                <w:rFonts w:ascii="Calibri" w:eastAsia="Calibri" w:hAnsi="Calibri"/>
              </w:rPr>
            </w:pPr>
            <w:r w:rsidRPr="00404F67">
              <w:rPr>
                <w:rFonts w:ascii="Calibri" w:eastAsia="Calibri" w:hAnsi="Calibri"/>
              </w:rPr>
              <w:t>DWDM</w:t>
            </w:r>
          </w:p>
        </w:tc>
        <w:tc>
          <w:tcPr>
            <w:tcW w:w="3456" w:type="dxa"/>
            <w:shd w:val="clear" w:color="auto" w:fill="auto"/>
            <w:noWrap/>
            <w:vAlign w:val="center"/>
          </w:tcPr>
          <w:p w14:paraId="6C0F3B27" w14:textId="77777777" w:rsidR="007D5F65" w:rsidRPr="00404F67" w:rsidRDefault="007D5F65" w:rsidP="004719DA">
            <w:pPr>
              <w:jc w:val="both"/>
              <w:rPr>
                <w:rFonts w:ascii="Calibri" w:eastAsia="Calibri" w:hAnsi="Calibri"/>
                <w:i/>
                <w:iCs/>
              </w:rPr>
            </w:pPr>
            <w:r w:rsidRPr="00404F67">
              <w:rPr>
                <w:rFonts w:ascii="Calibri" w:eastAsia="Calibri" w:hAnsi="Calibri"/>
                <w:i/>
                <w:iCs/>
              </w:rPr>
              <w:t>(Dense wavelenght division multiplexing)</w:t>
            </w:r>
          </w:p>
        </w:tc>
        <w:tc>
          <w:tcPr>
            <w:tcW w:w="4112" w:type="dxa"/>
            <w:shd w:val="clear" w:color="auto" w:fill="auto"/>
            <w:vAlign w:val="center"/>
          </w:tcPr>
          <w:p w14:paraId="1F5D3BD5" w14:textId="77777777" w:rsidR="007D5F65" w:rsidRPr="00404F67" w:rsidRDefault="007D5F65" w:rsidP="004719DA">
            <w:pPr>
              <w:jc w:val="both"/>
              <w:rPr>
                <w:rFonts w:ascii="Calibri" w:eastAsia="Calibri" w:hAnsi="Calibri"/>
              </w:rPr>
            </w:pPr>
            <w:r w:rsidRPr="00404F67">
              <w:rPr>
                <w:rFonts w:ascii="Calibri" w:eastAsia="Calibri" w:hAnsi="Calibri"/>
              </w:rPr>
              <w:t>Valno multipleksiranje s gustom podjelom valnih duljina</w:t>
            </w:r>
          </w:p>
        </w:tc>
      </w:tr>
      <w:tr w:rsidR="007D5F65" w:rsidRPr="00404F67" w14:paraId="01CF63BC" w14:textId="77777777" w:rsidTr="00EF6149">
        <w:trPr>
          <w:trHeight w:val="630"/>
        </w:trPr>
        <w:tc>
          <w:tcPr>
            <w:tcW w:w="1492" w:type="dxa"/>
            <w:shd w:val="clear" w:color="auto" w:fill="auto"/>
            <w:noWrap/>
            <w:vAlign w:val="center"/>
          </w:tcPr>
          <w:p w14:paraId="184AE62D" w14:textId="77777777" w:rsidR="007D5F65" w:rsidRPr="00404F67" w:rsidRDefault="007D5F65" w:rsidP="004719DA">
            <w:pPr>
              <w:jc w:val="both"/>
              <w:rPr>
                <w:rFonts w:ascii="Calibri" w:eastAsia="Calibri" w:hAnsi="Calibri"/>
              </w:rPr>
            </w:pPr>
            <w:r w:rsidRPr="00404F67">
              <w:rPr>
                <w:rFonts w:ascii="Calibri" w:eastAsia="Calibri" w:hAnsi="Calibri"/>
              </w:rPr>
              <w:t>EPMU</w:t>
            </w:r>
          </w:p>
        </w:tc>
        <w:tc>
          <w:tcPr>
            <w:tcW w:w="3456" w:type="dxa"/>
            <w:shd w:val="clear" w:color="auto" w:fill="auto"/>
            <w:noWrap/>
            <w:vAlign w:val="center"/>
          </w:tcPr>
          <w:p w14:paraId="0C6D0320" w14:textId="77777777" w:rsidR="007D5F65" w:rsidRPr="00404F67" w:rsidRDefault="007D5F65" w:rsidP="004719DA">
            <w:pPr>
              <w:jc w:val="both"/>
              <w:rPr>
                <w:rFonts w:ascii="Calibri" w:eastAsia="Calibri" w:hAnsi="Calibri"/>
                <w:i/>
                <w:iCs/>
              </w:rPr>
            </w:pPr>
            <w:r w:rsidRPr="00404F67">
              <w:rPr>
                <w:rFonts w:ascii="Calibri" w:eastAsia="Calibri" w:hAnsi="Calibri"/>
                <w:i/>
                <w:iCs/>
              </w:rPr>
              <w:t>(Equi-Proportional Mark-Up)</w:t>
            </w:r>
          </w:p>
        </w:tc>
        <w:tc>
          <w:tcPr>
            <w:tcW w:w="4112" w:type="dxa"/>
            <w:shd w:val="clear" w:color="auto" w:fill="auto"/>
            <w:vAlign w:val="center"/>
          </w:tcPr>
          <w:p w14:paraId="4D1D8DA2" w14:textId="77777777" w:rsidR="007D5F65" w:rsidRPr="00404F67" w:rsidRDefault="007D5F65" w:rsidP="004719DA">
            <w:pPr>
              <w:jc w:val="both"/>
              <w:rPr>
                <w:rFonts w:ascii="Calibri" w:eastAsia="Calibri" w:hAnsi="Calibri"/>
              </w:rPr>
            </w:pPr>
            <w:r w:rsidRPr="00404F67">
              <w:rPr>
                <w:rFonts w:ascii="Calibri" w:eastAsia="Calibri" w:hAnsi="Calibri"/>
              </w:rPr>
              <w:t>Metoda jednako proporcionalnog dodatka</w:t>
            </w:r>
          </w:p>
        </w:tc>
      </w:tr>
      <w:tr w:rsidR="007D5F65" w:rsidRPr="00404F67" w14:paraId="29F59702" w14:textId="77777777" w:rsidTr="00EF6149">
        <w:trPr>
          <w:trHeight w:val="630"/>
        </w:trPr>
        <w:tc>
          <w:tcPr>
            <w:tcW w:w="1492" w:type="dxa"/>
            <w:shd w:val="clear" w:color="auto" w:fill="auto"/>
            <w:noWrap/>
            <w:vAlign w:val="center"/>
          </w:tcPr>
          <w:p w14:paraId="0C31DBA5" w14:textId="77777777" w:rsidR="007D5F65" w:rsidRPr="00404F67" w:rsidRDefault="007D5F65" w:rsidP="004719DA">
            <w:pPr>
              <w:jc w:val="both"/>
              <w:rPr>
                <w:rFonts w:ascii="Calibri" w:eastAsia="Calibri" w:hAnsi="Calibri"/>
              </w:rPr>
            </w:pPr>
            <w:r w:rsidRPr="00404F67">
              <w:rPr>
                <w:rFonts w:ascii="Calibri" w:eastAsia="Calibri" w:hAnsi="Calibri"/>
              </w:rPr>
              <w:lastRenderedPageBreak/>
              <w:t>FA-PON</w:t>
            </w:r>
          </w:p>
        </w:tc>
        <w:tc>
          <w:tcPr>
            <w:tcW w:w="3456" w:type="dxa"/>
            <w:shd w:val="clear" w:color="auto" w:fill="auto"/>
            <w:noWrap/>
            <w:vAlign w:val="center"/>
          </w:tcPr>
          <w:p w14:paraId="6FC41332" w14:textId="77777777" w:rsidR="007D5F65" w:rsidRPr="00404F67" w:rsidRDefault="007D5F65" w:rsidP="004719DA">
            <w:pPr>
              <w:jc w:val="both"/>
              <w:rPr>
                <w:rFonts w:ascii="Calibri" w:eastAsia="Calibri" w:hAnsi="Calibri"/>
                <w:i/>
                <w:iCs/>
              </w:rPr>
            </w:pPr>
            <w:r w:rsidRPr="00404F67">
              <w:rPr>
                <w:rFonts w:ascii="Calibri" w:eastAsia="Calibri" w:hAnsi="Calibri"/>
                <w:i/>
                <w:iCs/>
              </w:rPr>
              <w:t>(Fibre Access – Passive Optical Network)</w:t>
            </w:r>
          </w:p>
        </w:tc>
        <w:tc>
          <w:tcPr>
            <w:tcW w:w="4112" w:type="dxa"/>
            <w:shd w:val="clear" w:color="auto" w:fill="auto"/>
            <w:vAlign w:val="center"/>
          </w:tcPr>
          <w:p w14:paraId="50215639" w14:textId="77777777" w:rsidR="007D5F65" w:rsidRPr="00404F67" w:rsidRDefault="007D5F65" w:rsidP="004719DA">
            <w:pPr>
              <w:jc w:val="both"/>
              <w:rPr>
                <w:rFonts w:ascii="Calibri" w:eastAsia="Calibri" w:hAnsi="Calibri"/>
              </w:rPr>
            </w:pPr>
            <w:r w:rsidRPr="00404F67">
              <w:rPr>
                <w:rFonts w:ascii="Calibri" w:eastAsia="Calibri" w:hAnsi="Calibri"/>
              </w:rPr>
              <w:t>Pristup pasivnoj pristupnoj svjetlvoodnoj mreži na lokaciji distribucijskog čvora za svjetlovodne distribucijske mreže</w:t>
            </w:r>
          </w:p>
        </w:tc>
      </w:tr>
      <w:tr w:rsidR="007D5F65" w:rsidRPr="00404F67" w14:paraId="7102C82B" w14:textId="77777777" w:rsidTr="00EF6149">
        <w:trPr>
          <w:trHeight w:val="315"/>
        </w:trPr>
        <w:tc>
          <w:tcPr>
            <w:tcW w:w="1492" w:type="dxa"/>
            <w:shd w:val="clear" w:color="auto" w:fill="auto"/>
            <w:noWrap/>
            <w:vAlign w:val="center"/>
          </w:tcPr>
          <w:p w14:paraId="4DAEFA72" w14:textId="77777777" w:rsidR="007D5F65" w:rsidRPr="00404F67" w:rsidRDefault="007D5F65" w:rsidP="004719DA">
            <w:pPr>
              <w:jc w:val="both"/>
              <w:rPr>
                <w:rFonts w:ascii="Calibri" w:eastAsia="Calibri" w:hAnsi="Calibri"/>
              </w:rPr>
            </w:pPr>
            <w:r w:rsidRPr="00404F67">
              <w:rPr>
                <w:rFonts w:ascii="Calibri" w:eastAsia="Calibri" w:hAnsi="Calibri"/>
              </w:rPr>
              <w:t>FAC</w:t>
            </w:r>
          </w:p>
        </w:tc>
        <w:tc>
          <w:tcPr>
            <w:tcW w:w="3456" w:type="dxa"/>
            <w:shd w:val="clear" w:color="auto" w:fill="auto"/>
            <w:noWrap/>
            <w:vAlign w:val="center"/>
          </w:tcPr>
          <w:p w14:paraId="4CCAD5A2" w14:textId="77777777" w:rsidR="007D5F65" w:rsidRPr="00404F67" w:rsidRDefault="007D5F65" w:rsidP="004719DA">
            <w:pPr>
              <w:jc w:val="both"/>
              <w:rPr>
                <w:rFonts w:ascii="Calibri" w:eastAsia="Calibri" w:hAnsi="Calibri"/>
                <w:i/>
                <w:iCs/>
              </w:rPr>
            </w:pPr>
            <w:r w:rsidRPr="00404F67">
              <w:rPr>
                <w:rFonts w:ascii="Calibri" w:eastAsia="Calibri" w:hAnsi="Calibri"/>
                <w:i/>
                <w:iCs/>
              </w:rPr>
              <w:t>(Fully Allocated Costs)</w:t>
            </w:r>
          </w:p>
        </w:tc>
        <w:tc>
          <w:tcPr>
            <w:tcW w:w="4112" w:type="dxa"/>
            <w:shd w:val="clear" w:color="auto" w:fill="auto"/>
            <w:vAlign w:val="center"/>
          </w:tcPr>
          <w:p w14:paraId="1C72891C" w14:textId="77777777" w:rsidR="007D5F65" w:rsidRPr="00404F67" w:rsidRDefault="007D5F65" w:rsidP="004719DA">
            <w:pPr>
              <w:jc w:val="both"/>
              <w:rPr>
                <w:rFonts w:ascii="Calibri" w:eastAsia="Calibri" w:hAnsi="Calibri"/>
              </w:rPr>
            </w:pPr>
            <w:r w:rsidRPr="00404F67">
              <w:rPr>
                <w:rFonts w:ascii="Calibri" w:eastAsia="Calibri" w:hAnsi="Calibri"/>
              </w:rPr>
              <w:t>Potpuno raspodijeljeni troškovi</w:t>
            </w:r>
          </w:p>
        </w:tc>
      </w:tr>
      <w:tr w:rsidR="007D5F65" w:rsidRPr="00404F67" w14:paraId="6175E19B" w14:textId="77777777" w:rsidTr="00EF6149">
        <w:trPr>
          <w:trHeight w:val="315"/>
        </w:trPr>
        <w:tc>
          <w:tcPr>
            <w:tcW w:w="1492" w:type="dxa"/>
            <w:shd w:val="clear" w:color="auto" w:fill="auto"/>
            <w:noWrap/>
            <w:vAlign w:val="center"/>
            <w:hideMark/>
          </w:tcPr>
          <w:p w14:paraId="12C60106" w14:textId="77777777" w:rsidR="007D5F65" w:rsidRPr="00404F67" w:rsidRDefault="007D5F65" w:rsidP="004719DA">
            <w:pPr>
              <w:jc w:val="both"/>
              <w:rPr>
                <w:rFonts w:ascii="Calibri" w:eastAsia="Calibri" w:hAnsi="Calibri"/>
              </w:rPr>
            </w:pPr>
            <w:r w:rsidRPr="00404F67">
              <w:rPr>
                <w:rFonts w:ascii="Calibri" w:eastAsia="Calibri" w:hAnsi="Calibri"/>
              </w:rPr>
              <w:t>Fibre LLU</w:t>
            </w:r>
            <w:r w:rsidRPr="00404F67">
              <w:rPr>
                <w:rFonts w:ascii="Calibri" w:eastAsia="Calibri" w:hAnsi="Calibri"/>
                <w:i/>
                <w:iCs/>
              </w:rPr>
              <w:t xml:space="preserve"> </w:t>
            </w:r>
          </w:p>
        </w:tc>
        <w:tc>
          <w:tcPr>
            <w:tcW w:w="3456" w:type="dxa"/>
            <w:shd w:val="clear" w:color="auto" w:fill="auto"/>
            <w:noWrap/>
            <w:vAlign w:val="center"/>
            <w:hideMark/>
          </w:tcPr>
          <w:p w14:paraId="51221021" w14:textId="77777777" w:rsidR="007D5F65" w:rsidRPr="00404F67" w:rsidRDefault="007D5F65" w:rsidP="004719DA">
            <w:pPr>
              <w:jc w:val="both"/>
              <w:rPr>
                <w:rFonts w:ascii="Calibri" w:eastAsia="Calibri" w:hAnsi="Calibri"/>
                <w:i/>
                <w:iCs/>
              </w:rPr>
            </w:pPr>
            <w:r w:rsidRPr="00404F67">
              <w:rPr>
                <w:rFonts w:ascii="Calibri" w:eastAsia="Calibri" w:hAnsi="Calibri"/>
                <w:i/>
                <w:iCs/>
              </w:rPr>
              <w:t>(Fibre Local Loop Unbundling)</w:t>
            </w:r>
          </w:p>
        </w:tc>
        <w:tc>
          <w:tcPr>
            <w:tcW w:w="4112" w:type="dxa"/>
            <w:shd w:val="clear" w:color="auto" w:fill="auto"/>
            <w:vAlign w:val="center"/>
            <w:hideMark/>
          </w:tcPr>
          <w:p w14:paraId="22D1B0BC" w14:textId="77777777" w:rsidR="007D5F65" w:rsidRPr="00404F67" w:rsidRDefault="007D5F65" w:rsidP="004719DA">
            <w:pPr>
              <w:jc w:val="both"/>
              <w:rPr>
                <w:rFonts w:ascii="Calibri" w:eastAsia="Calibri" w:hAnsi="Calibri"/>
              </w:rPr>
            </w:pPr>
            <w:r w:rsidRPr="00404F67">
              <w:rPr>
                <w:rFonts w:ascii="Calibri" w:eastAsia="Calibri" w:hAnsi="Calibri"/>
              </w:rPr>
              <w:t>Izdvojeni pristup lokalnoj petlji na temelju svjetlovodnih niti</w:t>
            </w:r>
          </w:p>
        </w:tc>
      </w:tr>
      <w:tr w:rsidR="007D5F65" w:rsidRPr="00404F67" w14:paraId="2D63EA2C" w14:textId="77777777" w:rsidTr="00EF6149">
        <w:trPr>
          <w:trHeight w:val="315"/>
        </w:trPr>
        <w:tc>
          <w:tcPr>
            <w:tcW w:w="1492" w:type="dxa"/>
            <w:shd w:val="clear" w:color="auto" w:fill="auto"/>
            <w:noWrap/>
            <w:vAlign w:val="center"/>
            <w:hideMark/>
          </w:tcPr>
          <w:p w14:paraId="025CD1D3" w14:textId="77777777" w:rsidR="007D5F65" w:rsidRPr="00404F67" w:rsidRDefault="007D5F65" w:rsidP="004719DA">
            <w:pPr>
              <w:jc w:val="both"/>
              <w:rPr>
                <w:rFonts w:ascii="Calibri" w:eastAsia="Calibri" w:hAnsi="Calibri"/>
              </w:rPr>
            </w:pPr>
            <w:r w:rsidRPr="00404F67">
              <w:rPr>
                <w:rFonts w:ascii="Calibri" w:eastAsia="Calibri" w:hAnsi="Calibri"/>
              </w:rPr>
              <w:t>FTTB</w:t>
            </w:r>
          </w:p>
        </w:tc>
        <w:tc>
          <w:tcPr>
            <w:tcW w:w="3456" w:type="dxa"/>
            <w:shd w:val="clear" w:color="auto" w:fill="auto"/>
            <w:noWrap/>
            <w:vAlign w:val="center"/>
            <w:hideMark/>
          </w:tcPr>
          <w:p w14:paraId="3DEA4F50" w14:textId="77777777" w:rsidR="007D5F65" w:rsidRPr="00404F67" w:rsidRDefault="007D5F65" w:rsidP="004719DA">
            <w:pPr>
              <w:jc w:val="both"/>
              <w:rPr>
                <w:rFonts w:ascii="Calibri" w:eastAsia="Calibri" w:hAnsi="Calibri"/>
                <w:i/>
                <w:iCs/>
              </w:rPr>
            </w:pPr>
            <w:r w:rsidRPr="00404F67">
              <w:rPr>
                <w:rFonts w:ascii="Calibri" w:eastAsia="Calibri" w:hAnsi="Calibri"/>
                <w:i/>
                <w:iCs/>
              </w:rPr>
              <w:t>(Fibre to the Building)</w:t>
            </w:r>
          </w:p>
        </w:tc>
        <w:tc>
          <w:tcPr>
            <w:tcW w:w="4112" w:type="dxa"/>
            <w:shd w:val="clear" w:color="auto" w:fill="auto"/>
            <w:vAlign w:val="center"/>
            <w:hideMark/>
          </w:tcPr>
          <w:p w14:paraId="60F18ABA" w14:textId="77777777" w:rsidR="007D5F65" w:rsidRPr="00404F67" w:rsidRDefault="007D5F65" w:rsidP="004719DA">
            <w:pPr>
              <w:jc w:val="both"/>
              <w:rPr>
                <w:rFonts w:ascii="Calibri" w:eastAsia="Calibri" w:hAnsi="Calibri"/>
              </w:rPr>
            </w:pPr>
            <w:r w:rsidRPr="00404F67">
              <w:rPr>
                <w:rFonts w:ascii="Calibri" w:eastAsia="Calibri" w:hAnsi="Calibri"/>
              </w:rPr>
              <w:t xml:space="preserve">Koncept svjetlovodne niti do zgrade </w:t>
            </w:r>
          </w:p>
        </w:tc>
      </w:tr>
      <w:tr w:rsidR="007D5F65" w:rsidRPr="00404F67" w14:paraId="158B8191" w14:textId="77777777" w:rsidTr="00EF6149">
        <w:trPr>
          <w:trHeight w:val="315"/>
        </w:trPr>
        <w:tc>
          <w:tcPr>
            <w:tcW w:w="1492" w:type="dxa"/>
            <w:shd w:val="clear" w:color="auto" w:fill="auto"/>
            <w:noWrap/>
            <w:vAlign w:val="center"/>
            <w:hideMark/>
          </w:tcPr>
          <w:p w14:paraId="6D1B6356" w14:textId="77777777" w:rsidR="007D5F65" w:rsidRPr="00404F67" w:rsidRDefault="007D5F65" w:rsidP="004719DA">
            <w:pPr>
              <w:jc w:val="both"/>
              <w:rPr>
                <w:rFonts w:ascii="Calibri" w:eastAsia="Calibri" w:hAnsi="Calibri"/>
              </w:rPr>
            </w:pPr>
            <w:r w:rsidRPr="00404F67">
              <w:rPr>
                <w:rFonts w:ascii="Calibri" w:eastAsia="Calibri" w:hAnsi="Calibri"/>
              </w:rPr>
              <w:t>FTTC</w:t>
            </w:r>
          </w:p>
        </w:tc>
        <w:tc>
          <w:tcPr>
            <w:tcW w:w="3456" w:type="dxa"/>
            <w:shd w:val="clear" w:color="auto" w:fill="auto"/>
            <w:noWrap/>
            <w:vAlign w:val="center"/>
            <w:hideMark/>
          </w:tcPr>
          <w:p w14:paraId="4EBED3C6" w14:textId="77777777" w:rsidR="007D5F65" w:rsidRPr="00404F67" w:rsidRDefault="007D5F65" w:rsidP="004719DA">
            <w:pPr>
              <w:jc w:val="both"/>
              <w:rPr>
                <w:rFonts w:ascii="Calibri" w:eastAsia="Calibri" w:hAnsi="Calibri"/>
                <w:i/>
                <w:iCs/>
              </w:rPr>
            </w:pPr>
            <w:r w:rsidRPr="00404F67">
              <w:rPr>
                <w:rFonts w:ascii="Calibri" w:eastAsia="Calibri" w:hAnsi="Calibri"/>
                <w:i/>
                <w:iCs/>
              </w:rPr>
              <w:t>(Fibre to the Cabinet)</w:t>
            </w:r>
          </w:p>
          <w:p w14:paraId="09CF44C0" w14:textId="77777777" w:rsidR="007D5F65" w:rsidRPr="00404F67" w:rsidRDefault="007D5F65" w:rsidP="004719DA">
            <w:pPr>
              <w:jc w:val="both"/>
              <w:rPr>
                <w:rFonts w:ascii="Calibri" w:eastAsia="Calibri" w:hAnsi="Calibri"/>
                <w:i/>
                <w:iCs/>
              </w:rPr>
            </w:pPr>
            <w:r w:rsidRPr="00404F67">
              <w:rPr>
                <w:rFonts w:ascii="Calibri" w:eastAsia="Calibri" w:hAnsi="Calibri"/>
                <w:i/>
                <w:iCs/>
              </w:rPr>
              <w:t>(Fibre to the Curb)</w:t>
            </w:r>
          </w:p>
        </w:tc>
        <w:tc>
          <w:tcPr>
            <w:tcW w:w="4112" w:type="dxa"/>
            <w:shd w:val="clear" w:color="auto" w:fill="auto"/>
            <w:vAlign w:val="center"/>
            <w:hideMark/>
          </w:tcPr>
          <w:p w14:paraId="6F8D29DA" w14:textId="77777777" w:rsidR="007D5F65" w:rsidRPr="00404F67" w:rsidRDefault="007D5F65" w:rsidP="004719DA">
            <w:pPr>
              <w:jc w:val="both"/>
              <w:rPr>
                <w:rFonts w:ascii="Calibri" w:eastAsia="Calibri" w:hAnsi="Calibri"/>
              </w:rPr>
            </w:pPr>
            <w:r w:rsidRPr="00404F67">
              <w:rPr>
                <w:rFonts w:ascii="Calibri" w:eastAsia="Calibri" w:hAnsi="Calibri"/>
              </w:rPr>
              <w:t>Koncept svjetlovodne niti do uličnog kabineta (zavisnog čvora)</w:t>
            </w:r>
          </w:p>
        </w:tc>
      </w:tr>
      <w:tr w:rsidR="007D5F65" w:rsidRPr="00404F67" w14:paraId="1103F91E" w14:textId="77777777" w:rsidTr="00EF6149">
        <w:trPr>
          <w:trHeight w:val="315"/>
        </w:trPr>
        <w:tc>
          <w:tcPr>
            <w:tcW w:w="1492" w:type="dxa"/>
            <w:shd w:val="clear" w:color="auto" w:fill="auto"/>
            <w:noWrap/>
            <w:vAlign w:val="center"/>
          </w:tcPr>
          <w:p w14:paraId="23F64469" w14:textId="77777777" w:rsidR="007D5F65" w:rsidRPr="00404F67" w:rsidRDefault="007D5F65" w:rsidP="004719DA">
            <w:pPr>
              <w:jc w:val="both"/>
              <w:rPr>
                <w:rFonts w:ascii="Calibri" w:eastAsia="Calibri" w:hAnsi="Calibri"/>
              </w:rPr>
            </w:pPr>
            <w:r w:rsidRPr="00404F67">
              <w:rPr>
                <w:rFonts w:ascii="Calibri" w:eastAsia="Calibri" w:hAnsi="Calibri"/>
              </w:rPr>
              <w:t>FTTDP</w:t>
            </w:r>
          </w:p>
        </w:tc>
        <w:tc>
          <w:tcPr>
            <w:tcW w:w="3456" w:type="dxa"/>
            <w:shd w:val="clear" w:color="auto" w:fill="auto"/>
            <w:noWrap/>
            <w:vAlign w:val="center"/>
          </w:tcPr>
          <w:p w14:paraId="39AB347B" w14:textId="77777777" w:rsidR="007D5F65" w:rsidRPr="00404F67" w:rsidRDefault="007D5F65" w:rsidP="004719DA">
            <w:pPr>
              <w:jc w:val="both"/>
              <w:rPr>
                <w:rFonts w:ascii="Calibri" w:eastAsia="Calibri" w:hAnsi="Calibri"/>
                <w:i/>
                <w:iCs/>
              </w:rPr>
            </w:pPr>
            <w:r w:rsidRPr="00404F67">
              <w:rPr>
                <w:rFonts w:ascii="Calibri" w:eastAsia="Calibri" w:hAnsi="Calibri"/>
                <w:i/>
                <w:iCs/>
              </w:rPr>
              <w:t>(Fibre to the Distribution Point)</w:t>
            </w:r>
          </w:p>
        </w:tc>
        <w:tc>
          <w:tcPr>
            <w:tcW w:w="4112" w:type="dxa"/>
            <w:shd w:val="clear" w:color="auto" w:fill="auto"/>
            <w:vAlign w:val="center"/>
          </w:tcPr>
          <w:p w14:paraId="78091F55" w14:textId="77777777" w:rsidR="007D5F65" w:rsidRPr="00404F67" w:rsidRDefault="007D5F65" w:rsidP="004719DA">
            <w:pPr>
              <w:jc w:val="both"/>
              <w:rPr>
                <w:rFonts w:ascii="Calibri" w:eastAsia="Calibri" w:hAnsi="Calibri"/>
              </w:rPr>
            </w:pPr>
            <w:r w:rsidRPr="00404F67">
              <w:rPr>
                <w:rFonts w:ascii="Calibri" w:eastAsia="Calibri" w:hAnsi="Calibri"/>
              </w:rPr>
              <w:t>Koncept svjetlovodne niti do distribucijskog čvora</w:t>
            </w:r>
          </w:p>
        </w:tc>
      </w:tr>
      <w:tr w:rsidR="007D5F65" w:rsidRPr="00404F67" w14:paraId="43EB35EE" w14:textId="77777777" w:rsidTr="00EF6149">
        <w:trPr>
          <w:trHeight w:val="315"/>
        </w:trPr>
        <w:tc>
          <w:tcPr>
            <w:tcW w:w="1492" w:type="dxa"/>
            <w:shd w:val="clear" w:color="auto" w:fill="auto"/>
            <w:noWrap/>
            <w:vAlign w:val="center"/>
            <w:hideMark/>
          </w:tcPr>
          <w:p w14:paraId="6078A37A" w14:textId="77777777" w:rsidR="007D5F65" w:rsidRPr="00404F67" w:rsidRDefault="007D5F65" w:rsidP="004719DA">
            <w:pPr>
              <w:jc w:val="both"/>
              <w:rPr>
                <w:rFonts w:ascii="Calibri" w:eastAsia="Calibri" w:hAnsi="Calibri"/>
              </w:rPr>
            </w:pPr>
            <w:r w:rsidRPr="00404F67">
              <w:rPr>
                <w:rFonts w:ascii="Calibri" w:eastAsia="Calibri" w:hAnsi="Calibri"/>
              </w:rPr>
              <w:t>FTTH</w:t>
            </w:r>
          </w:p>
        </w:tc>
        <w:tc>
          <w:tcPr>
            <w:tcW w:w="3456" w:type="dxa"/>
            <w:shd w:val="clear" w:color="auto" w:fill="auto"/>
            <w:noWrap/>
            <w:vAlign w:val="center"/>
            <w:hideMark/>
          </w:tcPr>
          <w:p w14:paraId="0F246646" w14:textId="77777777" w:rsidR="007D5F65" w:rsidRPr="00404F67" w:rsidRDefault="007D5F65" w:rsidP="004719DA">
            <w:pPr>
              <w:jc w:val="both"/>
              <w:rPr>
                <w:rFonts w:ascii="Calibri" w:eastAsia="Calibri" w:hAnsi="Calibri"/>
                <w:i/>
                <w:iCs/>
              </w:rPr>
            </w:pPr>
            <w:r w:rsidRPr="00404F67">
              <w:rPr>
                <w:rFonts w:ascii="Calibri" w:eastAsia="Calibri" w:hAnsi="Calibri"/>
                <w:i/>
                <w:iCs/>
              </w:rPr>
              <w:t>(Fibre to the Home)</w:t>
            </w:r>
          </w:p>
        </w:tc>
        <w:tc>
          <w:tcPr>
            <w:tcW w:w="4112" w:type="dxa"/>
            <w:shd w:val="clear" w:color="auto" w:fill="auto"/>
            <w:vAlign w:val="center"/>
            <w:hideMark/>
          </w:tcPr>
          <w:p w14:paraId="027454F0" w14:textId="77777777" w:rsidR="007D5F65" w:rsidRPr="00404F67" w:rsidRDefault="007D5F65" w:rsidP="004719DA">
            <w:pPr>
              <w:jc w:val="both"/>
              <w:rPr>
                <w:rFonts w:ascii="Calibri" w:eastAsia="Calibri" w:hAnsi="Calibri"/>
              </w:rPr>
            </w:pPr>
            <w:r w:rsidRPr="00404F67">
              <w:rPr>
                <w:rFonts w:ascii="Calibri" w:eastAsia="Calibri" w:hAnsi="Calibri"/>
              </w:rPr>
              <w:t xml:space="preserve">Koncept svjetlovodne niti do stana </w:t>
            </w:r>
          </w:p>
        </w:tc>
      </w:tr>
      <w:tr w:rsidR="007D5F65" w:rsidRPr="00404F67" w14:paraId="0EBE64B7" w14:textId="77777777" w:rsidTr="00EF6149">
        <w:trPr>
          <w:trHeight w:val="315"/>
        </w:trPr>
        <w:tc>
          <w:tcPr>
            <w:tcW w:w="1492" w:type="dxa"/>
            <w:shd w:val="clear" w:color="auto" w:fill="auto"/>
            <w:noWrap/>
            <w:vAlign w:val="center"/>
            <w:hideMark/>
          </w:tcPr>
          <w:p w14:paraId="3180D4E3" w14:textId="77777777" w:rsidR="007D5F65" w:rsidRPr="00404F67" w:rsidRDefault="007D5F65" w:rsidP="004719DA">
            <w:pPr>
              <w:jc w:val="both"/>
              <w:rPr>
                <w:rFonts w:ascii="Calibri" w:eastAsia="Calibri" w:hAnsi="Calibri"/>
              </w:rPr>
            </w:pPr>
            <w:r w:rsidRPr="00404F67">
              <w:rPr>
                <w:rFonts w:ascii="Calibri" w:eastAsia="Calibri" w:hAnsi="Calibri"/>
              </w:rPr>
              <w:t xml:space="preserve">FTTN </w:t>
            </w:r>
          </w:p>
        </w:tc>
        <w:tc>
          <w:tcPr>
            <w:tcW w:w="3456" w:type="dxa"/>
            <w:shd w:val="clear" w:color="auto" w:fill="auto"/>
            <w:noWrap/>
            <w:vAlign w:val="center"/>
            <w:hideMark/>
          </w:tcPr>
          <w:p w14:paraId="3673E8C0" w14:textId="77777777" w:rsidR="007D5F65" w:rsidRPr="00404F67" w:rsidRDefault="007D5F65" w:rsidP="004719DA">
            <w:pPr>
              <w:jc w:val="both"/>
              <w:rPr>
                <w:rFonts w:ascii="Calibri" w:eastAsia="Calibri" w:hAnsi="Calibri"/>
                <w:i/>
                <w:iCs/>
              </w:rPr>
            </w:pPr>
            <w:r w:rsidRPr="00404F67">
              <w:rPr>
                <w:rFonts w:ascii="Calibri" w:eastAsia="Calibri" w:hAnsi="Calibri"/>
                <w:i/>
                <w:iCs/>
              </w:rPr>
              <w:t>(Fibre to the Node)</w:t>
            </w:r>
          </w:p>
        </w:tc>
        <w:tc>
          <w:tcPr>
            <w:tcW w:w="4112" w:type="dxa"/>
            <w:shd w:val="clear" w:color="auto" w:fill="auto"/>
            <w:vAlign w:val="center"/>
            <w:hideMark/>
          </w:tcPr>
          <w:p w14:paraId="17B4D0E3" w14:textId="77777777" w:rsidR="007D5F65" w:rsidRPr="00404F67" w:rsidRDefault="007D5F65" w:rsidP="004719DA">
            <w:pPr>
              <w:jc w:val="both"/>
              <w:rPr>
                <w:rFonts w:ascii="Calibri" w:eastAsia="Calibri" w:hAnsi="Calibri"/>
              </w:rPr>
            </w:pPr>
            <w:r w:rsidRPr="00404F67">
              <w:rPr>
                <w:rFonts w:ascii="Calibri" w:eastAsia="Calibri" w:hAnsi="Calibri"/>
              </w:rPr>
              <w:t xml:space="preserve">Koncept svjetlovodne niti do nezavisnog čvora </w:t>
            </w:r>
          </w:p>
        </w:tc>
      </w:tr>
      <w:tr w:rsidR="007D5F65" w:rsidRPr="00404F67" w14:paraId="38820F26" w14:textId="77777777" w:rsidTr="00EF6149">
        <w:trPr>
          <w:trHeight w:val="315"/>
        </w:trPr>
        <w:tc>
          <w:tcPr>
            <w:tcW w:w="1492" w:type="dxa"/>
            <w:shd w:val="clear" w:color="auto" w:fill="auto"/>
            <w:noWrap/>
            <w:vAlign w:val="center"/>
          </w:tcPr>
          <w:p w14:paraId="392A8890" w14:textId="77777777" w:rsidR="007D5F65" w:rsidRPr="00404F67" w:rsidRDefault="007D5F65" w:rsidP="004719DA">
            <w:pPr>
              <w:jc w:val="both"/>
              <w:rPr>
                <w:rFonts w:ascii="Calibri" w:eastAsia="Calibri" w:hAnsi="Calibri"/>
              </w:rPr>
            </w:pPr>
            <w:r w:rsidRPr="00404F67">
              <w:rPr>
                <w:rFonts w:ascii="Calibri" w:eastAsia="Calibri" w:hAnsi="Calibri"/>
              </w:rPr>
              <w:t>G &amp; A</w:t>
            </w:r>
          </w:p>
        </w:tc>
        <w:tc>
          <w:tcPr>
            <w:tcW w:w="3456" w:type="dxa"/>
            <w:shd w:val="clear" w:color="auto" w:fill="auto"/>
            <w:noWrap/>
            <w:vAlign w:val="center"/>
          </w:tcPr>
          <w:p w14:paraId="2FC5CC1D" w14:textId="77777777" w:rsidR="007D5F65" w:rsidRPr="00404F67" w:rsidRDefault="007D5F65" w:rsidP="004719DA">
            <w:pPr>
              <w:jc w:val="both"/>
              <w:rPr>
                <w:rFonts w:ascii="Calibri" w:eastAsia="Calibri" w:hAnsi="Calibri"/>
                <w:i/>
                <w:iCs/>
              </w:rPr>
            </w:pPr>
            <w:r w:rsidRPr="00404F67">
              <w:rPr>
                <w:rFonts w:ascii="Calibri" w:eastAsia="Calibri" w:hAnsi="Calibri"/>
                <w:i/>
                <w:iCs/>
              </w:rPr>
              <w:t>(General and Administrative Expenses)</w:t>
            </w:r>
          </w:p>
        </w:tc>
        <w:tc>
          <w:tcPr>
            <w:tcW w:w="4112" w:type="dxa"/>
            <w:shd w:val="clear" w:color="auto" w:fill="auto"/>
            <w:vAlign w:val="center"/>
          </w:tcPr>
          <w:p w14:paraId="5234392B" w14:textId="77777777" w:rsidR="007D5F65" w:rsidRPr="00404F67" w:rsidRDefault="007D5F65" w:rsidP="004719DA">
            <w:pPr>
              <w:jc w:val="both"/>
              <w:rPr>
                <w:rFonts w:ascii="Calibri" w:eastAsia="Calibri" w:hAnsi="Calibri"/>
              </w:rPr>
            </w:pPr>
            <w:r w:rsidRPr="00404F67">
              <w:rPr>
                <w:rFonts w:ascii="Calibri" w:eastAsia="Calibri" w:hAnsi="Calibri"/>
              </w:rPr>
              <w:t>Opći i administrativni troškovi</w:t>
            </w:r>
          </w:p>
        </w:tc>
      </w:tr>
      <w:tr w:rsidR="007D5F65" w:rsidRPr="00404F67" w14:paraId="7D8DED39" w14:textId="77777777" w:rsidTr="00EF6149">
        <w:trPr>
          <w:trHeight w:val="315"/>
        </w:trPr>
        <w:tc>
          <w:tcPr>
            <w:tcW w:w="1492" w:type="dxa"/>
            <w:shd w:val="clear" w:color="auto" w:fill="auto"/>
            <w:noWrap/>
            <w:vAlign w:val="center"/>
          </w:tcPr>
          <w:p w14:paraId="708BE730" w14:textId="77777777" w:rsidR="007D5F65" w:rsidRPr="00404F67" w:rsidRDefault="007D5F65" w:rsidP="004719DA">
            <w:pPr>
              <w:jc w:val="both"/>
              <w:rPr>
                <w:rFonts w:ascii="Calibri" w:eastAsia="Calibri" w:hAnsi="Calibri"/>
              </w:rPr>
            </w:pPr>
            <w:r w:rsidRPr="00404F67">
              <w:rPr>
                <w:rFonts w:ascii="Calibri" w:eastAsia="Calibri" w:hAnsi="Calibri"/>
              </w:rPr>
              <w:t>GRC</w:t>
            </w:r>
          </w:p>
        </w:tc>
        <w:tc>
          <w:tcPr>
            <w:tcW w:w="3456" w:type="dxa"/>
            <w:shd w:val="clear" w:color="auto" w:fill="auto"/>
            <w:noWrap/>
            <w:vAlign w:val="center"/>
          </w:tcPr>
          <w:p w14:paraId="42311A18" w14:textId="77777777" w:rsidR="007D5F65" w:rsidRPr="00404F67" w:rsidRDefault="007D5F65" w:rsidP="004719DA">
            <w:pPr>
              <w:jc w:val="both"/>
              <w:rPr>
                <w:rFonts w:ascii="Calibri" w:eastAsia="Calibri" w:hAnsi="Calibri"/>
                <w:i/>
                <w:iCs/>
              </w:rPr>
            </w:pPr>
            <w:r w:rsidRPr="00404F67">
              <w:rPr>
                <w:rFonts w:ascii="Calibri" w:eastAsia="Calibri" w:hAnsi="Calibri"/>
                <w:i/>
                <w:iCs/>
              </w:rPr>
              <w:t>(Gross Replacement Cost)</w:t>
            </w:r>
          </w:p>
        </w:tc>
        <w:tc>
          <w:tcPr>
            <w:tcW w:w="4112" w:type="dxa"/>
            <w:shd w:val="clear" w:color="auto" w:fill="auto"/>
            <w:vAlign w:val="center"/>
          </w:tcPr>
          <w:p w14:paraId="70C2D5B8" w14:textId="77777777" w:rsidR="007D5F65" w:rsidRPr="00404F67" w:rsidRDefault="007D5F65" w:rsidP="004719DA">
            <w:pPr>
              <w:jc w:val="both"/>
              <w:rPr>
                <w:rFonts w:ascii="Calibri" w:eastAsia="Calibri" w:hAnsi="Calibri"/>
              </w:rPr>
            </w:pPr>
            <w:r w:rsidRPr="00404F67">
              <w:rPr>
                <w:rFonts w:ascii="Calibri" w:eastAsia="Calibri" w:hAnsi="Calibri"/>
              </w:rPr>
              <w:t>Bruto trošak zamjene</w:t>
            </w:r>
          </w:p>
        </w:tc>
      </w:tr>
      <w:tr w:rsidR="007D5F65" w:rsidRPr="00404F67" w14:paraId="79033BCE" w14:textId="77777777" w:rsidTr="00EF6149">
        <w:trPr>
          <w:trHeight w:val="315"/>
        </w:trPr>
        <w:tc>
          <w:tcPr>
            <w:tcW w:w="1492" w:type="dxa"/>
            <w:shd w:val="clear" w:color="auto" w:fill="auto"/>
            <w:noWrap/>
            <w:vAlign w:val="center"/>
            <w:hideMark/>
          </w:tcPr>
          <w:p w14:paraId="48D2ADCD" w14:textId="77777777" w:rsidR="007D5F65" w:rsidRPr="00404F67" w:rsidRDefault="007D5F65" w:rsidP="004719DA">
            <w:pPr>
              <w:jc w:val="both"/>
              <w:rPr>
                <w:rFonts w:ascii="Calibri" w:eastAsia="Calibri" w:hAnsi="Calibri"/>
              </w:rPr>
            </w:pPr>
            <w:r w:rsidRPr="00404F67">
              <w:rPr>
                <w:rFonts w:ascii="Calibri" w:eastAsia="Calibri" w:hAnsi="Calibri"/>
              </w:rPr>
              <w:t>HDTV</w:t>
            </w:r>
          </w:p>
        </w:tc>
        <w:tc>
          <w:tcPr>
            <w:tcW w:w="3456" w:type="dxa"/>
            <w:shd w:val="clear" w:color="auto" w:fill="auto"/>
            <w:noWrap/>
            <w:vAlign w:val="center"/>
            <w:hideMark/>
          </w:tcPr>
          <w:p w14:paraId="55626252" w14:textId="77777777" w:rsidR="007D5F65" w:rsidRPr="00404F67" w:rsidRDefault="007D5F65" w:rsidP="004719DA">
            <w:pPr>
              <w:jc w:val="both"/>
              <w:rPr>
                <w:rFonts w:ascii="Calibri" w:eastAsia="Calibri" w:hAnsi="Calibri"/>
                <w:i/>
                <w:iCs/>
              </w:rPr>
            </w:pPr>
            <w:r w:rsidRPr="00404F67">
              <w:rPr>
                <w:rFonts w:ascii="Calibri" w:eastAsia="Calibri" w:hAnsi="Calibri"/>
                <w:i/>
                <w:iCs/>
              </w:rPr>
              <w:t>(High Definition Television)</w:t>
            </w:r>
          </w:p>
        </w:tc>
        <w:tc>
          <w:tcPr>
            <w:tcW w:w="4112" w:type="dxa"/>
            <w:shd w:val="clear" w:color="auto" w:fill="auto"/>
            <w:vAlign w:val="center"/>
            <w:hideMark/>
          </w:tcPr>
          <w:p w14:paraId="3A62BD41" w14:textId="77777777" w:rsidR="007D5F65" w:rsidRPr="00404F67" w:rsidRDefault="007D5F65" w:rsidP="004719DA">
            <w:pPr>
              <w:jc w:val="both"/>
              <w:rPr>
                <w:rFonts w:ascii="Calibri" w:eastAsia="Calibri" w:hAnsi="Calibri"/>
              </w:rPr>
            </w:pPr>
            <w:r w:rsidRPr="00404F67">
              <w:rPr>
                <w:rFonts w:ascii="Calibri" w:eastAsia="Calibri" w:hAnsi="Calibri"/>
              </w:rPr>
              <w:t>Televizija visoke kakvoće</w:t>
            </w:r>
          </w:p>
        </w:tc>
      </w:tr>
      <w:tr w:rsidR="007D5F65" w:rsidRPr="00404F67" w14:paraId="48767086" w14:textId="77777777" w:rsidTr="00EF6149">
        <w:trPr>
          <w:trHeight w:val="315"/>
        </w:trPr>
        <w:tc>
          <w:tcPr>
            <w:tcW w:w="1492" w:type="dxa"/>
            <w:shd w:val="clear" w:color="auto" w:fill="auto"/>
            <w:noWrap/>
            <w:vAlign w:val="center"/>
          </w:tcPr>
          <w:p w14:paraId="0C1A3BD6" w14:textId="77777777" w:rsidR="007D5F65" w:rsidRPr="00404F67" w:rsidRDefault="007D5F65" w:rsidP="004719DA">
            <w:pPr>
              <w:jc w:val="both"/>
              <w:rPr>
                <w:rFonts w:ascii="Calibri" w:eastAsia="Calibri" w:hAnsi="Calibri"/>
              </w:rPr>
            </w:pPr>
            <w:r w:rsidRPr="00404F67">
              <w:rPr>
                <w:rFonts w:ascii="Calibri" w:eastAsia="Calibri" w:hAnsi="Calibri"/>
              </w:rPr>
              <w:t>HSS</w:t>
            </w:r>
          </w:p>
        </w:tc>
        <w:tc>
          <w:tcPr>
            <w:tcW w:w="3456" w:type="dxa"/>
            <w:shd w:val="clear" w:color="auto" w:fill="auto"/>
            <w:noWrap/>
            <w:vAlign w:val="center"/>
          </w:tcPr>
          <w:p w14:paraId="657626BB" w14:textId="77777777" w:rsidR="007D5F65" w:rsidRPr="00404F67" w:rsidRDefault="007D5F65" w:rsidP="004719DA">
            <w:pPr>
              <w:jc w:val="both"/>
              <w:rPr>
                <w:rFonts w:ascii="Calibri" w:eastAsia="Calibri" w:hAnsi="Calibri"/>
                <w:i/>
                <w:iCs/>
              </w:rPr>
            </w:pPr>
            <w:r w:rsidRPr="00404F67">
              <w:rPr>
                <w:rFonts w:ascii="Calibri" w:eastAsia="Calibri" w:hAnsi="Calibri"/>
                <w:i/>
                <w:iCs/>
              </w:rPr>
              <w:t>(Home Subscriber Server)</w:t>
            </w:r>
          </w:p>
        </w:tc>
        <w:tc>
          <w:tcPr>
            <w:tcW w:w="4112" w:type="dxa"/>
            <w:shd w:val="clear" w:color="auto" w:fill="auto"/>
            <w:vAlign w:val="center"/>
          </w:tcPr>
          <w:p w14:paraId="00B8B14C" w14:textId="77777777" w:rsidR="007D5F65" w:rsidRPr="00404F67" w:rsidRDefault="007D5F65" w:rsidP="004719DA">
            <w:pPr>
              <w:jc w:val="both"/>
              <w:rPr>
                <w:rFonts w:ascii="Calibri" w:eastAsia="Calibri" w:hAnsi="Calibri"/>
              </w:rPr>
            </w:pPr>
            <w:r w:rsidRPr="00404F67">
              <w:rPr>
                <w:rFonts w:ascii="Calibri" w:eastAsia="Calibri" w:hAnsi="Calibri"/>
              </w:rPr>
              <w:t>Server za čuvanje podataka o pretplatnicima</w:t>
            </w:r>
          </w:p>
        </w:tc>
      </w:tr>
      <w:tr w:rsidR="007D5F65" w:rsidRPr="00404F67" w14:paraId="3D61E630" w14:textId="77777777" w:rsidTr="00EF6149">
        <w:trPr>
          <w:trHeight w:val="945"/>
        </w:trPr>
        <w:tc>
          <w:tcPr>
            <w:tcW w:w="1492" w:type="dxa"/>
            <w:shd w:val="clear" w:color="auto" w:fill="auto"/>
            <w:noWrap/>
            <w:vAlign w:val="center"/>
            <w:hideMark/>
          </w:tcPr>
          <w:p w14:paraId="02C79C33" w14:textId="77777777" w:rsidR="007D5F65" w:rsidRPr="00404F67" w:rsidRDefault="007D5F65" w:rsidP="004719DA">
            <w:pPr>
              <w:jc w:val="both"/>
              <w:rPr>
                <w:rFonts w:ascii="Calibri" w:eastAsia="Calibri" w:hAnsi="Calibri"/>
              </w:rPr>
            </w:pPr>
            <w:r w:rsidRPr="00404F67">
              <w:rPr>
                <w:rFonts w:ascii="Calibri" w:eastAsia="Calibri" w:hAnsi="Calibri"/>
              </w:rPr>
              <w:t>IP</w:t>
            </w:r>
          </w:p>
        </w:tc>
        <w:tc>
          <w:tcPr>
            <w:tcW w:w="3456" w:type="dxa"/>
            <w:shd w:val="clear" w:color="auto" w:fill="auto"/>
            <w:noWrap/>
            <w:vAlign w:val="center"/>
            <w:hideMark/>
          </w:tcPr>
          <w:p w14:paraId="3EC01576" w14:textId="77777777" w:rsidR="007D5F65" w:rsidRPr="00404F67" w:rsidRDefault="007D5F65" w:rsidP="004719DA">
            <w:pPr>
              <w:jc w:val="both"/>
              <w:rPr>
                <w:rFonts w:ascii="Calibri" w:eastAsia="Calibri" w:hAnsi="Calibri"/>
                <w:i/>
                <w:iCs/>
              </w:rPr>
            </w:pPr>
            <w:r w:rsidRPr="00404F67">
              <w:rPr>
                <w:rFonts w:ascii="Calibri" w:eastAsia="Calibri" w:hAnsi="Calibri"/>
                <w:i/>
                <w:iCs/>
              </w:rPr>
              <w:t>(Internet Protocol)</w:t>
            </w:r>
          </w:p>
        </w:tc>
        <w:tc>
          <w:tcPr>
            <w:tcW w:w="4112" w:type="dxa"/>
            <w:shd w:val="clear" w:color="auto" w:fill="auto"/>
            <w:vAlign w:val="center"/>
            <w:hideMark/>
          </w:tcPr>
          <w:p w14:paraId="6A042DE7" w14:textId="77777777" w:rsidR="007D5F65" w:rsidRPr="00404F67" w:rsidRDefault="007D5F65" w:rsidP="004719DA">
            <w:pPr>
              <w:jc w:val="both"/>
              <w:rPr>
                <w:rFonts w:ascii="Calibri" w:eastAsia="Calibri" w:hAnsi="Calibri"/>
              </w:rPr>
            </w:pPr>
            <w:r w:rsidRPr="00404F67">
              <w:rPr>
                <w:rFonts w:ascii="Calibri" w:eastAsia="Calibri" w:hAnsi="Calibri"/>
              </w:rPr>
              <w:t>Mrežni protokol za prijenos podataka kojeg koriste izvorišna i odredišna računala za uspostavu podatkovne komunikacije preko računalne mreže</w:t>
            </w:r>
          </w:p>
        </w:tc>
      </w:tr>
      <w:tr w:rsidR="007D5F65" w:rsidRPr="00404F67" w14:paraId="29214690" w14:textId="77777777" w:rsidTr="00EF6149">
        <w:trPr>
          <w:trHeight w:val="315"/>
        </w:trPr>
        <w:tc>
          <w:tcPr>
            <w:tcW w:w="1492" w:type="dxa"/>
            <w:shd w:val="clear" w:color="auto" w:fill="auto"/>
            <w:noWrap/>
            <w:vAlign w:val="center"/>
            <w:hideMark/>
          </w:tcPr>
          <w:p w14:paraId="6FC88F29" w14:textId="77777777" w:rsidR="007D5F65" w:rsidRPr="00404F67" w:rsidRDefault="007D5F65" w:rsidP="004719DA">
            <w:pPr>
              <w:jc w:val="both"/>
              <w:rPr>
                <w:rFonts w:ascii="Calibri" w:eastAsia="Calibri" w:hAnsi="Calibri"/>
              </w:rPr>
            </w:pPr>
            <w:r w:rsidRPr="00404F67">
              <w:rPr>
                <w:rFonts w:ascii="Calibri" w:eastAsia="Calibri" w:hAnsi="Calibri"/>
              </w:rPr>
              <w:t xml:space="preserve">IPTV </w:t>
            </w:r>
          </w:p>
        </w:tc>
        <w:tc>
          <w:tcPr>
            <w:tcW w:w="3456" w:type="dxa"/>
            <w:shd w:val="clear" w:color="auto" w:fill="auto"/>
            <w:noWrap/>
            <w:vAlign w:val="center"/>
            <w:hideMark/>
          </w:tcPr>
          <w:p w14:paraId="7C28FBEC" w14:textId="77777777" w:rsidR="007D5F65" w:rsidRPr="00404F67" w:rsidRDefault="007D5F65" w:rsidP="004719DA">
            <w:pPr>
              <w:jc w:val="both"/>
              <w:rPr>
                <w:rFonts w:ascii="Calibri" w:eastAsia="Calibri" w:hAnsi="Calibri"/>
                <w:i/>
                <w:iCs/>
              </w:rPr>
            </w:pPr>
            <w:r w:rsidRPr="00404F67">
              <w:rPr>
                <w:rFonts w:ascii="Calibri" w:eastAsia="Calibri" w:hAnsi="Calibri"/>
                <w:i/>
                <w:iCs/>
              </w:rPr>
              <w:t>(Internet Protocol Television)</w:t>
            </w:r>
          </w:p>
        </w:tc>
        <w:tc>
          <w:tcPr>
            <w:tcW w:w="4112" w:type="dxa"/>
            <w:shd w:val="clear" w:color="auto" w:fill="auto"/>
            <w:vAlign w:val="center"/>
            <w:hideMark/>
          </w:tcPr>
          <w:p w14:paraId="4B557974" w14:textId="77777777" w:rsidR="007D5F65" w:rsidRPr="00404F67" w:rsidRDefault="007D5F65" w:rsidP="004719DA">
            <w:pPr>
              <w:jc w:val="both"/>
              <w:rPr>
                <w:rFonts w:ascii="Calibri" w:eastAsia="Calibri" w:hAnsi="Calibri"/>
              </w:rPr>
            </w:pPr>
            <w:r w:rsidRPr="00404F67">
              <w:rPr>
                <w:rFonts w:ascii="Calibri" w:eastAsia="Calibri" w:hAnsi="Calibri"/>
              </w:rPr>
              <w:t>Usluga digitalne televizije koja koristi internetski protokol</w:t>
            </w:r>
          </w:p>
        </w:tc>
      </w:tr>
      <w:tr w:rsidR="007D5F65" w:rsidRPr="00404F67" w14:paraId="6AD282F9" w14:textId="77777777" w:rsidTr="00EF6149">
        <w:trPr>
          <w:trHeight w:val="315"/>
        </w:trPr>
        <w:tc>
          <w:tcPr>
            <w:tcW w:w="1492" w:type="dxa"/>
            <w:shd w:val="clear" w:color="auto" w:fill="auto"/>
            <w:noWrap/>
            <w:vAlign w:val="center"/>
            <w:hideMark/>
          </w:tcPr>
          <w:p w14:paraId="7C9CB99B" w14:textId="77777777" w:rsidR="007D5F65" w:rsidRPr="00404F67" w:rsidRDefault="007D5F65" w:rsidP="004719DA">
            <w:pPr>
              <w:jc w:val="both"/>
              <w:rPr>
                <w:rFonts w:ascii="Calibri" w:eastAsia="Calibri" w:hAnsi="Calibri"/>
              </w:rPr>
            </w:pPr>
            <w:r w:rsidRPr="00404F67">
              <w:rPr>
                <w:rFonts w:ascii="Calibri" w:eastAsia="Calibri" w:hAnsi="Calibri"/>
              </w:rPr>
              <w:t>KTV</w:t>
            </w:r>
          </w:p>
        </w:tc>
        <w:tc>
          <w:tcPr>
            <w:tcW w:w="7568" w:type="dxa"/>
            <w:gridSpan w:val="2"/>
            <w:shd w:val="clear" w:color="auto" w:fill="auto"/>
            <w:noWrap/>
            <w:vAlign w:val="center"/>
            <w:hideMark/>
          </w:tcPr>
          <w:p w14:paraId="23897176" w14:textId="77777777" w:rsidR="007D5F65" w:rsidRPr="00404F67" w:rsidRDefault="007D5F65" w:rsidP="004719DA">
            <w:pPr>
              <w:jc w:val="both"/>
              <w:rPr>
                <w:rFonts w:ascii="Calibri" w:eastAsia="Calibri" w:hAnsi="Calibri"/>
              </w:rPr>
            </w:pPr>
            <w:r w:rsidRPr="00404F67">
              <w:rPr>
                <w:rFonts w:ascii="Calibri" w:eastAsia="Calibri" w:hAnsi="Calibri"/>
              </w:rPr>
              <w:t>pristup putem kabelskih mreža</w:t>
            </w:r>
          </w:p>
        </w:tc>
      </w:tr>
      <w:tr w:rsidR="007D5F65" w:rsidRPr="00404F67" w14:paraId="208A0838" w14:textId="77777777" w:rsidTr="00EF6149">
        <w:trPr>
          <w:trHeight w:val="315"/>
        </w:trPr>
        <w:tc>
          <w:tcPr>
            <w:tcW w:w="1492" w:type="dxa"/>
            <w:shd w:val="clear" w:color="auto" w:fill="auto"/>
            <w:noWrap/>
            <w:vAlign w:val="center"/>
            <w:hideMark/>
          </w:tcPr>
          <w:p w14:paraId="28F772C2" w14:textId="77777777" w:rsidR="007D5F65" w:rsidRPr="00404F67" w:rsidRDefault="007D5F65" w:rsidP="004719DA">
            <w:pPr>
              <w:jc w:val="both"/>
              <w:rPr>
                <w:rFonts w:ascii="Calibri" w:eastAsia="Calibri" w:hAnsi="Calibri"/>
              </w:rPr>
            </w:pPr>
            <w:r w:rsidRPr="00404F67">
              <w:rPr>
                <w:rFonts w:ascii="Calibri" w:eastAsia="Calibri" w:hAnsi="Calibri"/>
              </w:rPr>
              <w:t>LLU</w:t>
            </w:r>
          </w:p>
        </w:tc>
        <w:tc>
          <w:tcPr>
            <w:tcW w:w="3456" w:type="dxa"/>
            <w:shd w:val="clear" w:color="auto" w:fill="auto"/>
            <w:noWrap/>
            <w:vAlign w:val="center"/>
            <w:hideMark/>
          </w:tcPr>
          <w:p w14:paraId="37FA5052" w14:textId="77777777" w:rsidR="007D5F65" w:rsidRPr="00404F67" w:rsidRDefault="007D5F65" w:rsidP="004719DA">
            <w:pPr>
              <w:jc w:val="both"/>
              <w:rPr>
                <w:rFonts w:ascii="Calibri" w:eastAsia="Calibri" w:hAnsi="Calibri"/>
                <w:i/>
                <w:iCs/>
              </w:rPr>
            </w:pPr>
            <w:r w:rsidRPr="00404F67">
              <w:rPr>
                <w:rFonts w:ascii="Calibri" w:eastAsia="Calibri" w:hAnsi="Calibri"/>
                <w:i/>
                <w:iCs/>
              </w:rPr>
              <w:t>(Local Loop Unbundling)</w:t>
            </w:r>
          </w:p>
        </w:tc>
        <w:tc>
          <w:tcPr>
            <w:tcW w:w="4112" w:type="dxa"/>
            <w:shd w:val="clear" w:color="auto" w:fill="auto"/>
            <w:vAlign w:val="center"/>
            <w:hideMark/>
          </w:tcPr>
          <w:p w14:paraId="18E83D72" w14:textId="77777777" w:rsidR="007D5F65" w:rsidRPr="00404F67" w:rsidRDefault="007D5F65" w:rsidP="004719DA">
            <w:pPr>
              <w:jc w:val="both"/>
              <w:rPr>
                <w:rFonts w:ascii="Calibri" w:eastAsia="Calibri" w:hAnsi="Calibri"/>
              </w:rPr>
            </w:pPr>
            <w:r w:rsidRPr="00404F67">
              <w:rPr>
                <w:rFonts w:ascii="Calibri" w:eastAsia="Calibri" w:hAnsi="Calibri"/>
              </w:rPr>
              <w:t>Izdvojeni pristup lokalnoj petlji</w:t>
            </w:r>
          </w:p>
        </w:tc>
      </w:tr>
      <w:tr w:rsidR="007D5F65" w:rsidRPr="00404F67" w14:paraId="770039CC" w14:textId="77777777" w:rsidTr="00EF6149">
        <w:trPr>
          <w:trHeight w:val="315"/>
        </w:trPr>
        <w:tc>
          <w:tcPr>
            <w:tcW w:w="1492" w:type="dxa"/>
            <w:shd w:val="clear" w:color="auto" w:fill="auto"/>
            <w:noWrap/>
            <w:vAlign w:val="center"/>
            <w:hideMark/>
          </w:tcPr>
          <w:p w14:paraId="6A6A22F5" w14:textId="77777777" w:rsidR="007D5F65" w:rsidRPr="00404F67" w:rsidRDefault="007D5F65" w:rsidP="004719DA">
            <w:pPr>
              <w:jc w:val="both"/>
              <w:rPr>
                <w:rFonts w:ascii="Calibri" w:eastAsia="Calibri" w:hAnsi="Calibri"/>
              </w:rPr>
            </w:pPr>
            <w:r w:rsidRPr="00404F67">
              <w:rPr>
                <w:rFonts w:ascii="Calibri" w:eastAsia="Calibri" w:hAnsi="Calibri"/>
              </w:rPr>
              <w:t>MDF</w:t>
            </w:r>
          </w:p>
        </w:tc>
        <w:tc>
          <w:tcPr>
            <w:tcW w:w="3456" w:type="dxa"/>
            <w:shd w:val="clear" w:color="auto" w:fill="auto"/>
            <w:noWrap/>
            <w:vAlign w:val="center"/>
            <w:hideMark/>
          </w:tcPr>
          <w:p w14:paraId="04CC1050" w14:textId="77777777" w:rsidR="007D5F65" w:rsidRPr="00404F67" w:rsidRDefault="007D5F65" w:rsidP="004719DA">
            <w:pPr>
              <w:jc w:val="both"/>
              <w:rPr>
                <w:rFonts w:ascii="Calibri" w:eastAsia="Calibri" w:hAnsi="Calibri"/>
                <w:i/>
                <w:iCs/>
              </w:rPr>
            </w:pPr>
            <w:r w:rsidRPr="00404F67">
              <w:rPr>
                <w:rFonts w:ascii="Calibri" w:eastAsia="Calibri" w:hAnsi="Calibri"/>
                <w:i/>
                <w:iCs/>
              </w:rPr>
              <w:t>(Main Distribution Frame)</w:t>
            </w:r>
          </w:p>
        </w:tc>
        <w:tc>
          <w:tcPr>
            <w:tcW w:w="4112" w:type="dxa"/>
            <w:shd w:val="clear" w:color="auto" w:fill="auto"/>
            <w:vAlign w:val="center"/>
            <w:hideMark/>
          </w:tcPr>
          <w:p w14:paraId="239A717B" w14:textId="77777777" w:rsidR="007D5F65" w:rsidRPr="00404F67" w:rsidRDefault="007D5F65" w:rsidP="004719DA">
            <w:pPr>
              <w:jc w:val="both"/>
              <w:rPr>
                <w:rFonts w:ascii="Calibri" w:eastAsia="Calibri" w:hAnsi="Calibri"/>
              </w:rPr>
            </w:pPr>
            <w:r w:rsidRPr="00404F67">
              <w:rPr>
                <w:rFonts w:ascii="Calibri" w:eastAsia="Calibri" w:hAnsi="Calibri"/>
              </w:rPr>
              <w:t>Glavni razdjelnik</w:t>
            </w:r>
          </w:p>
        </w:tc>
      </w:tr>
      <w:tr w:rsidR="007D5F65" w:rsidRPr="00404F67" w14:paraId="594BC491" w14:textId="77777777" w:rsidTr="00EF6149">
        <w:trPr>
          <w:trHeight w:val="315"/>
        </w:trPr>
        <w:tc>
          <w:tcPr>
            <w:tcW w:w="1492" w:type="dxa"/>
            <w:shd w:val="clear" w:color="auto" w:fill="auto"/>
            <w:noWrap/>
            <w:vAlign w:val="center"/>
          </w:tcPr>
          <w:p w14:paraId="5EB63733" w14:textId="77777777" w:rsidR="007D5F65" w:rsidRPr="00404F67" w:rsidRDefault="007D5F65" w:rsidP="004719DA">
            <w:pPr>
              <w:jc w:val="both"/>
              <w:rPr>
                <w:rFonts w:ascii="Calibri" w:eastAsia="Calibri" w:hAnsi="Calibri"/>
              </w:rPr>
            </w:pPr>
            <w:r w:rsidRPr="00404F67">
              <w:rPr>
                <w:rFonts w:ascii="Calibri" w:eastAsia="Calibri" w:hAnsi="Calibri"/>
              </w:rPr>
              <w:t>MPLS</w:t>
            </w:r>
          </w:p>
        </w:tc>
        <w:tc>
          <w:tcPr>
            <w:tcW w:w="3456" w:type="dxa"/>
            <w:shd w:val="clear" w:color="auto" w:fill="auto"/>
            <w:noWrap/>
            <w:vAlign w:val="center"/>
          </w:tcPr>
          <w:p w14:paraId="0F70958B" w14:textId="77777777" w:rsidR="007D5F65" w:rsidRPr="00404F67" w:rsidRDefault="007D5F65" w:rsidP="004719DA">
            <w:pPr>
              <w:jc w:val="both"/>
              <w:rPr>
                <w:rFonts w:ascii="Calibri" w:eastAsia="Calibri" w:hAnsi="Calibri"/>
                <w:i/>
                <w:iCs/>
              </w:rPr>
            </w:pPr>
            <w:r w:rsidRPr="00404F67">
              <w:rPr>
                <w:rFonts w:ascii="Calibri" w:eastAsia="Calibri" w:hAnsi="Calibri"/>
                <w:i/>
                <w:iCs/>
              </w:rPr>
              <w:t>(Multiprotocol Label Switching)</w:t>
            </w:r>
          </w:p>
        </w:tc>
        <w:tc>
          <w:tcPr>
            <w:tcW w:w="4112" w:type="dxa"/>
            <w:shd w:val="clear" w:color="auto" w:fill="auto"/>
            <w:vAlign w:val="center"/>
          </w:tcPr>
          <w:p w14:paraId="6D25AC31" w14:textId="77777777" w:rsidR="007D5F65" w:rsidRPr="00404F67" w:rsidRDefault="007D5F65" w:rsidP="004719DA">
            <w:pPr>
              <w:jc w:val="both"/>
              <w:rPr>
                <w:rFonts w:ascii="Calibri" w:eastAsia="Calibri" w:hAnsi="Calibri"/>
              </w:rPr>
            </w:pPr>
            <w:r w:rsidRPr="00404F67">
              <w:rPr>
                <w:rFonts w:ascii="Calibri" w:eastAsia="Calibri" w:hAnsi="Calibri"/>
              </w:rPr>
              <w:t>Tehnologija prosljeđivanja paketa zamjenom oznaka</w:t>
            </w:r>
          </w:p>
        </w:tc>
      </w:tr>
      <w:tr w:rsidR="007D5F65" w:rsidRPr="00404F67" w14:paraId="5007CCB4" w14:textId="77777777" w:rsidTr="00EF6149">
        <w:trPr>
          <w:trHeight w:val="315"/>
        </w:trPr>
        <w:tc>
          <w:tcPr>
            <w:tcW w:w="1492" w:type="dxa"/>
            <w:shd w:val="clear" w:color="auto" w:fill="auto"/>
            <w:noWrap/>
            <w:vAlign w:val="center"/>
            <w:hideMark/>
          </w:tcPr>
          <w:p w14:paraId="4AC0D6C0" w14:textId="77777777" w:rsidR="007D5F65" w:rsidRPr="00404F67" w:rsidRDefault="007D5F65" w:rsidP="004719DA">
            <w:pPr>
              <w:jc w:val="both"/>
              <w:rPr>
                <w:rFonts w:ascii="Calibri" w:eastAsia="Calibri" w:hAnsi="Calibri"/>
              </w:rPr>
            </w:pPr>
            <w:r w:rsidRPr="00404F67">
              <w:rPr>
                <w:rFonts w:ascii="Calibri" w:eastAsia="Calibri" w:hAnsi="Calibri"/>
              </w:rPr>
              <w:lastRenderedPageBreak/>
              <w:t>NGA</w:t>
            </w:r>
          </w:p>
        </w:tc>
        <w:tc>
          <w:tcPr>
            <w:tcW w:w="3456" w:type="dxa"/>
            <w:shd w:val="clear" w:color="auto" w:fill="auto"/>
            <w:noWrap/>
            <w:vAlign w:val="center"/>
            <w:hideMark/>
          </w:tcPr>
          <w:p w14:paraId="62FB690D" w14:textId="77777777" w:rsidR="007D5F65" w:rsidRPr="00404F67" w:rsidRDefault="007D5F65" w:rsidP="004719DA">
            <w:pPr>
              <w:jc w:val="both"/>
              <w:rPr>
                <w:rFonts w:ascii="Calibri" w:eastAsia="Calibri" w:hAnsi="Calibri"/>
                <w:i/>
                <w:iCs/>
              </w:rPr>
            </w:pPr>
            <w:r w:rsidRPr="00404F67">
              <w:rPr>
                <w:rFonts w:ascii="Calibri" w:eastAsia="Calibri" w:hAnsi="Calibri"/>
                <w:i/>
                <w:iCs/>
              </w:rPr>
              <w:t>(Next Generation Access)</w:t>
            </w:r>
          </w:p>
        </w:tc>
        <w:tc>
          <w:tcPr>
            <w:tcW w:w="4112" w:type="dxa"/>
            <w:shd w:val="clear" w:color="auto" w:fill="auto"/>
            <w:vAlign w:val="center"/>
            <w:hideMark/>
          </w:tcPr>
          <w:p w14:paraId="61FA07BD" w14:textId="77777777" w:rsidR="007D5F65" w:rsidRPr="00404F67" w:rsidRDefault="007D5F65" w:rsidP="004719DA">
            <w:pPr>
              <w:jc w:val="both"/>
              <w:rPr>
                <w:rFonts w:ascii="Calibri" w:eastAsia="Calibri" w:hAnsi="Calibri"/>
              </w:rPr>
            </w:pPr>
            <w:r w:rsidRPr="00404F67">
              <w:rPr>
                <w:rFonts w:ascii="Calibri" w:eastAsia="Calibri" w:hAnsi="Calibri"/>
              </w:rPr>
              <w:t>Pristupni dio mreže sljedeće generacije</w:t>
            </w:r>
          </w:p>
        </w:tc>
      </w:tr>
      <w:tr w:rsidR="007D5F65" w:rsidRPr="00404F67" w14:paraId="1543B3A0" w14:textId="77777777" w:rsidTr="00EF6149">
        <w:trPr>
          <w:trHeight w:val="315"/>
        </w:trPr>
        <w:tc>
          <w:tcPr>
            <w:tcW w:w="1492" w:type="dxa"/>
            <w:shd w:val="clear" w:color="auto" w:fill="auto"/>
            <w:noWrap/>
            <w:vAlign w:val="center"/>
            <w:hideMark/>
          </w:tcPr>
          <w:p w14:paraId="5644F692" w14:textId="77777777" w:rsidR="007D5F65" w:rsidRPr="00404F67" w:rsidRDefault="007D5F65" w:rsidP="004719DA">
            <w:pPr>
              <w:jc w:val="both"/>
              <w:rPr>
                <w:rFonts w:ascii="Calibri" w:eastAsia="Calibri" w:hAnsi="Calibri"/>
              </w:rPr>
            </w:pPr>
            <w:r w:rsidRPr="00404F67">
              <w:rPr>
                <w:rFonts w:ascii="Calibri" w:eastAsia="Calibri" w:hAnsi="Calibri"/>
              </w:rPr>
              <w:t>NGN</w:t>
            </w:r>
          </w:p>
        </w:tc>
        <w:tc>
          <w:tcPr>
            <w:tcW w:w="3456" w:type="dxa"/>
            <w:shd w:val="clear" w:color="auto" w:fill="auto"/>
            <w:noWrap/>
            <w:vAlign w:val="center"/>
            <w:hideMark/>
          </w:tcPr>
          <w:p w14:paraId="2EB42F6F" w14:textId="77777777" w:rsidR="007D5F65" w:rsidRPr="00404F67" w:rsidRDefault="007D5F65" w:rsidP="004719DA">
            <w:pPr>
              <w:jc w:val="both"/>
              <w:rPr>
                <w:rFonts w:ascii="Calibri" w:eastAsia="Calibri" w:hAnsi="Calibri"/>
                <w:i/>
                <w:iCs/>
              </w:rPr>
            </w:pPr>
            <w:r w:rsidRPr="00404F67">
              <w:rPr>
                <w:rFonts w:ascii="Calibri" w:eastAsia="Calibri" w:hAnsi="Calibri"/>
                <w:i/>
                <w:iCs/>
              </w:rPr>
              <w:t>(Next Generation Network)</w:t>
            </w:r>
          </w:p>
        </w:tc>
        <w:tc>
          <w:tcPr>
            <w:tcW w:w="4112" w:type="dxa"/>
            <w:shd w:val="clear" w:color="auto" w:fill="auto"/>
            <w:vAlign w:val="center"/>
            <w:hideMark/>
          </w:tcPr>
          <w:p w14:paraId="518C7A7B" w14:textId="77777777" w:rsidR="007D5F65" w:rsidRPr="00404F67" w:rsidRDefault="007D5F65" w:rsidP="004719DA">
            <w:pPr>
              <w:jc w:val="both"/>
              <w:rPr>
                <w:rFonts w:ascii="Calibri" w:eastAsia="Calibri" w:hAnsi="Calibri"/>
              </w:rPr>
            </w:pPr>
            <w:r w:rsidRPr="00404F67">
              <w:rPr>
                <w:rFonts w:ascii="Calibri" w:eastAsia="Calibri" w:hAnsi="Calibri"/>
              </w:rPr>
              <w:t>Mreža sljedeće generacije</w:t>
            </w:r>
          </w:p>
        </w:tc>
      </w:tr>
      <w:tr w:rsidR="007D5F65" w:rsidRPr="00404F67" w14:paraId="7FEB34B5" w14:textId="77777777" w:rsidTr="00EF6149">
        <w:trPr>
          <w:trHeight w:val="315"/>
        </w:trPr>
        <w:tc>
          <w:tcPr>
            <w:tcW w:w="1492" w:type="dxa"/>
            <w:shd w:val="clear" w:color="auto" w:fill="auto"/>
            <w:noWrap/>
            <w:vAlign w:val="center"/>
            <w:hideMark/>
          </w:tcPr>
          <w:p w14:paraId="614ECD07" w14:textId="77777777" w:rsidR="007D5F65" w:rsidRPr="00404F67" w:rsidRDefault="007D5F65" w:rsidP="004719DA">
            <w:pPr>
              <w:jc w:val="both"/>
              <w:rPr>
                <w:rFonts w:ascii="Calibri" w:eastAsia="Calibri" w:hAnsi="Calibri"/>
              </w:rPr>
            </w:pPr>
            <w:r w:rsidRPr="00404F67">
              <w:rPr>
                <w:rFonts w:ascii="Calibri" w:eastAsia="Calibri" w:hAnsi="Calibri"/>
              </w:rPr>
              <w:t>ODF</w:t>
            </w:r>
          </w:p>
        </w:tc>
        <w:tc>
          <w:tcPr>
            <w:tcW w:w="3456" w:type="dxa"/>
            <w:shd w:val="clear" w:color="auto" w:fill="auto"/>
            <w:noWrap/>
            <w:vAlign w:val="center"/>
            <w:hideMark/>
          </w:tcPr>
          <w:p w14:paraId="271C5F75" w14:textId="77777777" w:rsidR="007D5F65" w:rsidRPr="00404F67" w:rsidRDefault="007D5F65" w:rsidP="004719DA">
            <w:pPr>
              <w:jc w:val="both"/>
              <w:rPr>
                <w:rFonts w:ascii="Calibri" w:eastAsia="Calibri" w:hAnsi="Calibri"/>
                <w:i/>
                <w:iCs/>
              </w:rPr>
            </w:pPr>
            <w:r w:rsidRPr="00404F67">
              <w:rPr>
                <w:rFonts w:ascii="Calibri" w:eastAsia="Calibri" w:hAnsi="Calibri"/>
                <w:i/>
                <w:iCs/>
              </w:rPr>
              <w:t>(Optical Distribution Frame)</w:t>
            </w:r>
          </w:p>
        </w:tc>
        <w:tc>
          <w:tcPr>
            <w:tcW w:w="4112" w:type="dxa"/>
            <w:shd w:val="clear" w:color="auto" w:fill="auto"/>
            <w:vAlign w:val="center"/>
            <w:hideMark/>
          </w:tcPr>
          <w:p w14:paraId="0686E426" w14:textId="77777777" w:rsidR="007D5F65" w:rsidRPr="00404F67" w:rsidRDefault="007D5F65" w:rsidP="004719DA">
            <w:pPr>
              <w:jc w:val="both"/>
              <w:rPr>
                <w:rFonts w:ascii="Calibri" w:eastAsia="Calibri" w:hAnsi="Calibri"/>
              </w:rPr>
            </w:pPr>
            <w:r w:rsidRPr="00404F67">
              <w:rPr>
                <w:rFonts w:ascii="Calibri" w:eastAsia="Calibri" w:hAnsi="Calibri"/>
              </w:rPr>
              <w:t>Svjetlovodni razdjelnik</w:t>
            </w:r>
          </w:p>
        </w:tc>
      </w:tr>
      <w:tr w:rsidR="007D5F65" w:rsidRPr="00404F67" w14:paraId="1A6002BC" w14:textId="77777777" w:rsidTr="00EF6149">
        <w:trPr>
          <w:trHeight w:val="315"/>
        </w:trPr>
        <w:tc>
          <w:tcPr>
            <w:tcW w:w="1492" w:type="dxa"/>
            <w:shd w:val="clear" w:color="auto" w:fill="auto"/>
            <w:noWrap/>
            <w:vAlign w:val="center"/>
            <w:hideMark/>
          </w:tcPr>
          <w:p w14:paraId="7D51F8B7" w14:textId="77777777" w:rsidR="007D5F65" w:rsidRPr="00404F67" w:rsidRDefault="007D5F65" w:rsidP="004719DA">
            <w:pPr>
              <w:jc w:val="both"/>
              <w:rPr>
                <w:rFonts w:ascii="Calibri" w:eastAsia="Calibri" w:hAnsi="Calibri"/>
              </w:rPr>
            </w:pPr>
            <w:r w:rsidRPr="00404F67">
              <w:rPr>
                <w:rFonts w:ascii="Calibri" w:eastAsia="Calibri" w:hAnsi="Calibri"/>
              </w:rPr>
              <w:t>OLT</w:t>
            </w:r>
          </w:p>
        </w:tc>
        <w:tc>
          <w:tcPr>
            <w:tcW w:w="3456" w:type="dxa"/>
            <w:shd w:val="clear" w:color="auto" w:fill="auto"/>
            <w:noWrap/>
            <w:vAlign w:val="center"/>
            <w:hideMark/>
          </w:tcPr>
          <w:p w14:paraId="4CBF7326" w14:textId="77777777" w:rsidR="007D5F65" w:rsidRPr="00404F67" w:rsidRDefault="007D5F65" w:rsidP="004719DA">
            <w:pPr>
              <w:jc w:val="both"/>
              <w:rPr>
                <w:rFonts w:ascii="Calibri" w:eastAsia="Calibri" w:hAnsi="Calibri"/>
                <w:i/>
                <w:iCs/>
              </w:rPr>
            </w:pPr>
            <w:r w:rsidRPr="00404F67">
              <w:rPr>
                <w:rFonts w:ascii="Calibri" w:eastAsia="Calibri" w:hAnsi="Calibri"/>
                <w:i/>
                <w:iCs/>
              </w:rPr>
              <w:t>(Optical Line Termination)</w:t>
            </w:r>
          </w:p>
        </w:tc>
        <w:tc>
          <w:tcPr>
            <w:tcW w:w="4112" w:type="dxa"/>
            <w:shd w:val="clear" w:color="auto" w:fill="auto"/>
            <w:noWrap/>
            <w:vAlign w:val="center"/>
            <w:hideMark/>
          </w:tcPr>
          <w:p w14:paraId="67B15D95" w14:textId="77777777" w:rsidR="007D5F65" w:rsidRPr="00404F67" w:rsidRDefault="007D5F65" w:rsidP="004719DA">
            <w:pPr>
              <w:jc w:val="both"/>
              <w:rPr>
                <w:rFonts w:ascii="Calibri" w:eastAsia="Calibri" w:hAnsi="Calibri"/>
              </w:rPr>
            </w:pPr>
            <w:r w:rsidRPr="00404F67">
              <w:rPr>
                <w:rFonts w:ascii="Calibri" w:eastAsia="Calibri" w:hAnsi="Calibri"/>
              </w:rPr>
              <w:t>Završna točka svjetlovodne linije</w:t>
            </w:r>
          </w:p>
        </w:tc>
      </w:tr>
      <w:tr w:rsidR="007D5F65" w:rsidRPr="00404F67" w14:paraId="70B48BD6" w14:textId="77777777" w:rsidTr="00EF6149">
        <w:trPr>
          <w:trHeight w:val="315"/>
        </w:trPr>
        <w:tc>
          <w:tcPr>
            <w:tcW w:w="1492" w:type="dxa"/>
            <w:shd w:val="clear" w:color="auto" w:fill="auto"/>
            <w:noWrap/>
            <w:vAlign w:val="center"/>
          </w:tcPr>
          <w:p w14:paraId="7055A575" w14:textId="77777777" w:rsidR="007D5F65" w:rsidRPr="00404F67" w:rsidRDefault="007D5F65" w:rsidP="004719DA">
            <w:pPr>
              <w:jc w:val="both"/>
              <w:rPr>
                <w:rFonts w:ascii="Calibri" w:eastAsia="Calibri" w:hAnsi="Calibri"/>
              </w:rPr>
            </w:pPr>
            <w:r w:rsidRPr="00404F67">
              <w:rPr>
                <w:rFonts w:ascii="Calibri" w:eastAsia="Calibri" w:hAnsi="Calibri"/>
              </w:rPr>
              <w:t>ONP</w:t>
            </w:r>
          </w:p>
        </w:tc>
        <w:tc>
          <w:tcPr>
            <w:tcW w:w="3456" w:type="dxa"/>
            <w:shd w:val="clear" w:color="auto" w:fill="auto"/>
            <w:noWrap/>
            <w:vAlign w:val="center"/>
          </w:tcPr>
          <w:p w14:paraId="20B97E6E" w14:textId="77777777" w:rsidR="007D5F65" w:rsidRPr="00404F67" w:rsidRDefault="007D5F65" w:rsidP="004719DA">
            <w:pPr>
              <w:jc w:val="both"/>
              <w:rPr>
                <w:rFonts w:ascii="Calibri" w:eastAsia="Calibri" w:hAnsi="Calibri"/>
                <w:i/>
                <w:iCs/>
              </w:rPr>
            </w:pPr>
            <w:r w:rsidRPr="00404F67">
              <w:rPr>
                <w:rFonts w:ascii="Calibri" w:eastAsia="Calibri" w:hAnsi="Calibri"/>
                <w:i/>
                <w:iCs/>
              </w:rPr>
              <w:t>(Okvirni nacionalni program)</w:t>
            </w:r>
          </w:p>
        </w:tc>
        <w:tc>
          <w:tcPr>
            <w:tcW w:w="4112" w:type="dxa"/>
            <w:shd w:val="clear" w:color="auto" w:fill="auto"/>
            <w:noWrap/>
            <w:vAlign w:val="center"/>
          </w:tcPr>
          <w:p w14:paraId="0733FE6F" w14:textId="77777777" w:rsidR="007D5F65" w:rsidRPr="00404F67" w:rsidRDefault="007D5F65" w:rsidP="004719DA">
            <w:pPr>
              <w:jc w:val="both"/>
              <w:rPr>
                <w:rFonts w:ascii="Calibri" w:eastAsia="Calibri" w:hAnsi="Calibri"/>
              </w:rPr>
            </w:pPr>
            <w:r w:rsidRPr="00404F67">
              <w:rPr>
                <w:rFonts w:ascii="Calibri" w:eastAsia="Calibri" w:hAnsi="Calibri"/>
              </w:rPr>
              <w:t>Okvirni nacionalni program za razvoj infrastrukture širokopojasnog pristupa u područjima u kojima ne postoji dostatan komercijalni interes za ulaganja</w:t>
            </w:r>
          </w:p>
        </w:tc>
      </w:tr>
      <w:tr w:rsidR="007D5F65" w:rsidRPr="00404F67" w14:paraId="510A345B" w14:textId="77777777" w:rsidTr="00EF6149">
        <w:trPr>
          <w:trHeight w:val="315"/>
        </w:trPr>
        <w:tc>
          <w:tcPr>
            <w:tcW w:w="1492" w:type="dxa"/>
            <w:shd w:val="clear" w:color="auto" w:fill="auto"/>
            <w:noWrap/>
            <w:vAlign w:val="center"/>
          </w:tcPr>
          <w:p w14:paraId="596594B1" w14:textId="77777777" w:rsidR="007D5F65" w:rsidRPr="00404F67" w:rsidRDefault="007D5F65" w:rsidP="004719DA">
            <w:pPr>
              <w:jc w:val="both"/>
              <w:rPr>
                <w:rFonts w:ascii="Calibri" w:eastAsia="Calibri" w:hAnsi="Calibri"/>
              </w:rPr>
            </w:pPr>
            <w:r w:rsidRPr="00404F67">
              <w:rPr>
                <w:rFonts w:ascii="Calibri" w:eastAsia="Calibri" w:hAnsi="Calibri"/>
              </w:rPr>
              <w:t>OPEX</w:t>
            </w:r>
          </w:p>
        </w:tc>
        <w:tc>
          <w:tcPr>
            <w:tcW w:w="3456" w:type="dxa"/>
            <w:shd w:val="clear" w:color="auto" w:fill="auto"/>
            <w:noWrap/>
            <w:vAlign w:val="center"/>
          </w:tcPr>
          <w:p w14:paraId="29061F32" w14:textId="77777777" w:rsidR="007D5F65" w:rsidRPr="00404F67" w:rsidRDefault="007D5F65" w:rsidP="004719DA">
            <w:pPr>
              <w:jc w:val="both"/>
              <w:rPr>
                <w:rFonts w:ascii="Calibri" w:eastAsia="Calibri" w:hAnsi="Calibri"/>
                <w:i/>
                <w:iCs/>
              </w:rPr>
            </w:pPr>
            <w:r w:rsidRPr="00404F67">
              <w:rPr>
                <w:rFonts w:ascii="Calibri" w:eastAsia="Calibri" w:hAnsi="Calibri"/>
                <w:i/>
                <w:iCs/>
              </w:rPr>
              <w:t>(Operating Expenditure)</w:t>
            </w:r>
          </w:p>
        </w:tc>
        <w:tc>
          <w:tcPr>
            <w:tcW w:w="4112" w:type="dxa"/>
            <w:shd w:val="clear" w:color="auto" w:fill="auto"/>
            <w:noWrap/>
            <w:vAlign w:val="center"/>
          </w:tcPr>
          <w:p w14:paraId="6AE79348" w14:textId="77777777" w:rsidR="007D5F65" w:rsidRPr="00404F67" w:rsidRDefault="007D5F65" w:rsidP="004719DA">
            <w:pPr>
              <w:jc w:val="both"/>
              <w:rPr>
                <w:rFonts w:ascii="Calibri" w:eastAsia="Calibri" w:hAnsi="Calibri"/>
              </w:rPr>
            </w:pPr>
            <w:r w:rsidRPr="00404F67">
              <w:rPr>
                <w:rFonts w:ascii="Calibri" w:eastAsia="Calibri" w:hAnsi="Calibri"/>
              </w:rPr>
              <w:t>Operativni troškovi</w:t>
            </w:r>
          </w:p>
        </w:tc>
      </w:tr>
      <w:tr w:rsidR="007D5F65" w:rsidRPr="00404F67" w14:paraId="697095C5" w14:textId="77777777" w:rsidTr="00EF6149">
        <w:trPr>
          <w:trHeight w:val="476"/>
        </w:trPr>
        <w:tc>
          <w:tcPr>
            <w:tcW w:w="1492" w:type="dxa"/>
            <w:shd w:val="clear" w:color="auto" w:fill="auto"/>
            <w:noWrap/>
            <w:vAlign w:val="center"/>
            <w:hideMark/>
          </w:tcPr>
          <w:p w14:paraId="0F876300" w14:textId="77777777" w:rsidR="007D5F65" w:rsidRPr="00404F67" w:rsidRDefault="007D5F65" w:rsidP="004719DA">
            <w:pPr>
              <w:jc w:val="both"/>
              <w:rPr>
                <w:rFonts w:ascii="Calibri" w:eastAsia="Calibri" w:hAnsi="Calibri"/>
              </w:rPr>
            </w:pPr>
            <w:r w:rsidRPr="00404F67">
              <w:rPr>
                <w:rFonts w:ascii="Calibri" w:eastAsia="Calibri" w:hAnsi="Calibri"/>
              </w:rPr>
              <w:t xml:space="preserve">P2P </w:t>
            </w:r>
          </w:p>
        </w:tc>
        <w:tc>
          <w:tcPr>
            <w:tcW w:w="3456" w:type="dxa"/>
            <w:shd w:val="clear" w:color="auto" w:fill="auto"/>
            <w:noWrap/>
            <w:vAlign w:val="center"/>
            <w:hideMark/>
          </w:tcPr>
          <w:p w14:paraId="57EDA59B" w14:textId="77777777" w:rsidR="007D5F65" w:rsidRPr="00404F67" w:rsidRDefault="007D5F65" w:rsidP="004719DA">
            <w:pPr>
              <w:jc w:val="both"/>
              <w:rPr>
                <w:rFonts w:ascii="Calibri" w:eastAsia="Calibri" w:hAnsi="Calibri"/>
                <w:i/>
                <w:iCs/>
              </w:rPr>
            </w:pPr>
            <w:r w:rsidRPr="00404F67">
              <w:rPr>
                <w:rFonts w:ascii="Calibri" w:eastAsia="Calibri" w:hAnsi="Calibri"/>
                <w:i/>
                <w:iCs/>
              </w:rPr>
              <w:t>(point- to-multipoint)</w:t>
            </w:r>
          </w:p>
        </w:tc>
        <w:tc>
          <w:tcPr>
            <w:tcW w:w="4112" w:type="dxa"/>
            <w:shd w:val="clear" w:color="auto" w:fill="auto"/>
            <w:hideMark/>
          </w:tcPr>
          <w:p w14:paraId="52F70466" w14:textId="77777777" w:rsidR="007D5F65" w:rsidRPr="00404F67" w:rsidRDefault="007D5F65" w:rsidP="004719DA">
            <w:pPr>
              <w:jc w:val="both"/>
              <w:rPr>
                <w:rFonts w:ascii="Calibri" w:eastAsia="Calibri" w:hAnsi="Calibri"/>
              </w:rPr>
            </w:pPr>
            <w:r w:rsidRPr="00404F67">
              <w:rPr>
                <w:rFonts w:ascii="Calibri" w:eastAsia="Calibri" w:hAnsi="Calibri"/>
              </w:rPr>
              <w:t>Mrežna topologija točka-više točaka u FTTH pristupnim mrežama</w:t>
            </w:r>
          </w:p>
        </w:tc>
      </w:tr>
      <w:tr w:rsidR="007D5F65" w:rsidRPr="00404F67" w14:paraId="65A9041E" w14:textId="77777777" w:rsidTr="00EF6149">
        <w:trPr>
          <w:trHeight w:val="569"/>
        </w:trPr>
        <w:tc>
          <w:tcPr>
            <w:tcW w:w="1492" w:type="dxa"/>
            <w:shd w:val="clear" w:color="auto" w:fill="auto"/>
            <w:noWrap/>
            <w:vAlign w:val="center"/>
            <w:hideMark/>
          </w:tcPr>
          <w:p w14:paraId="1F2E82CE" w14:textId="77777777" w:rsidR="007D5F65" w:rsidRPr="00404F67" w:rsidRDefault="007D5F65" w:rsidP="004719DA">
            <w:pPr>
              <w:jc w:val="both"/>
              <w:rPr>
                <w:rFonts w:ascii="Calibri" w:eastAsia="Calibri" w:hAnsi="Calibri"/>
              </w:rPr>
            </w:pPr>
            <w:r w:rsidRPr="00404F67">
              <w:rPr>
                <w:rFonts w:ascii="Calibri" w:eastAsia="Calibri" w:hAnsi="Calibri"/>
              </w:rPr>
              <w:t xml:space="preserve">P2P </w:t>
            </w:r>
          </w:p>
        </w:tc>
        <w:tc>
          <w:tcPr>
            <w:tcW w:w="3456" w:type="dxa"/>
            <w:shd w:val="clear" w:color="auto" w:fill="auto"/>
            <w:noWrap/>
            <w:vAlign w:val="center"/>
            <w:hideMark/>
          </w:tcPr>
          <w:p w14:paraId="565CE350" w14:textId="77777777" w:rsidR="007D5F65" w:rsidRPr="00404F67" w:rsidRDefault="007D5F65" w:rsidP="004719DA">
            <w:pPr>
              <w:jc w:val="both"/>
              <w:rPr>
                <w:rFonts w:ascii="Calibri" w:eastAsia="Calibri" w:hAnsi="Calibri"/>
                <w:i/>
                <w:iCs/>
              </w:rPr>
            </w:pPr>
            <w:r w:rsidRPr="00404F67">
              <w:rPr>
                <w:rFonts w:ascii="Calibri" w:eastAsia="Calibri" w:hAnsi="Calibri"/>
                <w:i/>
                <w:iCs/>
              </w:rPr>
              <w:t>(point-to-point)</w:t>
            </w:r>
          </w:p>
        </w:tc>
        <w:tc>
          <w:tcPr>
            <w:tcW w:w="4112" w:type="dxa"/>
            <w:shd w:val="clear" w:color="auto" w:fill="auto"/>
            <w:hideMark/>
          </w:tcPr>
          <w:p w14:paraId="44896308" w14:textId="77777777" w:rsidR="007D5F65" w:rsidRPr="00404F67" w:rsidRDefault="007D5F65" w:rsidP="004719DA">
            <w:pPr>
              <w:jc w:val="both"/>
              <w:rPr>
                <w:rFonts w:ascii="Calibri" w:eastAsia="Calibri" w:hAnsi="Calibri"/>
              </w:rPr>
            </w:pPr>
            <w:r w:rsidRPr="00404F67">
              <w:rPr>
                <w:rFonts w:ascii="Calibri" w:eastAsia="Calibri" w:hAnsi="Calibri"/>
              </w:rPr>
              <w:t>Mrežna topologija točka- točka u FTTH pristupnim mrežama</w:t>
            </w:r>
          </w:p>
        </w:tc>
      </w:tr>
      <w:tr w:rsidR="007D5F65" w:rsidRPr="00404F67" w14:paraId="00566B7B" w14:textId="77777777" w:rsidTr="00EF6149">
        <w:trPr>
          <w:trHeight w:val="563"/>
        </w:trPr>
        <w:tc>
          <w:tcPr>
            <w:tcW w:w="1492" w:type="dxa"/>
            <w:shd w:val="clear" w:color="auto" w:fill="auto"/>
            <w:noWrap/>
            <w:vAlign w:val="center"/>
            <w:hideMark/>
          </w:tcPr>
          <w:p w14:paraId="200FE76A" w14:textId="77777777" w:rsidR="007D5F65" w:rsidRPr="00404F67" w:rsidRDefault="007D5F65" w:rsidP="004719DA">
            <w:pPr>
              <w:jc w:val="both"/>
              <w:rPr>
                <w:rFonts w:ascii="Calibri" w:eastAsia="Calibri" w:hAnsi="Calibri"/>
              </w:rPr>
            </w:pPr>
            <w:r w:rsidRPr="00404F67">
              <w:rPr>
                <w:rFonts w:ascii="Calibri" w:eastAsia="Calibri" w:hAnsi="Calibri"/>
              </w:rPr>
              <w:t>PON FTTH</w:t>
            </w:r>
          </w:p>
        </w:tc>
        <w:tc>
          <w:tcPr>
            <w:tcW w:w="3456" w:type="dxa"/>
            <w:shd w:val="clear" w:color="auto" w:fill="auto"/>
            <w:noWrap/>
            <w:vAlign w:val="center"/>
            <w:hideMark/>
          </w:tcPr>
          <w:p w14:paraId="1D2D924B" w14:textId="77777777" w:rsidR="007D5F65" w:rsidRPr="00404F67" w:rsidRDefault="007D5F65" w:rsidP="004719DA">
            <w:pPr>
              <w:jc w:val="both"/>
              <w:rPr>
                <w:rFonts w:ascii="Calibri" w:eastAsia="Calibri" w:hAnsi="Calibri"/>
                <w:i/>
                <w:iCs/>
              </w:rPr>
            </w:pPr>
            <w:r w:rsidRPr="00404F67">
              <w:rPr>
                <w:rFonts w:ascii="Calibri" w:eastAsia="Calibri" w:hAnsi="Calibri"/>
                <w:i/>
                <w:iCs/>
              </w:rPr>
              <w:t>(Passive Optical Network)</w:t>
            </w:r>
          </w:p>
        </w:tc>
        <w:tc>
          <w:tcPr>
            <w:tcW w:w="4112" w:type="dxa"/>
            <w:shd w:val="clear" w:color="auto" w:fill="auto"/>
            <w:hideMark/>
          </w:tcPr>
          <w:p w14:paraId="78521757" w14:textId="77777777" w:rsidR="007D5F65" w:rsidRPr="00404F67" w:rsidRDefault="007D5F65" w:rsidP="004719DA">
            <w:pPr>
              <w:jc w:val="both"/>
              <w:rPr>
                <w:rFonts w:ascii="Calibri" w:eastAsia="Calibri" w:hAnsi="Calibri"/>
              </w:rPr>
            </w:pPr>
            <w:r w:rsidRPr="00404F67">
              <w:rPr>
                <w:rFonts w:ascii="Calibri" w:eastAsia="Calibri" w:hAnsi="Calibri"/>
              </w:rPr>
              <w:t>Pasivna svjetlovodna mreža temeljena na topologiji točka-više točaka</w:t>
            </w:r>
          </w:p>
        </w:tc>
      </w:tr>
      <w:tr w:rsidR="007D5F65" w:rsidRPr="00404F67" w14:paraId="1047E26A" w14:textId="77777777" w:rsidTr="00EF6149">
        <w:trPr>
          <w:trHeight w:val="563"/>
        </w:trPr>
        <w:tc>
          <w:tcPr>
            <w:tcW w:w="1492" w:type="dxa"/>
            <w:shd w:val="clear" w:color="auto" w:fill="auto"/>
            <w:noWrap/>
            <w:vAlign w:val="center"/>
          </w:tcPr>
          <w:p w14:paraId="5FB7ABCE" w14:textId="5824EF30" w:rsidR="007D5F65" w:rsidRPr="00404F67" w:rsidRDefault="007D5F65" w:rsidP="004719DA">
            <w:pPr>
              <w:jc w:val="both"/>
              <w:rPr>
                <w:rFonts w:ascii="Calibri" w:eastAsia="Calibri" w:hAnsi="Calibri"/>
              </w:rPr>
            </w:pPr>
            <w:r w:rsidRPr="00404F67">
              <w:rPr>
                <w:rFonts w:ascii="Calibri" w:eastAsia="Calibri" w:hAnsi="Calibri"/>
              </w:rPr>
              <w:t>PPC</w:t>
            </w:r>
          </w:p>
        </w:tc>
        <w:tc>
          <w:tcPr>
            <w:tcW w:w="3456" w:type="dxa"/>
            <w:shd w:val="clear" w:color="auto" w:fill="auto"/>
            <w:noWrap/>
            <w:vAlign w:val="center"/>
          </w:tcPr>
          <w:p w14:paraId="2446FA25" w14:textId="559596C0" w:rsidR="007D5F65" w:rsidRPr="00404F67" w:rsidRDefault="007D5F65" w:rsidP="004719DA">
            <w:pPr>
              <w:jc w:val="both"/>
              <w:rPr>
                <w:rFonts w:ascii="Calibri" w:eastAsia="Calibri" w:hAnsi="Calibri"/>
                <w:i/>
                <w:iCs/>
              </w:rPr>
            </w:pPr>
            <w:r w:rsidRPr="00404F67">
              <w:rPr>
                <w:rFonts w:ascii="Calibri" w:eastAsia="Calibri" w:hAnsi="Calibri"/>
                <w:i/>
                <w:iCs/>
              </w:rPr>
              <w:t>(Partial Private Circuit)</w:t>
            </w:r>
          </w:p>
        </w:tc>
        <w:tc>
          <w:tcPr>
            <w:tcW w:w="4112" w:type="dxa"/>
            <w:shd w:val="clear" w:color="auto" w:fill="auto"/>
          </w:tcPr>
          <w:p w14:paraId="51F71E07" w14:textId="24778347" w:rsidR="007D5F65" w:rsidRPr="00404F67" w:rsidRDefault="007D5F65" w:rsidP="004719DA">
            <w:pPr>
              <w:jc w:val="both"/>
              <w:rPr>
                <w:rFonts w:ascii="Calibri" w:eastAsia="Calibri" w:hAnsi="Calibri"/>
              </w:rPr>
            </w:pPr>
            <w:r w:rsidRPr="00404F67">
              <w:rPr>
                <w:rFonts w:ascii="Calibri" w:eastAsia="Calibri" w:hAnsi="Calibri"/>
              </w:rPr>
              <w:t>Usluga dijela visokokvalitetnog pristupa</w:t>
            </w:r>
          </w:p>
        </w:tc>
      </w:tr>
      <w:tr w:rsidR="007D5F65" w:rsidRPr="00404F67" w14:paraId="62DDF3C1" w14:textId="77777777" w:rsidTr="00EF6149">
        <w:trPr>
          <w:trHeight w:val="630"/>
        </w:trPr>
        <w:tc>
          <w:tcPr>
            <w:tcW w:w="1492" w:type="dxa"/>
            <w:shd w:val="clear" w:color="auto" w:fill="auto"/>
            <w:noWrap/>
            <w:vAlign w:val="center"/>
            <w:hideMark/>
          </w:tcPr>
          <w:p w14:paraId="0E65FF5D" w14:textId="77777777" w:rsidR="007D5F65" w:rsidRPr="00404F67" w:rsidRDefault="007D5F65" w:rsidP="004719DA">
            <w:pPr>
              <w:jc w:val="both"/>
              <w:rPr>
                <w:rFonts w:ascii="Calibri" w:eastAsia="Calibri" w:hAnsi="Calibri"/>
              </w:rPr>
            </w:pPr>
            <w:r w:rsidRPr="00404F67">
              <w:rPr>
                <w:rFonts w:ascii="Calibri" w:eastAsia="Calibri" w:hAnsi="Calibri"/>
              </w:rPr>
              <w:t xml:space="preserve">QoS parametri </w:t>
            </w:r>
          </w:p>
        </w:tc>
        <w:tc>
          <w:tcPr>
            <w:tcW w:w="3456" w:type="dxa"/>
            <w:shd w:val="clear" w:color="auto" w:fill="auto"/>
            <w:noWrap/>
            <w:vAlign w:val="center"/>
            <w:hideMark/>
          </w:tcPr>
          <w:p w14:paraId="7A0256AB" w14:textId="77777777" w:rsidR="007D5F65" w:rsidRPr="00404F67" w:rsidRDefault="007D5F65" w:rsidP="004719DA">
            <w:pPr>
              <w:jc w:val="both"/>
              <w:rPr>
                <w:rFonts w:ascii="Calibri" w:eastAsia="Calibri" w:hAnsi="Calibri"/>
                <w:i/>
                <w:iCs/>
              </w:rPr>
            </w:pPr>
            <w:r w:rsidRPr="00404F67">
              <w:rPr>
                <w:rFonts w:ascii="Calibri" w:eastAsia="Calibri" w:hAnsi="Calibri"/>
                <w:i/>
                <w:iCs/>
              </w:rPr>
              <w:t>(Quality of Service)</w:t>
            </w:r>
          </w:p>
        </w:tc>
        <w:tc>
          <w:tcPr>
            <w:tcW w:w="4112" w:type="dxa"/>
            <w:shd w:val="clear" w:color="auto" w:fill="auto"/>
            <w:vAlign w:val="center"/>
            <w:hideMark/>
          </w:tcPr>
          <w:p w14:paraId="46C3DC0F" w14:textId="77777777" w:rsidR="007D5F65" w:rsidRPr="00404F67" w:rsidRDefault="007D5F65" w:rsidP="004719DA">
            <w:pPr>
              <w:jc w:val="both"/>
              <w:rPr>
                <w:rFonts w:ascii="Calibri" w:eastAsia="Calibri" w:hAnsi="Calibri"/>
              </w:rPr>
            </w:pPr>
            <w:r w:rsidRPr="00404F67">
              <w:rPr>
                <w:rFonts w:ascii="Calibri" w:eastAsia="Calibri" w:hAnsi="Calibri"/>
              </w:rPr>
              <w:t xml:space="preserve">Parametri kakvoće usluge koje udovoljavaju zahtijevanim potrebama korisnika usluga </w:t>
            </w:r>
          </w:p>
        </w:tc>
      </w:tr>
      <w:tr w:rsidR="007D5F65" w:rsidRPr="00404F67" w14:paraId="5AF569B6" w14:textId="77777777" w:rsidTr="00EF6149">
        <w:trPr>
          <w:trHeight w:val="315"/>
        </w:trPr>
        <w:tc>
          <w:tcPr>
            <w:tcW w:w="1492" w:type="dxa"/>
            <w:shd w:val="clear" w:color="auto" w:fill="auto"/>
            <w:noWrap/>
            <w:vAlign w:val="center"/>
            <w:hideMark/>
          </w:tcPr>
          <w:p w14:paraId="77DD17D0" w14:textId="77777777" w:rsidR="007D5F65" w:rsidRPr="00404F67" w:rsidRDefault="007D5F65" w:rsidP="004719DA">
            <w:pPr>
              <w:jc w:val="both"/>
              <w:rPr>
                <w:rFonts w:ascii="Calibri" w:eastAsia="Calibri" w:hAnsi="Calibri"/>
              </w:rPr>
            </w:pPr>
            <w:r w:rsidRPr="00404F67">
              <w:rPr>
                <w:rFonts w:ascii="Calibri" w:eastAsia="Calibri" w:hAnsi="Calibri"/>
              </w:rPr>
              <w:t>SLA</w:t>
            </w:r>
          </w:p>
        </w:tc>
        <w:tc>
          <w:tcPr>
            <w:tcW w:w="3456" w:type="dxa"/>
            <w:shd w:val="clear" w:color="auto" w:fill="auto"/>
            <w:noWrap/>
            <w:vAlign w:val="center"/>
            <w:hideMark/>
          </w:tcPr>
          <w:p w14:paraId="77E78B8F" w14:textId="77777777" w:rsidR="007D5F65" w:rsidRPr="00404F67" w:rsidRDefault="007D5F65" w:rsidP="004719DA">
            <w:pPr>
              <w:jc w:val="both"/>
              <w:rPr>
                <w:rFonts w:ascii="Calibri" w:eastAsia="Calibri" w:hAnsi="Calibri"/>
                <w:i/>
                <w:iCs/>
              </w:rPr>
            </w:pPr>
            <w:r w:rsidRPr="00404F67">
              <w:rPr>
                <w:rFonts w:ascii="Calibri" w:eastAsia="Calibri" w:hAnsi="Calibri"/>
                <w:i/>
                <w:iCs/>
              </w:rPr>
              <w:t>(Service Level Agreements)</w:t>
            </w:r>
          </w:p>
        </w:tc>
        <w:tc>
          <w:tcPr>
            <w:tcW w:w="4112" w:type="dxa"/>
            <w:shd w:val="clear" w:color="auto" w:fill="auto"/>
            <w:vAlign w:val="center"/>
            <w:hideMark/>
          </w:tcPr>
          <w:p w14:paraId="08E1D6AD" w14:textId="77777777" w:rsidR="007D5F65" w:rsidRPr="00404F67" w:rsidRDefault="007D5F65" w:rsidP="004719DA">
            <w:pPr>
              <w:jc w:val="both"/>
              <w:rPr>
                <w:rFonts w:ascii="Calibri" w:eastAsia="Calibri" w:hAnsi="Calibri"/>
              </w:rPr>
            </w:pPr>
            <w:r w:rsidRPr="00404F67">
              <w:rPr>
                <w:rFonts w:ascii="Calibri" w:eastAsia="Calibri" w:hAnsi="Calibri"/>
              </w:rPr>
              <w:t xml:space="preserve">Osnovna razina ostvarivanja usluge </w:t>
            </w:r>
          </w:p>
        </w:tc>
      </w:tr>
      <w:tr w:rsidR="007D5F65" w:rsidRPr="00404F67" w14:paraId="46F9958C" w14:textId="77777777" w:rsidTr="00EF6149">
        <w:trPr>
          <w:trHeight w:val="315"/>
        </w:trPr>
        <w:tc>
          <w:tcPr>
            <w:tcW w:w="1492" w:type="dxa"/>
            <w:shd w:val="clear" w:color="auto" w:fill="auto"/>
            <w:noWrap/>
            <w:vAlign w:val="center"/>
            <w:hideMark/>
          </w:tcPr>
          <w:p w14:paraId="13E5542B" w14:textId="77777777" w:rsidR="007D5F65" w:rsidRPr="00404F67" w:rsidRDefault="007D5F65" w:rsidP="004719DA">
            <w:pPr>
              <w:jc w:val="both"/>
              <w:rPr>
                <w:rFonts w:ascii="Calibri" w:eastAsia="Calibri" w:hAnsi="Calibri"/>
              </w:rPr>
            </w:pPr>
            <w:r w:rsidRPr="00404F67">
              <w:rPr>
                <w:rFonts w:ascii="Calibri" w:eastAsia="Calibri" w:hAnsi="Calibri"/>
              </w:rPr>
              <w:t>SLU</w:t>
            </w:r>
          </w:p>
        </w:tc>
        <w:tc>
          <w:tcPr>
            <w:tcW w:w="3456" w:type="dxa"/>
            <w:shd w:val="clear" w:color="auto" w:fill="auto"/>
            <w:noWrap/>
            <w:vAlign w:val="center"/>
            <w:hideMark/>
          </w:tcPr>
          <w:p w14:paraId="5FDAC26C" w14:textId="77777777" w:rsidR="007D5F65" w:rsidRPr="00404F67" w:rsidRDefault="007D5F65" w:rsidP="004719DA">
            <w:pPr>
              <w:jc w:val="both"/>
              <w:rPr>
                <w:rFonts w:ascii="Calibri" w:eastAsia="Calibri" w:hAnsi="Calibri"/>
                <w:i/>
                <w:iCs/>
              </w:rPr>
            </w:pPr>
            <w:r w:rsidRPr="00404F67">
              <w:rPr>
                <w:rFonts w:ascii="Calibri" w:eastAsia="Calibri" w:hAnsi="Calibri"/>
                <w:i/>
                <w:iCs/>
              </w:rPr>
              <w:t>(Sub-Loop Unbundling)</w:t>
            </w:r>
          </w:p>
        </w:tc>
        <w:tc>
          <w:tcPr>
            <w:tcW w:w="4112" w:type="dxa"/>
            <w:shd w:val="clear" w:color="auto" w:fill="auto"/>
            <w:vAlign w:val="center"/>
            <w:hideMark/>
          </w:tcPr>
          <w:p w14:paraId="66618A0A" w14:textId="77777777" w:rsidR="007D5F65" w:rsidRPr="00404F67" w:rsidRDefault="007D5F65" w:rsidP="004719DA">
            <w:pPr>
              <w:jc w:val="both"/>
              <w:rPr>
                <w:rFonts w:ascii="Calibri" w:eastAsia="Calibri" w:hAnsi="Calibri"/>
              </w:rPr>
            </w:pPr>
            <w:r w:rsidRPr="00404F67">
              <w:rPr>
                <w:rFonts w:ascii="Calibri" w:eastAsia="Calibri" w:hAnsi="Calibri"/>
              </w:rPr>
              <w:t>Izdvojeni pristup lokalnoj potpetlji</w:t>
            </w:r>
          </w:p>
        </w:tc>
      </w:tr>
      <w:tr w:rsidR="007D5F65" w:rsidRPr="00404F67" w14:paraId="78F76FC3" w14:textId="77777777" w:rsidTr="00EF6149">
        <w:trPr>
          <w:trHeight w:val="630"/>
        </w:trPr>
        <w:tc>
          <w:tcPr>
            <w:tcW w:w="1492" w:type="dxa"/>
            <w:shd w:val="clear" w:color="auto" w:fill="auto"/>
            <w:noWrap/>
            <w:vAlign w:val="center"/>
            <w:hideMark/>
          </w:tcPr>
          <w:p w14:paraId="6FEAF59F" w14:textId="77777777" w:rsidR="007D5F65" w:rsidRPr="00404F67" w:rsidRDefault="007D5F65" w:rsidP="004719DA">
            <w:pPr>
              <w:jc w:val="both"/>
              <w:rPr>
                <w:rFonts w:ascii="Calibri" w:eastAsia="Calibri" w:hAnsi="Calibri"/>
              </w:rPr>
            </w:pPr>
            <w:r w:rsidRPr="00404F67">
              <w:rPr>
                <w:rFonts w:ascii="Calibri" w:eastAsia="Calibri" w:hAnsi="Calibri"/>
              </w:rPr>
              <w:t>UMTS</w:t>
            </w:r>
          </w:p>
        </w:tc>
        <w:tc>
          <w:tcPr>
            <w:tcW w:w="3456" w:type="dxa"/>
            <w:shd w:val="clear" w:color="auto" w:fill="auto"/>
            <w:noWrap/>
            <w:vAlign w:val="center"/>
            <w:hideMark/>
          </w:tcPr>
          <w:p w14:paraId="23DDC5D5" w14:textId="77777777" w:rsidR="007D5F65" w:rsidRPr="00404F67" w:rsidRDefault="007D5F65" w:rsidP="004719DA">
            <w:pPr>
              <w:jc w:val="both"/>
              <w:rPr>
                <w:rFonts w:ascii="Calibri" w:eastAsia="Calibri" w:hAnsi="Calibri"/>
                <w:i/>
                <w:iCs/>
              </w:rPr>
            </w:pPr>
            <w:r w:rsidRPr="00404F67">
              <w:rPr>
                <w:rFonts w:ascii="Calibri" w:eastAsia="Calibri" w:hAnsi="Calibri"/>
                <w:i/>
                <w:iCs/>
              </w:rPr>
              <w:t>(Universal Mobile Telecommunications System)</w:t>
            </w:r>
          </w:p>
        </w:tc>
        <w:tc>
          <w:tcPr>
            <w:tcW w:w="4112" w:type="dxa"/>
            <w:shd w:val="clear" w:color="auto" w:fill="auto"/>
            <w:vAlign w:val="center"/>
            <w:hideMark/>
          </w:tcPr>
          <w:p w14:paraId="0DFB339B" w14:textId="77777777" w:rsidR="007D5F65" w:rsidRPr="00404F67" w:rsidRDefault="007D5F65" w:rsidP="004719DA">
            <w:pPr>
              <w:jc w:val="both"/>
              <w:rPr>
                <w:rFonts w:ascii="Calibri" w:eastAsia="Calibri" w:hAnsi="Calibri"/>
              </w:rPr>
            </w:pPr>
            <w:r w:rsidRPr="00404F67">
              <w:rPr>
                <w:rFonts w:ascii="Calibri" w:eastAsia="Calibri" w:hAnsi="Calibri"/>
              </w:rPr>
              <w:t xml:space="preserve">Univerzalni sustav pokretnih telekomunikacija (pokretna mreža 3. generacije) </w:t>
            </w:r>
          </w:p>
        </w:tc>
      </w:tr>
      <w:tr w:rsidR="007D5F65" w:rsidRPr="00404F67" w14:paraId="7A2591F6" w14:textId="77777777" w:rsidTr="00EF6149">
        <w:trPr>
          <w:trHeight w:val="630"/>
        </w:trPr>
        <w:tc>
          <w:tcPr>
            <w:tcW w:w="1492" w:type="dxa"/>
            <w:shd w:val="clear" w:color="auto" w:fill="auto"/>
            <w:noWrap/>
            <w:vAlign w:val="center"/>
            <w:hideMark/>
          </w:tcPr>
          <w:p w14:paraId="47877D5B" w14:textId="77777777" w:rsidR="007D5F65" w:rsidRPr="00404F67" w:rsidRDefault="007D5F65" w:rsidP="004719DA">
            <w:pPr>
              <w:jc w:val="both"/>
              <w:rPr>
                <w:rFonts w:ascii="Calibri" w:eastAsia="Calibri" w:hAnsi="Calibri"/>
              </w:rPr>
            </w:pPr>
            <w:r w:rsidRPr="00404F67">
              <w:rPr>
                <w:rFonts w:ascii="Calibri" w:eastAsia="Calibri" w:hAnsi="Calibri"/>
              </w:rPr>
              <w:t>VDSL</w:t>
            </w:r>
          </w:p>
        </w:tc>
        <w:tc>
          <w:tcPr>
            <w:tcW w:w="3456" w:type="dxa"/>
            <w:shd w:val="clear" w:color="auto" w:fill="auto"/>
            <w:noWrap/>
            <w:vAlign w:val="center"/>
            <w:hideMark/>
          </w:tcPr>
          <w:p w14:paraId="33E0ED17" w14:textId="77777777" w:rsidR="007D5F65" w:rsidRPr="00404F67" w:rsidRDefault="007D5F65" w:rsidP="004719DA">
            <w:pPr>
              <w:jc w:val="both"/>
              <w:rPr>
                <w:rFonts w:ascii="Calibri" w:eastAsia="Calibri" w:hAnsi="Calibri"/>
                <w:i/>
                <w:iCs/>
              </w:rPr>
            </w:pPr>
            <w:r w:rsidRPr="00404F67">
              <w:rPr>
                <w:rFonts w:ascii="Calibri" w:eastAsia="Calibri" w:hAnsi="Calibri"/>
                <w:i/>
                <w:iCs/>
              </w:rPr>
              <w:t>(Very High Bitrate Digital Subscriber Line)</w:t>
            </w:r>
          </w:p>
        </w:tc>
        <w:tc>
          <w:tcPr>
            <w:tcW w:w="4112" w:type="dxa"/>
            <w:shd w:val="clear" w:color="auto" w:fill="auto"/>
            <w:vAlign w:val="center"/>
            <w:hideMark/>
          </w:tcPr>
          <w:p w14:paraId="56F46DCF" w14:textId="77777777" w:rsidR="007D5F65" w:rsidRPr="00404F67" w:rsidRDefault="007D5F65" w:rsidP="004719DA">
            <w:pPr>
              <w:jc w:val="both"/>
              <w:rPr>
                <w:rFonts w:ascii="Calibri" w:eastAsia="Calibri" w:hAnsi="Calibri"/>
              </w:rPr>
            </w:pPr>
            <w:r w:rsidRPr="00404F67">
              <w:rPr>
                <w:rFonts w:ascii="Calibri" w:eastAsia="Calibri" w:hAnsi="Calibri"/>
              </w:rPr>
              <w:t>Digitalna pretplatnička linija vrlo velike brzine prijenosa, inačice: VDSL, VDSL2</w:t>
            </w:r>
          </w:p>
        </w:tc>
      </w:tr>
      <w:tr w:rsidR="007D5F65" w:rsidRPr="00404F67" w14:paraId="57DA6A89" w14:textId="77777777" w:rsidTr="00EF6149">
        <w:trPr>
          <w:trHeight w:val="630"/>
        </w:trPr>
        <w:tc>
          <w:tcPr>
            <w:tcW w:w="1492" w:type="dxa"/>
            <w:shd w:val="clear" w:color="auto" w:fill="auto"/>
            <w:noWrap/>
            <w:vAlign w:val="center"/>
          </w:tcPr>
          <w:p w14:paraId="0E5D7C90" w14:textId="77777777" w:rsidR="007D5F65" w:rsidRPr="00404F67" w:rsidRDefault="007D5F65" w:rsidP="004719DA">
            <w:pPr>
              <w:jc w:val="both"/>
              <w:rPr>
                <w:rFonts w:ascii="Calibri" w:eastAsia="Calibri" w:hAnsi="Calibri"/>
              </w:rPr>
            </w:pPr>
            <w:r w:rsidRPr="00404F67">
              <w:rPr>
                <w:rFonts w:ascii="Calibri" w:eastAsia="Calibri" w:hAnsi="Calibri"/>
              </w:rPr>
              <w:t>VHCN</w:t>
            </w:r>
          </w:p>
        </w:tc>
        <w:tc>
          <w:tcPr>
            <w:tcW w:w="3456" w:type="dxa"/>
            <w:shd w:val="clear" w:color="auto" w:fill="auto"/>
            <w:noWrap/>
            <w:vAlign w:val="center"/>
          </w:tcPr>
          <w:p w14:paraId="33804CE5" w14:textId="77777777" w:rsidR="007D5F65" w:rsidRPr="00404F67" w:rsidRDefault="007D5F65" w:rsidP="004719DA">
            <w:pPr>
              <w:jc w:val="both"/>
              <w:rPr>
                <w:rFonts w:ascii="Calibri" w:eastAsia="Calibri" w:hAnsi="Calibri"/>
                <w:i/>
                <w:iCs/>
              </w:rPr>
            </w:pPr>
            <w:r w:rsidRPr="00404F67">
              <w:rPr>
                <w:rFonts w:ascii="Calibri" w:eastAsia="Calibri" w:hAnsi="Calibri"/>
                <w:i/>
                <w:iCs/>
              </w:rPr>
              <w:t>(Very High Capacity Networks)</w:t>
            </w:r>
          </w:p>
        </w:tc>
        <w:tc>
          <w:tcPr>
            <w:tcW w:w="4112" w:type="dxa"/>
            <w:shd w:val="clear" w:color="auto" w:fill="auto"/>
            <w:vAlign w:val="center"/>
          </w:tcPr>
          <w:p w14:paraId="5C12C9F4" w14:textId="77777777" w:rsidR="007D5F65" w:rsidRPr="00404F67" w:rsidRDefault="007D5F65" w:rsidP="004719DA">
            <w:pPr>
              <w:jc w:val="both"/>
              <w:rPr>
                <w:rFonts w:ascii="Calibri" w:eastAsia="Calibri" w:hAnsi="Calibri"/>
              </w:rPr>
            </w:pPr>
            <w:r w:rsidRPr="00404F67">
              <w:rPr>
                <w:rFonts w:ascii="Calibri" w:eastAsia="Calibri" w:hAnsi="Calibri"/>
              </w:rPr>
              <w:t>Mreže vrlo velikog kapaciteta</w:t>
            </w:r>
          </w:p>
        </w:tc>
      </w:tr>
      <w:tr w:rsidR="007D5F65" w:rsidRPr="00404F67" w14:paraId="3BEF28A2" w14:textId="77777777" w:rsidTr="00EF6149">
        <w:trPr>
          <w:trHeight w:val="315"/>
        </w:trPr>
        <w:tc>
          <w:tcPr>
            <w:tcW w:w="1492" w:type="dxa"/>
            <w:shd w:val="clear" w:color="auto" w:fill="auto"/>
            <w:noWrap/>
            <w:vAlign w:val="center"/>
            <w:hideMark/>
          </w:tcPr>
          <w:p w14:paraId="7135DBE3" w14:textId="77777777" w:rsidR="007D5F65" w:rsidRPr="00404F67" w:rsidRDefault="007D5F65" w:rsidP="004719DA">
            <w:pPr>
              <w:jc w:val="both"/>
              <w:rPr>
                <w:rFonts w:ascii="Calibri" w:eastAsia="Calibri" w:hAnsi="Calibri"/>
              </w:rPr>
            </w:pPr>
            <w:r w:rsidRPr="00404F67">
              <w:rPr>
                <w:rFonts w:ascii="Calibri" w:eastAsia="Calibri" w:hAnsi="Calibri"/>
              </w:rPr>
              <w:t>VoD</w:t>
            </w:r>
          </w:p>
        </w:tc>
        <w:tc>
          <w:tcPr>
            <w:tcW w:w="3456" w:type="dxa"/>
            <w:shd w:val="clear" w:color="auto" w:fill="auto"/>
            <w:noWrap/>
            <w:vAlign w:val="center"/>
            <w:hideMark/>
          </w:tcPr>
          <w:p w14:paraId="3A4196AA" w14:textId="77777777" w:rsidR="007D5F65" w:rsidRPr="00404F67" w:rsidRDefault="007D5F65" w:rsidP="004719DA">
            <w:pPr>
              <w:jc w:val="both"/>
              <w:rPr>
                <w:rFonts w:ascii="Calibri" w:eastAsia="Calibri" w:hAnsi="Calibri"/>
                <w:i/>
                <w:iCs/>
              </w:rPr>
            </w:pPr>
            <w:r w:rsidRPr="00404F67">
              <w:rPr>
                <w:rFonts w:ascii="Calibri" w:eastAsia="Calibri" w:hAnsi="Calibri"/>
                <w:i/>
                <w:iCs/>
              </w:rPr>
              <w:t>(Video on Demand)</w:t>
            </w:r>
          </w:p>
        </w:tc>
        <w:tc>
          <w:tcPr>
            <w:tcW w:w="4112" w:type="dxa"/>
            <w:shd w:val="clear" w:color="auto" w:fill="auto"/>
            <w:vAlign w:val="center"/>
            <w:hideMark/>
          </w:tcPr>
          <w:p w14:paraId="013DD3B3" w14:textId="77777777" w:rsidR="007D5F65" w:rsidRPr="00404F67" w:rsidRDefault="007D5F65" w:rsidP="004719DA">
            <w:pPr>
              <w:jc w:val="both"/>
              <w:rPr>
                <w:rFonts w:ascii="Calibri" w:eastAsia="Calibri" w:hAnsi="Calibri"/>
              </w:rPr>
            </w:pPr>
            <w:r w:rsidRPr="00404F67">
              <w:rPr>
                <w:rFonts w:ascii="Calibri" w:eastAsia="Calibri" w:hAnsi="Calibri"/>
              </w:rPr>
              <w:t>Video na zahtjev</w:t>
            </w:r>
          </w:p>
        </w:tc>
      </w:tr>
      <w:tr w:rsidR="007D5F65" w:rsidRPr="00404F67" w14:paraId="0BC5F64E" w14:textId="77777777" w:rsidTr="00EF6149">
        <w:trPr>
          <w:trHeight w:val="315"/>
        </w:trPr>
        <w:tc>
          <w:tcPr>
            <w:tcW w:w="1492" w:type="dxa"/>
            <w:shd w:val="clear" w:color="auto" w:fill="auto"/>
            <w:noWrap/>
            <w:vAlign w:val="center"/>
            <w:hideMark/>
          </w:tcPr>
          <w:p w14:paraId="60F6A7F1" w14:textId="77777777" w:rsidR="007D5F65" w:rsidRPr="00404F67" w:rsidRDefault="007D5F65" w:rsidP="004719DA">
            <w:pPr>
              <w:jc w:val="both"/>
              <w:rPr>
                <w:rFonts w:ascii="Calibri" w:eastAsia="Calibri" w:hAnsi="Calibri"/>
              </w:rPr>
            </w:pPr>
            <w:r w:rsidRPr="00404F67">
              <w:rPr>
                <w:rFonts w:ascii="Calibri" w:eastAsia="Calibri" w:hAnsi="Calibri"/>
              </w:rPr>
              <w:t>VoIP</w:t>
            </w:r>
          </w:p>
        </w:tc>
        <w:tc>
          <w:tcPr>
            <w:tcW w:w="3456" w:type="dxa"/>
            <w:shd w:val="clear" w:color="auto" w:fill="auto"/>
            <w:noWrap/>
            <w:vAlign w:val="center"/>
            <w:hideMark/>
          </w:tcPr>
          <w:p w14:paraId="7195ACBA" w14:textId="77777777" w:rsidR="007D5F65" w:rsidRPr="00404F67" w:rsidRDefault="007D5F65" w:rsidP="004719DA">
            <w:pPr>
              <w:jc w:val="both"/>
              <w:rPr>
                <w:rFonts w:ascii="Calibri" w:eastAsia="Calibri" w:hAnsi="Calibri"/>
                <w:i/>
                <w:iCs/>
              </w:rPr>
            </w:pPr>
            <w:r w:rsidRPr="00404F67">
              <w:rPr>
                <w:rFonts w:ascii="Calibri" w:eastAsia="Calibri" w:hAnsi="Calibri"/>
                <w:i/>
                <w:iCs/>
              </w:rPr>
              <w:t>(Voice Over Internet Protocol)</w:t>
            </w:r>
          </w:p>
        </w:tc>
        <w:tc>
          <w:tcPr>
            <w:tcW w:w="4112" w:type="dxa"/>
            <w:shd w:val="clear" w:color="auto" w:fill="auto"/>
            <w:vAlign w:val="center"/>
            <w:hideMark/>
          </w:tcPr>
          <w:p w14:paraId="16105628" w14:textId="77777777" w:rsidR="007D5F65" w:rsidRPr="00404F67" w:rsidRDefault="007D5F65" w:rsidP="004719DA">
            <w:pPr>
              <w:jc w:val="both"/>
              <w:rPr>
                <w:rFonts w:ascii="Calibri" w:eastAsia="Calibri" w:hAnsi="Calibri"/>
              </w:rPr>
            </w:pPr>
            <w:r w:rsidRPr="00404F67">
              <w:rPr>
                <w:rFonts w:ascii="Calibri" w:eastAsia="Calibri" w:hAnsi="Calibri"/>
              </w:rPr>
              <w:t xml:space="preserve">Prijenos govora putem internetskog protokola </w:t>
            </w:r>
          </w:p>
        </w:tc>
      </w:tr>
      <w:tr w:rsidR="007D5F65" w:rsidRPr="00404F67" w14:paraId="3E84B954" w14:textId="77777777" w:rsidTr="00EF6149">
        <w:trPr>
          <w:trHeight w:val="315"/>
        </w:trPr>
        <w:tc>
          <w:tcPr>
            <w:tcW w:w="1492" w:type="dxa"/>
            <w:shd w:val="clear" w:color="auto" w:fill="auto"/>
            <w:noWrap/>
            <w:vAlign w:val="center"/>
            <w:hideMark/>
          </w:tcPr>
          <w:p w14:paraId="4486C389" w14:textId="77777777" w:rsidR="007D5F65" w:rsidRPr="00404F67" w:rsidRDefault="007D5F65" w:rsidP="004719DA">
            <w:pPr>
              <w:jc w:val="both"/>
              <w:rPr>
                <w:rFonts w:ascii="Calibri" w:eastAsia="Calibri" w:hAnsi="Calibri"/>
              </w:rPr>
            </w:pPr>
            <w:r w:rsidRPr="00404F67">
              <w:rPr>
                <w:rFonts w:ascii="Calibri" w:eastAsia="Calibri" w:hAnsi="Calibri"/>
              </w:rPr>
              <w:t>VPN</w:t>
            </w:r>
          </w:p>
        </w:tc>
        <w:tc>
          <w:tcPr>
            <w:tcW w:w="3456" w:type="dxa"/>
            <w:shd w:val="clear" w:color="auto" w:fill="auto"/>
            <w:noWrap/>
            <w:vAlign w:val="center"/>
            <w:hideMark/>
          </w:tcPr>
          <w:p w14:paraId="01083744" w14:textId="77777777" w:rsidR="007D5F65" w:rsidRPr="00404F67" w:rsidRDefault="007D5F65" w:rsidP="004719DA">
            <w:pPr>
              <w:jc w:val="both"/>
              <w:rPr>
                <w:rFonts w:ascii="Calibri" w:eastAsia="Calibri" w:hAnsi="Calibri"/>
                <w:i/>
                <w:iCs/>
              </w:rPr>
            </w:pPr>
            <w:r w:rsidRPr="00404F67">
              <w:rPr>
                <w:rFonts w:ascii="Calibri" w:eastAsia="Calibri" w:hAnsi="Calibri"/>
                <w:i/>
                <w:iCs/>
              </w:rPr>
              <w:t>(Virtual Private Network)</w:t>
            </w:r>
          </w:p>
        </w:tc>
        <w:tc>
          <w:tcPr>
            <w:tcW w:w="4112" w:type="dxa"/>
            <w:shd w:val="clear" w:color="auto" w:fill="auto"/>
            <w:vAlign w:val="center"/>
            <w:hideMark/>
          </w:tcPr>
          <w:p w14:paraId="333CCCAC" w14:textId="77777777" w:rsidR="007D5F65" w:rsidRPr="00404F67" w:rsidRDefault="007D5F65" w:rsidP="004719DA">
            <w:pPr>
              <w:jc w:val="both"/>
              <w:rPr>
                <w:rFonts w:ascii="Calibri" w:eastAsia="Calibri" w:hAnsi="Calibri"/>
              </w:rPr>
            </w:pPr>
            <w:r w:rsidRPr="00404F67">
              <w:rPr>
                <w:rFonts w:ascii="Calibri" w:eastAsia="Calibri" w:hAnsi="Calibri"/>
              </w:rPr>
              <w:t>Virtualna privatna mreža</w:t>
            </w:r>
          </w:p>
        </w:tc>
      </w:tr>
      <w:tr w:rsidR="007D5F65" w:rsidRPr="00404F67" w14:paraId="0854AEE2" w14:textId="77777777" w:rsidTr="00EF6149">
        <w:trPr>
          <w:trHeight w:val="315"/>
        </w:trPr>
        <w:tc>
          <w:tcPr>
            <w:tcW w:w="1492" w:type="dxa"/>
            <w:shd w:val="clear" w:color="auto" w:fill="auto"/>
            <w:noWrap/>
            <w:vAlign w:val="center"/>
            <w:hideMark/>
          </w:tcPr>
          <w:p w14:paraId="04C69E81" w14:textId="77777777" w:rsidR="007D5F65" w:rsidRPr="00404F67" w:rsidRDefault="007D5F65" w:rsidP="004719DA">
            <w:pPr>
              <w:jc w:val="both"/>
              <w:rPr>
                <w:rFonts w:ascii="Calibri" w:eastAsia="Calibri" w:hAnsi="Calibri"/>
              </w:rPr>
            </w:pPr>
            <w:r w:rsidRPr="00404F67">
              <w:rPr>
                <w:rFonts w:ascii="Calibri" w:eastAsia="Calibri" w:hAnsi="Calibri"/>
              </w:rPr>
              <w:lastRenderedPageBreak/>
              <w:t xml:space="preserve">WDM </w:t>
            </w:r>
          </w:p>
        </w:tc>
        <w:tc>
          <w:tcPr>
            <w:tcW w:w="3456" w:type="dxa"/>
            <w:shd w:val="clear" w:color="auto" w:fill="auto"/>
            <w:noWrap/>
            <w:vAlign w:val="center"/>
            <w:hideMark/>
          </w:tcPr>
          <w:p w14:paraId="52BB6187" w14:textId="77777777" w:rsidR="007D5F65" w:rsidRPr="00404F67" w:rsidRDefault="007D5F65" w:rsidP="004719DA">
            <w:pPr>
              <w:jc w:val="both"/>
              <w:rPr>
                <w:rFonts w:ascii="Calibri" w:eastAsia="Calibri" w:hAnsi="Calibri"/>
                <w:i/>
                <w:iCs/>
              </w:rPr>
            </w:pPr>
            <w:r w:rsidRPr="00404F67">
              <w:rPr>
                <w:rFonts w:ascii="Calibri" w:eastAsia="Calibri" w:hAnsi="Calibri"/>
                <w:i/>
                <w:iCs/>
              </w:rPr>
              <w:t>(Wavelength Division Multiplexing)</w:t>
            </w:r>
          </w:p>
        </w:tc>
        <w:tc>
          <w:tcPr>
            <w:tcW w:w="4112" w:type="dxa"/>
            <w:shd w:val="clear" w:color="auto" w:fill="auto"/>
            <w:vAlign w:val="center"/>
            <w:hideMark/>
          </w:tcPr>
          <w:p w14:paraId="79994764" w14:textId="77777777" w:rsidR="007D5F65" w:rsidRPr="00404F67" w:rsidRDefault="007D5F65" w:rsidP="004719DA">
            <w:pPr>
              <w:jc w:val="both"/>
              <w:rPr>
                <w:rFonts w:ascii="Calibri" w:eastAsia="Calibri" w:hAnsi="Calibri"/>
              </w:rPr>
            </w:pPr>
            <w:r w:rsidRPr="00404F67">
              <w:rPr>
                <w:rFonts w:ascii="Calibri" w:eastAsia="Calibri" w:hAnsi="Calibri"/>
              </w:rPr>
              <w:t>Valno multipleksiranje. Tehnologija pomoću koje se više signala prenosi istovremeno na različitim valnim duljinama u FTTx mrežama</w:t>
            </w:r>
          </w:p>
        </w:tc>
      </w:tr>
      <w:tr w:rsidR="007D5F65" w:rsidRPr="00404F67" w14:paraId="5E141622" w14:textId="77777777" w:rsidTr="00EF6149">
        <w:trPr>
          <w:trHeight w:val="315"/>
        </w:trPr>
        <w:tc>
          <w:tcPr>
            <w:tcW w:w="1492" w:type="dxa"/>
            <w:shd w:val="clear" w:color="auto" w:fill="auto"/>
            <w:noWrap/>
            <w:vAlign w:val="center"/>
          </w:tcPr>
          <w:p w14:paraId="4341B5F9" w14:textId="57172C45" w:rsidR="007D5F65" w:rsidRPr="00404F67" w:rsidRDefault="007D5F65" w:rsidP="004719DA">
            <w:pPr>
              <w:jc w:val="both"/>
              <w:rPr>
                <w:rFonts w:ascii="Calibri" w:eastAsia="Calibri" w:hAnsi="Calibri"/>
              </w:rPr>
            </w:pPr>
            <w:r w:rsidRPr="00404F67">
              <w:rPr>
                <w:rFonts w:ascii="Calibri" w:eastAsia="Calibri" w:hAnsi="Calibri"/>
              </w:rPr>
              <w:t>WLL</w:t>
            </w:r>
          </w:p>
        </w:tc>
        <w:tc>
          <w:tcPr>
            <w:tcW w:w="3456" w:type="dxa"/>
            <w:shd w:val="clear" w:color="auto" w:fill="auto"/>
            <w:noWrap/>
            <w:vAlign w:val="center"/>
          </w:tcPr>
          <w:p w14:paraId="4AEEDE8F" w14:textId="34F69CF5" w:rsidR="007D5F65" w:rsidRPr="00404F67" w:rsidRDefault="007D5F65" w:rsidP="004719DA">
            <w:pPr>
              <w:jc w:val="both"/>
              <w:rPr>
                <w:rFonts w:ascii="Calibri" w:eastAsia="Calibri" w:hAnsi="Calibri"/>
                <w:i/>
                <w:iCs/>
              </w:rPr>
            </w:pPr>
            <w:r w:rsidRPr="00404F67">
              <w:rPr>
                <w:rFonts w:ascii="Calibri" w:eastAsia="Calibri" w:hAnsi="Calibri"/>
                <w:i/>
                <w:iCs/>
              </w:rPr>
              <w:t>(Wholesale Leased Line)</w:t>
            </w:r>
          </w:p>
        </w:tc>
        <w:tc>
          <w:tcPr>
            <w:tcW w:w="4112" w:type="dxa"/>
            <w:shd w:val="clear" w:color="auto" w:fill="auto"/>
            <w:vAlign w:val="center"/>
          </w:tcPr>
          <w:p w14:paraId="48DCEA44" w14:textId="5620486D" w:rsidR="007D5F65" w:rsidRPr="00404F67" w:rsidRDefault="00EF6149" w:rsidP="004719DA">
            <w:pPr>
              <w:jc w:val="both"/>
              <w:rPr>
                <w:rFonts w:ascii="Calibri" w:eastAsia="Calibri" w:hAnsi="Calibri"/>
              </w:rPr>
            </w:pPr>
            <w:r w:rsidRPr="00404F67">
              <w:rPr>
                <w:rFonts w:ascii="Calibri" w:eastAsia="Calibri" w:hAnsi="Calibri"/>
              </w:rPr>
              <w:t>Iznajmlnei vod s kraja na kraj</w:t>
            </w:r>
          </w:p>
        </w:tc>
      </w:tr>
      <w:bookmarkEnd w:id="948"/>
    </w:tbl>
    <w:p w14:paraId="3A3D900C" w14:textId="3BBA53CB" w:rsidR="00A9474E" w:rsidRPr="00404F67" w:rsidRDefault="00A9474E" w:rsidP="004719DA">
      <w:pPr>
        <w:jc w:val="both"/>
      </w:pPr>
    </w:p>
    <w:p w14:paraId="66CBFD9D" w14:textId="7B6D8CE6" w:rsidR="00A9474E" w:rsidRPr="00404F67" w:rsidRDefault="00A9474E" w:rsidP="004719DA">
      <w:pPr>
        <w:jc w:val="both"/>
      </w:pPr>
    </w:p>
    <w:bookmarkEnd w:id="11"/>
    <w:p w14:paraId="5B00B964" w14:textId="39EE0CE6" w:rsidR="00157DFC" w:rsidRPr="00404F67" w:rsidRDefault="00157DFC" w:rsidP="004719DA">
      <w:pPr>
        <w:jc w:val="both"/>
        <w:rPr>
          <w:sz w:val="24"/>
          <w:szCs w:val="24"/>
        </w:rPr>
      </w:pPr>
    </w:p>
    <w:sectPr w:rsidR="00157DFC" w:rsidRPr="00404F67" w:rsidSect="00B60C23">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966C0E" w14:textId="77777777" w:rsidR="00351FE8" w:rsidRDefault="00351FE8" w:rsidP="008B0F78">
      <w:pPr>
        <w:spacing w:after="0" w:line="240" w:lineRule="auto"/>
      </w:pPr>
      <w:r>
        <w:separator/>
      </w:r>
    </w:p>
  </w:endnote>
  <w:endnote w:type="continuationSeparator" w:id="0">
    <w:p w14:paraId="59EB5C95" w14:textId="77777777" w:rsidR="00351FE8" w:rsidRDefault="00351FE8" w:rsidP="008B0F78">
      <w:pPr>
        <w:spacing w:after="0" w:line="240" w:lineRule="auto"/>
      </w:pPr>
      <w:r>
        <w:continuationSeparator/>
      </w:r>
    </w:p>
  </w:endnote>
  <w:endnote w:type="continuationNotice" w:id="1">
    <w:p w14:paraId="301993DF" w14:textId="77777777" w:rsidR="00351FE8" w:rsidRDefault="00351FE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Tele-GroteskNor">
    <w:altName w:val="Times New Roman"/>
    <w:charset w:val="EE"/>
    <w:family w:val="auto"/>
    <w:pitch w:val="variable"/>
    <w:sig w:usb0="00000001" w:usb1="1000205B" w:usb2="00000000" w:usb3="00000000" w:csb0="00000097"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orbel">
    <w:panose1 w:val="020B0503020204020204"/>
    <w:charset w:val="EE"/>
    <w:family w:val="swiss"/>
    <w:pitch w:val="variable"/>
    <w:sig w:usb0="A00002EF" w:usb1="4000A44B" w:usb2="00000000" w:usb3="00000000" w:csb0="0000019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80B7C" w14:textId="77777777" w:rsidR="004719DA" w:rsidRPr="008639AE" w:rsidRDefault="004719DA" w:rsidP="004C0F8A">
    <w:pPr>
      <w:pStyle w:val="Podnoje"/>
      <w:ind w:left="-357" w:right="-357"/>
      <w:rPr>
        <w:rFonts w:ascii="DINCE-Regular" w:hAnsi="DINCE-Regular"/>
      </w:rPr>
    </w:pPr>
    <w:r w:rsidRPr="008639AE">
      <w:rPr>
        <w:rFonts w:ascii="DINCE-Regular" w:hAnsi="DINCE-Regular"/>
        <w:noProof/>
        <w:lang w:eastAsia="hr-HR"/>
      </w:rPr>
      <mc:AlternateContent>
        <mc:Choice Requires="wps">
          <w:drawing>
            <wp:inline distT="0" distB="0" distL="0" distR="0" wp14:anchorId="3D958455" wp14:editId="2C028BFE">
              <wp:extent cx="6480175" cy="0"/>
              <wp:effectExtent l="9525" t="9525" r="6350" b="9525"/>
              <wp:docPr id="1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978090A"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KA3FQIAACo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" strokecolor="#024182" strokeweight=".1pt">
              <w10:anchorlock/>
            </v:line>
          </w:pict>
        </mc:Fallback>
      </mc:AlternateContent>
    </w:r>
  </w:p>
  <w:p w14:paraId="7A0D8EEB" w14:textId="77777777" w:rsidR="004719DA" w:rsidRPr="00605B1D" w:rsidRDefault="004719DA" w:rsidP="004C0F8A">
    <w:pPr>
      <w:pStyle w:val="Podnoje"/>
      <w:spacing w:before="80"/>
      <w:rPr>
        <w:rFonts w:ascii="Corbel" w:hAnsi="Corbel"/>
        <w:b/>
        <w:sz w:val="15"/>
        <w:szCs w:val="15"/>
      </w:rPr>
    </w:pPr>
    <w:r w:rsidRPr="00605B1D">
      <w:rPr>
        <w:rFonts w:ascii="Corbel" w:hAnsi="Corbel"/>
        <w:b/>
        <w:sz w:val="15"/>
        <w:szCs w:val="15"/>
      </w:rPr>
      <w:t>HRVATSKA REGULATORNA AGENCIJA ZA MREŽNE DJELATNOSTI</w:t>
    </w:r>
  </w:p>
  <w:p w14:paraId="7530BA3D" w14:textId="77777777" w:rsidR="004719DA" w:rsidRPr="005B56E5" w:rsidRDefault="004719DA" w:rsidP="004C0F8A">
    <w:pPr>
      <w:pStyle w:val="Podnoje"/>
      <w:ind w:left="-142" w:right="-143"/>
      <w:rPr>
        <w:rFonts w:ascii="Corbel" w:hAnsi="Corbel"/>
        <w:sz w:val="15"/>
        <w:szCs w:val="15"/>
      </w:rPr>
    </w:pPr>
    <w:r w:rsidRPr="00605B1D">
      <w:rPr>
        <w:rFonts w:ascii="Corbel" w:hAnsi="Corbel"/>
        <w:sz w:val="15"/>
        <w:szCs w:val="15"/>
      </w:rPr>
      <w:t>Roberta Frangeša 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p w14:paraId="6965B383" w14:textId="77777777" w:rsidR="004719DA" w:rsidRPr="005B56E5" w:rsidRDefault="004719DA" w:rsidP="004C0F8A">
    <w:pPr>
      <w:pStyle w:val="Podnoje"/>
      <w:ind w:left="-142" w:right="-143"/>
      <w:rPr>
        <w:rFonts w:ascii="Corbel" w:hAnsi="Corbel"/>
        <w:sz w:val="15"/>
        <w:szCs w:val="15"/>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49F3CE" w14:textId="77777777" w:rsidR="004719DA" w:rsidRPr="0002628F" w:rsidRDefault="004719DA" w:rsidP="004C0F8A">
    <w:pPr>
      <w:pStyle w:val="Podnoj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95E41A" w14:textId="77777777" w:rsidR="004719DA" w:rsidRPr="005B56E5" w:rsidRDefault="004719DA" w:rsidP="004C0F8A">
    <w:pPr>
      <w:pStyle w:val="Podnoje"/>
      <w:ind w:left="-142" w:right="-143"/>
      <w:rPr>
        <w:rFonts w:ascii="Corbel" w:hAnsi="Corbel"/>
        <w:sz w:val="15"/>
        <w:szCs w:val="15"/>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6C8B19" w14:textId="77777777" w:rsidR="004719DA" w:rsidRDefault="004719DA">
    <w:pPr>
      <w:pStyle w:val="Podnoj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58"/>
      <w:gridCol w:w="1814"/>
    </w:tblGrid>
    <w:sdt>
      <w:sdtPr>
        <w:rPr>
          <w:rFonts w:asciiTheme="majorHAnsi" w:eastAsiaTheme="majorEastAsia" w:hAnsiTheme="majorHAnsi" w:cstheme="majorBidi"/>
          <w:sz w:val="20"/>
          <w:szCs w:val="20"/>
        </w:rPr>
        <w:id w:val="-1497181013"/>
        <w:docPartObj>
          <w:docPartGallery w:val="Page Numbers (Bottom of Page)"/>
          <w:docPartUnique/>
        </w:docPartObj>
      </w:sdtPr>
      <w:sdtEndPr>
        <w:rPr>
          <w:rFonts w:asciiTheme="minorHAnsi" w:eastAsiaTheme="minorHAnsi" w:hAnsiTheme="minorHAnsi" w:cstheme="minorBidi"/>
          <w:sz w:val="22"/>
          <w:szCs w:val="22"/>
        </w:rPr>
      </w:sdtEndPr>
      <w:sdtContent>
        <w:tr w:rsidR="004719DA" w14:paraId="7BB35AE7" w14:textId="77777777">
          <w:trPr>
            <w:trHeight w:val="727"/>
          </w:trPr>
          <w:tc>
            <w:tcPr>
              <w:tcW w:w="4000" w:type="pct"/>
              <w:tcBorders>
                <w:right w:val="triple" w:sz="4" w:space="0" w:color="4F81BD" w:themeColor="accent1"/>
              </w:tcBorders>
            </w:tcPr>
            <w:p w14:paraId="4D8E5B22" w14:textId="77777777" w:rsidR="004719DA" w:rsidRDefault="004719DA">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14:paraId="694AF55A" w14:textId="6AE6F7E1" w:rsidR="004719DA" w:rsidRDefault="004719DA">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DF204F">
                <w:rPr>
                  <w:noProof/>
                </w:rPr>
                <w:t>4</w:t>
              </w:r>
              <w:r>
                <w:fldChar w:fldCharType="end"/>
              </w:r>
            </w:p>
          </w:tc>
        </w:tr>
      </w:sdtContent>
    </w:sdt>
  </w:tbl>
  <w:p w14:paraId="2AB34EA0" w14:textId="77777777" w:rsidR="004719DA" w:rsidRDefault="004719DA">
    <w:pPr>
      <w:pStyle w:val="Podnoj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7E1A00" w14:textId="77777777" w:rsidR="00351FE8" w:rsidRDefault="00351FE8" w:rsidP="008B0F78">
      <w:pPr>
        <w:spacing w:after="0" w:line="240" w:lineRule="auto"/>
      </w:pPr>
      <w:r>
        <w:separator/>
      </w:r>
    </w:p>
  </w:footnote>
  <w:footnote w:type="continuationSeparator" w:id="0">
    <w:p w14:paraId="569E44A3" w14:textId="77777777" w:rsidR="00351FE8" w:rsidRDefault="00351FE8" w:rsidP="008B0F78">
      <w:pPr>
        <w:spacing w:after="0" w:line="240" w:lineRule="auto"/>
      </w:pPr>
      <w:r>
        <w:continuationSeparator/>
      </w:r>
    </w:p>
  </w:footnote>
  <w:footnote w:type="continuationNotice" w:id="1">
    <w:p w14:paraId="19C5B54A" w14:textId="77777777" w:rsidR="00351FE8" w:rsidRDefault="00351FE8">
      <w:pPr>
        <w:spacing w:after="0" w:line="240" w:lineRule="auto"/>
      </w:pPr>
    </w:p>
  </w:footnote>
  <w:footnote w:id="2">
    <w:p w14:paraId="261DA6BE" w14:textId="52E4B452" w:rsidR="004719DA" w:rsidRPr="00B028EF" w:rsidRDefault="004719DA">
      <w:pPr>
        <w:pStyle w:val="Tekstfusnote"/>
        <w:rPr>
          <w:rFonts w:asciiTheme="minorHAnsi" w:hAnsiTheme="minorHAnsi" w:cstheme="minorHAnsi"/>
          <w:lang w:val="en-US"/>
        </w:rPr>
      </w:pPr>
      <w:r w:rsidRPr="00B028EF">
        <w:rPr>
          <w:rStyle w:val="Referencafusnote"/>
          <w:rFonts w:asciiTheme="minorHAnsi" w:hAnsiTheme="minorHAnsi" w:cstheme="minorHAnsi"/>
        </w:rPr>
        <w:footnoteRef/>
      </w:r>
      <w:r w:rsidRPr="00B028EF">
        <w:rPr>
          <w:rFonts w:asciiTheme="minorHAnsi" w:hAnsiTheme="minorHAnsi" w:cstheme="minorHAnsi"/>
        </w:rPr>
        <w:t xml:space="preserve">HT je u Standardnoj ponudi objavio uvjete za ove usluge: Data paket, Carrier Ethernet, Carrier Core paket I, Carrier Core paket II, Mobile bandwidth backhauling, Bandwidth backhauling, Data centar povezivanje. </w:t>
      </w:r>
    </w:p>
  </w:footnote>
  <w:footnote w:id="3">
    <w:p w14:paraId="29CA3751" w14:textId="77777777" w:rsidR="004719DA" w:rsidRPr="00975183" w:rsidRDefault="004719DA" w:rsidP="00236080">
      <w:pPr>
        <w:pStyle w:val="Tekstfusnote"/>
        <w:rPr>
          <w:rFonts w:asciiTheme="minorHAnsi" w:hAnsiTheme="minorHAnsi" w:cstheme="minorHAnsi"/>
        </w:rPr>
      </w:pPr>
      <w:r w:rsidRPr="00975183">
        <w:rPr>
          <w:rStyle w:val="Referencafusnote"/>
          <w:rFonts w:asciiTheme="minorHAnsi" w:eastAsiaTheme="majorEastAsia" w:hAnsiTheme="minorHAnsi" w:cstheme="minorHAnsi"/>
        </w:rPr>
        <w:footnoteRef/>
      </w:r>
      <w:r w:rsidRPr="00975183">
        <w:rPr>
          <w:rFonts w:asciiTheme="minorHAnsi" w:hAnsiTheme="minorHAnsi" w:cstheme="minorHAnsi"/>
        </w:rPr>
        <w:t xml:space="preserve"> KLASA: </w:t>
      </w:r>
      <w:r w:rsidRPr="00F36B11">
        <w:rPr>
          <w:rFonts w:asciiTheme="minorHAnsi" w:hAnsiTheme="minorHAnsi" w:cstheme="minorHAnsi"/>
        </w:rPr>
        <w:t>UP/I-344-01/16-05/12</w:t>
      </w:r>
      <w:r w:rsidRPr="00975183">
        <w:rPr>
          <w:rFonts w:asciiTheme="minorHAnsi" w:hAnsiTheme="minorHAnsi" w:cstheme="minorHAnsi"/>
        </w:rPr>
        <w:t>, URBROJ: 376-11-16-</w:t>
      </w:r>
      <w:r>
        <w:rPr>
          <w:rFonts w:asciiTheme="minorHAnsi" w:hAnsiTheme="minorHAnsi" w:cstheme="minorHAnsi"/>
        </w:rPr>
        <w:t>7</w:t>
      </w:r>
    </w:p>
  </w:footnote>
  <w:footnote w:id="4">
    <w:p w14:paraId="4DB8E6BB" w14:textId="77777777" w:rsidR="004719DA" w:rsidRPr="00975183" w:rsidRDefault="004719DA" w:rsidP="00236080">
      <w:pPr>
        <w:pStyle w:val="Tekstfusnote"/>
        <w:rPr>
          <w:rFonts w:asciiTheme="minorHAnsi" w:hAnsiTheme="minorHAnsi" w:cstheme="minorHAnsi"/>
        </w:rPr>
      </w:pPr>
      <w:r w:rsidRPr="00975183">
        <w:rPr>
          <w:rStyle w:val="Referencafusnote"/>
          <w:rFonts w:asciiTheme="minorHAnsi" w:hAnsiTheme="minorHAnsi" w:cstheme="minorHAnsi"/>
        </w:rPr>
        <w:footnoteRef/>
      </w:r>
      <w:r w:rsidRPr="00975183">
        <w:rPr>
          <w:rFonts w:asciiTheme="minorHAnsi" w:hAnsiTheme="minorHAnsi" w:cstheme="minorHAnsi"/>
        </w:rPr>
        <w:t xml:space="preserve"> KLASA: UP/I-344-01/19-05/02, URBROJ: 376-05-1-19-8</w:t>
      </w:r>
    </w:p>
  </w:footnote>
  <w:footnote w:id="5">
    <w:p w14:paraId="766A9218" w14:textId="77777777" w:rsidR="004719DA" w:rsidRPr="00D2750C" w:rsidRDefault="004719DA" w:rsidP="0049620F">
      <w:pPr>
        <w:pStyle w:val="Tekstfusnote"/>
        <w:rPr>
          <w:rFonts w:asciiTheme="minorHAnsi" w:hAnsiTheme="minorHAnsi" w:cstheme="minorHAnsi"/>
        </w:rPr>
      </w:pPr>
      <w:r w:rsidRPr="00D2750C">
        <w:rPr>
          <w:rStyle w:val="Referencafusnote"/>
          <w:rFonts w:asciiTheme="minorHAnsi" w:hAnsiTheme="minorHAnsi" w:cstheme="minorHAnsi"/>
        </w:rPr>
        <w:footnoteRef/>
      </w:r>
      <w:r w:rsidRPr="00D2750C">
        <w:rPr>
          <w:rFonts w:asciiTheme="minorHAnsi" w:hAnsiTheme="minorHAnsi" w:cstheme="minorHAnsi"/>
        </w:rPr>
        <w:t xml:space="preserve"> Prema Preporuci Europske komisije o mjerodavnim tržištima 2014/710/EU iz 2014.</w:t>
      </w:r>
    </w:p>
  </w:footnote>
  <w:footnote w:id="6">
    <w:p w14:paraId="7173A278" w14:textId="77777777" w:rsidR="004719DA" w:rsidRPr="00D2750C" w:rsidRDefault="004719DA" w:rsidP="0049620F">
      <w:pPr>
        <w:pStyle w:val="Tekstfusnote"/>
        <w:rPr>
          <w:rFonts w:asciiTheme="minorHAnsi" w:hAnsiTheme="minorHAnsi" w:cstheme="minorHAnsi"/>
        </w:rPr>
      </w:pPr>
      <w:r w:rsidRPr="00D2750C">
        <w:rPr>
          <w:rStyle w:val="Referencafusnote"/>
          <w:rFonts w:asciiTheme="minorHAnsi" w:hAnsiTheme="minorHAnsi" w:cstheme="minorHAnsi"/>
        </w:rPr>
        <w:footnoteRef/>
      </w:r>
      <w:r w:rsidRPr="00D2750C">
        <w:rPr>
          <w:rFonts w:asciiTheme="minorHAnsi" w:hAnsiTheme="minorHAnsi" w:cstheme="minorHAnsi"/>
        </w:rPr>
        <w:t xml:space="preserve"> Prema Preporuci Europske komisije o mjerodavnim tržištima 2003/311/EC iz 2003.</w:t>
      </w:r>
    </w:p>
  </w:footnote>
  <w:footnote w:id="7">
    <w:p w14:paraId="7F5654FB" w14:textId="5B7737BF" w:rsidR="004719DA" w:rsidRPr="00EF6149" w:rsidRDefault="004719DA">
      <w:pPr>
        <w:pStyle w:val="Tekstfusnote"/>
        <w:rPr>
          <w:rFonts w:asciiTheme="minorHAnsi" w:hAnsiTheme="minorHAnsi" w:cstheme="minorHAnsi"/>
        </w:rPr>
      </w:pPr>
      <w:r w:rsidRPr="00EF6149">
        <w:rPr>
          <w:rStyle w:val="Referencafusnote"/>
          <w:rFonts w:asciiTheme="minorHAnsi" w:hAnsiTheme="minorHAnsi" w:cstheme="minorHAnsi"/>
        </w:rPr>
        <w:footnoteRef/>
      </w:r>
      <w:r w:rsidRPr="00EF6149">
        <w:rPr>
          <w:rFonts w:asciiTheme="minorHAnsi" w:hAnsiTheme="minorHAnsi" w:cstheme="minorHAnsi"/>
        </w:rPr>
        <w:t>Analiza tržišta</w:t>
      </w:r>
      <w:r w:rsidRPr="00EF6149">
        <w:rPr>
          <w:rFonts w:asciiTheme="minorHAnsi" w:eastAsiaTheme="minorHAnsi" w:hAnsiTheme="minorHAnsi" w:cstheme="minorHAnsi"/>
          <w:sz w:val="22"/>
          <w:szCs w:val="22"/>
        </w:rPr>
        <w:t xml:space="preserve"> </w:t>
      </w:r>
      <w:r w:rsidRPr="00EF6149">
        <w:rPr>
          <w:rFonts w:asciiTheme="minorHAnsi" w:hAnsiTheme="minorHAnsi" w:cstheme="minorHAnsi"/>
        </w:rPr>
        <w:t>visokokvalitetnog pristupa koji se pruža na fiksnoj lokaciji (KLASA: UP/I-344-01/20-03/02, URBROJ: 376-05-1-20-13) i Analiza tržišta veleprodajnih prijenosnih segmenata usluga visokokvalitetnog pristupa (KLASA: UP/I-344-01/20-03/01 URBROJ: 376-05-1-20-8)</w:t>
      </w:r>
    </w:p>
  </w:footnote>
  <w:footnote w:id="8">
    <w:p w14:paraId="37C7C663" w14:textId="77777777" w:rsidR="004719DA" w:rsidRPr="00D2750C" w:rsidRDefault="004719DA" w:rsidP="003D3219">
      <w:pPr>
        <w:pStyle w:val="Tekstfusnote"/>
        <w:rPr>
          <w:rFonts w:asciiTheme="minorHAnsi" w:hAnsiTheme="minorHAnsi" w:cstheme="minorHAnsi"/>
          <w:lang w:val="en-US"/>
        </w:rPr>
      </w:pPr>
      <w:r w:rsidRPr="00D2750C">
        <w:rPr>
          <w:rStyle w:val="Referencafusnote"/>
          <w:rFonts w:asciiTheme="minorHAnsi" w:hAnsiTheme="minorHAnsi" w:cstheme="minorHAnsi"/>
        </w:rPr>
        <w:footnoteRef/>
      </w:r>
      <w:r w:rsidRPr="00D2750C">
        <w:rPr>
          <w:rFonts w:asciiTheme="minorHAnsi" w:hAnsiTheme="minorHAnsi" w:cstheme="minorHAnsi"/>
        </w:rPr>
        <w:t xml:space="preserve"> </w:t>
      </w:r>
      <w:r w:rsidRPr="00D2750C">
        <w:rPr>
          <w:rFonts w:asciiTheme="minorHAnsi" w:hAnsiTheme="minorHAnsi" w:cstheme="minorHAnsi"/>
          <w:lang w:val="en-US"/>
        </w:rPr>
        <w:t xml:space="preserve">KLASA: UP/I-344-01/11-09/08; URBROJ: 376-11-12-13; veljača 2012.  </w:t>
      </w:r>
    </w:p>
  </w:footnote>
  <w:footnote w:id="9">
    <w:p w14:paraId="06129305" w14:textId="77777777" w:rsidR="004719DA" w:rsidRPr="00D2750C" w:rsidRDefault="004719DA" w:rsidP="009B44A4">
      <w:pPr>
        <w:pStyle w:val="Tekstfusnote"/>
        <w:jc w:val="both"/>
        <w:rPr>
          <w:rFonts w:asciiTheme="minorHAnsi" w:hAnsiTheme="minorHAnsi" w:cstheme="minorHAnsi"/>
        </w:rPr>
      </w:pPr>
      <w:r w:rsidRPr="00D2750C">
        <w:rPr>
          <w:rStyle w:val="Referencafusnote"/>
          <w:rFonts w:asciiTheme="minorHAnsi" w:hAnsiTheme="minorHAnsi" w:cstheme="minorHAnsi"/>
        </w:rPr>
        <w:footnoteRef/>
      </w:r>
      <w:r w:rsidRPr="00D2750C">
        <w:rPr>
          <w:rFonts w:asciiTheme="minorHAnsi" w:hAnsiTheme="minorHAnsi" w:cstheme="minorHAnsi"/>
        </w:rPr>
        <w:t xml:space="preserve"> Project for calculating the costs and prices of services in the fixed network; Report on methodological principles, Axon Partners Group, December 2019</w:t>
      </w:r>
    </w:p>
  </w:footnote>
  <w:footnote w:id="10">
    <w:p w14:paraId="32F769E9" w14:textId="77777777" w:rsidR="004719DA" w:rsidRPr="00975183" w:rsidRDefault="004719DA" w:rsidP="00EA354A">
      <w:pPr>
        <w:pStyle w:val="Tekstfusnote"/>
        <w:jc w:val="both"/>
        <w:rPr>
          <w:rFonts w:asciiTheme="minorHAnsi" w:hAnsiTheme="minorHAnsi" w:cstheme="minorHAnsi"/>
        </w:rPr>
      </w:pPr>
      <w:r w:rsidRPr="00975183">
        <w:rPr>
          <w:rStyle w:val="Referencafusnote"/>
          <w:rFonts w:asciiTheme="minorHAnsi" w:hAnsiTheme="minorHAnsi" w:cstheme="minorHAnsi"/>
        </w:rPr>
        <w:footnoteRef/>
      </w:r>
      <w:r w:rsidRPr="00975183">
        <w:rPr>
          <w:rFonts w:asciiTheme="minorHAnsi" w:hAnsiTheme="minorHAnsi" w:cstheme="minorHAnsi"/>
        </w:rPr>
        <w:t xml:space="preserve"> Preporuka o jedinstvenim obvezama nediskriminacije i troškovnim metodologijama u cilju promicanja tržišnog natjecanja i poboljšanja ulagačkog okruženja u području širokopojasnog pristupa (2013/466/EU)</w:t>
      </w:r>
    </w:p>
  </w:footnote>
  <w:footnote w:id="11">
    <w:p w14:paraId="58A6EDFA" w14:textId="77777777" w:rsidR="004719DA" w:rsidRPr="00975183" w:rsidRDefault="004719DA" w:rsidP="00EA354A">
      <w:pPr>
        <w:pStyle w:val="Tekstfusnote"/>
        <w:jc w:val="both"/>
        <w:rPr>
          <w:rFonts w:asciiTheme="minorHAnsi" w:hAnsiTheme="minorHAnsi" w:cstheme="minorHAnsi"/>
        </w:rPr>
      </w:pPr>
      <w:r w:rsidRPr="00975183">
        <w:rPr>
          <w:rStyle w:val="Referencafusnote"/>
          <w:rFonts w:asciiTheme="minorHAnsi" w:hAnsiTheme="minorHAnsi" w:cstheme="minorHAnsi"/>
        </w:rPr>
        <w:footnoteRef/>
      </w:r>
      <w:r w:rsidRPr="00975183">
        <w:rPr>
          <w:rFonts w:asciiTheme="minorHAnsi" w:hAnsiTheme="minorHAnsi" w:cstheme="minorHAnsi"/>
        </w:rPr>
        <w:t xml:space="preserve"> Trošak kapitala će se temeljiti na WACC-u. Dodatno, za izračun troška kapitala imovine NGA mreže (za imovinu povezanu s pružanjem FTTH , FTTB i FTTD</w:t>
      </w:r>
      <w:r>
        <w:rPr>
          <w:rFonts w:asciiTheme="minorHAnsi" w:hAnsiTheme="minorHAnsi" w:cstheme="minorHAnsi"/>
        </w:rPr>
        <w:t>P</w:t>
      </w:r>
      <w:r w:rsidRPr="00975183">
        <w:rPr>
          <w:rFonts w:asciiTheme="minorHAnsi" w:hAnsiTheme="minorHAnsi" w:cstheme="minorHAnsi"/>
        </w:rPr>
        <w:t xml:space="preserve"> usluga) će se na WACC dodati premija rizika.</w:t>
      </w:r>
      <w:r>
        <w:rPr>
          <w:rFonts w:asciiTheme="minorHAnsi" w:hAnsiTheme="minorHAnsi" w:cstheme="minorHAnsi"/>
        </w:rPr>
        <w:t xml:space="preserve"> </w:t>
      </w:r>
      <w:r w:rsidRPr="00975183">
        <w:rPr>
          <w:rFonts w:asciiTheme="minorHAnsi" w:hAnsiTheme="minorHAnsi" w:cstheme="minorHAnsi"/>
        </w:rPr>
        <w:t>Premija rizika se s druge strane neće primijeniti na naslijeđenu građevinsku infrastrukturu.</w:t>
      </w:r>
    </w:p>
  </w:footnote>
  <w:footnote w:id="12">
    <w:p w14:paraId="1409F95D" w14:textId="77777777" w:rsidR="004719DA" w:rsidRPr="00D2750C" w:rsidRDefault="004719DA" w:rsidP="003D3219">
      <w:pPr>
        <w:pStyle w:val="Tekstfusnote"/>
        <w:rPr>
          <w:rFonts w:asciiTheme="minorHAnsi" w:hAnsiTheme="minorHAnsi" w:cstheme="minorHAnsi"/>
        </w:rPr>
      </w:pPr>
      <w:r w:rsidRPr="00D2750C">
        <w:rPr>
          <w:rStyle w:val="Referencafusnote"/>
          <w:rFonts w:asciiTheme="minorHAnsi" w:hAnsiTheme="minorHAnsi" w:cstheme="minorHAnsi"/>
        </w:rPr>
        <w:footnoteRef/>
      </w:r>
      <w:r w:rsidRPr="00D2750C">
        <w:rPr>
          <w:rFonts w:asciiTheme="minorHAnsi" w:hAnsiTheme="minorHAnsi" w:cstheme="minorHAnsi"/>
        </w:rPr>
        <w:t xml:space="preserve"> Zakon o lokalnoj i područnoj (regionalnoj) samoupravi (NN 33/01, 60/01, 129/05, 109/07, 125/08, 36/09, 36/09, 150/11, 144/12, 19/13, 137/15, 123/17, 98/19)</w:t>
      </w:r>
    </w:p>
  </w:footnote>
  <w:footnote w:id="13">
    <w:p w14:paraId="677C516D" w14:textId="77777777" w:rsidR="004719DA" w:rsidRPr="008A1C36" w:rsidRDefault="004719DA" w:rsidP="0040483F">
      <w:pPr>
        <w:pStyle w:val="Tekstfusnote"/>
        <w:jc w:val="both"/>
        <w:rPr>
          <w:rFonts w:asciiTheme="minorHAnsi" w:hAnsiTheme="minorHAnsi" w:cstheme="minorHAnsi"/>
        </w:rPr>
      </w:pPr>
      <w:r w:rsidRPr="00CB5D59">
        <w:rPr>
          <w:rStyle w:val="Referencafusnote"/>
          <w:rFonts w:asciiTheme="minorHAnsi" w:hAnsiTheme="minorHAnsi" w:cstheme="minorHAnsi"/>
        </w:rPr>
        <w:footnoteRef/>
      </w:r>
      <w:r w:rsidRPr="00CB5D59">
        <w:rPr>
          <w:rFonts w:asciiTheme="minorHAnsi" w:hAnsiTheme="minorHAnsi" w:cstheme="minorHAnsi"/>
        </w:rPr>
        <w:t xml:space="preserve"> </w:t>
      </w:r>
      <w:r w:rsidRPr="008A1C36">
        <w:rPr>
          <w:rFonts w:asciiTheme="minorHAnsi" w:hAnsiTheme="minorHAnsi" w:cstheme="minorHAnsi"/>
        </w:rPr>
        <w:t>EU39 uključuje Andoru, Austriju, Bjelorusiju, Belgiju, Bugarsku, Hrvatsku, Češku, Dansku, Estoniju, Finsku, Francusku, Njemačku, Grčku, Mađarsku, Island, Irsku, Izrael, Italiju, Kazahstan, Latviju, Litvu, Luksemburg, Maltu, Makedoniju, Nizozemsku, Norvešku, Poljsku, Portugal, Rumunjsku, Rusiju, Srbiju, Slovačku, Sloveniju, Španjolsku, Švedsku, Švicarsku, Tursku, Ukrajinu i Ujedinjeno Kraljevstvo</w:t>
      </w:r>
    </w:p>
  </w:footnote>
  <w:footnote w:id="14">
    <w:p w14:paraId="5DB0236C" w14:textId="77777777" w:rsidR="004719DA" w:rsidRPr="00D2750C" w:rsidRDefault="004719DA" w:rsidP="003D3219">
      <w:pPr>
        <w:pStyle w:val="Tekstfusnote"/>
        <w:rPr>
          <w:rFonts w:asciiTheme="minorHAnsi" w:hAnsiTheme="minorHAnsi" w:cstheme="minorHAnsi"/>
          <w:lang w:val="en-US"/>
        </w:rPr>
      </w:pPr>
      <w:r w:rsidRPr="00D2750C">
        <w:rPr>
          <w:rStyle w:val="Referencafusnote"/>
          <w:rFonts w:asciiTheme="minorHAnsi" w:hAnsiTheme="minorHAnsi" w:cstheme="minorHAnsi"/>
        </w:rPr>
        <w:footnoteRef/>
      </w:r>
      <w:r w:rsidRPr="00D2750C">
        <w:rPr>
          <w:rFonts w:asciiTheme="minorHAnsi" w:hAnsiTheme="minorHAnsi" w:cstheme="minorHAnsi"/>
        </w:rPr>
        <w:t xml:space="preserve"> </w:t>
      </w:r>
      <w:r w:rsidRPr="00D2750C">
        <w:rPr>
          <w:rFonts w:asciiTheme="minorHAnsi" w:hAnsiTheme="minorHAnsi" w:cstheme="minorHAnsi"/>
          <w:lang w:val="en-US"/>
        </w:rPr>
        <w:t>Izvor:</w:t>
      </w:r>
      <w:r w:rsidRPr="00D2750C">
        <w:rPr>
          <w:rFonts w:asciiTheme="minorHAnsi" w:hAnsiTheme="minorHAnsi" w:cstheme="minorHAnsi"/>
        </w:rPr>
        <w:t xml:space="preserve"> </w:t>
      </w:r>
      <w:r w:rsidRPr="00D2750C">
        <w:rPr>
          <w:rFonts w:asciiTheme="minorHAnsi" w:hAnsiTheme="minorHAnsi" w:cstheme="minorHAnsi"/>
          <w:lang w:val="en-US"/>
        </w:rPr>
        <w:t>FTTH Council 2020 Report (www.ftthcouncil.eu/documents/PR%20Market%20Panorama%202020%20FINAL%202.pdf )</w:t>
      </w:r>
    </w:p>
  </w:footnote>
  <w:footnote w:id="15">
    <w:p w14:paraId="2CD61DE1" w14:textId="2F8ECE61" w:rsidR="004719DA" w:rsidRPr="00D2750C" w:rsidRDefault="004719DA">
      <w:pPr>
        <w:pStyle w:val="Tekstfusnote"/>
        <w:rPr>
          <w:rFonts w:asciiTheme="minorHAnsi" w:hAnsiTheme="minorHAnsi" w:cstheme="minorHAnsi"/>
          <w:lang w:val="en-US"/>
        </w:rPr>
      </w:pPr>
      <w:r w:rsidRPr="00D2750C">
        <w:rPr>
          <w:rStyle w:val="Referencafusnote"/>
          <w:rFonts w:asciiTheme="minorHAnsi" w:hAnsiTheme="minorHAnsi" w:cstheme="minorHAnsi"/>
        </w:rPr>
        <w:footnoteRef/>
      </w:r>
      <w:r w:rsidRPr="00D2750C">
        <w:rPr>
          <w:rFonts w:asciiTheme="minorHAnsi" w:hAnsiTheme="minorHAnsi" w:cstheme="minorHAnsi"/>
        </w:rPr>
        <w:t xml:space="preserve"> Directive (EU) 2018/1972 of the European Parliament and of the Council of 11 December 2018 establishing the European Electronic Communications Code</w:t>
      </w:r>
    </w:p>
  </w:footnote>
  <w:footnote w:id="16">
    <w:p w14:paraId="494BE0BE" w14:textId="77777777" w:rsidR="004719DA" w:rsidRPr="00D2750C" w:rsidRDefault="004719DA" w:rsidP="003D3219">
      <w:pPr>
        <w:pStyle w:val="Tekstfusnote"/>
        <w:rPr>
          <w:rFonts w:asciiTheme="minorHAnsi" w:hAnsiTheme="minorHAnsi" w:cstheme="minorHAnsi"/>
          <w:lang w:val="en-GB"/>
        </w:rPr>
      </w:pPr>
      <w:r w:rsidRPr="00D2750C">
        <w:rPr>
          <w:rStyle w:val="Referencafusnote"/>
          <w:rFonts w:asciiTheme="minorHAnsi" w:hAnsiTheme="minorHAnsi" w:cstheme="minorHAnsi"/>
        </w:rPr>
        <w:footnoteRef/>
      </w:r>
      <w:r w:rsidRPr="00D2750C">
        <w:rPr>
          <w:rFonts w:asciiTheme="minorHAnsi" w:hAnsiTheme="minorHAnsi" w:cstheme="minorHAnsi"/>
        </w:rPr>
        <w:t xml:space="preserve"> Ova metoda revaluacije je u skladu s preporukom</w:t>
      </w:r>
      <w:r w:rsidRPr="00D2750C">
        <w:rPr>
          <w:rFonts w:asciiTheme="minorHAnsi" w:hAnsiTheme="minorHAnsi" w:cstheme="minorHAnsi"/>
          <w:lang w:val="en-GB"/>
        </w:rPr>
        <w:t xml:space="preserve"> 2013/466/EU koja navodi: </w:t>
      </w:r>
    </w:p>
    <w:p w14:paraId="7EF9B22F" w14:textId="77777777" w:rsidR="004719DA" w:rsidRPr="00D2750C" w:rsidRDefault="004719DA" w:rsidP="003D3219">
      <w:pPr>
        <w:pStyle w:val="Tekstfusnote"/>
        <w:rPr>
          <w:rFonts w:asciiTheme="minorHAnsi" w:hAnsiTheme="minorHAnsi" w:cstheme="minorHAnsi"/>
          <w:i/>
        </w:rPr>
      </w:pPr>
      <w:r w:rsidRPr="00D2750C">
        <w:rPr>
          <w:rFonts w:asciiTheme="minorHAnsi" w:hAnsiTheme="minorHAnsi" w:cstheme="minorHAnsi"/>
          <w:i/>
          <w:lang w:val="en-GB"/>
        </w:rPr>
        <w:t xml:space="preserve">“(36) </w:t>
      </w:r>
      <w:r w:rsidRPr="00D2750C">
        <w:rPr>
          <w:rFonts w:asciiTheme="minorHAnsi" w:hAnsiTheme="minorHAnsi" w:cstheme="minorHAnsi"/>
          <w:i/>
        </w:rPr>
        <w:t>Za obračun tekućih troškova za regulatornu imovinsku osnovicu koja odgovara iskoristivoj naslijeđenoj građevinskoj imovini primjenjivala bi se metoda indeksiranja. Ta se metoda preporučuje jer je praktična, robusna i transparentna. Temeljila bi se na povijesnim podacima o troškovima, akumuliranoj amortizaciji i otuđenju imovine, do mjere do koje su oni dostupni u zakonskim i regulatornim računima te financijskim izvještajima SMP operatora i na javno dostupnom cjenovnom indeksu poput indeksa maloprodajnih cijena.“</w:t>
      </w:r>
    </w:p>
    <w:p w14:paraId="4C35BB1F" w14:textId="77777777" w:rsidR="004719DA" w:rsidRPr="00D2750C" w:rsidRDefault="004719DA" w:rsidP="003D3219">
      <w:pPr>
        <w:pStyle w:val="Tekstfusnote"/>
        <w:rPr>
          <w:rFonts w:asciiTheme="minorHAnsi" w:hAnsiTheme="minorHAnsi" w:cstheme="minorHAnsi"/>
        </w:rPr>
      </w:pPr>
    </w:p>
    <w:p w14:paraId="44586C74" w14:textId="77777777" w:rsidR="004719DA" w:rsidRPr="00D2750C" w:rsidRDefault="004719DA" w:rsidP="003D3219">
      <w:pPr>
        <w:pStyle w:val="Tekstfusnote"/>
        <w:rPr>
          <w:rFonts w:asciiTheme="minorHAnsi" w:hAnsiTheme="minorHAnsi" w:cstheme="minorHAnsi"/>
        </w:rPr>
      </w:pPr>
      <w:r w:rsidRPr="00D2750C">
        <w:rPr>
          <w:rFonts w:asciiTheme="minorHAnsi" w:hAnsiTheme="minorHAnsi" w:cstheme="minorHAnsi"/>
        </w:rPr>
        <w:t>U našem slučaju, kao izvori indeksa maloprodajnih cijena korišteni su: Hrvatski zavod za statistiku za godine 2000-2018, Svjetska banka za godine 1995-1999 a za godine prije 1995. pretpostavljena je prosječna vrijednost od 4% .</w:t>
      </w:r>
    </w:p>
    <w:p w14:paraId="0F456FF7" w14:textId="77777777" w:rsidR="004719DA" w:rsidRPr="00D2750C" w:rsidRDefault="004719DA" w:rsidP="003D3219">
      <w:pPr>
        <w:pStyle w:val="Tekstfusnote"/>
        <w:rPr>
          <w:rFonts w:asciiTheme="minorHAnsi" w:hAnsiTheme="minorHAnsi" w:cstheme="minorHAnsi"/>
        </w:rPr>
      </w:pPr>
    </w:p>
  </w:footnote>
  <w:footnote w:id="17">
    <w:p w14:paraId="215CCFD0" w14:textId="77777777" w:rsidR="004719DA" w:rsidRPr="00D2750C" w:rsidRDefault="004719DA" w:rsidP="009C5AE2">
      <w:pPr>
        <w:pStyle w:val="Tekstfusnote"/>
        <w:jc w:val="both"/>
        <w:rPr>
          <w:rFonts w:asciiTheme="minorHAnsi" w:hAnsiTheme="minorHAnsi" w:cstheme="minorHAnsi"/>
        </w:rPr>
      </w:pPr>
      <w:r w:rsidRPr="00D2750C">
        <w:rPr>
          <w:rStyle w:val="Referencafusnote"/>
          <w:rFonts w:asciiTheme="minorHAnsi" w:eastAsiaTheme="majorEastAsia" w:hAnsiTheme="minorHAnsi" w:cstheme="minorHAnsi"/>
        </w:rPr>
        <w:footnoteRef/>
      </w:r>
      <w:r w:rsidRPr="00D2750C">
        <w:rPr>
          <w:rFonts w:asciiTheme="minorHAnsi" w:hAnsiTheme="minorHAnsi" w:cstheme="minorHAnsi"/>
        </w:rPr>
        <w:t xml:space="preserve"> Vrijedno je istaknuti da HT građevinsku infrastrukturu naslijeđene mreže koja nije ponovno iskoristiva i povezane bakrene kabele financijski vodi zajedno, kao jedinstvenu kategoriju imovine. Iz tog razloga je izračunat zajednički postotak za tu imovinu. </w:t>
      </w:r>
    </w:p>
  </w:footnote>
  <w:footnote w:id="18">
    <w:p w14:paraId="4BCD1858" w14:textId="77777777" w:rsidR="004719DA" w:rsidRPr="00D2750C" w:rsidRDefault="004719DA" w:rsidP="0078713B">
      <w:pPr>
        <w:pStyle w:val="Tekstfusnote"/>
        <w:rPr>
          <w:rFonts w:asciiTheme="minorHAnsi" w:hAnsiTheme="minorHAnsi" w:cstheme="minorHAnsi"/>
          <w:lang w:val="de-DE"/>
        </w:rPr>
      </w:pPr>
      <w:r w:rsidRPr="00D2750C">
        <w:rPr>
          <w:rStyle w:val="Referencafusnote"/>
          <w:rFonts w:asciiTheme="minorHAnsi" w:hAnsiTheme="minorHAnsi" w:cstheme="minorHAnsi"/>
        </w:rPr>
        <w:footnoteRef/>
      </w:r>
      <w:r w:rsidRPr="00D2750C">
        <w:rPr>
          <w:rFonts w:asciiTheme="minorHAnsi" w:hAnsiTheme="minorHAnsi" w:cstheme="minorHAnsi"/>
        </w:rPr>
        <w:t xml:space="preserve"> R je besplatni programski jezik za statističke proračune i grafiku (https://www.r-project.org/)</w:t>
      </w:r>
    </w:p>
    <w:p w14:paraId="015B25D7" w14:textId="1A65BB3F" w:rsidR="004719DA" w:rsidRPr="00D2750C" w:rsidRDefault="004719DA">
      <w:pPr>
        <w:pStyle w:val="Tekstfusnote"/>
        <w:rPr>
          <w:rFonts w:asciiTheme="minorHAnsi" w:hAnsiTheme="minorHAnsi" w:cstheme="minorHAnsi"/>
          <w:lang w:val="de-DE"/>
        </w:rPr>
      </w:pPr>
    </w:p>
  </w:footnote>
  <w:footnote w:id="19">
    <w:p w14:paraId="616AF2BB" w14:textId="77777777" w:rsidR="004719DA" w:rsidRPr="00D2750C" w:rsidRDefault="004719DA" w:rsidP="009C5AE2">
      <w:pPr>
        <w:pStyle w:val="Tekstfusnote"/>
        <w:jc w:val="both"/>
        <w:rPr>
          <w:rFonts w:asciiTheme="minorHAnsi" w:hAnsiTheme="minorHAnsi" w:cstheme="minorHAnsi"/>
        </w:rPr>
      </w:pPr>
      <w:r w:rsidRPr="00D2750C">
        <w:rPr>
          <w:rStyle w:val="Referencafusnote"/>
          <w:rFonts w:asciiTheme="minorHAnsi" w:eastAsiaTheme="majorEastAsia" w:hAnsiTheme="minorHAnsi" w:cstheme="minorHAnsi"/>
        </w:rPr>
        <w:footnoteRef/>
      </w:r>
      <w:r w:rsidRPr="00D2750C">
        <w:rPr>
          <w:rFonts w:asciiTheme="minorHAnsi" w:hAnsiTheme="minorHAnsi" w:cstheme="minorHAnsi"/>
        </w:rPr>
        <w:t xml:space="preserve"> Informacije o rutama HT-ove mreže su uspoređeni s informacijama o ulicama/cestama iz Središnjeg registra prostornih jedinica Državne geodetske uprave (dalje: DGU), da bi se osiguralo da HT-ove rute ne predstavljaju neučinkovitosti. </w:t>
      </w:r>
    </w:p>
  </w:footnote>
  <w:footnote w:id="20">
    <w:p w14:paraId="1FD52EA5" w14:textId="0C50621B" w:rsidR="004719DA" w:rsidRPr="00D2750C" w:rsidRDefault="004719DA">
      <w:pPr>
        <w:pStyle w:val="Tekstfusnote"/>
        <w:rPr>
          <w:rFonts w:asciiTheme="minorHAnsi" w:hAnsiTheme="minorHAnsi" w:cstheme="minorHAnsi"/>
          <w:lang w:val="en-US"/>
        </w:rPr>
      </w:pPr>
      <w:r w:rsidRPr="00D2750C">
        <w:rPr>
          <w:rStyle w:val="Referencafusnote"/>
          <w:rFonts w:asciiTheme="minorHAnsi" w:hAnsiTheme="minorHAnsi" w:cstheme="minorHAnsi"/>
        </w:rPr>
        <w:footnoteRef/>
      </w:r>
      <w:r w:rsidRPr="00D2750C">
        <w:rPr>
          <w:rFonts w:asciiTheme="minorHAnsi" w:hAnsiTheme="minorHAnsi" w:cstheme="minorHAnsi"/>
        </w:rPr>
        <w:t xml:space="preserve"> </w:t>
      </w:r>
      <w:r w:rsidRPr="00D2750C">
        <w:rPr>
          <w:rFonts w:asciiTheme="minorHAnsi" w:hAnsiTheme="minorHAnsi" w:cstheme="minorHAnsi"/>
          <w:lang w:val="en-US"/>
        </w:rPr>
        <w:t>Geographic Information System</w:t>
      </w:r>
    </w:p>
  </w:footnote>
  <w:footnote w:id="21">
    <w:p w14:paraId="2F4025F5" w14:textId="77777777" w:rsidR="004719DA" w:rsidRPr="00D2750C" w:rsidRDefault="004719DA" w:rsidP="003D3219">
      <w:pPr>
        <w:pStyle w:val="Tekstfusnote"/>
        <w:rPr>
          <w:rFonts w:asciiTheme="minorHAnsi" w:hAnsiTheme="minorHAnsi" w:cstheme="minorHAnsi"/>
          <w:lang w:val="de-DE"/>
        </w:rPr>
      </w:pPr>
      <w:r w:rsidRPr="00D2750C">
        <w:rPr>
          <w:rStyle w:val="Referencafusnote"/>
          <w:rFonts w:asciiTheme="minorHAnsi" w:hAnsiTheme="minorHAnsi" w:cstheme="minorHAnsi"/>
        </w:rPr>
        <w:footnoteRef/>
      </w:r>
      <w:r w:rsidRPr="00D2750C">
        <w:rPr>
          <w:rFonts w:asciiTheme="minorHAnsi" w:hAnsiTheme="minorHAnsi" w:cstheme="minorHAnsi"/>
        </w:rPr>
        <w:t xml:space="preserve"> </w:t>
      </w:r>
      <w:r w:rsidRPr="00D2750C">
        <w:rPr>
          <w:rFonts w:asciiTheme="minorHAnsi" w:hAnsiTheme="minorHAnsi" w:cstheme="minorHAnsi"/>
          <w:lang w:val="en-GB"/>
        </w:rPr>
        <w:t xml:space="preserve">“A K-Means Clustering Algoritm”, by J. A. Hartigan and M. A. Wong. </w:t>
      </w:r>
      <w:r w:rsidRPr="00D2750C">
        <w:rPr>
          <w:rFonts w:asciiTheme="minorHAnsi" w:hAnsiTheme="minorHAnsi" w:cstheme="minorHAnsi"/>
          <w:lang w:val="de-DE"/>
        </w:rPr>
        <w:t xml:space="preserve">Više detalja na: </w:t>
      </w:r>
      <w:hyperlink r:id="rId1" w:history="1">
        <w:r w:rsidRPr="00D2750C">
          <w:rPr>
            <w:rStyle w:val="Hiperveza"/>
            <w:rFonts w:asciiTheme="minorHAnsi" w:hAnsiTheme="minorHAnsi" w:cstheme="minorHAnsi"/>
            <w:lang w:val="de-DE"/>
          </w:rPr>
          <w:t>https://www.labri.fr/perso/bpinaud/userfiles/downloads/hartigan_1979_kmeans.pdf</w:t>
        </w:r>
      </w:hyperlink>
    </w:p>
  </w:footnote>
  <w:footnote w:id="22">
    <w:p w14:paraId="3606A9F9" w14:textId="049509D0" w:rsidR="004719DA" w:rsidRPr="002628A6" w:rsidRDefault="004719DA">
      <w:pPr>
        <w:pStyle w:val="Tekstfusnote"/>
        <w:rPr>
          <w:lang w:val="en-US"/>
        </w:rPr>
      </w:pPr>
      <w:r>
        <w:rPr>
          <w:rStyle w:val="Referencafusnote"/>
        </w:rPr>
        <w:footnoteRef/>
      </w:r>
      <w:r>
        <w:t xml:space="preserve"> </w:t>
      </w:r>
      <w:r w:rsidRPr="00D2750C">
        <w:rPr>
          <w:rFonts w:asciiTheme="minorHAnsi" w:hAnsiTheme="minorHAnsi" w:cstheme="minorHAnsi"/>
          <w:lang w:val="de-DE"/>
        </w:rPr>
        <w:t>Prikazana troškovna osnovica odgovara pristupu kosih anuiteta (uključuje amortizaciju i trošak kapitala)</w:t>
      </w:r>
    </w:p>
  </w:footnote>
  <w:footnote w:id="23">
    <w:p w14:paraId="6CE15E82" w14:textId="3A42D1E9" w:rsidR="004719DA" w:rsidRPr="00FE75BD" w:rsidRDefault="004719DA">
      <w:pPr>
        <w:pStyle w:val="Tekstfusnote"/>
        <w:rPr>
          <w:rFonts w:asciiTheme="minorHAnsi" w:hAnsiTheme="minorHAnsi" w:cstheme="minorHAnsi"/>
          <w:lang w:val="en-US"/>
        </w:rPr>
      </w:pPr>
      <w:r w:rsidRPr="00FE75BD">
        <w:rPr>
          <w:rStyle w:val="Referencafusnote"/>
          <w:rFonts w:asciiTheme="minorHAnsi" w:hAnsiTheme="minorHAnsi" w:cstheme="minorHAnsi"/>
        </w:rPr>
        <w:t>*</w:t>
      </w:r>
      <w:r w:rsidRPr="00FE75BD">
        <w:rPr>
          <w:rFonts w:asciiTheme="minorHAnsi" w:hAnsiTheme="minorHAnsi" w:cstheme="minorHAnsi"/>
        </w:rPr>
        <w:t xml:space="preserve"> </w:t>
      </w:r>
      <w:r w:rsidRPr="00FE75BD">
        <w:rPr>
          <w:rFonts w:asciiTheme="minorHAnsi" w:hAnsiTheme="minorHAnsi" w:cstheme="minorHAnsi"/>
          <w:lang w:val="en-US"/>
        </w:rPr>
        <w:t xml:space="preserve">Trošak usluge </w:t>
      </w:r>
      <w:r w:rsidRPr="00FE75BD">
        <w:rPr>
          <w:rFonts w:asciiTheme="minorHAnsi" w:hAnsiTheme="minorHAnsi" w:cstheme="minorHAnsi"/>
        </w:rPr>
        <w:t>Access.Copper.Wholesale - Central Access Lines - Market 3B.Access dodaje se povrh troška usluge High-Quality Services.Terminating segment SHDSL.Wholesale.Terminating segment SHDSL za izračun ukupnog troška usluge iznajmljenog SHDSL voda.</w:t>
      </w:r>
    </w:p>
  </w:footnote>
  <w:footnote w:id="24">
    <w:p w14:paraId="31916E10" w14:textId="5BA50551" w:rsidR="004719DA" w:rsidRPr="004B2AEC" w:rsidRDefault="004719DA">
      <w:pPr>
        <w:pStyle w:val="Tekstfusnote"/>
        <w:rPr>
          <w:rFonts w:asciiTheme="minorHAnsi" w:hAnsiTheme="minorHAnsi" w:cstheme="minorHAnsi"/>
          <w:lang w:val="en-US"/>
        </w:rPr>
      </w:pPr>
      <w:r w:rsidRPr="004B2AEC">
        <w:rPr>
          <w:rStyle w:val="Referencafusnote"/>
          <w:rFonts w:asciiTheme="minorHAnsi" w:hAnsiTheme="minorHAnsi" w:cstheme="minorHAnsi"/>
        </w:rPr>
        <w:footnoteRef/>
      </w:r>
      <w:r w:rsidRPr="004B2AEC">
        <w:rPr>
          <w:rFonts w:asciiTheme="minorHAnsi" w:hAnsiTheme="minorHAnsi" w:cstheme="minorHAnsi"/>
        </w:rPr>
        <w:t xml:space="preserve"> Uz Ugovor za Data paket XL na 5 godina mogu se ugovoriti pojedinačni Ethernet kapaciteti koji tada ulaze u minimalnu mjesečnu naknadu na TOP </w:t>
      </w:r>
      <w:r>
        <w:rPr>
          <w:rFonts w:asciiTheme="minorHAnsi" w:hAnsiTheme="minorHAnsi" w:cstheme="minorHAnsi"/>
        </w:rPr>
        <w:t>principu.</w:t>
      </w:r>
    </w:p>
  </w:footnote>
  <w:footnote w:id="25">
    <w:p w14:paraId="3795DAE5" w14:textId="3316818C" w:rsidR="004719DA" w:rsidRPr="004B2AEC" w:rsidRDefault="004719DA">
      <w:pPr>
        <w:pStyle w:val="Tekstfusnote"/>
        <w:rPr>
          <w:lang w:val="en-US"/>
        </w:rPr>
      </w:pPr>
      <w:r>
        <w:rPr>
          <w:rStyle w:val="Referencafusnote"/>
        </w:rPr>
        <w:footnoteRef/>
      </w:r>
      <w:r>
        <w:t xml:space="preserve"> </w:t>
      </w:r>
      <w:r w:rsidRPr="004B2AEC">
        <w:rPr>
          <w:rFonts w:asciiTheme="minorHAnsi" w:hAnsiTheme="minorHAnsi" w:cstheme="minorHAnsi"/>
        </w:rPr>
        <w:t xml:space="preserve">Uz Ugovor za Data paket XL na 5 godina mogu se ugovoriti i dodatni pojedinačni Ethernet kapaciteti koji tada idu povrh minimalne mjesečne naknade na TOP principu pritom maksimalan broj novo uključenih Ethernet vodova brzine do 50 Mbit/s tijekom trajanja ugovora za </w:t>
      </w:r>
      <w:r>
        <w:rPr>
          <w:rFonts w:asciiTheme="minorHAnsi" w:hAnsiTheme="minorHAnsi" w:cstheme="minorHAnsi"/>
        </w:rPr>
        <w:t xml:space="preserve">Data </w:t>
      </w:r>
      <w:r w:rsidRPr="004B2AEC">
        <w:rPr>
          <w:rFonts w:asciiTheme="minorHAnsi" w:hAnsiTheme="minorHAnsi" w:cstheme="minorHAnsi"/>
        </w:rPr>
        <w:t>XL paket može biti 50 vodova</w:t>
      </w:r>
      <w:r>
        <w:rPr>
          <w:rFonts w:asciiTheme="minorHAnsi" w:hAnsiTheme="minorHAnsi" w:cstheme="minorHAns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7F4C8F" w14:textId="77777777" w:rsidR="004719DA" w:rsidRPr="003A43B6" w:rsidRDefault="004719DA" w:rsidP="004C0F8A">
    <w:pPr>
      <w:ind w:left="-357" w:right="-357"/>
      <w:jc w:val="center"/>
      <w:rPr>
        <w:rFonts w:ascii="Calibri" w:hAnsi="Calibri"/>
        <w:color w:val="024182"/>
        <w:sz w:val="16"/>
      </w:rPr>
    </w:pPr>
    <w:r w:rsidRPr="003A43B6">
      <w:rPr>
        <w:rFonts w:ascii="Calibri" w:hAnsi="Calibri"/>
        <w:noProof/>
        <w:color w:val="024182"/>
        <w:sz w:val="16"/>
        <w:lang w:eastAsia="hr-HR"/>
      </w:rPr>
      <w:drawing>
        <wp:inline distT="0" distB="0" distL="0" distR="0" wp14:anchorId="6619DDBD" wp14:editId="095C8636">
          <wp:extent cx="1057523" cy="1025220"/>
          <wp:effectExtent l="0" t="0" r="0" b="3810"/>
          <wp:docPr id="46" name="Picture 6"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6DA8DCBE" w14:textId="77777777" w:rsidR="004719DA" w:rsidRPr="003A43B6" w:rsidRDefault="004719DA" w:rsidP="004C0F8A">
    <w:pPr>
      <w:ind w:left="-357" w:right="-357"/>
      <w:jc w:val="right"/>
      <w:rPr>
        <w:rFonts w:ascii="Corbel" w:hAnsi="Corbel"/>
        <w:b/>
        <w:color w:val="024182"/>
        <w:sz w:val="20"/>
      </w:rPr>
    </w:pPr>
  </w:p>
  <w:p w14:paraId="02295A37" w14:textId="77777777" w:rsidR="004719DA" w:rsidRPr="003A43B6" w:rsidRDefault="004719DA" w:rsidP="004C0F8A">
    <w:pPr>
      <w:ind w:left="-357" w:right="-357"/>
      <w:jc w:val="right"/>
      <w:rPr>
        <w:rFonts w:ascii="Calibri" w:hAnsi="Calibri"/>
        <w:color w:val="024182"/>
        <w:sz w:val="20"/>
      </w:rPr>
    </w:pPr>
    <w:r w:rsidRPr="003A43B6">
      <w:rPr>
        <w:rFonts w:ascii="Corbel" w:hAnsi="Corbel"/>
        <w:b/>
        <w:color w:val="024182"/>
        <w:sz w:val="20"/>
      </w:rPr>
      <w:t>PRIJEDLOG ZA JAVNU RASPRAVU</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458CEC" w14:textId="77777777" w:rsidR="004719DA" w:rsidRPr="0002628F" w:rsidRDefault="004719DA" w:rsidP="004C0F8A">
    <w:pPr>
      <w:pStyle w:val="Zaglavlj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0569F6" w14:textId="20E0E1C6" w:rsidR="004719DA" w:rsidRPr="003E351E" w:rsidRDefault="004719DA" w:rsidP="003E351E">
    <w:pPr>
      <w:tabs>
        <w:tab w:val="left" w:pos="3150"/>
        <w:tab w:val="right" w:pos="9072"/>
      </w:tabs>
      <w:spacing w:after="0" w:line="240" w:lineRule="auto"/>
      <w:ind w:left="1416"/>
      <w:rPr>
        <w:rFonts w:eastAsia="Times New Roman"/>
        <w:sz w:val="18"/>
        <w:lang w:val="en-US" w:eastAsia="hr-HR"/>
      </w:rPr>
    </w:pPr>
    <w:r w:rsidRPr="00242C75">
      <w:rPr>
        <w:rFonts w:eastAsia="Times New Roman"/>
        <w:bCs/>
        <w:noProof/>
        <w:sz w:val="20"/>
        <w:lang w:eastAsia="hr-HR"/>
      </w:rPr>
      <w:drawing>
        <wp:anchor distT="0" distB="0" distL="114300" distR="114300" simplePos="0" relativeHeight="251658240" behindDoc="0" locked="0" layoutInCell="1" allowOverlap="1" wp14:anchorId="4C5AF56A" wp14:editId="0A392C2C">
          <wp:simplePos x="0" y="0"/>
          <wp:positionH relativeFrom="margin">
            <wp:align>left</wp:align>
          </wp:positionH>
          <wp:positionV relativeFrom="paragraph">
            <wp:posOffset>7620</wp:posOffset>
          </wp:positionV>
          <wp:extent cx="450000" cy="338400"/>
          <wp:effectExtent l="0" t="0" r="7620" b="5080"/>
          <wp:wrapNone/>
          <wp:docPr id="4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450000" cy="338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42C75">
      <w:rPr>
        <w:rFonts w:eastAsia="Times New Roman"/>
        <w:sz w:val="18"/>
        <w:lang w:eastAsia="hr-HR"/>
      </w:rPr>
      <w:t>Određivanje cijena veleprodajnih usluga na tržištu veleprodajnog visokokvalitetnog pristupa koji se pruža na fiksnoj lokaciji (M4)</w:t>
    </w:r>
    <w:r w:rsidRPr="008F06B5">
      <w:rPr>
        <w:rFonts w:eastAsia="Times New Roman"/>
        <w:sz w:val="18"/>
        <w:lang w:eastAsia="hr-HR"/>
      </w:rPr>
      <w:t xml:space="preserve"> </w:t>
    </w:r>
    <w:r w:rsidRPr="00242C75">
      <w:rPr>
        <w:rFonts w:eastAsia="Times New Roman"/>
        <w:sz w:val="18"/>
        <w:lang w:eastAsia="hr-HR"/>
      </w:rPr>
      <w:t>i na tržištu veleprodajnih prijenosnih segmenata usluga visokokvalitetnog pristupa (exM14)</w:t>
    </w:r>
  </w:p>
  <w:p w14:paraId="298C2189" w14:textId="19194A86" w:rsidR="004719DA" w:rsidRPr="00574F86" w:rsidRDefault="004719DA" w:rsidP="00F87C66">
    <w:pPr>
      <w:pBdr>
        <w:bottom w:val="single" w:sz="4" w:space="5" w:color="auto"/>
      </w:pBdr>
      <w:tabs>
        <w:tab w:val="center" w:pos="4536"/>
        <w:tab w:val="right" w:pos="9072"/>
      </w:tabs>
      <w:spacing w:after="120" w:line="240" w:lineRule="auto"/>
      <w:jc w:val="right"/>
      <w:rPr>
        <w:rFonts w:eastAsia="Times New Roman"/>
        <w:b/>
        <w:bCs/>
        <w:sz w:val="16"/>
        <w:lang w:eastAsia="hr-HR"/>
      </w:rPr>
    </w:pPr>
    <w:r>
      <w:rPr>
        <w:rFonts w:eastAsia="Times New Roman"/>
        <w:b/>
        <w:sz w:val="16"/>
        <w:lang w:eastAsia="hr-HR"/>
      </w:rPr>
      <w:t>siječanj 2021</w:t>
    </w:r>
    <w:r w:rsidRPr="00574F86">
      <w:rPr>
        <w:rFonts w:eastAsia="Times New Roman"/>
        <w:b/>
        <w:sz w:val="16"/>
        <w:lang w:eastAsia="hr-HR"/>
      </w:rPr>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249F86" w14:textId="1723BCCC" w:rsidR="004719DA" w:rsidRPr="003E351E" w:rsidRDefault="004719DA" w:rsidP="003E351E">
    <w:pPr>
      <w:tabs>
        <w:tab w:val="left" w:pos="3150"/>
        <w:tab w:val="right" w:pos="9072"/>
      </w:tabs>
      <w:spacing w:after="0" w:line="240" w:lineRule="auto"/>
      <w:ind w:left="1416"/>
      <w:rPr>
        <w:rFonts w:eastAsia="Times New Roman"/>
        <w:sz w:val="18"/>
        <w:lang w:val="en-US" w:eastAsia="hr-HR"/>
      </w:rPr>
    </w:pPr>
    <w:r w:rsidRPr="00574F86">
      <w:rPr>
        <w:rFonts w:eastAsia="Times New Roman"/>
        <w:bCs/>
        <w:noProof/>
        <w:sz w:val="20"/>
        <w:lang w:eastAsia="hr-HR"/>
      </w:rPr>
      <w:drawing>
        <wp:anchor distT="0" distB="0" distL="114300" distR="114300" simplePos="0" relativeHeight="251658241" behindDoc="0" locked="0" layoutInCell="1" allowOverlap="1" wp14:anchorId="5608BE1B" wp14:editId="2871F743">
          <wp:simplePos x="0" y="0"/>
          <wp:positionH relativeFrom="margin">
            <wp:align>left</wp:align>
          </wp:positionH>
          <wp:positionV relativeFrom="paragraph">
            <wp:posOffset>7620</wp:posOffset>
          </wp:positionV>
          <wp:extent cx="450000" cy="338400"/>
          <wp:effectExtent l="0" t="0" r="7620" b="5080"/>
          <wp:wrapNone/>
          <wp:docPr id="4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450000" cy="338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06B5">
      <w:rPr>
        <w:rFonts w:eastAsia="Times New Roman"/>
        <w:sz w:val="18"/>
        <w:lang w:eastAsia="hr-HR"/>
      </w:rPr>
      <w:t xml:space="preserve"> </w:t>
    </w:r>
    <w:r w:rsidRPr="00242C75">
      <w:rPr>
        <w:rFonts w:eastAsia="Times New Roman"/>
        <w:sz w:val="18"/>
        <w:lang w:eastAsia="hr-HR"/>
      </w:rPr>
      <w:t>Određivanje cijena veleprodajnih usluga na tržištu veleprodajnog visokokvalitetnog pristupa koji se pruža na fiksnoj lokaciji (M4)</w:t>
    </w:r>
    <w:r w:rsidRPr="008F06B5">
      <w:rPr>
        <w:rFonts w:eastAsia="Times New Roman"/>
        <w:sz w:val="18"/>
        <w:lang w:eastAsia="hr-HR"/>
      </w:rPr>
      <w:t xml:space="preserve"> </w:t>
    </w:r>
    <w:r w:rsidRPr="00242C75">
      <w:rPr>
        <w:rFonts w:eastAsia="Times New Roman"/>
        <w:sz w:val="18"/>
        <w:lang w:eastAsia="hr-HR"/>
      </w:rPr>
      <w:t>i na tržištu veleprodajnih prijenosnih segmenata usluga visokokvalitetnog pristupa (exM14</w:t>
    </w:r>
    <w:r>
      <w:rPr>
        <w:rFonts w:eastAsia="Times New Roman"/>
        <w:sz w:val="18"/>
        <w:lang w:val="en-US" w:eastAsia="hr-HR"/>
      </w:rPr>
      <w:t>)</w:t>
    </w:r>
  </w:p>
  <w:p w14:paraId="7CAA9FF3" w14:textId="66E28923" w:rsidR="004719DA" w:rsidRPr="00574F86" w:rsidRDefault="004719DA" w:rsidP="005D61E9">
    <w:pPr>
      <w:pBdr>
        <w:bottom w:val="single" w:sz="4" w:space="5" w:color="auto"/>
      </w:pBdr>
      <w:tabs>
        <w:tab w:val="center" w:pos="4536"/>
        <w:tab w:val="right" w:pos="9072"/>
      </w:tabs>
      <w:spacing w:after="120" w:line="240" w:lineRule="auto"/>
      <w:jc w:val="right"/>
      <w:rPr>
        <w:rFonts w:eastAsia="Times New Roman"/>
        <w:b/>
        <w:bCs/>
        <w:sz w:val="16"/>
        <w:lang w:eastAsia="hr-HR"/>
      </w:rPr>
    </w:pPr>
    <w:r>
      <w:rPr>
        <w:rFonts w:eastAsia="Times New Roman"/>
        <w:b/>
        <w:sz w:val="16"/>
        <w:lang w:eastAsia="hr-HR"/>
      </w:rPr>
      <w:t>siječanj 2021</w:t>
    </w:r>
    <w:r w:rsidRPr="00574F86">
      <w:rPr>
        <w:rFonts w:eastAsia="Times New Roman"/>
        <w:b/>
        <w:sz w:val="16"/>
        <w:lang w:eastAsia="hr-HR"/>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DCB9E6"/>
    <w:lvl w:ilvl="0">
      <w:start w:val="1"/>
      <w:numFmt w:val="bullet"/>
      <w:pStyle w:val="Grafikeoznake"/>
      <w:lvlText w:val=""/>
      <w:lvlJc w:val="left"/>
      <w:pPr>
        <w:tabs>
          <w:tab w:val="num" w:pos="1360"/>
        </w:tabs>
        <w:ind w:left="1360" w:hanging="360"/>
      </w:pPr>
      <w:rPr>
        <w:rFonts w:ascii="Symbol" w:hAnsi="Symbol" w:hint="default"/>
      </w:rPr>
    </w:lvl>
  </w:abstractNum>
  <w:abstractNum w:abstractNumId="1" w15:restartNumberingAfterBreak="0">
    <w:nsid w:val="016F2932"/>
    <w:multiLevelType w:val="hybridMultilevel"/>
    <w:tmpl w:val="3F087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A73DFB"/>
    <w:multiLevelType w:val="hybridMultilevel"/>
    <w:tmpl w:val="1F5EC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2C5F9C"/>
    <w:multiLevelType w:val="hybridMultilevel"/>
    <w:tmpl w:val="814CC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7E1D55"/>
    <w:multiLevelType w:val="hybridMultilevel"/>
    <w:tmpl w:val="323805DC"/>
    <w:lvl w:ilvl="0" w:tplc="D988C6DA">
      <w:numFmt w:val="bullet"/>
      <w:lvlText w:val="•"/>
      <w:lvlJc w:val="left"/>
      <w:pPr>
        <w:ind w:left="1068" w:hanging="708"/>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1E50F3"/>
    <w:multiLevelType w:val="hybridMultilevel"/>
    <w:tmpl w:val="A54E38E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 w15:restartNumberingAfterBreak="0">
    <w:nsid w:val="112E43A3"/>
    <w:multiLevelType w:val="hybridMultilevel"/>
    <w:tmpl w:val="1E54E4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C470FE"/>
    <w:multiLevelType w:val="multilevel"/>
    <w:tmpl w:val="0409001F"/>
    <w:styleLink w:val="Style2"/>
    <w:lvl w:ilvl="0">
      <w:start w:val="1"/>
      <w:numFmt w:val="upperRoman"/>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7BA5E0A"/>
    <w:multiLevelType w:val="hybridMultilevel"/>
    <w:tmpl w:val="0F62A7E6"/>
    <w:lvl w:ilvl="0" w:tplc="D37E20A8">
      <w:start w:val="1"/>
      <w:numFmt w:val="upperRoman"/>
      <w:lvlText w:val="%1."/>
      <w:lvlJc w:val="left"/>
      <w:pPr>
        <w:ind w:left="360" w:hanging="360"/>
      </w:pPr>
      <w:rPr>
        <w:rFonts w:hint="default"/>
        <w:b/>
      </w:rPr>
    </w:lvl>
    <w:lvl w:ilvl="1" w:tplc="FB5C8710">
      <w:numFmt w:val="bullet"/>
      <w:lvlText w:val="-"/>
      <w:lvlJc w:val="left"/>
      <w:pPr>
        <w:ind w:left="4058" w:hanging="360"/>
      </w:pPr>
      <w:rPr>
        <w:rFonts w:ascii="Times New Roman" w:eastAsia="Times New Roman" w:hAnsi="Times New Roman" w:cs="Times New Roman" w:hint="default"/>
      </w:rPr>
    </w:lvl>
    <w:lvl w:ilvl="2" w:tplc="041A001B" w:tentative="1">
      <w:start w:val="1"/>
      <w:numFmt w:val="lowerRoman"/>
      <w:lvlText w:val="%3."/>
      <w:lvlJc w:val="right"/>
      <w:pPr>
        <w:ind w:left="4778" w:hanging="180"/>
      </w:pPr>
    </w:lvl>
    <w:lvl w:ilvl="3" w:tplc="041A000F" w:tentative="1">
      <w:start w:val="1"/>
      <w:numFmt w:val="decimal"/>
      <w:lvlText w:val="%4."/>
      <w:lvlJc w:val="left"/>
      <w:pPr>
        <w:ind w:left="5498" w:hanging="360"/>
      </w:pPr>
    </w:lvl>
    <w:lvl w:ilvl="4" w:tplc="041A0019" w:tentative="1">
      <w:start w:val="1"/>
      <w:numFmt w:val="lowerLetter"/>
      <w:lvlText w:val="%5."/>
      <w:lvlJc w:val="left"/>
      <w:pPr>
        <w:ind w:left="6218" w:hanging="360"/>
      </w:pPr>
    </w:lvl>
    <w:lvl w:ilvl="5" w:tplc="041A001B" w:tentative="1">
      <w:start w:val="1"/>
      <w:numFmt w:val="lowerRoman"/>
      <w:lvlText w:val="%6."/>
      <w:lvlJc w:val="right"/>
      <w:pPr>
        <w:ind w:left="6938" w:hanging="180"/>
      </w:pPr>
    </w:lvl>
    <w:lvl w:ilvl="6" w:tplc="041A000F" w:tentative="1">
      <w:start w:val="1"/>
      <w:numFmt w:val="decimal"/>
      <w:lvlText w:val="%7."/>
      <w:lvlJc w:val="left"/>
      <w:pPr>
        <w:ind w:left="7658" w:hanging="360"/>
      </w:pPr>
    </w:lvl>
    <w:lvl w:ilvl="7" w:tplc="041A0019" w:tentative="1">
      <w:start w:val="1"/>
      <w:numFmt w:val="lowerLetter"/>
      <w:lvlText w:val="%8."/>
      <w:lvlJc w:val="left"/>
      <w:pPr>
        <w:ind w:left="8378" w:hanging="360"/>
      </w:pPr>
    </w:lvl>
    <w:lvl w:ilvl="8" w:tplc="041A001B" w:tentative="1">
      <w:start w:val="1"/>
      <w:numFmt w:val="lowerRoman"/>
      <w:lvlText w:val="%9."/>
      <w:lvlJc w:val="right"/>
      <w:pPr>
        <w:ind w:left="9098" w:hanging="180"/>
      </w:pPr>
    </w:lvl>
  </w:abstractNum>
  <w:abstractNum w:abstractNumId="9" w15:restartNumberingAfterBreak="0">
    <w:nsid w:val="17E85A82"/>
    <w:multiLevelType w:val="hybridMultilevel"/>
    <w:tmpl w:val="E09EA654"/>
    <w:lvl w:ilvl="0" w:tplc="04090001">
      <w:start w:val="1"/>
      <w:numFmt w:val="bullet"/>
      <w:lvlText w:val=""/>
      <w:lvlJc w:val="left"/>
      <w:pPr>
        <w:ind w:left="1089" w:hanging="360"/>
      </w:pPr>
      <w:rPr>
        <w:rFonts w:ascii="Symbol" w:hAnsi="Symbol" w:hint="default"/>
      </w:rPr>
    </w:lvl>
    <w:lvl w:ilvl="1" w:tplc="04090003" w:tentative="1">
      <w:start w:val="1"/>
      <w:numFmt w:val="bullet"/>
      <w:lvlText w:val="o"/>
      <w:lvlJc w:val="left"/>
      <w:pPr>
        <w:ind w:left="1809" w:hanging="360"/>
      </w:pPr>
      <w:rPr>
        <w:rFonts w:ascii="Courier New" w:hAnsi="Courier New" w:cs="Courier New" w:hint="default"/>
      </w:rPr>
    </w:lvl>
    <w:lvl w:ilvl="2" w:tplc="04090005" w:tentative="1">
      <w:start w:val="1"/>
      <w:numFmt w:val="bullet"/>
      <w:lvlText w:val=""/>
      <w:lvlJc w:val="left"/>
      <w:pPr>
        <w:ind w:left="2529" w:hanging="360"/>
      </w:pPr>
      <w:rPr>
        <w:rFonts w:ascii="Wingdings" w:hAnsi="Wingdings" w:hint="default"/>
      </w:rPr>
    </w:lvl>
    <w:lvl w:ilvl="3" w:tplc="04090001" w:tentative="1">
      <w:start w:val="1"/>
      <w:numFmt w:val="bullet"/>
      <w:lvlText w:val=""/>
      <w:lvlJc w:val="left"/>
      <w:pPr>
        <w:ind w:left="3249" w:hanging="360"/>
      </w:pPr>
      <w:rPr>
        <w:rFonts w:ascii="Symbol" w:hAnsi="Symbol" w:hint="default"/>
      </w:rPr>
    </w:lvl>
    <w:lvl w:ilvl="4" w:tplc="04090003" w:tentative="1">
      <w:start w:val="1"/>
      <w:numFmt w:val="bullet"/>
      <w:lvlText w:val="o"/>
      <w:lvlJc w:val="left"/>
      <w:pPr>
        <w:ind w:left="3969" w:hanging="360"/>
      </w:pPr>
      <w:rPr>
        <w:rFonts w:ascii="Courier New" w:hAnsi="Courier New" w:cs="Courier New" w:hint="default"/>
      </w:rPr>
    </w:lvl>
    <w:lvl w:ilvl="5" w:tplc="04090005" w:tentative="1">
      <w:start w:val="1"/>
      <w:numFmt w:val="bullet"/>
      <w:lvlText w:val=""/>
      <w:lvlJc w:val="left"/>
      <w:pPr>
        <w:ind w:left="4689" w:hanging="360"/>
      </w:pPr>
      <w:rPr>
        <w:rFonts w:ascii="Wingdings" w:hAnsi="Wingdings" w:hint="default"/>
      </w:rPr>
    </w:lvl>
    <w:lvl w:ilvl="6" w:tplc="04090001" w:tentative="1">
      <w:start w:val="1"/>
      <w:numFmt w:val="bullet"/>
      <w:lvlText w:val=""/>
      <w:lvlJc w:val="left"/>
      <w:pPr>
        <w:ind w:left="5409" w:hanging="360"/>
      </w:pPr>
      <w:rPr>
        <w:rFonts w:ascii="Symbol" w:hAnsi="Symbol" w:hint="default"/>
      </w:rPr>
    </w:lvl>
    <w:lvl w:ilvl="7" w:tplc="04090003" w:tentative="1">
      <w:start w:val="1"/>
      <w:numFmt w:val="bullet"/>
      <w:lvlText w:val="o"/>
      <w:lvlJc w:val="left"/>
      <w:pPr>
        <w:ind w:left="6129" w:hanging="360"/>
      </w:pPr>
      <w:rPr>
        <w:rFonts w:ascii="Courier New" w:hAnsi="Courier New" w:cs="Courier New" w:hint="default"/>
      </w:rPr>
    </w:lvl>
    <w:lvl w:ilvl="8" w:tplc="04090005" w:tentative="1">
      <w:start w:val="1"/>
      <w:numFmt w:val="bullet"/>
      <w:lvlText w:val=""/>
      <w:lvlJc w:val="left"/>
      <w:pPr>
        <w:ind w:left="6849" w:hanging="360"/>
      </w:pPr>
      <w:rPr>
        <w:rFonts w:ascii="Wingdings" w:hAnsi="Wingdings" w:hint="default"/>
      </w:rPr>
    </w:lvl>
  </w:abstractNum>
  <w:abstractNum w:abstractNumId="10" w15:restartNumberingAfterBreak="0">
    <w:nsid w:val="1B152037"/>
    <w:multiLevelType w:val="hybridMultilevel"/>
    <w:tmpl w:val="50808F7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1BD32272"/>
    <w:multiLevelType w:val="hybridMultilevel"/>
    <w:tmpl w:val="60806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F4E37BA"/>
    <w:multiLevelType w:val="hybridMultilevel"/>
    <w:tmpl w:val="46024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0E34FE7"/>
    <w:multiLevelType w:val="hybridMultilevel"/>
    <w:tmpl w:val="2BA259B0"/>
    <w:lvl w:ilvl="0" w:tplc="45EA91F0">
      <w:start w:val="1"/>
      <w:numFmt w:val="bullet"/>
      <w:lvlText w:val="-"/>
      <w:lvlJc w:val="left"/>
      <w:pPr>
        <w:ind w:left="720" w:hanging="360"/>
      </w:pPr>
      <w:rPr>
        <w:rFonts w:ascii="Calibri"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20EA6D38"/>
    <w:multiLevelType w:val="hybridMultilevel"/>
    <w:tmpl w:val="7A069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40186F"/>
    <w:multiLevelType w:val="hybridMultilevel"/>
    <w:tmpl w:val="60088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7FB7160"/>
    <w:multiLevelType w:val="hybridMultilevel"/>
    <w:tmpl w:val="9B5C9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93C1A65"/>
    <w:multiLevelType w:val="multilevel"/>
    <w:tmpl w:val="0409001F"/>
    <w:styleLink w:val="Style1"/>
    <w:lvl w:ilvl="0">
      <w:start w:val="1"/>
      <w:numFmt w:val="upperRoman"/>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99F7C54"/>
    <w:multiLevelType w:val="hybridMultilevel"/>
    <w:tmpl w:val="C6B0E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A122E30"/>
    <w:multiLevelType w:val="hybridMultilevel"/>
    <w:tmpl w:val="634AA5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D7110B1"/>
    <w:multiLevelType w:val="hybridMultilevel"/>
    <w:tmpl w:val="76A065B0"/>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1" w15:restartNumberingAfterBreak="0">
    <w:nsid w:val="34AB357A"/>
    <w:multiLevelType w:val="multilevel"/>
    <w:tmpl w:val="0409001F"/>
    <w:numStyleLink w:val="Style1"/>
  </w:abstractNum>
  <w:abstractNum w:abstractNumId="22" w15:restartNumberingAfterBreak="0">
    <w:nsid w:val="34C114B3"/>
    <w:multiLevelType w:val="hybridMultilevel"/>
    <w:tmpl w:val="8438EEFA"/>
    <w:lvl w:ilvl="0" w:tplc="42FE9D54">
      <w:start w:val="4"/>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36580C8E"/>
    <w:multiLevelType w:val="hybridMultilevel"/>
    <w:tmpl w:val="CCE855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9518DA"/>
    <w:multiLevelType w:val="hybridMultilevel"/>
    <w:tmpl w:val="3D1CDB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9E07AFD"/>
    <w:multiLevelType w:val="multilevel"/>
    <w:tmpl w:val="7D3AA7BE"/>
    <w:lvl w:ilvl="0">
      <w:start w:val="1"/>
      <w:numFmt w:val="bullet"/>
      <w:pStyle w:val="Bullet1"/>
      <w:lvlText w:val=""/>
      <w:lvlJc w:val="left"/>
      <w:pPr>
        <w:ind w:left="928" w:hanging="360"/>
      </w:pPr>
      <w:rPr>
        <w:rFonts w:ascii="Wingdings 3" w:hAnsi="Wingdings 3" w:cs="Wingdings 3" w:hint="default"/>
        <w:color w:val="FFC000"/>
        <w:sz w:val="22"/>
        <w:szCs w:val="22"/>
      </w:rPr>
    </w:lvl>
    <w:lvl w:ilvl="1">
      <w:start w:val="1"/>
      <w:numFmt w:val="bullet"/>
      <w:pStyle w:val="Bullet2"/>
      <w:lvlText w:val=""/>
      <w:lvlJc w:val="left"/>
      <w:pPr>
        <w:ind w:left="2206" w:hanging="360"/>
      </w:pPr>
      <w:rPr>
        <w:rFonts w:ascii="Symbol" w:hAnsi="Symbol" w:cs="Times New Roman" w:hint="default"/>
        <w:color w:val="FFC000"/>
      </w:rPr>
    </w:lvl>
    <w:lvl w:ilvl="2">
      <w:start w:val="1"/>
      <w:numFmt w:val="bullet"/>
      <w:pStyle w:val="Bullet3"/>
      <w:lvlText w:val="-"/>
      <w:lvlJc w:val="left"/>
      <w:pPr>
        <w:ind w:left="1637" w:hanging="360"/>
      </w:pPr>
      <w:rPr>
        <w:rFonts w:ascii="Verdana" w:hAnsi="Verdana" w:cs="Times New Roman" w:hint="default"/>
        <w:color w:val="FFC000"/>
      </w:rPr>
    </w:lvl>
    <w:lvl w:ilvl="3">
      <w:start w:val="1"/>
      <w:numFmt w:val="bullet"/>
      <w:lvlText w:val=""/>
      <w:lvlJc w:val="left"/>
      <w:pPr>
        <w:ind w:left="3646" w:hanging="360"/>
      </w:pPr>
      <w:rPr>
        <w:rFonts w:ascii="Symbol" w:hAnsi="Symbol" w:hint="default"/>
      </w:rPr>
    </w:lvl>
    <w:lvl w:ilvl="4">
      <w:start w:val="1"/>
      <w:numFmt w:val="bullet"/>
      <w:lvlText w:val="o"/>
      <w:lvlJc w:val="left"/>
      <w:pPr>
        <w:ind w:left="4366" w:hanging="360"/>
      </w:pPr>
      <w:rPr>
        <w:rFonts w:ascii="Courier New" w:hAnsi="Courier New" w:cs="Courier New" w:hint="default"/>
      </w:rPr>
    </w:lvl>
    <w:lvl w:ilvl="5">
      <w:start w:val="1"/>
      <w:numFmt w:val="bullet"/>
      <w:lvlText w:val=""/>
      <w:lvlJc w:val="left"/>
      <w:pPr>
        <w:ind w:left="5086" w:hanging="360"/>
      </w:pPr>
      <w:rPr>
        <w:rFonts w:ascii="Wingdings" w:hAnsi="Wingdings" w:hint="default"/>
      </w:rPr>
    </w:lvl>
    <w:lvl w:ilvl="6">
      <w:start w:val="1"/>
      <w:numFmt w:val="bullet"/>
      <w:lvlText w:val=""/>
      <w:lvlJc w:val="left"/>
      <w:pPr>
        <w:ind w:left="5806" w:hanging="360"/>
      </w:pPr>
      <w:rPr>
        <w:rFonts w:ascii="Symbol" w:hAnsi="Symbol" w:hint="default"/>
      </w:rPr>
    </w:lvl>
    <w:lvl w:ilvl="7">
      <w:start w:val="1"/>
      <w:numFmt w:val="bullet"/>
      <w:lvlText w:val="o"/>
      <w:lvlJc w:val="left"/>
      <w:pPr>
        <w:ind w:left="6526" w:hanging="360"/>
      </w:pPr>
      <w:rPr>
        <w:rFonts w:ascii="Courier New" w:hAnsi="Courier New" w:cs="Courier New" w:hint="default"/>
      </w:rPr>
    </w:lvl>
    <w:lvl w:ilvl="8">
      <w:start w:val="1"/>
      <w:numFmt w:val="bullet"/>
      <w:lvlText w:val=""/>
      <w:lvlJc w:val="left"/>
      <w:pPr>
        <w:ind w:left="7246" w:hanging="360"/>
      </w:pPr>
      <w:rPr>
        <w:rFonts w:ascii="Wingdings" w:hAnsi="Wingdings" w:hint="default"/>
      </w:rPr>
    </w:lvl>
  </w:abstractNum>
  <w:abstractNum w:abstractNumId="26" w15:restartNumberingAfterBreak="0">
    <w:nsid w:val="3C356B9A"/>
    <w:multiLevelType w:val="hybridMultilevel"/>
    <w:tmpl w:val="823A8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E4E7412"/>
    <w:multiLevelType w:val="hybridMultilevel"/>
    <w:tmpl w:val="657E2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ED11935"/>
    <w:multiLevelType w:val="hybridMultilevel"/>
    <w:tmpl w:val="0F1ADF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F1672C8"/>
    <w:multiLevelType w:val="hybridMultilevel"/>
    <w:tmpl w:val="4FAE4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11D4432"/>
    <w:multiLevelType w:val="hybridMultilevel"/>
    <w:tmpl w:val="ED208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7A961A9"/>
    <w:multiLevelType w:val="hybridMultilevel"/>
    <w:tmpl w:val="92949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7B358A1"/>
    <w:multiLevelType w:val="hybridMultilevel"/>
    <w:tmpl w:val="A106EB5E"/>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48116C4C"/>
    <w:multiLevelType w:val="hybridMultilevel"/>
    <w:tmpl w:val="D6029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8716752"/>
    <w:multiLevelType w:val="hybridMultilevel"/>
    <w:tmpl w:val="05C22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897064C"/>
    <w:multiLevelType w:val="hybridMultilevel"/>
    <w:tmpl w:val="9AF63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905796A"/>
    <w:multiLevelType w:val="hybridMultilevel"/>
    <w:tmpl w:val="55E6CD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4AD35853"/>
    <w:multiLevelType w:val="hybridMultilevel"/>
    <w:tmpl w:val="86E48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F37301E"/>
    <w:multiLevelType w:val="hybridMultilevel"/>
    <w:tmpl w:val="657E0E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28219BE"/>
    <w:multiLevelType w:val="hybridMultilevel"/>
    <w:tmpl w:val="2B802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6FF30DD"/>
    <w:multiLevelType w:val="hybridMultilevel"/>
    <w:tmpl w:val="94982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B6F725F"/>
    <w:multiLevelType w:val="hybridMultilevel"/>
    <w:tmpl w:val="EE42FF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BF21CEA"/>
    <w:multiLevelType w:val="hybridMultilevel"/>
    <w:tmpl w:val="FF90CA76"/>
    <w:lvl w:ilvl="0" w:tplc="041A0001">
      <w:start w:val="1"/>
      <w:numFmt w:val="bullet"/>
      <w:lvlText w:val=""/>
      <w:lvlJc w:val="left"/>
      <w:pPr>
        <w:ind w:left="1043" w:hanging="360"/>
      </w:pPr>
      <w:rPr>
        <w:rFonts w:ascii="Symbol" w:hAnsi="Symbol" w:hint="default"/>
      </w:rPr>
    </w:lvl>
    <w:lvl w:ilvl="1" w:tplc="041A0003">
      <w:start w:val="1"/>
      <w:numFmt w:val="bullet"/>
      <w:lvlText w:val="o"/>
      <w:lvlJc w:val="left"/>
      <w:pPr>
        <w:ind w:left="1763" w:hanging="360"/>
      </w:pPr>
      <w:rPr>
        <w:rFonts w:ascii="Courier New" w:hAnsi="Courier New" w:cs="Courier New" w:hint="default"/>
      </w:rPr>
    </w:lvl>
    <w:lvl w:ilvl="2" w:tplc="041A0005" w:tentative="1">
      <w:start w:val="1"/>
      <w:numFmt w:val="bullet"/>
      <w:lvlText w:val=""/>
      <w:lvlJc w:val="left"/>
      <w:pPr>
        <w:ind w:left="2483" w:hanging="360"/>
      </w:pPr>
      <w:rPr>
        <w:rFonts w:ascii="Wingdings" w:hAnsi="Wingdings" w:hint="default"/>
      </w:rPr>
    </w:lvl>
    <w:lvl w:ilvl="3" w:tplc="041A0001" w:tentative="1">
      <w:start w:val="1"/>
      <w:numFmt w:val="bullet"/>
      <w:lvlText w:val=""/>
      <w:lvlJc w:val="left"/>
      <w:pPr>
        <w:ind w:left="3203" w:hanging="360"/>
      </w:pPr>
      <w:rPr>
        <w:rFonts w:ascii="Symbol" w:hAnsi="Symbol" w:hint="default"/>
      </w:rPr>
    </w:lvl>
    <w:lvl w:ilvl="4" w:tplc="041A0003" w:tentative="1">
      <w:start w:val="1"/>
      <w:numFmt w:val="bullet"/>
      <w:lvlText w:val="o"/>
      <w:lvlJc w:val="left"/>
      <w:pPr>
        <w:ind w:left="3923" w:hanging="360"/>
      </w:pPr>
      <w:rPr>
        <w:rFonts w:ascii="Courier New" w:hAnsi="Courier New" w:cs="Courier New" w:hint="default"/>
      </w:rPr>
    </w:lvl>
    <w:lvl w:ilvl="5" w:tplc="041A0005" w:tentative="1">
      <w:start w:val="1"/>
      <w:numFmt w:val="bullet"/>
      <w:lvlText w:val=""/>
      <w:lvlJc w:val="left"/>
      <w:pPr>
        <w:ind w:left="4643" w:hanging="360"/>
      </w:pPr>
      <w:rPr>
        <w:rFonts w:ascii="Wingdings" w:hAnsi="Wingdings" w:hint="default"/>
      </w:rPr>
    </w:lvl>
    <w:lvl w:ilvl="6" w:tplc="041A0001" w:tentative="1">
      <w:start w:val="1"/>
      <w:numFmt w:val="bullet"/>
      <w:lvlText w:val=""/>
      <w:lvlJc w:val="left"/>
      <w:pPr>
        <w:ind w:left="5363" w:hanging="360"/>
      </w:pPr>
      <w:rPr>
        <w:rFonts w:ascii="Symbol" w:hAnsi="Symbol" w:hint="default"/>
      </w:rPr>
    </w:lvl>
    <w:lvl w:ilvl="7" w:tplc="041A0003" w:tentative="1">
      <w:start w:val="1"/>
      <w:numFmt w:val="bullet"/>
      <w:lvlText w:val="o"/>
      <w:lvlJc w:val="left"/>
      <w:pPr>
        <w:ind w:left="6083" w:hanging="360"/>
      </w:pPr>
      <w:rPr>
        <w:rFonts w:ascii="Courier New" w:hAnsi="Courier New" w:cs="Courier New" w:hint="default"/>
      </w:rPr>
    </w:lvl>
    <w:lvl w:ilvl="8" w:tplc="041A0005" w:tentative="1">
      <w:start w:val="1"/>
      <w:numFmt w:val="bullet"/>
      <w:lvlText w:val=""/>
      <w:lvlJc w:val="left"/>
      <w:pPr>
        <w:ind w:left="6803" w:hanging="360"/>
      </w:pPr>
      <w:rPr>
        <w:rFonts w:ascii="Wingdings" w:hAnsi="Wingdings" w:hint="default"/>
      </w:rPr>
    </w:lvl>
  </w:abstractNum>
  <w:abstractNum w:abstractNumId="43" w15:restartNumberingAfterBreak="0">
    <w:nsid w:val="5CEC049A"/>
    <w:multiLevelType w:val="hybridMultilevel"/>
    <w:tmpl w:val="875A16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E53660D"/>
    <w:multiLevelType w:val="hybridMultilevel"/>
    <w:tmpl w:val="8D3A5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F3F46A3"/>
    <w:multiLevelType w:val="multilevel"/>
    <w:tmpl w:val="5ACCAD3C"/>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631A32CC"/>
    <w:multiLevelType w:val="hybridMultilevel"/>
    <w:tmpl w:val="2174D92E"/>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7" w15:restartNumberingAfterBreak="0">
    <w:nsid w:val="65E37E39"/>
    <w:multiLevelType w:val="hybridMultilevel"/>
    <w:tmpl w:val="3904D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025D8C"/>
    <w:multiLevelType w:val="hybridMultilevel"/>
    <w:tmpl w:val="3FFC122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9" w15:restartNumberingAfterBreak="0">
    <w:nsid w:val="693A36DA"/>
    <w:multiLevelType w:val="hybridMultilevel"/>
    <w:tmpl w:val="247293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A852DE5"/>
    <w:multiLevelType w:val="hybridMultilevel"/>
    <w:tmpl w:val="A92ECA9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1" w15:restartNumberingAfterBreak="0">
    <w:nsid w:val="6CB11491"/>
    <w:multiLevelType w:val="multilevel"/>
    <w:tmpl w:val="863880B8"/>
    <w:lvl w:ilvl="0">
      <w:start w:val="1"/>
      <w:numFmt w:val="decimal"/>
      <w:pStyle w:val="Naslov1"/>
      <w:lvlText w:val="%1"/>
      <w:lvlJc w:val="left"/>
      <w:pPr>
        <w:ind w:left="574"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1148"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52" w15:restartNumberingAfterBreak="0">
    <w:nsid w:val="6DB22170"/>
    <w:multiLevelType w:val="hybridMultilevel"/>
    <w:tmpl w:val="F8DC9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E3B248D"/>
    <w:multiLevelType w:val="hybridMultilevel"/>
    <w:tmpl w:val="D8E8D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E5B6D15"/>
    <w:multiLevelType w:val="hybridMultilevel"/>
    <w:tmpl w:val="F90020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FDE7701"/>
    <w:multiLevelType w:val="hybridMultilevel"/>
    <w:tmpl w:val="5486F174"/>
    <w:lvl w:ilvl="0" w:tplc="041A0001">
      <w:start w:val="1"/>
      <w:numFmt w:val="bullet"/>
      <w:lvlText w:val=""/>
      <w:lvlJc w:val="left"/>
      <w:pPr>
        <w:ind w:left="1043" w:hanging="360"/>
      </w:pPr>
      <w:rPr>
        <w:rFonts w:ascii="Symbol" w:hAnsi="Symbol" w:hint="default"/>
      </w:rPr>
    </w:lvl>
    <w:lvl w:ilvl="1" w:tplc="806AFFC2">
      <w:numFmt w:val="bullet"/>
      <w:lvlText w:val="-"/>
      <w:lvlJc w:val="left"/>
      <w:pPr>
        <w:ind w:left="1763" w:hanging="360"/>
      </w:pPr>
      <w:rPr>
        <w:rFonts w:ascii="Tele-GroteskNor" w:eastAsia="Tele-GroteskNor" w:hAnsi="Tele-GroteskNor" w:cs="Tele-GroteskNor" w:hint="default"/>
      </w:rPr>
    </w:lvl>
    <w:lvl w:ilvl="2" w:tplc="041A0005" w:tentative="1">
      <w:start w:val="1"/>
      <w:numFmt w:val="bullet"/>
      <w:lvlText w:val=""/>
      <w:lvlJc w:val="left"/>
      <w:pPr>
        <w:ind w:left="2483" w:hanging="360"/>
      </w:pPr>
      <w:rPr>
        <w:rFonts w:ascii="Wingdings" w:hAnsi="Wingdings" w:hint="default"/>
      </w:rPr>
    </w:lvl>
    <w:lvl w:ilvl="3" w:tplc="041A0001" w:tentative="1">
      <w:start w:val="1"/>
      <w:numFmt w:val="bullet"/>
      <w:lvlText w:val=""/>
      <w:lvlJc w:val="left"/>
      <w:pPr>
        <w:ind w:left="3203" w:hanging="360"/>
      </w:pPr>
      <w:rPr>
        <w:rFonts w:ascii="Symbol" w:hAnsi="Symbol" w:hint="default"/>
      </w:rPr>
    </w:lvl>
    <w:lvl w:ilvl="4" w:tplc="041A0003" w:tentative="1">
      <w:start w:val="1"/>
      <w:numFmt w:val="bullet"/>
      <w:lvlText w:val="o"/>
      <w:lvlJc w:val="left"/>
      <w:pPr>
        <w:ind w:left="3923" w:hanging="360"/>
      </w:pPr>
      <w:rPr>
        <w:rFonts w:ascii="Courier New" w:hAnsi="Courier New" w:cs="Courier New" w:hint="default"/>
      </w:rPr>
    </w:lvl>
    <w:lvl w:ilvl="5" w:tplc="041A0005" w:tentative="1">
      <w:start w:val="1"/>
      <w:numFmt w:val="bullet"/>
      <w:lvlText w:val=""/>
      <w:lvlJc w:val="left"/>
      <w:pPr>
        <w:ind w:left="4643" w:hanging="360"/>
      </w:pPr>
      <w:rPr>
        <w:rFonts w:ascii="Wingdings" w:hAnsi="Wingdings" w:hint="default"/>
      </w:rPr>
    </w:lvl>
    <w:lvl w:ilvl="6" w:tplc="041A0001" w:tentative="1">
      <w:start w:val="1"/>
      <w:numFmt w:val="bullet"/>
      <w:lvlText w:val=""/>
      <w:lvlJc w:val="left"/>
      <w:pPr>
        <w:ind w:left="5363" w:hanging="360"/>
      </w:pPr>
      <w:rPr>
        <w:rFonts w:ascii="Symbol" w:hAnsi="Symbol" w:hint="default"/>
      </w:rPr>
    </w:lvl>
    <w:lvl w:ilvl="7" w:tplc="041A0003" w:tentative="1">
      <w:start w:val="1"/>
      <w:numFmt w:val="bullet"/>
      <w:lvlText w:val="o"/>
      <w:lvlJc w:val="left"/>
      <w:pPr>
        <w:ind w:left="6083" w:hanging="360"/>
      </w:pPr>
      <w:rPr>
        <w:rFonts w:ascii="Courier New" w:hAnsi="Courier New" w:cs="Courier New" w:hint="default"/>
      </w:rPr>
    </w:lvl>
    <w:lvl w:ilvl="8" w:tplc="041A0005" w:tentative="1">
      <w:start w:val="1"/>
      <w:numFmt w:val="bullet"/>
      <w:lvlText w:val=""/>
      <w:lvlJc w:val="left"/>
      <w:pPr>
        <w:ind w:left="6803" w:hanging="360"/>
      </w:pPr>
      <w:rPr>
        <w:rFonts w:ascii="Wingdings" w:hAnsi="Wingdings" w:hint="default"/>
      </w:rPr>
    </w:lvl>
  </w:abstractNum>
  <w:abstractNum w:abstractNumId="56" w15:restartNumberingAfterBreak="0">
    <w:nsid w:val="709559BC"/>
    <w:multiLevelType w:val="hybridMultilevel"/>
    <w:tmpl w:val="98DCAB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56149B8"/>
    <w:multiLevelType w:val="hybridMultilevel"/>
    <w:tmpl w:val="9FD40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709636F"/>
    <w:multiLevelType w:val="hybridMultilevel"/>
    <w:tmpl w:val="ACC6B0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B7D36FA"/>
    <w:multiLevelType w:val="hybridMultilevel"/>
    <w:tmpl w:val="3C76D7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1"/>
  </w:num>
  <w:num w:numId="2">
    <w:abstractNumId w:val="0"/>
  </w:num>
  <w:num w:numId="3">
    <w:abstractNumId w:val="6"/>
  </w:num>
  <w:num w:numId="4">
    <w:abstractNumId w:val="34"/>
  </w:num>
  <w:num w:numId="5">
    <w:abstractNumId w:val="59"/>
  </w:num>
  <w:num w:numId="6">
    <w:abstractNumId w:val="2"/>
  </w:num>
  <w:num w:numId="7">
    <w:abstractNumId w:val="39"/>
  </w:num>
  <w:num w:numId="8">
    <w:abstractNumId w:val="25"/>
  </w:num>
  <w:num w:numId="9">
    <w:abstractNumId w:val="58"/>
  </w:num>
  <w:num w:numId="10">
    <w:abstractNumId w:val="23"/>
  </w:num>
  <w:num w:numId="11">
    <w:abstractNumId w:val="35"/>
  </w:num>
  <w:num w:numId="12">
    <w:abstractNumId w:val="24"/>
  </w:num>
  <w:num w:numId="13">
    <w:abstractNumId w:val="26"/>
  </w:num>
  <w:num w:numId="14">
    <w:abstractNumId w:val="44"/>
  </w:num>
  <w:num w:numId="15">
    <w:abstractNumId w:val="14"/>
  </w:num>
  <w:num w:numId="16">
    <w:abstractNumId w:val="52"/>
  </w:num>
  <w:num w:numId="17">
    <w:abstractNumId w:val="40"/>
  </w:num>
  <w:num w:numId="18">
    <w:abstractNumId w:val="33"/>
  </w:num>
  <w:num w:numId="19">
    <w:abstractNumId w:val="54"/>
  </w:num>
  <w:num w:numId="20">
    <w:abstractNumId w:val="53"/>
  </w:num>
  <w:num w:numId="21">
    <w:abstractNumId w:val="18"/>
  </w:num>
  <w:num w:numId="22">
    <w:abstractNumId w:val="29"/>
  </w:num>
  <w:num w:numId="23">
    <w:abstractNumId w:val="28"/>
  </w:num>
  <w:num w:numId="24">
    <w:abstractNumId w:val="19"/>
  </w:num>
  <w:num w:numId="25">
    <w:abstractNumId w:val="11"/>
  </w:num>
  <w:num w:numId="26">
    <w:abstractNumId w:val="15"/>
  </w:num>
  <w:num w:numId="27">
    <w:abstractNumId w:val="47"/>
  </w:num>
  <w:num w:numId="28">
    <w:abstractNumId w:val="36"/>
  </w:num>
  <w:num w:numId="29">
    <w:abstractNumId w:val="41"/>
  </w:num>
  <w:num w:numId="30">
    <w:abstractNumId w:val="37"/>
  </w:num>
  <w:num w:numId="31">
    <w:abstractNumId w:val="48"/>
  </w:num>
  <w:num w:numId="32">
    <w:abstractNumId w:val="27"/>
  </w:num>
  <w:num w:numId="33">
    <w:abstractNumId w:val="38"/>
  </w:num>
  <w:num w:numId="34">
    <w:abstractNumId w:val="5"/>
  </w:num>
  <w:num w:numId="35">
    <w:abstractNumId w:val="7"/>
  </w:num>
  <w:num w:numId="36">
    <w:abstractNumId w:val="45"/>
  </w:num>
  <w:num w:numId="37">
    <w:abstractNumId w:val="13"/>
  </w:num>
  <w:num w:numId="38">
    <w:abstractNumId w:val="31"/>
  </w:num>
  <w:num w:numId="39">
    <w:abstractNumId w:val="57"/>
  </w:num>
  <w:num w:numId="40">
    <w:abstractNumId w:val="32"/>
  </w:num>
  <w:num w:numId="41">
    <w:abstractNumId w:val="46"/>
  </w:num>
  <w:num w:numId="42">
    <w:abstractNumId w:val="20"/>
  </w:num>
  <w:num w:numId="43">
    <w:abstractNumId w:val="30"/>
  </w:num>
  <w:num w:numId="44">
    <w:abstractNumId w:val="9"/>
  </w:num>
  <w:num w:numId="45">
    <w:abstractNumId w:val="22"/>
  </w:num>
  <w:num w:numId="46">
    <w:abstractNumId w:val="3"/>
  </w:num>
  <w:num w:numId="47">
    <w:abstractNumId w:val="56"/>
  </w:num>
  <w:num w:numId="48">
    <w:abstractNumId w:val="55"/>
  </w:num>
  <w:num w:numId="49">
    <w:abstractNumId w:val="43"/>
  </w:num>
  <w:num w:numId="50">
    <w:abstractNumId w:val="42"/>
  </w:num>
  <w:num w:numId="51">
    <w:abstractNumId w:val="16"/>
  </w:num>
  <w:num w:numId="52">
    <w:abstractNumId w:val="10"/>
  </w:num>
  <w:num w:numId="53">
    <w:abstractNumId w:val="50"/>
  </w:num>
  <w:num w:numId="54">
    <w:abstractNumId w:val="12"/>
  </w:num>
  <w:num w:numId="55">
    <w:abstractNumId w:val="8"/>
  </w:num>
  <w:num w:numId="56">
    <w:abstractNumId w:val="4"/>
  </w:num>
  <w:num w:numId="57">
    <w:abstractNumId w:val="17"/>
  </w:num>
  <w:num w:numId="58">
    <w:abstractNumId w:val="21"/>
  </w:num>
  <w:num w:numId="59">
    <w:abstractNumId w:val="49"/>
  </w:num>
  <w:num w:numId="60">
    <w:abstractNumId w:val="1"/>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GrammaticalErrors/>
  <w:trackRevisions/>
  <w:doNotTrackFormatting/>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F78"/>
    <w:rsid w:val="00001E7C"/>
    <w:rsid w:val="0000405B"/>
    <w:rsid w:val="000054CB"/>
    <w:rsid w:val="000063BB"/>
    <w:rsid w:val="00006985"/>
    <w:rsid w:val="00006CEA"/>
    <w:rsid w:val="000070FC"/>
    <w:rsid w:val="000127A4"/>
    <w:rsid w:val="00014DBA"/>
    <w:rsid w:val="00016FAF"/>
    <w:rsid w:val="0001715A"/>
    <w:rsid w:val="00017344"/>
    <w:rsid w:val="00017A81"/>
    <w:rsid w:val="00017BCC"/>
    <w:rsid w:val="0002012C"/>
    <w:rsid w:val="00022048"/>
    <w:rsid w:val="00022BEE"/>
    <w:rsid w:val="00024D8E"/>
    <w:rsid w:val="00025912"/>
    <w:rsid w:val="000268CC"/>
    <w:rsid w:val="0002719F"/>
    <w:rsid w:val="000323CC"/>
    <w:rsid w:val="000331D7"/>
    <w:rsid w:val="0003453E"/>
    <w:rsid w:val="00035052"/>
    <w:rsid w:val="000366D8"/>
    <w:rsid w:val="00043EC7"/>
    <w:rsid w:val="00044521"/>
    <w:rsid w:val="00046938"/>
    <w:rsid w:val="00046E84"/>
    <w:rsid w:val="000472AF"/>
    <w:rsid w:val="000477EC"/>
    <w:rsid w:val="00051E45"/>
    <w:rsid w:val="0005289F"/>
    <w:rsid w:val="00052DCC"/>
    <w:rsid w:val="00052E41"/>
    <w:rsid w:val="00052EDD"/>
    <w:rsid w:val="00053570"/>
    <w:rsid w:val="000536E0"/>
    <w:rsid w:val="00055D52"/>
    <w:rsid w:val="00055DBA"/>
    <w:rsid w:val="0005608E"/>
    <w:rsid w:val="000562AF"/>
    <w:rsid w:val="000603CE"/>
    <w:rsid w:val="000609C1"/>
    <w:rsid w:val="00061AD3"/>
    <w:rsid w:val="0006300B"/>
    <w:rsid w:val="00063304"/>
    <w:rsid w:val="00063780"/>
    <w:rsid w:val="00063C7D"/>
    <w:rsid w:val="00064498"/>
    <w:rsid w:val="00064E69"/>
    <w:rsid w:val="00065CBA"/>
    <w:rsid w:val="0006707C"/>
    <w:rsid w:val="000676C1"/>
    <w:rsid w:val="00072563"/>
    <w:rsid w:val="00073E2A"/>
    <w:rsid w:val="0007764A"/>
    <w:rsid w:val="00080B46"/>
    <w:rsid w:val="00080D81"/>
    <w:rsid w:val="00081A4B"/>
    <w:rsid w:val="00082C59"/>
    <w:rsid w:val="00083A6C"/>
    <w:rsid w:val="00083EF1"/>
    <w:rsid w:val="00085221"/>
    <w:rsid w:val="00086317"/>
    <w:rsid w:val="00086BED"/>
    <w:rsid w:val="00086FE4"/>
    <w:rsid w:val="00087118"/>
    <w:rsid w:val="00087F03"/>
    <w:rsid w:val="000901BE"/>
    <w:rsid w:val="00090916"/>
    <w:rsid w:val="00091BDD"/>
    <w:rsid w:val="00092F4C"/>
    <w:rsid w:val="00093851"/>
    <w:rsid w:val="00094B05"/>
    <w:rsid w:val="00094E70"/>
    <w:rsid w:val="00095E71"/>
    <w:rsid w:val="000968AB"/>
    <w:rsid w:val="00097BEE"/>
    <w:rsid w:val="00097FF2"/>
    <w:rsid w:val="000A094F"/>
    <w:rsid w:val="000A1B43"/>
    <w:rsid w:val="000A21C7"/>
    <w:rsid w:val="000A250B"/>
    <w:rsid w:val="000A3617"/>
    <w:rsid w:val="000A42FD"/>
    <w:rsid w:val="000A46AF"/>
    <w:rsid w:val="000A4E38"/>
    <w:rsid w:val="000A589E"/>
    <w:rsid w:val="000A632B"/>
    <w:rsid w:val="000A6FCC"/>
    <w:rsid w:val="000B004E"/>
    <w:rsid w:val="000B0EF9"/>
    <w:rsid w:val="000B128F"/>
    <w:rsid w:val="000B3E4A"/>
    <w:rsid w:val="000B43F9"/>
    <w:rsid w:val="000B6660"/>
    <w:rsid w:val="000B7347"/>
    <w:rsid w:val="000C049E"/>
    <w:rsid w:val="000C0604"/>
    <w:rsid w:val="000C0B5B"/>
    <w:rsid w:val="000C0EFE"/>
    <w:rsid w:val="000C17EF"/>
    <w:rsid w:val="000C1B9E"/>
    <w:rsid w:val="000C1F24"/>
    <w:rsid w:val="000C2314"/>
    <w:rsid w:val="000C25D7"/>
    <w:rsid w:val="000C271C"/>
    <w:rsid w:val="000C2EAC"/>
    <w:rsid w:val="000C374C"/>
    <w:rsid w:val="000C4133"/>
    <w:rsid w:val="000C5115"/>
    <w:rsid w:val="000C565E"/>
    <w:rsid w:val="000C6799"/>
    <w:rsid w:val="000C67F3"/>
    <w:rsid w:val="000C797B"/>
    <w:rsid w:val="000D0AFA"/>
    <w:rsid w:val="000D0DF2"/>
    <w:rsid w:val="000D21A5"/>
    <w:rsid w:val="000D2723"/>
    <w:rsid w:val="000D5A9D"/>
    <w:rsid w:val="000D5B7E"/>
    <w:rsid w:val="000D5CEF"/>
    <w:rsid w:val="000D65EA"/>
    <w:rsid w:val="000D68B6"/>
    <w:rsid w:val="000D6B8E"/>
    <w:rsid w:val="000D6CD8"/>
    <w:rsid w:val="000D76FA"/>
    <w:rsid w:val="000E0169"/>
    <w:rsid w:val="000E0CEF"/>
    <w:rsid w:val="000E239D"/>
    <w:rsid w:val="000E250A"/>
    <w:rsid w:val="000E267F"/>
    <w:rsid w:val="000E488D"/>
    <w:rsid w:val="000E4B27"/>
    <w:rsid w:val="000E4ECF"/>
    <w:rsid w:val="000E6554"/>
    <w:rsid w:val="000E689A"/>
    <w:rsid w:val="000E699E"/>
    <w:rsid w:val="000F0588"/>
    <w:rsid w:val="000F0A57"/>
    <w:rsid w:val="000F17D0"/>
    <w:rsid w:val="000F2758"/>
    <w:rsid w:val="000F2A37"/>
    <w:rsid w:val="000F2C5D"/>
    <w:rsid w:val="000F39AC"/>
    <w:rsid w:val="00100760"/>
    <w:rsid w:val="00100E7B"/>
    <w:rsid w:val="00101950"/>
    <w:rsid w:val="00103316"/>
    <w:rsid w:val="00103BD7"/>
    <w:rsid w:val="00105AF8"/>
    <w:rsid w:val="00105DAA"/>
    <w:rsid w:val="001061D7"/>
    <w:rsid w:val="001066A9"/>
    <w:rsid w:val="001106AF"/>
    <w:rsid w:val="00110BF0"/>
    <w:rsid w:val="0011284E"/>
    <w:rsid w:val="001129CB"/>
    <w:rsid w:val="00112D5A"/>
    <w:rsid w:val="00113045"/>
    <w:rsid w:val="0011331D"/>
    <w:rsid w:val="00113C7E"/>
    <w:rsid w:val="00116012"/>
    <w:rsid w:val="00120253"/>
    <w:rsid w:val="00120FA2"/>
    <w:rsid w:val="00121004"/>
    <w:rsid w:val="00121515"/>
    <w:rsid w:val="0012177E"/>
    <w:rsid w:val="00122B3B"/>
    <w:rsid w:val="00122C7B"/>
    <w:rsid w:val="0012589E"/>
    <w:rsid w:val="00126145"/>
    <w:rsid w:val="00126D4F"/>
    <w:rsid w:val="00127BB5"/>
    <w:rsid w:val="00127C39"/>
    <w:rsid w:val="00130E05"/>
    <w:rsid w:val="001312D0"/>
    <w:rsid w:val="001335FA"/>
    <w:rsid w:val="00134D52"/>
    <w:rsid w:val="00137C31"/>
    <w:rsid w:val="00142881"/>
    <w:rsid w:val="001443FF"/>
    <w:rsid w:val="001451F6"/>
    <w:rsid w:val="0014612A"/>
    <w:rsid w:val="00146DE4"/>
    <w:rsid w:val="001504C0"/>
    <w:rsid w:val="00153A69"/>
    <w:rsid w:val="00154758"/>
    <w:rsid w:val="001549D5"/>
    <w:rsid w:val="001554C1"/>
    <w:rsid w:val="00157D9B"/>
    <w:rsid w:val="00157DFC"/>
    <w:rsid w:val="001602A2"/>
    <w:rsid w:val="001608ED"/>
    <w:rsid w:val="00160A82"/>
    <w:rsid w:val="00160F6E"/>
    <w:rsid w:val="0016145D"/>
    <w:rsid w:val="00161D23"/>
    <w:rsid w:val="00164400"/>
    <w:rsid w:val="00166A66"/>
    <w:rsid w:val="001672C2"/>
    <w:rsid w:val="0017053E"/>
    <w:rsid w:val="00170A60"/>
    <w:rsid w:val="00171907"/>
    <w:rsid w:val="001721AA"/>
    <w:rsid w:val="0017374B"/>
    <w:rsid w:val="001741CA"/>
    <w:rsid w:val="00175764"/>
    <w:rsid w:val="00175A27"/>
    <w:rsid w:val="00176307"/>
    <w:rsid w:val="00176C79"/>
    <w:rsid w:val="00177BB9"/>
    <w:rsid w:val="00177E02"/>
    <w:rsid w:val="0018031D"/>
    <w:rsid w:val="001804C3"/>
    <w:rsid w:val="0018068F"/>
    <w:rsid w:val="00180C42"/>
    <w:rsid w:val="00180F19"/>
    <w:rsid w:val="00181E74"/>
    <w:rsid w:val="0018224A"/>
    <w:rsid w:val="00183466"/>
    <w:rsid w:val="00183764"/>
    <w:rsid w:val="001837F8"/>
    <w:rsid w:val="0018407D"/>
    <w:rsid w:val="00184148"/>
    <w:rsid w:val="0018454C"/>
    <w:rsid w:val="00186CDA"/>
    <w:rsid w:val="00187DA1"/>
    <w:rsid w:val="001902BB"/>
    <w:rsid w:val="001906B9"/>
    <w:rsid w:val="00190F8B"/>
    <w:rsid w:val="00191CE6"/>
    <w:rsid w:val="001931FF"/>
    <w:rsid w:val="001935F1"/>
    <w:rsid w:val="0019487A"/>
    <w:rsid w:val="0019667F"/>
    <w:rsid w:val="0019796F"/>
    <w:rsid w:val="00197A15"/>
    <w:rsid w:val="00197E19"/>
    <w:rsid w:val="001A0EBC"/>
    <w:rsid w:val="001A1E8F"/>
    <w:rsid w:val="001A248F"/>
    <w:rsid w:val="001A3007"/>
    <w:rsid w:val="001A3A21"/>
    <w:rsid w:val="001A3D9D"/>
    <w:rsid w:val="001A7B69"/>
    <w:rsid w:val="001B10F5"/>
    <w:rsid w:val="001B1662"/>
    <w:rsid w:val="001B22A6"/>
    <w:rsid w:val="001B28D5"/>
    <w:rsid w:val="001B3E86"/>
    <w:rsid w:val="001B405E"/>
    <w:rsid w:val="001B416A"/>
    <w:rsid w:val="001B4C7A"/>
    <w:rsid w:val="001B5342"/>
    <w:rsid w:val="001B6580"/>
    <w:rsid w:val="001B7797"/>
    <w:rsid w:val="001C33BC"/>
    <w:rsid w:val="001C3780"/>
    <w:rsid w:val="001C37C8"/>
    <w:rsid w:val="001C48D1"/>
    <w:rsid w:val="001C7302"/>
    <w:rsid w:val="001C74C6"/>
    <w:rsid w:val="001D0B96"/>
    <w:rsid w:val="001D2A03"/>
    <w:rsid w:val="001D3E01"/>
    <w:rsid w:val="001D4081"/>
    <w:rsid w:val="001D421F"/>
    <w:rsid w:val="001D49F3"/>
    <w:rsid w:val="001D589E"/>
    <w:rsid w:val="001D5BE1"/>
    <w:rsid w:val="001D639B"/>
    <w:rsid w:val="001D7A2B"/>
    <w:rsid w:val="001E1A53"/>
    <w:rsid w:val="001E2FBD"/>
    <w:rsid w:val="001E5075"/>
    <w:rsid w:val="001E5C2E"/>
    <w:rsid w:val="001E5C98"/>
    <w:rsid w:val="001E78CC"/>
    <w:rsid w:val="001F0832"/>
    <w:rsid w:val="001F2ADE"/>
    <w:rsid w:val="001F3286"/>
    <w:rsid w:val="001F5CD3"/>
    <w:rsid w:val="001F61BB"/>
    <w:rsid w:val="001F65A5"/>
    <w:rsid w:val="001F6A53"/>
    <w:rsid w:val="001F70F9"/>
    <w:rsid w:val="0020035F"/>
    <w:rsid w:val="00200591"/>
    <w:rsid w:val="00200A36"/>
    <w:rsid w:val="00201DE0"/>
    <w:rsid w:val="00201ED2"/>
    <w:rsid w:val="002020E7"/>
    <w:rsid w:val="002035CE"/>
    <w:rsid w:val="00203C0C"/>
    <w:rsid w:val="00204C02"/>
    <w:rsid w:val="00204F7E"/>
    <w:rsid w:val="00206E7E"/>
    <w:rsid w:val="00206F91"/>
    <w:rsid w:val="002076C3"/>
    <w:rsid w:val="00207E91"/>
    <w:rsid w:val="00210965"/>
    <w:rsid w:val="00212274"/>
    <w:rsid w:val="002128C2"/>
    <w:rsid w:val="00213087"/>
    <w:rsid w:val="00213CBE"/>
    <w:rsid w:val="002150F2"/>
    <w:rsid w:val="00215A3A"/>
    <w:rsid w:val="002210BE"/>
    <w:rsid w:val="00221235"/>
    <w:rsid w:val="0022367B"/>
    <w:rsid w:val="002248EE"/>
    <w:rsid w:val="00225A63"/>
    <w:rsid w:val="00226802"/>
    <w:rsid w:val="00230B6B"/>
    <w:rsid w:val="002311FF"/>
    <w:rsid w:val="00232158"/>
    <w:rsid w:val="00232D4D"/>
    <w:rsid w:val="002330E6"/>
    <w:rsid w:val="00233770"/>
    <w:rsid w:val="00233B16"/>
    <w:rsid w:val="00233E21"/>
    <w:rsid w:val="00234192"/>
    <w:rsid w:val="0023561C"/>
    <w:rsid w:val="00236080"/>
    <w:rsid w:val="00236A83"/>
    <w:rsid w:val="00236D3D"/>
    <w:rsid w:val="0023787E"/>
    <w:rsid w:val="00237DE3"/>
    <w:rsid w:val="00240016"/>
    <w:rsid w:val="00242ABB"/>
    <w:rsid w:val="00242C6A"/>
    <w:rsid w:val="00242C75"/>
    <w:rsid w:val="00243A49"/>
    <w:rsid w:val="0024487F"/>
    <w:rsid w:val="00244A84"/>
    <w:rsid w:val="002466DD"/>
    <w:rsid w:val="00247033"/>
    <w:rsid w:val="002474C5"/>
    <w:rsid w:val="00247DB1"/>
    <w:rsid w:val="00250C55"/>
    <w:rsid w:val="00250E12"/>
    <w:rsid w:val="0025228C"/>
    <w:rsid w:val="00252389"/>
    <w:rsid w:val="0025281B"/>
    <w:rsid w:val="00252AAF"/>
    <w:rsid w:val="002539AF"/>
    <w:rsid w:val="0025405A"/>
    <w:rsid w:val="002544D9"/>
    <w:rsid w:val="002554C1"/>
    <w:rsid w:val="00255B43"/>
    <w:rsid w:val="0025699B"/>
    <w:rsid w:val="002605C3"/>
    <w:rsid w:val="00260602"/>
    <w:rsid w:val="00260E25"/>
    <w:rsid w:val="00262825"/>
    <w:rsid w:val="002628A6"/>
    <w:rsid w:val="0026505A"/>
    <w:rsid w:val="00265DC7"/>
    <w:rsid w:val="002665F4"/>
    <w:rsid w:val="00266B2C"/>
    <w:rsid w:val="002674E8"/>
    <w:rsid w:val="00267E3D"/>
    <w:rsid w:val="00267E69"/>
    <w:rsid w:val="00270103"/>
    <w:rsid w:val="00270DC9"/>
    <w:rsid w:val="0027335F"/>
    <w:rsid w:val="00273407"/>
    <w:rsid w:val="00274283"/>
    <w:rsid w:val="00274378"/>
    <w:rsid w:val="00274B28"/>
    <w:rsid w:val="002754DF"/>
    <w:rsid w:val="0027626B"/>
    <w:rsid w:val="00277176"/>
    <w:rsid w:val="00277840"/>
    <w:rsid w:val="00281A74"/>
    <w:rsid w:val="002821EC"/>
    <w:rsid w:val="00284AE3"/>
    <w:rsid w:val="002855FC"/>
    <w:rsid w:val="00285978"/>
    <w:rsid w:val="00286B09"/>
    <w:rsid w:val="00287FB7"/>
    <w:rsid w:val="002902D6"/>
    <w:rsid w:val="002904CB"/>
    <w:rsid w:val="0029361B"/>
    <w:rsid w:val="00293E96"/>
    <w:rsid w:val="00294A27"/>
    <w:rsid w:val="00294DFC"/>
    <w:rsid w:val="00295692"/>
    <w:rsid w:val="00295BAC"/>
    <w:rsid w:val="002974FE"/>
    <w:rsid w:val="00297615"/>
    <w:rsid w:val="002A2A44"/>
    <w:rsid w:val="002A32B0"/>
    <w:rsid w:val="002A38BE"/>
    <w:rsid w:val="002A3B3F"/>
    <w:rsid w:val="002A4213"/>
    <w:rsid w:val="002A4AF2"/>
    <w:rsid w:val="002A630B"/>
    <w:rsid w:val="002A6630"/>
    <w:rsid w:val="002A7114"/>
    <w:rsid w:val="002A7507"/>
    <w:rsid w:val="002B0805"/>
    <w:rsid w:val="002B1D29"/>
    <w:rsid w:val="002B2763"/>
    <w:rsid w:val="002B2C0A"/>
    <w:rsid w:val="002B3ECF"/>
    <w:rsid w:val="002B4122"/>
    <w:rsid w:val="002B4D92"/>
    <w:rsid w:val="002B5711"/>
    <w:rsid w:val="002B628A"/>
    <w:rsid w:val="002B71A8"/>
    <w:rsid w:val="002B71FF"/>
    <w:rsid w:val="002B7D0C"/>
    <w:rsid w:val="002C03E7"/>
    <w:rsid w:val="002C1B95"/>
    <w:rsid w:val="002C214C"/>
    <w:rsid w:val="002C2268"/>
    <w:rsid w:val="002C30FB"/>
    <w:rsid w:val="002C353C"/>
    <w:rsid w:val="002C4CC9"/>
    <w:rsid w:val="002C5FAD"/>
    <w:rsid w:val="002C5FFF"/>
    <w:rsid w:val="002C6CAF"/>
    <w:rsid w:val="002C6FC8"/>
    <w:rsid w:val="002C7178"/>
    <w:rsid w:val="002C722D"/>
    <w:rsid w:val="002D0161"/>
    <w:rsid w:val="002D0288"/>
    <w:rsid w:val="002D1142"/>
    <w:rsid w:val="002D1BAD"/>
    <w:rsid w:val="002D22A9"/>
    <w:rsid w:val="002D2359"/>
    <w:rsid w:val="002D29CE"/>
    <w:rsid w:val="002D2F33"/>
    <w:rsid w:val="002D644D"/>
    <w:rsid w:val="002E0EFD"/>
    <w:rsid w:val="002E2317"/>
    <w:rsid w:val="002E2B22"/>
    <w:rsid w:val="002E3295"/>
    <w:rsid w:val="002E5B04"/>
    <w:rsid w:val="002F0C30"/>
    <w:rsid w:val="002F0DA9"/>
    <w:rsid w:val="002F2094"/>
    <w:rsid w:val="002F2FD0"/>
    <w:rsid w:val="002F4612"/>
    <w:rsid w:val="002F5CC9"/>
    <w:rsid w:val="002F635E"/>
    <w:rsid w:val="002F68D1"/>
    <w:rsid w:val="0030039C"/>
    <w:rsid w:val="003009F3"/>
    <w:rsid w:val="003010B8"/>
    <w:rsid w:val="003024AB"/>
    <w:rsid w:val="00303043"/>
    <w:rsid w:val="00304481"/>
    <w:rsid w:val="00305145"/>
    <w:rsid w:val="003051AC"/>
    <w:rsid w:val="00305251"/>
    <w:rsid w:val="003103BF"/>
    <w:rsid w:val="0031171F"/>
    <w:rsid w:val="003141DF"/>
    <w:rsid w:val="0031512B"/>
    <w:rsid w:val="0031589D"/>
    <w:rsid w:val="0031662C"/>
    <w:rsid w:val="00316D76"/>
    <w:rsid w:val="00317909"/>
    <w:rsid w:val="00317FBA"/>
    <w:rsid w:val="00320D82"/>
    <w:rsid w:val="00321008"/>
    <w:rsid w:val="00321A64"/>
    <w:rsid w:val="00323239"/>
    <w:rsid w:val="00323C4C"/>
    <w:rsid w:val="00324570"/>
    <w:rsid w:val="003258B0"/>
    <w:rsid w:val="00325A7B"/>
    <w:rsid w:val="00325A9D"/>
    <w:rsid w:val="00332A9D"/>
    <w:rsid w:val="0033352D"/>
    <w:rsid w:val="00334168"/>
    <w:rsid w:val="00334A05"/>
    <w:rsid w:val="00335BCA"/>
    <w:rsid w:val="00336B0F"/>
    <w:rsid w:val="00337EB9"/>
    <w:rsid w:val="003400FA"/>
    <w:rsid w:val="00341D37"/>
    <w:rsid w:val="0034314C"/>
    <w:rsid w:val="00343192"/>
    <w:rsid w:val="00343C07"/>
    <w:rsid w:val="00345468"/>
    <w:rsid w:val="003455E1"/>
    <w:rsid w:val="003478B4"/>
    <w:rsid w:val="00350698"/>
    <w:rsid w:val="00350E75"/>
    <w:rsid w:val="00350E99"/>
    <w:rsid w:val="00351FE8"/>
    <w:rsid w:val="0035328D"/>
    <w:rsid w:val="00354781"/>
    <w:rsid w:val="00354F32"/>
    <w:rsid w:val="00356C37"/>
    <w:rsid w:val="00357272"/>
    <w:rsid w:val="00357A77"/>
    <w:rsid w:val="00361495"/>
    <w:rsid w:val="00361CF8"/>
    <w:rsid w:val="00362748"/>
    <w:rsid w:val="00362775"/>
    <w:rsid w:val="00362D8C"/>
    <w:rsid w:val="003632E2"/>
    <w:rsid w:val="003637A1"/>
    <w:rsid w:val="00363C08"/>
    <w:rsid w:val="003647D3"/>
    <w:rsid w:val="00365C84"/>
    <w:rsid w:val="0036651B"/>
    <w:rsid w:val="00367970"/>
    <w:rsid w:val="0037025B"/>
    <w:rsid w:val="0037025F"/>
    <w:rsid w:val="00370CC3"/>
    <w:rsid w:val="003730C2"/>
    <w:rsid w:val="0037551F"/>
    <w:rsid w:val="00375F87"/>
    <w:rsid w:val="00376186"/>
    <w:rsid w:val="00376830"/>
    <w:rsid w:val="00376D9E"/>
    <w:rsid w:val="00377B73"/>
    <w:rsid w:val="003808D0"/>
    <w:rsid w:val="00380BB9"/>
    <w:rsid w:val="00381237"/>
    <w:rsid w:val="003815CA"/>
    <w:rsid w:val="00381DA4"/>
    <w:rsid w:val="003833B9"/>
    <w:rsid w:val="00383512"/>
    <w:rsid w:val="00383651"/>
    <w:rsid w:val="003839EA"/>
    <w:rsid w:val="003851B5"/>
    <w:rsid w:val="003863BF"/>
    <w:rsid w:val="003873A8"/>
    <w:rsid w:val="00390263"/>
    <w:rsid w:val="003905C9"/>
    <w:rsid w:val="003905DA"/>
    <w:rsid w:val="00393033"/>
    <w:rsid w:val="00393558"/>
    <w:rsid w:val="003943AC"/>
    <w:rsid w:val="003A24A6"/>
    <w:rsid w:val="003A3EE6"/>
    <w:rsid w:val="003A3F28"/>
    <w:rsid w:val="003A5470"/>
    <w:rsid w:val="003A62BC"/>
    <w:rsid w:val="003A6F28"/>
    <w:rsid w:val="003A7557"/>
    <w:rsid w:val="003B01FA"/>
    <w:rsid w:val="003B1384"/>
    <w:rsid w:val="003B1B78"/>
    <w:rsid w:val="003B2828"/>
    <w:rsid w:val="003B2B98"/>
    <w:rsid w:val="003B2FFD"/>
    <w:rsid w:val="003B3200"/>
    <w:rsid w:val="003B6704"/>
    <w:rsid w:val="003B67CF"/>
    <w:rsid w:val="003B7B84"/>
    <w:rsid w:val="003B7EC0"/>
    <w:rsid w:val="003C0AE9"/>
    <w:rsid w:val="003C4A82"/>
    <w:rsid w:val="003C4B07"/>
    <w:rsid w:val="003C4B0B"/>
    <w:rsid w:val="003C4F4A"/>
    <w:rsid w:val="003C5540"/>
    <w:rsid w:val="003C627C"/>
    <w:rsid w:val="003C66EE"/>
    <w:rsid w:val="003C6F54"/>
    <w:rsid w:val="003C777B"/>
    <w:rsid w:val="003C7960"/>
    <w:rsid w:val="003C7B69"/>
    <w:rsid w:val="003D061E"/>
    <w:rsid w:val="003D1150"/>
    <w:rsid w:val="003D171E"/>
    <w:rsid w:val="003D1CDB"/>
    <w:rsid w:val="003D1CFE"/>
    <w:rsid w:val="003D231C"/>
    <w:rsid w:val="003D2C6E"/>
    <w:rsid w:val="003D3219"/>
    <w:rsid w:val="003D33C4"/>
    <w:rsid w:val="003D4010"/>
    <w:rsid w:val="003D45D4"/>
    <w:rsid w:val="003D4C7F"/>
    <w:rsid w:val="003D54CD"/>
    <w:rsid w:val="003D5755"/>
    <w:rsid w:val="003D6291"/>
    <w:rsid w:val="003D7B66"/>
    <w:rsid w:val="003E068E"/>
    <w:rsid w:val="003E0B7D"/>
    <w:rsid w:val="003E18C6"/>
    <w:rsid w:val="003E2C67"/>
    <w:rsid w:val="003E351E"/>
    <w:rsid w:val="003E404E"/>
    <w:rsid w:val="003E4C4B"/>
    <w:rsid w:val="003F04A8"/>
    <w:rsid w:val="003F0932"/>
    <w:rsid w:val="003F1390"/>
    <w:rsid w:val="003F1446"/>
    <w:rsid w:val="003F18FD"/>
    <w:rsid w:val="003F1B36"/>
    <w:rsid w:val="003F23B9"/>
    <w:rsid w:val="003F314F"/>
    <w:rsid w:val="003F58DC"/>
    <w:rsid w:val="003F5A1F"/>
    <w:rsid w:val="003F7B4B"/>
    <w:rsid w:val="003F7B6D"/>
    <w:rsid w:val="00400551"/>
    <w:rsid w:val="00401793"/>
    <w:rsid w:val="0040241E"/>
    <w:rsid w:val="00402E0F"/>
    <w:rsid w:val="00403AEA"/>
    <w:rsid w:val="0040483F"/>
    <w:rsid w:val="00404875"/>
    <w:rsid w:val="00404DCD"/>
    <w:rsid w:val="00404F67"/>
    <w:rsid w:val="00406FEA"/>
    <w:rsid w:val="004074AB"/>
    <w:rsid w:val="00410492"/>
    <w:rsid w:val="00414A64"/>
    <w:rsid w:val="00414E4A"/>
    <w:rsid w:val="004167DF"/>
    <w:rsid w:val="00416834"/>
    <w:rsid w:val="00416F79"/>
    <w:rsid w:val="00417D43"/>
    <w:rsid w:val="00422A8E"/>
    <w:rsid w:val="00422C28"/>
    <w:rsid w:val="00424DAC"/>
    <w:rsid w:val="00425915"/>
    <w:rsid w:val="004302B2"/>
    <w:rsid w:val="0043048F"/>
    <w:rsid w:val="0043254A"/>
    <w:rsid w:val="00432D03"/>
    <w:rsid w:val="00433C48"/>
    <w:rsid w:val="00437821"/>
    <w:rsid w:val="00437971"/>
    <w:rsid w:val="00437FA5"/>
    <w:rsid w:val="00440252"/>
    <w:rsid w:val="00443BC3"/>
    <w:rsid w:val="00444565"/>
    <w:rsid w:val="00444EDB"/>
    <w:rsid w:val="004450C8"/>
    <w:rsid w:val="0044565F"/>
    <w:rsid w:val="00445BCA"/>
    <w:rsid w:val="0044656E"/>
    <w:rsid w:val="00447B7B"/>
    <w:rsid w:val="004516E2"/>
    <w:rsid w:val="004517E1"/>
    <w:rsid w:val="004522A2"/>
    <w:rsid w:val="0045240C"/>
    <w:rsid w:val="00452AB9"/>
    <w:rsid w:val="00452F21"/>
    <w:rsid w:val="00454180"/>
    <w:rsid w:val="00454A55"/>
    <w:rsid w:val="00455622"/>
    <w:rsid w:val="00455F3E"/>
    <w:rsid w:val="00456552"/>
    <w:rsid w:val="004605E4"/>
    <w:rsid w:val="00460A39"/>
    <w:rsid w:val="00461256"/>
    <w:rsid w:val="00462558"/>
    <w:rsid w:val="00463046"/>
    <w:rsid w:val="00463652"/>
    <w:rsid w:val="00463A5F"/>
    <w:rsid w:val="0046407B"/>
    <w:rsid w:val="004648FE"/>
    <w:rsid w:val="00464D56"/>
    <w:rsid w:val="00465B65"/>
    <w:rsid w:val="00466334"/>
    <w:rsid w:val="00466AD0"/>
    <w:rsid w:val="00466E48"/>
    <w:rsid w:val="00466E69"/>
    <w:rsid w:val="004675EA"/>
    <w:rsid w:val="00467C87"/>
    <w:rsid w:val="00467F15"/>
    <w:rsid w:val="004706D8"/>
    <w:rsid w:val="00470AB0"/>
    <w:rsid w:val="004719DA"/>
    <w:rsid w:val="00471DED"/>
    <w:rsid w:val="00473001"/>
    <w:rsid w:val="0047300A"/>
    <w:rsid w:val="0047447B"/>
    <w:rsid w:val="00474AD3"/>
    <w:rsid w:val="00474CA8"/>
    <w:rsid w:val="00475499"/>
    <w:rsid w:val="00476163"/>
    <w:rsid w:val="00480BF1"/>
    <w:rsid w:val="00481200"/>
    <w:rsid w:val="00484CE4"/>
    <w:rsid w:val="00485F66"/>
    <w:rsid w:val="00487A95"/>
    <w:rsid w:val="00487DFD"/>
    <w:rsid w:val="00487ED9"/>
    <w:rsid w:val="00490247"/>
    <w:rsid w:val="00490600"/>
    <w:rsid w:val="00493850"/>
    <w:rsid w:val="00494AF7"/>
    <w:rsid w:val="0049620F"/>
    <w:rsid w:val="00496E16"/>
    <w:rsid w:val="004A06FD"/>
    <w:rsid w:val="004A0CA2"/>
    <w:rsid w:val="004A1935"/>
    <w:rsid w:val="004A2097"/>
    <w:rsid w:val="004A2AC1"/>
    <w:rsid w:val="004A3D21"/>
    <w:rsid w:val="004A494E"/>
    <w:rsid w:val="004A4B55"/>
    <w:rsid w:val="004A4C6A"/>
    <w:rsid w:val="004A5284"/>
    <w:rsid w:val="004A6931"/>
    <w:rsid w:val="004A7FEF"/>
    <w:rsid w:val="004B030C"/>
    <w:rsid w:val="004B04ED"/>
    <w:rsid w:val="004B0538"/>
    <w:rsid w:val="004B0785"/>
    <w:rsid w:val="004B21FE"/>
    <w:rsid w:val="004B2AEC"/>
    <w:rsid w:val="004B332D"/>
    <w:rsid w:val="004B458F"/>
    <w:rsid w:val="004B4747"/>
    <w:rsid w:val="004B57FE"/>
    <w:rsid w:val="004B67F8"/>
    <w:rsid w:val="004B7132"/>
    <w:rsid w:val="004B79DE"/>
    <w:rsid w:val="004C0F8A"/>
    <w:rsid w:val="004C2F5C"/>
    <w:rsid w:val="004C5DCE"/>
    <w:rsid w:val="004C681E"/>
    <w:rsid w:val="004C6C95"/>
    <w:rsid w:val="004C7685"/>
    <w:rsid w:val="004C7AB5"/>
    <w:rsid w:val="004C7B20"/>
    <w:rsid w:val="004C7C51"/>
    <w:rsid w:val="004D07C8"/>
    <w:rsid w:val="004D0C5F"/>
    <w:rsid w:val="004D127D"/>
    <w:rsid w:val="004D1430"/>
    <w:rsid w:val="004D1E35"/>
    <w:rsid w:val="004D24A4"/>
    <w:rsid w:val="004D30EA"/>
    <w:rsid w:val="004D3174"/>
    <w:rsid w:val="004D3D67"/>
    <w:rsid w:val="004D4A9D"/>
    <w:rsid w:val="004D60AE"/>
    <w:rsid w:val="004D6564"/>
    <w:rsid w:val="004D737A"/>
    <w:rsid w:val="004E1C20"/>
    <w:rsid w:val="004E389F"/>
    <w:rsid w:val="004E5D37"/>
    <w:rsid w:val="004E5FA3"/>
    <w:rsid w:val="004E669C"/>
    <w:rsid w:val="004E6E92"/>
    <w:rsid w:val="004E7676"/>
    <w:rsid w:val="004F1EBB"/>
    <w:rsid w:val="004F24D7"/>
    <w:rsid w:val="004F2D8F"/>
    <w:rsid w:val="004F4136"/>
    <w:rsid w:val="004F413B"/>
    <w:rsid w:val="004F42B3"/>
    <w:rsid w:val="004F47B5"/>
    <w:rsid w:val="004F4816"/>
    <w:rsid w:val="004F48F0"/>
    <w:rsid w:val="004F5B52"/>
    <w:rsid w:val="00501893"/>
    <w:rsid w:val="005028E4"/>
    <w:rsid w:val="00502BF8"/>
    <w:rsid w:val="00502CF8"/>
    <w:rsid w:val="00503FE9"/>
    <w:rsid w:val="005051EE"/>
    <w:rsid w:val="0051035A"/>
    <w:rsid w:val="00510458"/>
    <w:rsid w:val="0051055D"/>
    <w:rsid w:val="0051135F"/>
    <w:rsid w:val="00513F1C"/>
    <w:rsid w:val="00515258"/>
    <w:rsid w:val="00515350"/>
    <w:rsid w:val="00515702"/>
    <w:rsid w:val="00515A14"/>
    <w:rsid w:val="00515E0B"/>
    <w:rsid w:val="00516775"/>
    <w:rsid w:val="005205D7"/>
    <w:rsid w:val="00522E4B"/>
    <w:rsid w:val="00522F9C"/>
    <w:rsid w:val="005246A1"/>
    <w:rsid w:val="005247FF"/>
    <w:rsid w:val="00525B0C"/>
    <w:rsid w:val="00525F7C"/>
    <w:rsid w:val="005263C7"/>
    <w:rsid w:val="00526FD5"/>
    <w:rsid w:val="0053033D"/>
    <w:rsid w:val="005306A2"/>
    <w:rsid w:val="00531BA7"/>
    <w:rsid w:val="005323C1"/>
    <w:rsid w:val="0053369B"/>
    <w:rsid w:val="00534235"/>
    <w:rsid w:val="00535FFC"/>
    <w:rsid w:val="00537CB0"/>
    <w:rsid w:val="0054063C"/>
    <w:rsid w:val="005406EF"/>
    <w:rsid w:val="00540749"/>
    <w:rsid w:val="0054081F"/>
    <w:rsid w:val="005416B1"/>
    <w:rsid w:val="00542530"/>
    <w:rsid w:val="005428FC"/>
    <w:rsid w:val="00544362"/>
    <w:rsid w:val="005452F0"/>
    <w:rsid w:val="00545D26"/>
    <w:rsid w:val="00546DB9"/>
    <w:rsid w:val="005471E5"/>
    <w:rsid w:val="00547E30"/>
    <w:rsid w:val="005506E0"/>
    <w:rsid w:val="0055076B"/>
    <w:rsid w:val="00550961"/>
    <w:rsid w:val="00551A61"/>
    <w:rsid w:val="00551ADC"/>
    <w:rsid w:val="00552B9E"/>
    <w:rsid w:val="005530FE"/>
    <w:rsid w:val="00554067"/>
    <w:rsid w:val="00554413"/>
    <w:rsid w:val="00555588"/>
    <w:rsid w:val="005557CF"/>
    <w:rsid w:val="005604DA"/>
    <w:rsid w:val="005614B6"/>
    <w:rsid w:val="00561B52"/>
    <w:rsid w:val="00563F08"/>
    <w:rsid w:val="00564D85"/>
    <w:rsid w:val="0056599F"/>
    <w:rsid w:val="0056602B"/>
    <w:rsid w:val="005661AF"/>
    <w:rsid w:val="0056620F"/>
    <w:rsid w:val="00566B3E"/>
    <w:rsid w:val="00570863"/>
    <w:rsid w:val="005719FA"/>
    <w:rsid w:val="005727CE"/>
    <w:rsid w:val="00572D55"/>
    <w:rsid w:val="00572E28"/>
    <w:rsid w:val="0057339C"/>
    <w:rsid w:val="00573BFB"/>
    <w:rsid w:val="0057412A"/>
    <w:rsid w:val="00575C8E"/>
    <w:rsid w:val="005764B9"/>
    <w:rsid w:val="0057668F"/>
    <w:rsid w:val="005771AD"/>
    <w:rsid w:val="00581048"/>
    <w:rsid w:val="005814C9"/>
    <w:rsid w:val="00581A44"/>
    <w:rsid w:val="005836DE"/>
    <w:rsid w:val="0058370A"/>
    <w:rsid w:val="00583D76"/>
    <w:rsid w:val="005840BC"/>
    <w:rsid w:val="00584460"/>
    <w:rsid w:val="00584515"/>
    <w:rsid w:val="0058511E"/>
    <w:rsid w:val="00586B80"/>
    <w:rsid w:val="00587153"/>
    <w:rsid w:val="00587587"/>
    <w:rsid w:val="005877AC"/>
    <w:rsid w:val="005905D4"/>
    <w:rsid w:val="0059081B"/>
    <w:rsid w:val="005909D8"/>
    <w:rsid w:val="005918EC"/>
    <w:rsid w:val="00591DD3"/>
    <w:rsid w:val="00592B92"/>
    <w:rsid w:val="00593D5D"/>
    <w:rsid w:val="00594965"/>
    <w:rsid w:val="00594EE7"/>
    <w:rsid w:val="005961CF"/>
    <w:rsid w:val="00596CF7"/>
    <w:rsid w:val="00597BCB"/>
    <w:rsid w:val="005A0DE9"/>
    <w:rsid w:val="005A266B"/>
    <w:rsid w:val="005A2B43"/>
    <w:rsid w:val="005A39B0"/>
    <w:rsid w:val="005A52BF"/>
    <w:rsid w:val="005A628A"/>
    <w:rsid w:val="005A6F89"/>
    <w:rsid w:val="005A772C"/>
    <w:rsid w:val="005B0B5E"/>
    <w:rsid w:val="005B14B9"/>
    <w:rsid w:val="005B1811"/>
    <w:rsid w:val="005B1AE7"/>
    <w:rsid w:val="005B3183"/>
    <w:rsid w:val="005B336F"/>
    <w:rsid w:val="005B44A3"/>
    <w:rsid w:val="005B4BC5"/>
    <w:rsid w:val="005B4C22"/>
    <w:rsid w:val="005B4D5B"/>
    <w:rsid w:val="005B73DE"/>
    <w:rsid w:val="005B76A8"/>
    <w:rsid w:val="005B7E58"/>
    <w:rsid w:val="005C07CC"/>
    <w:rsid w:val="005C10A4"/>
    <w:rsid w:val="005C2F30"/>
    <w:rsid w:val="005C3787"/>
    <w:rsid w:val="005C3FD4"/>
    <w:rsid w:val="005C4696"/>
    <w:rsid w:val="005C5E93"/>
    <w:rsid w:val="005C5EC4"/>
    <w:rsid w:val="005C77ED"/>
    <w:rsid w:val="005D073C"/>
    <w:rsid w:val="005D1802"/>
    <w:rsid w:val="005D3DAE"/>
    <w:rsid w:val="005D435D"/>
    <w:rsid w:val="005D61E9"/>
    <w:rsid w:val="005D63BC"/>
    <w:rsid w:val="005D6B4E"/>
    <w:rsid w:val="005D7240"/>
    <w:rsid w:val="005D74A8"/>
    <w:rsid w:val="005D7D84"/>
    <w:rsid w:val="005E0F66"/>
    <w:rsid w:val="005E168B"/>
    <w:rsid w:val="005E2210"/>
    <w:rsid w:val="005E2621"/>
    <w:rsid w:val="005E2813"/>
    <w:rsid w:val="005E2FA4"/>
    <w:rsid w:val="005E4323"/>
    <w:rsid w:val="005E4DE0"/>
    <w:rsid w:val="005E5486"/>
    <w:rsid w:val="005E6654"/>
    <w:rsid w:val="005E7315"/>
    <w:rsid w:val="005E7FBB"/>
    <w:rsid w:val="005F2911"/>
    <w:rsid w:val="005F3182"/>
    <w:rsid w:val="005F3798"/>
    <w:rsid w:val="005F4794"/>
    <w:rsid w:val="005F4BA1"/>
    <w:rsid w:val="005F4DB4"/>
    <w:rsid w:val="005F4F63"/>
    <w:rsid w:val="005F582A"/>
    <w:rsid w:val="005F6729"/>
    <w:rsid w:val="005F6E3A"/>
    <w:rsid w:val="005F7B5D"/>
    <w:rsid w:val="005F7C67"/>
    <w:rsid w:val="00601782"/>
    <w:rsid w:val="00601BFB"/>
    <w:rsid w:val="00602EF8"/>
    <w:rsid w:val="00603256"/>
    <w:rsid w:val="00603741"/>
    <w:rsid w:val="00603E53"/>
    <w:rsid w:val="0060472B"/>
    <w:rsid w:val="00604BC7"/>
    <w:rsid w:val="0060726B"/>
    <w:rsid w:val="00611E5E"/>
    <w:rsid w:val="00613708"/>
    <w:rsid w:val="00613C7B"/>
    <w:rsid w:val="00614200"/>
    <w:rsid w:val="0061432E"/>
    <w:rsid w:val="006148DA"/>
    <w:rsid w:val="00615A51"/>
    <w:rsid w:val="00616C3E"/>
    <w:rsid w:val="00617923"/>
    <w:rsid w:val="006202A4"/>
    <w:rsid w:val="00620B1D"/>
    <w:rsid w:val="00621DEF"/>
    <w:rsid w:val="00623BF9"/>
    <w:rsid w:val="006247DB"/>
    <w:rsid w:val="006251C9"/>
    <w:rsid w:val="00626CC4"/>
    <w:rsid w:val="00627419"/>
    <w:rsid w:val="00627D60"/>
    <w:rsid w:val="0063016E"/>
    <w:rsid w:val="00630180"/>
    <w:rsid w:val="0063068E"/>
    <w:rsid w:val="006314C3"/>
    <w:rsid w:val="00631905"/>
    <w:rsid w:val="00631C1D"/>
    <w:rsid w:val="00632BF6"/>
    <w:rsid w:val="00632D3D"/>
    <w:rsid w:val="0063535A"/>
    <w:rsid w:val="006366E8"/>
    <w:rsid w:val="006373D1"/>
    <w:rsid w:val="00637F26"/>
    <w:rsid w:val="00640CDB"/>
    <w:rsid w:val="006415A3"/>
    <w:rsid w:val="00643384"/>
    <w:rsid w:val="00643F50"/>
    <w:rsid w:val="006449C2"/>
    <w:rsid w:val="00644CA8"/>
    <w:rsid w:val="0064597B"/>
    <w:rsid w:val="00647821"/>
    <w:rsid w:val="00647A96"/>
    <w:rsid w:val="006518A6"/>
    <w:rsid w:val="00652CB9"/>
    <w:rsid w:val="00653528"/>
    <w:rsid w:val="0065364E"/>
    <w:rsid w:val="00654BE2"/>
    <w:rsid w:val="0065583E"/>
    <w:rsid w:val="00656461"/>
    <w:rsid w:val="00656D6C"/>
    <w:rsid w:val="00657C6C"/>
    <w:rsid w:val="00660142"/>
    <w:rsid w:val="00660350"/>
    <w:rsid w:val="0066125F"/>
    <w:rsid w:val="00661C20"/>
    <w:rsid w:val="00662A4B"/>
    <w:rsid w:val="00663611"/>
    <w:rsid w:val="0066667D"/>
    <w:rsid w:val="0066790B"/>
    <w:rsid w:val="00670D89"/>
    <w:rsid w:val="00671D55"/>
    <w:rsid w:val="006720C1"/>
    <w:rsid w:val="0067251A"/>
    <w:rsid w:val="00672C91"/>
    <w:rsid w:val="0067337D"/>
    <w:rsid w:val="00677A80"/>
    <w:rsid w:val="00682C75"/>
    <w:rsid w:val="00683099"/>
    <w:rsid w:val="00683861"/>
    <w:rsid w:val="00683DBF"/>
    <w:rsid w:val="0068455F"/>
    <w:rsid w:val="006848D3"/>
    <w:rsid w:val="00684C9D"/>
    <w:rsid w:val="0068502A"/>
    <w:rsid w:val="0068532C"/>
    <w:rsid w:val="006858A2"/>
    <w:rsid w:val="006864B1"/>
    <w:rsid w:val="00687573"/>
    <w:rsid w:val="006900A8"/>
    <w:rsid w:val="00690F43"/>
    <w:rsid w:val="00692351"/>
    <w:rsid w:val="0069330A"/>
    <w:rsid w:val="00693B58"/>
    <w:rsid w:val="00693E19"/>
    <w:rsid w:val="006941BD"/>
    <w:rsid w:val="00694DC8"/>
    <w:rsid w:val="00696017"/>
    <w:rsid w:val="0069746A"/>
    <w:rsid w:val="006A14BF"/>
    <w:rsid w:val="006A1A1E"/>
    <w:rsid w:val="006A2043"/>
    <w:rsid w:val="006A22A9"/>
    <w:rsid w:val="006A412D"/>
    <w:rsid w:val="006A449F"/>
    <w:rsid w:val="006A463D"/>
    <w:rsid w:val="006A46ED"/>
    <w:rsid w:val="006A47EA"/>
    <w:rsid w:val="006A748D"/>
    <w:rsid w:val="006B0002"/>
    <w:rsid w:val="006B0691"/>
    <w:rsid w:val="006B1724"/>
    <w:rsid w:val="006B330F"/>
    <w:rsid w:val="006B43F0"/>
    <w:rsid w:val="006B6A81"/>
    <w:rsid w:val="006B710B"/>
    <w:rsid w:val="006B7A04"/>
    <w:rsid w:val="006C0FAE"/>
    <w:rsid w:val="006C21FD"/>
    <w:rsid w:val="006C3589"/>
    <w:rsid w:val="006C443B"/>
    <w:rsid w:val="006D1256"/>
    <w:rsid w:val="006D1E1F"/>
    <w:rsid w:val="006D2CAA"/>
    <w:rsid w:val="006D3F38"/>
    <w:rsid w:val="006D4BF3"/>
    <w:rsid w:val="006D6718"/>
    <w:rsid w:val="006D749A"/>
    <w:rsid w:val="006E01D7"/>
    <w:rsid w:val="006E15EB"/>
    <w:rsid w:val="006E17B9"/>
    <w:rsid w:val="006E3CAF"/>
    <w:rsid w:val="006E438B"/>
    <w:rsid w:val="006E56F3"/>
    <w:rsid w:val="006E5BD8"/>
    <w:rsid w:val="006E7860"/>
    <w:rsid w:val="006F1B1E"/>
    <w:rsid w:val="006F1C93"/>
    <w:rsid w:val="006F2212"/>
    <w:rsid w:val="006F3758"/>
    <w:rsid w:val="006F435A"/>
    <w:rsid w:val="006F485F"/>
    <w:rsid w:val="006F49DC"/>
    <w:rsid w:val="006F4B0B"/>
    <w:rsid w:val="006F5D06"/>
    <w:rsid w:val="006F624D"/>
    <w:rsid w:val="006F64CC"/>
    <w:rsid w:val="006F6DDF"/>
    <w:rsid w:val="0070140C"/>
    <w:rsid w:val="00703668"/>
    <w:rsid w:val="007041B2"/>
    <w:rsid w:val="00706FDE"/>
    <w:rsid w:val="00710017"/>
    <w:rsid w:val="007101A3"/>
    <w:rsid w:val="00710DCE"/>
    <w:rsid w:val="00712E4B"/>
    <w:rsid w:val="00713113"/>
    <w:rsid w:val="007133D4"/>
    <w:rsid w:val="00713941"/>
    <w:rsid w:val="00714B64"/>
    <w:rsid w:val="00714F33"/>
    <w:rsid w:val="00715E4C"/>
    <w:rsid w:val="00715FA1"/>
    <w:rsid w:val="007160E6"/>
    <w:rsid w:val="007164D1"/>
    <w:rsid w:val="00716B37"/>
    <w:rsid w:val="00717DE7"/>
    <w:rsid w:val="0072034D"/>
    <w:rsid w:val="007207EC"/>
    <w:rsid w:val="007208A3"/>
    <w:rsid w:val="00721303"/>
    <w:rsid w:val="00721822"/>
    <w:rsid w:val="00721EF8"/>
    <w:rsid w:val="0072207A"/>
    <w:rsid w:val="007233A0"/>
    <w:rsid w:val="007240C3"/>
    <w:rsid w:val="007240E9"/>
    <w:rsid w:val="00724232"/>
    <w:rsid w:val="00725083"/>
    <w:rsid w:val="007255CB"/>
    <w:rsid w:val="0072694C"/>
    <w:rsid w:val="00726D22"/>
    <w:rsid w:val="00727EB1"/>
    <w:rsid w:val="007305FC"/>
    <w:rsid w:val="007324FF"/>
    <w:rsid w:val="00732858"/>
    <w:rsid w:val="007339F6"/>
    <w:rsid w:val="00734BF1"/>
    <w:rsid w:val="00734E57"/>
    <w:rsid w:val="00735142"/>
    <w:rsid w:val="0073618F"/>
    <w:rsid w:val="00736F91"/>
    <w:rsid w:val="00737848"/>
    <w:rsid w:val="00740C20"/>
    <w:rsid w:val="007416E2"/>
    <w:rsid w:val="007417A6"/>
    <w:rsid w:val="00741EC9"/>
    <w:rsid w:val="00743481"/>
    <w:rsid w:val="007437D9"/>
    <w:rsid w:val="0074476B"/>
    <w:rsid w:val="0074511A"/>
    <w:rsid w:val="00745A3D"/>
    <w:rsid w:val="00750A8D"/>
    <w:rsid w:val="00750BCD"/>
    <w:rsid w:val="00752B8C"/>
    <w:rsid w:val="007532AD"/>
    <w:rsid w:val="00753E68"/>
    <w:rsid w:val="00755DE7"/>
    <w:rsid w:val="0075629B"/>
    <w:rsid w:val="00756D17"/>
    <w:rsid w:val="00763949"/>
    <w:rsid w:val="007639A5"/>
    <w:rsid w:val="007655B7"/>
    <w:rsid w:val="00765876"/>
    <w:rsid w:val="00765998"/>
    <w:rsid w:val="00766223"/>
    <w:rsid w:val="00773274"/>
    <w:rsid w:val="007742DE"/>
    <w:rsid w:val="00776FA9"/>
    <w:rsid w:val="0077705B"/>
    <w:rsid w:val="0077755F"/>
    <w:rsid w:val="007817B9"/>
    <w:rsid w:val="00781B31"/>
    <w:rsid w:val="00782C3F"/>
    <w:rsid w:val="00783064"/>
    <w:rsid w:val="00784B3D"/>
    <w:rsid w:val="00784BA8"/>
    <w:rsid w:val="0078632C"/>
    <w:rsid w:val="0078713B"/>
    <w:rsid w:val="00790021"/>
    <w:rsid w:val="0079044C"/>
    <w:rsid w:val="00790687"/>
    <w:rsid w:val="00790E4F"/>
    <w:rsid w:val="00791FCD"/>
    <w:rsid w:val="0079298D"/>
    <w:rsid w:val="007956A6"/>
    <w:rsid w:val="00795D00"/>
    <w:rsid w:val="007967BA"/>
    <w:rsid w:val="00796A7A"/>
    <w:rsid w:val="00796D84"/>
    <w:rsid w:val="00797B8D"/>
    <w:rsid w:val="007A299A"/>
    <w:rsid w:val="007A37DB"/>
    <w:rsid w:val="007A4148"/>
    <w:rsid w:val="007A4B0D"/>
    <w:rsid w:val="007A6002"/>
    <w:rsid w:val="007A68F3"/>
    <w:rsid w:val="007B0EAA"/>
    <w:rsid w:val="007B1EB7"/>
    <w:rsid w:val="007B2D68"/>
    <w:rsid w:val="007B3306"/>
    <w:rsid w:val="007B372B"/>
    <w:rsid w:val="007B3B7C"/>
    <w:rsid w:val="007B3CBF"/>
    <w:rsid w:val="007B443C"/>
    <w:rsid w:val="007B4734"/>
    <w:rsid w:val="007B4D87"/>
    <w:rsid w:val="007B746A"/>
    <w:rsid w:val="007B7B2D"/>
    <w:rsid w:val="007C07AA"/>
    <w:rsid w:val="007C0F9E"/>
    <w:rsid w:val="007C100E"/>
    <w:rsid w:val="007C1107"/>
    <w:rsid w:val="007C5B87"/>
    <w:rsid w:val="007C5FCD"/>
    <w:rsid w:val="007C71D7"/>
    <w:rsid w:val="007D2D5D"/>
    <w:rsid w:val="007D3625"/>
    <w:rsid w:val="007D5F65"/>
    <w:rsid w:val="007D6564"/>
    <w:rsid w:val="007E006A"/>
    <w:rsid w:val="007E06BD"/>
    <w:rsid w:val="007E24AC"/>
    <w:rsid w:val="007E3C26"/>
    <w:rsid w:val="007E623B"/>
    <w:rsid w:val="007E6BDE"/>
    <w:rsid w:val="007E7DCE"/>
    <w:rsid w:val="007E7E38"/>
    <w:rsid w:val="007F1FAC"/>
    <w:rsid w:val="007F6DF9"/>
    <w:rsid w:val="007F71BD"/>
    <w:rsid w:val="00800575"/>
    <w:rsid w:val="00803223"/>
    <w:rsid w:val="00803C65"/>
    <w:rsid w:val="00804277"/>
    <w:rsid w:val="0080665C"/>
    <w:rsid w:val="0081051E"/>
    <w:rsid w:val="00810BB9"/>
    <w:rsid w:val="008110BB"/>
    <w:rsid w:val="00811A6D"/>
    <w:rsid w:val="00813004"/>
    <w:rsid w:val="008169CB"/>
    <w:rsid w:val="00816F76"/>
    <w:rsid w:val="00820B4D"/>
    <w:rsid w:val="008210F9"/>
    <w:rsid w:val="008211AA"/>
    <w:rsid w:val="008215BE"/>
    <w:rsid w:val="00821722"/>
    <w:rsid w:val="00821AE3"/>
    <w:rsid w:val="008255A0"/>
    <w:rsid w:val="00826ED6"/>
    <w:rsid w:val="00827702"/>
    <w:rsid w:val="00830110"/>
    <w:rsid w:val="00831603"/>
    <w:rsid w:val="00832CC4"/>
    <w:rsid w:val="00833CC2"/>
    <w:rsid w:val="00834FA2"/>
    <w:rsid w:val="00835919"/>
    <w:rsid w:val="008371BE"/>
    <w:rsid w:val="00837715"/>
    <w:rsid w:val="008377AB"/>
    <w:rsid w:val="008379D5"/>
    <w:rsid w:val="00837B77"/>
    <w:rsid w:val="00837D4E"/>
    <w:rsid w:val="008426FD"/>
    <w:rsid w:val="00842D88"/>
    <w:rsid w:val="00843058"/>
    <w:rsid w:val="00843393"/>
    <w:rsid w:val="008434EA"/>
    <w:rsid w:val="00843B61"/>
    <w:rsid w:val="00843E74"/>
    <w:rsid w:val="00843EC2"/>
    <w:rsid w:val="008449A7"/>
    <w:rsid w:val="00844F77"/>
    <w:rsid w:val="0084511F"/>
    <w:rsid w:val="008454FD"/>
    <w:rsid w:val="00845D65"/>
    <w:rsid w:val="00846A91"/>
    <w:rsid w:val="00847C3F"/>
    <w:rsid w:val="008505AA"/>
    <w:rsid w:val="00850982"/>
    <w:rsid w:val="0085246A"/>
    <w:rsid w:val="008550E4"/>
    <w:rsid w:val="008559C0"/>
    <w:rsid w:val="008573D6"/>
    <w:rsid w:val="00857770"/>
    <w:rsid w:val="00860781"/>
    <w:rsid w:val="00863060"/>
    <w:rsid w:val="0086342C"/>
    <w:rsid w:val="008636B3"/>
    <w:rsid w:val="0086385D"/>
    <w:rsid w:val="0086489A"/>
    <w:rsid w:val="00864C74"/>
    <w:rsid w:val="00865E13"/>
    <w:rsid w:val="008664D4"/>
    <w:rsid w:val="008666B2"/>
    <w:rsid w:val="00866BA5"/>
    <w:rsid w:val="00867A1A"/>
    <w:rsid w:val="00872E5F"/>
    <w:rsid w:val="008739A0"/>
    <w:rsid w:val="00874F08"/>
    <w:rsid w:val="00876626"/>
    <w:rsid w:val="00876AEB"/>
    <w:rsid w:val="0087739D"/>
    <w:rsid w:val="00877569"/>
    <w:rsid w:val="0087764F"/>
    <w:rsid w:val="00877AB7"/>
    <w:rsid w:val="00877C7B"/>
    <w:rsid w:val="008801CD"/>
    <w:rsid w:val="008820E1"/>
    <w:rsid w:val="008825D4"/>
    <w:rsid w:val="0088328C"/>
    <w:rsid w:val="0088467F"/>
    <w:rsid w:val="00885434"/>
    <w:rsid w:val="00886951"/>
    <w:rsid w:val="00891B4C"/>
    <w:rsid w:val="008937BA"/>
    <w:rsid w:val="008946AF"/>
    <w:rsid w:val="00896957"/>
    <w:rsid w:val="00896965"/>
    <w:rsid w:val="00897A77"/>
    <w:rsid w:val="008A1286"/>
    <w:rsid w:val="008A216F"/>
    <w:rsid w:val="008A2B33"/>
    <w:rsid w:val="008A30D2"/>
    <w:rsid w:val="008A351B"/>
    <w:rsid w:val="008A3709"/>
    <w:rsid w:val="008A5387"/>
    <w:rsid w:val="008A596D"/>
    <w:rsid w:val="008A67C5"/>
    <w:rsid w:val="008B0F78"/>
    <w:rsid w:val="008B1633"/>
    <w:rsid w:val="008B171A"/>
    <w:rsid w:val="008B2068"/>
    <w:rsid w:val="008B4A84"/>
    <w:rsid w:val="008B655A"/>
    <w:rsid w:val="008C0B99"/>
    <w:rsid w:val="008C1260"/>
    <w:rsid w:val="008C3109"/>
    <w:rsid w:val="008C37E5"/>
    <w:rsid w:val="008C4C5D"/>
    <w:rsid w:val="008C752D"/>
    <w:rsid w:val="008C7609"/>
    <w:rsid w:val="008D1057"/>
    <w:rsid w:val="008D160B"/>
    <w:rsid w:val="008D2898"/>
    <w:rsid w:val="008D28B0"/>
    <w:rsid w:val="008D39E0"/>
    <w:rsid w:val="008D406F"/>
    <w:rsid w:val="008D4255"/>
    <w:rsid w:val="008D4414"/>
    <w:rsid w:val="008D4966"/>
    <w:rsid w:val="008D6178"/>
    <w:rsid w:val="008D69F0"/>
    <w:rsid w:val="008E0630"/>
    <w:rsid w:val="008E1DA7"/>
    <w:rsid w:val="008E33B8"/>
    <w:rsid w:val="008E3460"/>
    <w:rsid w:val="008E44EB"/>
    <w:rsid w:val="008E4ADF"/>
    <w:rsid w:val="008E4C24"/>
    <w:rsid w:val="008E5179"/>
    <w:rsid w:val="008E5D59"/>
    <w:rsid w:val="008E61F2"/>
    <w:rsid w:val="008F06B5"/>
    <w:rsid w:val="008F08E7"/>
    <w:rsid w:val="008F3318"/>
    <w:rsid w:val="008F3F52"/>
    <w:rsid w:val="008F5C38"/>
    <w:rsid w:val="008F67A6"/>
    <w:rsid w:val="008F77E9"/>
    <w:rsid w:val="0090033F"/>
    <w:rsid w:val="00901064"/>
    <w:rsid w:val="00901522"/>
    <w:rsid w:val="00901DBD"/>
    <w:rsid w:val="00902A9A"/>
    <w:rsid w:val="00903DC2"/>
    <w:rsid w:val="00904B61"/>
    <w:rsid w:val="009069A9"/>
    <w:rsid w:val="00906B68"/>
    <w:rsid w:val="00906BA2"/>
    <w:rsid w:val="009078C0"/>
    <w:rsid w:val="00913FBF"/>
    <w:rsid w:val="009145CB"/>
    <w:rsid w:val="0091486E"/>
    <w:rsid w:val="00914BCD"/>
    <w:rsid w:val="009158A0"/>
    <w:rsid w:val="00921751"/>
    <w:rsid w:val="00921EAE"/>
    <w:rsid w:val="0092313F"/>
    <w:rsid w:val="009233F9"/>
    <w:rsid w:val="00924DA0"/>
    <w:rsid w:val="00925AB6"/>
    <w:rsid w:val="00925F76"/>
    <w:rsid w:val="00926363"/>
    <w:rsid w:val="0092727A"/>
    <w:rsid w:val="00927C0F"/>
    <w:rsid w:val="009307E0"/>
    <w:rsid w:val="00930EF1"/>
    <w:rsid w:val="009311C1"/>
    <w:rsid w:val="0093174B"/>
    <w:rsid w:val="009325A6"/>
    <w:rsid w:val="00932C8F"/>
    <w:rsid w:val="00937793"/>
    <w:rsid w:val="00940159"/>
    <w:rsid w:val="00940BF7"/>
    <w:rsid w:val="0094133E"/>
    <w:rsid w:val="00942147"/>
    <w:rsid w:val="009423EE"/>
    <w:rsid w:val="00943429"/>
    <w:rsid w:val="00943BE4"/>
    <w:rsid w:val="00944C69"/>
    <w:rsid w:val="0094571E"/>
    <w:rsid w:val="00946BDE"/>
    <w:rsid w:val="00946C2F"/>
    <w:rsid w:val="0094738A"/>
    <w:rsid w:val="0095147B"/>
    <w:rsid w:val="00951D41"/>
    <w:rsid w:val="00952FB5"/>
    <w:rsid w:val="0095477C"/>
    <w:rsid w:val="009564AA"/>
    <w:rsid w:val="009576BC"/>
    <w:rsid w:val="0096006B"/>
    <w:rsid w:val="009614F6"/>
    <w:rsid w:val="00961539"/>
    <w:rsid w:val="00961675"/>
    <w:rsid w:val="00962263"/>
    <w:rsid w:val="00963CF8"/>
    <w:rsid w:val="00963E29"/>
    <w:rsid w:val="00963FE9"/>
    <w:rsid w:val="00964C72"/>
    <w:rsid w:val="00965263"/>
    <w:rsid w:val="009655C7"/>
    <w:rsid w:val="009656B5"/>
    <w:rsid w:val="00967205"/>
    <w:rsid w:val="00967BBD"/>
    <w:rsid w:val="00967C24"/>
    <w:rsid w:val="00970E59"/>
    <w:rsid w:val="00970FE0"/>
    <w:rsid w:val="00972917"/>
    <w:rsid w:val="0097452D"/>
    <w:rsid w:val="00974655"/>
    <w:rsid w:val="00974B00"/>
    <w:rsid w:val="009819EA"/>
    <w:rsid w:val="00981AB4"/>
    <w:rsid w:val="00982C81"/>
    <w:rsid w:val="009837E9"/>
    <w:rsid w:val="0098508C"/>
    <w:rsid w:val="00991B01"/>
    <w:rsid w:val="00992195"/>
    <w:rsid w:val="009926C3"/>
    <w:rsid w:val="0099271B"/>
    <w:rsid w:val="00992811"/>
    <w:rsid w:val="00993644"/>
    <w:rsid w:val="00993CE4"/>
    <w:rsid w:val="00994461"/>
    <w:rsid w:val="009946A8"/>
    <w:rsid w:val="00994C94"/>
    <w:rsid w:val="00995C80"/>
    <w:rsid w:val="00996C95"/>
    <w:rsid w:val="0099792C"/>
    <w:rsid w:val="009A0D0B"/>
    <w:rsid w:val="009A16D0"/>
    <w:rsid w:val="009A34C0"/>
    <w:rsid w:val="009A5D8D"/>
    <w:rsid w:val="009A6AE5"/>
    <w:rsid w:val="009A7DFB"/>
    <w:rsid w:val="009B0790"/>
    <w:rsid w:val="009B1978"/>
    <w:rsid w:val="009B2D23"/>
    <w:rsid w:val="009B44A4"/>
    <w:rsid w:val="009B5318"/>
    <w:rsid w:val="009B53A7"/>
    <w:rsid w:val="009B55FF"/>
    <w:rsid w:val="009B6AB8"/>
    <w:rsid w:val="009B6DCB"/>
    <w:rsid w:val="009B7FEC"/>
    <w:rsid w:val="009C0785"/>
    <w:rsid w:val="009C0A26"/>
    <w:rsid w:val="009C0C62"/>
    <w:rsid w:val="009C0FD0"/>
    <w:rsid w:val="009C126A"/>
    <w:rsid w:val="009C213B"/>
    <w:rsid w:val="009C2196"/>
    <w:rsid w:val="009C3BB3"/>
    <w:rsid w:val="009C40BB"/>
    <w:rsid w:val="009C495D"/>
    <w:rsid w:val="009C495E"/>
    <w:rsid w:val="009C55CF"/>
    <w:rsid w:val="009C5AE2"/>
    <w:rsid w:val="009C5E60"/>
    <w:rsid w:val="009C5FAA"/>
    <w:rsid w:val="009C5FC5"/>
    <w:rsid w:val="009C7E8E"/>
    <w:rsid w:val="009D0521"/>
    <w:rsid w:val="009D3A12"/>
    <w:rsid w:val="009D3C0B"/>
    <w:rsid w:val="009D3C31"/>
    <w:rsid w:val="009D40F6"/>
    <w:rsid w:val="009D459F"/>
    <w:rsid w:val="009D4E67"/>
    <w:rsid w:val="009D64AF"/>
    <w:rsid w:val="009D6D02"/>
    <w:rsid w:val="009D6D4C"/>
    <w:rsid w:val="009E0C29"/>
    <w:rsid w:val="009E1EE2"/>
    <w:rsid w:val="009E334C"/>
    <w:rsid w:val="009E3E89"/>
    <w:rsid w:val="009E46DE"/>
    <w:rsid w:val="009E47BB"/>
    <w:rsid w:val="009E63EA"/>
    <w:rsid w:val="009E6833"/>
    <w:rsid w:val="009E6BB6"/>
    <w:rsid w:val="009E7DAA"/>
    <w:rsid w:val="009F21BC"/>
    <w:rsid w:val="009F2D2B"/>
    <w:rsid w:val="009F352F"/>
    <w:rsid w:val="009F3784"/>
    <w:rsid w:val="009F3C11"/>
    <w:rsid w:val="009F47C8"/>
    <w:rsid w:val="009F519E"/>
    <w:rsid w:val="009F7EDE"/>
    <w:rsid w:val="00A0051B"/>
    <w:rsid w:val="00A02E96"/>
    <w:rsid w:val="00A03E88"/>
    <w:rsid w:val="00A05035"/>
    <w:rsid w:val="00A05159"/>
    <w:rsid w:val="00A05733"/>
    <w:rsid w:val="00A06647"/>
    <w:rsid w:val="00A070CB"/>
    <w:rsid w:val="00A1010A"/>
    <w:rsid w:val="00A112E1"/>
    <w:rsid w:val="00A12C61"/>
    <w:rsid w:val="00A15373"/>
    <w:rsid w:val="00A17B64"/>
    <w:rsid w:val="00A22D68"/>
    <w:rsid w:val="00A23CA4"/>
    <w:rsid w:val="00A23E5A"/>
    <w:rsid w:val="00A243A5"/>
    <w:rsid w:val="00A26687"/>
    <w:rsid w:val="00A2765B"/>
    <w:rsid w:val="00A300B2"/>
    <w:rsid w:val="00A30601"/>
    <w:rsid w:val="00A313FB"/>
    <w:rsid w:val="00A324E3"/>
    <w:rsid w:val="00A32CCE"/>
    <w:rsid w:val="00A35454"/>
    <w:rsid w:val="00A35484"/>
    <w:rsid w:val="00A37103"/>
    <w:rsid w:val="00A37CB6"/>
    <w:rsid w:val="00A40369"/>
    <w:rsid w:val="00A410B6"/>
    <w:rsid w:val="00A425BD"/>
    <w:rsid w:val="00A428F5"/>
    <w:rsid w:val="00A43137"/>
    <w:rsid w:val="00A439EE"/>
    <w:rsid w:val="00A443DF"/>
    <w:rsid w:val="00A4446E"/>
    <w:rsid w:val="00A44F11"/>
    <w:rsid w:val="00A45260"/>
    <w:rsid w:val="00A4674B"/>
    <w:rsid w:val="00A46B31"/>
    <w:rsid w:val="00A46BF6"/>
    <w:rsid w:val="00A46E03"/>
    <w:rsid w:val="00A475A8"/>
    <w:rsid w:val="00A5042D"/>
    <w:rsid w:val="00A506C6"/>
    <w:rsid w:val="00A50826"/>
    <w:rsid w:val="00A523E7"/>
    <w:rsid w:val="00A527B6"/>
    <w:rsid w:val="00A52981"/>
    <w:rsid w:val="00A53EB0"/>
    <w:rsid w:val="00A53EB5"/>
    <w:rsid w:val="00A55ECD"/>
    <w:rsid w:val="00A55F8F"/>
    <w:rsid w:val="00A5603F"/>
    <w:rsid w:val="00A563F8"/>
    <w:rsid w:val="00A5688B"/>
    <w:rsid w:val="00A56941"/>
    <w:rsid w:val="00A57CE0"/>
    <w:rsid w:val="00A6039A"/>
    <w:rsid w:val="00A60701"/>
    <w:rsid w:val="00A60C8A"/>
    <w:rsid w:val="00A61A32"/>
    <w:rsid w:val="00A62F23"/>
    <w:rsid w:val="00A6344E"/>
    <w:rsid w:val="00A640F0"/>
    <w:rsid w:val="00A641D5"/>
    <w:rsid w:val="00A65E05"/>
    <w:rsid w:val="00A65FC2"/>
    <w:rsid w:val="00A6663B"/>
    <w:rsid w:val="00A666A4"/>
    <w:rsid w:val="00A67587"/>
    <w:rsid w:val="00A67EBD"/>
    <w:rsid w:val="00A70098"/>
    <w:rsid w:val="00A7572B"/>
    <w:rsid w:val="00A76272"/>
    <w:rsid w:val="00A764BF"/>
    <w:rsid w:val="00A77B3D"/>
    <w:rsid w:val="00A82775"/>
    <w:rsid w:val="00A827C4"/>
    <w:rsid w:val="00A82CE4"/>
    <w:rsid w:val="00A82D53"/>
    <w:rsid w:val="00A83AC3"/>
    <w:rsid w:val="00A84359"/>
    <w:rsid w:val="00A85C7C"/>
    <w:rsid w:val="00A8626D"/>
    <w:rsid w:val="00A873CB"/>
    <w:rsid w:val="00A90D7D"/>
    <w:rsid w:val="00A91207"/>
    <w:rsid w:val="00A91413"/>
    <w:rsid w:val="00A91FDD"/>
    <w:rsid w:val="00A92853"/>
    <w:rsid w:val="00A94727"/>
    <w:rsid w:val="00A9474E"/>
    <w:rsid w:val="00A95683"/>
    <w:rsid w:val="00A956EE"/>
    <w:rsid w:val="00A95F3A"/>
    <w:rsid w:val="00A96C94"/>
    <w:rsid w:val="00A96EBC"/>
    <w:rsid w:val="00A96F89"/>
    <w:rsid w:val="00AA0FD5"/>
    <w:rsid w:val="00AA16D6"/>
    <w:rsid w:val="00AA1DA3"/>
    <w:rsid w:val="00AA3890"/>
    <w:rsid w:val="00AA41B7"/>
    <w:rsid w:val="00AA5B68"/>
    <w:rsid w:val="00AA7FBC"/>
    <w:rsid w:val="00AB0369"/>
    <w:rsid w:val="00AB0BC0"/>
    <w:rsid w:val="00AB1882"/>
    <w:rsid w:val="00AB385B"/>
    <w:rsid w:val="00AB5D47"/>
    <w:rsid w:val="00AB603F"/>
    <w:rsid w:val="00AB67D4"/>
    <w:rsid w:val="00AB6CBC"/>
    <w:rsid w:val="00AC04F9"/>
    <w:rsid w:val="00AC0FAE"/>
    <w:rsid w:val="00AC130A"/>
    <w:rsid w:val="00AC1370"/>
    <w:rsid w:val="00AC1A3A"/>
    <w:rsid w:val="00AC2D9E"/>
    <w:rsid w:val="00AC3376"/>
    <w:rsid w:val="00AC3751"/>
    <w:rsid w:val="00AD0786"/>
    <w:rsid w:val="00AD1683"/>
    <w:rsid w:val="00AD168B"/>
    <w:rsid w:val="00AD1D39"/>
    <w:rsid w:val="00AD3799"/>
    <w:rsid w:val="00AD3FBA"/>
    <w:rsid w:val="00AD443E"/>
    <w:rsid w:val="00AD4746"/>
    <w:rsid w:val="00AD4BB3"/>
    <w:rsid w:val="00AD50F4"/>
    <w:rsid w:val="00AD55D4"/>
    <w:rsid w:val="00AD5A13"/>
    <w:rsid w:val="00AD643B"/>
    <w:rsid w:val="00AD66C6"/>
    <w:rsid w:val="00AD74A3"/>
    <w:rsid w:val="00AE0143"/>
    <w:rsid w:val="00AE1882"/>
    <w:rsid w:val="00AE1927"/>
    <w:rsid w:val="00AE5C12"/>
    <w:rsid w:val="00AE5E75"/>
    <w:rsid w:val="00AE6064"/>
    <w:rsid w:val="00AE642A"/>
    <w:rsid w:val="00AF078B"/>
    <w:rsid w:val="00AF1B80"/>
    <w:rsid w:val="00AF1FF6"/>
    <w:rsid w:val="00AF50F8"/>
    <w:rsid w:val="00AF52F7"/>
    <w:rsid w:val="00AF6218"/>
    <w:rsid w:val="00AF73B0"/>
    <w:rsid w:val="00B02466"/>
    <w:rsid w:val="00B028EF"/>
    <w:rsid w:val="00B047B3"/>
    <w:rsid w:val="00B05ACB"/>
    <w:rsid w:val="00B067B7"/>
    <w:rsid w:val="00B104C9"/>
    <w:rsid w:val="00B112C3"/>
    <w:rsid w:val="00B11387"/>
    <w:rsid w:val="00B11575"/>
    <w:rsid w:val="00B1299A"/>
    <w:rsid w:val="00B12B4F"/>
    <w:rsid w:val="00B151E9"/>
    <w:rsid w:val="00B161DF"/>
    <w:rsid w:val="00B206A2"/>
    <w:rsid w:val="00B21298"/>
    <w:rsid w:val="00B219FA"/>
    <w:rsid w:val="00B232A3"/>
    <w:rsid w:val="00B23F4B"/>
    <w:rsid w:val="00B240F1"/>
    <w:rsid w:val="00B24424"/>
    <w:rsid w:val="00B24A0D"/>
    <w:rsid w:val="00B24DCF"/>
    <w:rsid w:val="00B254F6"/>
    <w:rsid w:val="00B26A26"/>
    <w:rsid w:val="00B302EE"/>
    <w:rsid w:val="00B31B56"/>
    <w:rsid w:val="00B31F9B"/>
    <w:rsid w:val="00B35A4E"/>
    <w:rsid w:val="00B360C1"/>
    <w:rsid w:val="00B37034"/>
    <w:rsid w:val="00B37178"/>
    <w:rsid w:val="00B4075E"/>
    <w:rsid w:val="00B4116C"/>
    <w:rsid w:val="00B425F7"/>
    <w:rsid w:val="00B432E2"/>
    <w:rsid w:val="00B43AB7"/>
    <w:rsid w:val="00B44341"/>
    <w:rsid w:val="00B46EB1"/>
    <w:rsid w:val="00B475A4"/>
    <w:rsid w:val="00B47BC5"/>
    <w:rsid w:val="00B5022C"/>
    <w:rsid w:val="00B50762"/>
    <w:rsid w:val="00B50AC7"/>
    <w:rsid w:val="00B5289C"/>
    <w:rsid w:val="00B52C26"/>
    <w:rsid w:val="00B52CF7"/>
    <w:rsid w:val="00B53297"/>
    <w:rsid w:val="00B53DCB"/>
    <w:rsid w:val="00B540C8"/>
    <w:rsid w:val="00B5467C"/>
    <w:rsid w:val="00B54B50"/>
    <w:rsid w:val="00B5562E"/>
    <w:rsid w:val="00B60242"/>
    <w:rsid w:val="00B60B2C"/>
    <w:rsid w:val="00B60C23"/>
    <w:rsid w:val="00B61828"/>
    <w:rsid w:val="00B61FC5"/>
    <w:rsid w:val="00B62963"/>
    <w:rsid w:val="00B6359E"/>
    <w:rsid w:val="00B64752"/>
    <w:rsid w:val="00B64974"/>
    <w:rsid w:val="00B65D6F"/>
    <w:rsid w:val="00B7086E"/>
    <w:rsid w:val="00B713BB"/>
    <w:rsid w:val="00B71609"/>
    <w:rsid w:val="00B736CD"/>
    <w:rsid w:val="00B73860"/>
    <w:rsid w:val="00B75D70"/>
    <w:rsid w:val="00B766B1"/>
    <w:rsid w:val="00B766D4"/>
    <w:rsid w:val="00B76E2C"/>
    <w:rsid w:val="00B7757F"/>
    <w:rsid w:val="00B77B05"/>
    <w:rsid w:val="00B80062"/>
    <w:rsid w:val="00B817EE"/>
    <w:rsid w:val="00B82843"/>
    <w:rsid w:val="00B829E1"/>
    <w:rsid w:val="00B82B49"/>
    <w:rsid w:val="00B82F0D"/>
    <w:rsid w:val="00B83507"/>
    <w:rsid w:val="00B838D9"/>
    <w:rsid w:val="00B8443A"/>
    <w:rsid w:val="00B84776"/>
    <w:rsid w:val="00B8501F"/>
    <w:rsid w:val="00B8617C"/>
    <w:rsid w:val="00B86A93"/>
    <w:rsid w:val="00B86C1B"/>
    <w:rsid w:val="00B87A8D"/>
    <w:rsid w:val="00B905CD"/>
    <w:rsid w:val="00B90AC5"/>
    <w:rsid w:val="00B910A6"/>
    <w:rsid w:val="00B913DA"/>
    <w:rsid w:val="00B917E0"/>
    <w:rsid w:val="00B93003"/>
    <w:rsid w:val="00B93B14"/>
    <w:rsid w:val="00B93D5F"/>
    <w:rsid w:val="00B96BA9"/>
    <w:rsid w:val="00B974EE"/>
    <w:rsid w:val="00BA0366"/>
    <w:rsid w:val="00BA2196"/>
    <w:rsid w:val="00BA3EBD"/>
    <w:rsid w:val="00BA412E"/>
    <w:rsid w:val="00BA5F5B"/>
    <w:rsid w:val="00BA701F"/>
    <w:rsid w:val="00BA7A44"/>
    <w:rsid w:val="00BA7D6E"/>
    <w:rsid w:val="00BB0C99"/>
    <w:rsid w:val="00BB3941"/>
    <w:rsid w:val="00BB451C"/>
    <w:rsid w:val="00BB4CF1"/>
    <w:rsid w:val="00BB6192"/>
    <w:rsid w:val="00BC033C"/>
    <w:rsid w:val="00BC0BA9"/>
    <w:rsid w:val="00BC15AB"/>
    <w:rsid w:val="00BC1FAB"/>
    <w:rsid w:val="00BC29CD"/>
    <w:rsid w:val="00BC2DB8"/>
    <w:rsid w:val="00BC4B35"/>
    <w:rsid w:val="00BC53CC"/>
    <w:rsid w:val="00BC5A98"/>
    <w:rsid w:val="00BC66F2"/>
    <w:rsid w:val="00BC6AF9"/>
    <w:rsid w:val="00BC7C2E"/>
    <w:rsid w:val="00BD093E"/>
    <w:rsid w:val="00BD1AC1"/>
    <w:rsid w:val="00BD240A"/>
    <w:rsid w:val="00BD24BA"/>
    <w:rsid w:val="00BD4EEF"/>
    <w:rsid w:val="00BD5614"/>
    <w:rsid w:val="00BD5E9F"/>
    <w:rsid w:val="00BD655C"/>
    <w:rsid w:val="00BD6A24"/>
    <w:rsid w:val="00BD715A"/>
    <w:rsid w:val="00BD71E2"/>
    <w:rsid w:val="00BE0BBB"/>
    <w:rsid w:val="00BE11B0"/>
    <w:rsid w:val="00BE29AA"/>
    <w:rsid w:val="00BE4C74"/>
    <w:rsid w:val="00BE5295"/>
    <w:rsid w:val="00BE5829"/>
    <w:rsid w:val="00BE5CDB"/>
    <w:rsid w:val="00BE6AA2"/>
    <w:rsid w:val="00BF18FA"/>
    <w:rsid w:val="00BF1FC4"/>
    <w:rsid w:val="00BF567F"/>
    <w:rsid w:val="00BF638C"/>
    <w:rsid w:val="00BF66BE"/>
    <w:rsid w:val="00BF66C4"/>
    <w:rsid w:val="00C000FA"/>
    <w:rsid w:val="00C00568"/>
    <w:rsid w:val="00C00FAB"/>
    <w:rsid w:val="00C01EA1"/>
    <w:rsid w:val="00C03C68"/>
    <w:rsid w:val="00C04B2A"/>
    <w:rsid w:val="00C06A6A"/>
    <w:rsid w:val="00C10704"/>
    <w:rsid w:val="00C127C1"/>
    <w:rsid w:val="00C1384A"/>
    <w:rsid w:val="00C13AFD"/>
    <w:rsid w:val="00C15ABA"/>
    <w:rsid w:val="00C16E92"/>
    <w:rsid w:val="00C179F2"/>
    <w:rsid w:val="00C17E71"/>
    <w:rsid w:val="00C2113A"/>
    <w:rsid w:val="00C21171"/>
    <w:rsid w:val="00C22A08"/>
    <w:rsid w:val="00C22C06"/>
    <w:rsid w:val="00C231FC"/>
    <w:rsid w:val="00C23945"/>
    <w:rsid w:val="00C23DAC"/>
    <w:rsid w:val="00C2521B"/>
    <w:rsid w:val="00C2540A"/>
    <w:rsid w:val="00C27D6A"/>
    <w:rsid w:val="00C27E11"/>
    <w:rsid w:val="00C3085C"/>
    <w:rsid w:val="00C30EA7"/>
    <w:rsid w:val="00C32061"/>
    <w:rsid w:val="00C32DE7"/>
    <w:rsid w:val="00C3540A"/>
    <w:rsid w:val="00C37BF0"/>
    <w:rsid w:val="00C40280"/>
    <w:rsid w:val="00C40754"/>
    <w:rsid w:val="00C4091C"/>
    <w:rsid w:val="00C41A72"/>
    <w:rsid w:val="00C422C8"/>
    <w:rsid w:val="00C42BF4"/>
    <w:rsid w:val="00C43290"/>
    <w:rsid w:val="00C433F8"/>
    <w:rsid w:val="00C44114"/>
    <w:rsid w:val="00C44B4A"/>
    <w:rsid w:val="00C47D9A"/>
    <w:rsid w:val="00C5258E"/>
    <w:rsid w:val="00C52A39"/>
    <w:rsid w:val="00C54199"/>
    <w:rsid w:val="00C54253"/>
    <w:rsid w:val="00C5490E"/>
    <w:rsid w:val="00C54F3A"/>
    <w:rsid w:val="00C561EF"/>
    <w:rsid w:val="00C5687C"/>
    <w:rsid w:val="00C5780C"/>
    <w:rsid w:val="00C57EDF"/>
    <w:rsid w:val="00C60444"/>
    <w:rsid w:val="00C6059C"/>
    <w:rsid w:val="00C6143D"/>
    <w:rsid w:val="00C61A53"/>
    <w:rsid w:val="00C61B2C"/>
    <w:rsid w:val="00C61BD8"/>
    <w:rsid w:val="00C61E93"/>
    <w:rsid w:val="00C620B6"/>
    <w:rsid w:val="00C6514A"/>
    <w:rsid w:val="00C661BC"/>
    <w:rsid w:val="00C6676F"/>
    <w:rsid w:val="00C66E65"/>
    <w:rsid w:val="00C67117"/>
    <w:rsid w:val="00C712E7"/>
    <w:rsid w:val="00C7157D"/>
    <w:rsid w:val="00C72478"/>
    <w:rsid w:val="00C72BC4"/>
    <w:rsid w:val="00C72DF9"/>
    <w:rsid w:val="00C730F8"/>
    <w:rsid w:val="00C731F2"/>
    <w:rsid w:val="00C75405"/>
    <w:rsid w:val="00C77804"/>
    <w:rsid w:val="00C77E81"/>
    <w:rsid w:val="00C8005D"/>
    <w:rsid w:val="00C80C06"/>
    <w:rsid w:val="00C80C9E"/>
    <w:rsid w:val="00C8137D"/>
    <w:rsid w:val="00C8153B"/>
    <w:rsid w:val="00C81B45"/>
    <w:rsid w:val="00C81C8D"/>
    <w:rsid w:val="00C82B43"/>
    <w:rsid w:val="00C83215"/>
    <w:rsid w:val="00C84324"/>
    <w:rsid w:val="00C85216"/>
    <w:rsid w:val="00C85F16"/>
    <w:rsid w:val="00C866DE"/>
    <w:rsid w:val="00C87091"/>
    <w:rsid w:val="00C91D9C"/>
    <w:rsid w:val="00C91E02"/>
    <w:rsid w:val="00C925DA"/>
    <w:rsid w:val="00C93041"/>
    <w:rsid w:val="00C94E30"/>
    <w:rsid w:val="00C95BF1"/>
    <w:rsid w:val="00C96BE3"/>
    <w:rsid w:val="00C96C21"/>
    <w:rsid w:val="00C9730A"/>
    <w:rsid w:val="00CA3A55"/>
    <w:rsid w:val="00CA3EAA"/>
    <w:rsid w:val="00CA7737"/>
    <w:rsid w:val="00CB0813"/>
    <w:rsid w:val="00CB1297"/>
    <w:rsid w:val="00CB4B4C"/>
    <w:rsid w:val="00CB64FE"/>
    <w:rsid w:val="00CB654D"/>
    <w:rsid w:val="00CB6E89"/>
    <w:rsid w:val="00CB74F3"/>
    <w:rsid w:val="00CC05D7"/>
    <w:rsid w:val="00CC31A1"/>
    <w:rsid w:val="00CC32F8"/>
    <w:rsid w:val="00CC365B"/>
    <w:rsid w:val="00CC381B"/>
    <w:rsid w:val="00CC5634"/>
    <w:rsid w:val="00CC5A2F"/>
    <w:rsid w:val="00CC5CF9"/>
    <w:rsid w:val="00CC60EB"/>
    <w:rsid w:val="00CD0E06"/>
    <w:rsid w:val="00CD1303"/>
    <w:rsid w:val="00CD21F6"/>
    <w:rsid w:val="00CD3D01"/>
    <w:rsid w:val="00CD4C50"/>
    <w:rsid w:val="00CD595E"/>
    <w:rsid w:val="00CD61E2"/>
    <w:rsid w:val="00CE2924"/>
    <w:rsid w:val="00CE352E"/>
    <w:rsid w:val="00CE3A8B"/>
    <w:rsid w:val="00CE4787"/>
    <w:rsid w:val="00CE47FA"/>
    <w:rsid w:val="00CE4C6A"/>
    <w:rsid w:val="00CE5476"/>
    <w:rsid w:val="00CE551E"/>
    <w:rsid w:val="00CE6F90"/>
    <w:rsid w:val="00CF04ED"/>
    <w:rsid w:val="00CF13BA"/>
    <w:rsid w:val="00CF1993"/>
    <w:rsid w:val="00CF296D"/>
    <w:rsid w:val="00CF300B"/>
    <w:rsid w:val="00CF3266"/>
    <w:rsid w:val="00CF3771"/>
    <w:rsid w:val="00CF5627"/>
    <w:rsid w:val="00D0084F"/>
    <w:rsid w:val="00D02114"/>
    <w:rsid w:val="00D02838"/>
    <w:rsid w:val="00D0416F"/>
    <w:rsid w:val="00D045E9"/>
    <w:rsid w:val="00D049C7"/>
    <w:rsid w:val="00D04AEE"/>
    <w:rsid w:val="00D05342"/>
    <w:rsid w:val="00D05574"/>
    <w:rsid w:val="00D05CF2"/>
    <w:rsid w:val="00D0633B"/>
    <w:rsid w:val="00D0690C"/>
    <w:rsid w:val="00D07C23"/>
    <w:rsid w:val="00D104C8"/>
    <w:rsid w:val="00D10530"/>
    <w:rsid w:val="00D10701"/>
    <w:rsid w:val="00D10C45"/>
    <w:rsid w:val="00D10EA7"/>
    <w:rsid w:val="00D126D2"/>
    <w:rsid w:val="00D16605"/>
    <w:rsid w:val="00D20B9C"/>
    <w:rsid w:val="00D22CDE"/>
    <w:rsid w:val="00D22D70"/>
    <w:rsid w:val="00D2387C"/>
    <w:rsid w:val="00D23D0E"/>
    <w:rsid w:val="00D23F47"/>
    <w:rsid w:val="00D24EB6"/>
    <w:rsid w:val="00D25765"/>
    <w:rsid w:val="00D25DD8"/>
    <w:rsid w:val="00D26F03"/>
    <w:rsid w:val="00D2750C"/>
    <w:rsid w:val="00D27893"/>
    <w:rsid w:val="00D3094F"/>
    <w:rsid w:val="00D31C87"/>
    <w:rsid w:val="00D31F49"/>
    <w:rsid w:val="00D325A7"/>
    <w:rsid w:val="00D33BC5"/>
    <w:rsid w:val="00D34041"/>
    <w:rsid w:val="00D34F5E"/>
    <w:rsid w:val="00D359A9"/>
    <w:rsid w:val="00D359EF"/>
    <w:rsid w:val="00D35ED3"/>
    <w:rsid w:val="00D36150"/>
    <w:rsid w:val="00D36D73"/>
    <w:rsid w:val="00D37332"/>
    <w:rsid w:val="00D37A5D"/>
    <w:rsid w:val="00D407D8"/>
    <w:rsid w:val="00D40FE3"/>
    <w:rsid w:val="00D41805"/>
    <w:rsid w:val="00D42E2A"/>
    <w:rsid w:val="00D430F1"/>
    <w:rsid w:val="00D43C55"/>
    <w:rsid w:val="00D43D87"/>
    <w:rsid w:val="00D45A56"/>
    <w:rsid w:val="00D45C46"/>
    <w:rsid w:val="00D47606"/>
    <w:rsid w:val="00D503EC"/>
    <w:rsid w:val="00D51241"/>
    <w:rsid w:val="00D5154C"/>
    <w:rsid w:val="00D518DE"/>
    <w:rsid w:val="00D51FCE"/>
    <w:rsid w:val="00D53049"/>
    <w:rsid w:val="00D539C0"/>
    <w:rsid w:val="00D53CFB"/>
    <w:rsid w:val="00D5434E"/>
    <w:rsid w:val="00D5459D"/>
    <w:rsid w:val="00D54EC7"/>
    <w:rsid w:val="00D55C00"/>
    <w:rsid w:val="00D56175"/>
    <w:rsid w:val="00D605CD"/>
    <w:rsid w:val="00D60C50"/>
    <w:rsid w:val="00D611DF"/>
    <w:rsid w:val="00D61307"/>
    <w:rsid w:val="00D6155E"/>
    <w:rsid w:val="00D61F5A"/>
    <w:rsid w:val="00D62AF8"/>
    <w:rsid w:val="00D637A8"/>
    <w:rsid w:val="00D640AD"/>
    <w:rsid w:val="00D647F4"/>
    <w:rsid w:val="00D64950"/>
    <w:rsid w:val="00D64CD0"/>
    <w:rsid w:val="00D65CDF"/>
    <w:rsid w:val="00D66A9B"/>
    <w:rsid w:val="00D70D83"/>
    <w:rsid w:val="00D70F2C"/>
    <w:rsid w:val="00D72372"/>
    <w:rsid w:val="00D72B8F"/>
    <w:rsid w:val="00D72CDC"/>
    <w:rsid w:val="00D72EAC"/>
    <w:rsid w:val="00D74C43"/>
    <w:rsid w:val="00D74E79"/>
    <w:rsid w:val="00D7594B"/>
    <w:rsid w:val="00D811E6"/>
    <w:rsid w:val="00D8132A"/>
    <w:rsid w:val="00D8162E"/>
    <w:rsid w:val="00D84F9F"/>
    <w:rsid w:val="00D84FC4"/>
    <w:rsid w:val="00D85369"/>
    <w:rsid w:val="00D85D09"/>
    <w:rsid w:val="00D86A5D"/>
    <w:rsid w:val="00D86F33"/>
    <w:rsid w:val="00D87A9A"/>
    <w:rsid w:val="00D911E4"/>
    <w:rsid w:val="00D91612"/>
    <w:rsid w:val="00D929EE"/>
    <w:rsid w:val="00D9345F"/>
    <w:rsid w:val="00D936AD"/>
    <w:rsid w:val="00D94103"/>
    <w:rsid w:val="00D94E26"/>
    <w:rsid w:val="00D95011"/>
    <w:rsid w:val="00D96569"/>
    <w:rsid w:val="00D96840"/>
    <w:rsid w:val="00D96CAB"/>
    <w:rsid w:val="00D96E14"/>
    <w:rsid w:val="00DA0684"/>
    <w:rsid w:val="00DA1A6C"/>
    <w:rsid w:val="00DA24D9"/>
    <w:rsid w:val="00DA2CE6"/>
    <w:rsid w:val="00DA2FF0"/>
    <w:rsid w:val="00DA43E0"/>
    <w:rsid w:val="00DA4A11"/>
    <w:rsid w:val="00DA524F"/>
    <w:rsid w:val="00DA5618"/>
    <w:rsid w:val="00DA5E4D"/>
    <w:rsid w:val="00DB07AE"/>
    <w:rsid w:val="00DB0CA0"/>
    <w:rsid w:val="00DB0F1E"/>
    <w:rsid w:val="00DB1C23"/>
    <w:rsid w:val="00DB1EA8"/>
    <w:rsid w:val="00DB28B1"/>
    <w:rsid w:val="00DB3214"/>
    <w:rsid w:val="00DB36C6"/>
    <w:rsid w:val="00DB4737"/>
    <w:rsid w:val="00DB6081"/>
    <w:rsid w:val="00DB7478"/>
    <w:rsid w:val="00DB7784"/>
    <w:rsid w:val="00DB7CF5"/>
    <w:rsid w:val="00DB7CF9"/>
    <w:rsid w:val="00DC088A"/>
    <w:rsid w:val="00DC10FC"/>
    <w:rsid w:val="00DC14C7"/>
    <w:rsid w:val="00DC3165"/>
    <w:rsid w:val="00DC39C7"/>
    <w:rsid w:val="00DC41E4"/>
    <w:rsid w:val="00DC47E1"/>
    <w:rsid w:val="00DC4B95"/>
    <w:rsid w:val="00DC4D02"/>
    <w:rsid w:val="00DC4DFF"/>
    <w:rsid w:val="00DC4FE4"/>
    <w:rsid w:val="00DC6522"/>
    <w:rsid w:val="00DC6C46"/>
    <w:rsid w:val="00DC7FDF"/>
    <w:rsid w:val="00DD0407"/>
    <w:rsid w:val="00DD270C"/>
    <w:rsid w:val="00DD307C"/>
    <w:rsid w:val="00DD363C"/>
    <w:rsid w:val="00DD45A3"/>
    <w:rsid w:val="00DD4882"/>
    <w:rsid w:val="00DD4DEE"/>
    <w:rsid w:val="00DD5405"/>
    <w:rsid w:val="00DD5CFE"/>
    <w:rsid w:val="00DD61B7"/>
    <w:rsid w:val="00DD6BEF"/>
    <w:rsid w:val="00DD73FA"/>
    <w:rsid w:val="00DE00F4"/>
    <w:rsid w:val="00DE099D"/>
    <w:rsid w:val="00DE0DFC"/>
    <w:rsid w:val="00DE130F"/>
    <w:rsid w:val="00DE154A"/>
    <w:rsid w:val="00DE1C6C"/>
    <w:rsid w:val="00DE2533"/>
    <w:rsid w:val="00DE5B0E"/>
    <w:rsid w:val="00DE75BA"/>
    <w:rsid w:val="00DF1595"/>
    <w:rsid w:val="00DF204F"/>
    <w:rsid w:val="00DF3471"/>
    <w:rsid w:val="00DF37D4"/>
    <w:rsid w:val="00DF3B58"/>
    <w:rsid w:val="00DF551B"/>
    <w:rsid w:val="00DF55C7"/>
    <w:rsid w:val="00DF6FED"/>
    <w:rsid w:val="00DF7DB8"/>
    <w:rsid w:val="00E01B33"/>
    <w:rsid w:val="00E01FAA"/>
    <w:rsid w:val="00E028D4"/>
    <w:rsid w:val="00E03039"/>
    <w:rsid w:val="00E03868"/>
    <w:rsid w:val="00E03D70"/>
    <w:rsid w:val="00E061B0"/>
    <w:rsid w:val="00E07B5E"/>
    <w:rsid w:val="00E07D5E"/>
    <w:rsid w:val="00E11C94"/>
    <w:rsid w:val="00E121ED"/>
    <w:rsid w:val="00E123F3"/>
    <w:rsid w:val="00E12619"/>
    <w:rsid w:val="00E1285B"/>
    <w:rsid w:val="00E12C67"/>
    <w:rsid w:val="00E12D89"/>
    <w:rsid w:val="00E13609"/>
    <w:rsid w:val="00E136E4"/>
    <w:rsid w:val="00E16710"/>
    <w:rsid w:val="00E167B6"/>
    <w:rsid w:val="00E22CFF"/>
    <w:rsid w:val="00E243AA"/>
    <w:rsid w:val="00E24D4C"/>
    <w:rsid w:val="00E25B5B"/>
    <w:rsid w:val="00E27616"/>
    <w:rsid w:val="00E30FD2"/>
    <w:rsid w:val="00E3197D"/>
    <w:rsid w:val="00E3597B"/>
    <w:rsid w:val="00E35E99"/>
    <w:rsid w:val="00E364D2"/>
    <w:rsid w:val="00E36612"/>
    <w:rsid w:val="00E36782"/>
    <w:rsid w:val="00E36B38"/>
    <w:rsid w:val="00E36EA9"/>
    <w:rsid w:val="00E37577"/>
    <w:rsid w:val="00E40B94"/>
    <w:rsid w:val="00E40DB1"/>
    <w:rsid w:val="00E41E97"/>
    <w:rsid w:val="00E4224C"/>
    <w:rsid w:val="00E42C4E"/>
    <w:rsid w:val="00E430BB"/>
    <w:rsid w:val="00E4490B"/>
    <w:rsid w:val="00E44DEB"/>
    <w:rsid w:val="00E45DB1"/>
    <w:rsid w:val="00E474CF"/>
    <w:rsid w:val="00E47B11"/>
    <w:rsid w:val="00E47B56"/>
    <w:rsid w:val="00E47B5F"/>
    <w:rsid w:val="00E47C38"/>
    <w:rsid w:val="00E47EA5"/>
    <w:rsid w:val="00E50726"/>
    <w:rsid w:val="00E509AC"/>
    <w:rsid w:val="00E51190"/>
    <w:rsid w:val="00E51562"/>
    <w:rsid w:val="00E517F3"/>
    <w:rsid w:val="00E54BD2"/>
    <w:rsid w:val="00E56654"/>
    <w:rsid w:val="00E6019D"/>
    <w:rsid w:val="00E6032F"/>
    <w:rsid w:val="00E60B2D"/>
    <w:rsid w:val="00E611AB"/>
    <w:rsid w:val="00E61AFB"/>
    <w:rsid w:val="00E62503"/>
    <w:rsid w:val="00E6361D"/>
    <w:rsid w:val="00E63C65"/>
    <w:rsid w:val="00E6418B"/>
    <w:rsid w:val="00E66063"/>
    <w:rsid w:val="00E707B7"/>
    <w:rsid w:val="00E70DDF"/>
    <w:rsid w:val="00E7124C"/>
    <w:rsid w:val="00E725EC"/>
    <w:rsid w:val="00E73456"/>
    <w:rsid w:val="00E73DB1"/>
    <w:rsid w:val="00E7456D"/>
    <w:rsid w:val="00E746C7"/>
    <w:rsid w:val="00E7500E"/>
    <w:rsid w:val="00E752CE"/>
    <w:rsid w:val="00E75D5B"/>
    <w:rsid w:val="00E760C1"/>
    <w:rsid w:val="00E769E9"/>
    <w:rsid w:val="00E77D1F"/>
    <w:rsid w:val="00E80657"/>
    <w:rsid w:val="00E813B0"/>
    <w:rsid w:val="00E8192B"/>
    <w:rsid w:val="00E83415"/>
    <w:rsid w:val="00E83E48"/>
    <w:rsid w:val="00E83F19"/>
    <w:rsid w:val="00E84068"/>
    <w:rsid w:val="00E84074"/>
    <w:rsid w:val="00E86094"/>
    <w:rsid w:val="00E861AB"/>
    <w:rsid w:val="00E863F6"/>
    <w:rsid w:val="00E86892"/>
    <w:rsid w:val="00E86A16"/>
    <w:rsid w:val="00E87936"/>
    <w:rsid w:val="00E87A45"/>
    <w:rsid w:val="00E87D0E"/>
    <w:rsid w:val="00E91A99"/>
    <w:rsid w:val="00E93082"/>
    <w:rsid w:val="00E937F3"/>
    <w:rsid w:val="00E93C89"/>
    <w:rsid w:val="00E9434D"/>
    <w:rsid w:val="00E95542"/>
    <w:rsid w:val="00E95A2B"/>
    <w:rsid w:val="00E96468"/>
    <w:rsid w:val="00E966D6"/>
    <w:rsid w:val="00E96868"/>
    <w:rsid w:val="00E978CC"/>
    <w:rsid w:val="00EA03C9"/>
    <w:rsid w:val="00EA04B6"/>
    <w:rsid w:val="00EA0B3B"/>
    <w:rsid w:val="00EA0B6E"/>
    <w:rsid w:val="00EA2BA1"/>
    <w:rsid w:val="00EA30F8"/>
    <w:rsid w:val="00EA354A"/>
    <w:rsid w:val="00EA3789"/>
    <w:rsid w:val="00EA4D9F"/>
    <w:rsid w:val="00EA56F1"/>
    <w:rsid w:val="00EA66BB"/>
    <w:rsid w:val="00EB0286"/>
    <w:rsid w:val="00EB2059"/>
    <w:rsid w:val="00EB2E27"/>
    <w:rsid w:val="00EB348C"/>
    <w:rsid w:val="00EB454E"/>
    <w:rsid w:val="00EB49E4"/>
    <w:rsid w:val="00EB4BDC"/>
    <w:rsid w:val="00EB53A6"/>
    <w:rsid w:val="00EB5C0F"/>
    <w:rsid w:val="00EB71E1"/>
    <w:rsid w:val="00EB7F09"/>
    <w:rsid w:val="00EC0A00"/>
    <w:rsid w:val="00EC178B"/>
    <w:rsid w:val="00EC208C"/>
    <w:rsid w:val="00EC45FB"/>
    <w:rsid w:val="00EC4B78"/>
    <w:rsid w:val="00EC7972"/>
    <w:rsid w:val="00EC7EE5"/>
    <w:rsid w:val="00ED1138"/>
    <w:rsid w:val="00ED21E5"/>
    <w:rsid w:val="00ED4D66"/>
    <w:rsid w:val="00ED6B87"/>
    <w:rsid w:val="00ED7208"/>
    <w:rsid w:val="00EE24AE"/>
    <w:rsid w:val="00EE2874"/>
    <w:rsid w:val="00EE5F27"/>
    <w:rsid w:val="00EE6D30"/>
    <w:rsid w:val="00EF0C16"/>
    <w:rsid w:val="00EF1649"/>
    <w:rsid w:val="00EF1776"/>
    <w:rsid w:val="00EF2941"/>
    <w:rsid w:val="00EF2C27"/>
    <w:rsid w:val="00EF3272"/>
    <w:rsid w:val="00EF37CA"/>
    <w:rsid w:val="00EF6149"/>
    <w:rsid w:val="00EF7A83"/>
    <w:rsid w:val="00EF7AF0"/>
    <w:rsid w:val="00F0096B"/>
    <w:rsid w:val="00F03904"/>
    <w:rsid w:val="00F054A8"/>
    <w:rsid w:val="00F0599F"/>
    <w:rsid w:val="00F06049"/>
    <w:rsid w:val="00F07E45"/>
    <w:rsid w:val="00F12CB2"/>
    <w:rsid w:val="00F150D9"/>
    <w:rsid w:val="00F153EB"/>
    <w:rsid w:val="00F17E0D"/>
    <w:rsid w:val="00F20791"/>
    <w:rsid w:val="00F22DB6"/>
    <w:rsid w:val="00F24EA8"/>
    <w:rsid w:val="00F2540F"/>
    <w:rsid w:val="00F2571C"/>
    <w:rsid w:val="00F2612C"/>
    <w:rsid w:val="00F26D76"/>
    <w:rsid w:val="00F30B33"/>
    <w:rsid w:val="00F30B45"/>
    <w:rsid w:val="00F3351D"/>
    <w:rsid w:val="00F337F3"/>
    <w:rsid w:val="00F33C28"/>
    <w:rsid w:val="00F33D72"/>
    <w:rsid w:val="00F34218"/>
    <w:rsid w:val="00F34B75"/>
    <w:rsid w:val="00F3660C"/>
    <w:rsid w:val="00F36910"/>
    <w:rsid w:val="00F36ABA"/>
    <w:rsid w:val="00F370EC"/>
    <w:rsid w:val="00F42E06"/>
    <w:rsid w:val="00F443DD"/>
    <w:rsid w:val="00F45ACA"/>
    <w:rsid w:val="00F45CCA"/>
    <w:rsid w:val="00F46AFC"/>
    <w:rsid w:val="00F472F3"/>
    <w:rsid w:val="00F5179A"/>
    <w:rsid w:val="00F51EBC"/>
    <w:rsid w:val="00F52126"/>
    <w:rsid w:val="00F53304"/>
    <w:rsid w:val="00F53450"/>
    <w:rsid w:val="00F567DC"/>
    <w:rsid w:val="00F5697E"/>
    <w:rsid w:val="00F574EA"/>
    <w:rsid w:val="00F61044"/>
    <w:rsid w:val="00F61122"/>
    <w:rsid w:val="00F61570"/>
    <w:rsid w:val="00F61E0D"/>
    <w:rsid w:val="00F62B2D"/>
    <w:rsid w:val="00F63F87"/>
    <w:rsid w:val="00F65510"/>
    <w:rsid w:val="00F657C8"/>
    <w:rsid w:val="00F70E3F"/>
    <w:rsid w:val="00F71709"/>
    <w:rsid w:val="00F71F2E"/>
    <w:rsid w:val="00F73B35"/>
    <w:rsid w:val="00F7617B"/>
    <w:rsid w:val="00F76354"/>
    <w:rsid w:val="00F76556"/>
    <w:rsid w:val="00F768C9"/>
    <w:rsid w:val="00F776AB"/>
    <w:rsid w:val="00F8060A"/>
    <w:rsid w:val="00F80D8C"/>
    <w:rsid w:val="00F81FF3"/>
    <w:rsid w:val="00F821CB"/>
    <w:rsid w:val="00F83C06"/>
    <w:rsid w:val="00F841BE"/>
    <w:rsid w:val="00F85983"/>
    <w:rsid w:val="00F8624B"/>
    <w:rsid w:val="00F86816"/>
    <w:rsid w:val="00F86C5D"/>
    <w:rsid w:val="00F876AA"/>
    <w:rsid w:val="00F87AF6"/>
    <w:rsid w:val="00F87C66"/>
    <w:rsid w:val="00F905DA"/>
    <w:rsid w:val="00F92688"/>
    <w:rsid w:val="00F93C9F"/>
    <w:rsid w:val="00F9439E"/>
    <w:rsid w:val="00FA037C"/>
    <w:rsid w:val="00FA03B9"/>
    <w:rsid w:val="00FA1450"/>
    <w:rsid w:val="00FA2280"/>
    <w:rsid w:val="00FA382A"/>
    <w:rsid w:val="00FA3BF6"/>
    <w:rsid w:val="00FA4DD9"/>
    <w:rsid w:val="00FA5DD4"/>
    <w:rsid w:val="00FA6067"/>
    <w:rsid w:val="00FA625A"/>
    <w:rsid w:val="00FA6C09"/>
    <w:rsid w:val="00FB036F"/>
    <w:rsid w:val="00FB1D76"/>
    <w:rsid w:val="00FB2B1A"/>
    <w:rsid w:val="00FB45B9"/>
    <w:rsid w:val="00FB4E0D"/>
    <w:rsid w:val="00FB6063"/>
    <w:rsid w:val="00FB6AF6"/>
    <w:rsid w:val="00FB6F32"/>
    <w:rsid w:val="00FB7142"/>
    <w:rsid w:val="00FB7E15"/>
    <w:rsid w:val="00FC065A"/>
    <w:rsid w:val="00FC1607"/>
    <w:rsid w:val="00FC2546"/>
    <w:rsid w:val="00FC351A"/>
    <w:rsid w:val="00FC3B4F"/>
    <w:rsid w:val="00FC45DF"/>
    <w:rsid w:val="00FC6A19"/>
    <w:rsid w:val="00FD12E5"/>
    <w:rsid w:val="00FD2D6F"/>
    <w:rsid w:val="00FD3820"/>
    <w:rsid w:val="00FD3F74"/>
    <w:rsid w:val="00FD5499"/>
    <w:rsid w:val="00FD66D0"/>
    <w:rsid w:val="00FE2652"/>
    <w:rsid w:val="00FE2F4F"/>
    <w:rsid w:val="00FE7123"/>
    <w:rsid w:val="00FE75BD"/>
    <w:rsid w:val="00FF0D60"/>
    <w:rsid w:val="00FF268F"/>
    <w:rsid w:val="00FF383E"/>
    <w:rsid w:val="00FF501E"/>
    <w:rsid w:val="00FF68AD"/>
    <w:rsid w:val="00FF705A"/>
    <w:rsid w:val="00FF7D1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FB7911"/>
  <w15:docId w15:val="{144C7BF2-A745-40EB-BC86-44E16F27E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6149"/>
  </w:style>
  <w:style w:type="paragraph" w:styleId="Naslov1">
    <w:name w:val="heading 1"/>
    <w:basedOn w:val="Normal"/>
    <w:next w:val="Normal"/>
    <w:link w:val="Naslov1Char"/>
    <w:qFormat/>
    <w:rsid w:val="00DD0407"/>
    <w:pPr>
      <w:keepNext/>
      <w:keepLines/>
      <w:numPr>
        <w:numId w:val="1"/>
      </w:numPr>
      <w:spacing w:after="24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ormal"/>
    <w:next w:val="Normal"/>
    <w:link w:val="Naslov2Char"/>
    <w:unhideWhenUsed/>
    <w:qFormat/>
    <w:rsid w:val="00090916"/>
    <w:pPr>
      <w:keepNext/>
      <w:keepLines/>
      <w:numPr>
        <w:ilvl w:val="1"/>
        <w:numId w:val="1"/>
      </w:numPr>
      <w:spacing w:before="200"/>
      <w:jc w:val="both"/>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ormal"/>
    <w:next w:val="Normal"/>
    <w:link w:val="Naslov3Char"/>
    <w:unhideWhenUsed/>
    <w:qFormat/>
    <w:rsid w:val="00090916"/>
    <w:pPr>
      <w:keepNext/>
      <w:keepLines/>
      <w:numPr>
        <w:ilvl w:val="2"/>
        <w:numId w:val="1"/>
      </w:numPr>
      <w:spacing w:before="240" w:after="240" w:line="240" w:lineRule="auto"/>
      <w:jc w:val="both"/>
      <w:outlineLvl w:val="2"/>
    </w:pPr>
    <w:rPr>
      <w:rFonts w:asciiTheme="majorHAnsi" w:eastAsiaTheme="majorEastAsia" w:hAnsiTheme="majorHAnsi" w:cstheme="majorBidi"/>
      <w:b/>
      <w:bCs/>
      <w:color w:val="4F81BD" w:themeColor="accent1"/>
    </w:rPr>
  </w:style>
  <w:style w:type="paragraph" w:styleId="Naslov4">
    <w:name w:val="heading 4"/>
    <w:basedOn w:val="Normal"/>
    <w:next w:val="Normal"/>
    <w:link w:val="Naslov4Char"/>
    <w:unhideWhenUsed/>
    <w:qFormat/>
    <w:rsid w:val="00090916"/>
    <w:pPr>
      <w:keepNext/>
      <w:keepLines/>
      <w:numPr>
        <w:ilvl w:val="3"/>
        <w:numId w:val="1"/>
      </w:numPr>
      <w:spacing w:before="360"/>
      <w:jc w:val="both"/>
      <w:outlineLvl w:val="3"/>
    </w:pPr>
    <w:rPr>
      <w:rFonts w:asciiTheme="majorHAnsi" w:eastAsiaTheme="majorEastAsia" w:hAnsiTheme="majorHAnsi" w:cstheme="majorBidi"/>
      <w:b/>
      <w:bCs/>
      <w:i/>
      <w:iCs/>
      <w:color w:val="4F81BD" w:themeColor="accent1"/>
    </w:rPr>
  </w:style>
  <w:style w:type="paragraph" w:styleId="Naslov5">
    <w:name w:val="heading 5"/>
    <w:basedOn w:val="Normal"/>
    <w:next w:val="Normal"/>
    <w:link w:val="Naslov5Char"/>
    <w:autoRedefine/>
    <w:unhideWhenUsed/>
    <w:qFormat/>
    <w:rsid w:val="00BA412E"/>
    <w:pPr>
      <w:keepNext/>
      <w:keepLines/>
      <w:numPr>
        <w:ilvl w:val="4"/>
        <w:numId w:val="1"/>
      </w:numPr>
      <w:spacing w:before="200" w:after="0"/>
      <w:outlineLvl w:val="4"/>
    </w:pPr>
    <w:rPr>
      <w:rFonts w:asciiTheme="majorHAnsi" w:eastAsiaTheme="majorEastAsia" w:hAnsiTheme="majorHAnsi" w:cstheme="majorBidi"/>
      <w:bCs/>
      <w:i/>
      <w:iCs/>
      <w:color w:val="4F81BD" w:themeColor="accent1"/>
    </w:rPr>
  </w:style>
  <w:style w:type="paragraph" w:styleId="Naslov6">
    <w:name w:val="heading 6"/>
    <w:basedOn w:val="Normal"/>
    <w:next w:val="Normal"/>
    <w:link w:val="Naslov6Char"/>
    <w:unhideWhenUsed/>
    <w:qFormat/>
    <w:rsid w:val="007D6564"/>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Naslov7">
    <w:name w:val="heading 7"/>
    <w:basedOn w:val="Normal"/>
    <w:next w:val="Normal"/>
    <w:link w:val="Naslov7Char"/>
    <w:unhideWhenUsed/>
    <w:qFormat/>
    <w:rsid w:val="007D656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Naslov8">
    <w:name w:val="heading 8"/>
    <w:basedOn w:val="Normal"/>
    <w:next w:val="Normal"/>
    <w:link w:val="Naslov8Char"/>
    <w:unhideWhenUsed/>
    <w:qFormat/>
    <w:rsid w:val="007D656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Naslov9">
    <w:name w:val="heading 9"/>
    <w:basedOn w:val="Normal"/>
    <w:next w:val="Normal"/>
    <w:link w:val="Naslov9Char"/>
    <w:unhideWhenUsed/>
    <w:qFormat/>
    <w:rsid w:val="007D656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ekstfusnote">
    <w:name w:val="footnote text"/>
    <w:aliases w:val="ALTS FOOTNOTE,DTE-Voetnoottekst"/>
    <w:basedOn w:val="Normal"/>
    <w:link w:val="TekstfusnoteChar"/>
    <w:qFormat/>
    <w:rsid w:val="008B0F78"/>
    <w:pPr>
      <w:spacing w:after="0" w:line="240" w:lineRule="auto"/>
    </w:pPr>
    <w:rPr>
      <w:rFonts w:ascii="Times New Roman" w:eastAsia="Times New Roman" w:hAnsi="Times New Roman" w:cs="Times New Roman"/>
      <w:sz w:val="20"/>
      <w:szCs w:val="20"/>
    </w:rPr>
  </w:style>
  <w:style w:type="character" w:customStyle="1" w:styleId="TekstfusnoteChar">
    <w:name w:val="Tekst fusnote Char"/>
    <w:aliases w:val="ALTS FOOTNOTE Char1,DTE-Voetnoottekst Char1"/>
    <w:basedOn w:val="Zadanifontodlomka"/>
    <w:link w:val="Tekstfusnote"/>
    <w:rsid w:val="008B0F78"/>
    <w:rPr>
      <w:rFonts w:ascii="Times New Roman" w:eastAsia="Times New Roman" w:hAnsi="Times New Roman" w:cs="Times New Roman"/>
      <w:sz w:val="20"/>
      <w:szCs w:val="20"/>
    </w:rPr>
  </w:style>
  <w:style w:type="character" w:styleId="Referencafusnote">
    <w:name w:val="footnote reference"/>
    <w:aliases w:val="Footnote Reference Superscript,Ref,de nota al pie,FC,Appel note de bas de p,referencia nota al pie,Footnote symbol,Texto de nota al pie,Footnotes refss,Appel note de bas de page,fr,o,Style 6,Style 12,(NECG) Footnote Reference,Nota"/>
    <w:qFormat/>
    <w:rsid w:val="008B0F78"/>
    <w:rPr>
      <w:vertAlign w:val="superscript"/>
    </w:rPr>
  </w:style>
  <w:style w:type="paragraph" w:styleId="Tekstbalonia">
    <w:name w:val="Balloon Text"/>
    <w:basedOn w:val="Normal"/>
    <w:link w:val="TekstbaloniaChar"/>
    <w:unhideWhenUsed/>
    <w:rsid w:val="008B0F78"/>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rsid w:val="008B0F78"/>
    <w:rPr>
      <w:rFonts w:ascii="Tahoma" w:hAnsi="Tahoma" w:cs="Tahoma"/>
      <w:sz w:val="16"/>
      <w:szCs w:val="16"/>
    </w:rPr>
  </w:style>
  <w:style w:type="character" w:customStyle="1" w:styleId="Naslov1Char">
    <w:name w:val="Naslov 1 Char"/>
    <w:basedOn w:val="Zadanifontodlomka"/>
    <w:link w:val="Naslov1"/>
    <w:rsid w:val="00DD0407"/>
    <w:rPr>
      <w:rFonts w:asciiTheme="majorHAnsi" w:eastAsiaTheme="majorEastAsia" w:hAnsiTheme="majorHAnsi" w:cstheme="majorBidi"/>
      <w:b/>
      <w:bCs/>
      <w:color w:val="365F91" w:themeColor="accent1" w:themeShade="BF"/>
      <w:sz w:val="28"/>
      <w:szCs w:val="28"/>
    </w:rPr>
  </w:style>
  <w:style w:type="character" w:customStyle="1" w:styleId="Naslov2Char">
    <w:name w:val="Naslov 2 Char"/>
    <w:basedOn w:val="Zadanifontodlomka"/>
    <w:link w:val="Naslov2"/>
    <w:rsid w:val="00090916"/>
    <w:rPr>
      <w:rFonts w:asciiTheme="majorHAnsi" w:eastAsiaTheme="majorEastAsia" w:hAnsiTheme="majorHAnsi" w:cstheme="majorBidi"/>
      <w:b/>
      <w:bCs/>
      <w:color w:val="4F81BD" w:themeColor="accent1"/>
      <w:sz w:val="26"/>
      <w:szCs w:val="26"/>
    </w:rPr>
  </w:style>
  <w:style w:type="paragraph" w:styleId="Opisslike">
    <w:name w:val="caption"/>
    <w:basedOn w:val="Normal"/>
    <w:next w:val="Normal"/>
    <w:link w:val="OpisslikeChar"/>
    <w:unhideWhenUsed/>
    <w:qFormat/>
    <w:rsid w:val="00627419"/>
    <w:pPr>
      <w:spacing w:line="240" w:lineRule="auto"/>
    </w:pPr>
    <w:rPr>
      <w:b/>
      <w:bCs/>
      <w:color w:val="4F81BD" w:themeColor="accent1"/>
      <w:sz w:val="18"/>
      <w:szCs w:val="18"/>
    </w:rPr>
  </w:style>
  <w:style w:type="character" w:customStyle="1" w:styleId="Naslov3Char">
    <w:name w:val="Naslov 3 Char"/>
    <w:basedOn w:val="Zadanifontodlomka"/>
    <w:link w:val="Naslov3"/>
    <w:rsid w:val="00090916"/>
    <w:rPr>
      <w:rFonts w:asciiTheme="majorHAnsi" w:eastAsiaTheme="majorEastAsia" w:hAnsiTheme="majorHAnsi" w:cstheme="majorBidi"/>
      <w:b/>
      <w:bCs/>
      <w:color w:val="4F81BD" w:themeColor="accent1"/>
    </w:rPr>
  </w:style>
  <w:style w:type="character" w:customStyle="1" w:styleId="Naslov4Char">
    <w:name w:val="Naslov 4 Char"/>
    <w:basedOn w:val="Zadanifontodlomka"/>
    <w:link w:val="Naslov4"/>
    <w:rsid w:val="00090916"/>
    <w:rPr>
      <w:rFonts w:asciiTheme="majorHAnsi" w:eastAsiaTheme="majorEastAsia" w:hAnsiTheme="majorHAnsi" w:cstheme="majorBidi"/>
      <w:b/>
      <w:bCs/>
      <w:i/>
      <w:iCs/>
      <w:color w:val="4F81BD" w:themeColor="accent1"/>
    </w:rPr>
  </w:style>
  <w:style w:type="character" w:customStyle="1" w:styleId="Naslov5Char">
    <w:name w:val="Naslov 5 Char"/>
    <w:basedOn w:val="Zadanifontodlomka"/>
    <w:link w:val="Naslov5"/>
    <w:rsid w:val="00BA412E"/>
    <w:rPr>
      <w:rFonts w:asciiTheme="majorHAnsi" w:eastAsiaTheme="majorEastAsia" w:hAnsiTheme="majorHAnsi" w:cstheme="majorBidi"/>
      <w:bCs/>
      <w:i/>
      <w:iCs/>
      <w:color w:val="4F81BD" w:themeColor="accent1"/>
    </w:rPr>
  </w:style>
  <w:style w:type="character" w:customStyle="1" w:styleId="Naslov6Char">
    <w:name w:val="Naslov 6 Char"/>
    <w:basedOn w:val="Zadanifontodlomka"/>
    <w:link w:val="Naslov6"/>
    <w:rsid w:val="007D6564"/>
    <w:rPr>
      <w:rFonts w:asciiTheme="majorHAnsi" w:eastAsiaTheme="majorEastAsia" w:hAnsiTheme="majorHAnsi" w:cstheme="majorBidi"/>
      <w:i/>
      <w:iCs/>
      <w:color w:val="243F60" w:themeColor="accent1" w:themeShade="7F"/>
    </w:rPr>
  </w:style>
  <w:style w:type="character" w:customStyle="1" w:styleId="Naslov7Char">
    <w:name w:val="Naslov 7 Char"/>
    <w:basedOn w:val="Zadanifontodlomka"/>
    <w:link w:val="Naslov7"/>
    <w:rsid w:val="007D6564"/>
    <w:rPr>
      <w:rFonts w:asciiTheme="majorHAnsi" w:eastAsiaTheme="majorEastAsia" w:hAnsiTheme="majorHAnsi" w:cstheme="majorBidi"/>
      <w:i/>
      <w:iCs/>
      <w:color w:val="404040" w:themeColor="text1" w:themeTint="BF"/>
    </w:rPr>
  </w:style>
  <w:style w:type="character" w:customStyle="1" w:styleId="Naslov8Char">
    <w:name w:val="Naslov 8 Char"/>
    <w:basedOn w:val="Zadanifontodlomka"/>
    <w:link w:val="Naslov8"/>
    <w:rsid w:val="007D6564"/>
    <w:rPr>
      <w:rFonts w:asciiTheme="majorHAnsi" w:eastAsiaTheme="majorEastAsia" w:hAnsiTheme="majorHAnsi" w:cstheme="majorBidi"/>
      <w:color w:val="404040" w:themeColor="text1" w:themeTint="BF"/>
      <w:sz w:val="20"/>
      <w:szCs w:val="20"/>
    </w:rPr>
  </w:style>
  <w:style w:type="character" w:customStyle="1" w:styleId="Naslov9Char">
    <w:name w:val="Naslov 9 Char"/>
    <w:basedOn w:val="Zadanifontodlomka"/>
    <w:link w:val="Naslov9"/>
    <w:rsid w:val="007D6564"/>
    <w:rPr>
      <w:rFonts w:asciiTheme="majorHAnsi" w:eastAsiaTheme="majorEastAsia" w:hAnsiTheme="majorHAnsi" w:cstheme="majorBidi"/>
      <w:i/>
      <w:iCs/>
      <w:color w:val="404040" w:themeColor="text1" w:themeTint="BF"/>
      <w:sz w:val="20"/>
      <w:szCs w:val="20"/>
    </w:rPr>
  </w:style>
  <w:style w:type="paragraph" w:styleId="Odlomakpopisa">
    <w:name w:val="List Paragraph"/>
    <w:basedOn w:val="Normal"/>
    <w:uiPriority w:val="34"/>
    <w:qFormat/>
    <w:rsid w:val="00BD6A24"/>
    <w:pPr>
      <w:ind w:left="720"/>
      <w:contextualSpacing/>
    </w:pPr>
  </w:style>
  <w:style w:type="paragraph" w:styleId="Podnaslov">
    <w:name w:val="Subtitle"/>
    <w:basedOn w:val="Normal"/>
    <w:next w:val="Normal"/>
    <w:link w:val="PodnaslovChar"/>
    <w:uiPriority w:val="11"/>
    <w:qFormat/>
    <w:rsid w:val="00BD6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naslovChar">
    <w:name w:val="Podnaslov Char"/>
    <w:basedOn w:val="Zadanifontodlomka"/>
    <w:link w:val="Podnaslov"/>
    <w:uiPriority w:val="11"/>
    <w:rsid w:val="00BD6A24"/>
    <w:rPr>
      <w:rFonts w:asciiTheme="majorHAnsi" w:eastAsiaTheme="majorEastAsia" w:hAnsiTheme="majorHAnsi" w:cstheme="majorBidi"/>
      <w:i/>
      <w:iCs/>
      <w:color w:val="4F81BD" w:themeColor="accent1"/>
      <w:spacing w:val="15"/>
      <w:sz w:val="24"/>
      <w:szCs w:val="24"/>
    </w:rPr>
  </w:style>
  <w:style w:type="character" w:styleId="Referencakomentara">
    <w:name w:val="annotation reference"/>
    <w:basedOn w:val="Zadanifontodlomka"/>
    <w:unhideWhenUsed/>
    <w:rsid w:val="002F2FD0"/>
    <w:rPr>
      <w:sz w:val="16"/>
      <w:szCs w:val="16"/>
    </w:rPr>
  </w:style>
  <w:style w:type="paragraph" w:styleId="Tekstkomentara">
    <w:name w:val="annotation text"/>
    <w:basedOn w:val="Normal"/>
    <w:link w:val="TekstkomentaraChar"/>
    <w:semiHidden/>
    <w:unhideWhenUsed/>
    <w:rsid w:val="002F2FD0"/>
    <w:pPr>
      <w:spacing w:line="240" w:lineRule="auto"/>
    </w:pPr>
    <w:rPr>
      <w:sz w:val="20"/>
      <w:szCs w:val="20"/>
    </w:rPr>
  </w:style>
  <w:style w:type="character" w:customStyle="1" w:styleId="TekstkomentaraChar">
    <w:name w:val="Tekst komentara Char"/>
    <w:basedOn w:val="Zadanifontodlomka"/>
    <w:link w:val="Tekstkomentara"/>
    <w:semiHidden/>
    <w:rsid w:val="002F2FD0"/>
    <w:rPr>
      <w:sz w:val="20"/>
      <w:szCs w:val="20"/>
    </w:rPr>
  </w:style>
  <w:style w:type="paragraph" w:styleId="Predmetkomentara">
    <w:name w:val="annotation subject"/>
    <w:basedOn w:val="Tekstkomentara"/>
    <w:next w:val="Tekstkomentara"/>
    <w:link w:val="PredmetkomentaraChar"/>
    <w:semiHidden/>
    <w:unhideWhenUsed/>
    <w:rsid w:val="002F2FD0"/>
    <w:rPr>
      <w:b/>
      <w:bCs/>
    </w:rPr>
  </w:style>
  <w:style w:type="character" w:customStyle="1" w:styleId="PredmetkomentaraChar">
    <w:name w:val="Predmet komentara Char"/>
    <w:basedOn w:val="TekstkomentaraChar"/>
    <w:link w:val="Predmetkomentara"/>
    <w:semiHidden/>
    <w:rsid w:val="002F2FD0"/>
    <w:rPr>
      <w:b/>
      <w:bCs/>
      <w:sz w:val="20"/>
      <w:szCs w:val="20"/>
    </w:rPr>
  </w:style>
  <w:style w:type="paragraph" w:styleId="Zaglavlje">
    <w:name w:val="header"/>
    <w:basedOn w:val="Normal"/>
    <w:link w:val="ZaglavljeChar"/>
    <w:unhideWhenUsed/>
    <w:rsid w:val="00455F3E"/>
    <w:pPr>
      <w:tabs>
        <w:tab w:val="center" w:pos="4536"/>
        <w:tab w:val="right" w:pos="9072"/>
      </w:tabs>
      <w:spacing w:after="0" w:line="240" w:lineRule="auto"/>
    </w:pPr>
  </w:style>
  <w:style w:type="character" w:customStyle="1" w:styleId="ZaglavljeChar">
    <w:name w:val="Zaglavlje Char"/>
    <w:basedOn w:val="Zadanifontodlomka"/>
    <w:link w:val="Zaglavlje"/>
    <w:rsid w:val="00455F3E"/>
  </w:style>
  <w:style w:type="paragraph" w:styleId="Podnoje">
    <w:name w:val="footer"/>
    <w:basedOn w:val="Normal"/>
    <w:link w:val="PodnojeChar"/>
    <w:unhideWhenUsed/>
    <w:rsid w:val="00455F3E"/>
    <w:pPr>
      <w:tabs>
        <w:tab w:val="center" w:pos="4536"/>
        <w:tab w:val="right" w:pos="9072"/>
      </w:tabs>
      <w:spacing w:after="0" w:line="240" w:lineRule="auto"/>
    </w:pPr>
  </w:style>
  <w:style w:type="character" w:customStyle="1" w:styleId="PodnojeChar">
    <w:name w:val="Podnožje Char"/>
    <w:basedOn w:val="Zadanifontodlomka"/>
    <w:link w:val="Podnoje"/>
    <w:rsid w:val="00455F3E"/>
  </w:style>
  <w:style w:type="character" w:styleId="Brojstranice">
    <w:name w:val="page number"/>
    <w:basedOn w:val="Zadanifontodlomka"/>
    <w:rsid w:val="00F87C66"/>
  </w:style>
  <w:style w:type="paragraph" w:styleId="Sadraj1">
    <w:name w:val="toc 1"/>
    <w:basedOn w:val="Normal"/>
    <w:next w:val="Normal"/>
    <w:autoRedefine/>
    <w:uiPriority w:val="39"/>
    <w:unhideWhenUsed/>
    <w:rsid w:val="00E62503"/>
    <w:pPr>
      <w:spacing w:after="100"/>
    </w:pPr>
    <w:rPr>
      <w:rFonts w:ascii="Calibri" w:hAnsi="Calibri"/>
      <w:sz w:val="24"/>
    </w:rPr>
  </w:style>
  <w:style w:type="paragraph" w:styleId="Sadraj2">
    <w:name w:val="toc 2"/>
    <w:basedOn w:val="Normal"/>
    <w:next w:val="Normal"/>
    <w:autoRedefine/>
    <w:uiPriority w:val="39"/>
    <w:unhideWhenUsed/>
    <w:rsid w:val="00E42C4E"/>
    <w:pPr>
      <w:tabs>
        <w:tab w:val="left" w:pos="880"/>
        <w:tab w:val="right" w:leader="dot" w:pos="9062"/>
      </w:tabs>
      <w:spacing w:after="0"/>
      <w:ind w:left="221"/>
    </w:pPr>
    <w:rPr>
      <w:rFonts w:eastAsiaTheme="majorEastAsia" w:cstheme="majorBidi"/>
      <w:bCs/>
      <w:noProof/>
      <w:sz w:val="24"/>
    </w:rPr>
  </w:style>
  <w:style w:type="paragraph" w:styleId="Sadraj3">
    <w:name w:val="toc 3"/>
    <w:basedOn w:val="Normal"/>
    <w:next w:val="Normal"/>
    <w:autoRedefine/>
    <w:uiPriority w:val="39"/>
    <w:unhideWhenUsed/>
    <w:rsid w:val="00E42C4E"/>
    <w:pPr>
      <w:tabs>
        <w:tab w:val="left" w:pos="1320"/>
        <w:tab w:val="right" w:leader="dot" w:pos="9062"/>
      </w:tabs>
      <w:spacing w:after="0"/>
      <w:ind w:left="442"/>
    </w:pPr>
    <w:rPr>
      <w:rFonts w:ascii="Calibri" w:hAnsi="Calibri"/>
      <w:sz w:val="24"/>
    </w:rPr>
  </w:style>
  <w:style w:type="character" w:styleId="Hiperveza">
    <w:name w:val="Hyperlink"/>
    <w:basedOn w:val="Zadanifontodlomka"/>
    <w:uiPriority w:val="99"/>
    <w:unhideWhenUsed/>
    <w:rsid w:val="00F87C66"/>
    <w:rPr>
      <w:color w:val="0000FF" w:themeColor="hyperlink"/>
      <w:u w:val="single"/>
    </w:rPr>
  </w:style>
  <w:style w:type="paragraph" w:styleId="TOCNaslov">
    <w:name w:val="TOC Heading"/>
    <w:basedOn w:val="Naslov1"/>
    <w:next w:val="Normal"/>
    <w:uiPriority w:val="39"/>
    <w:unhideWhenUsed/>
    <w:qFormat/>
    <w:rsid w:val="00551A61"/>
    <w:pPr>
      <w:numPr>
        <w:numId w:val="0"/>
      </w:numPr>
      <w:outlineLvl w:val="9"/>
    </w:pPr>
    <w:rPr>
      <w:lang w:eastAsia="hr-HR"/>
    </w:rPr>
  </w:style>
  <w:style w:type="character" w:styleId="SlijeenaHiperveza">
    <w:name w:val="FollowedHyperlink"/>
    <w:basedOn w:val="Zadanifontodlomka"/>
    <w:uiPriority w:val="99"/>
    <w:semiHidden/>
    <w:unhideWhenUsed/>
    <w:rsid w:val="001C48D1"/>
    <w:rPr>
      <w:color w:val="800080" w:themeColor="followedHyperlink"/>
      <w:u w:val="single"/>
    </w:rPr>
  </w:style>
  <w:style w:type="paragraph" w:styleId="Tablicaslika">
    <w:name w:val="table of figures"/>
    <w:basedOn w:val="Normal"/>
    <w:next w:val="Normal"/>
    <w:uiPriority w:val="99"/>
    <w:unhideWhenUsed/>
    <w:rsid w:val="007E06BD"/>
    <w:pPr>
      <w:spacing w:after="0"/>
    </w:pPr>
    <w:rPr>
      <w:rFonts w:ascii="Calibri" w:hAnsi="Calibri"/>
    </w:rPr>
  </w:style>
  <w:style w:type="table" w:styleId="Obojanosjenanje-Isticanje1">
    <w:name w:val="Colorful Shading Accent 1"/>
    <w:basedOn w:val="Obinatablica"/>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rednjipopis2-Isticanje1">
    <w:name w:val="Medium List 2 Accent 1"/>
    <w:basedOn w:val="Obinatablica"/>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Reetkatablice">
    <w:name w:val="Table Grid"/>
    <w:basedOn w:val="Obinatablica"/>
    <w:uiPriority w:val="3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ijetlareetka-Isticanje1">
    <w:name w:val="Light Grid Accent 1"/>
    <w:basedOn w:val="Obinatablica"/>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Revizija">
    <w:name w:val="Revision"/>
    <w:hidden/>
    <w:uiPriority w:val="99"/>
    <w:semiHidden/>
    <w:rsid w:val="0086342C"/>
    <w:pPr>
      <w:spacing w:after="0" w:line="240" w:lineRule="auto"/>
    </w:pPr>
  </w:style>
  <w:style w:type="paragraph" w:customStyle="1" w:styleId="tdp">
    <w:name w:val="td_p"/>
    <w:basedOn w:val="Normal"/>
    <w:rsid w:val="000E267F"/>
    <w:pPr>
      <w:spacing w:after="0" w:line="240" w:lineRule="auto"/>
    </w:pPr>
    <w:rPr>
      <w:rFonts w:ascii="Arial" w:eastAsia="Arial" w:hAnsi="Arial" w:cs="Arial"/>
      <w:sz w:val="24"/>
      <w:szCs w:val="24"/>
      <w:lang w:eastAsia="hr-HR"/>
    </w:rPr>
  </w:style>
  <w:style w:type="table" w:customStyle="1" w:styleId="export-amendments-table">
    <w:name w:val="export-amendments-table"/>
    <w:rsid w:val="000E267F"/>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table" w:styleId="Svijetlareetka-Isticanje5">
    <w:name w:val="Light Grid Accent 5"/>
    <w:basedOn w:val="Obinatablica"/>
    <w:uiPriority w:val="62"/>
    <w:rsid w:val="000A4E38"/>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Istaknuto">
    <w:name w:val="Emphasis"/>
    <w:basedOn w:val="Zadanifontodlomka"/>
    <w:uiPriority w:val="20"/>
    <w:qFormat/>
    <w:rsid w:val="00630180"/>
    <w:rPr>
      <w:i/>
      <w:iCs/>
    </w:rPr>
  </w:style>
  <w:style w:type="table" w:styleId="Svijetlatablicareetke-isticanje1">
    <w:name w:val="Grid Table 1 Light Accent 1"/>
    <w:basedOn w:val="Obinatablica"/>
    <w:uiPriority w:val="46"/>
    <w:rsid w:val="00BC29CD"/>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Grafikeoznake">
    <w:name w:val="List Bullet"/>
    <w:aliases w:val="List Bullet Char Char Char Char,List Bullet Char Char Char Char Char Char Char Char,List Bullet Char Char Char Char Char Char Char,List Bullet Char Char Char Char Char Char,List Bullet Char1 Char"/>
    <w:basedOn w:val="Normal"/>
    <w:uiPriority w:val="99"/>
    <w:unhideWhenUsed/>
    <w:rsid w:val="0084511F"/>
    <w:pPr>
      <w:numPr>
        <w:numId w:val="2"/>
      </w:numPr>
      <w:spacing w:before="240" w:after="240" w:line="360" w:lineRule="auto"/>
      <w:contextualSpacing/>
      <w:jc w:val="both"/>
    </w:pPr>
    <w:rPr>
      <w:rFonts w:ascii="Verdana" w:eastAsia="Calibri" w:hAnsi="Verdana" w:cs="Times New Roman"/>
      <w:sz w:val="20"/>
      <w:lang w:val="en-GB" w:eastAsia="es-ES"/>
    </w:rPr>
  </w:style>
  <w:style w:type="numbering" w:customStyle="1" w:styleId="NoList1">
    <w:name w:val="No List1"/>
    <w:next w:val="Bezpopisa"/>
    <w:uiPriority w:val="99"/>
    <w:semiHidden/>
    <w:unhideWhenUsed/>
    <w:rsid w:val="003D3219"/>
  </w:style>
  <w:style w:type="table" w:customStyle="1" w:styleId="ColorfulShading-Accent11">
    <w:name w:val="Colorful Shading - Accent 11"/>
    <w:basedOn w:val="Obinatablica"/>
    <w:next w:val="Obojanosjenanje-Isticanje1"/>
    <w:uiPriority w:val="71"/>
    <w:rsid w:val="003D3219"/>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MediumList2-Accent11">
    <w:name w:val="Medium List 2 - Accent 11"/>
    <w:basedOn w:val="Obinatablica"/>
    <w:next w:val="Srednjipopis2-Isticanje1"/>
    <w:uiPriority w:val="66"/>
    <w:rsid w:val="003D321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TableGrid1">
    <w:name w:val="Table Grid1"/>
    <w:basedOn w:val="Obinatablica"/>
    <w:next w:val="Reetkatablice"/>
    <w:uiPriority w:val="39"/>
    <w:rsid w:val="003D32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Accent11">
    <w:name w:val="Light Grid - Accent 11"/>
    <w:basedOn w:val="Obinatablica"/>
    <w:next w:val="Svijetlareetka-Isticanje1"/>
    <w:uiPriority w:val="62"/>
    <w:rsid w:val="003D321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export-amendments-table1">
    <w:name w:val="export-amendments-table1"/>
    <w:rsid w:val="003D3219"/>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table" w:customStyle="1" w:styleId="LightGrid-Accent51">
    <w:name w:val="Light Grid - Accent 51"/>
    <w:basedOn w:val="Obinatablica"/>
    <w:next w:val="Svijetlareetka-Isticanje5"/>
    <w:uiPriority w:val="62"/>
    <w:rsid w:val="003D3219"/>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GridTable1Light-Accent11">
    <w:name w:val="Grid Table 1 Light - Accent 11"/>
    <w:basedOn w:val="Obinatablica"/>
    <w:next w:val="Svijetlatablicareetke-isticanje1"/>
    <w:uiPriority w:val="46"/>
    <w:rsid w:val="003D3219"/>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StandardWeb">
    <w:name w:val="Normal (Web)"/>
    <w:basedOn w:val="Normal"/>
    <w:uiPriority w:val="99"/>
    <w:unhideWhenUsed/>
    <w:rsid w:val="003D3219"/>
    <w:rPr>
      <w:rFonts w:ascii="Times New Roman" w:hAnsi="Times New Roman" w:cs="Times New Roman"/>
      <w:sz w:val="24"/>
      <w:szCs w:val="24"/>
    </w:rPr>
  </w:style>
  <w:style w:type="paragraph" w:customStyle="1" w:styleId="Bullet1">
    <w:name w:val="Bullet 1"/>
    <w:basedOn w:val="Normal"/>
    <w:link w:val="Bullet1Char"/>
    <w:qFormat/>
    <w:rsid w:val="003D3219"/>
    <w:pPr>
      <w:numPr>
        <w:numId w:val="8"/>
      </w:numPr>
      <w:spacing w:before="120" w:after="0" w:line="336" w:lineRule="auto"/>
      <w:jc w:val="both"/>
    </w:pPr>
    <w:rPr>
      <w:rFonts w:ascii="Verdana" w:eastAsia="Calibri" w:hAnsi="Verdana" w:cs="Times New Roman"/>
      <w:sz w:val="20"/>
      <w:szCs w:val="32"/>
      <w:lang w:val="en-GB" w:eastAsia="es-ES"/>
    </w:rPr>
  </w:style>
  <w:style w:type="character" w:customStyle="1" w:styleId="Bullet1Char">
    <w:name w:val="Bullet 1 Char"/>
    <w:link w:val="Bullet1"/>
    <w:rsid w:val="003D3219"/>
    <w:rPr>
      <w:rFonts w:ascii="Verdana" w:eastAsia="Calibri" w:hAnsi="Verdana" w:cs="Times New Roman"/>
      <w:sz w:val="20"/>
      <w:szCs w:val="32"/>
      <w:lang w:val="en-GB" w:eastAsia="es-ES"/>
    </w:rPr>
  </w:style>
  <w:style w:type="paragraph" w:customStyle="1" w:styleId="Bullet2">
    <w:name w:val="Bullet 2"/>
    <w:basedOn w:val="Bullet1"/>
    <w:link w:val="Bullet2Char"/>
    <w:qFormat/>
    <w:rsid w:val="003D3219"/>
    <w:pPr>
      <w:numPr>
        <w:ilvl w:val="1"/>
      </w:numPr>
      <w:tabs>
        <w:tab w:val="num" w:pos="360"/>
      </w:tabs>
      <w:ind w:left="726" w:hanging="357"/>
    </w:pPr>
  </w:style>
  <w:style w:type="paragraph" w:customStyle="1" w:styleId="Bullet3">
    <w:name w:val="Bullet 3"/>
    <w:basedOn w:val="Bullet2"/>
    <w:qFormat/>
    <w:rsid w:val="003D3219"/>
    <w:pPr>
      <w:numPr>
        <w:ilvl w:val="2"/>
      </w:numPr>
      <w:tabs>
        <w:tab w:val="num" w:pos="360"/>
      </w:tabs>
      <w:ind w:left="1560" w:hanging="720"/>
    </w:pPr>
  </w:style>
  <w:style w:type="character" w:customStyle="1" w:styleId="OpisslikeChar">
    <w:name w:val="Opis slike Char"/>
    <w:link w:val="Opisslike"/>
    <w:rsid w:val="003D3219"/>
    <w:rPr>
      <w:b/>
      <w:bCs/>
      <w:color w:val="4F81BD" w:themeColor="accent1"/>
      <w:sz w:val="18"/>
      <w:szCs w:val="18"/>
    </w:rPr>
  </w:style>
  <w:style w:type="paragraph" w:customStyle="1" w:styleId="Uloga">
    <w:name w:val="Uloga"/>
    <w:basedOn w:val="Normal"/>
    <w:rsid w:val="006F1C93"/>
    <w:pPr>
      <w:tabs>
        <w:tab w:val="center" w:pos="7655"/>
      </w:tabs>
      <w:spacing w:before="240" w:after="600" w:line="240" w:lineRule="auto"/>
    </w:pPr>
    <w:rPr>
      <w:rFonts w:ascii="Times New Roman" w:eastAsia="Times New Roman" w:hAnsi="Times New Roman" w:cs="Times New Roman"/>
      <w:b/>
      <w:i/>
      <w:caps/>
      <w:sz w:val="20"/>
      <w:szCs w:val="24"/>
      <w:lang w:eastAsia="hr-HR"/>
    </w:rPr>
  </w:style>
  <w:style w:type="paragraph" w:customStyle="1" w:styleId="Uloga-ime">
    <w:name w:val="Uloga - ime"/>
    <w:basedOn w:val="Normal"/>
    <w:rsid w:val="006F1C93"/>
    <w:pPr>
      <w:tabs>
        <w:tab w:val="center" w:pos="7655"/>
      </w:tabs>
      <w:spacing w:after="600" w:line="240" w:lineRule="auto"/>
    </w:pPr>
    <w:rPr>
      <w:rFonts w:ascii="Times New Roman" w:eastAsia="Times New Roman" w:hAnsi="Times New Roman" w:cs="Times New Roman"/>
      <w:b/>
      <w:i/>
      <w:szCs w:val="24"/>
      <w:lang w:eastAsia="hr-HR"/>
    </w:rPr>
  </w:style>
  <w:style w:type="numbering" w:customStyle="1" w:styleId="Style2">
    <w:name w:val="Style2"/>
    <w:uiPriority w:val="99"/>
    <w:rsid w:val="006F1C93"/>
    <w:pPr>
      <w:numPr>
        <w:numId w:val="35"/>
      </w:numPr>
    </w:pPr>
  </w:style>
  <w:style w:type="numbering" w:customStyle="1" w:styleId="Style21">
    <w:name w:val="Style21"/>
    <w:uiPriority w:val="99"/>
    <w:rsid w:val="002B4122"/>
  </w:style>
  <w:style w:type="numbering" w:customStyle="1" w:styleId="Style22">
    <w:name w:val="Style22"/>
    <w:uiPriority w:val="99"/>
    <w:rsid w:val="00AF73B0"/>
  </w:style>
  <w:style w:type="paragraph" w:styleId="Sadraj4">
    <w:name w:val="toc 4"/>
    <w:basedOn w:val="Normal"/>
    <w:next w:val="Normal"/>
    <w:autoRedefine/>
    <w:uiPriority w:val="39"/>
    <w:semiHidden/>
    <w:unhideWhenUsed/>
    <w:rsid w:val="003D6291"/>
    <w:pPr>
      <w:spacing w:after="100"/>
      <w:ind w:left="660"/>
    </w:pPr>
    <w:rPr>
      <w:rFonts w:ascii="Calibri" w:hAnsi="Calibri"/>
      <w:sz w:val="24"/>
    </w:rPr>
  </w:style>
  <w:style w:type="paragraph" w:styleId="Sadraj5">
    <w:name w:val="toc 5"/>
    <w:basedOn w:val="Normal"/>
    <w:next w:val="Normal"/>
    <w:autoRedefine/>
    <w:uiPriority w:val="39"/>
    <w:semiHidden/>
    <w:unhideWhenUsed/>
    <w:rsid w:val="003D6291"/>
    <w:pPr>
      <w:spacing w:after="100"/>
      <w:ind w:left="880"/>
    </w:pPr>
    <w:rPr>
      <w:rFonts w:ascii="Calibri" w:hAnsi="Calibri"/>
      <w:sz w:val="24"/>
    </w:rPr>
  </w:style>
  <w:style w:type="paragraph" w:styleId="Sadraj6">
    <w:name w:val="toc 6"/>
    <w:basedOn w:val="Normal"/>
    <w:next w:val="Normal"/>
    <w:autoRedefine/>
    <w:uiPriority w:val="39"/>
    <w:semiHidden/>
    <w:unhideWhenUsed/>
    <w:rsid w:val="003D6291"/>
    <w:pPr>
      <w:spacing w:after="100"/>
      <w:ind w:left="1100"/>
    </w:pPr>
    <w:rPr>
      <w:rFonts w:ascii="Calibri" w:hAnsi="Calibri"/>
      <w:sz w:val="24"/>
    </w:rPr>
  </w:style>
  <w:style w:type="paragraph" w:styleId="Sadraj9">
    <w:name w:val="toc 9"/>
    <w:basedOn w:val="Normal"/>
    <w:next w:val="Normal"/>
    <w:autoRedefine/>
    <w:uiPriority w:val="39"/>
    <w:semiHidden/>
    <w:unhideWhenUsed/>
    <w:rsid w:val="003D6291"/>
    <w:pPr>
      <w:spacing w:after="100"/>
      <w:ind w:left="1760"/>
    </w:pPr>
    <w:rPr>
      <w:rFonts w:ascii="Calibri" w:hAnsi="Calibri"/>
      <w:sz w:val="24"/>
    </w:rPr>
  </w:style>
  <w:style w:type="paragraph" w:styleId="Sadraj8">
    <w:name w:val="toc 8"/>
    <w:basedOn w:val="Normal"/>
    <w:next w:val="Normal"/>
    <w:autoRedefine/>
    <w:uiPriority w:val="39"/>
    <w:semiHidden/>
    <w:unhideWhenUsed/>
    <w:rsid w:val="003D6291"/>
    <w:pPr>
      <w:spacing w:after="100"/>
      <w:ind w:left="1540"/>
    </w:pPr>
    <w:rPr>
      <w:sz w:val="24"/>
    </w:rPr>
  </w:style>
  <w:style w:type="paragraph" w:styleId="Sadraj7">
    <w:name w:val="toc 7"/>
    <w:basedOn w:val="Normal"/>
    <w:next w:val="Normal"/>
    <w:autoRedefine/>
    <w:uiPriority w:val="39"/>
    <w:semiHidden/>
    <w:unhideWhenUsed/>
    <w:rsid w:val="003D6291"/>
    <w:pPr>
      <w:spacing w:after="100"/>
      <w:ind w:left="1320"/>
    </w:pPr>
    <w:rPr>
      <w:sz w:val="24"/>
    </w:rPr>
  </w:style>
  <w:style w:type="table" w:customStyle="1" w:styleId="TableGrid2">
    <w:name w:val="Table Grid2"/>
    <w:basedOn w:val="Obinatablica"/>
    <w:next w:val="Reetkatablice"/>
    <w:uiPriority w:val="39"/>
    <w:rsid w:val="00AE18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ullet2Char">
    <w:name w:val="Bullet 2 Char"/>
    <w:basedOn w:val="Bullet1Char"/>
    <w:link w:val="Bullet2"/>
    <w:rsid w:val="00E95A2B"/>
    <w:rPr>
      <w:rFonts w:ascii="Verdana" w:eastAsia="Calibri" w:hAnsi="Verdana" w:cs="Times New Roman"/>
      <w:sz w:val="20"/>
      <w:szCs w:val="32"/>
      <w:lang w:val="en-GB" w:eastAsia="es-ES"/>
    </w:rPr>
  </w:style>
  <w:style w:type="character" w:customStyle="1" w:styleId="hps">
    <w:name w:val="hps"/>
    <w:basedOn w:val="Zadanifontodlomka"/>
    <w:rsid w:val="00E95A2B"/>
  </w:style>
  <w:style w:type="character" w:customStyle="1" w:styleId="FootnoteTextChar1">
    <w:name w:val="Footnote Text Char1"/>
    <w:aliases w:val="ALTS FOOTNOTE Char,DTE-Voetnoottekst Char"/>
    <w:uiPriority w:val="99"/>
    <w:rsid w:val="00236080"/>
    <w:rPr>
      <w:lang w:eastAsia="en-US"/>
    </w:rPr>
  </w:style>
  <w:style w:type="numbering" w:customStyle="1" w:styleId="Bezpopisa1">
    <w:name w:val="Bez popisa1"/>
    <w:next w:val="Bezpopisa"/>
    <w:uiPriority w:val="99"/>
    <w:semiHidden/>
    <w:unhideWhenUsed/>
    <w:rsid w:val="00CD1303"/>
  </w:style>
  <w:style w:type="paragraph" w:customStyle="1" w:styleId="Tekst">
    <w:name w:val="Tekst"/>
    <w:basedOn w:val="Normal"/>
    <w:rsid w:val="00CD130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4"/>
      <w:szCs w:val="20"/>
      <w:lang w:val="en-US" w:eastAsia="hr-HR"/>
    </w:rPr>
  </w:style>
  <w:style w:type="table" w:customStyle="1" w:styleId="Reetkatablice1">
    <w:name w:val="Rešetka tablice1"/>
    <w:basedOn w:val="Obinatablica"/>
    <w:next w:val="Reetkatablice"/>
    <w:locked/>
    <w:rsid w:val="00CD1303"/>
    <w:pPr>
      <w:spacing w:after="0" w:line="240" w:lineRule="auto"/>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Obinatablica"/>
    <w:next w:val="Reetkatablice"/>
    <w:uiPriority w:val="39"/>
    <w:rsid w:val="00CD13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Obinatablica"/>
    <w:next w:val="Reetkatablice"/>
    <w:uiPriority w:val="39"/>
    <w:rsid w:val="00CD13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Obinatablica"/>
    <w:next w:val="Reetkatablice"/>
    <w:uiPriority w:val="39"/>
    <w:rsid w:val="00CD13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CD1303"/>
    <w:pPr>
      <w:numPr>
        <w:numId w:val="57"/>
      </w:numPr>
    </w:pPr>
  </w:style>
  <w:style w:type="table" w:customStyle="1" w:styleId="TableGrid31">
    <w:name w:val="Table Grid31"/>
    <w:basedOn w:val="Obinatablica"/>
    <w:next w:val="Reetkatablice"/>
    <w:uiPriority w:val="39"/>
    <w:rsid w:val="00CD13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
    <w:name w:val="Style11"/>
    <w:uiPriority w:val="99"/>
    <w:rsid w:val="00CD1303"/>
  </w:style>
  <w:style w:type="table" w:customStyle="1" w:styleId="TableGrid4">
    <w:name w:val="Table Grid4"/>
    <w:basedOn w:val="Obinatablica"/>
    <w:next w:val="Reetkatablice"/>
    <w:uiPriority w:val="39"/>
    <w:rsid w:val="00CD13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Obinatablica"/>
    <w:next w:val="Reetkatablice"/>
    <w:uiPriority w:val="39"/>
    <w:rsid w:val="00CD13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662088">
      <w:bodyDiv w:val="1"/>
      <w:marLeft w:val="0"/>
      <w:marRight w:val="0"/>
      <w:marTop w:val="0"/>
      <w:marBottom w:val="0"/>
      <w:divBdr>
        <w:top w:val="none" w:sz="0" w:space="0" w:color="auto"/>
        <w:left w:val="none" w:sz="0" w:space="0" w:color="auto"/>
        <w:bottom w:val="none" w:sz="0" w:space="0" w:color="auto"/>
        <w:right w:val="none" w:sz="0" w:space="0" w:color="auto"/>
      </w:divBdr>
    </w:div>
    <w:div w:id="99222500">
      <w:bodyDiv w:val="1"/>
      <w:marLeft w:val="0"/>
      <w:marRight w:val="0"/>
      <w:marTop w:val="0"/>
      <w:marBottom w:val="0"/>
      <w:divBdr>
        <w:top w:val="none" w:sz="0" w:space="0" w:color="auto"/>
        <w:left w:val="none" w:sz="0" w:space="0" w:color="auto"/>
        <w:bottom w:val="none" w:sz="0" w:space="0" w:color="auto"/>
        <w:right w:val="none" w:sz="0" w:space="0" w:color="auto"/>
      </w:divBdr>
    </w:div>
    <w:div w:id="104692897">
      <w:bodyDiv w:val="1"/>
      <w:marLeft w:val="0"/>
      <w:marRight w:val="0"/>
      <w:marTop w:val="0"/>
      <w:marBottom w:val="0"/>
      <w:divBdr>
        <w:top w:val="none" w:sz="0" w:space="0" w:color="auto"/>
        <w:left w:val="none" w:sz="0" w:space="0" w:color="auto"/>
        <w:bottom w:val="none" w:sz="0" w:space="0" w:color="auto"/>
        <w:right w:val="none" w:sz="0" w:space="0" w:color="auto"/>
      </w:divBdr>
    </w:div>
    <w:div w:id="126820429">
      <w:bodyDiv w:val="1"/>
      <w:marLeft w:val="0"/>
      <w:marRight w:val="0"/>
      <w:marTop w:val="0"/>
      <w:marBottom w:val="0"/>
      <w:divBdr>
        <w:top w:val="none" w:sz="0" w:space="0" w:color="auto"/>
        <w:left w:val="none" w:sz="0" w:space="0" w:color="auto"/>
        <w:bottom w:val="none" w:sz="0" w:space="0" w:color="auto"/>
        <w:right w:val="none" w:sz="0" w:space="0" w:color="auto"/>
      </w:divBdr>
    </w:div>
    <w:div w:id="135997123">
      <w:bodyDiv w:val="1"/>
      <w:marLeft w:val="0"/>
      <w:marRight w:val="0"/>
      <w:marTop w:val="0"/>
      <w:marBottom w:val="0"/>
      <w:divBdr>
        <w:top w:val="none" w:sz="0" w:space="0" w:color="auto"/>
        <w:left w:val="none" w:sz="0" w:space="0" w:color="auto"/>
        <w:bottom w:val="none" w:sz="0" w:space="0" w:color="auto"/>
        <w:right w:val="none" w:sz="0" w:space="0" w:color="auto"/>
      </w:divBdr>
    </w:div>
    <w:div w:id="162555767">
      <w:bodyDiv w:val="1"/>
      <w:marLeft w:val="0"/>
      <w:marRight w:val="0"/>
      <w:marTop w:val="0"/>
      <w:marBottom w:val="0"/>
      <w:divBdr>
        <w:top w:val="none" w:sz="0" w:space="0" w:color="auto"/>
        <w:left w:val="none" w:sz="0" w:space="0" w:color="auto"/>
        <w:bottom w:val="none" w:sz="0" w:space="0" w:color="auto"/>
        <w:right w:val="none" w:sz="0" w:space="0" w:color="auto"/>
      </w:divBdr>
    </w:div>
    <w:div w:id="201482271">
      <w:bodyDiv w:val="1"/>
      <w:marLeft w:val="0"/>
      <w:marRight w:val="0"/>
      <w:marTop w:val="0"/>
      <w:marBottom w:val="0"/>
      <w:divBdr>
        <w:top w:val="none" w:sz="0" w:space="0" w:color="auto"/>
        <w:left w:val="none" w:sz="0" w:space="0" w:color="auto"/>
        <w:bottom w:val="none" w:sz="0" w:space="0" w:color="auto"/>
        <w:right w:val="none" w:sz="0" w:space="0" w:color="auto"/>
      </w:divBdr>
    </w:div>
    <w:div w:id="203954206">
      <w:bodyDiv w:val="1"/>
      <w:marLeft w:val="0"/>
      <w:marRight w:val="0"/>
      <w:marTop w:val="0"/>
      <w:marBottom w:val="0"/>
      <w:divBdr>
        <w:top w:val="none" w:sz="0" w:space="0" w:color="auto"/>
        <w:left w:val="none" w:sz="0" w:space="0" w:color="auto"/>
        <w:bottom w:val="none" w:sz="0" w:space="0" w:color="auto"/>
        <w:right w:val="none" w:sz="0" w:space="0" w:color="auto"/>
      </w:divBdr>
    </w:div>
    <w:div w:id="222061980">
      <w:bodyDiv w:val="1"/>
      <w:marLeft w:val="0"/>
      <w:marRight w:val="0"/>
      <w:marTop w:val="0"/>
      <w:marBottom w:val="0"/>
      <w:divBdr>
        <w:top w:val="none" w:sz="0" w:space="0" w:color="auto"/>
        <w:left w:val="none" w:sz="0" w:space="0" w:color="auto"/>
        <w:bottom w:val="none" w:sz="0" w:space="0" w:color="auto"/>
        <w:right w:val="none" w:sz="0" w:space="0" w:color="auto"/>
      </w:divBdr>
      <w:divsChild>
        <w:div w:id="153306425">
          <w:marLeft w:val="0"/>
          <w:marRight w:val="0"/>
          <w:marTop w:val="0"/>
          <w:marBottom w:val="0"/>
          <w:divBdr>
            <w:top w:val="none" w:sz="0" w:space="0" w:color="auto"/>
            <w:left w:val="none" w:sz="0" w:space="0" w:color="auto"/>
            <w:bottom w:val="none" w:sz="0" w:space="0" w:color="auto"/>
            <w:right w:val="none" w:sz="0" w:space="0" w:color="auto"/>
          </w:divBdr>
        </w:div>
        <w:div w:id="765346320">
          <w:marLeft w:val="0"/>
          <w:marRight w:val="0"/>
          <w:marTop w:val="0"/>
          <w:marBottom w:val="0"/>
          <w:divBdr>
            <w:top w:val="none" w:sz="0" w:space="0" w:color="auto"/>
            <w:left w:val="none" w:sz="0" w:space="0" w:color="auto"/>
            <w:bottom w:val="none" w:sz="0" w:space="0" w:color="auto"/>
            <w:right w:val="none" w:sz="0" w:space="0" w:color="auto"/>
          </w:divBdr>
        </w:div>
        <w:div w:id="1025837090">
          <w:marLeft w:val="0"/>
          <w:marRight w:val="0"/>
          <w:marTop w:val="0"/>
          <w:marBottom w:val="0"/>
          <w:divBdr>
            <w:top w:val="none" w:sz="0" w:space="0" w:color="auto"/>
            <w:left w:val="none" w:sz="0" w:space="0" w:color="auto"/>
            <w:bottom w:val="none" w:sz="0" w:space="0" w:color="auto"/>
            <w:right w:val="none" w:sz="0" w:space="0" w:color="auto"/>
          </w:divBdr>
        </w:div>
        <w:div w:id="1964460388">
          <w:marLeft w:val="0"/>
          <w:marRight w:val="0"/>
          <w:marTop w:val="0"/>
          <w:marBottom w:val="0"/>
          <w:divBdr>
            <w:top w:val="none" w:sz="0" w:space="0" w:color="auto"/>
            <w:left w:val="none" w:sz="0" w:space="0" w:color="auto"/>
            <w:bottom w:val="none" w:sz="0" w:space="0" w:color="auto"/>
            <w:right w:val="none" w:sz="0" w:space="0" w:color="auto"/>
          </w:divBdr>
        </w:div>
      </w:divsChild>
    </w:div>
    <w:div w:id="250546161">
      <w:bodyDiv w:val="1"/>
      <w:marLeft w:val="0"/>
      <w:marRight w:val="0"/>
      <w:marTop w:val="0"/>
      <w:marBottom w:val="0"/>
      <w:divBdr>
        <w:top w:val="none" w:sz="0" w:space="0" w:color="auto"/>
        <w:left w:val="none" w:sz="0" w:space="0" w:color="auto"/>
        <w:bottom w:val="none" w:sz="0" w:space="0" w:color="auto"/>
        <w:right w:val="none" w:sz="0" w:space="0" w:color="auto"/>
      </w:divBdr>
    </w:div>
    <w:div w:id="261690244">
      <w:bodyDiv w:val="1"/>
      <w:marLeft w:val="0"/>
      <w:marRight w:val="0"/>
      <w:marTop w:val="0"/>
      <w:marBottom w:val="0"/>
      <w:divBdr>
        <w:top w:val="none" w:sz="0" w:space="0" w:color="auto"/>
        <w:left w:val="none" w:sz="0" w:space="0" w:color="auto"/>
        <w:bottom w:val="none" w:sz="0" w:space="0" w:color="auto"/>
        <w:right w:val="none" w:sz="0" w:space="0" w:color="auto"/>
      </w:divBdr>
    </w:div>
    <w:div w:id="325742186">
      <w:bodyDiv w:val="1"/>
      <w:marLeft w:val="0"/>
      <w:marRight w:val="0"/>
      <w:marTop w:val="0"/>
      <w:marBottom w:val="0"/>
      <w:divBdr>
        <w:top w:val="none" w:sz="0" w:space="0" w:color="auto"/>
        <w:left w:val="none" w:sz="0" w:space="0" w:color="auto"/>
        <w:bottom w:val="none" w:sz="0" w:space="0" w:color="auto"/>
        <w:right w:val="none" w:sz="0" w:space="0" w:color="auto"/>
      </w:divBdr>
    </w:div>
    <w:div w:id="391122548">
      <w:bodyDiv w:val="1"/>
      <w:marLeft w:val="0"/>
      <w:marRight w:val="0"/>
      <w:marTop w:val="0"/>
      <w:marBottom w:val="0"/>
      <w:divBdr>
        <w:top w:val="none" w:sz="0" w:space="0" w:color="auto"/>
        <w:left w:val="none" w:sz="0" w:space="0" w:color="auto"/>
        <w:bottom w:val="none" w:sz="0" w:space="0" w:color="auto"/>
        <w:right w:val="none" w:sz="0" w:space="0" w:color="auto"/>
      </w:divBdr>
    </w:div>
    <w:div w:id="400443150">
      <w:bodyDiv w:val="1"/>
      <w:marLeft w:val="0"/>
      <w:marRight w:val="0"/>
      <w:marTop w:val="0"/>
      <w:marBottom w:val="0"/>
      <w:divBdr>
        <w:top w:val="none" w:sz="0" w:space="0" w:color="auto"/>
        <w:left w:val="none" w:sz="0" w:space="0" w:color="auto"/>
        <w:bottom w:val="none" w:sz="0" w:space="0" w:color="auto"/>
        <w:right w:val="none" w:sz="0" w:space="0" w:color="auto"/>
      </w:divBdr>
    </w:div>
    <w:div w:id="413624686">
      <w:bodyDiv w:val="1"/>
      <w:marLeft w:val="0"/>
      <w:marRight w:val="0"/>
      <w:marTop w:val="0"/>
      <w:marBottom w:val="0"/>
      <w:divBdr>
        <w:top w:val="none" w:sz="0" w:space="0" w:color="auto"/>
        <w:left w:val="none" w:sz="0" w:space="0" w:color="auto"/>
        <w:bottom w:val="none" w:sz="0" w:space="0" w:color="auto"/>
        <w:right w:val="none" w:sz="0" w:space="0" w:color="auto"/>
      </w:divBdr>
    </w:div>
    <w:div w:id="432946315">
      <w:bodyDiv w:val="1"/>
      <w:marLeft w:val="0"/>
      <w:marRight w:val="0"/>
      <w:marTop w:val="0"/>
      <w:marBottom w:val="0"/>
      <w:divBdr>
        <w:top w:val="none" w:sz="0" w:space="0" w:color="auto"/>
        <w:left w:val="none" w:sz="0" w:space="0" w:color="auto"/>
        <w:bottom w:val="none" w:sz="0" w:space="0" w:color="auto"/>
        <w:right w:val="none" w:sz="0" w:space="0" w:color="auto"/>
      </w:divBdr>
    </w:div>
    <w:div w:id="465706005">
      <w:bodyDiv w:val="1"/>
      <w:marLeft w:val="0"/>
      <w:marRight w:val="0"/>
      <w:marTop w:val="0"/>
      <w:marBottom w:val="0"/>
      <w:divBdr>
        <w:top w:val="none" w:sz="0" w:space="0" w:color="auto"/>
        <w:left w:val="none" w:sz="0" w:space="0" w:color="auto"/>
        <w:bottom w:val="none" w:sz="0" w:space="0" w:color="auto"/>
        <w:right w:val="none" w:sz="0" w:space="0" w:color="auto"/>
      </w:divBdr>
    </w:div>
    <w:div w:id="479616910">
      <w:bodyDiv w:val="1"/>
      <w:marLeft w:val="0"/>
      <w:marRight w:val="0"/>
      <w:marTop w:val="0"/>
      <w:marBottom w:val="0"/>
      <w:divBdr>
        <w:top w:val="none" w:sz="0" w:space="0" w:color="auto"/>
        <w:left w:val="none" w:sz="0" w:space="0" w:color="auto"/>
        <w:bottom w:val="none" w:sz="0" w:space="0" w:color="auto"/>
        <w:right w:val="none" w:sz="0" w:space="0" w:color="auto"/>
      </w:divBdr>
    </w:div>
    <w:div w:id="481848524">
      <w:bodyDiv w:val="1"/>
      <w:marLeft w:val="0"/>
      <w:marRight w:val="0"/>
      <w:marTop w:val="0"/>
      <w:marBottom w:val="0"/>
      <w:divBdr>
        <w:top w:val="none" w:sz="0" w:space="0" w:color="auto"/>
        <w:left w:val="none" w:sz="0" w:space="0" w:color="auto"/>
        <w:bottom w:val="none" w:sz="0" w:space="0" w:color="auto"/>
        <w:right w:val="none" w:sz="0" w:space="0" w:color="auto"/>
      </w:divBdr>
    </w:div>
    <w:div w:id="578902300">
      <w:bodyDiv w:val="1"/>
      <w:marLeft w:val="0"/>
      <w:marRight w:val="0"/>
      <w:marTop w:val="0"/>
      <w:marBottom w:val="0"/>
      <w:divBdr>
        <w:top w:val="none" w:sz="0" w:space="0" w:color="auto"/>
        <w:left w:val="none" w:sz="0" w:space="0" w:color="auto"/>
        <w:bottom w:val="none" w:sz="0" w:space="0" w:color="auto"/>
        <w:right w:val="none" w:sz="0" w:space="0" w:color="auto"/>
      </w:divBdr>
    </w:div>
    <w:div w:id="597518236">
      <w:bodyDiv w:val="1"/>
      <w:marLeft w:val="0"/>
      <w:marRight w:val="0"/>
      <w:marTop w:val="0"/>
      <w:marBottom w:val="0"/>
      <w:divBdr>
        <w:top w:val="none" w:sz="0" w:space="0" w:color="auto"/>
        <w:left w:val="none" w:sz="0" w:space="0" w:color="auto"/>
        <w:bottom w:val="none" w:sz="0" w:space="0" w:color="auto"/>
        <w:right w:val="none" w:sz="0" w:space="0" w:color="auto"/>
      </w:divBdr>
    </w:div>
    <w:div w:id="619652451">
      <w:bodyDiv w:val="1"/>
      <w:marLeft w:val="0"/>
      <w:marRight w:val="0"/>
      <w:marTop w:val="0"/>
      <w:marBottom w:val="0"/>
      <w:divBdr>
        <w:top w:val="none" w:sz="0" w:space="0" w:color="auto"/>
        <w:left w:val="none" w:sz="0" w:space="0" w:color="auto"/>
        <w:bottom w:val="none" w:sz="0" w:space="0" w:color="auto"/>
        <w:right w:val="none" w:sz="0" w:space="0" w:color="auto"/>
      </w:divBdr>
    </w:div>
    <w:div w:id="625550581">
      <w:bodyDiv w:val="1"/>
      <w:marLeft w:val="0"/>
      <w:marRight w:val="0"/>
      <w:marTop w:val="0"/>
      <w:marBottom w:val="0"/>
      <w:divBdr>
        <w:top w:val="none" w:sz="0" w:space="0" w:color="auto"/>
        <w:left w:val="none" w:sz="0" w:space="0" w:color="auto"/>
        <w:bottom w:val="none" w:sz="0" w:space="0" w:color="auto"/>
        <w:right w:val="none" w:sz="0" w:space="0" w:color="auto"/>
      </w:divBdr>
    </w:div>
    <w:div w:id="655574017">
      <w:bodyDiv w:val="1"/>
      <w:marLeft w:val="0"/>
      <w:marRight w:val="0"/>
      <w:marTop w:val="0"/>
      <w:marBottom w:val="0"/>
      <w:divBdr>
        <w:top w:val="none" w:sz="0" w:space="0" w:color="auto"/>
        <w:left w:val="none" w:sz="0" w:space="0" w:color="auto"/>
        <w:bottom w:val="none" w:sz="0" w:space="0" w:color="auto"/>
        <w:right w:val="none" w:sz="0" w:space="0" w:color="auto"/>
      </w:divBdr>
    </w:div>
    <w:div w:id="685905018">
      <w:bodyDiv w:val="1"/>
      <w:marLeft w:val="0"/>
      <w:marRight w:val="0"/>
      <w:marTop w:val="0"/>
      <w:marBottom w:val="0"/>
      <w:divBdr>
        <w:top w:val="none" w:sz="0" w:space="0" w:color="auto"/>
        <w:left w:val="none" w:sz="0" w:space="0" w:color="auto"/>
        <w:bottom w:val="none" w:sz="0" w:space="0" w:color="auto"/>
        <w:right w:val="none" w:sz="0" w:space="0" w:color="auto"/>
      </w:divBdr>
    </w:div>
    <w:div w:id="694843003">
      <w:bodyDiv w:val="1"/>
      <w:marLeft w:val="0"/>
      <w:marRight w:val="0"/>
      <w:marTop w:val="0"/>
      <w:marBottom w:val="0"/>
      <w:divBdr>
        <w:top w:val="none" w:sz="0" w:space="0" w:color="auto"/>
        <w:left w:val="none" w:sz="0" w:space="0" w:color="auto"/>
        <w:bottom w:val="none" w:sz="0" w:space="0" w:color="auto"/>
        <w:right w:val="none" w:sz="0" w:space="0" w:color="auto"/>
      </w:divBdr>
    </w:div>
    <w:div w:id="766997281">
      <w:bodyDiv w:val="1"/>
      <w:marLeft w:val="0"/>
      <w:marRight w:val="0"/>
      <w:marTop w:val="0"/>
      <w:marBottom w:val="0"/>
      <w:divBdr>
        <w:top w:val="none" w:sz="0" w:space="0" w:color="auto"/>
        <w:left w:val="none" w:sz="0" w:space="0" w:color="auto"/>
        <w:bottom w:val="none" w:sz="0" w:space="0" w:color="auto"/>
        <w:right w:val="none" w:sz="0" w:space="0" w:color="auto"/>
      </w:divBdr>
    </w:div>
    <w:div w:id="786462636">
      <w:bodyDiv w:val="1"/>
      <w:marLeft w:val="0"/>
      <w:marRight w:val="0"/>
      <w:marTop w:val="0"/>
      <w:marBottom w:val="0"/>
      <w:divBdr>
        <w:top w:val="none" w:sz="0" w:space="0" w:color="auto"/>
        <w:left w:val="none" w:sz="0" w:space="0" w:color="auto"/>
        <w:bottom w:val="none" w:sz="0" w:space="0" w:color="auto"/>
        <w:right w:val="none" w:sz="0" w:space="0" w:color="auto"/>
      </w:divBdr>
    </w:div>
    <w:div w:id="799617279">
      <w:bodyDiv w:val="1"/>
      <w:marLeft w:val="0"/>
      <w:marRight w:val="0"/>
      <w:marTop w:val="0"/>
      <w:marBottom w:val="0"/>
      <w:divBdr>
        <w:top w:val="none" w:sz="0" w:space="0" w:color="auto"/>
        <w:left w:val="none" w:sz="0" w:space="0" w:color="auto"/>
        <w:bottom w:val="none" w:sz="0" w:space="0" w:color="auto"/>
        <w:right w:val="none" w:sz="0" w:space="0" w:color="auto"/>
      </w:divBdr>
    </w:div>
    <w:div w:id="844131562">
      <w:bodyDiv w:val="1"/>
      <w:marLeft w:val="0"/>
      <w:marRight w:val="0"/>
      <w:marTop w:val="0"/>
      <w:marBottom w:val="0"/>
      <w:divBdr>
        <w:top w:val="none" w:sz="0" w:space="0" w:color="auto"/>
        <w:left w:val="none" w:sz="0" w:space="0" w:color="auto"/>
        <w:bottom w:val="none" w:sz="0" w:space="0" w:color="auto"/>
        <w:right w:val="none" w:sz="0" w:space="0" w:color="auto"/>
      </w:divBdr>
    </w:div>
    <w:div w:id="961576525">
      <w:bodyDiv w:val="1"/>
      <w:marLeft w:val="0"/>
      <w:marRight w:val="0"/>
      <w:marTop w:val="0"/>
      <w:marBottom w:val="0"/>
      <w:divBdr>
        <w:top w:val="none" w:sz="0" w:space="0" w:color="auto"/>
        <w:left w:val="none" w:sz="0" w:space="0" w:color="auto"/>
        <w:bottom w:val="none" w:sz="0" w:space="0" w:color="auto"/>
        <w:right w:val="none" w:sz="0" w:space="0" w:color="auto"/>
      </w:divBdr>
    </w:div>
    <w:div w:id="965812720">
      <w:bodyDiv w:val="1"/>
      <w:marLeft w:val="0"/>
      <w:marRight w:val="0"/>
      <w:marTop w:val="0"/>
      <w:marBottom w:val="0"/>
      <w:divBdr>
        <w:top w:val="none" w:sz="0" w:space="0" w:color="auto"/>
        <w:left w:val="none" w:sz="0" w:space="0" w:color="auto"/>
        <w:bottom w:val="none" w:sz="0" w:space="0" w:color="auto"/>
        <w:right w:val="none" w:sz="0" w:space="0" w:color="auto"/>
      </w:divBdr>
    </w:div>
    <w:div w:id="970749765">
      <w:bodyDiv w:val="1"/>
      <w:marLeft w:val="0"/>
      <w:marRight w:val="0"/>
      <w:marTop w:val="0"/>
      <w:marBottom w:val="0"/>
      <w:divBdr>
        <w:top w:val="none" w:sz="0" w:space="0" w:color="auto"/>
        <w:left w:val="none" w:sz="0" w:space="0" w:color="auto"/>
        <w:bottom w:val="none" w:sz="0" w:space="0" w:color="auto"/>
        <w:right w:val="none" w:sz="0" w:space="0" w:color="auto"/>
      </w:divBdr>
    </w:div>
    <w:div w:id="1018123583">
      <w:bodyDiv w:val="1"/>
      <w:marLeft w:val="0"/>
      <w:marRight w:val="0"/>
      <w:marTop w:val="0"/>
      <w:marBottom w:val="0"/>
      <w:divBdr>
        <w:top w:val="none" w:sz="0" w:space="0" w:color="auto"/>
        <w:left w:val="none" w:sz="0" w:space="0" w:color="auto"/>
        <w:bottom w:val="none" w:sz="0" w:space="0" w:color="auto"/>
        <w:right w:val="none" w:sz="0" w:space="0" w:color="auto"/>
      </w:divBdr>
    </w:div>
    <w:div w:id="1095318878">
      <w:bodyDiv w:val="1"/>
      <w:marLeft w:val="0"/>
      <w:marRight w:val="0"/>
      <w:marTop w:val="0"/>
      <w:marBottom w:val="0"/>
      <w:divBdr>
        <w:top w:val="none" w:sz="0" w:space="0" w:color="auto"/>
        <w:left w:val="none" w:sz="0" w:space="0" w:color="auto"/>
        <w:bottom w:val="none" w:sz="0" w:space="0" w:color="auto"/>
        <w:right w:val="none" w:sz="0" w:space="0" w:color="auto"/>
      </w:divBdr>
    </w:div>
    <w:div w:id="1095322183">
      <w:bodyDiv w:val="1"/>
      <w:marLeft w:val="0"/>
      <w:marRight w:val="0"/>
      <w:marTop w:val="0"/>
      <w:marBottom w:val="0"/>
      <w:divBdr>
        <w:top w:val="none" w:sz="0" w:space="0" w:color="auto"/>
        <w:left w:val="none" w:sz="0" w:space="0" w:color="auto"/>
        <w:bottom w:val="none" w:sz="0" w:space="0" w:color="auto"/>
        <w:right w:val="none" w:sz="0" w:space="0" w:color="auto"/>
      </w:divBdr>
    </w:div>
    <w:div w:id="1109201318">
      <w:bodyDiv w:val="1"/>
      <w:marLeft w:val="0"/>
      <w:marRight w:val="0"/>
      <w:marTop w:val="0"/>
      <w:marBottom w:val="0"/>
      <w:divBdr>
        <w:top w:val="none" w:sz="0" w:space="0" w:color="auto"/>
        <w:left w:val="none" w:sz="0" w:space="0" w:color="auto"/>
        <w:bottom w:val="none" w:sz="0" w:space="0" w:color="auto"/>
        <w:right w:val="none" w:sz="0" w:space="0" w:color="auto"/>
      </w:divBdr>
    </w:div>
    <w:div w:id="1110130525">
      <w:bodyDiv w:val="1"/>
      <w:marLeft w:val="0"/>
      <w:marRight w:val="0"/>
      <w:marTop w:val="0"/>
      <w:marBottom w:val="0"/>
      <w:divBdr>
        <w:top w:val="none" w:sz="0" w:space="0" w:color="auto"/>
        <w:left w:val="none" w:sz="0" w:space="0" w:color="auto"/>
        <w:bottom w:val="none" w:sz="0" w:space="0" w:color="auto"/>
        <w:right w:val="none" w:sz="0" w:space="0" w:color="auto"/>
      </w:divBdr>
    </w:div>
    <w:div w:id="1119566516">
      <w:bodyDiv w:val="1"/>
      <w:marLeft w:val="0"/>
      <w:marRight w:val="0"/>
      <w:marTop w:val="0"/>
      <w:marBottom w:val="0"/>
      <w:divBdr>
        <w:top w:val="none" w:sz="0" w:space="0" w:color="auto"/>
        <w:left w:val="none" w:sz="0" w:space="0" w:color="auto"/>
        <w:bottom w:val="none" w:sz="0" w:space="0" w:color="auto"/>
        <w:right w:val="none" w:sz="0" w:space="0" w:color="auto"/>
      </w:divBdr>
    </w:div>
    <w:div w:id="1126241524">
      <w:bodyDiv w:val="1"/>
      <w:marLeft w:val="0"/>
      <w:marRight w:val="0"/>
      <w:marTop w:val="0"/>
      <w:marBottom w:val="0"/>
      <w:divBdr>
        <w:top w:val="none" w:sz="0" w:space="0" w:color="auto"/>
        <w:left w:val="none" w:sz="0" w:space="0" w:color="auto"/>
        <w:bottom w:val="none" w:sz="0" w:space="0" w:color="auto"/>
        <w:right w:val="none" w:sz="0" w:space="0" w:color="auto"/>
      </w:divBdr>
    </w:div>
    <w:div w:id="1166673657">
      <w:bodyDiv w:val="1"/>
      <w:marLeft w:val="0"/>
      <w:marRight w:val="0"/>
      <w:marTop w:val="0"/>
      <w:marBottom w:val="0"/>
      <w:divBdr>
        <w:top w:val="none" w:sz="0" w:space="0" w:color="auto"/>
        <w:left w:val="none" w:sz="0" w:space="0" w:color="auto"/>
        <w:bottom w:val="none" w:sz="0" w:space="0" w:color="auto"/>
        <w:right w:val="none" w:sz="0" w:space="0" w:color="auto"/>
      </w:divBdr>
    </w:div>
    <w:div w:id="1262642130">
      <w:bodyDiv w:val="1"/>
      <w:marLeft w:val="0"/>
      <w:marRight w:val="0"/>
      <w:marTop w:val="0"/>
      <w:marBottom w:val="0"/>
      <w:divBdr>
        <w:top w:val="none" w:sz="0" w:space="0" w:color="auto"/>
        <w:left w:val="none" w:sz="0" w:space="0" w:color="auto"/>
        <w:bottom w:val="none" w:sz="0" w:space="0" w:color="auto"/>
        <w:right w:val="none" w:sz="0" w:space="0" w:color="auto"/>
      </w:divBdr>
    </w:div>
    <w:div w:id="1325743516">
      <w:bodyDiv w:val="1"/>
      <w:marLeft w:val="0"/>
      <w:marRight w:val="0"/>
      <w:marTop w:val="0"/>
      <w:marBottom w:val="0"/>
      <w:divBdr>
        <w:top w:val="none" w:sz="0" w:space="0" w:color="auto"/>
        <w:left w:val="none" w:sz="0" w:space="0" w:color="auto"/>
        <w:bottom w:val="none" w:sz="0" w:space="0" w:color="auto"/>
        <w:right w:val="none" w:sz="0" w:space="0" w:color="auto"/>
      </w:divBdr>
    </w:div>
    <w:div w:id="1392074309">
      <w:bodyDiv w:val="1"/>
      <w:marLeft w:val="0"/>
      <w:marRight w:val="0"/>
      <w:marTop w:val="0"/>
      <w:marBottom w:val="0"/>
      <w:divBdr>
        <w:top w:val="none" w:sz="0" w:space="0" w:color="auto"/>
        <w:left w:val="none" w:sz="0" w:space="0" w:color="auto"/>
        <w:bottom w:val="none" w:sz="0" w:space="0" w:color="auto"/>
        <w:right w:val="none" w:sz="0" w:space="0" w:color="auto"/>
      </w:divBdr>
    </w:div>
    <w:div w:id="1397783516">
      <w:bodyDiv w:val="1"/>
      <w:marLeft w:val="0"/>
      <w:marRight w:val="0"/>
      <w:marTop w:val="0"/>
      <w:marBottom w:val="0"/>
      <w:divBdr>
        <w:top w:val="none" w:sz="0" w:space="0" w:color="auto"/>
        <w:left w:val="none" w:sz="0" w:space="0" w:color="auto"/>
        <w:bottom w:val="none" w:sz="0" w:space="0" w:color="auto"/>
        <w:right w:val="none" w:sz="0" w:space="0" w:color="auto"/>
      </w:divBdr>
    </w:div>
    <w:div w:id="1399017888">
      <w:bodyDiv w:val="1"/>
      <w:marLeft w:val="0"/>
      <w:marRight w:val="0"/>
      <w:marTop w:val="0"/>
      <w:marBottom w:val="0"/>
      <w:divBdr>
        <w:top w:val="none" w:sz="0" w:space="0" w:color="auto"/>
        <w:left w:val="none" w:sz="0" w:space="0" w:color="auto"/>
        <w:bottom w:val="none" w:sz="0" w:space="0" w:color="auto"/>
        <w:right w:val="none" w:sz="0" w:space="0" w:color="auto"/>
      </w:divBdr>
      <w:divsChild>
        <w:div w:id="122846402">
          <w:marLeft w:val="0"/>
          <w:marRight w:val="0"/>
          <w:marTop w:val="0"/>
          <w:marBottom w:val="0"/>
          <w:divBdr>
            <w:top w:val="none" w:sz="0" w:space="0" w:color="auto"/>
            <w:left w:val="none" w:sz="0" w:space="0" w:color="auto"/>
            <w:bottom w:val="none" w:sz="0" w:space="0" w:color="auto"/>
            <w:right w:val="none" w:sz="0" w:space="0" w:color="auto"/>
          </w:divBdr>
        </w:div>
        <w:div w:id="133722910">
          <w:marLeft w:val="0"/>
          <w:marRight w:val="0"/>
          <w:marTop w:val="0"/>
          <w:marBottom w:val="0"/>
          <w:divBdr>
            <w:top w:val="none" w:sz="0" w:space="0" w:color="auto"/>
            <w:left w:val="none" w:sz="0" w:space="0" w:color="auto"/>
            <w:bottom w:val="none" w:sz="0" w:space="0" w:color="auto"/>
            <w:right w:val="none" w:sz="0" w:space="0" w:color="auto"/>
          </w:divBdr>
        </w:div>
        <w:div w:id="225535440">
          <w:marLeft w:val="0"/>
          <w:marRight w:val="0"/>
          <w:marTop w:val="0"/>
          <w:marBottom w:val="0"/>
          <w:divBdr>
            <w:top w:val="none" w:sz="0" w:space="0" w:color="auto"/>
            <w:left w:val="none" w:sz="0" w:space="0" w:color="auto"/>
            <w:bottom w:val="none" w:sz="0" w:space="0" w:color="auto"/>
            <w:right w:val="none" w:sz="0" w:space="0" w:color="auto"/>
          </w:divBdr>
        </w:div>
        <w:div w:id="588079835">
          <w:marLeft w:val="0"/>
          <w:marRight w:val="0"/>
          <w:marTop w:val="0"/>
          <w:marBottom w:val="0"/>
          <w:divBdr>
            <w:top w:val="none" w:sz="0" w:space="0" w:color="auto"/>
            <w:left w:val="none" w:sz="0" w:space="0" w:color="auto"/>
            <w:bottom w:val="none" w:sz="0" w:space="0" w:color="auto"/>
            <w:right w:val="none" w:sz="0" w:space="0" w:color="auto"/>
          </w:divBdr>
        </w:div>
        <w:div w:id="1207133989">
          <w:marLeft w:val="0"/>
          <w:marRight w:val="0"/>
          <w:marTop w:val="0"/>
          <w:marBottom w:val="0"/>
          <w:divBdr>
            <w:top w:val="none" w:sz="0" w:space="0" w:color="auto"/>
            <w:left w:val="none" w:sz="0" w:space="0" w:color="auto"/>
            <w:bottom w:val="none" w:sz="0" w:space="0" w:color="auto"/>
            <w:right w:val="none" w:sz="0" w:space="0" w:color="auto"/>
          </w:divBdr>
        </w:div>
        <w:div w:id="1321929080">
          <w:marLeft w:val="0"/>
          <w:marRight w:val="0"/>
          <w:marTop w:val="0"/>
          <w:marBottom w:val="0"/>
          <w:divBdr>
            <w:top w:val="none" w:sz="0" w:space="0" w:color="auto"/>
            <w:left w:val="none" w:sz="0" w:space="0" w:color="auto"/>
            <w:bottom w:val="none" w:sz="0" w:space="0" w:color="auto"/>
            <w:right w:val="none" w:sz="0" w:space="0" w:color="auto"/>
          </w:divBdr>
        </w:div>
        <w:div w:id="1798987146">
          <w:marLeft w:val="0"/>
          <w:marRight w:val="0"/>
          <w:marTop w:val="0"/>
          <w:marBottom w:val="0"/>
          <w:divBdr>
            <w:top w:val="none" w:sz="0" w:space="0" w:color="auto"/>
            <w:left w:val="none" w:sz="0" w:space="0" w:color="auto"/>
            <w:bottom w:val="none" w:sz="0" w:space="0" w:color="auto"/>
            <w:right w:val="none" w:sz="0" w:space="0" w:color="auto"/>
          </w:divBdr>
        </w:div>
      </w:divsChild>
    </w:div>
    <w:div w:id="1411848291">
      <w:bodyDiv w:val="1"/>
      <w:marLeft w:val="0"/>
      <w:marRight w:val="0"/>
      <w:marTop w:val="0"/>
      <w:marBottom w:val="0"/>
      <w:divBdr>
        <w:top w:val="none" w:sz="0" w:space="0" w:color="auto"/>
        <w:left w:val="none" w:sz="0" w:space="0" w:color="auto"/>
        <w:bottom w:val="none" w:sz="0" w:space="0" w:color="auto"/>
        <w:right w:val="none" w:sz="0" w:space="0" w:color="auto"/>
      </w:divBdr>
    </w:div>
    <w:div w:id="1421832254">
      <w:bodyDiv w:val="1"/>
      <w:marLeft w:val="0"/>
      <w:marRight w:val="0"/>
      <w:marTop w:val="0"/>
      <w:marBottom w:val="0"/>
      <w:divBdr>
        <w:top w:val="none" w:sz="0" w:space="0" w:color="auto"/>
        <w:left w:val="none" w:sz="0" w:space="0" w:color="auto"/>
        <w:bottom w:val="none" w:sz="0" w:space="0" w:color="auto"/>
        <w:right w:val="none" w:sz="0" w:space="0" w:color="auto"/>
      </w:divBdr>
    </w:div>
    <w:div w:id="1467359871">
      <w:bodyDiv w:val="1"/>
      <w:marLeft w:val="0"/>
      <w:marRight w:val="0"/>
      <w:marTop w:val="0"/>
      <w:marBottom w:val="0"/>
      <w:divBdr>
        <w:top w:val="none" w:sz="0" w:space="0" w:color="auto"/>
        <w:left w:val="none" w:sz="0" w:space="0" w:color="auto"/>
        <w:bottom w:val="none" w:sz="0" w:space="0" w:color="auto"/>
        <w:right w:val="none" w:sz="0" w:space="0" w:color="auto"/>
      </w:divBdr>
    </w:div>
    <w:div w:id="1482579685">
      <w:bodyDiv w:val="1"/>
      <w:marLeft w:val="0"/>
      <w:marRight w:val="0"/>
      <w:marTop w:val="0"/>
      <w:marBottom w:val="0"/>
      <w:divBdr>
        <w:top w:val="none" w:sz="0" w:space="0" w:color="auto"/>
        <w:left w:val="none" w:sz="0" w:space="0" w:color="auto"/>
        <w:bottom w:val="none" w:sz="0" w:space="0" w:color="auto"/>
        <w:right w:val="none" w:sz="0" w:space="0" w:color="auto"/>
      </w:divBdr>
    </w:div>
    <w:div w:id="1527400899">
      <w:bodyDiv w:val="1"/>
      <w:marLeft w:val="0"/>
      <w:marRight w:val="0"/>
      <w:marTop w:val="0"/>
      <w:marBottom w:val="0"/>
      <w:divBdr>
        <w:top w:val="none" w:sz="0" w:space="0" w:color="auto"/>
        <w:left w:val="none" w:sz="0" w:space="0" w:color="auto"/>
        <w:bottom w:val="none" w:sz="0" w:space="0" w:color="auto"/>
        <w:right w:val="none" w:sz="0" w:space="0" w:color="auto"/>
      </w:divBdr>
    </w:div>
    <w:div w:id="1587496321">
      <w:bodyDiv w:val="1"/>
      <w:marLeft w:val="0"/>
      <w:marRight w:val="0"/>
      <w:marTop w:val="0"/>
      <w:marBottom w:val="0"/>
      <w:divBdr>
        <w:top w:val="none" w:sz="0" w:space="0" w:color="auto"/>
        <w:left w:val="none" w:sz="0" w:space="0" w:color="auto"/>
        <w:bottom w:val="none" w:sz="0" w:space="0" w:color="auto"/>
        <w:right w:val="none" w:sz="0" w:space="0" w:color="auto"/>
      </w:divBdr>
    </w:div>
    <w:div w:id="1637567152">
      <w:bodyDiv w:val="1"/>
      <w:marLeft w:val="0"/>
      <w:marRight w:val="0"/>
      <w:marTop w:val="0"/>
      <w:marBottom w:val="0"/>
      <w:divBdr>
        <w:top w:val="none" w:sz="0" w:space="0" w:color="auto"/>
        <w:left w:val="none" w:sz="0" w:space="0" w:color="auto"/>
        <w:bottom w:val="none" w:sz="0" w:space="0" w:color="auto"/>
        <w:right w:val="none" w:sz="0" w:space="0" w:color="auto"/>
      </w:divBdr>
    </w:div>
    <w:div w:id="1674602823">
      <w:bodyDiv w:val="1"/>
      <w:marLeft w:val="0"/>
      <w:marRight w:val="0"/>
      <w:marTop w:val="0"/>
      <w:marBottom w:val="0"/>
      <w:divBdr>
        <w:top w:val="none" w:sz="0" w:space="0" w:color="auto"/>
        <w:left w:val="none" w:sz="0" w:space="0" w:color="auto"/>
        <w:bottom w:val="none" w:sz="0" w:space="0" w:color="auto"/>
        <w:right w:val="none" w:sz="0" w:space="0" w:color="auto"/>
      </w:divBdr>
    </w:div>
    <w:div w:id="1689942817">
      <w:bodyDiv w:val="1"/>
      <w:marLeft w:val="0"/>
      <w:marRight w:val="0"/>
      <w:marTop w:val="0"/>
      <w:marBottom w:val="0"/>
      <w:divBdr>
        <w:top w:val="none" w:sz="0" w:space="0" w:color="auto"/>
        <w:left w:val="none" w:sz="0" w:space="0" w:color="auto"/>
        <w:bottom w:val="none" w:sz="0" w:space="0" w:color="auto"/>
        <w:right w:val="none" w:sz="0" w:space="0" w:color="auto"/>
      </w:divBdr>
    </w:div>
    <w:div w:id="1784690504">
      <w:bodyDiv w:val="1"/>
      <w:marLeft w:val="0"/>
      <w:marRight w:val="0"/>
      <w:marTop w:val="0"/>
      <w:marBottom w:val="0"/>
      <w:divBdr>
        <w:top w:val="none" w:sz="0" w:space="0" w:color="auto"/>
        <w:left w:val="none" w:sz="0" w:space="0" w:color="auto"/>
        <w:bottom w:val="none" w:sz="0" w:space="0" w:color="auto"/>
        <w:right w:val="none" w:sz="0" w:space="0" w:color="auto"/>
      </w:divBdr>
    </w:div>
    <w:div w:id="1785229126">
      <w:bodyDiv w:val="1"/>
      <w:marLeft w:val="0"/>
      <w:marRight w:val="0"/>
      <w:marTop w:val="0"/>
      <w:marBottom w:val="0"/>
      <w:divBdr>
        <w:top w:val="none" w:sz="0" w:space="0" w:color="auto"/>
        <w:left w:val="none" w:sz="0" w:space="0" w:color="auto"/>
        <w:bottom w:val="none" w:sz="0" w:space="0" w:color="auto"/>
        <w:right w:val="none" w:sz="0" w:space="0" w:color="auto"/>
      </w:divBdr>
    </w:div>
    <w:div w:id="1803424272">
      <w:bodyDiv w:val="1"/>
      <w:marLeft w:val="0"/>
      <w:marRight w:val="0"/>
      <w:marTop w:val="0"/>
      <w:marBottom w:val="0"/>
      <w:divBdr>
        <w:top w:val="none" w:sz="0" w:space="0" w:color="auto"/>
        <w:left w:val="none" w:sz="0" w:space="0" w:color="auto"/>
        <w:bottom w:val="none" w:sz="0" w:space="0" w:color="auto"/>
        <w:right w:val="none" w:sz="0" w:space="0" w:color="auto"/>
      </w:divBdr>
    </w:div>
    <w:div w:id="1839417558">
      <w:bodyDiv w:val="1"/>
      <w:marLeft w:val="0"/>
      <w:marRight w:val="0"/>
      <w:marTop w:val="0"/>
      <w:marBottom w:val="0"/>
      <w:divBdr>
        <w:top w:val="none" w:sz="0" w:space="0" w:color="auto"/>
        <w:left w:val="none" w:sz="0" w:space="0" w:color="auto"/>
        <w:bottom w:val="none" w:sz="0" w:space="0" w:color="auto"/>
        <w:right w:val="none" w:sz="0" w:space="0" w:color="auto"/>
      </w:divBdr>
    </w:div>
    <w:div w:id="1843206026">
      <w:bodyDiv w:val="1"/>
      <w:marLeft w:val="0"/>
      <w:marRight w:val="0"/>
      <w:marTop w:val="0"/>
      <w:marBottom w:val="0"/>
      <w:divBdr>
        <w:top w:val="none" w:sz="0" w:space="0" w:color="auto"/>
        <w:left w:val="none" w:sz="0" w:space="0" w:color="auto"/>
        <w:bottom w:val="none" w:sz="0" w:space="0" w:color="auto"/>
        <w:right w:val="none" w:sz="0" w:space="0" w:color="auto"/>
      </w:divBdr>
    </w:div>
    <w:div w:id="1872254844">
      <w:bodyDiv w:val="1"/>
      <w:marLeft w:val="0"/>
      <w:marRight w:val="0"/>
      <w:marTop w:val="0"/>
      <w:marBottom w:val="0"/>
      <w:divBdr>
        <w:top w:val="none" w:sz="0" w:space="0" w:color="auto"/>
        <w:left w:val="none" w:sz="0" w:space="0" w:color="auto"/>
        <w:bottom w:val="none" w:sz="0" w:space="0" w:color="auto"/>
        <w:right w:val="none" w:sz="0" w:space="0" w:color="auto"/>
      </w:divBdr>
    </w:div>
    <w:div w:id="1873762266">
      <w:bodyDiv w:val="1"/>
      <w:marLeft w:val="0"/>
      <w:marRight w:val="0"/>
      <w:marTop w:val="0"/>
      <w:marBottom w:val="0"/>
      <w:divBdr>
        <w:top w:val="none" w:sz="0" w:space="0" w:color="auto"/>
        <w:left w:val="none" w:sz="0" w:space="0" w:color="auto"/>
        <w:bottom w:val="none" w:sz="0" w:space="0" w:color="auto"/>
        <w:right w:val="none" w:sz="0" w:space="0" w:color="auto"/>
      </w:divBdr>
    </w:div>
    <w:div w:id="1894808756">
      <w:bodyDiv w:val="1"/>
      <w:marLeft w:val="0"/>
      <w:marRight w:val="0"/>
      <w:marTop w:val="0"/>
      <w:marBottom w:val="0"/>
      <w:divBdr>
        <w:top w:val="none" w:sz="0" w:space="0" w:color="auto"/>
        <w:left w:val="none" w:sz="0" w:space="0" w:color="auto"/>
        <w:bottom w:val="none" w:sz="0" w:space="0" w:color="auto"/>
        <w:right w:val="none" w:sz="0" w:space="0" w:color="auto"/>
      </w:divBdr>
    </w:div>
    <w:div w:id="1898276470">
      <w:bodyDiv w:val="1"/>
      <w:marLeft w:val="0"/>
      <w:marRight w:val="0"/>
      <w:marTop w:val="0"/>
      <w:marBottom w:val="0"/>
      <w:divBdr>
        <w:top w:val="none" w:sz="0" w:space="0" w:color="auto"/>
        <w:left w:val="none" w:sz="0" w:space="0" w:color="auto"/>
        <w:bottom w:val="none" w:sz="0" w:space="0" w:color="auto"/>
        <w:right w:val="none" w:sz="0" w:space="0" w:color="auto"/>
      </w:divBdr>
      <w:divsChild>
        <w:div w:id="1115177407">
          <w:marLeft w:val="0"/>
          <w:marRight w:val="0"/>
          <w:marTop w:val="0"/>
          <w:marBottom w:val="0"/>
          <w:divBdr>
            <w:top w:val="none" w:sz="0" w:space="0" w:color="auto"/>
            <w:left w:val="none" w:sz="0" w:space="0" w:color="auto"/>
            <w:bottom w:val="none" w:sz="0" w:space="0" w:color="auto"/>
            <w:right w:val="none" w:sz="0" w:space="0" w:color="auto"/>
          </w:divBdr>
        </w:div>
        <w:div w:id="1494643159">
          <w:marLeft w:val="0"/>
          <w:marRight w:val="0"/>
          <w:marTop w:val="0"/>
          <w:marBottom w:val="0"/>
          <w:divBdr>
            <w:top w:val="none" w:sz="0" w:space="0" w:color="auto"/>
            <w:left w:val="none" w:sz="0" w:space="0" w:color="auto"/>
            <w:bottom w:val="none" w:sz="0" w:space="0" w:color="auto"/>
            <w:right w:val="none" w:sz="0" w:space="0" w:color="auto"/>
          </w:divBdr>
        </w:div>
        <w:div w:id="1786848248">
          <w:marLeft w:val="0"/>
          <w:marRight w:val="0"/>
          <w:marTop w:val="0"/>
          <w:marBottom w:val="0"/>
          <w:divBdr>
            <w:top w:val="none" w:sz="0" w:space="0" w:color="auto"/>
            <w:left w:val="none" w:sz="0" w:space="0" w:color="auto"/>
            <w:bottom w:val="none" w:sz="0" w:space="0" w:color="auto"/>
            <w:right w:val="none" w:sz="0" w:space="0" w:color="auto"/>
          </w:divBdr>
        </w:div>
        <w:div w:id="1981573200">
          <w:marLeft w:val="0"/>
          <w:marRight w:val="0"/>
          <w:marTop w:val="0"/>
          <w:marBottom w:val="0"/>
          <w:divBdr>
            <w:top w:val="none" w:sz="0" w:space="0" w:color="auto"/>
            <w:left w:val="none" w:sz="0" w:space="0" w:color="auto"/>
            <w:bottom w:val="none" w:sz="0" w:space="0" w:color="auto"/>
            <w:right w:val="none" w:sz="0" w:space="0" w:color="auto"/>
          </w:divBdr>
        </w:div>
        <w:div w:id="2016371744">
          <w:marLeft w:val="0"/>
          <w:marRight w:val="0"/>
          <w:marTop w:val="0"/>
          <w:marBottom w:val="0"/>
          <w:divBdr>
            <w:top w:val="none" w:sz="0" w:space="0" w:color="auto"/>
            <w:left w:val="none" w:sz="0" w:space="0" w:color="auto"/>
            <w:bottom w:val="none" w:sz="0" w:space="0" w:color="auto"/>
            <w:right w:val="none" w:sz="0" w:space="0" w:color="auto"/>
          </w:divBdr>
        </w:div>
      </w:divsChild>
    </w:div>
    <w:div w:id="1922906173">
      <w:bodyDiv w:val="1"/>
      <w:marLeft w:val="0"/>
      <w:marRight w:val="0"/>
      <w:marTop w:val="0"/>
      <w:marBottom w:val="0"/>
      <w:divBdr>
        <w:top w:val="none" w:sz="0" w:space="0" w:color="auto"/>
        <w:left w:val="none" w:sz="0" w:space="0" w:color="auto"/>
        <w:bottom w:val="none" w:sz="0" w:space="0" w:color="auto"/>
        <w:right w:val="none" w:sz="0" w:space="0" w:color="auto"/>
      </w:divBdr>
      <w:divsChild>
        <w:div w:id="8261105">
          <w:marLeft w:val="0"/>
          <w:marRight w:val="0"/>
          <w:marTop w:val="0"/>
          <w:marBottom w:val="0"/>
          <w:divBdr>
            <w:top w:val="none" w:sz="0" w:space="0" w:color="auto"/>
            <w:left w:val="none" w:sz="0" w:space="0" w:color="auto"/>
            <w:bottom w:val="none" w:sz="0" w:space="0" w:color="auto"/>
            <w:right w:val="none" w:sz="0" w:space="0" w:color="auto"/>
          </w:divBdr>
        </w:div>
        <w:div w:id="155653424">
          <w:marLeft w:val="0"/>
          <w:marRight w:val="0"/>
          <w:marTop w:val="0"/>
          <w:marBottom w:val="0"/>
          <w:divBdr>
            <w:top w:val="none" w:sz="0" w:space="0" w:color="auto"/>
            <w:left w:val="none" w:sz="0" w:space="0" w:color="auto"/>
            <w:bottom w:val="none" w:sz="0" w:space="0" w:color="auto"/>
            <w:right w:val="none" w:sz="0" w:space="0" w:color="auto"/>
          </w:divBdr>
        </w:div>
        <w:div w:id="171844051">
          <w:marLeft w:val="0"/>
          <w:marRight w:val="0"/>
          <w:marTop w:val="0"/>
          <w:marBottom w:val="0"/>
          <w:divBdr>
            <w:top w:val="none" w:sz="0" w:space="0" w:color="auto"/>
            <w:left w:val="none" w:sz="0" w:space="0" w:color="auto"/>
            <w:bottom w:val="none" w:sz="0" w:space="0" w:color="auto"/>
            <w:right w:val="none" w:sz="0" w:space="0" w:color="auto"/>
          </w:divBdr>
        </w:div>
        <w:div w:id="195582806">
          <w:marLeft w:val="0"/>
          <w:marRight w:val="0"/>
          <w:marTop w:val="0"/>
          <w:marBottom w:val="0"/>
          <w:divBdr>
            <w:top w:val="none" w:sz="0" w:space="0" w:color="auto"/>
            <w:left w:val="none" w:sz="0" w:space="0" w:color="auto"/>
            <w:bottom w:val="none" w:sz="0" w:space="0" w:color="auto"/>
            <w:right w:val="none" w:sz="0" w:space="0" w:color="auto"/>
          </w:divBdr>
        </w:div>
        <w:div w:id="383221143">
          <w:marLeft w:val="0"/>
          <w:marRight w:val="0"/>
          <w:marTop w:val="0"/>
          <w:marBottom w:val="0"/>
          <w:divBdr>
            <w:top w:val="none" w:sz="0" w:space="0" w:color="auto"/>
            <w:left w:val="none" w:sz="0" w:space="0" w:color="auto"/>
            <w:bottom w:val="none" w:sz="0" w:space="0" w:color="auto"/>
            <w:right w:val="none" w:sz="0" w:space="0" w:color="auto"/>
          </w:divBdr>
        </w:div>
        <w:div w:id="463547088">
          <w:marLeft w:val="0"/>
          <w:marRight w:val="0"/>
          <w:marTop w:val="0"/>
          <w:marBottom w:val="0"/>
          <w:divBdr>
            <w:top w:val="none" w:sz="0" w:space="0" w:color="auto"/>
            <w:left w:val="none" w:sz="0" w:space="0" w:color="auto"/>
            <w:bottom w:val="none" w:sz="0" w:space="0" w:color="auto"/>
            <w:right w:val="none" w:sz="0" w:space="0" w:color="auto"/>
          </w:divBdr>
        </w:div>
        <w:div w:id="491263191">
          <w:marLeft w:val="0"/>
          <w:marRight w:val="0"/>
          <w:marTop w:val="0"/>
          <w:marBottom w:val="0"/>
          <w:divBdr>
            <w:top w:val="none" w:sz="0" w:space="0" w:color="auto"/>
            <w:left w:val="none" w:sz="0" w:space="0" w:color="auto"/>
            <w:bottom w:val="none" w:sz="0" w:space="0" w:color="auto"/>
            <w:right w:val="none" w:sz="0" w:space="0" w:color="auto"/>
          </w:divBdr>
        </w:div>
        <w:div w:id="509418214">
          <w:marLeft w:val="0"/>
          <w:marRight w:val="0"/>
          <w:marTop w:val="0"/>
          <w:marBottom w:val="0"/>
          <w:divBdr>
            <w:top w:val="none" w:sz="0" w:space="0" w:color="auto"/>
            <w:left w:val="none" w:sz="0" w:space="0" w:color="auto"/>
            <w:bottom w:val="none" w:sz="0" w:space="0" w:color="auto"/>
            <w:right w:val="none" w:sz="0" w:space="0" w:color="auto"/>
          </w:divBdr>
        </w:div>
        <w:div w:id="520051885">
          <w:marLeft w:val="0"/>
          <w:marRight w:val="0"/>
          <w:marTop w:val="0"/>
          <w:marBottom w:val="0"/>
          <w:divBdr>
            <w:top w:val="none" w:sz="0" w:space="0" w:color="auto"/>
            <w:left w:val="none" w:sz="0" w:space="0" w:color="auto"/>
            <w:bottom w:val="none" w:sz="0" w:space="0" w:color="auto"/>
            <w:right w:val="none" w:sz="0" w:space="0" w:color="auto"/>
          </w:divBdr>
        </w:div>
        <w:div w:id="644549798">
          <w:marLeft w:val="0"/>
          <w:marRight w:val="0"/>
          <w:marTop w:val="0"/>
          <w:marBottom w:val="0"/>
          <w:divBdr>
            <w:top w:val="none" w:sz="0" w:space="0" w:color="auto"/>
            <w:left w:val="none" w:sz="0" w:space="0" w:color="auto"/>
            <w:bottom w:val="none" w:sz="0" w:space="0" w:color="auto"/>
            <w:right w:val="none" w:sz="0" w:space="0" w:color="auto"/>
          </w:divBdr>
        </w:div>
        <w:div w:id="728186011">
          <w:marLeft w:val="0"/>
          <w:marRight w:val="0"/>
          <w:marTop w:val="0"/>
          <w:marBottom w:val="0"/>
          <w:divBdr>
            <w:top w:val="none" w:sz="0" w:space="0" w:color="auto"/>
            <w:left w:val="none" w:sz="0" w:space="0" w:color="auto"/>
            <w:bottom w:val="none" w:sz="0" w:space="0" w:color="auto"/>
            <w:right w:val="none" w:sz="0" w:space="0" w:color="auto"/>
          </w:divBdr>
        </w:div>
        <w:div w:id="737436040">
          <w:marLeft w:val="0"/>
          <w:marRight w:val="0"/>
          <w:marTop w:val="0"/>
          <w:marBottom w:val="0"/>
          <w:divBdr>
            <w:top w:val="none" w:sz="0" w:space="0" w:color="auto"/>
            <w:left w:val="none" w:sz="0" w:space="0" w:color="auto"/>
            <w:bottom w:val="none" w:sz="0" w:space="0" w:color="auto"/>
            <w:right w:val="none" w:sz="0" w:space="0" w:color="auto"/>
          </w:divBdr>
        </w:div>
        <w:div w:id="920941726">
          <w:marLeft w:val="0"/>
          <w:marRight w:val="0"/>
          <w:marTop w:val="0"/>
          <w:marBottom w:val="0"/>
          <w:divBdr>
            <w:top w:val="none" w:sz="0" w:space="0" w:color="auto"/>
            <w:left w:val="none" w:sz="0" w:space="0" w:color="auto"/>
            <w:bottom w:val="none" w:sz="0" w:space="0" w:color="auto"/>
            <w:right w:val="none" w:sz="0" w:space="0" w:color="auto"/>
          </w:divBdr>
        </w:div>
        <w:div w:id="1228371472">
          <w:marLeft w:val="0"/>
          <w:marRight w:val="0"/>
          <w:marTop w:val="0"/>
          <w:marBottom w:val="0"/>
          <w:divBdr>
            <w:top w:val="none" w:sz="0" w:space="0" w:color="auto"/>
            <w:left w:val="none" w:sz="0" w:space="0" w:color="auto"/>
            <w:bottom w:val="none" w:sz="0" w:space="0" w:color="auto"/>
            <w:right w:val="none" w:sz="0" w:space="0" w:color="auto"/>
          </w:divBdr>
        </w:div>
        <w:div w:id="1341619616">
          <w:marLeft w:val="0"/>
          <w:marRight w:val="0"/>
          <w:marTop w:val="0"/>
          <w:marBottom w:val="0"/>
          <w:divBdr>
            <w:top w:val="none" w:sz="0" w:space="0" w:color="auto"/>
            <w:left w:val="none" w:sz="0" w:space="0" w:color="auto"/>
            <w:bottom w:val="none" w:sz="0" w:space="0" w:color="auto"/>
            <w:right w:val="none" w:sz="0" w:space="0" w:color="auto"/>
          </w:divBdr>
        </w:div>
        <w:div w:id="1422793067">
          <w:marLeft w:val="0"/>
          <w:marRight w:val="0"/>
          <w:marTop w:val="0"/>
          <w:marBottom w:val="0"/>
          <w:divBdr>
            <w:top w:val="none" w:sz="0" w:space="0" w:color="auto"/>
            <w:left w:val="none" w:sz="0" w:space="0" w:color="auto"/>
            <w:bottom w:val="none" w:sz="0" w:space="0" w:color="auto"/>
            <w:right w:val="none" w:sz="0" w:space="0" w:color="auto"/>
          </w:divBdr>
        </w:div>
        <w:div w:id="1511141918">
          <w:marLeft w:val="0"/>
          <w:marRight w:val="0"/>
          <w:marTop w:val="0"/>
          <w:marBottom w:val="0"/>
          <w:divBdr>
            <w:top w:val="none" w:sz="0" w:space="0" w:color="auto"/>
            <w:left w:val="none" w:sz="0" w:space="0" w:color="auto"/>
            <w:bottom w:val="none" w:sz="0" w:space="0" w:color="auto"/>
            <w:right w:val="none" w:sz="0" w:space="0" w:color="auto"/>
          </w:divBdr>
        </w:div>
        <w:div w:id="1591235850">
          <w:marLeft w:val="0"/>
          <w:marRight w:val="0"/>
          <w:marTop w:val="0"/>
          <w:marBottom w:val="0"/>
          <w:divBdr>
            <w:top w:val="none" w:sz="0" w:space="0" w:color="auto"/>
            <w:left w:val="none" w:sz="0" w:space="0" w:color="auto"/>
            <w:bottom w:val="none" w:sz="0" w:space="0" w:color="auto"/>
            <w:right w:val="none" w:sz="0" w:space="0" w:color="auto"/>
          </w:divBdr>
        </w:div>
        <w:div w:id="1909994774">
          <w:marLeft w:val="0"/>
          <w:marRight w:val="0"/>
          <w:marTop w:val="0"/>
          <w:marBottom w:val="0"/>
          <w:divBdr>
            <w:top w:val="none" w:sz="0" w:space="0" w:color="auto"/>
            <w:left w:val="none" w:sz="0" w:space="0" w:color="auto"/>
            <w:bottom w:val="none" w:sz="0" w:space="0" w:color="auto"/>
            <w:right w:val="none" w:sz="0" w:space="0" w:color="auto"/>
          </w:divBdr>
        </w:div>
        <w:div w:id="1947351726">
          <w:marLeft w:val="0"/>
          <w:marRight w:val="0"/>
          <w:marTop w:val="0"/>
          <w:marBottom w:val="0"/>
          <w:divBdr>
            <w:top w:val="none" w:sz="0" w:space="0" w:color="auto"/>
            <w:left w:val="none" w:sz="0" w:space="0" w:color="auto"/>
            <w:bottom w:val="none" w:sz="0" w:space="0" w:color="auto"/>
            <w:right w:val="none" w:sz="0" w:space="0" w:color="auto"/>
          </w:divBdr>
        </w:div>
      </w:divsChild>
    </w:div>
    <w:div w:id="1951007886">
      <w:bodyDiv w:val="1"/>
      <w:marLeft w:val="0"/>
      <w:marRight w:val="0"/>
      <w:marTop w:val="0"/>
      <w:marBottom w:val="0"/>
      <w:divBdr>
        <w:top w:val="none" w:sz="0" w:space="0" w:color="auto"/>
        <w:left w:val="none" w:sz="0" w:space="0" w:color="auto"/>
        <w:bottom w:val="none" w:sz="0" w:space="0" w:color="auto"/>
        <w:right w:val="none" w:sz="0" w:space="0" w:color="auto"/>
      </w:divBdr>
    </w:div>
    <w:div w:id="1993173862">
      <w:bodyDiv w:val="1"/>
      <w:marLeft w:val="0"/>
      <w:marRight w:val="0"/>
      <w:marTop w:val="0"/>
      <w:marBottom w:val="0"/>
      <w:divBdr>
        <w:top w:val="none" w:sz="0" w:space="0" w:color="auto"/>
        <w:left w:val="none" w:sz="0" w:space="0" w:color="auto"/>
        <w:bottom w:val="none" w:sz="0" w:space="0" w:color="auto"/>
        <w:right w:val="none" w:sz="0" w:space="0" w:color="auto"/>
      </w:divBdr>
    </w:div>
    <w:div w:id="2000037180">
      <w:bodyDiv w:val="1"/>
      <w:marLeft w:val="0"/>
      <w:marRight w:val="0"/>
      <w:marTop w:val="0"/>
      <w:marBottom w:val="0"/>
      <w:divBdr>
        <w:top w:val="none" w:sz="0" w:space="0" w:color="auto"/>
        <w:left w:val="none" w:sz="0" w:space="0" w:color="auto"/>
        <w:bottom w:val="none" w:sz="0" w:space="0" w:color="auto"/>
        <w:right w:val="none" w:sz="0" w:space="0" w:color="auto"/>
      </w:divBdr>
    </w:div>
    <w:div w:id="2029257502">
      <w:bodyDiv w:val="1"/>
      <w:marLeft w:val="0"/>
      <w:marRight w:val="0"/>
      <w:marTop w:val="0"/>
      <w:marBottom w:val="0"/>
      <w:divBdr>
        <w:top w:val="none" w:sz="0" w:space="0" w:color="auto"/>
        <w:left w:val="none" w:sz="0" w:space="0" w:color="auto"/>
        <w:bottom w:val="none" w:sz="0" w:space="0" w:color="auto"/>
        <w:right w:val="none" w:sz="0" w:space="0" w:color="auto"/>
      </w:divBdr>
      <w:divsChild>
        <w:div w:id="554509024">
          <w:marLeft w:val="0"/>
          <w:marRight w:val="0"/>
          <w:marTop w:val="0"/>
          <w:marBottom w:val="0"/>
          <w:divBdr>
            <w:top w:val="none" w:sz="0" w:space="0" w:color="auto"/>
            <w:left w:val="none" w:sz="0" w:space="0" w:color="auto"/>
            <w:bottom w:val="none" w:sz="0" w:space="0" w:color="auto"/>
            <w:right w:val="none" w:sz="0" w:space="0" w:color="auto"/>
          </w:divBdr>
        </w:div>
        <w:div w:id="1179466219">
          <w:marLeft w:val="0"/>
          <w:marRight w:val="0"/>
          <w:marTop w:val="0"/>
          <w:marBottom w:val="0"/>
          <w:divBdr>
            <w:top w:val="none" w:sz="0" w:space="0" w:color="auto"/>
            <w:left w:val="none" w:sz="0" w:space="0" w:color="auto"/>
            <w:bottom w:val="none" w:sz="0" w:space="0" w:color="auto"/>
            <w:right w:val="none" w:sz="0" w:space="0" w:color="auto"/>
          </w:divBdr>
        </w:div>
        <w:div w:id="1676228623">
          <w:marLeft w:val="0"/>
          <w:marRight w:val="0"/>
          <w:marTop w:val="0"/>
          <w:marBottom w:val="0"/>
          <w:divBdr>
            <w:top w:val="none" w:sz="0" w:space="0" w:color="auto"/>
            <w:left w:val="none" w:sz="0" w:space="0" w:color="auto"/>
            <w:bottom w:val="none" w:sz="0" w:space="0" w:color="auto"/>
            <w:right w:val="none" w:sz="0" w:space="0" w:color="auto"/>
          </w:divBdr>
        </w:div>
        <w:div w:id="1990590520">
          <w:marLeft w:val="0"/>
          <w:marRight w:val="0"/>
          <w:marTop w:val="0"/>
          <w:marBottom w:val="0"/>
          <w:divBdr>
            <w:top w:val="none" w:sz="0" w:space="0" w:color="auto"/>
            <w:left w:val="none" w:sz="0" w:space="0" w:color="auto"/>
            <w:bottom w:val="none" w:sz="0" w:space="0" w:color="auto"/>
            <w:right w:val="none" w:sz="0" w:space="0" w:color="auto"/>
          </w:divBdr>
        </w:div>
        <w:div w:id="2126267569">
          <w:marLeft w:val="0"/>
          <w:marRight w:val="0"/>
          <w:marTop w:val="0"/>
          <w:marBottom w:val="0"/>
          <w:divBdr>
            <w:top w:val="none" w:sz="0" w:space="0" w:color="auto"/>
            <w:left w:val="none" w:sz="0" w:space="0" w:color="auto"/>
            <w:bottom w:val="none" w:sz="0" w:space="0" w:color="auto"/>
            <w:right w:val="none" w:sz="0" w:space="0" w:color="auto"/>
          </w:divBdr>
        </w:div>
      </w:divsChild>
    </w:div>
    <w:div w:id="2107799927">
      <w:bodyDiv w:val="1"/>
      <w:marLeft w:val="0"/>
      <w:marRight w:val="0"/>
      <w:marTop w:val="0"/>
      <w:marBottom w:val="0"/>
      <w:divBdr>
        <w:top w:val="none" w:sz="0" w:space="0" w:color="auto"/>
        <w:left w:val="none" w:sz="0" w:space="0" w:color="auto"/>
        <w:bottom w:val="none" w:sz="0" w:space="0" w:color="auto"/>
        <w:right w:val="none" w:sz="0" w:space="0" w:color="auto"/>
      </w:divBdr>
      <w:divsChild>
        <w:div w:id="18512955">
          <w:marLeft w:val="0"/>
          <w:marRight w:val="0"/>
          <w:marTop w:val="0"/>
          <w:marBottom w:val="0"/>
          <w:divBdr>
            <w:top w:val="none" w:sz="0" w:space="0" w:color="auto"/>
            <w:left w:val="none" w:sz="0" w:space="0" w:color="auto"/>
            <w:bottom w:val="none" w:sz="0" w:space="0" w:color="auto"/>
            <w:right w:val="none" w:sz="0" w:space="0" w:color="auto"/>
          </w:divBdr>
        </w:div>
        <w:div w:id="185869939">
          <w:marLeft w:val="0"/>
          <w:marRight w:val="0"/>
          <w:marTop w:val="0"/>
          <w:marBottom w:val="0"/>
          <w:divBdr>
            <w:top w:val="none" w:sz="0" w:space="0" w:color="auto"/>
            <w:left w:val="none" w:sz="0" w:space="0" w:color="auto"/>
            <w:bottom w:val="none" w:sz="0" w:space="0" w:color="auto"/>
            <w:right w:val="none" w:sz="0" w:space="0" w:color="auto"/>
          </w:divBdr>
        </w:div>
        <w:div w:id="228002263">
          <w:marLeft w:val="0"/>
          <w:marRight w:val="0"/>
          <w:marTop w:val="0"/>
          <w:marBottom w:val="0"/>
          <w:divBdr>
            <w:top w:val="none" w:sz="0" w:space="0" w:color="auto"/>
            <w:left w:val="none" w:sz="0" w:space="0" w:color="auto"/>
            <w:bottom w:val="none" w:sz="0" w:space="0" w:color="auto"/>
            <w:right w:val="none" w:sz="0" w:space="0" w:color="auto"/>
          </w:divBdr>
        </w:div>
        <w:div w:id="265844995">
          <w:marLeft w:val="0"/>
          <w:marRight w:val="0"/>
          <w:marTop w:val="0"/>
          <w:marBottom w:val="0"/>
          <w:divBdr>
            <w:top w:val="none" w:sz="0" w:space="0" w:color="auto"/>
            <w:left w:val="none" w:sz="0" w:space="0" w:color="auto"/>
            <w:bottom w:val="none" w:sz="0" w:space="0" w:color="auto"/>
            <w:right w:val="none" w:sz="0" w:space="0" w:color="auto"/>
          </w:divBdr>
        </w:div>
        <w:div w:id="272636106">
          <w:marLeft w:val="0"/>
          <w:marRight w:val="0"/>
          <w:marTop w:val="0"/>
          <w:marBottom w:val="0"/>
          <w:divBdr>
            <w:top w:val="none" w:sz="0" w:space="0" w:color="auto"/>
            <w:left w:val="none" w:sz="0" w:space="0" w:color="auto"/>
            <w:bottom w:val="none" w:sz="0" w:space="0" w:color="auto"/>
            <w:right w:val="none" w:sz="0" w:space="0" w:color="auto"/>
          </w:divBdr>
        </w:div>
        <w:div w:id="389234706">
          <w:marLeft w:val="0"/>
          <w:marRight w:val="0"/>
          <w:marTop w:val="0"/>
          <w:marBottom w:val="0"/>
          <w:divBdr>
            <w:top w:val="none" w:sz="0" w:space="0" w:color="auto"/>
            <w:left w:val="none" w:sz="0" w:space="0" w:color="auto"/>
            <w:bottom w:val="none" w:sz="0" w:space="0" w:color="auto"/>
            <w:right w:val="none" w:sz="0" w:space="0" w:color="auto"/>
          </w:divBdr>
        </w:div>
        <w:div w:id="413667214">
          <w:marLeft w:val="0"/>
          <w:marRight w:val="0"/>
          <w:marTop w:val="0"/>
          <w:marBottom w:val="0"/>
          <w:divBdr>
            <w:top w:val="none" w:sz="0" w:space="0" w:color="auto"/>
            <w:left w:val="none" w:sz="0" w:space="0" w:color="auto"/>
            <w:bottom w:val="none" w:sz="0" w:space="0" w:color="auto"/>
            <w:right w:val="none" w:sz="0" w:space="0" w:color="auto"/>
          </w:divBdr>
        </w:div>
        <w:div w:id="429013210">
          <w:marLeft w:val="0"/>
          <w:marRight w:val="0"/>
          <w:marTop w:val="0"/>
          <w:marBottom w:val="0"/>
          <w:divBdr>
            <w:top w:val="none" w:sz="0" w:space="0" w:color="auto"/>
            <w:left w:val="none" w:sz="0" w:space="0" w:color="auto"/>
            <w:bottom w:val="none" w:sz="0" w:space="0" w:color="auto"/>
            <w:right w:val="none" w:sz="0" w:space="0" w:color="auto"/>
          </w:divBdr>
        </w:div>
        <w:div w:id="484125306">
          <w:marLeft w:val="0"/>
          <w:marRight w:val="0"/>
          <w:marTop w:val="0"/>
          <w:marBottom w:val="0"/>
          <w:divBdr>
            <w:top w:val="none" w:sz="0" w:space="0" w:color="auto"/>
            <w:left w:val="none" w:sz="0" w:space="0" w:color="auto"/>
            <w:bottom w:val="none" w:sz="0" w:space="0" w:color="auto"/>
            <w:right w:val="none" w:sz="0" w:space="0" w:color="auto"/>
          </w:divBdr>
        </w:div>
        <w:div w:id="636692197">
          <w:marLeft w:val="0"/>
          <w:marRight w:val="0"/>
          <w:marTop w:val="0"/>
          <w:marBottom w:val="0"/>
          <w:divBdr>
            <w:top w:val="none" w:sz="0" w:space="0" w:color="auto"/>
            <w:left w:val="none" w:sz="0" w:space="0" w:color="auto"/>
            <w:bottom w:val="none" w:sz="0" w:space="0" w:color="auto"/>
            <w:right w:val="none" w:sz="0" w:space="0" w:color="auto"/>
          </w:divBdr>
        </w:div>
        <w:div w:id="680426497">
          <w:marLeft w:val="0"/>
          <w:marRight w:val="0"/>
          <w:marTop w:val="0"/>
          <w:marBottom w:val="0"/>
          <w:divBdr>
            <w:top w:val="none" w:sz="0" w:space="0" w:color="auto"/>
            <w:left w:val="none" w:sz="0" w:space="0" w:color="auto"/>
            <w:bottom w:val="none" w:sz="0" w:space="0" w:color="auto"/>
            <w:right w:val="none" w:sz="0" w:space="0" w:color="auto"/>
          </w:divBdr>
        </w:div>
        <w:div w:id="813565476">
          <w:marLeft w:val="0"/>
          <w:marRight w:val="0"/>
          <w:marTop w:val="0"/>
          <w:marBottom w:val="0"/>
          <w:divBdr>
            <w:top w:val="none" w:sz="0" w:space="0" w:color="auto"/>
            <w:left w:val="none" w:sz="0" w:space="0" w:color="auto"/>
            <w:bottom w:val="none" w:sz="0" w:space="0" w:color="auto"/>
            <w:right w:val="none" w:sz="0" w:space="0" w:color="auto"/>
          </w:divBdr>
        </w:div>
        <w:div w:id="1010717111">
          <w:marLeft w:val="0"/>
          <w:marRight w:val="0"/>
          <w:marTop w:val="0"/>
          <w:marBottom w:val="0"/>
          <w:divBdr>
            <w:top w:val="none" w:sz="0" w:space="0" w:color="auto"/>
            <w:left w:val="none" w:sz="0" w:space="0" w:color="auto"/>
            <w:bottom w:val="none" w:sz="0" w:space="0" w:color="auto"/>
            <w:right w:val="none" w:sz="0" w:space="0" w:color="auto"/>
          </w:divBdr>
        </w:div>
        <w:div w:id="1100761079">
          <w:marLeft w:val="0"/>
          <w:marRight w:val="0"/>
          <w:marTop w:val="0"/>
          <w:marBottom w:val="0"/>
          <w:divBdr>
            <w:top w:val="none" w:sz="0" w:space="0" w:color="auto"/>
            <w:left w:val="none" w:sz="0" w:space="0" w:color="auto"/>
            <w:bottom w:val="none" w:sz="0" w:space="0" w:color="auto"/>
            <w:right w:val="none" w:sz="0" w:space="0" w:color="auto"/>
          </w:divBdr>
        </w:div>
        <w:div w:id="1381006998">
          <w:marLeft w:val="0"/>
          <w:marRight w:val="0"/>
          <w:marTop w:val="0"/>
          <w:marBottom w:val="0"/>
          <w:divBdr>
            <w:top w:val="none" w:sz="0" w:space="0" w:color="auto"/>
            <w:left w:val="none" w:sz="0" w:space="0" w:color="auto"/>
            <w:bottom w:val="none" w:sz="0" w:space="0" w:color="auto"/>
            <w:right w:val="none" w:sz="0" w:space="0" w:color="auto"/>
          </w:divBdr>
        </w:div>
        <w:div w:id="1421633880">
          <w:marLeft w:val="0"/>
          <w:marRight w:val="0"/>
          <w:marTop w:val="0"/>
          <w:marBottom w:val="0"/>
          <w:divBdr>
            <w:top w:val="none" w:sz="0" w:space="0" w:color="auto"/>
            <w:left w:val="none" w:sz="0" w:space="0" w:color="auto"/>
            <w:bottom w:val="none" w:sz="0" w:space="0" w:color="auto"/>
            <w:right w:val="none" w:sz="0" w:space="0" w:color="auto"/>
          </w:divBdr>
        </w:div>
        <w:div w:id="1654215470">
          <w:marLeft w:val="0"/>
          <w:marRight w:val="0"/>
          <w:marTop w:val="0"/>
          <w:marBottom w:val="0"/>
          <w:divBdr>
            <w:top w:val="none" w:sz="0" w:space="0" w:color="auto"/>
            <w:left w:val="none" w:sz="0" w:space="0" w:color="auto"/>
            <w:bottom w:val="none" w:sz="0" w:space="0" w:color="auto"/>
            <w:right w:val="none" w:sz="0" w:space="0" w:color="auto"/>
          </w:divBdr>
        </w:div>
        <w:div w:id="1861698180">
          <w:marLeft w:val="0"/>
          <w:marRight w:val="0"/>
          <w:marTop w:val="0"/>
          <w:marBottom w:val="0"/>
          <w:divBdr>
            <w:top w:val="none" w:sz="0" w:space="0" w:color="auto"/>
            <w:left w:val="none" w:sz="0" w:space="0" w:color="auto"/>
            <w:bottom w:val="none" w:sz="0" w:space="0" w:color="auto"/>
            <w:right w:val="none" w:sz="0" w:space="0" w:color="auto"/>
          </w:divBdr>
        </w:div>
        <w:div w:id="1927498561">
          <w:marLeft w:val="0"/>
          <w:marRight w:val="0"/>
          <w:marTop w:val="0"/>
          <w:marBottom w:val="0"/>
          <w:divBdr>
            <w:top w:val="none" w:sz="0" w:space="0" w:color="auto"/>
            <w:left w:val="none" w:sz="0" w:space="0" w:color="auto"/>
            <w:bottom w:val="none" w:sz="0" w:space="0" w:color="auto"/>
            <w:right w:val="none" w:sz="0" w:space="0" w:color="auto"/>
          </w:divBdr>
        </w:div>
        <w:div w:id="2095935139">
          <w:marLeft w:val="0"/>
          <w:marRight w:val="0"/>
          <w:marTop w:val="0"/>
          <w:marBottom w:val="0"/>
          <w:divBdr>
            <w:top w:val="none" w:sz="0" w:space="0" w:color="auto"/>
            <w:left w:val="none" w:sz="0" w:space="0" w:color="auto"/>
            <w:bottom w:val="none" w:sz="0" w:space="0" w:color="auto"/>
            <w:right w:val="none" w:sz="0" w:space="0" w:color="auto"/>
          </w:divBdr>
        </w:div>
      </w:divsChild>
    </w:div>
    <w:div w:id="2111270936">
      <w:bodyDiv w:val="1"/>
      <w:marLeft w:val="0"/>
      <w:marRight w:val="0"/>
      <w:marTop w:val="0"/>
      <w:marBottom w:val="0"/>
      <w:divBdr>
        <w:top w:val="none" w:sz="0" w:space="0" w:color="auto"/>
        <w:left w:val="none" w:sz="0" w:space="0" w:color="auto"/>
        <w:bottom w:val="none" w:sz="0" w:space="0" w:color="auto"/>
        <w:right w:val="none" w:sz="0" w:space="0" w:color="auto"/>
      </w:divBdr>
    </w:div>
    <w:div w:id="2135369925">
      <w:bodyDiv w:val="1"/>
      <w:marLeft w:val="0"/>
      <w:marRight w:val="0"/>
      <w:marTop w:val="0"/>
      <w:marBottom w:val="0"/>
      <w:divBdr>
        <w:top w:val="none" w:sz="0" w:space="0" w:color="auto"/>
        <w:left w:val="none" w:sz="0" w:space="0" w:color="auto"/>
        <w:bottom w:val="none" w:sz="0" w:space="0" w:color="auto"/>
        <w:right w:val="none" w:sz="0" w:space="0" w:color="auto"/>
      </w:divBdr>
    </w:div>
    <w:div w:id="2138451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footer" Target="footer5.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image" Target="media/image14.png"/><Relationship Id="rId11" Type="http://schemas.openxmlformats.org/officeDocument/2006/relationships/header" Target="header1.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20" Type="http://schemas.openxmlformats.org/officeDocument/2006/relationships/image" Target="media/image5.png"/><Relationship Id="rId41"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s://www.labri.fr/perso/bpinaud/userfiles/downloads/hartigan_1979_kmeans.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Ivana Bikić</DisplayName>
        <AccountId>59</AccountId>
        <AccountType/>
      </UserInfo>
      <UserInfo>
        <DisplayName>Iva Filipović</DisplayName>
        <AccountId>103</AccountId>
        <AccountType/>
      </UserInfo>
      <UserInfo>
        <DisplayName>Marko Čavlović</DisplayName>
        <AccountId>111</AccountId>
        <AccountType/>
      </UserInfo>
      <UserInfo>
        <DisplayName>Ivan Gilja</DisplayName>
        <AccountId>114</AccountId>
        <AccountType/>
      </UserInfo>
      <UserInfo>
        <DisplayName>Snježana Hrgović</DisplayName>
        <AccountId>116</AccountId>
        <AccountType/>
      </UserInfo>
      <UserInfo>
        <DisplayName>Jelena Barać</DisplayName>
        <AccountId>110</AccountId>
        <AccountType/>
      </UserInfo>
      <UserInfo>
        <DisplayName>Lovre Dodig</DisplayName>
        <AccountId>236</AccountId>
        <AccountType/>
      </UserInfo>
      <UserInfo>
        <DisplayName>Nenad Belošević</DisplayName>
        <AccountId>244</AccountId>
        <AccountType/>
      </UserInfo>
      <UserInfo>
        <DisplayName>Stjepan Vodolšak</DisplayName>
        <AccountId>168</AccountId>
        <AccountType/>
      </UserInfo>
      <UserInfo>
        <DisplayName>Vladimir Žuti</DisplayName>
        <AccountId>106</AccountId>
        <AccountType/>
      </UserInfo>
      <UserInfo>
        <DisplayName>Kristina Ćosić</DisplayName>
        <AccountId>201</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CCFDC3-B9AB-4F7B-84B5-8D56C1BA42CE}">
  <ds:schemaRefs>
    <ds:schemaRef ds:uri="http://schemas.microsoft.com/sharepoint/v3/contenttype/forms"/>
  </ds:schemaRefs>
</ds:datastoreItem>
</file>

<file path=customXml/itemProps2.xml><?xml version="1.0" encoding="utf-8"?>
<ds:datastoreItem xmlns:ds="http://schemas.openxmlformats.org/officeDocument/2006/customXml" ds:itemID="{BF8F2283-F391-40E7-808F-76D281C598DB}">
  <ds:schemaRefs>
    <ds:schemaRef ds:uri="http://schemas.microsoft.com/office/2006/metadata/properties"/>
    <ds:schemaRef ds:uri="http://schemas.microsoft.com/office/infopath/2007/PartnerControls"/>
    <ds:schemaRef ds:uri="f45d8b5b-b624-41fb-afb8-da03212d0f19"/>
  </ds:schemaRefs>
</ds:datastoreItem>
</file>

<file path=customXml/itemProps3.xml><?xml version="1.0" encoding="utf-8"?>
<ds:datastoreItem xmlns:ds="http://schemas.openxmlformats.org/officeDocument/2006/customXml" ds:itemID="{F413C13A-628F-476A-B313-95E6A4FEF4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B61919-A007-41A8-BEFA-D047CF3A2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110</Pages>
  <Words>32743</Words>
  <Characters>186640</Characters>
  <Application>Microsoft Office Word</Application>
  <DocSecurity>0</DocSecurity>
  <Lines>1555</Lines>
  <Paragraphs>437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HAKOM</Company>
  <LinksUpToDate>false</LinksUpToDate>
  <CharactersWithSpaces>218946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HAKOM</dc:creator>
  <cp:keywords/>
  <dc:description/>
  <cp:lastModifiedBy>HAKOM</cp:lastModifiedBy>
  <cp:revision>10</cp:revision>
  <cp:lastPrinted>2020-10-19T07:19:00Z</cp:lastPrinted>
  <dcterms:created xsi:type="dcterms:W3CDTF">2021-01-27T08:44:00Z</dcterms:created>
  <dcterms:modified xsi:type="dcterms:W3CDTF">2021-01-28T14:15:00Z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