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5E95098" w14:textId="77777777" w:rsidR="0002517B" w:rsidRPr="0002517B" w:rsidRDefault="0002517B" w:rsidP="0002517B">
      <w:pPr>
        <w:spacing w:after="0" w:line="240" w:lineRule="auto"/>
        <w:jc w:val="both"/>
        <w:rPr>
          <w:rFonts w:ascii="Times New Roman" w:eastAsia="Malgun Gothic" w:hAnsi="Times New Roman" w:cs="Times New Roman"/>
          <w:sz w:val="24"/>
          <w:szCs w:val="24"/>
          <w:lang w:eastAsia="ko-KR"/>
        </w:rPr>
      </w:pPr>
      <w:r w:rsidRPr="0002517B">
        <w:rPr>
          <w:rFonts w:ascii="Times New Roman" w:eastAsia="Malgun Gothic" w:hAnsi="Times New Roman" w:cs="Times New Roman"/>
          <w:sz w:val="24"/>
          <w:szCs w:val="24"/>
          <w:lang w:eastAsia="ko-KR"/>
        </w:rPr>
        <w:t>KLASA: UP/I-344-01/21-05/01</w:t>
      </w:r>
    </w:p>
    <w:p w14:paraId="02C5AA8B" w14:textId="0859A769" w:rsidR="0002517B" w:rsidRPr="0002517B" w:rsidRDefault="0002517B" w:rsidP="0002517B">
      <w:pPr>
        <w:spacing w:after="0" w:line="240" w:lineRule="auto"/>
        <w:jc w:val="both"/>
        <w:rPr>
          <w:rFonts w:ascii="Times New Roman" w:eastAsia="Malgun Gothic" w:hAnsi="Times New Roman" w:cs="Times New Roman"/>
          <w:sz w:val="24"/>
          <w:szCs w:val="24"/>
          <w:lang w:eastAsia="ko-KR"/>
        </w:rPr>
      </w:pPr>
      <w:r w:rsidRPr="0002517B">
        <w:rPr>
          <w:rFonts w:ascii="Times New Roman" w:eastAsia="Malgun Gothic" w:hAnsi="Times New Roman" w:cs="Times New Roman"/>
          <w:sz w:val="24"/>
          <w:szCs w:val="24"/>
          <w:lang w:eastAsia="ko-KR"/>
        </w:rPr>
        <w:t xml:space="preserve">URBROJ: </w:t>
      </w:r>
      <w:r w:rsidR="00E74A1D">
        <w:rPr>
          <w:rFonts w:ascii="Times New Roman" w:eastAsia="Malgun Gothic" w:hAnsi="Times New Roman" w:cs="Times New Roman"/>
          <w:sz w:val="24"/>
          <w:szCs w:val="24"/>
          <w:lang w:eastAsia="ko-KR"/>
        </w:rPr>
        <w:t>376-05-1-21-03</w:t>
      </w:r>
    </w:p>
    <w:p w14:paraId="742C495F" w14:textId="77777777" w:rsidR="0002517B" w:rsidRPr="0002517B" w:rsidRDefault="0002517B" w:rsidP="0002517B">
      <w:pPr>
        <w:spacing w:after="0" w:line="240" w:lineRule="auto"/>
        <w:jc w:val="both"/>
        <w:rPr>
          <w:rFonts w:ascii="Times New Roman" w:eastAsia="Malgun Gothic" w:hAnsi="Times New Roman" w:cs="Times New Roman"/>
          <w:sz w:val="24"/>
          <w:szCs w:val="24"/>
          <w:lang w:eastAsia="ko-KR"/>
        </w:rPr>
      </w:pPr>
      <w:r w:rsidRPr="0002517B">
        <w:rPr>
          <w:rFonts w:ascii="Times New Roman" w:eastAsia="Malgun Gothic" w:hAnsi="Times New Roman" w:cs="Times New Roman"/>
          <w:sz w:val="24"/>
          <w:szCs w:val="24"/>
          <w:lang w:eastAsia="ko-KR"/>
        </w:rPr>
        <w:t>Zagreb, 25. veljače 2021.</w:t>
      </w:r>
    </w:p>
    <w:p w14:paraId="6207A82A" w14:textId="77777777" w:rsidR="0002517B" w:rsidRPr="0002517B" w:rsidRDefault="0002517B" w:rsidP="0002517B">
      <w:pPr>
        <w:spacing w:after="0" w:line="240" w:lineRule="auto"/>
        <w:jc w:val="both"/>
        <w:rPr>
          <w:rFonts w:ascii="Times New Roman" w:eastAsia="Malgun Gothic" w:hAnsi="Times New Roman" w:cs="Times New Roman"/>
          <w:sz w:val="24"/>
          <w:szCs w:val="24"/>
          <w:lang w:eastAsia="ko-KR"/>
        </w:rPr>
      </w:pPr>
    </w:p>
    <w:p w14:paraId="5ACB3E54" w14:textId="77777777" w:rsidR="0002517B" w:rsidRPr="0002517B" w:rsidRDefault="0002517B" w:rsidP="0002517B">
      <w:pPr>
        <w:spacing w:after="0" w:line="240" w:lineRule="auto"/>
        <w:jc w:val="both"/>
        <w:rPr>
          <w:rFonts w:ascii="Times New Roman" w:eastAsia="Malgun Gothic" w:hAnsi="Times New Roman" w:cs="Times New Roman"/>
          <w:sz w:val="24"/>
          <w:szCs w:val="24"/>
          <w:lang w:eastAsia="ko-KR"/>
        </w:rPr>
      </w:pPr>
      <w:r w:rsidRPr="0002517B">
        <w:rPr>
          <w:rFonts w:ascii="Times New Roman" w:eastAsia="Malgun Gothic" w:hAnsi="Times New Roman" w:cs="Times New Roman"/>
          <w:sz w:val="24"/>
          <w:szCs w:val="24"/>
          <w:lang w:eastAsia="ko-KR"/>
        </w:rPr>
        <w:t>Na temelju članka 58. stavka 3. Zakona o elektroničkim komunikacijama (NN br. 73/08, 90/11, 133/12, 80/13, 71/14 i 72/17) u postupku izmjene Standardne ponude Hrvatskog Telekoma d.d. za uslugu pristupa pasivnoj pristupnoj svjetlovodnoj mreži na lokaciji distribucijskog čvora za svjetlovodne distribucijske mreže (FA-PON), Vijeće Hrvatske regulatorne agencije za mrežne djelatnosti je na sjednici održanoj 25. veljače 2021. donijelo</w:t>
      </w:r>
    </w:p>
    <w:p w14:paraId="42230C02" w14:textId="77777777" w:rsidR="0002517B" w:rsidRPr="0002517B" w:rsidRDefault="0002517B" w:rsidP="0002517B">
      <w:pPr>
        <w:spacing w:after="0" w:line="240" w:lineRule="auto"/>
        <w:jc w:val="both"/>
        <w:rPr>
          <w:rFonts w:ascii="Times New Roman" w:eastAsia="Malgun Gothic" w:hAnsi="Times New Roman" w:cs="Times New Roman"/>
          <w:sz w:val="24"/>
          <w:szCs w:val="24"/>
          <w:lang w:eastAsia="ko-KR"/>
        </w:rPr>
      </w:pPr>
    </w:p>
    <w:p w14:paraId="55908D5B" w14:textId="77777777" w:rsidR="0002517B" w:rsidRPr="0002517B" w:rsidRDefault="0002517B" w:rsidP="0002517B">
      <w:pPr>
        <w:spacing w:after="0" w:line="240" w:lineRule="auto"/>
        <w:jc w:val="both"/>
        <w:rPr>
          <w:rFonts w:ascii="Times New Roman" w:eastAsia="Malgun Gothic" w:hAnsi="Times New Roman" w:cs="Times New Roman"/>
          <w:sz w:val="24"/>
          <w:szCs w:val="24"/>
          <w:lang w:eastAsia="ko-KR"/>
        </w:rPr>
      </w:pPr>
    </w:p>
    <w:p w14:paraId="258BB3BA" w14:textId="77777777" w:rsidR="0002517B" w:rsidRPr="0002517B" w:rsidRDefault="0002517B" w:rsidP="0002517B">
      <w:pPr>
        <w:spacing w:after="0" w:line="240" w:lineRule="auto"/>
        <w:jc w:val="center"/>
        <w:rPr>
          <w:rFonts w:ascii="Times New Roman" w:eastAsia="Malgun Gothic" w:hAnsi="Times New Roman" w:cs="Times New Roman"/>
          <w:b/>
          <w:sz w:val="24"/>
          <w:szCs w:val="24"/>
          <w:lang w:eastAsia="ko-KR"/>
        </w:rPr>
      </w:pPr>
      <w:r w:rsidRPr="0002517B">
        <w:rPr>
          <w:rFonts w:ascii="Times New Roman" w:eastAsia="Malgun Gothic" w:hAnsi="Times New Roman" w:cs="Times New Roman"/>
          <w:b/>
          <w:sz w:val="24"/>
          <w:szCs w:val="24"/>
          <w:lang w:eastAsia="ko-KR"/>
        </w:rPr>
        <w:t>ODLUKU</w:t>
      </w:r>
    </w:p>
    <w:p w14:paraId="7B7AADF9" w14:textId="77777777" w:rsidR="0002517B" w:rsidRPr="0002517B" w:rsidRDefault="0002517B" w:rsidP="0002517B">
      <w:pPr>
        <w:spacing w:after="0" w:line="240" w:lineRule="auto"/>
        <w:jc w:val="both"/>
        <w:rPr>
          <w:rFonts w:ascii="Times New Roman" w:eastAsia="Malgun Gothic" w:hAnsi="Times New Roman" w:cs="Times New Roman"/>
          <w:sz w:val="24"/>
          <w:szCs w:val="24"/>
          <w:lang w:eastAsia="ko-KR"/>
        </w:rPr>
      </w:pPr>
    </w:p>
    <w:p w14:paraId="2C712DA2" w14:textId="77777777" w:rsidR="0002517B" w:rsidRPr="0002517B" w:rsidRDefault="0002517B" w:rsidP="0002517B">
      <w:pPr>
        <w:spacing w:after="0" w:line="240" w:lineRule="auto"/>
        <w:jc w:val="both"/>
        <w:rPr>
          <w:rFonts w:ascii="Times New Roman" w:eastAsia="Malgun Gothic" w:hAnsi="Times New Roman" w:cs="Times New Roman"/>
          <w:sz w:val="24"/>
          <w:szCs w:val="24"/>
          <w:lang w:eastAsia="ko-KR"/>
        </w:rPr>
      </w:pPr>
    </w:p>
    <w:p w14:paraId="0CF06337" w14:textId="77777777" w:rsidR="0002517B" w:rsidRPr="0002517B" w:rsidRDefault="0002517B" w:rsidP="0002517B">
      <w:pPr>
        <w:numPr>
          <w:ilvl w:val="0"/>
          <w:numId w:val="36"/>
        </w:numPr>
        <w:spacing w:after="0" w:line="240" w:lineRule="auto"/>
        <w:contextualSpacing/>
        <w:jc w:val="both"/>
        <w:rPr>
          <w:rFonts w:ascii="Times New Roman" w:eastAsia="Malgun Gothic" w:hAnsi="Times New Roman" w:cs="Times New Roman"/>
          <w:sz w:val="24"/>
          <w:szCs w:val="24"/>
          <w:lang w:eastAsia="ko-KR"/>
        </w:rPr>
      </w:pPr>
      <w:r w:rsidRPr="0002517B">
        <w:rPr>
          <w:rFonts w:ascii="Times New Roman" w:eastAsia="Malgun Gothic" w:hAnsi="Times New Roman" w:cs="Times New Roman"/>
          <w:sz w:val="24"/>
          <w:szCs w:val="24"/>
          <w:lang w:eastAsia="ko-KR"/>
        </w:rPr>
        <w:t>Trgovačkom društvu Hrvatski Telekom d.d., Zagreb, Radnička cesta 21, određuju se izmjene Standardne ponude Hrvatskog Telekoma d.d. za uslugu pristupa pasivnoj pristupnoj svjetlovodnoj mreži na lokaciji distribucijskog čvora za svjetlovodne distribucijske mreže (FA-PON) na način da se:</w:t>
      </w:r>
    </w:p>
    <w:p w14:paraId="7D1AF3C4" w14:textId="77777777" w:rsidR="0002517B" w:rsidRPr="0002517B" w:rsidRDefault="0002517B" w:rsidP="0002517B">
      <w:pPr>
        <w:spacing w:after="0" w:line="240" w:lineRule="auto"/>
        <w:jc w:val="both"/>
        <w:rPr>
          <w:rFonts w:ascii="Times New Roman" w:eastAsia="Malgun Gothic" w:hAnsi="Times New Roman" w:cs="Times New Roman"/>
          <w:sz w:val="24"/>
          <w:szCs w:val="24"/>
          <w:lang w:eastAsia="ko-KR"/>
        </w:rPr>
      </w:pPr>
    </w:p>
    <w:p w14:paraId="0E06AEA7" w14:textId="77777777" w:rsidR="0002517B" w:rsidRPr="0002517B" w:rsidRDefault="0002517B" w:rsidP="0002517B">
      <w:pPr>
        <w:spacing w:after="0" w:line="240" w:lineRule="auto"/>
        <w:ind w:left="1004"/>
        <w:contextualSpacing/>
        <w:jc w:val="both"/>
        <w:rPr>
          <w:rFonts w:ascii="Times New Roman" w:eastAsia="Malgun Gothic" w:hAnsi="Times New Roman" w:cs="Times New Roman"/>
          <w:b/>
          <w:sz w:val="24"/>
          <w:szCs w:val="24"/>
          <w:lang w:eastAsia="ko-KR"/>
        </w:rPr>
      </w:pPr>
      <w:r w:rsidRPr="0002517B">
        <w:rPr>
          <w:rFonts w:ascii="Times New Roman" w:eastAsia="Malgun Gothic" w:hAnsi="Times New Roman" w:cs="Times New Roman"/>
          <w:b/>
          <w:sz w:val="24"/>
          <w:szCs w:val="24"/>
          <w:lang w:eastAsia="ko-KR"/>
        </w:rPr>
        <w:t>I.1.</w:t>
      </w:r>
    </w:p>
    <w:p w14:paraId="3166E74E" w14:textId="77777777" w:rsidR="0002517B" w:rsidRPr="0002517B" w:rsidRDefault="0002517B" w:rsidP="0002517B">
      <w:pPr>
        <w:spacing w:after="0" w:line="240" w:lineRule="auto"/>
        <w:jc w:val="both"/>
        <w:rPr>
          <w:rFonts w:ascii="Times New Roman" w:eastAsia="Malgun Gothic" w:hAnsi="Times New Roman" w:cs="Times New Roman"/>
          <w:sz w:val="24"/>
          <w:szCs w:val="24"/>
          <w:lang w:eastAsia="ko-KR"/>
        </w:rPr>
      </w:pPr>
    </w:p>
    <w:p w14:paraId="53C45C5F" w14:textId="77777777" w:rsidR="0002517B" w:rsidRPr="0002517B" w:rsidRDefault="0002517B" w:rsidP="0002517B">
      <w:pPr>
        <w:spacing w:after="0" w:line="240" w:lineRule="auto"/>
        <w:ind w:left="1004"/>
        <w:contextualSpacing/>
        <w:jc w:val="both"/>
        <w:rPr>
          <w:rFonts w:ascii="Times New Roman" w:eastAsia="Malgun Gothic" w:hAnsi="Times New Roman" w:cs="Times New Roman"/>
          <w:b/>
          <w:sz w:val="24"/>
          <w:szCs w:val="24"/>
          <w:lang w:eastAsia="ko-KR"/>
        </w:rPr>
      </w:pPr>
      <w:r w:rsidRPr="0002517B">
        <w:rPr>
          <w:rFonts w:ascii="Times New Roman" w:eastAsia="Times New Roman" w:hAnsi="Times New Roman" w:cs="Times New Roman"/>
          <w:sz w:val="24"/>
          <w:szCs w:val="24"/>
          <w:lang w:eastAsia="hr-HR"/>
        </w:rPr>
        <w:t>Izbrišu ili izmijene sve odredbe kojima se onemogućava daljnja preprodaja usluge pristupa pasivnoj pristupnoj svjetlovodnoj mreži na lokaciji distribucijskog čvora za svjetlovodne distribucijske mreže.</w:t>
      </w:r>
    </w:p>
    <w:p w14:paraId="2F189BD4" w14:textId="77777777" w:rsidR="0002517B" w:rsidRPr="0002517B" w:rsidRDefault="0002517B" w:rsidP="0002517B">
      <w:pPr>
        <w:spacing w:after="0" w:line="240" w:lineRule="auto"/>
        <w:jc w:val="both"/>
        <w:rPr>
          <w:rFonts w:ascii="Times New Roman" w:eastAsia="Malgun Gothic" w:hAnsi="Times New Roman" w:cs="Times New Roman"/>
          <w:sz w:val="24"/>
          <w:szCs w:val="24"/>
          <w:highlight w:val="yellow"/>
          <w:lang w:eastAsia="ko-KR"/>
        </w:rPr>
      </w:pPr>
    </w:p>
    <w:p w14:paraId="5E1EDC65" w14:textId="77777777" w:rsidR="0002517B" w:rsidRPr="0002517B" w:rsidRDefault="0002517B" w:rsidP="0002517B">
      <w:pPr>
        <w:spacing w:after="0" w:line="240" w:lineRule="auto"/>
        <w:ind w:left="1004"/>
        <w:contextualSpacing/>
        <w:jc w:val="both"/>
        <w:rPr>
          <w:rFonts w:ascii="Times New Roman" w:eastAsia="Malgun Gothic" w:hAnsi="Times New Roman" w:cs="Times New Roman"/>
          <w:b/>
          <w:sz w:val="24"/>
          <w:szCs w:val="24"/>
          <w:lang w:eastAsia="ko-KR"/>
        </w:rPr>
      </w:pPr>
      <w:r w:rsidRPr="0002517B">
        <w:rPr>
          <w:rFonts w:ascii="Times New Roman" w:eastAsia="Malgun Gothic" w:hAnsi="Times New Roman" w:cs="Times New Roman"/>
          <w:b/>
          <w:sz w:val="24"/>
          <w:szCs w:val="24"/>
          <w:lang w:eastAsia="ko-KR"/>
        </w:rPr>
        <w:t>I.2.</w:t>
      </w:r>
    </w:p>
    <w:p w14:paraId="60F9FA5D" w14:textId="77777777" w:rsidR="0002517B" w:rsidRPr="0002517B" w:rsidRDefault="0002517B" w:rsidP="0002517B">
      <w:pPr>
        <w:spacing w:after="0" w:line="240" w:lineRule="auto"/>
        <w:jc w:val="both"/>
        <w:rPr>
          <w:rFonts w:ascii="Times New Roman" w:eastAsia="Malgun Gothic" w:hAnsi="Times New Roman" w:cs="Times New Roman"/>
          <w:sz w:val="24"/>
          <w:szCs w:val="24"/>
          <w:lang w:eastAsia="ko-KR"/>
        </w:rPr>
      </w:pPr>
    </w:p>
    <w:p w14:paraId="71069C4C" w14:textId="77777777" w:rsidR="0002517B" w:rsidRPr="0002517B" w:rsidRDefault="0002517B" w:rsidP="0002517B">
      <w:pPr>
        <w:spacing w:after="0" w:line="240" w:lineRule="auto"/>
        <w:ind w:left="1004"/>
        <w:contextualSpacing/>
        <w:jc w:val="both"/>
        <w:rPr>
          <w:rFonts w:ascii="Times New Roman" w:eastAsia="Malgun Gothic" w:hAnsi="Times New Roman" w:cs="Times New Roman"/>
          <w:sz w:val="24"/>
          <w:szCs w:val="24"/>
          <w:lang w:eastAsia="ko-KR"/>
        </w:rPr>
      </w:pPr>
      <w:r w:rsidRPr="0002517B">
        <w:rPr>
          <w:rFonts w:ascii="Times New Roman" w:eastAsia="Times New Roman" w:hAnsi="Times New Roman" w:cs="Times New Roman"/>
          <w:sz w:val="24"/>
          <w:szCs w:val="24"/>
          <w:lang w:eastAsia="hr-HR"/>
        </w:rPr>
        <w:t xml:space="preserve">Omogući korištenje svjetlovodne instalacije u stanu krajnjeg korisnika koja je u vlasništvu </w:t>
      </w:r>
      <w:r w:rsidRPr="0002517B">
        <w:rPr>
          <w:rFonts w:ascii="Times New Roman" w:eastAsia="Malgun Gothic" w:hAnsi="Times New Roman" w:cs="Times New Roman"/>
          <w:sz w:val="24"/>
          <w:szCs w:val="24"/>
          <w:lang w:eastAsia="ko-KR"/>
        </w:rPr>
        <w:t>Hrvatskog Telekoma d.d. Zagreb,</w:t>
      </w:r>
      <w:r w:rsidRPr="0002517B">
        <w:rPr>
          <w:rFonts w:ascii="Times New Roman" w:eastAsia="Times New Roman" w:hAnsi="Times New Roman" w:cs="Times New Roman"/>
          <w:color w:val="FF0000"/>
          <w:sz w:val="24"/>
          <w:szCs w:val="24"/>
          <w:lang w:eastAsia="hr-HR"/>
        </w:rPr>
        <w:t xml:space="preserve"> </w:t>
      </w:r>
      <w:r w:rsidRPr="0002517B">
        <w:rPr>
          <w:rFonts w:ascii="Times New Roman" w:eastAsia="Times New Roman" w:hAnsi="Times New Roman" w:cs="Times New Roman"/>
          <w:sz w:val="24"/>
          <w:szCs w:val="24"/>
          <w:lang w:eastAsia="hr-HR"/>
        </w:rPr>
        <w:t xml:space="preserve">na isti način kako je to omogućeno Standardnom ponudom </w:t>
      </w:r>
      <w:r w:rsidRPr="0002517B">
        <w:rPr>
          <w:rFonts w:ascii="Times New Roman" w:eastAsia="Malgun Gothic" w:hAnsi="Times New Roman" w:cs="Times New Roman"/>
          <w:sz w:val="24"/>
          <w:szCs w:val="24"/>
          <w:lang w:eastAsia="ko-KR"/>
        </w:rPr>
        <w:t>Hrvatskog Telekoma d.d. Zagreb</w:t>
      </w:r>
      <w:r w:rsidRPr="0002517B">
        <w:rPr>
          <w:rFonts w:ascii="Times New Roman" w:eastAsia="Times New Roman" w:hAnsi="Times New Roman" w:cs="Times New Roman"/>
          <w:sz w:val="24"/>
          <w:szCs w:val="24"/>
          <w:lang w:eastAsia="hr-HR"/>
        </w:rPr>
        <w:t xml:space="preserve"> za uslugu veleprodajnog širokopojasnog pristupa</w:t>
      </w:r>
      <w:r w:rsidRPr="0002517B">
        <w:rPr>
          <w:rFonts w:ascii="Times New Roman" w:eastAsia="Malgun Gothic" w:hAnsi="Times New Roman" w:cs="Times New Roman"/>
          <w:sz w:val="24"/>
          <w:szCs w:val="24"/>
          <w:lang w:eastAsia="ko-KR"/>
        </w:rPr>
        <w:t>.</w:t>
      </w:r>
    </w:p>
    <w:p w14:paraId="25A6F9A3" w14:textId="77777777" w:rsidR="0002517B" w:rsidRPr="0002517B" w:rsidRDefault="0002517B" w:rsidP="0002517B">
      <w:pPr>
        <w:spacing w:after="0" w:line="240" w:lineRule="auto"/>
        <w:jc w:val="both"/>
        <w:rPr>
          <w:rFonts w:ascii="Times New Roman" w:eastAsia="Malgun Gothic" w:hAnsi="Times New Roman" w:cs="Times New Roman"/>
          <w:sz w:val="24"/>
          <w:szCs w:val="24"/>
          <w:lang w:eastAsia="ko-KR"/>
        </w:rPr>
      </w:pPr>
    </w:p>
    <w:p w14:paraId="11C39698" w14:textId="77777777" w:rsidR="0002517B" w:rsidRPr="0002517B" w:rsidRDefault="0002517B" w:rsidP="0002517B">
      <w:pPr>
        <w:numPr>
          <w:ilvl w:val="0"/>
          <w:numId w:val="36"/>
        </w:numPr>
        <w:spacing w:after="0" w:line="240" w:lineRule="auto"/>
        <w:contextualSpacing/>
        <w:jc w:val="both"/>
        <w:rPr>
          <w:rFonts w:ascii="Times New Roman" w:eastAsia="Times New Roman" w:hAnsi="Times New Roman" w:cs="Times New Roman"/>
          <w:sz w:val="24"/>
          <w:szCs w:val="24"/>
          <w:lang w:eastAsia="hr-HR"/>
        </w:rPr>
      </w:pPr>
      <w:r w:rsidRPr="0002517B">
        <w:rPr>
          <w:rFonts w:ascii="Times New Roman" w:eastAsia="Times New Roman" w:hAnsi="Times New Roman" w:cs="Times New Roman"/>
          <w:sz w:val="24"/>
          <w:szCs w:val="24"/>
          <w:lang w:eastAsia="hr-HR"/>
        </w:rPr>
        <w:t>Hrvatski Telekom d.d. obvezan je najkasnije u roku od 8 dana od dana primitka ove odluke objaviti na svojim Internetskim stranicama Standardnu ponudu Hrvatskog Telekoma d.d. za uslugu pristupa pasivnoj pristupnoj svjetlovodnoj mreži na lokaciji distribucijskog čvora za svjetlovodne distribucijske mreže (FA-PON) s ugrađenim izmjenama iz točke I. izreke ove odluke te s uklonjenim svim odredbama koje su protivne ugrađenim izmjenama.</w:t>
      </w:r>
    </w:p>
    <w:p w14:paraId="1774F76C" w14:textId="77777777" w:rsidR="0002517B" w:rsidRPr="0002517B" w:rsidRDefault="0002517B" w:rsidP="0002517B">
      <w:pPr>
        <w:spacing w:after="0" w:line="240" w:lineRule="auto"/>
        <w:jc w:val="both"/>
        <w:rPr>
          <w:rFonts w:ascii="Times New Roman" w:eastAsia="Times New Roman" w:hAnsi="Times New Roman" w:cs="Times New Roman"/>
          <w:sz w:val="24"/>
          <w:szCs w:val="24"/>
          <w:lang w:eastAsia="hr-HR"/>
        </w:rPr>
      </w:pPr>
    </w:p>
    <w:p w14:paraId="7D44B888" w14:textId="77777777" w:rsidR="0002517B" w:rsidRPr="0002517B" w:rsidRDefault="0002517B" w:rsidP="0002517B">
      <w:pPr>
        <w:numPr>
          <w:ilvl w:val="0"/>
          <w:numId w:val="36"/>
        </w:numPr>
        <w:spacing w:after="0" w:line="240" w:lineRule="auto"/>
        <w:contextualSpacing/>
        <w:jc w:val="both"/>
        <w:rPr>
          <w:rFonts w:ascii="Times New Roman" w:eastAsia="Times New Roman" w:hAnsi="Times New Roman" w:cs="Times New Roman"/>
          <w:sz w:val="24"/>
          <w:szCs w:val="24"/>
          <w:lang w:eastAsia="hr-HR"/>
        </w:rPr>
      </w:pPr>
      <w:r w:rsidRPr="0002517B">
        <w:rPr>
          <w:rFonts w:ascii="Times New Roman" w:eastAsia="Times New Roman" w:hAnsi="Times New Roman" w:cs="Times New Roman"/>
          <w:sz w:val="24"/>
          <w:szCs w:val="24"/>
          <w:lang w:eastAsia="hr-HR"/>
        </w:rPr>
        <w:t>U ostalim dijelovima Standardna ponuda Hrvatskog Telekoma d.d. za uslugu pristupa pasivnoj pristupnoj svjetlovodnoj mreži na lokaciji distribucijskog čvora za svjetlovodne distribucijske mreže (FA-PON) ostaje nepromijenjena.</w:t>
      </w:r>
    </w:p>
    <w:p w14:paraId="5068327D" w14:textId="77777777" w:rsidR="0002517B" w:rsidRPr="0002517B" w:rsidRDefault="0002517B" w:rsidP="0002517B">
      <w:pPr>
        <w:spacing w:after="0" w:line="240" w:lineRule="auto"/>
        <w:rPr>
          <w:rFonts w:ascii="Times New Roman" w:eastAsia="Times New Roman" w:hAnsi="Times New Roman" w:cs="Times New Roman"/>
          <w:sz w:val="24"/>
          <w:szCs w:val="24"/>
          <w:lang w:eastAsia="hr-HR"/>
        </w:rPr>
      </w:pPr>
    </w:p>
    <w:p w14:paraId="4865D3A1" w14:textId="77777777" w:rsidR="0002517B" w:rsidRPr="0002517B" w:rsidRDefault="0002517B" w:rsidP="0002517B">
      <w:pPr>
        <w:numPr>
          <w:ilvl w:val="0"/>
          <w:numId w:val="36"/>
        </w:numPr>
        <w:spacing w:after="0" w:line="240" w:lineRule="auto"/>
        <w:contextualSpacing/>
        <w:jc w:val="both"/>
        <w:rPr>
          <w:rFonts w:ascii="Times New Roman" w:eastAsia="Times New Roman" w:hAnsi="Times New Roman" w:cs="Times New Roman"/>
          <w:sz w:val="24"/>
          <w:szCs w:val="24"/>
          <w:lang w:eastAsia="hr-HR"/>
        </w:rPr>
      </w:pPr>
      <w:r w:rsidRPr="0002517B">
        <w:rPr>
          <w:rFonts w:ascii="Times New Roman" w:eastAsia="Times New Roman" w:hAnsi="Times New Roman" w:cs="Times New Roman"/>
          <w:sz w:val="24"/>
          <w:szCs w:val="24"/>
          <w:lang w:eastAsia="hr-HR"/>
        </w:rPr>
        <w:t>Hrvatski Telekom d.d. obvezan je u roku od 15 dana od dana primitka ove odluke početi primjenjivati Standardnu ponudu Hrvatskog Telekoma d.d. za uslugu pristupa pasivnoj pristupnoj svjetlovodnoj mreži na lokaciji distribucijskog čvora za svjetlovodne distribucijske mreže (FA-PON) s ugrađenim izmjenama iz točke I. izreke ove odluke.</w:t>
      </w:r>
    </w:p>
    <w:p w14:paraId="0574A8C0" w14:textId="77777777" w:rsidR="0002517B" w:rsidRDefault="0002517B" w:rsidP="0002517B">
      <w:pPr>
        <w:spacing w:after="0" w:line="240" w:lineRule="auto"/>
        <w:jc w:val="both"/>
        <w:rPr>
          <w:rFonts w:ascii="Times New Roman" w:eastAsia="Times New Roman" w:hAnsi="Times New Roman" w:cs="Times New Roman"/>
          <w:sz w:val="24"/>
          <w:szCs w:val="24"/>
          <w:lang w:eastAsia="hr-HR"/>
        </w:rPr>
      </w:pPr>
    </w:p>
    <w:p w14:paraId="24891C01" w14:textId="77777777" w:rsidR="0002517B" w:rsidRPr="0002517B" w:rsidRDefault="0002517B" w:rsidP="0002517B">
      <w:pPr>
        <w:spacing w:after="0" w:line="240" w:lineRule="auto"/>
        <w:jc w:val="both"/>
        <w:rPr>
          <w:rFonts w:ascii="Times New Roman" w:eastAsia="Times New Roman" w:hAnsi="Times New Roman" w:cs="Times New Roman"/>
          <w:sz w:val="24"/>
          <w:szCs w:val="24"/>
          <w:lang w:eastAsia="hr-HR"/>
        </w:rPr>
      </w:pPr>
    </w:p>
    <w:p w14:paraId="677A7862" w14:textId="77777777" w:rsidR="0002517B" w:rsidRPr="0002517B" w:rsidRDefault="0002517B" w:rsidP="0002517B">
      <w:pPr>
        <w:spacing w:after="0" w:line="240" w:lineRule="auto"/>
        <w:jc w:val="center"/>
        <w:rPr>
          <w:rFonts w:ascii="Times New Roman" w:eastAsia="Times New Roman" w:hAnsi="Times New Roman" w:cs="Times New Roman"/>
          <w:b/>
          <w:i/>
          <w:sz w:val="24"/>
          <w:szCs w:val="24"/>
          <w:lang w:eastAsia="hr-HR"/>
        </w:rPr>
      </w:pPr>
      <w:bookmarkStart w:id="0" w:name="_GoBack"/>
      <w:r w:rsidRPr="0002517B">
        <w:rPr>
          <w:rFonts w:ascii="Times New Roman" w:eastAsia="Times New Roman" w:hAnsi="Times New Roman" w:cs="Times New Roman"/>
          <w:b/>
          <w:i/>
          <w:sz w:val="24"/>
          <w:szCs w:val="24"/>
          <w:lang w:eastAsia="hr-HR"/>
        </w:rPr>
        <w:lastRenderedPageBreak/>
        <w:t>Obrazloženje</w:t>
      </w:r>
    </w:p>
    <w:bookmarkEnd w:id="0"/>
    <w:p w14:paraId="60692F00" w14:textId="77777777" w:rsidR="0002517B" w:rsidRPr="0002517B" w:rsidRDefault="0002517B" w:rsidP="0002517B">
      <w:pPr>
        <w:spacing w:after="0" w:line="240" w:lineRule="auto"/>
        <w:jc w:val="both"/>
        <w:rPr>
          <w:rFonts w:ascii="Times New Roman" w:eastAsia="Times New Roman" w:hAnsi="Times New Roman" w:cs="Times New Roman"/>
          <w:sz w:val="24"/>
          <w:szCs w:val="24"/>
          <w:lang w:eastAsia="hr-HR"/>
        </w:rPr>
      </w:pPr>
    </w:p>
    <w:p w14:paraId="3E3D0651" w14:textId="77777777" w:rsidR="0002517B" w:rsidRPr="0002517B" w:rsidRDefault="0002517B" w:rsidP="0002517B">
      <w:pPr>
        <w:spacing w:after="0" w:line="240" w:lineRule="auto"/>
        <w:jc w:val="both"/>
        <w:rPr>
          <w:rFonts w:ascii="Times New Roman" w:eastAsia="Times New Roman" w:hAnsi="Times New Roman" w:cs="Times New Roman"/>
          <w:sz w:val="24"/>
          <w:szCs w:val="24"/>
          <w:lang w:eastAsia="hr-HR"/>
        </w:rPr>
      </w:pPr>
    </w:p>
    <w:p w14:paraId="462819CE" w14:textId="77777777" w:rsidR="0002517B" w:rsidRPr="0002517B" w:rsidRDefault="0002517B" w:rsidP="0002517B">
      <w:pPr>
        <w:spacing w:after="0" w:line="240" w:lineRule="auto"/>
        <w:jc w:val="both"/>
        <w:rPr>
          <w:rFonts w:ascii="Times New Roman" w:eastAsia="Times New Roman" w:hAnsi="Times New Roman" w:cs="Times New Roman"/>
          <w:sz w:val="24"/>
          <w:szCs w:val="24"/>
          <w:lang w:eastAsia="hr-HR"/>
        </w:rPr>
      </w:pPr>
      <w:r w:rsidRPr="0002517B">
        <w:rPr>
          <w:rFonts w:ascii="Times New Roman" w:eastAsia="Times New Roman" w:hAnsi="Times New Roman" w:cs="Times New Roman"/>
          <w:sz w:val="24"/>
          <w:szCs w:val="24"/>
          <w:lang w:eastAsia="hr-HR"/>
        </w:rPr>
        <w:t>Hrvatska regulatorna agencija za mrežne djelatnosti (dalje: HAKOM) pokrenula je postupak izmjene Standardne ponude Hrvatskog Telekoma d.d. za uslugu pristupa pasivnoj pristupnoj svjetlovodnoj mreži na lokaciji distribucijskog čvora za svjetlovodne distribucijske mreže (FA-PON) (dalje: Standardna ponuda), a temeljem članka 58. stavka 3. Zakona o elektroničkim komunikacijama (NN br. 73/08, 90/11, 133/12, 80/13, 71/14 i 72/17; dalje: ZEK) koji je ovlašćuje da jednom ili iznimno više puta godišnje, po službenoj dužnosti provede postupak izmjene standardnih ponuda, radi ispunjenja ciljeva iz članka 5. ZEK-a.</w:t>
      </w:r>
    </w:p>
    <w:p w14:paraId="0B72DF83" w14:textId="77777777" w:rsidR="0002517B" w:rsidRPr="0002517B" w:rsidRDefault="0002517B" w:rsidP="0002517B">
      <w:pPr>
        <w:spacing w:after="0" w:line="240" w:lineRule="auto"/>
        <w:jc w:val="both"/>
        <w:rPr>
          <w:rFonts w:ascii="Times New Roman" w:eastAsia="Times New Roman" w:hAnsi="Times New Roman" w:cs="Times New Roman"/>
          <w:sz w:val="24"/>
          <w:szCs w:val="24"/>
          <w:lang w:eastAsia="hr-HR"/>
        </w:rPr>
      </w:pPr>
    </w:p>
    <w:p w14:paraId="50F558BD" w14:textId="77777777" w:rsidR="0002517B" w:rsidRPr="0002517B" w:rsidRDefault="0002517B" w:rsidP="0002517B">
      <w:pPr>
        <w:spacing w:after="0" w:line="240" w:lineRule="auto"/>
        <w:jc w:val="both"/>
        <w:rPr>
          <w:rFonts w:ascii="Times New Roman" w:eastAsia="Times New Roman" w:hAnsi="Times New Roman" w:cs="Times New Roman"/>
          <w:sz w:val="24"/>
          <w:szCs w:val="24"/>
          <w:lang w:eastAsia="hr-HR"/>
        </w:rPr>
      </w:pPr>
      <w:r w:rsidRPr="0002517B">
        <w:rPr>
          <w:rFonts w:ascii="Times New Roman" w:eastAsia="Times New Roman" w:hAnsi="Times New Roman" w:cs="Times New Roman"/>
          <w:sz w:val="24"/>
          <w:szCs w:val="24"/>
          <w:lang w:eastAsia="hr-HR"/>
        </w:rPr>
        <w:t>Standardnu ponudu objavio je Hrvatski Telekom d.d. Zagreb, Radnička cesta 21 (dalje: HT), temeljem obveze transparentnosti iz pripadajuće Analize tržišta i Odluke Vijeća HAKOM-a od 19. lipnja 2019. (dalje: Analiza i Odluka).</w:t>
      </w:r>
    </w:p>
    <w:p w14:paraId="6F5A34AE" w14:textId="77777777" w:rsidR="0002517B" w:rsidRPr="0002517B" w:rsidRDefault="0002517B" w:rsidP="0002517B">
      <w:pPr>
        <w:spacing w:after="0" w:line="240" w:lineRule="auto"/>
        <w:jc w:val="both"/>
        <w:rPr>
          <w:rFonts w:ascii="Times New Roman" w:eastAsia="Times New Roman" w:hAnsi="Times New Roman" w:cs="Times New Roman"/>
          <w:sz w:val="24"/>
          <w:szCs w:val="24"/>
          <w:lang w:eastAsia="hr-HR"/>
        </w:rPr>
      </w:pPr>
    </w:p>
    <w:p w14:paraId="72A3F83C" w14:textId="77777777" w:rsidR="0002517B" w:rsidRPr="0002517B" w:rsidRDefault="0002517B" w:rsidP="0002517B">
      <w:pPr>
        <w:spacing w:after="0" w:line="240" w:lineRule="auto"/>
        <w:jc w:val="both"/>
        <w:rPr>
          <w:rFonts w:ascii="Times New Roman" w:eastAsia="Times New Roman" w:hAnsi="Times New Roman" w:cs="Times New Roman"/>
          <w:sz w:val="24"/>
          <w:szCs w:val="24"/>
          <w:lang w:eastAsia="hr-HR"/>
        </w:rPr>
      </w:pPr>
      <w:r w:rsidRPr="0002517B">
        <w:rPr>
          <w:rFonts w:ascii="Times New Roman" w:hAnsi="Times New Roman" w:cs="Times New Roman"/>
          <w:sz w:val="24"/>
        </w:rPr>
        <w:t>Standardnom ponudom opisuje se sadržaj i uvjeti pristupa pasivnoj pristupnoj svjetlovodnoj mreži na lokaciji distribucijskog čvora, kojeg HT omogućuje ovlaštenom Operatoru (dalje: Operatoru korisniku) koji temeljem općeg ovlaštenja ima pravo pružati elektroničke komunikacijske usluge. Istom je određeno na koji način je Operatoru korisniku omogućena usluga pristupa pasivnoj pristupnoj svjetlovodnoj mreži na lokaciji distribucijskog čvora za svjetlovodne distribucijske mreže, s time da trenutna procedura za pružanje usluga na temelju pristupa pasivnoj pristupnoj svjetlovodnoj mreži na lokaciji distribucijskog čvora za svjetlovodne distribucijske mreže omogućuje samo pružanje usluga vlastitim krajnjim korisnicima, a ne i drugim Operatorima korisnicima.</w:t>
      </w:r>
    </w:p>
    <w:p w14:paraId="17770DE9" w14:textId="77777777" w:rsidR="0002517B" w:rsidRPr="0002517B" w:rsidRDefault="0002517B" w:rsidP="0002517B">
      <w:pPr>
        <w:spacing w:after="0" w:line="240" w:lineRule="auto"/>
        <w:jc w:val="both"/>
        <w:rPr>
          <w:rFonts w:ascii="Times New Roman" w:eastAsia="Times New Roman" w:hAnsi="Times New Roman" w:cs="Times New Roman"/>
          <w:sz w:val="24"/>
          <w:szCs w:val="24"/>
          <w:lang w:eastAsia="hr-HR"/>
        </w:rPr>
      </w:pPr>
    </w:p>
    <w:p w14:paraId="4D5D5DB7" w14:textId="77777777" w:rsidR="0002517B" w:rsidRPr="0002517B" w:rsidRDefault="0002517B" w:rsidP="0002517B">
      <w:pPr>
        <w:spacing w:after="0" w:line="240" w:lineRule="auto"/>
        <w:jc w:val="both"/>
        <w:rPr>
          <w:rFonts w:ascii="Times New Roman" w:eastAsia="Times New Roman" w:hAnsi="Times New Roman" w:cs="Times New Roman"/>
          <w:sz w:val="24"/>
          <w:szCs w:val="24"/>
          <w:lang w:eastAsia="hr-HR"/>
        </w:rPr>
      </w:pPr>
      <w:r w:rsidRPr="0002517B">
        <w:rPr>
          <w:rFonts w:ascii="Times New Roman" w:eastAsia="Times New Roman" w:hAnsi="Times New Roman" w:cs="Times New Roman"/>
          <w:sz w:val="24"/>
          <w:szCs w:val="24"/>
          <w:lang w:eastAsia="hr-HR"/>
        </w:rPr>
        <w:t>Postupak izmjene Standardne ponude pokrenut je nakon što je povodom upita jednog Operatora korisnika utvrđeno da je u Standardnoj ponudi zabranjena preprodaja za uslugu pristupa pasivnoj pristupnoj svjetlovodnoj mreži na lokaciji distribucijskog čvora za svjetlovodne distribucijske mreže. Naime, HAKOM je analizom Standarde ponude utvrdio kako ista zapravo definira da je usluga pristupa pasivnoj pristupnoj svjetlovodnoj mreži na lokaciji distribucijskog čvora za svjetlovodne distribucijske mreže namijenjena isključivo za pružanje maloprodajne usluge krajnjem korisniku te je nije dozvoljeno preprodavati niti koristiti za ugradnju aktivne opreme, odnosno za implementaciju mrežnog čvora operatora korisnika. Dakle, navedeno ograničenje u Standardnoj ponudi protivi se ciljevima i regulatornim načelima, obzirom da je regulatorna obveza pristupa određena upravo iz razloga kako bi sprječavala moguće iskorištavanje položaja značajne tržišne snage dominantnog operatora na tržištu.</w:t>
      </w:r>
    </w:p>
    <w:p w14:paraId="11E1068E" w14:textId="77777777" w:rsidR="0002517B" w:rsidRPr="0002517B" w:rsidRDefault="0002517B" w:rsidP="0002517B">
      <w:pPr>
        <w:spacing w:after="0" w:line="240" w:lineRule="auto"/>
        <w:jc w:val="both"/>
        <w:rPr>
          <w:rFonts w:ascii="Times New Roman" w:eastAsia="Times New Roman" w:hAnsi="Times New Roman" w:cs="Times New Roman"/>
          <w:sz w:val="24"/>
          <w:szCs w:val="24"/>
          <w:lang w:eastAsia="hr-HR"/>
        </w:rPr>
      </w:pPr>
    </w:p>
    <w:p w14:paraId="00C53D99" w14:textId="77777777" w:rsidR="0002517B" w:rsidRPr="0002517B" w:rsidRDefault="0002517B" w:rsidP="0002517B">
      <w:pPr>
        <w:spacing w:after="0" w:line="240" w:lineRule="auto"/>
        <w:jc w:val="both"/>
        <w:rPr>
          <w:rFonts w:ascii="Times New Roman" w:eastAsia="Times New Roman" w:hAnsi="Times New Roman" w:cs="Times New Roman"/>
          <w:sz w:val="24"/>
          <w:szCs w:val="24"/>
          <w:lang w:eastAsia="hr-HR"/>
        </w:rPr>
      </w:pPr>
      <w:r w:rsidRPr="0002517B">
        <w:rPr>
          <w:rFonts w:ascii="Times New Roman" w:eastAsia="Times New Roman" w:hAnsi="Times New Roman" w:cs="Times New Roman"/>
          <w:sz w:val="24"/>
          <w:szCs w:val="24"/>
          <w:lang w:eastAsia="hr-HR"/>
        </w:rPr>
        <w:t>Nadalje, HAKOM je utvrdio kako navedene ograničavajuće odredbe u Standardnoj ponudi nisu ni na koji način direktno propisane ni definirane Analizom i Odlukom kao niti postojećim hrvatskim i/ili EU regulatornim okvirom. U tom smislu HAKOM je kontaktirao i Nacionalna regulatorna tijela drugih zemalja s upitom, postoje li ograničenja u vezi preprodaje navedene usluge te je iz pristiglih odgovora vidljivo kako u drugim zemljama ne postoje ograničenja na pružanje usluge isključivo maloprodajno, krajnjem korisniku.</w:t>
      </w:r>
    </w:p>
    <w:p w14:paraId="29D8B90D" w14:textId="77777777" w:rsidR="0002517B" w:rsidRPr="0002517B" w:rsidRDefault="0002517B" w:rsidP="0002517B">
      <w:pPr>
        <w:spacing w:after="0" w:line="240" w:lineRule="auto"/>
        <w:jc w:val="both"/>
        <w:rPr>
          <w:rFonts w:ascii="Times New Roman" w:eastAsia="Times New Roman" w:hAnsi="Times New Roman" w:cs="Times New Roman"/>
          <w:sz w:val="24"/>
          <w:szCs w:val="24"/>
          <w:lang w:eastAsia="hr-HR"/>
        </w:rPr>
      </w:pPr>
    </w:p>
    <w:p w14:paraId="7A3FF07A" w14:textId="77777777" w:rsidR="0002517B" w:rsidRPr="0002517B" w:rsidRDefault="0002517B" w:rsidP="0002517B">
      <w:pPr>
        <w:spacing w:after="0" w:line="240" w:lineRule="auto"/>
        <w:jc w:val="both"/>
        <w:rPr>
          <w:rFonts w:ascii="Times New Roman" w:eastAsia="Times New Roman" w:hAnsi="Times New Roman" w:cs="Times New Roman"/>
          <w:sz w:val="24"/>
          <w:szCs w:val="24"/>
          <w:lang w:eastAsia="hr-HR"/>
        </w:rPr>
      </w:pPr>
      <w:r w:rsidRPr="0002517B">
        <w:rPr>
          <w:rFonts w:ascii="Times New Roman" w:eastAsia="Times New Roman" w:hAnsi="Times New Roman" w:cs="Times New Roman"/>
          <w:sz w:val="24"/>
          <w:szCs w:val="24"/>
          <w:lang w:eastAsia="hr-HR"/>
        </w:rPr>
        <w:t xml:space="preserve">Imajući u vidu regulatorna načela i ciljeve određene člankom 5. ZEK-a, te kraj činjenice da je HAKOM dužan reagirati na način da, u okviru svojih nadležnosti uredi postojeće stanje kako bi se takvom regulacijom stvorili uvjeti za ravnopravno tržišno natjecanje svih sudionika tržišta elektroničkih komunikacija, HAKOM smatra kako je potrebno izmijeniti Standardnu ponudu na način da se izbrišu ili izmijene sve odredbe kojima se onemogućava daljnja preprodaja </w:t>
      </w:r>
      <w:r w:rsidRPr="0002517B">
        <w:rPr>
          <w:rFonts w:ascii="Times New Roman" w:eastAsia="Times New Roman" w:hAnsi="Times New Roman" w:cs="Times New Roman"/>
          <w:sz w:val="24"/>
          <w:szCs w:val="24"/>
          <w:lang w:eastAsia="hr-HR"/>
        </w:rPr>
        <w:lastRenderedPageBreak/>
        <w:t>usluge pristupa pasivnoj pristupnoj svjetlovodnoj mreži na lokaciji distribucijskog čvora za svjetlovodne distribucijske mreže. Stoga je odlučeno kao u točki I.1. izreke ove odluke.</w:t>
      </w:r>
    </w:p>
    <w:p w14:paraId="01F96BFA" w14:textId="77777777" w:rsidR="0002517B" w:rsidRPr="0002517B" w:rsidRDefault="0002517B" w:rsidP="0002517B">
      <w:pPr>
        <w:spacing w:after="0" w:line="240" w:lineRule="auto"/>
        <w:jc w:val="both"/>
        <w:rPr>
          <w:rFonts w:ascii="Times New Roman" w:eastAsia="Times New Roman" w:hAnsi="Times New Roman" w:cs="Times New Roman"/>
          <w:sz w:val="24"/>
          <w:szCs w:val="24"/>
          <w:lang w:eastAsia="hr-HR"/>
        </w:rPr>
      </w:pPr>
    </w:p>
    <w:p w14:paraId="58B0040D" w14:textId="77777777" w:rsidR="0002517B" w:rsidRPr="0002517B" w:rsidRDefault="0002517B" w:rsidP="0002517B">
      <w:pPr>
        <w:spacing w:after="0" w:line="240" w:lineRule="auto"/>
        <w:jc w:val="both"/>
        <w:rPr>
          <w:rFonts w:ascii="Times New Roman" w:eastAsia="Times New Roman" w:hAnsi="Times New Roman" w:cs="Times New Roman"/>
          <w:sz w:val="24"/>
          <w:szCs w:val="24"/>
          <w:lang w:eastAsia="hr-HR"/>
        </w:rPr>
      </w:pPr>
      <w:r w:rsidRPr="0002517B">
        <w:rPr>
          <w:rFonts w:ascii="Times New Roman" w:eastAsia="Times New Roman" w:hAnsi="Times New Roman" w:cs="Times New Roman"/>
          <w:sz w:val="24"/>
          <w:szCs w:val="24"/>
          <w:lang w:eastAsia="hr-HR"/>
        </w:rPr>
        <w:t xml:space="preserve">Nadalje, HAKOM je u prijedlogu odluke o određivanju cijena na tržištu veleprodajnog lokalnog pristupa koji se pruža na fiksnoj lokaciji od 20. siječnja 2021. koji je </w:t>
      </w:r>
      <w:proofErr w:type="spellStart"/>
      <w:r w:rsidRPr="0002517B">
        <w:rPr>
          <w:rFonts w:ascii="Times New Roman" w:eastAsia="Times New Roman" w:hAnsi="Times New Roman" w:cs="Times New Roman"/>
          <w:sz w:val="24"/>
          <w:szCs w:val="24"/>
          <w:lang w:eastAsia="hr-HR"/>
        </w:rPr>
        <w:t>notificiran</w:t>
      </w:r>
      <w:proofErr w:type="spellEnd"/>
      <w:r w:rsidRPr="0002517B">
        <w:rPr>
          <w:rFonts w:ascii="Times New Roman" w:eastAsia="Times New Roman" w:hAnsi="Times New Roman" w:cs="Times New Roman"/>
          <w:sz w:val="24"/>
          <w:szCs w:val="24"/>
          <w:lang w:eastAsia="hr-HR"/>
        </w:rPr>
        <w:t xml:space="preserve"> Europskoj komisiji (KLASA: UP/I-344-01/20-05/04, URBROJ: 376-05-1-20-18) odredio cijenu korištenja svjetlovodne instalacije u prostoru krajnjeg korisnika koja je u vlasništvu HT-a.</w:t>
      </w:r>
    </w:p>
    <w:p w14:paraId="73984355" w14:textId="77777777" w:rsidR="0002517B" w:rsidRPr="0002517B" w:rsidRDefault="0002517B" w:rsidP="0002517B">
      <w:pPr>
        <w:spacing w:after="0" w:line="240" w:lineRule="auto"/>
        <w:jc w:val="both"/>
        <w:rPr>
          <w:rFonts w:ascii="Times New Roman" w:eastAsia="Times New Roman" w:hAnsi="Times New Roman" w:cs="Times New Roman"/>
          <w:sz w:val="24"/>
          <w:szCs w:val="24"/>
          <w:lang w:eastAsia="hr-HR"/>
        </w:rPr>
      </w:pPr>
    </w:p>
    <w:p w14:paraId="335C1834" w14:textId="77777777" w:rsidR="0002517B" w:rsidRPr="0002517B" w:rsidRDefault="0002517B" w:rsidP="0002517B">
      <w:pPr>
        <w:spacing w:after="0" w:line="240" w:lineRule="auto"/>
        <w:jc w:val="both"/>
        <w:rPr>
          <w:rFonts w:ascii="Times New Roman" w:eastAsia="Times New Roman" w:hAnsi="Times New Roman" w:cs="Times New Roman"/>
          <w:sz w:val="24"/>
          <w:szCs w:val="24"/>
          <w:lang w:eastAsia="hr-HR"/>
        </w:rPr>
      </w:pPr>
      <w:r w:rsidRPr="0002517B">
        <w:rPr>
          <w:rFonts w:ascii="Times New Roman" w:eastAsia="Times New Roman" w:hAnsi="Times New Roman" w:cs="Times New Roman"/>
          <w:sz w:val="24"/>
          <w:szCs w:val="24"/>
          <w:lang w:eastAsia="hr-HR"/>
        </w:rPr>
        <w:t>Uvidom u Standardnu ponudu, HAKOM je uočio da u Standardnoj ponudi nije omogućeno korištenje svjetlovodne instalacije u stanu krajnjeg korisnika koja je u vlasništvu HT-a te da nije objavljena niti cijena korištenja te instalacije. HAKOM je odlučio kroz ove izmjene Standardne ponude i kroz Standardnu ponudu omogućiti korištenje svjetlovodne instalacije u prostoru krajnjeg korisnika, a koja je u vlasništvu HT-a, na isti način kako je to omogućeno Standardnom ponudom HT-a za uslugu veleprodajnog širokopojasnog pristupa. Stoga je odlučeno kao u točki I.2. izreke ove odluke.</w:t>
      </w:r>
    </w:p>
    <w:p w14:paraId="6F195456" w14:textId="77777777" w:rsidR="0002517B" w:rsidRPr="0002517B" w:rsidRDefault="0002517B" w:rsidP="0002517B">
      <w:pPr>
        <w:spacing w:after="0" w:line="240" w:lineRule="auto"/>
        <w:jc w:val="both"/>
        <w:rPr>
          <w:rFonts w:ascii="Times New Roman" w:eastAsia="Times New Roman" w:hAnsi="Times New Roman" w:cs="Times New Roman"/>
          <w:sz w:val="24"/>
          <w:szCs w:val="24"/>
          <w:lang w:eastAsia="hr-HR"/>
        </w:rPr>
      </w:pPr>
    </w:p>
    <w:p w14:paraId="39C55217" w14:textId="77777777" w:rsidR="0002517B" w:rsidRPr="0002517B" w:rsidRDefault="0002517B" w:rsidP="0002517B">
      <w:pPr>
        <w:spacing w:after="0" w:line="240" w:lineRule="auto"/>
        <w:jc w:val="both"/>
        <w:rPr>
          <w:rFonts w:ascii="Times New Roman" w:eastAsia="Times New Roman" w:hAnsi="Times New Roman" w:cs="Times New Roman"/>
          <w:sz w:val="24"/>
          <w:szCs w:val="24"/>
          <w:lang w:eastAsia="hr-HR"/>
        </w:rPr>
      </w:pPr>
      <w:r w:rsidRPr="0002517B">
        <w:rPr>
          <w:rFonts w:ascii="Times New Roman" w:eastAsia="Times New Roman" w:hAnsi="Times New Roman" w:cs="Times New Roman"/>
          <w:sz w:val="24"/>
          <w:szCs w:val="24"/>
          <w:lang w:eastAsia="hr-HR"/>
        </w:rPr>
        <w:t>Konačno, pripadajućim dokumentom „Izmjene Standardne ponude Hrvatskog Telekoma d.d. za uslugu pristupa pasivnoj pristupnoj svjetlovodnoj mreži na lokaciji distribucijskog čvora za svjetlovodne distribucijske mreže (FA-PON) 2021.“ detaljno su pojašnjeni razlozi zbog koji je HAKOM pokrenuo postupak izmjene Standardne ponude. S obzirom da je dokument sastavni dio ove odluke, radi izbjegavanja ponavljanja HAKOM se poziva i na obrazloženje dato u navedenom dokumentu.</w:t>
      </w:r>
    </w:p>
    <w:p w14:paraId="61EB1718" w14:textId="77777777" w:rsidR="0002517B" w:rsidRPr="0002517B" w:rsidRDefault="0002517B" w:rsidP="0002517B">
      <w:pPr>
        <w:spacing w:after="0" w:line="240" w:lineRule="auto"/>
        <w:jc w:val="both"/>
        <w:rPr>
          <w:rFonts w:ascii="Times New Roman" w:eastAsia="Malgun Gothic" w:hAnsi="Times New Roman" w:cs="Times New Roman"/>
          <w:sz w:val="24"/>
          <w:szCs w:val="24"/>
          <w:lang w:eastAsia="ko-KR"/>
        </w:rPr>
      </w:pPr>
    </w:p>
    <w:p w14:paraId="12E1CC49" w14:textId="77777777" w:rsidR="0002517B" w:rsidRPr="0002517B" w:rsidRDefault="0002517B" w:rsidP="0002517B">
      <w:pPr>
        <w:spacing w:after="0" w:line="240" w:lineRule="auto"/>
        <w:jc w:val="both"/>
        <w:rPr>
          <w:rFonts w:ascii="Times New Roman" w:eastAsia="Times New Roman" w:hAnsi="Times New Roman" w:cs="Times New Roman"/>
          <w:sz w:val="24"/>
          <w:szCs w:val="24"/>
          <w:lang w:eastAsia="hr-HR"/>
        </w:rPr>
      </w:pPr>
      <w:r w:rsidRPr="0002517B">
        <w:rPr>
          <w:rFonts w:ascii="Times New Roman" w:eastAsia="Times New Roman" w:hAnsi="Times New Roman" w:cs="Times New Roman"/>
          <w:sz w:val="24"/>
          <w:szCs w:val="24"/>
          <w:lang w:eastAsia="hr-HR"/>
        </w:rPr>
        <w:t>Slijedom svega navedenog, HAKOM je temeljem članka 12. stavka 1. točke 2. i članka 58. stavka 3. ZEK-a odlučio kao u izreci ove odluke.</w:t>
      </w:r>
    </w:p>
    <w:p w14:paraId="7B66DAD1" w14:textId="77777777" w:rsidR="0002517B" w:rsidRPr="0002517B" w:rsidRDefault="0002517B" w:rsidP="0002517B">
      <w:pPr>
        <w:spacing w:after="0" w:line="240" w:lineRule="auto"/>
        <w:jc w:val="both"/>
        <w:rPr>
          <w:rFonts w:ascii="Times New Roman" w:eastAsia="Times New Roman" w:hAnsi="Times New Roman" w:cs="Times New Roman"/>
          <w:sz w:val="24"/>
          <w:szCs w:val="24"/>
          <w:lang w:eastAsia="hr-HR"/>
        </w:rPr>
      </w:pPr>
    </w:p>
    <w:p w14:paraId="33E57D03" w14:textId="77777777" w:rsidR="0002517B" w:rsidRPr="0002517B" w:rsidRDefault="0002517B" w:rsidP="0002517B">
      <w:pPr>
        <w:spacing w:after="0" w:line="240" w:lineRule="auto"/>
        <w:jc w:val="both"/>
        <w:rPr>
          <w:rFonts w:ascii="Times New Roman" w:eastAsia="Times New Roman" w:hAnsi="Times New Roman" w:cs="Times New Roman"/>
          <w:sz w:val="24"/>
          <w:szCs w:val="24"/>
          <w:lang w:eastAsia="hr-HR"/>
        </w:rPr>
      </w:pPr>
      <w:r w:rsidRPr="0002517B">
        <w:rPr>
          <w:rFonts w:ascii="Times New Roman" w:eastAsia="Times New Roman" w:hAnsi="Times New Roman" w:cs="Times New Roman"/>
          <w:sz w:val="24"/>
          <w:szCs w:val="24"/>
          <w:lang w:eastAsia="hr-HR"/>
        </w:rPr>
        <w:t>Sukladno članku 22. stavak 5. ZEK-a o ovom prijedlogu provest će se javna rasprava.</w:t>
      </w:r>
    </w:p>
    <w:tbl>
      <w:tblPr>
        <w:tblW w:w="14781" w:type="dxa"/>
        <w:tblLook w:val="01E0" w:firstRow="1" w:lastRow="1" w:firstColumn="1" w:lastColumn="1" w:noHBand="0" w:noVBand="0"/>
      </w:tblPr>
      <w:tblGrid>
        <w:gridCol w:w="4927"/>
        <w:gridCol w:w="4927"/>
        <w:gridCol w:w="4927"/>
      </w:tblGrid>
      <w:tr w:rsidR="0002517B" w:rsidRPr="0002517B" w14:paraId="3616D228" w14:textId="77777777" w:rsidTr="006E26B1">
        <w:tc>
          <w:tcPr>
            <w:tcW w:w="4927" w:type="dxa"/>
            <w:shd w:val="clear" w:color="auto" w:fill="auto"/>
          </w:tcPr>
          <w:p w14:paraId="05F9A3F3" w14:textId="77777777" w:rsidR="0002517B" w:rsidRPr="0002517B" w:rsidRDefault="0002517B" w:rsidP="0002517B">
            <w:pPr>
              <w:spacing w:after="0" w:line="240" w:lineRule="auto"/>
              <w:rPr>
                <w:rFonts w:ascii="Times New Roman" w:eastAsia="Times New Roman" w:hAnsi="Times New Roman" w:cs="Times New Roman"/>
                <w:sz w:val="24"/>
                <w:szCs w:val="24"/>
                <w:lang w:eastAsia="hr-HR"/>
              </w:rPr>
            </w:pPr>
          </w:p>
          <w:p w14:paraId="55135C2C" w14:textId="77777777" w:rsidR="0002517B" w:rsidRPr="0002517B" w:rsidRDefault="0002517B" w:rsidP="0002517B">
            <w:pPr>
              <w:spacing w:after="0" w:line="240" w:lineRule="auto"/>
              <w:rPr>
                <w:rFonts w:ascii="Times New Roman" w:eastAsia="Times New Roman" w:hAnsi="Times New Roman" w:cs="Times New Roman"/>
                <w:sz w:val="24"/>
                <w:szCs w:val="24"/>
                <w:lang w:eastAsia="hr-HR"/>
              </w:rPr>
            </w:pPr>
          </w:p>
          <w:p w14:paraId="62C3D4FB" w14:textId="77777777" w:rsidR="0002517B" w:rsidRPr="0002517B" w:rsidRDefault="0002517B" w:rsidP="0002517B">
            <w:pPr>
              <w:spacing w:after="0" w:line="240" w:lineRule="auto"/>
              <w:rPr>
                <w:rFonts w:ascii="Times New Roman" w:eastAsia="Times New Roman" w:hAnsi="Times New Roman" w:cs="Times New Roman"/>
                <w:sz w:val="24"/>
                <w:szCs w:val="24"/>
                <w:lang w:eastAsia="hr-HR"/>
              </w:rPr>
            </w:pPr>
          </w:p>
          <w:p w14:paraId="0DCE8897" w14:textId="77777777" w:rsidR="0002517B" w:rsidRPr="0002517B" w:rsidRDefault="0002517B" w:rsidP="0002517B">
            <w:pPr>
              <w:spacing w:after="0" w:line="240" w:lineRule="auto"/>
              <w:rPr>
                <w:rFonts w:ascii="Times New Roman" w:eastAsia="Times New Roman" w:hAnsi="Times New Roman" w:cs="Times New Roman"/>
                <w:sz w:val="24"/>
                <w:szCs w:val="24"/>
                <w:lang w:eastAsia="hr-HR"/>
              </w:rPr>
            </w:pPr>
          </w:p>
        </w:tc>
        <w:tc>
          <w:tcPr>
            <w:tcW w:w="4927" w:type="dxa"/>
          </w:tcPr>
          <w:p w14:paraId="475AAF72" w14:textId="77777777" w:rsidR="0002517B" w:rsidRPr="0002517B" w:rsidRDefault="0002517B" w:rsidP="0002517B">
            <w:pPr>
              <w:spacing w:after="0" w:line="240" w:lineRule="auto"/>
              <w:rPr>
                <w:rFonts w:ascii="Times New Roman" w:eastAsia="Times New Roman" w:hAnsi="Times New Roman" w:cs="Times New Roman"/>
                <w:sz w:val="24"/>
                <w:szCs w:val="24"/>
                <w:lang w:eastAsia="hr-HR"/>
              </w:rPr>
            </w:pPr>
          </w:p>
          <w:p w14:paraId="7D0970CB" w14:textId="77777777" w:rsidR="0002517B" w:rsidRPr="0002517B" w:rsidRDefault="0002517B" w:rsidP="0002517B">
            <w:pPr>
              <w:spacing w:after="0" w:line="240" w:lineRule="auto"/>
              <w:rPr>
                <w:rFonts w:ascii="Times New Roman" w:eastAsia="Times New Roman" w:hAnsi="Times New Roman" w:cs="Times New Roman"/>
                <w:sz w:val="24"/>
                <w:szCs w:val="24"/>
                <w:lang w:eastAsia="hr-HR"/>
              </w:rPr>
            </w:pPr>
          </w:p>
          <w:p w14:paraId="6E39076A" w14:textId="77777777" w:rsidR="0002517B" w:rsidRPr="0002517B" w:rsidRDefault="0002517B" w:rsidP="0002517B">
            <w:pPr>
              <w:spacing w:after="0" w:line="240" w:lineRule="auto"/>
              <w:rPr>
                <w:rFonts w:ascii="Times New Roman" w:eastAsia="Times New Roman" w:hAnsi="Times New Roman" w:cs="Times New Roman"/>
                <w:sz w:val="24"/>
                <w:szCs w:val="24"/>
                <w:lang w:eastAsia="hr-HR"/>
              </w:rPr>
            </w:pPr>
          </w:p>
          <w:tbl>
            <w:tblPr>
              <w:tblW w:w="0" w:type="auto"/>
              <w:tblLook w:val="01E0" w:firstRow="1" w:lastRow="1" w:firstColumn="1" w:lastColumn="1" w:noHBand="0" w:noVBand="0"/>
            </w:tblPr>
            <w:tblGrid>
              <w:gridCol w:w="4711"/>
            </w:tblGrid>
            <w:tr w:rsidR="0002517B" w:rsidRPr="0002517B" w14:paraId="122F82CE" w14:textId="77777777" w:rsidTr="006E26B1">
              <w:tc>
                <w:tcPr>
                  <w:tcW w:w="4711" w:type="dxa"/>
                  <w:shd w:val="clear" w:color="auto" w:fill="auto"/>
                </w:tcPr>
                <w:tbl>
                  <w:tblPr>
                    <w:tblW w:w="0" w:type="auto"/>
                    <w:tblLook w:val="01E0" w:firstRow="1" w:lastRow="1" w:firstColumn="1" w:lastColumn="1" w:noHBand="0" w:noVBand="0"/>
                  </w:tblPr>
                  <w:tblGrid>
                    <w:gridCol w:w="4495"/>
                  </w:tblGrid>
                  <w:tr w:rsidR="0002517B" w:rsidRPr="0002517B" w14:paraId="1C406F93" w14:textId="77777777" w:rsidTr="006E26B1">
                    <w:tc>
                      <w:tcPr>
                        <w:tcW w:w="4927" w:type="dxa"/>
                        <w:hideMark/>
                      </w:tcPr>
                      <w:p w14:paraId="1CDE6E76" w14:textId="77777777" w:rsidR="0002517B" w:rsidRPr="0002517B" w:rsidRDefault="0002517B" w:rsidP="0002517B">
                        <w:pPr>
                          <w:tabs>
                            <w:tab w:val="center" w:pos="7655"/>
                          </w:tabs>
                          <w:spacing w:before="240" w:after="600" w:line="240" w:lineRule="auto"/>
                          <w:jc w:val="center"/>
                          <w:rPr>
                            <w:rFonts w:ascii="Times New Roman" w:eastAsia="Times New Roman" w:hAnsi="Times New Roman" w:cs="Times New Roman"/>
                            <w:b/>
                            <w:i/>
                            <w:caps/>
                            <w:sz w:val="20"/>
                            <w:szCs w:val="24"/>
                            <w:lang w:eastAsia="hr-HR"/>
                          </w:rPr>
                        </w:pPr>
                        <w:r w:rsidRPr="0002517B">
                          <w:rPr>
                            <w:rFonts w:ascii="Times New Roman" w:eastAsia="Times New Roman" w:hAnsi="Times New Roman" w:cs="Times New Roman"/>
                            <w:b/>
                            <w:i/>
                            <w:caps/>
                            <w:sz w:val="20"/>
                            <w:szCs w:val="24"/>
                            <w:lang w:eastAsia="hr-HR"/>
                          </w:rPr>
                          <w:t>PREDSJEDNIK VIJEĆA</w:t>
                        </w:r>
                      </w:p>
                    </w:tc>
                  </w:tr>
                  <w:tr w:rsidR="0002517B" w:rsidRPr="0002517B" w14:paraId="307F1C13" w14:textId="77777777" w:rsidTr="006E26B1">
                    <w:tc>
                      <w:tcPr>
                        <w:tcW w:w="4927" w:type="dxa"/>
                        <w:hideMark/>
                      </w:tcPr>
                      <w:p w14:paraId="6F05118C" w14:textId="77777777" w:rsidR="0002517B" w:rsidRPr="0002517B" w:rsidRDefault="0002517B" w:rsidP="0002517B">
                        <w:pPr>
                          <w:tabs>
                            <w:tab w:val="center" w:pos="7655"/>
                          </w:tabs>
                          <w:spacing w:after="600" w:line="240" w:lineRule="auto"/>
                          <w:jc w:val="center"/>
                          <w:rPr>
                            <w:rFonts w:ascii="Times New Roman" w:eastAsia="Times New Roman" w:hAnsi="Times New Roman" w:cs="Times New Roman"/>
                            <w:b/>
                            <w:i/>
                            <w:szCs w:val="24"/>
                            <w:lang w:eastAsia="hr-HR"/>
                          </w:rPr>
                        </w:pPr>
                        <w:r w:rsidRPr="0002517B">
                          <w:rPr>
                            <w:rFonts w:ascii="Times New Roman" w:eastAsia="Times New Roman" w:hAnsi="Times New Roman" w:cs="Times New Roman"/>
                            <w:b/>
                            <w:i/>
                            <w:szCs w:val="24"/>
                            <w:lang w:eastAsia="hr-HR"/>
                          </w:rPr>
                          <w:t>Tonko Obuljen</w:t>
                        </w:r>
                      </w:p>
                    </w:tc>
                  </w:tr>
                </w:tbl>
                <w:p w14:paraId="1764D441" w14:textId="77777777" w:rsidR="0002517B" w:rsidRPr="0002517B" w:rsidRDefault="0002517B" w:rsidP="0002517B">
                  <w:pPr>
                    <w:spacing w:after="0" w:line="240" w:lineRule="auto"/>
                    <w:rPr>
                      <w:rFonts w:ascii="Times New Roman" w:eastAsia="Times New Roman" w:hAnsi="Times New Roman" w:cs="Times New Roman"/>
                      <w:sz w:val="24"/>
                      <w:szCs w:val="24"/>
                      <w:lang w:eastAsia="hr-HR"/>
                    </w:rPr>
                  </w:pPr>
                </w:p>
              </w:tc>
            </w:tr>
          </w:tbl>
          <w:p w14:paraId="43B9CD5C" w14:textId="77777777" w:rsidR="0002517B" w:rsidRPr="0002517B" w:rsidRDefault="0002517B" w:rsidP="0002517B">
            <w:pPr>
              <w:tabs>
                <w:tab w:val="center" w:pos="7655"/>
              </w:tabs>
              <w:spacing w:after="0" w:line="240" w:lineRule="auto"/>
              <w:jc w:val="center"/>
              <w:rPr>
                <w:rFonts w:ascii="Times New Roman" w:eastAsia="Times New Roman" w:hAnsi="Times New Roman" w:cs="Times New Roman"/>
                <w:szCs w:val="24"/>
                <w:lang w:eastAsia="hr-HR"/>
              </w:rPr>
            </w:pPr>
          </w:p>
        </w:tc>
        <w:tc>
          <w:tcPr>
            <w:tcW w:w="4927" w:type="dxa"/>
            <w:shd w:val="clear" w:color="auto" w:fill="auto"/>
          </w:tcPr>
          <w:p w14:paraId="4A0828EC" w14:textId="77777777" w:rsidR="0002517B" w:rsidRPr="0002517B" w:rsidRDefault="0002517B" w:rsidP="0002517B">
            <w:pPr>
              <w:tabs>
                <w:tab w:val="center" w:pos="7655"/>
              </w:tabs>
              <w:spacing w:after="0" w:line="240" w:lineRule="auto"/>
              <w:jc w:val="center"/>
              <w:rPr>
                <w:rFonts w:ascii="Times New Roman" w:eastAsia="Times New Roman" w:hAnsi="Times New Roman" w:cs="Times New Roman"/>
                <w:b/>
                <w:i/>
                <w:szCs w:val="24"/>
                <w:lang w:eastAsia="hr-HR"/>
              </w:rPr>
            </w:pPr>
          </w:p>
        </w:tc>
      </w:tr>
    </w:tbl>
    <w:p w14:paraId="63EF6CC1" w14:textId="77BA1B2C" w:rsidR="0002517B" w:rsidRDefault="0002517B">
      <w:pPr>
        <w:rPr>
          <w:rFonts w:asciiTheme="majorHAnsi" w:eastAsiaTheme="majorEastAsia" w:hAnsiTheme="majorHAnsi" w:cstheme="majorBidi"/>
          <w:b/>
          <w:bCs/>
          <w:color w:val="365F91" w:themeColor="accent1" w:themeShade="BF"/>
          <w:sz w:val="28"/>
          <w:szCs w:val="28"/>
        </w:rPr>
      </w:pPr>
      <w:r>
        <w:br w:type="page"/>
      </w:r>
    </w:p>
    <w:tbl>
      <w:tblPr>
        <w:tblStyle w:val="MediumList2-Accent1"/>
        <w:tblpPr w:leftFromText="187" w:rightFromText="187" w:vertAnchor="page" w:horzAnchor="page" w:tblpXSpec="center" w:tblpYSpec="center"/>
        <w:tblW w:w="5313" w:type="pct"/>
        <w:tblLook w:val="06A0" w:firstRow="1" w:lastRow="0" w:firstColumn="1" w:lastColumn="0" w:noHBand="1" w:noVBand="1"/>
      </w:tblPr>
      <w:tblGrid>
        <w:gridCol w:w="6770"/>
        <w:gridCol w:w="984"/>
        <w:gridCol w:w="1886"/>
      </w:tblGrid>
      <w:tr w:rsidR="0002517B" w:rsidRPr="0035202D" w14:paraId="6AF887DB" w14:textId="77777777" w:rsidTr="006E26B1">
        <w:trPr>
          <w:cnfStyle w:val="100000000000" w:firstRow="1" w:lastRow="0" w:firstColumn="0" w:lastColumn="0" w:oddVBand="0" w:evenVBand="0" w:oddHBand="0" w:evenHBand="0" w:firstRowFirstColumn="0" w:firstRowLastColumn="0" w:lastRowFirstColumn="0" w:lastRowLastColumn="0"/>
          <w:trHeight w:val="2268"/>
        </w:trPr>
        <w:tc>
          <w:tcPr>
            <w:cnfStyle w:val="001000000100" w:firstRow="0" w:lastRow="0" w:firstColumn="1" w:lastColumn="0" w:oddVBand="0" w:evenVBand="0" w:oddHBand="0" w:evenHBand="0" w:firstRowFirstColumn="1" w:firstRowLastColumn="0" w:lastRowFirstColumn="0" w:lastRowLastColumn="0"/>
            <w:tcW w:w="6769" w:type="dxa"/>
            <w:shd w:val="clear" w:color="auto" w:fill="auto"/>
          </w:tcPr>
          <w:p w14:paraId="41935861" w14:textId="77777777" w:rsidR="0002517B" w:rsidRPr="0035202D" w:rsidRDefault="0002517B" w:rsidP="006E26B1">
            <w:pPr>
              <w:ind w:left="1080"/>
              <w:rPr>
                <w:rFonts w:cs="Times New Roman"/>
                <w:sz w:val="44"/>
                <w:szCs w:val="44"/>
              </w:rPr>
            </w:pPr>
            <w:r w:rsidRPr="0035202D">
              <w:rPr>
                <w:rFonts w:cs="Times New Roman"/>
                <w:sz w:val="44"/>
                <w:szCs w:val="44"/>
              </w:rPr>
              <w:lastRenderedPageBreak/>
              <w:t xml:space="preserve">Izmjene Standardne ponude Hrvatskog Telekoma d.d. za uslugu pristupa pasivnoj pristupnoj svjetlovodnoj mreži na lokaciji distribucijskog čvora za svjetlovodne distribucijske mreže (FA-PON) </w:t>
            </w:r>
          </w:p>
          <w:p w14:paraId="4CB25AB4" w14:textId="77777777" w:rsidR="0002517B" w:rsidRPr="0035202D" w:rsidRDefault="0002517B" w:rsidP="006E26B1">
            <w:pPr>
              <w:rPr>
                <w:rFonts w:cs="Times New Roman"/>
                <w:sz w:val="44"/>
                <w:szCs w:val="44"/>
              </w:rPr>
            </w:pPr>
          </w:p>
          <w:p w14:paraId="714E8095" w14:textId="77777777" w:rsidR="0002517B" w:rsidRPr="0035202D" w:rsidRDefault="0002517B" w:rsidP="006E26B1">
            <w:pPr>
              <w:rPr>
                <w:rStyle w:val="Emphasis"/>
              </w:rPr>
            </w:pPr>
            <w:r>
              <w:rPr>
                <w:rStyle w:val="Emphasis"/>
              </w:rPr>
              <w:t>Prijedlog za javnu raspravu</w:t>
            </w:r>
          </w:p>
          <w:p w14:paraId="6BA7C21F" w14:textId="77777777" w:rsidR="0002517B" w:rsidRPr="0035202D" w:rsidRDefault="0002517B" w:rsidP="006E26B1">
            <w:pPr>
              <w:rPr>
                <w:rFonts w:ascii="Times New Roman" w:hAnsi="Times New Roman" w:cs="Times New Roman"/>
                <w:i/>
                <w:sz w:val="26"/>
                <w:szCs w:val="26"/>
              </w:rPr>
            </w:pPr>
          </w:p>
        </w:tc>
        <w:tc>
          <w:tcPr>
            <w:tcW w:w="2870" w:type="dxa"/>
            <w:gridSpan w:val="2"/>
            <w:shd w:val="clear" w:color="auto" w:fill="auto"/>
          </w:tcPr>
          <w:p w14:paraId="1DCF11FB" w14:textId="77777777" w:rsidR="0002517B" w:rsidRPr="0035202D" w:rsidRDefault="0002517B" w:rsidP="006E26B1">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40"/>
                <w:szCs w:val="40"/>
                <w:lang w:eastAsia="hr-HR"/>
              </w:rPr>
            </w:pPr>
          </w:p>
          <w:p w14:paraId="2BF18142" w14:textId="77777777" w:rsidR="0002517B" w:rsidRPr="0035202D" w:rsidRDefault="0002517B" w:rsidP="006E26B1">
            <w:pPr>
              <w:cnfStyle w:val="100000000000" w:firstRow="1" w:lastRow="0" w:firstColumn="0" w:lastColumn="0" w:oddVBand="0" w:evenVBand="0" w:oddHBand="0" w:evenHBand="0" w:firstRowFirstColumn="0" w:firstRowLastColumn="0" w:lastRowFirstColumn="0" w:lastRowLastColumn="0"/>
              <w:rPr>
                <w:rFonts w:eastAsiaTheme="minorEastAsia" w:cs="Times New Roman"/>
                <w:sz w:val="44"/>
                <w:szCs w:val="44"/>
                <w:lang w:eastAsia="hr-HR"/>
                <w14:numForm w14:val="oldStyle"/>
              </w:rPr>
            </w:pPr>
            <w:r w:rsidRPr="0035202D">
              <w:rPr>
                <w:rFonts w:eastAsiaTheme="minorEastAsia" w:cs="Times New Roman"/>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2021</w:t>
            </w:r>
            <w:r>
              <w:rPr>
                <w:rFonts w:eastAsiaTheme="minorEastAsia" w:cs="Times New Roman"/>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w:t>
            </w:r>
          </w:p>
        </w:tc>
      </w:tr>
      <w:tr w:rsidR="0002517B" w:rsidRPr="0035202D" w14:paraId="49D62641" w14:textId="77777777" w:rsidTr="006E26B1">
        <w:trPr>
          <w:trHeight w:val="737"/>
        </w:trPr>
        <w:tc>
          <w:tcPr>
            <w:cnfStyle w:val="001000000000" w:firstRow="0" w:lastRow="0" w:firstColumn="1" w:lastColumn="0" w:oddVBand="0" w:evenVBand="0" w:oddHBand="0" w:evenHBand="0" w:firstRowFirstColumn="0" w:firstRowLastColumn="0" w:lastRowFirstColumn="0" w:lastRowLastColumn="0"/>
            <w:tcW w:w="7753" w:type="dxa"/>
            <w:gridSpan w:val="2"/>
          </w:tcPr>
          <w:p w14:paraId="5B80D651" w14:textId="77777777" w:rsidR="0002517B" w:rsidRPr="0035202D" w:rsidRDefault="0002517B" w:rsidP="006E26B1">
            <w:pPr>
              <w:pStyle w:val="Subtitle"/>
              <w:rPr>
                <w:rFonts w:eastAsiaTheme="minorEastAsia"/>
                <w:sz w:val="28"/>
                <w:szCs w:val="28"/>
                <w:lang w:eastAsia="hr-HR"/>
              </w:rPr>
            </w:pPr>
            <w:r w:rsidRPr="0035202D">
              <w:rPr>
                <w:rFonts w:eastAsiaTheme="minorEastAsia"/>
                <w:sz w:val="28"/>
                <w:szCs w:val="28"/>
                <w:lang w:eastAsia="hr-HR"/>
              </w:rPr>
              <w:t>Hrvatska regulatorna agencija za mrežne djelatnosti</w:t>
            </w:r>
          </w:p>
        </w:tc>
        <w:tc>
          <w:tcPr>
            <w:tcW w:w="1886" w:type="dxa"/>
            <w:vAlign w:val="center"/>
          </w:tcPr>
          <w:p w14:paraId="78AAC1B5" w14:textId="77777777" w:rsidR="0002517B" w:rsidRPr="0035202D" w:rsidRDefault="0002517B" w:rsidP="006E26B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40"/>
                <w:szCs w:val="40"/>
                <w:lang w:eastAsia="hr-HR"/>
              </w:rPr>
            </w:pPr>
            <w:r w:rsidRPr="0035202D">
              <w:rPr>
                <w:rFonts w:eastAsia="Times New Roman"/>
                <w:bCs/>
                <w:noProof/>
                <w:sz w:val="20"/>
                <w:lang w:eastAsia="hr-HR"/>
              </w:rPr>
              <w:drawing>
                <wp:anchor distT="0" distB="0" distL="114300" distR="114300" simplePos="0" relativeHeight="251660288" behindDoc="1" locked="0" layoutInCell="1" allowOverlap="1" wp14:anchorId="7997E6F2" wp14:editId="5383BCE9">
                  <wp:simplePos x="0" y="0"/>
                  <wp:positionH relativeFrom="column">
                    <wp:posOffset>316230</wp:posOffset>
                  </wp:positionH>
                  <wp:positionV relativeFrom="paragraph">
                    <wp:posOffset>26035</wp:posOffset>
                  </wp:positionV>
                  <wp:extent cx="446400" cy="338400"/>
                  <wp:effectExtent l="0" t="0" r="0" b="508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446400" cy="3384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37865BDD" w14:textId="77777777" w:rsidR="0002517B" w:rsidRDefault="0002517B" w:rsidP="0002517B"/>
    <w:p w14:paraId="4DC5D55A" w14:textId="2CFF9D5F" w:rsidR="0002517B" w:rsidRDefault="0002517B" w:rsidP="0002517B"/>
    <w:p w14:paraId="290D234C" w14:textId="2D6A7D6C" w:rsidR="00207E91" w:rsidRPr="0002517B" w:rsidRDefault="0002517B" w:rsidP="0002517B">
      <w:pPr>
        <w:rPr>
          <w:rFonts w:asciiTheme="majorHAnsi" w:eastAsiaTheme="majorEastAsia" w:hAnsiTheme="majorHAnsi" w:cstheme="majorBidi"/>
          <w:b/>
          <w:bCs/>
          <w:color w:val="365F91" w:themeColor="accent1" w:themeShade="BF"/>
          <w:sz w:val="28"/>
          <w:szCs w:val="28"/>
        </w:rPr>
        <w:sectPr w:rsidR="00207E91" w:rsidRPr="0002517B" w:rsidSect="002554C1">
          <w:pgSz w:w="11906" w:h="16838"/>
          <w:pgMar w:top="1417" w:right="1417" w:bottom="1417" w:left="1417" w:header="708" w:footer="708" w:gutter="0"/>
          <w:pgNumType w:start="1"/>
          <w:cols w:space="708"/>
          <w:docGrid w:linePitch="360"/>
        </w:sectPr>
      </w:pPr>
      <w:r>
        <w:br w:type="page"/>
      </w:r>
    </w:p>
    <w:p w14:paraId="6A33A51B" w14:textId="1A49F999" w:rsidR="00E16D69" w:rsidRDefault="00E16D69" w:rsidP="00E16D69">
      <w:pPr>
        <w:pStyle w:val="Heading31"/>
        <w:numPr>
          <w:ilvl w:val="0"/>
          <w:numId w:val="0"/>
        </w:numPr>
        <w:ind w:left="360"/>
      </w:pPr>
      <w:r>
        <w:lastRenderedPageBreak/>
        <w:t>Sadržaj</w:t>
      </w:r>
    </w:p>
    <w:p w14:paraId="5E33D0E7" w14:textId="77777777" w:rsidR="00E16D69" w:rsidRPr="000F73F9" w:rsidRDefault="009C3128">
      <w:pPr>
        <w:pStyle w:val="TOC1"/>
        <w:tabs>
          <w:tab w:val="left" w:pos="442"/>
          <w:tab w:val="right" w:leader="dot" w:pos="9062"/>
        </w:tabs>
        <w:rPr>
          <w:rFonts w:asciiTheme="minorHAnsi" w:eastAsiaTheme="minorEastAsia" w:hAnsiTheme="minorHAnsi"/>
          <w:noProof/>
          <w:sz w:val="24"/>
          <w:lang w:eastAsia="hr-HR"/>
        </w:rPr>
      </w:pPr>
      <w:r w:rsidRPr="000F73F9">
        <w:rPr>
          <w:sz w:val="24"/>
        </w:rPr>
        <w:fldChar w:fldCharType="begin"/>
      </w:r>
      <w:r w:rsidRPr="000F73F9">
        <w:rPr>
          <w:sz w:val="24"/>
        </w:rPr>
        <w:instrText xml:space="preserve"> TOC \o "1-3" \h \z \u </w:instrText>
      </w:r>
      <w:r w:rsidRPr="000F73F9">
        <w:rPr>
          <w:sz w:val="24"/>
        </w:rPr>
        <w:fldChar w:fldCharType="separate"/>
      </w:r>
      <w:hyperlink w:anchor="_Toc64880477" w:history="1">
        <w:r w:rsidR="00E16D69" w:rsidRPr="000F73F9">
          <w:rPr>
            <w:rStyle w:val="Hyperlink"/>
            <w:noProof/>
            <w:sz w:val="24"/>
          </w:rPr>
          <w:t>1.</w:t>
        </w:r>
        <w:r w:rsidR="00E16D69" w:rsidRPr="000F73F9">
          <w:rPr>
            <w:rFonts w:asciiTheme="minorHAnsi" w:eastAsiaTheme="minorEastAsia" w:hAnsiTheme="minorHAnsi"/>
            <w:noProof/>
            <w:sz w:val="24"/>
            <w:lang w:eastAsia="hr-HR"/>
          </w:rPr>
          <w:tab/>
        </w:r>
        <w:r w:rsidR="00E16D69" w:rsidRPr="000F73F9">
          <w:rPr>
            <w:rStyle w:val="Hyperlink"/>
            <w:noProof/>
            <w:sz w:val="24"/>
          </w:rPr>
          <w:t>Sažeti pregled dokumenta</w:t>
        </w:r>
        <w:r w:rsidR="00E16D69" w:rsidRPr="000F73F9">
          <w:rPr>
            <w:noProof/>
            <w:webHidden/>
            <w:sz w:val="24"/>
          </w:rPr>
          <w:tab/>
        </w:r>
        <w:r w:rsidR="00E16D69" w:rsidRPr="000F73F9">
          <w:rPr>
            <w:noProof/>
            <w:webHidden/>
            <w:sz w:val="24"/>
          </w:rPr>
          <w:fldChar w:fldCharType="begin"/>
        </w:r>
        <w:r w:rsidR="00E16D69" w:rsidRPr="000F73F9">
          <w:rPr>
            <w:noProof/>
            <w:webHidden/>
            <w:sz w:val="24"/>
          </w:rPr>
          <w:instrText xml:space="preserve"> PAGEREF _Toc64880477 \h </w:instrText>
        </w:r>
        <w:r w:rsidR="00E16D69" w:rsidRPr="000F73F9">
          <w:rPr>
            <w:noProof/>
            <w:webHidden/>
            <w:sz w:val="24"/>
          </w:rPr>
        </w:r>
        <w:r w:rsidR="00E16D69" w:rsidRPr="000F73F9">
          <w:rPr>
            <w:noProof/>
            <w:webHidden/>
            <w:sz w:val="24"/>
          </w:rPr>
          <w:fldChar w:fldCharType="separate"/>
        </w:r>
        <w:r w:rsidR="00E16D69" w:rsidRPr="000F73F9">
          <w:rPr>
            <w:noProof/>
            <w:webHidden/>
            <w:sz w:val="24"/>
          </w:rPr>
          <w:t>1</w:t>
        </w:r>
        <w:r w:rsidR="00E16D69" w:rsidRPr="000F73F9">
          <w:rPr>
            <w:noProof/>
            <w:webHidden/>
            <w:sz w:val="24"/>
          </w:rPr>
          <w:fldChar w:fldCharType="end"/>
        </w:r>
      </w:hyperlink>
    </w:p>
    <w:p w14:paraId="04E2170C" w14:textId="77777777" w:rsidR="00E16D69" w:rsidRPr="000F73F9" w:rsidRDefault="006A01B6">
      <w:pPr>
        <w:pStyle w:val="TOC1"/>
        <w:tabs>
          <w:tab w:val="left" w:pos="442"/>
          <w:tab w:val="right" w:leader="dot" w:pos="9062"/>
        </w:tabs>
        <w:rPr>
          <w:rFonts w:asciiTheme="minorHAnsi" w:eastAsiaTheme="minorEastAsia" w:hAnsiTheme="minorHAnsi"/>
          <w:noProof/>
          <w:sz w:val="24"/>
          <w:lang w:eastAsia="hr-HR"/>
        </w:rPr>
      </w:pPr>
      <w:hyperlink w:anchor="_Toc64880478" w:history="1">
        <w:r w:rsidR="00E16D69" w:rsidRPr="000F73F9">
          <w:rPr>
            <w:rStyle w:val="Hyperlink"/>
            <w:noProof/>
            <w:sz w:val="24"/>
          </w:rPr>
          <w:t>2.</w:t>
        </w:r>
        <w:r w:rsidR="00E16D69" w:rsidRPr="000F73F9">
          <w:rPr>
            <w:rFonts w:asciiTheme="minorHAnsi" w:eastAsiaTheme="minorEastAsia" w:hAnsiTheme="minorHAnsi"/>
            <w:noProof/>
            <w:sz w:val="24"/>
            <w:lang w:eastAsia="hr-HR"/>
          </w:rPr>
          <w:tab/>
        </w:r>
        <w:r w:rsidR="00E16D69" w:rsidRPr="000F73F9">
          <w:rPr>
            <w:rStyle w:val="Hyperlink"/>
            <w:noProof/>
            <w:sz w:val="24"/>
          </w:rPr>
          <w:t>Kronološki slijed aktivnosti</w:t>
        </w:r>
        <w:r w:rsidR="00E16D69" w:rsidRPr="000F73F9">
          <w:rPr>
            <w:noProof/>
            <w:webHidden/>
            <w:sz w:val="24"/>
          </w:rPr>
          <w:tab/>
        </w:r>
        <w:r w:rsidR="00E16D69" w:rsidRPr="000F73F9">
          <w:rPr>
            <w:noProof/>
            <w:webHidden/>
            <w:sz w:val="24"/>
          </w:rPr>
          <w:fldChar w:fldCharType="begin"/>
        </w:r>
        <w:r w:rsidR="00E16D69" w:rsidRPr="000F73F9">
          <w:rPr>
            <w:noProof/>
            <w:webHidden/>
            <w:sz w:val="24"/>
          </w:rPr>
          <w:instrText xml:space="preserve"> PAGEREF _Toc64880478 \h </w:instrText>
        </w:r>
        <w:r w:rsidR="00E16D69" w:rsidRPr="000F73F9">
          <w:rPr>
            <w:noProof/>
            <w:webHidden/>
            <w:sz w:val="24"/>
          </w:rPr>
        </w:r>
        <w:r w:rsidR="00E16D69" w:rsidRPr="000F73F9">
          <w:rPr>
            <w:noProof/>
            <w:webHidden/>
            <w:sz w:val="24"/>
          </w:rPr>
          <w:fldChar w:fldCharType="separate"/>
        </w:r>
        <w:r w:rsidR="00E16D69" w:rsidRPr="000F73F9">
          <w:rPr>
            <w:noProof/>
            <w:webHidden/>
            <w:sz w:val="24"/>
          </w:rPr>
          <w:t>2</w:t>
        </w:r>
        <w:r w:rsidR="00E16D69" w:rsidRPr="000F73F9">
          <w:rPr>
            <w:noProof/>
            <w:webHidden/>
            <w:sz w:val="24"/>
          </w:rPr>
          <w:fldChar w:fldCharType="end"/>
        </w:r>
      </w:hyperlink>
    </w:p>
    <w:p w14:paraId="709AD4C3" w14:textId="77777777" w:rsidR="00E16D69" w:rsidRPr="000F73F9" w:rsidRDefault="006A01B6">
      <w:pPr>
        <w:pStyle w:val="TOC1"/>
        <w:tabs>
          <w:tab w:val="left" w:pos="442"/>
          <w:tab w:val="right" w:leader="dot" w:pos="9062"/>
        </w:tabs>
        <w:rPr>
          <w:rFonts w:asciiTheme="minorHAnsi" w:eastAsiaTheme="minorEastAsia" w:hAnsiTheme="minorHAnsi"/>
          <w:noProof/>
          <w:sz w:val="24"/>
          <w:lang w:eastAsia="hr-HR"/>
        </w:rPr>
      </w:pPr>
      <w:hyperlink w:anchor="_Toc64880479" w:history="1">
        <w:r w:rsidR="00E16D69" w:rsidRPr="000F73F9">
          <w:rPr>
            <w:rStyle w:val="Hyperlink"/>
            <w:noProof/>
            <w:sz w:val="24"/>
          </w:rPr>
          <w:t>3.</w:t>
        </w:r>
        <w:r w:rsidR="00E16D69" w:rsidRPr="000F73F9">
          <w:rPr>
            <w:rFonts w:asciiTheme="minorHAnsi" w:eastAsiaTheme="minorEastAsia" w:hAnsiTheme="minorHAnsi"/>
            <w:noProof/>
            <w:sz w:val="24"/>
            <w:lang w:eastAsia="hr-HR"/>
          </w:rPr>
          <w:tab/>
        </w:r>
        <w:r w:rsidR="00E16D69" w:rsidRPr="000F73F9">
          <w:rPr>
            <w:rStyle w:val="Hyperlink"/>
            <w:noProof/>
            <w:sz w:val="24"/>
          </w:rPr>
          <w:t>Standardna ponuda za uslugu pristupa pasivnoj pristupnoj svjetlovodnoj mreži na lokaciji distribucijskog čvora za svjetlovodne distribucijske mreže</w:t>
        </w:r>
        <w:r w:rsidR="00E16D69" w:rsidRPr="000F73F9">
          <w:rPr>
            <w:noProof/>
            <w:webHidden/>
            <w:sz w:val="24"/>
          </w:rPr>
          <w:tab/>
        </w:r>
        <w:r w:rsidR="00E16D69" w:rsidRPr="000F73F9">
          <w:rPr>
            <w:noProof/>
            <w:webHidden/>
            <w:sz w:val="24"/>
          </w:rPr>
          <w:fldChar w:fldCharType="begin"/>
        </w:r>
        <w:r w:rsidR="00E16D69" w:rsidRPr="000F73F9">
          <w:rPr>
            <w:noProof/>
            <w:webHidden/>
            <w:sz w:val="24"/>
          </w:rPr>
          <w:instrText xml:space="preserve"> PAGEREF _Toc64880479 \h </w:instrText>
        </w:r>
        <w:r w:rsidR="00E16D69" w:rsidRPr="000F73F9">
          <w:rPr>
            <w:noProof/>
            <w:webHidden/>
            <w:sz w:val="24"/>
          </w:rPr>
        </w:r>
        <w:r w:rsidR="00E16D69" w:rsidRPr="000F73F9">
          <w:rPr>
            <w:noProof/>
            <w:webHidden/>
            <w:sz w:val="24"/>
          </w:rPr>
          <w:fldChar w:fldCharType="separate"/>
        </w:r>
        <w:r w:rsidR="00E16D69" w:rsidRPr="000F73F9">
          <w:rPr>
            <w:noProof/>
            <w:webHidden/>
            <w:sz w:val="24"/>
          </w:rPr>
          <w:t>3</w:t>
        </w:r>
        <w:r w:rsidR="00E16D69" w:rsidRPr="000F73F9">
          <w:rPr>
            <w:noProof/>
            <w:webHidden/>
            <w:sz w:val="24"/>
          </w:rPr>
          <w:fldChar w:fldCharType="end"/>
        </w:r>
      </w:hyperlink>
    </w:p>
    <w:p w14:paraId="7EE13FE3" w14:textId="77777777" w:rsidR="00E16D69" w:rsidRPr="000F73F9" w:rsidRDefault="006A01B6">
      <w:pPr>
        <w:pStyle w:val="TOC1"/>
        <w:tabs>
          <w:tab w:val="left" w:pos="660"/>
          <w:tab w:val="right" w:leader="dot" w:pos="9062"/>
        </w:tabs>
        <w:rPr>
          <w:rFonts w:asciiTheme="minorHAnsi" w:eastAsiaTheme="minorEastAsia" w:hAnsiTheme="minorHAnsi"/>
          <w:noProof/>
          <w:sz w:val="24"/>
          <w:lang w:eastAsia="hr-HR"/>
        </w:rPr>
      </w:pPr>
      <w:hyperlink w:anchor="_Toc64880480" w:history="1">
        <w:r w:rsidR="00E16D69" w:rsidRPr="000F73F9">
          <w:rPr>
            <w:rStyle w:val="Hyperlink"/>
            <w:noProof/>
            <w:sz w:val="24"/>
          </w:rPr>
          <w:t>3.1.</w:t>
        </w:r>
        <w:r w:rsidR="00E16D69" w:rsidRPr="000F73F9">
          <w:rPr>
            <w:rFonts w:asciiTheme="minorHAnsi" w:eastAsiaTheme="minorEastAsia" w:hAnsiTheme="minorHAnsi"/>
            <w:noProof/>
            <w:sz w:val="24"/>
            <w:lang w:eastAsia="hr-HR"/>
          </w:rPr>
          <w:tab/>
        </w:r>
        <w:r w:rsidR="00E16D69" w:rsidRPr="000F73F9">
          <w:rPr>
            <w:rStyle w:val="Hyperlink"/>
            <w:noProof/>
            <w:sz w:val="24"/>
          </w:rPr>
          <w:t>Ograničenja u Standardnoj ponudi</w:t>
        </w:r>
        <w:r w:rsidR="00E16D69" w:rsidRPr="000F73F9">
          <w:rPr>
            <w:noProof/>
            <w:webHidden/>
            <w:sz w:val="24"/>
          </w:rPr>
          <w:tab/>
        </w:r>
        <w:r w:rsidR="00E16D69" w:rsidRPr="000F73F9">
          <w:rPr>
            <w:noProof/>
            <w:webHidden/>
            <w:sz w:val="24"/>
          </w:rPr>
          <w:fldChar w:fldCharType="begin"/>
        </w:r>
        <w:r w:rsidR="00E16D69" w:rsidRPr="000F73F9">
          <w:rPr>
            <w:noProof/>
            <w:webHidden/>
            <w:sz w:val="24"/>
          </w:rPr>
          <w:instrText xml:space="preserve"> PAGEREF _Toc64880480 \h </w:instrText>
        </w:r>
        <w:r w:rsidR="00E16D69" w:rsidRPr="000F73F9">
          <w:rPr>
            <w:noProof/>
            <w:webHidden/>
            <w:sz w:val="24"/>
          </w:rPr>
        </w:r>
        <w:r w:rsidR="00E16D69" w:rsidRPr="000F73F9">
          <w:rPr>
            <w:noProof/>
            <w:webHidden/>
            <w:sz w:val="24"/>
          </w:rPr>
          <w:fldChar w:fldCharType="separate"/>
        </w:r>
        <w:r w:rsidR="00E16D69" w:rsidRPr="000F73F9">
          <w:rPr>
            <w:noProof/>
            <w:webHidden/>
            <w:sz w:val="24"/>
          </w:rPr>
          <w:t>5</w:t>
        </w:r>
        <w:r w:rsidR="00E16D69" w:rsidRPr="000F73F9">
          <w:rPr>
            <w:noProof/>
            <w:webHidden/>
            <w:sz w:val="24"/>
          </w:rPr>
          <w:fldChar w:fldCharType="end"/>
        </w:r>
      </w:hyperlink>
    </w:p>
    <w:p w14:paraId="225CDBD5" w14:textId="77777777" w:rsidR="00E16D69" w:rsidRPr="000F73F9" w:rsidRDefault="006A01B6">
      <w:pPr>
        <w:pStyle w:val="TOC1"/>
        <w:tabs>
          <w:tab w:val="left" w:pos="880"/>
          <w:tab w:val="right" w:leader="dot" w:pos="9062"/>
        </w:tabs>
        <w:rPr>
          <w:rFonts w:asciiTheme="minorHAnsi" w:eastAsiaTheme="minorEastAsia" w:hAnsiTheme="minorHAnsi"/>
          <w:noProof/>
          <w:sz w:val="24"/>
          <w:lang w:eastAsia="hr-HR"/>
        </w:rPr>
      </w:pPr>
      <w:hyperlink w:anchor="_Toc64880481" w:history="1">
        <w:r w:rsidR="00E16D69" w:rsidRPr="000F73F9">
          <w:rPr>
            <w:rStyle w:val="Hyperlink"/>
            <w:noProof/>
            <w:sz w:val="24"/>
          </w:rPr>
          <w:t>3.1.1.</w:t>
        </w:r>
        <w:r w:rsidR="00E16D69" w:rsidRPr="000F73F9">
          <w:rPr>
            <w:rFonts w:asciiTheme="minorHAnsi" w:eastAsiaTheme="minorEastAsia" w:hAnsiTheme="minorHAnsi"/>
            <w:noProof/>
            <w:sz w:val="24"/>
            <w:lang w:eastAsia="hr-HR"/>
          </w:rPr>
          <w:tab/>
        </w:r>
        <w:r w:rsidR="00E16D69" w:rsidRPr="000F73F9">
          <w:rPr>
            <w:rStyle w:val="Hyperlink"/>
            <w:noProof/>
            <w:sz w:val="24"/>
          </w:rPr>
          <w:t>Ograničenje preprodaje FA-PON usluge</w:t>
        </w:r>
        <w:r w:rsidR="00E16D69" w:rsidRPr="000F73F9">
          <w:rPr>
            <w:noProof/>
            <w:webHidden/>
            <w:sz w:val="24"/>
          </w:rPr>
          <w:tab/>
        </w:r>
        <w:r w:rsidR="00E16D69" w:rsidRPr="000F73F9">
          <w:rPr>
            <w:noProof/>
            <w:webHidden/>
            <w:sz w:val="24"/>
          </w:rPr>
          <w:fldChar w:fldCharType="begin"/>
        </w:r>
        <w:r w:rsidR="00E16D69" w:rsidRPr="000F73F9">
          <w:rPr>
            <w:noProof/>
            <w:webHidden/>
            <w:sz w:val="24"/>
          </w:rPr>
          <w:instrText xml:space="preserve"> PAGEREF _Toc64880481 \h </w:instrText>
        </w:r>
        <w:r w:rsidR="00E16D69" w:rsidRPr="000F73F9">
          <w:rPr>
            <w:noProof/>
            <w:webHidden/>
            <w:sz w:val="24"/>
          </w:rPr>
        </w:r>
        <w:r w:rsidR="00E16D69" w:rsidRPr="000F73F9">
          <w:rPr>
            <w:noProof/>
            <w:webHidden/>
            <w:sz w:val="24"/>
          </w:rPr>
          <w:fldChar w:fldCharType="separate"/>
        </w:r>
        <w:r w:rsidR="00E16D69" w:rsidRPr="000F73F9">
          <w:rPr>
            <w:noProof/>
            <w:webHidden/>
            <w:sz w:val="24"/>
          </w:rPr>
          <w:t>5</w:t>
        </w:r>
        <w:r w:rsidR="00E16D69" w:rsidRPr="000F73F9">
          <w:rPr>
            <w:noProof/>
            <w:webHidden/>
            <w:sz w:val="24"/>
          </w:rPr>
          <w:fldChar w:fldCharType="end"/>
        </w:r>
      </w:hyperlink>
    </w:p>
    <w:p w14:paraId="5F6A314D" w14:textId="77777777" w:rsidR="00E16D69" w:rsidRPr="000F73F9" w:rsidRDefault="006A01B6">
      <w:pPr>
        <w:pStyle w:val="TOC1"/>
        <w:tabs>
          <w:tab w:val="left" w:pos="880"/>
          <w:tab w:val="right" w:leader="dot" w:pos="9062"/>
        </w:tabs>
        <w:rPr>
          <w:rFonts w:asciiTheme="minorHAnsi" w:eastAsiaTheme="minorEastAsia" w:hAnsiTheme="minorHAnsi"/>
          <w:noProof/>
          <w:sz w:val="24"/>
          <w:lang w:eastAsia="hr-HR"/>
        </w:rPr>
      </w:pPr>
      <w:hyperlink w:anchor="_Toc64880482" w:history="1">
        <w:r w:rsidR="00E16D69" w:rsidRPr="000F73F9">
          <w:rPr>
            <w:rStyle w:val="Hyperlink"/>
            <w:noProof/>
            <w:sz w:val="24"/>
          </w:rPr>
          <w:t>3.1.2.</w:t>
        </w:r>
        <w:r w:rsidR="00E16D69" w:rsidRPr="000F73F9">
          <w:rPr>
            <w:rFonts w:asciiTheme="minorHAnsi" w:eastAsiaTheme="minorEastAsia" w:hAnsiTheme="minorHAnsi"/>
            <w:noProof/>
            <w:sz w:val="24"/>
            <w:lang w:eastAsia="hr-HR"/>
          </w:rPr>
          <w:tab/>
        </w:r>
        <w:r w:rsidR="00E16D69" w:rsidRPr="000F73F9">
          <w:rPr>
            <w:rStyle w:val="Hyperlink"/>
            <w:noProof/>
            <w:sz w:val="24"/>
          </w:rPr>
          <w:t>Nemogućnost najma svjetlovodne instalacije u prostoru krajnjeg korisnika</w:t>
        </w:r>
        <w:r w:rsidR="00E16D69" w:rsidRPr="000F73F9">
          <w:rPr>
            <w:noProof/>
            <w:webHidden/>
            <w:sz w:val="24"/>
          </w:rPr>
          <w:tab/>
        </w:r>
        <w:r w:rsidR="00E16D69" w:rsidRPr="000F73F9">
          <w:rPr>
            <w:noProof/>
            <w:webHidden/>
            <w:sz w:val="24"/>
          </w:rPr>
          <w:fldChar w:fldCharType="begin"/>
        </w:r>
        <w:r w:rsidR="00E16D69" w:rsidRPr="000F73F9">
          <w:rPr>
            <w:noProof/>
            <w:webHidden/>
            <w:sz w:val="24"/>
          </w:rPr>
          <w:instrText xml:space="preserve"> PAGEREF _Toc64880482 \h </w:instrText>
        </w:r>
        <w:r w:rsidR="00E16D69" w:rsidRPr="000F73F9">
          <w:rPr>
            <w:noProof/>
            <w:webHidden/>
            <w:sz w:val="24"/>
          </w:rPr>
        </w:r>
        <w:r w:rsidR="00E16D69" w:rsidRPr="000F73F9">
          <w:rPr>
            <w:noProof/>
            <w:webHidden/>
            <w:sz w:val="24"/>
          </w:rPr>
          <w:fldChar w:fldCharType="separate"/>
        </w:r>
        <w:r w:rsidR="00E16D69" w:rsidRPr="000F73F9">
          <w:rPr>
            <w:noProof/>
            <w:webHidden/>
            <w:sz w:val="24"/>
          </w:rPr>
          <w:t>5</w:t>
        </w:r>
        <w:r w:rsidR="00E16D69" w:rsidRPr="000F73F9">
          <w:rPr>
            <w:noProof/>
            <w:webHidden/>
            <w:sz w:val="24"/>
          </w:rPr>
          <w:fldChar w:fldCharType="end"/>
        </w:r>
      </w:hyperlink>
    </w:p>
    <w:p w14:paraId="07F23649" w14:textId="77777777" w:rsidR="00E16D69" w:rsidRPr="000F73F9" w:rsidRDefault="006A01B6">
      <w:pPr>
        <w:pStyle w:val="TOC1"/>
        <w:tabs>
          <w:tab w:val="left" w:pos="442"/>
          <w:tab w:val="right" w:leader="dot" w:pos="9062"/>
        </w:tabs>
        <w:rPr>
          <w:rFonts w:asciiTheme="minorHAnsi" w:eastAsiaTheme="minorEastAsia" w:hAnsiTheme="minorHAnsi"/>
          <w:noProof/>
          <w:sz w:val="24"/>
          <w:lang w:eastAsia="hr-HR"/>
        </w:rPr>
      </w:pPr>
      <w:hyperlink w:anchor="_Toc64880483" w:history="1">
        <w:r w:rsidR="00E16D69" w:rsidRPr="000F73F9">
          <w:rPr>
            <w:rStyle w:val="Hyperlink"/>
            <w:noProof/>
            <w:sz w:val="24"/>
          </w:rPr>
          <w:t>4.</w:t>
        </w:r>
        <w:r w:rsidR="00E16D69" w:rsidRPr="000F73F9">
          <w:rPr>
            <w:rFonts w:asciiTheme="minorHAnsi" w:eastAsiaTheme="minorEastAsia" w:hAnsiTheme="minorHAnsi"/>
            <w:noProof/>
            <w:sz w:val="24"/>
            <w:lang w:eastAsia="hr-HR"/>
          </w:rPr>
          <w:tab/>
        </w:r>
        <w:r w:rsidR="00E16D69" w:rsidRPr="000F73F9">
          <w:rPr>
            <w:rStyle w:val="Hyperlink"/>
            <w:noProof/>
            <w:sz w:val="24"/>
          </w:rPr>
          <w:t>Dosadašnje korištenje FA-PON usluge</w:t>
        </w:r>
        <w:r w:rsidR="00E16D69" w:rsidRPr="000F73F9">
          <w:rPr>
            <w:noProof/>
            <w:webHidden/>
            <w:sz w:val="24"/>
          </w:rPr>
          <w:tab/>
        </w:r>
        <w:r w:rsidR="00E16D69" w:rsidRPr="000F73F9">
          <w:rPr>
            <w:noProof/>
            <w:webHidden/>
            <w:sz w:val="24"/>
          </w:rPr>
          <w:fldChar w:fldCharType="begin"/>
        </w:r>
        <w:r w:rsidR="00E16D69" w:rsidRPr="000F73F9">
          <w:rPr>
            <w:noProof/>
            <w:webHidden/>
            <w:sz w:val="24"/>
          </w:rPr>
          <w:instrText xml:space="preserve"> PAGEREF _Toc64880483 \h </w:instrText>
        </w:r>
        <w:r w:rsidR="00E16D69" w:rsidRPr="000F73F9">
          <w:rPr>
            <w:noProof/>
            <w:webHidden/>
            <w:sz w:val="24"/>
          </w:rPr>
        </w:r>
        <w:r w:rsidR="00E16D69" w:rsidRPr="000F73F9">
          <w:rPr>
            <w:noProof/>
            <w:webHidden/>
            <w:sz w:val="24"/>
          </w:rPr>
          <w:fldChar w:fldCharType="separate"/>
        </w:r>
        <w:r w:rsidR="00E16D69" w:rsidRPr="000F73F9">
          <w:rPr>
            <w:noProof/>
            <w:webHidden/>
            <w:sz w:val="24"/>
          </w:rPr>
          <w:t>6</w:t>
        </w:r>
        <w:r w:rsidR="00E16D69" w:rsidRPr="000F73F9">
          <w:rPr>
            <w:noProof/>
            <w:webHidden/>
            <w:sz w:val="24"/>
          </w:rPr>
          <w:fldChar w:fldCharType="end"/>
        </w:r>
      </w:hyperlink>
    </w:p>
    <w:p w14:paraId="721943CA" w14:textId="77777777" w:rsidR="00E16D69" w:rsidRPr="000F73F9" w:rsidRDefault="006A01B6">
      <w:pPr>
        <w:pStyle w:val="TOC1"/>
        <w:tabs>
          <w:tab w:val="left" w:pos="442"/>
          <w:tab w:val="right" w:leader="dot" w:pos="9062"/>
        </w:tabs>
        <w:rPr>
          <w:rFonts w:asciiTheme="minorHAnsi" w:eastAsiaTheme="minorEastAsia" w:hAnsiTheme="minorHAnsi"/>
          <w:noProof/>
          <w:sz w:val="24"/>
          <w:lang w:eastAsia="hr-HR"/>
        </w:rPr>
      </w:pPr>
      <w:hyperlink w:anchor="_Toc64880484" w:history="1">
        <w:r w:rsidR="00E16D69" w:rsidRPr="000F73F9">
          <w:rPr>
            <w:rStyle w:val="Hyperlink"/>
            <w:noProof/>
            <w:sz w:val="24"/>
          </w:rPr>
          <w:t>5.</w:t>
        </w:r>
        <w:r w:rsidR="00E16D69" w:rsidRPr="000F73F9">
          <w:rPr>
            <w:rFonts w:asciiTheme="minorHAnsi" w:eastAsiaTheme="minorEastAsia" w:hAnsiTheme="minorHAnsi"/>
            <w:noProof/>
            <w:sz w:val="24"/>
            <w:lang w:eastAsia="hr-HR"/>
          </w:rPr>
          <w:tab/>
        </w:r>
        <w:r w:rsidR="00E16D69" w:rsidRPr="000F73F9">
          <w:rPr>
            <w:rStyle w:val="Hyperlink"/>
            <w:noProof/>
            <w:sz w:val="24"/>
          </w:rPr>
          <w:t>Iskustva zemalja članica IRG-a</w:t>
        </w:r>
        <w:r w:rsidR="00E16D69" w:rsidRPr="000F73F9">
          <w:rPr>
            <w:noProof/>
            <w:webHidden/>
            <w:sz w:val="24"/>
          </w:rPr>
          <w:tab/>
        </w:r>
        <w:r w:rsidR="00E16D69" w:rsidRPr="000F73F9">
          <w:rPr>
            <w:noProof/>
            <w:webHidden/>
            <w:sz w:val="24"/>
          </w:rPr>
          <w:fldChar w:fldCharType="begin"/>
        </w:r>
        <w:r w:rsidR="00E16D69" w:rsidRPr="000F73F9">
          <w:rPr>
            <w:noProof/>
            <w:webHidden/>
            <w:sz w:val="24"/>
          </w:rPr>
          <w:instrText xml:space="preserve"> PAGEREF _Toc64880484 \h </w:instrText>
        </w:r>
        <w:r w:rsidR="00E16D69" w:rsidRPr="000F73F9">
          <w:rPr>
            <w:noProof/>
            <w:webHidden/>
            <w:sz w:val="24"/>
          </w:rPr>
        </w:r>
        <w:r w:rsidR="00E16D69" w:rsidRPr="000F73F9">
          <w:rPr>
            <w:noProof/>
            <w:webHidden/>
            <w:sz w:val="24"/>
          </w:rPr>
          <w:fldChar w:fldCharType="separate"/>
        </w:r>
        <w:r w:rsidR="00E16D69" w:rsidRPr="000F73F9">
          <w:rPr>
            <w:noProof/>
            <w:webHidden/>
            <w:sz w:val="24"/>
          </w:rPr>
          <w:t>7</w:t>
        </w:r>
        <w:r w:rsidR="00E16D69" w:rsidRPr="000F73F9">
          <w:rPr>
            <w:noProof/>
            <w:webHidden/>
            <w:sz w:val="24"/>
          </w:rPr>
          <w:fldChar w:fldCharType="end"/>
        </w:r>
      </w:hyperlink>
    </w:p>
    <w:p w14:paraId="4E4AA234" w14:textId="77777777" w:rsidR="00E16D69" w:rsidRPr="000F73F9" w:rsidRDefault="006A01B6">
      <w:pPr>
        <w:pStyle w:val="TOC1"/>
        <w:tabs>
          <w:tab w:val="left" w:pos="442"/>
          <w:tab w:val="right" w:leader="dot" w:pos="9062"/>
        </w:tabs>
        <w:rPr>
          <w:rFonts w:asciiTheme="minorHAnsi" w:eastAsiaTheme="minorEastAsia" w:hAnsiTheme="minorHAnsi"/>
          <w:noProof/>
          <w:sz w:val="24"/>
          <w:lang w:eastAsia="hr-HR"/>
        </w:rPr>
      </w:pPr>
      <w:hyperlink w:anchor="_Toc64880485" w:history="1">
        <w:r w:rsidR="00E16D69" w:rsidRPr="000F73F9">
          <w:rPr>
            <w:rStyle w:val="Hyperlink"/>
            <w:noProof/>
            <w:sz w:val="24"/>
          </w:rPr>
          <w:t>6.</w:t>
        </w:r>
        <w:r w:rsidR="00E16D69" w:rsidRPr="000F73F9">
          <w:rPr>
            <w:rFonts w:asciiTheme="minorHAnsi" w:eastAsiaTheme="minorEastAsia" w:hAnsiTheme="minorHAnsi"/>
            <w:noProof/>
            <w:sz w:val="24"/>
            <w:lang w:eastAsia="hr-HR"/>
          </w:rPr>
          <w:tab/>
        </w:r>
        <w:r w:rsidR="00E16D69" w:rsidRPr="000F73F9">
          <w:rPr>
            <w:rStyle w:val="Hyperlink"/>
            <w:noProof/>
            <w:sz w:val="24"/>
          </w:rPr>
          <w:t>Analiza opcija za rješavanje problema u vezi ograničenja iz Standardne ponude</w:t>
        </w:r>
        <w:r w:rsidR="00E16D69" w:rsidRPr="000F73F9">
          <w:rPr>
            <w:noProof/>
            <w:webHidden/>
            <w:sz w:val="24"/>
          </w:rPr>
          <w:tab/>
        </w:r>
        <w:r w:rsidR="00E16D69" w:rsidRPr="000F73F9">
          <w:rPr>
            <w:noProof/>
            <w:webHidden/>
            <w:sz w:val="24"/>
          </w:rPr>
          <w:fldChar w:fldCharType="begin"/>
        </w:r>
        <w:r w:rsidR="00E16D69" w:rsidRPr="000F73F9">
          <w:rPr>
            <w:noProof/>
            <w:webHidden/>
            <w:sz w:val="24"/>
          </w:rPr>
          <w:instrText xml:space="preserve"> PAGEREF _Toc64880485 \h </w:instrText>
        </w:r>
        <w:r w:rsidR="00E16D69" w:rsidRPr="000F73F9">
          <w:rPr>
            <w:noProof/>
            <w:webHidden/>
            <w:sz w:val="24"/>
          </w:rPr>
        </w:r>
        <w:r w:rsidR="00E16D69" w:rsidRPr="000F73F9">
          <w:rPr>
            <w:noProof/>
            <w:webHidden/>
            <w:sz w:val="24"/>
          </w:rPr>
          <w:fldChar w:fldCharType="separate"/>
        </w:r>
        <w:r w:rsidR="00E16D69" w:rsidRPr="000F73F9">
          <w:rPr>
            <w:noProof/>
            <w:webHidden/>
            <w:sz w:val="24"/>
          </w:rPr>
          <w:t>8</w:t>
        </w:r>
        <w:r w:rsidR="00E16D69" w:rsidRPr="000F73F9">
          <w:rPr>
            <w:noProof/>
            <w:webHidden/>
            <w:sz w:val="24"/>
          </w:rPr>
          <w:fldChar w:fldCharType="end"/>
        </w:r>
      </w:hyperlink>
    </w:p>
    <w:p w14:paraId="203D8E9E" w14:textId="77777777" w:rsidR="00E16D69" w:rsidRPr="000F73F9" w:rsidRDefault="006A01B6">
      <w:pPr>
        <w:pStyle w:val="TOC1"/>
        <w:tabs>
          <w:tab w:val="left" w:pos="660"/>
          <w:tab w:val="right" w:leader="dot" w:pos="9062"/>
        </w:tabs>
        <w:rPr>
          <w:rFonts w:asciiTheme="minorHAnsi" w:eastAsiaTheme="minorEastAsia" w:hAnsiTheme="minorHAnsi"/>
          <w:noProof/>
          <w:sz w:val="24"/>
          <w:lang w:eastAsia="hr-HR"/>
        </w:rPr>
      </w:pPr>
      <w:hyperlink w:anchor="_Toc64880486" w:history="1">
        <w:r w:rsidR="00E16D69" w:rsidRPr="000F73F9">
          <w:rPr>
            <w:rStyle w:val="Hyperlink"/>
            <w:noProof/>
            <w:sz w:val="24"/>
          </w:rPr>
          <w:t>6.1.</w:t>
        </w:r>
        <w:r w:rsidR="00E16D69" w:rsidRPr="000F73F9">
          <w:rPr>
            <w:rFonts w:asciiTheme="minorHAnsi" w:eastAsiaTheme="minorEastAsia" w:hAnsiTheme="minorHAnsi"/>
            <w:noProof/>
            <w:sz w:val="24"/>
            <w:lang w:eastAsia="hr-HR"/>
          </w:rPr>
          <w:tab/>
        </w:r>
        <w:r w:rsidR="00E16D69" w:rsidRPr="000F73F9">
          <w:rPr>
            <w:rStyle w:val="Hyperlink"/>
            <w:noProof/>
            <w:sz w:val="24"/>
          </w:rPr>
          <w:t>Ciljevi HAKOM-a</w:t>
        </w:r>
        <w:r w:rsidR="00E16D69" w:rsidRPr="000F73F9">
          <w:rPr>
            <w:noProof/>
            <w:webHidden/>
            <w:sz w:val="24"/>
          </w:rPr>
          <w:tab/>
        </w:r>
        <w:r w:rsidR="00E16D69" w:rsidRPr="000F73F9">
          <w:rPr>
            <w:noProof/>
            <w:webHidden/>
            <w:sz w:val="24"/>
          </w:rPr>
          <w:fldChar w:fldCharType="begin"/>
        </w:r>
        <w:r w:rsidR="00E16D69" w:rsidRPr="000F73F9">
          <w:rPr>
            <w:noProof/>
            <w:webHidden/>
            <w:sz w:val="24"/>
          </w:rPr>
          <w:instrText xml:space="preserve"> PAGEREF _Toc64880486 \h </w:instrText>
        </w:r>
        <w:r w:rsidR="00E16D69" w:rsidRPr="000F73F9">
          <w:rPr>
            <w:noProof/>
            <w:webHidden/>
            <w:sz w:val="24"/>
          </w:rPr>
        </w:r>
        <w:r w:rsidR="00E16D69" w:rsidRPr="000F73F9">
          <w:rPr>
            <w:noProof/>
            <w:webHidden/>
            <w:sz w:val="24"/>
          </w:rPr>
          <w:fldChar w:fldCharType="separate"/>
        </w:r>
        <w:r w:rsidR="00E16D69" w:rsidRPr="000F73F9">
          <w:rPr>
            <w:noProof/>
            <w:webHidden/>
            <w:sz w:val="24"/>
          </w:rPr>
          <w:t>8</w:t>
        </w:r>
        <w:r w:rsidR="00E16D69" w:rsidRPr="000F73F9">
          <w:rPr>
            <w:noProof/>
            <w:webHidden/>
            <w:sz w:val="24"/>
          </w:rPr>
          <w:fldChar w:fldCharType="end"/>
        </w:r>
      </w:hyperlink>
    </w:p>
    <w:p w14:paraId="7495022F" w14:textId="77777777" w:rsidR="00E16D69" w:rsidRPr="000F73F9" w:rsidRDefault="006A01B6">
      <w:pPr>
        <w:pStyle w:val="TOC1"/>
        <w:tabs>
          <w:tab w:val="left" w:pos="660"/>
          <w:tab w:val="right" w:leader="dot" w:pos="9062"/>
        </w:tabs>
        <w:rPr>
          <w:rFonts w:asciiTheme="minorHAnsi" w:eastAsiaTheme="minorEastAsia" w:hAnsiTheme="minorHAnsi"/>
          <w:noProof/>
          <w:sz w:val="24"/>
          <w:lang w:eastAsia="hr-HR"/>
        </w:rPr>
      </w:pPr>
      <w:hyperlink w:anchor="_Toc64880487" w:history="1">
        <w:r w:rsidR="00E16D69" w:rsidRPr="000F73F9">
          <w:rPr>
            <w:rStyle w:val="Hyperlink"/>
            <w:noProof/>
            <w:sz w:val="24"/>
          </w:rPr>
          <w:t>6.2.</w:t>
        </w:r>
        <w:r w:rsidR="00E16D69" w:rsidRPr="000F73F9">
          <w:rPr>
            <w:rFonts w:asciiTheme="minorHAnsi" w:eastAsiaTheme="minorEastAsia" w:hAnsiTheme="minorHAnsi"/>
            <w:noProof/>
            <w:sz w:val="24"/>
            <w:lang w:eastAsia="hr-HR"/>
          </w:rPr>
          <w:tab/>
        </w:r>
        <w:r w:rsidR="00E16D69" w:rsidRPr="000F73F9">
          <w:rPr>
            <w:rStyle w:val="Hyperlink"/>
            <w:noProof/>
            <w:sz w:val="24"/>
          </w:rPr>
          <w:t>Raspoložive opcije i analiza njihovih učinaka</w:t>
        </w:r>
        <w:r w:rsidR="00E16D69" w:rsidRPr="000F73F9">
          <w:rPr>
            <w:noProof/>
            <w:webHidden/>
            <w:sz w:val="24"/>
          </w:rPr>
          <w:tab/>
        </w:r>
        <w:r w:rsidR="00E16D69" w:rsidRPr="000F73F9">
          <w:rPr>
            <w:noProof/>
            <w:webHidden/>
            <w:sz w:val="24"/>
          </w:rPr>
          <w:fldChar w:fldCharType="begin"/>
        </w:r>
        <w:r w:rsidR="00E16D69" w:rsidRPr="000F73F9">
          <w:rPr>
            <w:noProof/>
            <w:webHidden/>
            <w:sz w:val="24"/>
          </w:rPr>
          <w:instrText xml:space="preserve"> PAGEREF _Toc64880487 \h </w:instrText>
        </w:r>
        <w:r w:rsidR="00E16D69" w:rsidRPr="000F73F9">
          <w:rPr>
            <w:noProof/>
            <w:webHidden/>
            <w:sz w:val="24"/>
          </w:rPr>
        </w:r>
        <w:r w:rsidR="00E16D69" w:rsidRPr="000F73F9">
          <w:rPr>
            <w:noProof/>
            <w:webHidden/>
            <w:sz w:val="24"/>
          </w:rPr>
          <w:fldChar w:fldCharType="separate"/>
        </w:r>
        <w:r w:rsidR="00E16D69" w:rsidRPr="000F73F9">
          <w:rPr>
            <w:noProof/>
            <w:webHidden/>
            <w:sz w:val="24"/>
          </w:rPr>
          <w:t>9</w:t>
        </w:r>
        <w:r w:rsidR="00E16D69" w:rsidRPr="000F73F9">
          <w:rPr>
            <w:noProof/>
            <w:webHidden/>
            <w:sz w:val="24"/>
          </w:rPr>
          <w:fldChar w:fldCharType="end"/>
        </w:r>
      </w:hyperlink>
    </w:p>
    <w:p w14:paraId="1381CD86" w14:textId="77777777" w:rsidR="00E16D69" w:rsidRPr="000F73F9" w:rsidRDefault="006A01B6">
      <w:pPr>
        <w:pStyle w:val="TOC1"/>
        <w:tabs>
          <w:tab w:val="left" w:pos="880"/>
          <w:tab w:val="right" w:leader="dot" w:pos="9062"/>
        </w:tabs>
        <w:rPr>
          <w:rFonts w:asciiTheme="minorHAnsi" w:eastAsiaTheme="minorEastAsia" w:hAnsiTheme="minorHAnsi"/>
          <w:noProof/>
          <w:sz w:val="24"/>
          <w:lang w:eastAsia="hr-HR"/>
        </w:rPr>
      </w:pPr>
      <w:hyperlink w:anchor="_Toc64880488" w:history="1">
        <w:r w:rsidR="00E16D69" w:rsidRPr="000F73F9">
          <w:rPr>
            <w:rStyle w:val="Hyperlink"/>
            <w:noProof/>
            <w:sz w:val="24"/>
          </w:rPr>
          <w:t>6.2.1.</w:t>
        </w:r>
        <w:r w:rsidR="00E16D69" w:rsidRPr="000F73F9">
          <w:rPr>
            <w:rFonts w:asciiTheme="minorHAnsi" w:eastAsiaTheme="minorEastAsia" w:hAnsiTheme="minorHAnsi"/>
            <w:noProof/>
            <w:sz w:val="24"/>
            <w:lang w:eastAsia="hr-HR"/>
          </w:rPr>
          <w:tab/>
        </w:r>
        <w:r w:rsidR="00E16D69" w:rsidRPr="000F73F9">
          <w:rPr>
            <w:rStyle w:val="Hyperlink"/>
            <w:noProof/>
            <w:sz w:val="24"/>
          </w:rPr>
          <w:t>Analiza učinaka opcije 1</w:t>
        </w:r>
        <w:r w:rsidR="00E16D69" w:rsidRPr="000F73F9">
          <w:rPr>
            <w:noProof/>
            <w:webHidden/>
            <w:sz w:val="24"/>
          </w:rPr>
          <w:tab/>
        </w:r>
        <w:r w:rsidR="00E16D69" w:rsidRPr="000F73F9">
          <w:rPr>
            <w:noProof/>
            <w:webHidden/>
            <w:sz w:val="24"/>
          </w:rPr>
          <w:fldChar w:fldCharType="begin"/>
        </w:r>
        <w:r w:rsidR="00E16D69" w:rsidRPr="000F73F9">
          <w:rPr>
            <w:noProof/>
            <w:webHidden/>
            <w:sz w:val="24"/>
          </w:rPr>
          <w:instrText xml:space="preserve"> PAGEREF _Toc64880488 \h </w:instrText>
        </w:r>
        <w:r w:rsidR="00E16D69" w:rsidRPr="000F73F9">
          <w:rPr>
            <w:noProof/>
            <w:webHidden/>
            <w:sz w:val="24"/>
          </w:rPr>
        </w:r>
        <w:r w:rsidR="00E16D69" w:rsidRPr="000F73F9">
          <w:rPr>
            <w:noProof/>
            <w:webHidden/>
            <w:sz w:val="24"/>
          </w:rPr>
          <w:fldChar w:fldCharType="separate"/>
        </w:r>
        <w:r w:rsidR="00E16D69" w:rsidRPr="000F73F9">
          <w:rPr>
            <w:noProof/>
            <w:webHidden/>
            <w:sz w:val="24"/>
          </w:rPr>
          <w:t>9</w:t>
        </w:r>
        <w:r w:rsidR="00E16D69" w:rsidRPr="000F73F9">
          <w:rPr>
            <w:noProof/>
            <w:webHidden/>
            <w:sz w:val="24"/>
          </w:rPr>
          <w:fldChar w:fldCharType="end"/>
        </w:r>
      </w:hyperlink>
    </w:p>
    <w:p w14:paraId="75B63850" w14:textId="77777777" w:rsidR="00E16D69" w:rsidRPr="000F73F9" w:rsidRDefault="006A01B6">
      <w:pPr>
        <w:pStyle w:val="TOC1"/>
        <w:tabs>
          <w:tab w:val="left" w:pos="1100"/>
          <w:tab w:val="right" w:leader="dot" w:pos="9062"/>
        </w:tabs>
        <w:rPr>
          <w:rFonts w:asciiTheme="minorHAnsi" w:eastAsiaTheme="minorEastAsia" w:hAnsiTheme="minorHAnsi"/>
          <w:noProof/>
          <w:sz w:val="24"/>
          <w:lang w:eastAsia="hr-HR"/>
        </w:rPr>
      </w:pPr>
      <w:hyperlink w:anchor="_Toc64880489" w:history="1">
        <w:r w:rsidR="00E16D69" w:rsidRPr="000F73F9">
          <w:rPr>
            <w:rStyle w:val="Hyperlink"/>
            <w:noProof/>
            <w:sz w:val="24"/>
          </w:rPr>
          <w:t>6.2.1.1.</w:t>
        </w:r>
        <w:r w:rsidR="00E16D69" w:rsidRPr="000F73F9">
          <w:rPr>
            <w:rFonts w:asciiTheme="minorHAnsi" w:eastAsiaTheme="minorEastAsia" w:hAnsiTheme="minorHAnsi"/>
            <w:noProof/>
            <w:sz w:val="24"/>
            <w:lang w:eastAsia="hr-HR"/>
          </w:rPr>
          <w:tab/>
        </w:r>
        <w:r w:rsidR="00E16D69" w:rsidRPr="000F73F9">
          <w:rPr>
            <w:rStyle w:val="Hyperlink"/>
            <w:noProof/>
            <w:sz w:val="24"/>
          </w:rPr>
          <w:t>Učinak na krajnje korisnike</w:t>
        </w:r>
        <w:r w:rsidR="00E16D69" w:rsidRPr="000F73F9">
          <w:rPr>
            <w:noProof/>
            <w:webHidden/>
            <w:sz w:val="24"/>
          </w:rPr>
          <w:tab/>
        </w:r>
        <w:r w:rsidR="00E16D69" w:rsidRPr="000F73F9">
          <w:rPr>
            <w:noProof/>
            <w:webHidden/>
            <w:sz w:val="24"/>
          </w:rPr>
          <w:fldChar w:fldCharType="begin"/>
        </w:r>
        <w:r w:rsidR="00E16D69" w:rsidRPr="000F73F9">
          <w:rPr>
            <w:noProof/>
            <w:webHidden/>
            <w:sz w:val="24"/>
          </w:rPr>
          <w:instrText xml:space="preserve"> PAGEREF _Toc64880489 \h </w:instrText>
        </w:r>
        <w:r w:rsidR="00E16D69" w:rsidRPr="000F73F9">
          <w:rPr>
            <w:noProof/>
            <w:webHidden/>
            <w:sz w:val="24"/>
          </w:rPr>
        </w:r>
        <w:r w:rsidR="00E16D69" w:rsidRPr="000F73F9">
          <w:rPr>
            <w:noProof/>
            <w:webHidden/>
            <w:sz w:val="24"/>
          </w:rPr>
          <w:fldChar w:fldCharType="separate"/>
        </w:r>
        <w:r w:rsidR="00E16D69" w:rsidRPr="000F73F9">
          <w:rPr>
            <w:noProof/>
            <w:webHidden/>
            <w:sz w:val="24"/>
          </w:rPr>
          <w:t>9</w:t>
        </w:r>
        <w:r w:rsidR="00E16D69" w:rsidRPr="000F73F9">
          <w:rPr>
            <w:noProof/>
            <w:webHidden/>
            <w:sz w:val="24"/>
          </w:rPr>
          <w:fldChar w:fldCharType="end"/>
        </w:r>
      </w:hyperlink>
    </w:p>
    <w:p w14:paraId="6A9B3C76" w14:textId="77777777" w:rsidR="00E16D69" w:rsidRPr="000F73F9" w:rsidRDefault="006A01B6">
      <w:pPr>
        <w:pStyle w:val="TOC1"/>
        <w:tabs>
          <w:tab w:val="left" w:pos="1100"/>
          <w:tab w:val="right" w:leader="dot" w:pos="9062"/>
        </w:tabs>
        <w:rPr>
          <w:rFonts w:asciiTheme="minorHAnsi" w:eastAsiaTheme="minorEastAsia" w:hAnsiTheme="minorHAnsi"/>
          <w:noProof/>
          <w:sz w:val="24"/>
          <w:lang w:eastAsia="hr-HR"/>
        </w:rPr>
      </w:pPr>
      <w:hyperlink w:anchor="_Toc64880490" w:history="1">
        <w:r w:rsidR="00E16D69" w:rsidRPr="000F73F9">
          <w:rPr>
            <w:rStyle w:val="Hyperlink"/>
            <w:noProof/>
            <w:sz w:val="24"/>
          </w:rPr>
          <w:t>6.2.1.2.</w:t>
        </w:r>
        <w:r w:rsidR="00E16D69" w:rsidRPr="000F73F9">
          <w:rPr>
            <w:rFonts w:asciiTheme="minorHAnsi" w:eastAsiaTheme="minorEastAsia" w:hAnsiTheme="minorHAnsi"/>
            <w:noProof/>
            <w:sz w:val="24"/>
            <w:lang w:eastAsia="hr-HR"/>
          </w:rPr>
          <w:tab/>
        </w:r>
        <w:r w:rsidR="00E16D69" w:rsidRPr="000F73F9">
          <w:rPr>
            <w:rStyle w:val="Hyperlink"/>
            <w:noProof/>
            <w:sz w:val="24"/>
          </w:rPr>
          <w:t>Učinak na operatore</w:t>
        </w:r>
        <w:r w:rsidR="00E16D69" w:rsidRPr="000F73F9">
          <w:rPr>
            <w:noProof/>
            <w:webHidden/>
            <w:sz w:val="24"/>
          </w:rPr>
          <w:tab/>
        </w:r>
        <w:r w:rsidR="00E16D69" w:rsidRPr="000F73F9">
          <w:rPr>
            <w:noProof/>
            <w:webHidden/>
            <w:sz w:val="24"/>
          </w:rPr>
          <w:fldChar w:fldCharType="begin"/>
        </w:r>
        <w:r w:rsidR="00E16D69" w:rsidRPr="000F73F9">
          <w:rPr>
            <w:noProof/>
            <w:webHidden/>
            <w:sz w:val="24"/>
          </w:rPr>
          <w:instrText xml:space="preserve"> PAGEREF _Toc64880490 \h </w:instrText>
        </w:r>
        <w:r w:rsidR="00E16D69" w:rsidRPr="000F73F9">
          <w:rPr>
            <w:noProof/>
            <w:webHidden/>
            <w:sz w:val="24"/>
          </w:rPr>
        </w:r>
        <w:r w:rsidR="00E16D69" w:rsidRPr="000F73F9">
          <w:rPr>
            <w:noProof/>
            <w:webHidden/>
            <w:sz w:val="24"/>
          </w:rPr>
          <w:fldChar w:fldCharType="separate"/>
        </w:r>
        <w:r w:rsidR="00E16D69" w:rsidRPr="000F73F9">
          <w:rPr>
            <w:noProof/>
            <w:webHidden/>
            <w:sz w:val="24"/>
          </w:rPr>
          <w:t>10</w:t>
        </w:r>
        <w:r w:rsidR="00E16D69" w:rsidRPr="000F73F9">
          <w:rPr>
            <w:noProof/>
            <w:webHidden/>
            <w:sz w:val="24"/>
          </w:rPr>
          <w:fldChar w:fldCharType="end"/>
        </w:r>
      </w:hyperlink>
    </w:p>
    <w:p w14:paraId="606B6E2E" w14:textId="77777777" w:rsidR="00E16D69" w:rsidRPr="000F73F9" w:rsidRDefault="006A01B6">
      <w:pPr>
        <w:pStyle w:val="TOC1"/>
        <w:tabs>
          <w:tab w:val="left" w:pos="1100"/>
          <w:tab w:val="right" w:leader="dot" w:pos="9062"/>
        </w:tabs>
        <w:rPr>
          <w:rFonts w:asciiTheme="minorHAnsi" w:eastAsiaTheme="minorEastAsia" w:hAnsiTheme="minorHAnsi"/>
          <w:noProof/>
          <w:sz w:val="24"/>
          <w:lang w:eastAsia="hr-HR"/>
        </w:rPr>
      </w:pPr>
      <w:hyperlink w:anchor="_Toc64880491" w:history="1">
        <w:r w:rsidR="00E16D69" w:rsidRPr="000F73F9">
          <w:rPr>
            <w:rStyle w:val="Hyperlink"/>
            <w:noProof/>
            <w:sz w:val="24"/>
          </w:rPr>
          <w:t>6.2.1.3.</w:t>
        </w:r>
        <w:r w:rsidR="00E16D69" w:rsidRPr="000F73F9">
          <w:rPr>
            <w:rFonts w:asciiTheme="minorHAnsi" w:eastAsiaTheme="minorEastAsia" w:hAnsiTheme="minorHAnsi"/>
            <w:noProof/>
            <w:sz w:val="24"/>
            <w:lang w:eastAsia="hr-HR"/>
          </w:rPr>
          <w:tab/>
        </w:r>
        <w:r w:rsidR="00E16D69" w:rsidRPr="000F73F9">
          <w:rPr>
            <w:rStyle w:val="Hyperlink"/>
            <w:noProof/>
            <w:sz w:val="24"/>
          </w:rPr>
          <w:t>Učinak na tržišno natjecanje</w:t>
        </w:r>
        <w:r w:rsidR="00E16D69" w:rsidRPr="000F73F9">
          <w:rPr>
            <w:noProof/>
            <w:webHidden/>
            <w:sz w:val="24"/>
          </w:rPr>
          <w:tab/>
        </w:r>
        <w:r w:rsidR="00E16D69" w:rsidRPr="000F73F9">
          <w:rPr>
            <w:noProof/>
            <w:webHidden/>
            <w:sz w:val="24"/>
          </w:rPr>
          <w:fldChar w:fldCharType="begin"/>
        </w:r>
        <w:r w:rsidR="00E16D69" w:rsidRPr="000F73F9">
          <w:rPr>
            <w:noProof/>
            <w:webHidden/>
            <w:sz w:val="24"/>
          </w:rPr>
          <w:instrText xml:space="preserve"> PAGEREF _Toc64880491 \h </w:instrText>
        </w:r>
        <w:r w:rsidR="00E16D69" w:rsidRPr="000F73F9">
          <w:rPr>
            <w:noProof/>
            <w:webHidden/>
            <w:sz w:val="24"/>
          </w:rPr>
        </w:r>
        <w:r w:rsidR="00E16D69" w:rsidRPr="000F73F9">
          <w:rPr>
            <w:noProof/>
            <w:webHidden/>
            <w:sz w:val="24"/>
          </w:rPr>
          <w:fldChar w:fldCharType="separate"/>
        </w:r>
        <w:r w:rsidR="00E16D69" w:rsidRPr="000F73F9">
          <w:rPr>
            <w:noProof/>
            <w:webHidden/>
            <w:sz w:val="24"/>
          </w:rPr>
          <w:t>11</w:t>
        </w:r>
        <w:r w:rsidR="00E16D69" w:rsidRPr="000F73F9">
          <w:rPr>
            <w:noProof/>
            <w:webHidden/>
            <w:sz w:val="24"/>
          </w:rPr>
          <w:fldChar w:fldCharType="end"/>
        </w:r>
      </w:hyperlink>
    </w:p>
    <w:p w14:paraId="146EC975" w14:textId="77777777" w:rsidR="00E16D69" w:rsidRPr="000F73F9" w:rsidRDefault="006A01B6">
      <w:pPr>
        <w:pStyle w:val="TOC1"/>
        <w:tabs>
          <w:tab w:val="left" w:pos="880"/>
          <w:tab w:val="right" w:leader="dot" w:pos="9062"/>
        </w:tabs>
        <w:rPr>
          <w:rFonts w:asciiTheme="minorHAnsi" w:eastAsiaTheme="minorEastAsia" w:hAnsiTheme="minorHAnsi"/>
          <w:noProof/>
          <w:sz w:val="24"/>
          <w:lang w:eastAsia="hr-HR"/>
        </w:rPr>
      </w:pPr>
      <w:hyperlink w:anchor="_Toc64880492" w:history="1">
        <w:r w:rsidR="00E16D69" w:rsidRPr="000F73F9">
          <w:rPr>
            <w:rStyle w:val="Hyperlink"/>
            <w:noProof/>
            <w:sz w:val="24"/>
          </w:rPr>
          <w:t>6.2.2.</w:t>
        </w:r>
        <w:r w:rsidR="00E16D69" w:rsidRPr="000F73F9">
          <w:rPr>
            <w:rFonts w:asciiTheme="minorHAnsi" w:eastAsiaTheme="minorEastAsia" w:hAnsiTheme="minorHAnsi"/>
            <w:noProof/>
            <w:sz w:val="24"/>
            <w:lang w:eastAsia="hr-HR"/>
          </w:rPr>
          <w:tab/>
        </w:r>
        <w:r w:rsidR="00E16D69" w:rsidRPr="000F73F9">
          <w:rPr>
            <w:rStyle w:val="Hyperlink"/>
            <w:noProof/>
            <w:sz w:val="24"/>
          </w:rPr>
          <w:t>Analiza učinaka opcije 2</w:t>
        </w:r>
        <w:r w:rsidR="00E16D69" w:rsidRPr="000F73F9">
          <w:rPr>
            <w:noProof/>
            <w:webHidden/>
            <w:sz w:val="24"/>
          </w:rPr>
          <w:tab/>
        </w:r>
        <w:r w:rsidR="00E16D69" w:rsidRPr="000F73F9">
          <w:rPr>
            <w:noProof/>
            <w:webHidden/>
            <w:sz w:val="24"/>
          </w:rPr>
          <w:fldChar w:fldCharType="begin"/>
        </w:r>
        <w:r w:rsidR="00E16D69" w:rsidRPr="000F73F9">
          <w:rPr>
            <w:noProof/>
            <w:webHidden/>
            <w:sz w:val="24"/>
          </w:rPr>
          <w:instrText xml:space="preserve"> PAGEREF _Toc64880492 \h </w:instrText>
        </w:r>
        <w:r w:rsidR="00E16D69" w:rsidRPr="000F73F9">
          <w:rPr>
            <w:noProof/>
            <w:webHidden/>
            <w:sz w:val="24"/>
          </w:rPr>
        </w:r>
        <w:r w:rsidR="00E16D69" w:rsidRPr="000F73F9">
          <w:rPr>
            <w:noProof/>
            <w:webHidden/>
            <w:sz w:val="24"/>
          </w:rPr>
          <w:fldChar w:fldCharType="separate"/>
        </w:r>
        <w:r w:rsidR="00E16D69" w:rsidRPr="000F73F9">
          <w:rPr>
            <w:noProof/>
            <w:webHidden/>
            <w:sz w:val="24"/>
          </w:rPr>
          <w:t>12</w:t>
        </w:r>
        <w:r w:rsidR="00E16D69" w:rsidRPr="000F73F9">
          <w:rPr>
            <w:noProof/>
            <w:webHidden/>
            <w:sz w:val="24"/>
          </w:rPr>
          <w:fldChar w:fldCharType="end"/>
        </w:r>
      </w:hyperlink>
    </w:p>
    <w:p w14:paraId="793352CF" w14:textId="77777777" w:rsidR="00E16D69" w:rsidRPr="000F73F9" w:rsidRDefault="006A01B6">
      <w:pPr>
        <w:pStyle w:val="TOC1"/>
        <w:tabs>
          <w:tab w:val="left" w:pos="1100"/>
          <w:tab w:val="right" w:leader="dot" w:pos="9062"/>
        </w:tabs>
        <w:rPr>
          <w:rFonts w:asciiTheme="minorHAnsi" w:eastAsiaTheme="minorEastAsia" w:hAnsiTheme="minorHAnsi"/>
          <w:noProof/>
          <w:sz w:val="24"/>
          <w:lang w:eastAsia="hr-HR"/>
        </w:rPr>
      </w:pPr>
      <w:hyperlink w:anchor="_Toc64880493" w:history="1">
        <w:r w:rsidR="00E16D69" w:rsidRPr="000F73F9">
          <w:rPr>
            <w:rStyle w:val="Hyperlink"/>
            <w:noProof/>
            <w:sz w:val="24"/>
          </w:rPr>
          <w:t>6.2.2.1.</w:t>
        </w:r>
        <w:r w:rsidR="00E16D69" w:rsidRPr="000F73F9">
          <w:rPr>
            <w:rFonts w:asciiTheme="minorHAnsi" w:eastAsiaTheme="minorEastAsia" w:hAnsiTheme="minorHAnsi"/>
            <w:noProof/>
            <w:sz w:val="24"/>
            <w:lang w:eastAsia="hr-HR"/>
          </w:rPr>
          <w:tab/>
        </w:r>
        <w:r w:rsidR="00E16D69" w:rsidRPr="000F73F9">
          <w:rPr>
            <w:rStyle w:val="Hyperlink"/>
            <w:noProof/>
            <w:sz w:val="24"/>
          </w:rPr>
          <w:t>Učinak na krajnje korisnike</w:t>
        </w:r>
        <w:r w:rsidR="00E16D69" w:rsidRPr="000F73F9">
          <w:rPr>
            <w:noProof/>
            <w:webHidden/>
            <w:sz w:val="24"/>
          </w:rPr>
          <w:tab/>
        </w:r>
        <w:r w:rsidR="00E16D69" w:rsidRPr="000F73F9">
          <w:rPr>
            <w:noProof/>
            <w:webHidden/>
            <w:sz w:val="24"/>
          </w:rPr>
          <w:fldChar w:fldCharType="begin"/>
        </w:r>
        <w:r w:rsidR="00E16D69" w:rsidRPr="000F73F9">
          <w:rPr>
            <w:noProof/>
            <w:webHidden/>
            <w:sz w:val="24"/>
          </w:rPr>
          <w:instrText xml:space="preserve"> PAGEREF _Toc64880493 \h </w:instrText>
        </w:r>
        <w:r w:rsidR="00E16D69" w:rsidRPr="000F73F9">
          <w:rPr>
            <w:noProof/>
            <w:webHidden/>
            <w:sz w:val="24"/>
          </w:rPr>
        </w:r>
        <w:r w:rsidR="00E16D69" w:rsidRPr="000F73F9">
          <w:rPr>
            <w:noProof/>
            <w:webHidden/>
            <w:sz w:val="24"/>
          </w:rPr>
          <w:fldChar w:fldCharType="separate"/>
        </w:r>
        <w:r w:rsidR="00E16D69" w:rsidRPr="000F73F9">
          <w:rPr>
            <w:noProof/>
            <w:webHidden/>
            <w:sz w:val="24"/>
          </w:rPr>
          <w:t>12</w:t>
        </w:r>
        <w:r w:rsidR="00E16D69" w:rsidRPr="000F73F9">
          <w:rPr>
            <w:noProof/>
            <w:webHidden/>
            <w:sz w:val="24"/>
          </w:rPr>
          <w:fldChar w:fldCharType="end"/>
        </w:r>
      </w:hyperlink>
    </w:p>
    <w:p w14:paraId="40FCD013" w14:textId="77777777" w:rsidR="00E16D69" w:rsidRPr="000F73F9" w:rsidRDefault="006A01B6">
      <w:pPr>
        <w:pStyle w:val="TOC1"/>
        <w:tabs>
          <w:tab w:val="left" w:pos="1100"/>
          <w:tab w:val="right" w:leader="dot" w:pos="9062"/>
        </w:tabs>
        <w:rPr>
          <w:rFonts w:asciiTheme="minorHAnsi" w:eastAsiaTheme="minorEastAsia" w:hAnsiTheme="minorHAnsi"/>
          <w:noProof/>
          <w:sz w:val="24"/>
          <w:lang w:eastAsia="hr-HR"/>
        </w:rPr>
      </w:pPr>
      <w:hyperlink w:anchor="_Toc64880494" w:history="1">
        <w:r w:rsidR="00E16D69" w:rsidRPr="000F73F9">
          <w:rPr>
            <w:rStyle w:val="Hyperlink"/>
            <w:noProof/>
            <w:sz w:val="24"/>
          </w:rPr>
          <w:t>6.2.2.2.</w:t>
        </w:r>
        <w:r w:rsidR="00E16D69" w:rsidRPr="000F73F9">
          <w:rPr>
            <w:rFonts w:asciiTheme="minorHAnsi" w:eastAsiaTheme="minorEastAsia" w:hAnsiTheme="minorHAnsi"/>
            <w:noProof/>
            <w:sz w:val="24"/>
            <w:lang w:eastAsia="hr-HR"/>
          </w:rPr>
          <w:tab/>
        </w:r>
        <w:r w:rsidR="00E16D69" w:rsidRPr="000F73F9">
          <w:rPr>
            <w:rStyle w:val="Hyperlink"/>
            <w:noProof/>
            <w:sz w:val="24"/>
          </w:rPr>
          <w:t>Učinak na operatore</w:t>
        </w:r>
        <w:r w:rsidR="00E16D69" w:rsidRPr="000F73F9">
          <w:rPr>
            <w:noProof/>
            <w:webHidden/>
            <w:sz w:val="24"/>
          </w:rPr>
          <w:tab/>
        </w:r>
        <w:r w:rsidR="00E16D69" w:rsidRPr="000F73F9">
          <w:rPr>
            <w:noProof/>
            <w:webHidden/>
            <w:sz w:val="24"/>
          </w:rPr>
          <w:fldChar w:fldCharType="begin"/>
        </w:r>
        <w:r w:rsidR="00E16D69" w:rsidRPr="000F73F9">
          <w:rPr>
            <w:noProof/>
            <w:webHidden/>
            <w:sz w:val="24"/>
          </w:rPr>
          <w:instrText xml:space="preserve"> PAGEREF _Toc64880494 \h </w:instrText>
        </w:r>
        <w:r w:rsidR="00E16D69" w:rsidRPr="000F73F9">
          <w:rPr>
            <w:noProof/>
            <w:webHidden/>
            <w:sz w:val="24"/>
          </w:rPr>
        </w:r>
        <w:r w:rsidR="00E16D69" w:rsidRPr="000F73F9">
          <w:rPr>
            <w:noProof/>
            <w:webHidden/>
            <w:sz w:val="24"/>
          </w:rPr>
          <w:fldChar w:fldCharType="separate"/>
        </w:r>
        <w:r w:rsidR="00E16D69" w:rsidRPr="000F73F9">
          <w:rPr>
            <w:noProof/>
            <w:webHidden/>
            <w:sz w:val="24"/>
          </w:rPr>
          <w:t>13</w:t>
        </w:r>
        <w:r w:rsidR="00E16D69" w:rsidRPr="000F73F9">
          <w:rPr>
            <w:noProof/>
            <w:webHidden/>
            <w:sz w:val="24"/>
          </w:rPr>
          <w:fldChar w:fldCharType="end"/>
        </w:r>
      </w:hyperlink>
    </w:p>
    <w:p w14:paraId="3DC752ED" w14:textId="77777777" w:rsidR="00E16D69" w:rsidRPr="000F73F9" w:rsidRDefault="006A01B6">
      <w:pPr>
        <w:pStyle w:val="TOC1"/>
        <w:tabs>
          <w:tab w:val="left" w:pos="1100"/>
          <w:tab w:val="right" w:leader="dot" w:pos="9062"/>
        </w:tabs>
        <w:rPr>
          <w:rFonts w:asciiTheme="minorHAnsi" w:eastAsiaTheme="minorEastAsia" w:hAnsiTheme="minorHAnsi"/>
          <w:noProof/>
          <w:sz w:val="24"/>
          <w:lang w:eastAsia="hr-HR"/>
        </w:rPr>
      </w:pPr>
      <w:hyperlink w:anchor="_Toc64880495" w:history="1">
        <w:r w:rsidR="00E16D69" w:rsidRPr="000F73F9">
          <w:rPr>
            <w:rStyle w:val="Hyperlink"/>
            <w:noProof/>
            <w:sz w:val="24"/>
          </w:rPr>
          <w:t>6.2.2.3.</w:t>
        </w:r>
        <w:r w:rsidR="00E16D69" w:rsidRPr="000F73F9">
          <w:rPr>
            <w:rFonts w:asciiTheme="minorHAnsi" w:eastAsiaTheme="minorEastAsia" w:hAnsiTheme="minorHAnsi"/>
            <w:noProof/>
            <w:sz w:val="24"/>
            <w:lang w:eastAsia="hr-HR"/>
          </w:rPr>
          <w:tab/>
        </w:r>
        <w:r w:rsidR="00E16D69" w:rsidRPr="000F73F9">
          <w:rPr>
            <w:rStyle w:val="Hyperlink"/>
            <w:noProof/>
            <w:sz w:val="24"/>
          </w:rPr>
          <w:t>Učinak na tržišno natjecanje</w:t>
        </w:r>
        <w:r w:rsidR="00E16D69" w:rsidRPr="000F73F9">
          <w:rPr>
            <w:noProof/>
            <w:webHidden/>
            <w:sz w:val="24"/>
          </w:rPr>
          <w:tab/>
        </w:r>
        <w:r w:rsidR="00E16D69" w:rsidRPr="000F73F9">
          <w:rPr>
            <w:noProof/>
            <w:webHidden/>
            <w:sz w:val="24"/>
          </w:rPr>
          <w:fldChar w:fldCharType="begin"/>
        </w:r>
        <w:r w:rsidR="00E16D69" w:rsidRPr="000F73F9">
          <w:rPr>
            <w:noProof/>
            <w:webHidden/>
            <w:sz w:val="24"/>
          </w:rPr>
          <w:instrText xml:space="preserve"> PAGEREF _Toc64880495 \h </w:instrText>
        </w:r>
        <w:r w:rsidR="00E16D69" w:rsidRPr="000F73F9">
          <w:rPr>
            <w:noProof/>
            <w:webHidden/>
            <w:sz w:val="24"/>
          </w:rPr>
        </w:r>
        <w:r w:rsidR="00E16D69" w:rsidRPr="000F73F9">
          <w:rPr>
            <w:noProof/>
            <w:webHidden/>
            <w:sz w:val="24"/>
          </w:rPr>
          <w:fldChar w:fldCharType="separate"/>
        </w:r>
        <w:r w:rsidR="00E16D69" w:rsidRPr="000F73F9">
          <w:rPr>
            <w:noProof/>
            <w:webHidden/>
            <w:sz w:val="24"/>
          </w:rPr>
          <w:t>13</w:t>
        </w:r>
        <w:r w:rsidR="00E16D69" w:rsidRPr="000F73F9">
          <w:rPr>
            <w:noProof/>
            <w:webHidden/>
            <w:sz w:val="24"/>
          </w:rPr>
          <w:fldChar w:fldCharType="end"/>
        </w:r>
      </w:hyperlink>
    </w:p>
    <w:p w14:paraId="22C528C3" w14:textId="77777777" w:rsidR="00E16D69" w:rsidRPr="000F73F9" w:rsidRDefault="006A01B6">
      <w:pPr>
        <w:pStyle w:val="TOC1"/>
        <w:tabs>
          <w:tab w:val="left" w:pos="660"/>
          <w:tab w:val="right" w:leader="dot" w:pos="9062"/>
        </w:tabs>
        <w:rPr>
          <w:rFonts w:asciiTheme="minorHAnsi" w:eastAsiaTheme="minorEastAsia" w:hAnsiTheme="minorHAnsi"/>
          <w:noProof/>
          <w:sz w:val="24"/>
          <w:lang w:eastAsia="hr-HR"/>
        </w:rPr>
      </w:pPr>
      <w:hyperlink w:anchor="_Toc64880496" w:history="1">
        <w:r w:rsidR="00E16D69" w:rsidRPr="000F73F9">
          <w:rPr>
            <w:rStyle w:val="Hyperlink"/>
            <w:noProof/>
            <w:sz w:val="24"/>
          </w:rPr>
          <w:t>6.3.</w:t>
        </w:r>
        <w:r w:rsidR="00E16D69" w:rsidRPr="000F73F9">
          <w:rPr>
            <w:rFonts w:asciiTheme="minorHAnsi" w:eastAsiaTheme="minorEastAsia" w:hAnsiTheme="minorHAnsi"/>
            <w:noProof/>
            <w:sz w:val="24"/>
            <w:lang w:eastAsia="hr-HR"/>
          </w:rPr>
          <w:tab/>
        </w:r>
        <w:r w:rsidR="00E16D69" w:rsidRPr="000F73F9">
          <w:rPr>
            <w:rStyle w:val="Hyperlink"/>
            <w:noProof/>
            <w:sz w:val="24"/>
          </w:rPr>
          <w:t>Odabir opcije</w:t>
        </w:r>
        <w:r w:rsidR="00E16D69" w:rsidRPr="000F73F9">
          <w:rPr>
            <w:noProof/>
            <w:webHidden/>
            <w:sz w:val="24"/>
          </w:rPr>
          <w:tab/>
        </w:r>
        <w:r w:rsidR="00E16D69" w:rsidRPr="000F73F9">
          <w:rPr>
            <w:noProof/>
            <w:webHidden/>
            <w:sz w:val="24"/>
          </w:rPr>
          <w:fldChar w:fldCharType="begin"/>
        </w:r>
        <w:r w:rsidR="00E16D69" w:rsidRPr="000F73F9">
          <w:rPr>
            <w:noProof/>
            <w:webHidden/>
            <w:sz w:val="24"/>
          </w:rPr>
          <w:instrText xml:space="preserve"> PAGEREF _Toc64880496 \h </w:instrText>
        </w:r>
        <w:r w:rsidR="00E16D69" w:rsidRPr="000F73F9">
          <w:rPr>
            <w:noProof/>
            <w:webHidden/>
            <w:sz w:val="24"/>
          </w:rPr>
        </w:r>
        <w:r w:rsidR="00E16D69" w:rsidRPr="000F73F9">
          <w:rPr>
            <w:noProof/>
            <w:webHidden/>
            <w:sz w:val="24"/>
          </w:rPr>
          <w:fldChar w:fldCharType="separate"/>
        </w:r>
        <w:r w:rsidR="00E16D69" w:rsidRPr="000F73F9">
          <w:rPr>
            <w:noProof/>
            <w:webHidden/>
            <w:sz w:val="24"/>
          </w:rPr>
          <w:t>14</w:t>
        </w:r>
        <w:r w:rsidR="00E16D69" w:rsidRPr="000F73F9">
          <w:rPr>
            <w:noProof/>
            <w:webHidden/>
            <w:sz w:val="24"/>
          </w:rPr>
          <w:fldChar w:fldCharType="end"/>
        </w:r>
      </w:hyperlink>
    </w:p>
    <w:p w14:paraId="00B99271" w14:textId="77777777" w:rsidR="00E16D69" w:rsidRPr="000F73F9" w:rsidRDefault="006A01B6">
      <w:pPr>
        <w:pStyle w:val="TOC1"/>
        <w:tabs>
          <w:tab w:val="left" w:pos="442"/>
          <w:tab w:val="right" w:leader="dot" w:pos="9062"/>
        </w:tabs>
        <w:rPr>
          <w:rFonts w:asciiTheme="minorHAnsi" w:eastAsiaTheme="minorEastAsia" w:hAnsiTheme="minorHAnsi"/>
          <w:noProof/>
          <w:sz w:val="24"/>
          <w:lang w:eastAsia="hr-HR"/>
        </w:rPr>
      </w:pPr>
      <w:hyperlink w:anchor="_Toc64880497" w:history="1">
        <w:r w:rsidR="00E16D69" w:rsidRPr="000F73F9">
          <w:rPr>
            <w:rStyle w:val="Hyperlink"/>
            <w:noProof/>
            <w:sz w:val="24"/>
          </w:rPr>
          <w:t>7.</w:t>
        </w:r>
        <w:r w:rsidR="00E16D69" w:rsidRPr="000F73F9">
          <w:rPr>
            <w:rFonts w:asciiTheme="minorHAnsi" w:eastAsiaTheme="minorEastAsia" w:hAnsiTheme="minorHAnsi"/>
            <w:noProof/>
            <w:sz w:val="24"/>
            <w:lang w:eastAsia="hr-HR"/>
          </w:rPr>
          <w:tab/>
        </w:r>
        <w:r w:rsidR="00E16D69" w:rsidRPr="000F73F9">
          <w:rPr>
            <w:rStyle w:val="Hyperlink"/>
            <w:noProof/>
            <w:sz w:val="24"/>
          </w:rPr>
          <w:t>Popis slika</w:t>
        </w:r>
        <w:r w:rsidR="00E16D69" w:rsidRPr="000F73F9">
          <w:rPr>
            <w:noProof/>
            <w:webHidden/>
            <w:sz w:val="24"/>
          </w:rPr>
          <w:tab/>
        </w:r>
        <w:r w:rsidR="00E16D69" w:rsidRPr="000F73F9">
          <w:rPr>
            <w:noProof/>
            <w:webHidden/>
            <w:sz w:val="24"/>
          </w:rPr>
          <w:fldChar w:fldCharType="begin"/>
        </w:r>
        <w:r w:rsidR="00E16D69" w:rsidRPr="000F73F9">
          <w:rPr>
            <w:noProof/>
            <w:webHidden/>
            <w:sz w:val="24"/>
          </w:rPr>
          <w:instrText xml:space="preserve"> PAGEREF _Toc64880497 \h </w:instrText>
        </w:r>
        <w:r w:rsidR="00E16D69" w:rsidRPr="000F73F9">
          <w:rPr>
            <w:noProof/>
            <w:webHidden/>
            <w:sz w:val="24"/>
          </w:rPr>
        </w:r>
        <w:r w:rsidR="00E16D69" w:rsidRPr="000F73F9">
          <w:rPr>
            <w:noProof/>
            <w:webHidden/>
            <w:sz w:val="24"/>
          </w:rPr>
          <w:fldChar w:fldCharType="separate"/>
        </w:r>
        <w:r w:rsidR="00E16D69" w:rsidRPr="000F73F9">
          <w:rPr>
            <w:noProof/>
            <w:webHidden/>
            <w:sz w:val="24"/>
          </w:rPr>
          <w:t>15</w:t>
        </w:r>
        <w:r w:rsidR="00E16D69" w:rsidRPr="000F73F9">
          <w:rPr>
            <w:noProof/>
            <w:webHidden/>
            <w:sz w:val="24"/>
          </w:rPr>
          <w:fldChar w:fldCharType="end"/>
        </w:r>
      </w:hyperlink>
    </w:p>
    <w:p w14:paraId="78C30B6F" w14:textId="77777777" w:rsidR="00414E4A" w:rsidRPr="0035202D" w:rsidRDefault="009C3128" w:rsidP="002D32A8">
      <w:pPr>
        <w:sectPr w:rsidR="00414E4A" w:rsidRPr="0035202D" w:rsidSect="003938CA">
          <w:headerReference w:type="default" r:id="rId12"/>
          <w:footerReference w:type="default" r:id="rId13"/>
          <w:pgSz w:w="11906" w:h="16838"/>
          <w:pgMar w:top="1417" w:right="1417" w:bottom="1417" w:left="1417" w:header="708" w:footer="708" w:gutter="0"/>
          <w:cols w:space="708"/>
          <w:titlePg/>
          <w:docGrid w:linePitch="360"/>
        </w:sectPr>
      </w:pPr>
      <w:r w:rsidRPr="000F73F9">
        <w:rPr>
          <w:sz w:val="24"/>
        </w:rPr>
        <w:fldChar w:fldCharType="end"/>
      </w:r>
    </w:p>
    <w:p w14:paraId="6D9A9F20" w14:textId="77777777" w:rsidR="000E4ECF" w:rsidRPr="0035202D" w:rsidRDefault="000E4ECF" w:rsidP="00713302">
      <w:pPr>
        <w:pStyle w:val="Heading31"/>
      </w:pPr>
      <w:bookmarkStart w:id="1" w:name="_Toc51676818"/>
      <w:bookmarkStart w:id="2" w:name="_Toc53941950"/>
      <w:bookmarkStart w:id="3" w:name="_Toc64629832"/>
      <w:bookmarkStart w:id="4" w:name="_Toc64879012"/>
      <w:bookmarkStart w:id="5" w:name="_Toc64880477"/>
      <w:r w:rsidRPr="0035202D">
        <w:lastRenderedPageBreak/>
        <w:t>Sažeti pregled dokumenta</w:t>
      </w:r>
      <w:bookmarkEnd w:id="1"/>
      <w:bookmarkEnd w:id="2"/>
      <w:bookmarkEnd w:id="3"/>
      <w:bookmarkEnd w:id="4"/>
      <w:bookmarkEnd w:id="5"/>
      <w:r w:rsidR="00332A9D" w:rsidRPr="0035202D">
        <w:t xml:space="preserve"> </w:t>
      </w:r>
    </w:p>
    <w:p w14:paraId="0C371235" w14:textId="30BB1DE0" w:rsidR="005E7DD9" w:rsidRPr="0035202D" w:rsidRDefault="005E7DD9" w:rsidP="0092751A">
      <w:pPr>
        <w:jc w:val="both"/>
        <w:rPr>
          <w:sz w:val="24"/>
        </w:rPr>
      </w:pPr>
      <w:r w:rsidRPr="0035202D">
        <w:rPr>
          <w:sz w:val="24"/>
        </w:rPr>
        <w:t>Standardnom ponudom za uslugu pristupa pasivnoj pristupnoj svjetlovodnoj mreži na lokaciji distribucijskog čvora za svjetlovodne distribucijske mreže (</w:t>
      </w:r>
      <w:r w:rsidR="005622D0" w:rsidRPr="0035202D">
        <w:rPr>
          <w:sz w:val="24"/>
        </w:rPr>
        <w:t>engl.</w:t>
      </w:r>
      <w:r w:rsidRPr="0035202D">
        <w:rPr>
          <w:sz w:val="24"/>
        </w:rPr>
        <w:t xml:space="preserve"> </w:t>
      </w:r>
      <w:proofErr w:type="spellStart"/>
      <w:r w:rsidRPr="0035202D">
        <w:rPr>
          <w:sz w:val="24"/>
        </w:rPr>
        <w:t>Fiber</w:t>
      </w:r>
      <w:proofErr w:type="spellEnd"/>
      <w:r w:rsidRPr="0035202D">
        <w:rPr>
          <w:sz w:val="24"/>
        </w:rPr>
        <w:t xml:space="preserve"> Access </w:t>
      </w:r>
      <w:proofErr w:type="spellStart"/>
      <w:r w:rsidRPr="0035202D">
        <w:rPr>
          <w:sz w:val="24"/>
        </w:rPr>
        <w:t>Passive</w:t>
      </w:r>
      <w:proofErr w:type="spellEnd"/>
      <w:r w:rsidRPr="0035202D">
        <w:rPr>
          <w:sz w:val="24"/>
        </w:rPr>
        <w:t xml:space="preserve"> </w:t>
      </w:r>
      <w:proofErr w:type="spellStart"/>
      <w:r w:rsidRPr="0035202D">
        <w:rPr>
          <w:sz w:val="24"/>
        </w:rPr>
        <w:t>Optical</w:t>
      </w:r>
      <w:proofErr w:type="spellEnd"/>
      <w:r w:rsidRPr="0035202D">
        <w:rPr>
          <w:sz w:val="24"/>
        </w:rPr>
        <w:t xml:space="preserve"> Networ</w:t>
      </w:r>
      <w:r w:rsidR="00C97BF2">
        <w:rPr>
          <w:sz w:val="24"/>
        </w:rPr>
        <w:t>k – FA - PON) (dalje</w:t>
      </w:r>
      <w:r w:rsidRPr="0035202D">
        <w:rPr>
          <w:sz w:val="24"/>
        </w:rPr>
        <w:t>: Standardna ponuda) opisuju se sadržaj i uvjeti pristupa pasivnoj pristupnoj svjetlovodnoj mreži na lokaciji distribucijskog čvora, kojeg Hrvatski Telekom d.d.</w:t>
      </w:r>
      <w:r w:rsidR="00672592">
        <w:rPr>
          <w:sz w:val="24"/>
        </w:rPr>
        <w:t xml:space="preserve"> Zagreb, Radnička cesta 21</w:t>
      </w:r>
      <w:r w:rsidR="00C97BF2">
        <w:rPr>
          <w:sz w:val="24"/>
        </w:rPr>
        <w:t xml:space="preserve"> (dalje</w:t>
      </w:r>
      <w:r w:rsidRPr="0035202D">
        <w:rPr>
          <w:sz w:val="24"/>
        </w:rPr>
        <w:t>: HT) omogućuje ovlaštenom Operatoru koji temeljem općeg ovlaštenja ima pravo pružati elektroničke komunikacijske usluge (u daljnjem tekstu pod zajedničkim nazivom: Operator korisnik).</w:t>
      </w:r>
    </w:p>
    <w:p w14:paraId="6C75B082" w14:textId="3C40D672" w:rsidR="0092751A" w:rsidRPr="0035202D" w:rsidRDefault="00C97BF2" w:rsidP="0092751A">
      <w:pPr>
        <w:jc w:val="both"/>
        <w:rPr>
          <w:sz w:val="24"/>
        </w:rPr>
      </w:pPr>
      <w:r>
        <w:rPr>
          <w:sz w:val="24"/>
        </w:rPr>
        <w:t xml:space="preserve">Hrvatska regulatorna agencija za mrežne djelatnosti (dalje: </w:t>
      </w:r>
      <w:r w:rsidR="0092751A" w:rsidRPr="0035202D">
        <w:rPr>
          <w:sz w:val="24"/>
        </w:rPr>
        <w:t>HAKOM</w:t>
      </w:r>
      <w:r>
        <w:rPr>
          <w:sz w:val="24"/>
        </w:rPr>
        <w:t>) je pokrenula</w:t>
      </w:r>
      <w:r w:rsidR="0092751A" w:rsidRPr="0035202D">
        <w:rPr>
          <w:sz w:val="24"/>
        </w:rPr>
        <w:t xml:space="preserve"> postupak izmjene Standardne ponude </w:t>
      </w:r>
      <w:r w:rsidR="005E7DD9" w:rsidRPr="0035202D">
        <w:rPr>
          <w:sz w:val="24"/>
        </w:rPr>
        <w:t xml:space="preserve">HT-a </w:t>
      </w:r>
      <w:r w:rsidR="0092751A" w:rsidRPr="0035202D">
        <w:rPr>
          <w:sz w:val="24"/>
        </w:rPr>
        <w:t>za uslugu pristupa pasivnoj pristupnoj svjetlovodnoj mreži na lokaciji distribucijskog čvora za svjetlovodne</w:t>
      </w:r>
      <w:r w:rsidR="005E7DD9" w:rsidRPr="0035202D">
        <w:rPr>
          <w:sz w:val="24"/>
        </w:rPr>
        <w:t xml:space="preserve"> distribucijske mreže (FA-PON) na način da se:</w:t>
      </w:r>
    </w:p>
    <w:p w14:paraId="374735F1" w14:textId="07A0B8DC" w:rsidR="005E7DD9" w:rsidRPr="0035202D" w:rsidRDefault="005E7DD9" w:rsidP="00E3668E">
      <w:pPr>
        <w:pStyle w:val="ListParagraph"/>
        <w:numPr>
          <w:ilvl w:val="0"/>
          <w:numId w:val="4"/>
        </w:numPr>
        <w:jc w:val="both"/>
        <w:rPr>
          <w:sz w:val="24"/>
        </w:rPr>
      </w:pPr>
      <w:r w:rsidRPr="0035202D">
        <w:rPr>
          <w:sz w:val="24"/>
        </w:rPr>
        <w:t>Operatoru korisniku koji sklapa Ugovor za uslugu pristupa pasivnoj pristupnoj svjetlovodnoj mreži na lokaciji distribucijskog čvora za svjetlovodne distribucijske mreže omogući daljnja preprodaja usluge;</w:t>
      </w:r>
    </w:p>
    <w:p w14:paraId="5CDDAA70" w14:textId="12771A2B" w:rsidR="0092751A" w:rsidRPr="0035202D" w:rsidRDefault="005E7DD9" w:rsidP="00E3668E">
      <w:pPr>
        <w:pStyle w:val="ListParagraph"/>
        <w:numPr>
          <w:ilvl w:val="0"/>
          <w:numId w:val="4"/>
        </w:numPr>
        <w:jc w:val="both"/>
        <w:rPr>
          <w:sz w:val="24"/>
        </w:rPr>
      </w:pPr>
      <w:r w:rsidRPr="0035202D">
        <w:rPr>
          <w:sz w:val="24"/>
        </w:rPr>
        <w:t>Omogući korištenje svjetlovodne instalac</w:t>
      </w:r>
      <w:r w:rsidR="005D40F3" w:rsidRPr="0035202D">
        <w:rPr>
          <w:sz w:val="24"/>
        </w:rPr>
        <w:t>i</w:t>
      </w:r>
      <w:r w:rsidRPr="0035202D">
        <w:rPr>
          <w:sz w:val="24"/>
        </w:rPr>
        <w:t>je u prostoru krajnjeg korisnika, a koja je u vlasništvu HT-a.</w:t>
      </w:r>
    </w:p>
    <w:p w14:paraId="5AFD41F9" w14:textId="4D5765A0" w:rsidR="00B66F2B" w:rsidRPr="0035202D" w:rsidRDefault="00422BBD" w:rsidP="005E7DD9">
      <w:pPr>
        <w:jc w:val="both"/>
        <w:rPr>
          <w:sz w:val="24"/>
        </w:rPr>
      </w:pPr>
      <w:r w:rsidRPr="0035202D">
        <w:rPr>
          <w:sz w:val="24"/>
        </w:rPr>
        <w:t>Trenutno važeća S</w:t>
      </w:r>
      <w:r w:rsidR="005E7DD9" w:rsidRPr="0035202D">
        <w:rPr>
          <w:sz w:val="24"/>
        </w:rPr>
        <w:t>tandardna ponuda definira da je usluga pristupa pasivnoj pristupnoj svjetlovodnoj mreži na lokaciji distribucijskog čvora za svjetlovodne distribucijske mreže namijenjena isključivo za pružanje maloprodajne usluge krajnjem korisniku, te je nije dozvoljeno preprodavati niti koristiti za ugradnju aktivne opreme, odnosno za implementaciju mre</w:t>
      </w:r>
      <w:r w:rsidR="00BA113E" w:rsidRPr="0035202D">
        <w:rPr>
          <w:sz w:val="24"/>
        </w:rPr>
        <w:t>žnog čvora operatora korisnika. S obzirom da je HAKOM dužan reagirati na način da, u okviru svojih nadležnosti uredi postojeće stanje kako bi se takvom regulacijom stvorili uvjeti za ravn</w:t>
      </w:r>
      <w:r w:rsidR="005D40F3" w:rsidRPr="0035202D">
        <w:rPr>
          <w:sz w:val="24"/>
        </w:rPr>
        <w:t>o</w:t>
      </w:r>
      <w:r w:rsidR="00BA113E" w:rsidRPr="0035202D">
        <w:rPr>
          <w:sz w:val="24"/>
        </w:rPr>
        <w:t>pravno tržišno natjecanje svih sudionika tržišta elektroničkih komunikacija, HAKOM je pokrenuo postupak izmjene Standardne ponude.</w:t>
      </w:r>
    </w:p>
    <w:p w14:paraId="0176A5BE" w14:textId="0EB26207" w:rsidR="00B66F2B" w:rsidRPr="0035202D" w:rsidRDefault="00B66F2B" w:rsidP="005E7DD9">
      <w:pPr>
        <w:jc w:val="both"/>
        <w:rPr>
          <w:rFonts w:cstheme="minorHAnsi"/>
          <w:sz w:val="24"/>
          <w:szCs w:val="24"/>
        </w:rPr>
      </w:pPr>
      <w:r w:rsidRPr="0035202D">
        <w:rPr>
          <w:rFonts w:cstheme="minorHAnsi"/>
          <w:sz w:val="24"/>
          <w:szCs w:val="24"/>
        </w:rPr>
        <w:t xml:space="preserve">Nadalje, HAKOM je u prijedlogu odluke o određivanju cijena na tržištu veleprodajnog lokalnog pristupa koji se pruža na fiksnoj lokaciji od 20. siječnja 2021. koji je </w:t>
      </w:r>
      <w:proofErr w:type="spellStart"/>
      <w:r w:rsidRPr="0035202D">
        <w:rPr>
          <w:rFonts w:cstheme="minorHAnsi"/>
          <w:sz w:val="24"/>
          <w:szCs w:val="24"/>
        </w:rPr>
        <w:t>notificiran</w:t>
      </w:r>
      <w:proofErr w:type="spellEnd"/>
      <w:r w:rsidRPr="0035202D">
        <w:rPr>
          <w:rFonts w:cstheme="minorHAnsi"/>
          <w:sz w:val="24"/>
          <w:szCs w:val="24"/>
        </w:rPr>
        <w:t xml:space="preserve"> Europskoj komisiji (KLASA: UP/I-344-01/20-05/04, URBROJ: 376-05-1-20-18) odredio cijenu korištenja svjetlovodne instalacije u prostoru krajnjeg korisnika koja je u vlasništvu HT-a. S obzirom da u Standardnoj ponudi nije omogućeno korištenje svjetlovodne instalacije u stanu krajnjeg korisnika koja je u vlasništvu HT-a te da nije objavljena niti cijena korištenja te instalacije, HAKOM je mišljenja kako je potrebno omogućiti korištenje svjetlovodne instalacije u prostoru krajnjeg korisnika kroz izmjene Standardne ponude.</w:t>
      </w:r>
    </w:p>
    <w:p w14:paraId="1F696CFA" w14:textId="38F306BF" w:rsidR="00B66F2B" w:rsidRPr="0035202D" w:rsidRDefault="00B66F2B" w:rsidP="005E7DD9">
      <w:pPr>
        <w:jc w:val="both"/>
        <w:rPr>
          <w:rFonts w:cstheme="minorHAnsi"/>
          <w:sz w:val="24"/>
          <w:szCs w:val="24"/>
        </w:rPr>
      </w:pPr>
      <w:r w:rsidRPr="0035202D">
        <w:rPr>
          <w:rFonts w:cstheme="minorHAnsi"/>
          <w:sz w:val="24"/>
          <w:szCs w:val="24"/>
        </w:rPr>
        <w:t xml:space="preserve">Slijedom navedenog, predložene su izmjene Standardne ponude kako je to određeno u </w:t>
      </w:r>
      <w:r w:rsidR="007974F1">
        <w:rPr>
          <w:rFonts w:cstheme="minorHAnsi"/>
          <w:sz w:val="24"/>
          <w:szCs w:val="24"/>
        </w:rPr>
        <w:t>izreci</w:t>
      </w:r>
      <w:r w:rsidR="007974F1" w:rsidRPr="0035202D">
        <w:rPr>
          <w:rFonts w:cstheme="minorHAnsi"/>
          <w:sz w:val="24"/>
          <w:szCs w:val="24"/>
        </w:rPr>
        <w:t xml:space="preserve"> </w:t>
      </w:r>
      <w:r w:rsidRPr="0035202D">
        <w:rPr>
          <w:rFonts w:cstheme="minorHAnsi"/>
          <w:sz w:val="24"/>
          <w:szCs w:val="24"/>
        </w:rPr>
        <w:t xml:space="preserve">odluke. Prijedlozi izmjena Standardne ponude odnose se na brisanje ili izmjenu svih članaka kojima se onemogućava daljnja preprodaja usluge pristupa pasivnoj pristupnoj svjetlovodnoj mreži na lokaciji distribucijskog čvora za svjetlovodne distribucijske mreže. Također, prijedlozi </w:t>
      </w:r>
      <w:r w:rsidRPr="0035202D">
        <w:rPr>
          <w:rFonts w:cstheme="minorHAnsi"/>
          <w:sz w:val="24"/>
          <w:szCs w:val="24"/>
        </w:rPr>
        <w:lastRenderedPageBreak/>
        <w:t>izmjena Standardne ponude odnose se na omogućavanje korištenja svjetlovodne instalacije u stanu krajnjeg korisnika koja je u vlasništvu HT-a</w:t>
      </w:r>
      <w:r w:rsidR="00C60040">
        <w:rPr>
          <w:rFonts w:cstheme="minorHAnsi"/>
          <w:sz w:val="24"/>
          <w:szCs w:val="24"/>
        </w:rPr>
        <w:t>.</w:t>
      </w:r>
    </w:p>
    <w:p w14:paraId="68802EA4" w14:textId="77777777" w:rsidR="00B73745" w:rsidRPr="00713302" w:rsidRDefault="00B73745" w:rsidP="00713302">
      <w:pPr>
        <w:pStyle w:val="Heading31"/>
      </w:pPr>
      <w:bookmarkStart w:id="6" w:name="_Toc64629833"/>
      <w:bookmarkStart w:id="7" w:name="_Toc64879013"/>
      <w:bookmarkStart w:id="8" w:name="_Toc64880478"/>
      <w:r w:rsidRPr="0035202D">
        <w:t>Kronološki slijed aktivnosti</w:t>
      </w:r>
      <w:bookmarkEnd w:id="6"/>
      <w:bookmarkEnd w:id="7"/>
      <w:bookmarkEnd w:id="8"/>
      <w:r w:rsidRPr="0035202D">
        <w:t xml:space="preserve"> </w:t>
      </w:r>
    </w:p>
    <w:p w14:paraId="188A3FBE" w14:textId="17D33B43" w:rsidR="00B73745" w:rsidRPr="0035202D" w:rsidRDefault="00B73745" w:rsidP="00B73745">
      <w:pPr>
        <w:jc w:val="both"/>
        <w:rPr>
          <w:rFonts w:cstheme="minorHAnsi"/>
          <w:sz w:val="24"/>
          <w:szCs w:val="24"/>
        </w:rPr>
      </w:pPr>
      <w:r w:rsidRPr="0035202D">
        <w:rPr>
          <w:rFonts w:cstheme="minorHAnsi"/>
          <w:sz w:val="24"/>
          <w:szCs w:val="24"/>
        </w:rPr>
        <w:t xml:space="preserve">HAKOM je u listopadu 2020. zaprimio upit jednog operatora jesu li postupanja HT-a u skladu s odredbama Standardne ponude HT-a. Iz zaprimljenog upita, </w:t>
      </w:r>
      <w:r w:rsidR="0034196A" w:rsidRPr="0035202D">
        <w:rPr>
          <w:rFonts w:cstheme="minorHAnsi"/>
          <w:sz w:val="24"/>
          <w:szCs w:val="24"/>
        </w:rPr>
        <w:t>vidljivo</w:t>
      </w:r>
      <w:r w:rsidRPr="0035202D">
        <w:rPr>
          <w:rFonts w:cstheme="minorHAnsi"/>
          <w:sz w:val="24"/>
          <w:szCs w:val="24"/>
        </w:rPr>
        <w:t xml:space="preserve"> je kako je HT odbio zahtjev za sklapanje Ugovora za uslugu pristupa pasivnoj pristupnoj svjetlovodnoj mreži na lokaciji distribucijskog čvora za svjetlovodne distribucijske mreže, s obrazloženjem da bi traženi uvjeti bili suprotni Standardnoj ponudi. Naime, sukladno članku 1.1. stavku 3. Standardne ponude definirano je da je usluga pristupa pasivnoj pristupnoj </w:t>
      </w:r>
      <w:r w:rsidR="0034196A" w:rsidRPr="0035202D">
        <w:rPr>
          <w:rFonts w:cstheme="minorHAnsi"/>
          <w:sz w:val="24"/>
          <w:szCs w:val="24"/>
        </w:rPr>
        <w:t>svjetlovodnoj</w:t>
      </w:r>
      <w:r w:rsidRPr="0035202D">
        <w:rPr>
          <w:rFonts w:cstheme="minorHAnsi"/>
          <w:sz w:val="24"/>
          <w:szCs w:val="24"/>
        </w:rPr>
        <w:t xml:space="preserve"> mre</w:t>
      </w:r>
      <w:r w:rsidR="0034196A">
        <w:rPr>
          <w:rFonts w:cstheme="minorHAnsi"/>
          <w:sz w:val="24"/>
          <w:szCs w:val="24"/>
        </w:rPr>
        <w:t>ž</w:t>
      </w:r>
      <w:r w:rsidRPr="0035202D">
        <w:rPr>
          <w:rFonts w:cstheme="minorHAnsi"/>
          <w:sz w:val="24"/>
          <w:szCs w:val="24"/>
        </w:rPr>
        <w:t xml:space="preserve">i na lokaciji distribucijskog čvora za svjetlovodne distribucijske mreže namijenjena isključivo za pružanje maloprodajne usluge krajnjem korisniku, te je nije dozvoljeno preprodavati niti koristiti za ugradnju aktivne opreme odnosno za implementaciju mrežnog čvora operatora korisnika. </w:t>
      </w:r>
    </w:p>
    <w:p w14:paraId="0ABC20A9" w14:textId="7DE26B3C" w:rsidR="00B73745" w:rsidRPr="0035202D" w:rsidRDefault="00B73745" w:rsidP="00B73745">
      <w:pPr>
        <w:jc w:val="both"/>
        <w:rPr>
          <w:rFonts w:cstheme="minorHAnsi"/>
          <w:sz w:val="24"/>
          <w:szCs w:val="24"/>
        </w:rPr>
      </w:pPr>
      <w:r w:rsidRPr="0035202D">
        <w:rPr>
          <w:rFonts w:cstheme="minorHAnsi"/>
          <w:sz w:val="24"/>
          <w:szCs w:val="24"/>
        </w:rPr>
        <w:t xml:space="preserve">Slijedom navedenog, a u svrhu pokretanja postupka izmjene Standardne ponude te kako bi se uredili uvjeti, načini pristupa i zajedničkog </w:t>
      </w:r>
      <w:r w:rsidR="0034196A" w:rsidRPr="0035202D">
        <w:rPr>
          <w:rFonts w:cstheme="minorHAnsi"/>
          <w:sz w:val="24"/>
          <w:szCs w:val="24"/>
        </w:rPr>
        <w:t>korištenja</w:t>
      </w:r>
      <w:r w:rsidRPr="0035202D">
        <w:rPr>
          <w:rFonts w:cstheme="minorHAnsi"/>
          <w:sz w:val="24"/>
          <w:szCs w:val="24"/>
        </w:rPr>
        <w:t xml:space="preserve"> pasivne pristupne svjetlovodne mreže na lokaciji distribucijskog čvora za svjetlovodne distribucijske mreže, HAKOM je 5. studenog 2020. zatražio očitovanje HT-a.</w:t>
      </w:r>
    </w:p>
    <w:p w14:paraId="6E3DB58E" w14:textId="77777777" w:rsidR="00B73745" w:rsidRPr="0035202D" w:rsidRDefault="00B73745" w:rsidP="00B73745">
      <w:pPr>
        <w:jc w:val="both"/>
        <w:rPr>
          <w:rFonts w:cstheme="minorHAnsi"/>
          <w:sz w:val="24"/>
          <w:szCs w:val="24"/>
        </w:rPr>
      </w:pPr>
      <w:r w:rsidRPr="0035202D">
        <w:rPr>
          <w:rFonts w:cstheme="minorHAnsi"/>
          <w:sz w:val="24"/>
          <w:szCs w:val="24"/>
        </w:rPr>
        <w:t xml:space="preserve">HT je 17. studenoga 2020. dostavio HAKOM-u očitovanje na pokretanje postupka izmjene Standardne ponude. HT u očitovanju ističe kako nisu ispunjeni regulatorni uvjeti za pokretanje postupka izmjene Standardne ponude na način kao HAKOM navodi u svojem dopisu slijedom čega predlaže da se predmetni postupak obustavi. </w:t>
      </w:r>
    </w:p>
    <w:p w14:paraId="506AF156" w14:textId="4A82A259" w:rsidR="00B73745" w:rsidRPr="0035202D" w:rsidRDefault="00B73745" w:rsidP="00B73745">
      <w:pPr>
        <w:jc w:val="both"/>
        <w:rPr>
          <w:rFonts w:cstheme="minorHAnsi"/>
          <w:sz w:val="24"/>
          <w:szCs w:val="24"/>
        </w:rPr>
      </w:pPr>
      <w:r w:rsidRPr="0035202D">
        <w:rPr>
          <w:rFonts w:cstheme="minorHAnsi"/>
          <w:sz w:val="24"/>
          <w:szCs w:val="24"/>
        </w:rPr>
        <w:t xml:space="preserve">Isto tako, HAKOM je za predmetni slučaj odlučio istražiti iskustva drugih zemalja, odnosno Nacionalnih regulatornih tijela i to država članica </w:t>
      </w:r>
      <w:r w:rsidR="00C34F4E">
        <w:rPr>
          <w:rFonts w:cstheme="minorHAnsi"/>
          <w:sz w:val="24"/>
          <w:szCs w:val="24"/>
        </w:rPr>
        <w:t>Nezavisne</w:t>
      </w:r>
      <w:r w:rsidRPr="0035202D">
        <w:rPr>
          <w:rFonts w:cstheme="minorHAnsi"/>
          <w:sz w:val="24"/>
          <w:szCs w:val="24"/>
        </w:rPr>
        <w:t xml:space="preserve"> regulatorne grupe (</w:t>
      </w:r>
      <w:r w:rsidR="00C97BF2">
        <w:rPr>
          <w:rFonts w:cstheme="minorHAnsi"/>
          <w:sz w:val="24"/>
          <w:szCs w:val="24"/>
        </w:rPr>
        <w:t xml:space="preserve">dalje: </w:t>
      </w:r>
      <w:r w:rsidR="00C34F4E">
        <w:rPr>
          <w:rFonts w:cstheme="minorHAnsi"/>
          <w:sz w:val="24"/>
          <w:szCs w:val="24"/>
        </w:rPr>
        <w:t>IRG</w:t>
      </w:r>
      <w:r w:rsidRPr="0035202D">
        <w:rPr>
          <w:rFonts w:cstheme="minorHAnsi"/>
          <w:sz w:val="24"/>
          <w:szCs w:val="24"/>
        </w:rPr>
        <w:t xml:space="preserve">). Stoga je HAKOM 26. studenog 2020. objavio upitnik na </w:t>
      </w:r>
      <w:r w:rsidR="00C34F4E">
        <w:rPr>
          <w:rFonts w:cstheme="minorHAnsi"/>
          <w:sz w:val="24"/>
          <w:szCs w:val="24"/>
        </w:rPr>
        <w:t>IRG</w:t>
      </w:r>
      <w:r w:rsidRPr="0035202D">
        <w:rPr>
          <w:rFonts w:cstheme="minorHAnsi"/>
          <w:sz w:val="24"/>
          <w:szCs w:val="24"/>
        </w:rPr>
        <w:t xml:space="preserve"> platformi s ciljem prikupljanja informacija, postoje li ograničenja u vezi preprodaje navedene usluge. </w:t>
      </w:r>
    </w:p>
    <w:p w14:paraId="31B947AF" w14:textId="09375926" w:rsidR="00B73745" w:rsidRPr="0035202D" w:rsidRDefault="00B73745" w:rsidP="00B73745">
      <w:pPr>
        <w:jc w:val="both"/>
        <w:rPr>
          <w:rFonts w:cstheme="minorHAnsi"/>
          <w:sz w:val="24"/>
          <w:szCs w:val="24"/>
        </w:rPr>
      </w:pPr>
      <w:r w:rsidRPr="0035202D">
        <w:rPr>
          <w:rFonts w:cstheme="minorHAnsi"/>
          <w:sz w:val="24"/>
          <w:szCs w:val="24"/>
        </w:rPr>
        <w:t xml:space="preserve">HAKOM je do 4. prosinca 2020. zaprimio 17 odgovora država članica o načinu regulacije i </w:t>
      </w:r>
      <w:r w:rsidR="0034196A" w:rsidRPr="0035202D">
        <w:rPr>
          <w:rFonts w:cstheme="minorHAnsi"/>
          <w:sz w:val="24"/>
          <w:szCs w:val="24"/>
        </w:rPr>
        <w:t>provedbe</w:t>
      </w:r>
      <w:r w:rsidRPr="0035202D">
        <w:rPr>
          <w:rFonts w:cstheme="minorHAnsi"/>
          <w:sz w:val="24"/>
          <w:szCs w:val="24"/>
        </w:rPr>
        <w:t xml:space="preserve"> regulacije sličnih tržišnih situacija. Analizom i uvidom u iskustva drugih Nacionalnih regulatornih tijela, HAKOM zaključuje kako u drugim zemljama nije onemogućena preprodaja, odnosno ne postoje ograničenja na pružanje usluge isključivo maloprodajno, krajnjem korisniku. </w:t>
      </w:r>
    </w:p>
    <w:p w14:paraId="2BFFDD71" w14:textId="071E7BFB" w:rsidR="00B73745" w:rsidRPr="0035202D" w:rsidRDefault="00B73745" w:rsidP="00B73745">
      <w:pPr>
        <w:jc w:val="both"/>
        <w:rPr>
          <w:rFonts w:cstheme="minorHAnsi"/>
          <w:sz w:val="24"/>
          <w:szCs w:val="24"/>
        </w:rPr>
      </w:pPr>
      <w:r w:rsidRPr="0035202D">
        <w:rPr>
          <w:rFonts w:cstheme="minorHAnsi"/>
          <w:sz w:val="24"/>
          <w:szCs w:val="24"/>
        </w:rPr>
        <w:t>Imajući u vidu regulatorna načela i ciljeve određene člankom 5. Zakona o elektroničkim komunikacijama (NN br. 73/08, 90/11, 133/12, 80/13, 71/14 i 72/17</w:t>
      </w:r>
      <w:r w:rsidR="0001351E">
        <w:rPr>
          <w:rFonts w:cstheme="minorHAnsi"/>
          <w:sz w:val="24"/>
          <w:szCs w:val="24"/>
        </w:rPr>
        <w:t>;</w:t>
      </w:r>
      <w:r w:rsidRPr="0035202D">
        <w:rPr>
          <w:rFonts w:cstheme="minorHAnsi"/>
          <w:sz w:val="24"/>
          <w:szCs w:val="24"/>
        </w:rPr>
        <w:t xml:space="preserve"> dalje: ZEK), HAKOM je odlučio pokrenuti postupak </w:t>
      </w:r>
      <w:r w:rsidR="0034196A" w:rsidRPr="0035202D">
        <w:rPr>
          <w:rFonts w:cstheme="minorHAnsi"/>
          <w:sz w:val="24"/>
          <w:szCs w:val="24"/>
        </w:rPr>
        <w:t>izmjene</w:t>
      </w:r>
      <w:r w:rsidRPr="0035202D">
        <w:rPr>
          <w:rFonts w:cstheme="minorHAnsi"/>
          <w:sz w:val="24"/>
          <w:szCs w:val="24"/>
        </w:rPr>
        <w:t xml:space="preserve"> standardne ponude kako bi se iz standardne ponude uklonile prethodno spomenute sporne odredbe te s tim povezana ograničenja.</w:t>
      </w:r>
    </w:p>
    <w:p w14:paraId="11DEFBDD" w14:textId="77777777" w:rsidR="00B73745" w:rsidRPr="0035202D" w:rsidRDefault="00B73745" w:rsidP="00B73745">
      <w:pPr>
        <w:jc w:val="both"/>
        <w:rPr>
          <w:rFonts w:cstheme="minorHAnsi"/>
          <w:sz w:val="24"/>
          <w:szCs w:val="24"/>
        </w:rPr>
      </w:pPr>
      <w:r w:rsidRPr="0035202D">
        <w:rPr>
          <w:rFonts w:cstheme="minorHAnsi"/>
          <w:sz w:val="24"/>
          <w:szCs w:val="24"/>
        </w:rPr>
        <w:t xml:space="preserve">Nadalje, HAKOM je u prijedlogu odluke o određivanju cijena na tržištu veleprodajnog lokalnog pristupa koji se pruža na fiksnoj lokaciji od 20. siječnja 2021. koji je </w:t>
      </w:r>
      <w:proofErr w:type="spellStart"/>
      <w:r w:rsidRPr="0035202D">
        <w:rPr>
          <w:rFonts w:cstheme="minorHAnsi"/>
          <w:sz w:val="24"/>
          <w:szCs w:val="24"/>
        </w:rPr>
        <w:t>notificiran</w:t>
      </w:r>
      <w:proofErr w:type="spellEnd"/>
      <w:r w:rsidRPr="0035202D">
        <w:rPr>
          <w:rFonts w:cstheme="minorHAnsi"/>
          <w:sz w:val="24"/>
          <w:szCs w:val="24"/>
        </w:rPr>
        <w:t xml:space="preserve"> Europskoj </w:t>
      </w:r>
      <w:r w:rsidRPr="0035202D">
        <w:rPr>
          <w:rFonts w:cstheme="minorHAnsi"/>
          <w:sz w:val="24"/>
          <w:szCs w:val="24"/>
        </w:rPr>
        <w:lastRenderedPageBreak/>
        <w:t>komisiji (KLASA: UP/I-344-01/20-05/04, URBROJ: 376-05-1-20-18) odredio cijenu korištenja svjetlovodne instalacije u prostoru krajnjeg korisnika koja je u vlasništvu HT-a.</w:t>
      </w:r>
    </w:p>
    <w:p w14:paraId="32710F86" w14:textId="08B39C57" w:rsidR="00B73745" w:rsidRPr="0035202D" w:rsidRDefault="00B73745" w:rsidP="00B73745">
      <w:pPr>
        <w:jc w:val="both"/>
        <w:rPr>
          <w:rFonts w:cstheme="minorHAnsi"/>
          <w:sz w:val="24"/>
          <w:szCs w:val="24"/>
        </w:rPr>
      </w:pPr>
      <w:r w:rsidRPr="0035202D">
        <w:rPr>
          <w:rFonts w:cstheme="minorHAnsi"/>
          <w:sz w:val="24"/>
          <w:szCs w:val="24"/>
        </w:rPr>
        <w:t xml:space="preserve">Uvidom u Standardnu ponudu, HAKOM je uočio da u </w:t>
      </w:r>
      <w:r w:rsidR="0034196A" w:rsidRPr="0035202D">
        <w:rPr>
          <w:rFonts w:cstheme="minorHAnsi"/>
          <w:sz w:val="24"/>
          <w:szCs w:val="24"/>
        </w:rPr>
        <w:t>Standardnoj</w:t>
      </w:r>
      <w:r w:rsidRPr="0035202D">
        <w:rPr>
          <w:rFonts w:cstheme="minorHAnsi"/>
          <w:sz w:val="24"/>
          <w:szCs w:val="24"/>
        </w:rPr>
        <w:t xml:space="preserve"> ponudi nije omogućeno korištenje svjetlovodne instalacije u stanu krajnjeg korisnika koja je u vlasništvu HT-a te da nije objavljena niti cijena korištenja te instalacije.</w:t>
      </w:r>
    </w:p>
    <w:p w14:paraId="6CA3C45E" w14:textId="35276E27" w:rsidR="00B73745" w:rsidRPr="0035202D" w:rsidRDefault="00B73745" w:rsidP="005E7DD9">
      <w:pPr>
        <w:jc w:val="both"/>
        <w:rPr>
          <w:rFonts w:cstheme="minorHAnsi"/>
          <w:sz w:val="24"/>
          <w:szCs w:val="24"/>
        </w:rPr>
      </w:pPr>
      <w:r w:rsidRPr="0035202D">
        <w:rPr>
          <w:rFonts w:cstheme="minorHAnsi"/>
          <w:sz w:val="24"/>
          <w:szCs w:val="24"/>
        </w:rPr>
        <w:t xml:space="preserve">Slijedom navedenog, HAKOM je odlučio kroz ove izmjene Standardne ponude kroz Standardnu ponudu omogućiti korištenje svjetlovodne instalacije u prostoru krajnjeg korisnika, a koja je u vlasništvu HT-a, na isti način kako je to omogućeno Standardnom ponudom </w:t>
      </w:r>
      <w:r w:rsidR="00380168">
        <w:rPr>
          <w:rFonts w:cstheme="minorHAnsi"/>
          <w:sz w:val="24"/>
          <w:szCs w:val="24"/>
        </w:rPr>
        <w:t>Hrvatskog Telekoma d.d.</w:t>
      </w:r>
      <w:r w:rsidRPr="0035202D">
        <w:rPr>
          <w:rFonts w:cstheme="minorHAnsi"/>
          <w:sz w:val="24"/>
          <w:szCs w:val="24"/>
        </w:rPr>
        <w:t xml:space="preserve"> za uslugu velepro</w:t>
      </w:r>
      <w:r w:rsidR="00E40D93">
        <w:rPr>
          <w:rFonts w:cstheme="minorHAnsi"/>
          <w:sz w:val="24"/>
          <w:szCs w:val="24"/>
        </w:rPr>
        <w:t>dajnog širokopojasnog pristupa.</w:t>
      </w:r>
    </w:p>
    <w:p w14:paraId="30E8B0D4" w14:textId="692F18E3" w:rsidR="000E4ECF" w:rsidRPr="0035202D" w:rsidRDefault="000D4907" w:rsidP="00713302">
      <w:pPr>
        <w:pStyle w:val="Heading31"/>
      </w:pPr>
      <w:bookmarkStart w:id="9" w:name="_Toc64629834"/>
      <w:bookmarkStart w:id="10" w:name="_Toc64879014"/>
      <w:bookmarkStart w:id="11" w:name="_Toc64880479"/>
      <w:r w:rsidRPr="0035202D">
        <w:t xml:space="preserve">Standardna ponuda za uslugu pristupa pasivnoj pristupnoj svjetlovodnoj mreži na lokaciji </w:t>
      </w:r>
      <w:r w:rsidR="00E46DAF" w:rsidRPr="0035202D">
        <w:t xml:space="preserve">distribucijskog </w:t>
      </w:r>
      <w:r w:rsidRPr="0035202D">
        <w:t xml:space="preserve">čvora </w:t>
      </w:r>
      <w:r w:rsidR="00B55407">
        <w:t xml:space="preserve">za </w:t>
      </w:r>
      <w:r w:rsidRPr="0035202D">
        <w:t>svjetlovodne distribucijske mreže</w:t>
      </w:r>
      <w:bookmarkEnd w:id="9"/>
      <w:bookmarkEnd w:id="10"/>
      <w:bookmarkEnd w:id="11"/>
    </w:p>
    <w:p w14:paraId="74502474" w14:textId="619D7A00" w:rsidR="00321F13" w:rsidRPr="0035202D" w:rsidRDefault="00321F13" w:rsidP="00F2612C">
      <w:pPr>
        <w:jc w:val="both"/>
        <w:rPr>
          <w:rFonts w:ascii="Calibri" w:hAnsi="Calibri" w:cs="Calibri"/>
          <w:sz w:val="24"/>
          <w:szCs w:val="24"/>
        </w:rPr>
      </w:pPr>
      <w:r w:rsidRPr="0035202D">
        <w:rPr>
          <w:rFonts w:ascii="Calibri" w:hAnsi="Calibri" w:cs="Calibri"/>
          <w:sz w:val="24"/>
          <w:szCs w:val="24"/>
        </w:rPr>
        <w:t>Osnovna arhitektura svjetlovodne pristupne mreže HT-a prikazana je na donjoj slici (</w:t>
      </w:r>
      <w:r w:rsidRPr="0035202D">
        <w:rPr>
          <w:rFonts w:ascii="Calibri" w:hAnsi="Calibri" w:cs="Calibri"/>
          <w:sz w:val="24"/>
          <w:szCs w:val="24"/>
        </w:rPr>
        <w:fldChar w:fldCharType="begin"/>
      </w:r>
      <w:r w:rsidRPr="0035202D">
        <w:rPr>
          <w:rFonts w:ascii="Calibri" w:hAnsi="Calibri" w:cs="Calibri"/>
          <w:sz w:val="24"/>
          <w:szCs w:val="24"/>
        </w:rPr>
        <w:instrText xml:space="preserve"> REF _Ref64472004 \h  \* MERGEFORMAT </w:instrText>
      </w:r>
      <w:r w:rsidRPr="0035202D">
        <w:rPr>
          <w:rFonts w:ascii="Calibri" w:hAnsi="Calibri" w:cs="Calibri"/>
          <w:sz w:val="24"/>
          <w:szCs w:val="24"/>
        </w:rPr>
      </w:r>
      <w:r w:rsidRPr="0035202D">
        <w:rPr>
          <w:rFonts w:ascii="Calibri" w:hAnsi="Calibri" w:cs="Calibri"/>
          <w:sz w:val="24"/>
          <w:szCs w:val="24"/>
        </w:rPr>
        <w:fldChar w:fldCharType="separate"/>
      </w:r>
      <w:r w:rsidR="00855280" w:rsidRPr="00855280">
        <w:rPr>
          <w:rFonts w:ascii="Calibri" w:hAnsi="Calibri" w:cs="Calibri"/>
          <w:sz w:val="24"/>
          <w:szCs w:val="24"/>
        </w:rPr>
        <w:t>Slika 1</w:t>
      </w:r>
      <w:r w:rsidRPr="0035202D">
        <w:rPr>
          <w:rFonts w:ascii="Calibri" w:hAnsi="Calibri" w:cs="Calibri"/>
          <w:sz w:val="24"/>
          <w:szCs w:val="24"/>
        </w:rPr>
        <w:fldChar w:fldCharType="end"/>
      </w:r>
      <w:r w:rsidRPr="0035202D">
        <w:rPr>
          <w:rFonts w:ascii="Calibri" w:hAnsi="Calibri" w:cs="Calibri"/>
          <w:sz w:val="24"/>
          <w:szCs w:val="24"/>
        </w:rPr>
        <w:t xml:space="preserve">). Svjetlovodna pristupna mreža HT-a sastoji se od svjetlovodne spojne pristupne i svjetlovodne distribucijske mreže (SDM). </w:t>
      </w:r>
    </w:p>
    <w:p w14:paraId="5325A77E" w14:textId="77777777" w:rsidR="00321F13" w:rsidRPr="0035202D" w:rsidRDefault="00321F13" w:rsidP="00321F13">
      <w:pPr>
        <w:keepNext/>
        <w:jc w:val="both"/>
      </w:pPr>
      <w:r w:rsidRPr="0035202D">
        <w:rPr>
          <w:rFonts w:ascii="Calibri" w:hAnsi="Calibri" w:cs="Calibri"/>
          <w:noProof/>
          <w:sz w:val="24"/>
          <w:szCs w:val="24"/>
          <w:lang w:eastAsia="hr-HR"/>
        </w:rPr>
        <w:drawing>
          <wp:inline distT="0" distB="0" distL="0" distR="0" wp14:anchorId="10395F5A" wp14:editId="4595D233">
            <wp:extent cx="5760720" cy="3545058"/>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0720" cy="3545058"/>
                    </a:xfrm>
                    <a:prstGeom prst="rect">
                      <a:avLst/>
                    </a:prstGeom>
                    <a:noFill/>
                    <a:ln>
                      <a:noFill/>
                    </a:ln>
                  </pic:spPr>
                </pic:pic>
              </a:graphicData>
            </a:graphic>
          </wp:inline>
        </w:drawing>
      </w:r>
    </w:p>
    <w:p w14:paraId="6A6A8156" w14:textId="15735774" w:rsidR="00321F13" w:rsidRPr="0035202D" w:rsidRDefault="00321F13" w:rsidP="00321F13">
      <w:pPr>
        <w:pStyle w:val="Caption"/>
        <w:jc w:val="both"/>
      </w:pPr>
      <w:bookmarkStart w:id="12" w:name="_Ref64472004"/>
      <w:bookmarkStart w:id="13" w:name="_Toc64879009"/>
      <w:bookmarkStart w:id="14" w:name="_Toc64879307"/>
      <w:r w:rsidRPr="0035202D">
        <w:t xml:space="preserve">Slika </w:t>
      </w:r>
      <w:r w:rsidR="00EA55AA">
        <w:rPr>
          <w:noProof/>
        </w:rPr>
        <w:fldChar w:fldCharType="begin"/>
      </w:r>
      <w:r w:rsidR="00EA55AA">
        <w:rPr>
          <w:noProof/>
        </w:rPr>
        <w:instrText xml:space="preserve"> SEQ Slika \* ARABIC </w:instrText>
      </w:r>
      <w:r w:rsidR="00EA55AA">
        <w:rPr>
          <w:noProof/>
        </w:rPr>
        <w:fldChar w:fldCharType="separate"/>
      </w:r>
      <w:r w:rsidR="00D20C7F">
        <w:rPr>
          <w:noProof/>
        </w:rPr>
        <w:t>1</w:t>
      </w:r>
      <w:r w:rsidR="00EA55AA">
        <w:rPr>
          <w:noProof/>
        </w:rPr>
        <w:fldChar w:fldCharType="end"/>
      </w:r>
      <w:bookmarkEnd w:id="12"/>
      <w:r w:rsidRPr="0035202D">
        <w:t xml:space="preserve"> - Osnovna arhitektura svjetlovodne pristupne mreže HT-a (izvor: Standardna ponuda)</w:t>
      </w:r>
      <w:bookmarkEnd w:id="13"/>
      <w:bookmarkEnd w:id="14"/>
    </w:p>
    <w:p w14:paraId="0719C1AA" w14:textId="1127A0BA" w:rsidR="007E4AF2" w:rsidRPr="0035202D" w:rsidRDefault="00C97BF2" w:rsidP="00F2612C">
      <w:pPr>
        <w:jc w:val="both"/>
        <w:rPr>
          <w:rFonts w:ascii="Calibri" w:hAnsi="Calibri" w:cs="Calibri"/>
          <w:sz w:val="24"/>
          <w:szCs w:val="24"/>
        </w:rPr>
      </w:pPr>
      <w:r>
        <w:rPr>
          <w:rFonts w:ascii="Calibri" w:hAnsi="Calibri" w:cs="Calibri"/>
          <w:sz w:val="24"/>
          <w:szCs w:val="24"/>
        </w:rPr>
        <w:t>HAKOM</w:t>
      </w:r>
      <w:r w:rsidR="00F53ADE" w:rsidRPr="0035202D">
        <w:rPr>
          <w:rFonts w:ascii="Calibri" w:hAnsi="Calibri" w:cs="Calibri"/>
          <w:sz w:val="24"/>
          <w:szCs w:val="24"/>
        </w:rPr>
        <w:t xml:space="preserve"> je odlukom o analizi tržišta veleprodajnog lokalnog pristupa koji se pruža na fiksnoj lokaciji (dalje: tržište M3a) od 19. lipnja </w:t>
      </w:r>
      <w:r w:rsidR="00F53ADE" w:rsidRPr="00B55407">
        <w:rPr>
          <w:rFonts w:ascii="Calibri" w:hAnsi="Calibri" w:cs="Calibri"/>
          <w:sz w:val="24"/>
          <w:szCs w:val="24"/>
        </w:rPr>
        <w:t xml:space="preserve">2019. (KLASA: UP/I-344-01/18-03/05, URBROJ: 376-05-1-19-11; dalje: Analiza tržišta) </w:t>
      </w:r>
      <w:r w:rsidR="000B0420" w:rsidRPr="00B55407">
        <w:rPr>
          <w:rFonts w:ascii="Calibri" w:hAnsi="Calibri" w:cs="Calibri"/>
          <w:sz w:val="24"/>
          <w:szCs w:val="24"/>
        </w:rPr>
        <w:t xml:space="preserve">između ostalih, </w:t>
      </w:r>
      <w:r w:rsidR="00B55407">
        <w:rPr>
          <w:rFonts w:ascii="Calibri" w:hAnsi="Calibri" w:cs="Calibri"/>
          <w:sz w:val="24"/>
          <w:szCs w:val="24"/>
        </w:rPr>
        <w:t xml:space="preserve">odredio </w:t>
      </w:r>
      <w:r w:rsidRPr="00B55407">
        <w:rPr>
          <w:rFonts w:ascii="Calibri" w:hAnsi="Calibri" w:cs="Calibri"/>
          <w:sz w:val="24"/>
          <w:szCs w:val="24"/>
        </w:rPr>
        <w:t>HT</w:t>
      </w:r>
      <w:r>
        <w:rPr>
          <w:rFonts w:ascii="Calibri" w:hAnsi="Calibri" w:cs="Calibri"/>
          <w:sz w:val="24"/>
          <w:szCs w:val="24"/>
        </w:rPr>
        <w:t>-u</w:t>
      </w:r>
      <w:r w:rsidR="00F53ADE" w:rsidRPr="0035202D">
        <w:rPr>
          <w:rFonts w:ascii="Calibri" w:hAnsi="Calibri" w:cs="Calibri"/>
          <w:sz w:val="24"/>
          <w:szCs w:val="24"/>
        </w:rPr>
        <w:t xml:space="preserve"> </w:t>
      </w:r>
      <w:r w:rsidR="000B0420" w:rsidRPr="0035202D">
        <w:rPr>
          <w:rFonts w:ascii="Calibri" w:hAnsi="Calibri" w:cs="Calibri"/>
          <w:sz w:val="24"/>
          <w:szCs w:val="24"/>
        </w:rPr>
        <w:t xml:space="preserve">i obveze pristupa i korištenja </w:t>
      </w:r>
      <w:r w:rsidR="000B0420" w:rsidRPr="0035202D">
        <w:rPr>
          <w:rFonts w:ascii="Calibri" w:hAnsi="Calibri" w:cs="Calibri"/>
          <w:sz w:val="24"/>
          <w:szCs w:val="24"/>
        </w:rPr>
        <w:lastRenderedPageBreak/>
        <w:t xml:space="preserve">posebnih dijelova mreže, nediskriminacije te transparentnosti uz obvezu objave standardne ponude. </w:t>
      </w:r>
    </w:p>
    <w:p w14:paraId="50E47DC0" w14:textId="59988E39" w:rsidR="00F53ADE" w:rsidRPr="0035202D" w:rsidRDefault="000B0420" w:rsidP="00F2612C">
      <w:pPr>
        <w:jc w:val="both"/>
        <w:rPr>
          <w:rFonts w:ascii="Calibri" w:hAnsi="Calibri" w:cs="Calibri"/>
          <w:sz w:val="24"/>
          <w:szCs w:val="24"/>
        </w:rPr>
      </w:pPr>
      <w:r w:rsidRPr="0035202D">
        <w:rPr>
          <w:rFonts w:ascii="Calibri" w:hAnsi="Calibri" w:cs="Calibri"/>
          <w:sz w:val="24"/>
          <w:szCs w:val="24"/>
        </w:rPr>
        <w:t>Kao dio obveze pristupa i korištenja poseb</w:t>
      </w:r>
      <w:r w:rsidR="00F262AF" w:rsidRPr="0035202D">
        <w:rPr>
          <w:rFonts w:ascii="Calibri" w:hAnsi="Calibri" w:cs="Calibri"/>
          <w:sz w:val="24"/>
          <w:szCs w:val="24"/>
        </w:rPr>
        <w:t>nih dijelova mreže, HAKOM je</w:t>
      </w:r>
      <w:r w:rsidRPr="0035202D">
        <w:rPr>
          <w:rFonts w:ascii="Calibri" w:hAnsi="Calibri" w:cs="Calibri"/>
          <w:sz w:val="24"/>
          <w:szCs w:val="24"/>
        </w:rPr>
        <w:t xml:space="preserve"> u skladu s člankom 61. stavkom 3. a</w:t>
      </w:r>
      <w:r w:rsidR="00F262AF" w:rsidRPr="0035202D">
        <w:rPr>
          <w:rFonts w:ascii="Calibri" w:hAnsi="Calibri" w:cs="Calibri"/>
          <w:sz w:val="24"/>
          <w:szCs w:val="24"/>
        </w:rPr>
        <w:t xml:space="preserve">linejom 1. ZEK-a, odredio </w:t>
      </w:r>
      <w:r w:rsidRPr="0035202D">
        <w:rPr>
          <w:rFonts w:ascii="Calibri" w:hAnsi="Calibri" w:cs="Calibri"/>
          <w:sz w:val="24"/>
          <w:szCs w:val="24"/>
        </w:rPr>
        <w:t>HT-u obvezu da drugim operatorima, putem odgovaraju</w:t>
      </w:r>
      <w:r w:rsidR="00F262AF" w:rsidRPr="0035202D">
        <w:rPr>
          <w:rFonts w:ascii="Calibri" w:hAnsi="Calibri" w:cs="Calibri"/>
          <w:sz w:val="24"/>
          <w:szCs w:val="24"/>
        </w:rPr>
        <w:t xml:space="preserve">ćeg tehničkog rješenja, pruža </w:t>
      </w:r>
      <w:r w:rsidRPr="0035202D">
        <w:rPr>
          <w:rFonts w:ascii="Calibri" w:hAnsi="Calibri" w:cs="Calibri"/>
          <w:sz w:val="24"/>
          <w:szCs w:val="24"/>
        </w:rPr>
        <w:t>pristup pasivnoj pristupnoj</w:t>
      </w:r>
      <w:r w:rsidR="00F262AF" w:rsidRPr="0035202D">
        <w:rPr>
          <w:rFonts w:ascii="Calibri" w:hAnsi="Calibri" w:cs="Calibri"/>
          <w:sz w:val="24"/>
          <w:szCs w:val="24"/>
        </w:rPr>
        <w:t xml:space="preserve"> svjetlovodnoj mreži (PON FTTH)</w:t>
      </w:r>
      <w:r w:rsidR="00F262AF" w:rsidRPr="0035202D">
        <w:t xml:space="preserve"> </w:t>
      </w:r>
      <w:r w:rsidR="00F262AF" w:rsidRPr="0035202D">
        <w:rPr>
          <w:rFonts w:ascii="Calibri" w:hAnsi="Calibri" w:cs="Calibri"/>
          <w:sz w:val="24"/>
          <w:szCs w:val="24"/>
        </w:rPr>
        <w:t>u distribucijskom čvoru svjetlovodne distribucijske mreže (</w:t>
      </w:r>
      <w:r w:rsidR="005622D0" w:rsidRPr="0035202D">
        <w:rPr>
          <w:rFonts w:ascii="Calibri" w:hAnsi="Calibri" w:cs="Calibri"/>
          <w:sz w:val="24"/>
          <w:szCs w:val="24"/>
        </w:rPr>
        <w:t>engl.</w:t>
      </w:r>
      <w:r w:rsidR="00F262AF" w:rsidRPr="0035202D">
        <w:rPr>
          <w:rFonts w:ascii="Calibri" w:hAnsi="Calibri" w:cs="Calibri"/>
          <w:sz w:val="24"/>
          <w:szCs w:val="24"/>
        </w:rPr>
        <w:t xml:space="preserve"> </w:t>
      </w:r>
      <w:proofErr w:type="spellStart"/>
      <w:r w:rsidR="00F262AF" w:rsidRPr="0035202D">
        <w:rPr>
          <w:rFonts w:ascii="Calibri" w:hAnsi="Calibri" w:cs="Calibri"/>
          <w:i/>
          <w:sz w:val="24"/>
          <w:szCs w:val="24"/>
        </w:rPr>
        <w:t>fibre</w:t>
      </w:r>
      <w:proofErr w:type="spellEnd"/>
      <w:r w:rsidR="00F262AF" w:rsidRPr="0035202D">
        <w:rPr>
          <w:rFonts w:ascii="Calibri" w:hAnsi="Calibri" w:cs="Calibri"/>
          <w:i/>
          <w:sz w:val="24"/>
          <w:szCs w:val="24"/>
        </w:rPr>
        <w:t xml:space="preserve"> </w:t>
      </w:r>
      <w:proofErr w:type="spellStart"/>
      <w:r w:rsidR="00F262AF" w:rsidRPr="0035202D">
        <w:rPr>
          <w:rFonts w:ascii="Calibri" w:hAnsi="Calibri" w:cs="Calibri"/>
          <w:i/>
          <w:sz w:val="24"/>
          <w:szCs w:val="24"/>
        </w:rPr>
        <w:t>access</w:t>
      </w:r>
      <w:proofErr w:type="spellEnd"/>
      <w:r w:rsidR="00F262AF" w:rsidRPr="0035202D">
        <w:rPr>
          <w:rFonts w:ascii="Calibri" w:hAnsi="Calibri" w:cs="Calibri"/>
          <w:i/>
          <w:sz w:val="24"/>
          <w:szCs w:val="24"/>
        </w:rPr>
        <w:t xml:space="preserve"> – FA</w:t>
      </w:r>
      <w:r w:rsidR="00F262AF" w:rsidRPr="0035202D">
        <w:rPr>
          <w:rFonts w:ascii="Calibri" w:hAnsi="Calibri" w:cs="Calibri"/>
          <w:sz w:val="24"/>
          <w:szCs w:val="24"/>
        </w:rPr>
        <w:t xml:space="preserve">) za sve svjetlovodne distribucijske mreže građene (postavljane) nakon stupanja na snagu Pravilnika o tehničkim i uporabnim uvjetima za svjetlovodne distribucijske mreže (NN </w:t>
      </w:r>
      <w:r w:rsidR="00C97BF2">
        <w:rPr>
          <w:rFonts w:ascii="Calibri" w:hAnsi="Calibri" w:cs="Calibri"/>
          <w:sz w:val="24"/>
          <w:szCs w:val="24"/>
        </w:rPr>
        <w:t>br. 108/</w:t>
      </w:r>
      <w:r w:rsidR="00F262AF" w:rsidRPr="0035202D">
        <w:rPr>
          <w:rFonts w:ascii="Calibri" w:hAnsi="Calibri" w:cs="Calibri"/>
          <w:sz w:val="24"/>
          <w:szCs w:val="24"/>
        </w:rPr>
        <w:t>10).</w:t>
      </w:r>
    </w:p>
    <w:p w14:paraId="48561030" w14:textId="733A956F" w:rsidR="00F262AF" w:rsidRPr="0035202D" w:rsidRDefault="007E4AF2" w:rsidP="00F2612C">
      <w:pPr>
        <w:jc w:val="both"/>
        <w:rPr>
          <w:rFonts w:ascii="Calibri" w:hAnsi="Calibri" w:cs="Calibri"/>
          <w:sz w:val="24"/>
          <w:szCs w:val="24"/>
        </w:rPr>
      </w:pPr>
      <w:r w:rsidRPr="0035202D">
        <w:rPr>
          <w:rFonts w:ascii="Calibri" w:hAnsi="Calibri" w:cs="Calibri"/>
          <w:sz w:val="24"/>
          <w:szCs w:val="24"/>
        </w:rPr>
        <w:t>Pored prethodno navedene</w:t>
      </w:r>
      <w:r w:rsidR="00F262AF" w:rsidRPr="0035202D">
        <w:rPr>
          <w:rFonts w:ascii="Calibri" w:hAnsi="Calibri" w:cs="Calibri"/>
          <w:sz w:val="24"/>
          <w:szCs w:val="24"/>
        </w:rPr>
        <w:t xml:space="preserve"> </w:t>
      </w:r>
      <w:r w:rsidRPr="0035202D">
        <w:rPr>
          <w:rFonts w:ascii="Calibri" w:hAnsi="Calibri" w:cs="Calibri"/>
          <w:sz w:val="24"/>
          <w:szCs w:val="24"/>
        </w:rPr>
        <w:t>obveze pristupa koja proizlazi</w:t>
      </w:r>
      <w:r w:rsidR="00F262AF" w:rsidRPr="0035202D">
        <w:rPr>
          <w:rFonts w:ascii="Calibri" w:hAnsi="Calibri" w:cs="Calibri"/>
          <w:sz w:val="24"/>
          <w:szCs w:val="24"/>
        </w:rPr>
        <w:t xml:space="preserve"> iz Analize tržišta, potrebno je naglasiti da obveza pružanja pristupa pasivnoj svjetlovodnoj pristupnoj mreži u distribucijskom čvoru svjetlovodne distribucijske mreže proizlazi i iz odredbi </w:t>
      </w:r>
      <w:r w:rsidR="00BF2EAA" w:rsidRPr="0035202D">
        <w:rPr>
          <w:rFonts w:ascii="Calibri" w:hAnsi="Calibri" w:cs="Calibri"/>
          <w:sz w:val="24"/>
          <w:szCs w:val="24"/>
        </w:rPr>
        <w:t>Pravilnika o načinu i uvjetima pristupa i zajedničkog korištenja elektroničke komunikacijske infrastrukture i druge povezane opreme (NN</w:t>
      </w:r>
      <w:r w:rsidR="00C97BF2">
        <w:rPr>
          <w:rFonts w:ascii="Calibri" w:hAnsi="Calibri" w:cs="Calibri"/>
          <w:sz w:val="24"/>
          <w:szCs w:val="24"/>
        </w:rPr>
        <w:t xml:space="preserve"> br.</w:t>
      </w:r>
      <w:r w:rsidR="00BF2EAA" w:rsidRPr="0035202D">
        <w:rPr>
          <w:rFonts w:ascii="Calibri" w:hAnsi="Calibri" w:cs="Calibri"/>
          <w:sz w:val="24"/>
          <w:szCs w:val="24"/>
        </w:rPr>
        <w:t xml:space="preserve"> 36/16</w:t>
      </w:r>
      <w:r w:rsidR="00BB20FD">
        <w:rPr>
          <w:rFonts w:ascii="Calibri" w:hAnsi="Calibri" w:cs="Calibri"/>
          <w:sz w:val="24"/>
          <w:szCs w:val="24"/>
        </w:rPr>
        <w:t>: dalje</w:t>
      </w:r>
      <w:r w:rsidR="00FF1BE8">
        <w:rPr>
          <w:rFonts w:ascii="Calibri" w:hAnsi="Calibri" w:cs="Calibri"/>
          <w:sz w:val="24"/>
          <w:szCs w:val="24"/>
        </w:rPr>
        <w:t>:</w:t>
      </w:r>
      <w:r w:rsidR="00BB20FD">
        <w:rPr>
          <w:rFonts w:ascii="Calibri" w:hAnsi="Calibri" w:cs="Calibri"/>
          <w:sz w:val="24"/>
          <w:szCs w:val="24"/>
        </w:rPr>
        <w:t xml:space="preserve"> Pravilnik EKI</w:t>
      </w:r>
      <w:r w:rsidR="00BF2EAA" w:rsidRPr="0035202D">
        <w:rPr>
          <w:rFonts w:ascii="Calibri" w:hAnsi="Calibri" w:cs="Calibri"/>
          <w:sz w:val="24"/>
          <w:szCs w:val="24"/>
        </w:rPr>
        <w:t>), tj. u slučaju iz članka 22. stavka 3. navedenog pravilnika (</w:t>
      </w:r>
      <w:r w:rsidR="00BF2EAA" w:rsidRPr="0035202D">
        <w:rPr>
          <w:rFonts w:ascii="Calibri" w:hAnsi="Calibri" w:cs="Calibri"/>
          <w:i/>
          <w:sz w:val="24"/>
          <w:szCs w:val="24"/>
        </w:rPr>
        <w:t>U slučaju kada je operator zgrade ujedno i operator svjetlovodne distribucijske mreže, smatra se da je sabirna točka distribucijski čvo</w:t>
      </w:r>
      <w:r w:rsidRPr="0035202D">
        <w:rPr>
          <w:rFonts w:ascii="Calibri" w:hAnsi="Calibri" w:cs="Calibri"/>
          <w:i/>
          <w:sz w:val="24"/>
          <w:szCs w:val="24"/>
        </w:rPr>
        <w:t>r</w:t>
      </w:r>
      <w:r w:rsidR="00BF2EAA" w:rsidRPr="0035202D">
        <w:rPr>
          <w:rFonts w:ascii="Calibri" w:hAnsi="Calibri" w:cs="Calibri"/>
          <w:sz w:val="24"/>
          <w:szCs w:val="24"/>
        </w:rPr>
        <w:t>). Takvoj obvezi podliježe svaki operator zgrade (pravna ili fizička osoba koja je odgovorna za održavanje i upravljanje svjetlovodnim instalacijama u zgradi temeljem prava vlasništva, ugovora s vlasnicima ili upraviteljem zgrade), neovisno o utvrđenom SMP statusu.</w:t>
      </w:r>
    </w:p>
    <w:p w14:paraId="4D8143A0" w14:textId="001D6DE6" w:rsidR="00FB2282" w:rsidRPr="0035202D" w:rsidRDefault="00E46DAF" w:rsidP="00F2612C">
      <w:pPr>
        <w:jc w:val="both"/>
        <w:rPr>
          <w:sz w:val="24"/>
        </w:rPr>
      </w:pPr>
      <w:r w:rsidRPr="0035202D">
        <w:rPr>
          <w:sz w:val="24"/>
        </w:rPr>
        <w:t>HT je sukladno određenoj obvezi transparentnosti objavio Standardnu ponudu za u</w:t>
      </w:r>
      <w:r w:rsidR="005C76BD" w:rsidRPr="0035202D">
        <w:rPr>
          <w:sz w:val="24"/>
        </w:rPr>
        <w:t>slug</w:t>
      </w:r>
      <w:r w:rsidRPr="0035202D">
        <w:rPr>
          <w:sz w:val="24"/>
        </w:rPr>
        <w:t>u</w:t>
      </w:r>
      <w:r w:rsidR="005C76BD" w:rsidRPr="0035202D">
        <w:rPr>
          <w:sz w:val="24"/>
        </w:rPr>
        <w:t xml:space="preserve"> pristupa pasivnoj pristupnoj svjetlovodnoj mreži na lokaciji distribucijskog čvora za svjetlovodne distribucijske mreže, </w:t>
      </w:r>
      <w:r w:rsidRPr="0035202D">
        <w:rPr>
          <w:sz w:val="24"/>
        </w:rPr>
        <w:t xml:space="preserve">kojom je </w:t>
      </w:r>
      <w:r w:rsidR="005C76BD" w:rsidRPr="0035202D">
        <w:rPr>
          <w:sz w:val="24"/>
        </w:rPr>
        <w:t>Operatoru korisniku Standardne ponude omogućeno pružanje usluge pristupa nepokretnoj elektroničkoj komunikacijskoj mreži krajnjim korisnicima putem pasivne svjetlovodne distribucijske mreže HT-a koja je izgrađena u skladu s Pravilnikom o svjetlovodnim distribucijskim mrežama (NN</w:t>
      </w:r>
      <w:r w:rsidR="00C97BF2">
        <w:rPr>
          <w:sz w:val="24"/>
        </w:rPr>
        <w:t xml:space="preserve"> br.</w:t>
      </w:r>
      <w:r w:rsidR="005C76BD" w:rsidRPr="0035202D">
        <w:rPr>
          <w:sz w:val="24"/>
        </w:rPr>
        <w:t xml:space="preserve"> 57/14</w:t>
      </w:r>
      <w:r w:rsidR="00BB20FD">
        <w:rPr>
          <w:sz w:val="24"/>
        </w:rPr>
        <w:t>; dalje: Pravilnik o SDM-u</w:t>
      </w:r>
      <w:r w:rsidR="005C76BD" w:rsidRPr="0035202D">
        <w:rPr>
          <w:sz w:val="24"/>
        </w:rPr>
        <w:t xml:space="preserve">) i pripadajućih svjetlovodnih okosnica zgrade u slučaju </w:t>
      </w:r>
      <w:r w:rsidR="005622D0" w:rsidRPr="0035202D">
        <w:rPr>
          <w:sz w:val="24"/>
        </w:rPr>
        <w:t>više stambenih</w:t>
      </w:r>
      <w:r w:rsidR="005C76BD" w:rsidRPr="0035202D">
        <w:rPr>
          <w:sz w:val="24"/>
        </w:rPr>
        <w:t xml:space="preserve"> zgrada u kojima je svjetlovodna okosnica zgrade u vlasništvu HT-a, odnosno samo putem pasivne svjetlovodne distribucijske mreže HT-a u slučaju kada HT nije vlasnik svjetlovodne okosnice zgrade već sa suvlasnicima zgrade i/ili operatorom zgrade ima sklopljen ugovor o pravu korištenja svjetlovodnih okosnica u zgradi. </w:t>
      </w:r>
      <w:r w:rsidRPr="0035202D">
        <w:rPr>
          <w:sz w:val="24"/>
        </w:rPr>
        <w:t xml:space="preserve">Sukladno odredbama Standardne ponude, </w:t>
      </w:r>
      <w:r w:rsidR="005C76BD" w:rsidRPr="0035202D">
        <w:rPr>
          <w:sz w:val="24"/>
        </w:rPr>
        <w:t>HT pruža uslugu pristupa pasivnoj pristupnoj svjetlovodnoj mreži na lokaciji distribucijskog čvora za svjetlovodne distribucijske mreže samo za krajnje korisnike koji su spojeni na elektroničku komunikacijsku mrežu HT-a putem svjetlovodne distribucijske mreže ili krajnje korisnike na čijim je lokacijama dostupna postojeća svjetlovodna distribucijska mreža i pripadajuća svjetlovod</w:t>
      </w:r>
      <w:r w:rsidRPr="0035202D">
        <w:rPr>
          <w:sz w:val="24"/>
        </w:rPr>
        <w:t>n</w:t>
      </w:r>
      <w:r w:rsidR="005C76BD" w:rsidRPr="0035202D">
        <w:rPr>
          <w:sz w:val="24"/>
        </w:rPr>
        <w:t xml:space="preserve">a okosnica zgrade (u slučaju </w:t>
      </w:r>
      <w:r w:rsidR="005622D0" w:rsidRPr="0035202D">
        <w:rPr>
          <w:sz w:val="24"/>
        </w:rPr>
        <w:t>više stambenih</w:t>
      </w:r>
      <w:r w:rsidR="005C76BD" w:rsidRPr="0035202D">
        <w:rPr>
          <w:sz w:val="24"/>
        </w:rPr>
        <w:t xml:space="preserve"> zgrada) u kojima je svjetlovodna okosnica zgrade u vlasništvu HT-a ili HT ima ugovoreno pravo korištenja svjetlovodnih okosnica koje nisu vlasništvo HT-a.</w:t>
      </w:r>
      <w:r w:rsidR="00A32551" w:rsidRPr="0035202D">
        <w:rPr>
          <w:sz w:val="24"/>
        </w:rPr>
        <w:t xml:space="preserve"> </w:t>
      </w:r>
    </w:p>
    <w:p w14:paraId="181CAB0C" w14:textId="3E28A6FA" w:rsidR="003169D9" w:rsidRPr="0035202D" w:rsidRDefault="003169D9" w:rsidP="00773999">
      <w:pPr>
        <w:jc w:val="both"/>
        <w:rPr>
          <w:rFonts w:cstheme="minorHAnsi"/>
          <w:sz w:val="24"/>
          <w:szCs w:val="24"/>
        </w:rPr>
      </w:pPr>
      <w:bookmarkStart w:id="15" w:name="_Toc64561025"/>
      <w:bookmarkStart w:id="16" w:name="_Toc64615899"/>
      <w:bookmarkStart w:id="17" w:name="_Toc64615972"/>
      <w:bookmarkStart w:id="18" w:name="_Toc64616045"/>
      <w:bookmarkStart w:id="19" w:name="_Toc64616118"/>
      <w:bookmarkStart w:id="20" w:name="_Toc418687479"/>
      <w:bookmarkStart w:id="21" w:name="_Toc418687551"/>
      <w:bookmarkStart w:id="22" w:name="_Toc53941351"/>
      <w:bookmarkStart w:id="23" w:name="_Toc53941712"/>
      <w:bookmarkStart w:id="24" w:name="_Toc53941952"/>
      <w:bookmarkStart w:id="25" w:name="_Toc53946486"/>
      <w:bookmarkStart w:id="26" w:name="_Toc52204933"/>
      <w:bookmarkStart w:id="27" w:name="_Toc52465561"/>
      <w:bookmarkStart w:id="28" w:name="_Toc52545110"/>
      <w:bookmarkStart w:id="29" w:name="_Toc53063821"/>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p>
    <w:p w14:paraId="3E365CA2" w14:textId="712293CC" w:rsidR="00573DB7" w:rsidRPr="0035202D" w:rsidRDefault="003169D9" w:rsidP="00713302">
      <w:pPr>
        <w:pStyle w:val="Heading31"/>
        <w:numPr>
          <w:ilvl w:val="1"/>
          <w:numId w:val="15"/>
        </w:numPr>
      </w:pPr>
      <w:bookmarkStart w:id="30" w:name="_Ref64486828"/>
      <w:bookmarkStart w:id="31" w:name="_Toc64629836"/>
      <w:bookmarkStart w:id="32" w:name="_Toc64879015"/>
      <w:bookmarkStart w:id="33" w:name="_Toc64880480"/>
      <w:r w:rsidRPr="0035202D">
        <w:lastRenderedPageBreak/>
        <w:t>Ograničenja u Standardnoj ponudi</w:t>
      </w:r>
      <w:bookmarkEnd w:id="30"/>
      <w:bookmarkEnd w:id="31"/>
      <w:bookmarkEnd w:id="32"/>
      <w:bookmarkEnd w:id="33"/>
    </w:p>
    <w:p w14:paraId="028ADAB9" w14:textId="288576E5" w:rsidR="007E4AF2" w:rsidRPr="0035202D" w:rsidRDefault="007E4AF2" w:rsidP="00CF2CAB">
      <w:pPr>
        <w:jc w:val="both"/>
        <w:rPr>
          <w:rFonts w:cstheme="minorHAnsi"/>
          <w:sz w:val="24"/>
          <w:szCs w:val="24"/>
        </w:rPr>
      </w:pPr>
      <w:r w:rsidRPr="0035202D">
        <w:rPr>
          <w:rFonts w:cstheme="minorHAnsi"/>
          <w:sz w:val="24"/>
          <w:szCs w:val="24"/>
        </w:rPr>
        <w:t xml:space="preserve">HAKOM je identificirao ograničenja u Standardnoj ponudi koja prema mišljenju HAKOM-a mogu predstavljati prepreku pristupu svjetlovodnoj distribucijskoj mreži, odnosno mogu predstavljati potencijalno </w:t>
      </w:r>
      <w:r w:rsidR="005622D0">
        <w:rPr>
          <w:rFonts w:cstheme="minorHAnsi"/>
          <w:sz w:val="24"/>
          <w:szCs w:val="24"/>
        </w:rPr>
        <w:t>sprječavanje</w:t>
      </w:r>
      <w:r w:rsidR="00CF2CAB">
        <w:rPr>
          <w:rFonts w:cstheme="minorHAnsi"/>
          <w:sz w:val="24"/>
          <w:szCs w:val="24"/>
        </w:rPr>
        <w:t xml:space="preserve"> ispunjavanja ciljeva i regulatornih načela </w:t>
      </w:r>
      <w:r w:rsidR="00CF2CAB" w:rsidRPr="00CF2CAB">
        <w:rPr>
          <w:rFonts w:cstheme="minorHAnsi"/>
          <w:sz w:val="24"/>
          <w:szCs w:val="24"/>
        </w:rPr>
        <w:t>obzirom da je regulatorna obveza pristupa određena upravo iz razloga kako bi sprječavala moguće iskorištavanje položaja značajne tržišne snage dominantnog operatora na tržištu.</w:t>
      </w:r>
    </w:p>
    <w:p w14:paraId="031F1C44" w14:textId="37607058" w:rsidR="007E4AF2" w:rsidRPr="0035202D" w:rsidRDefault="007E4AF2" w:rsidP="00713302">
      <w:pPr>
        <w:pStyle w:val="Heading31"/>
        <w:numPr>
          <w:ilvl w:val="2"/>
          <w:numId w:val="15"/>
        </w:numPr>
      </w:pPr>
      <w:bookmarkStart w:id="34" w:name="_Ref64526708"/>
      <w:bookmarkStart w:id="35" w:name="_Toc64629837"/>
      <w:bookmarkStart w:id="36" w:name="_Toc64879016"/>
      <w:bookmarkStart w:id="37" w:name="_Toc64880481"/>
      <w:r w:rsidRPr="0035202D">
        <w:t>Ograničenje preprodaje FA-PON usluge</w:t>
      </w:r>
      <w:bookmarkEnd w:id="34"/>
      <w:bookmarkEnd w:id="35"/>
      <w:bookmarkEnd w:id="36"/>
      <w:bookmarkEnd w:id="37"/>
    </w:p>
    <w:p w14:paraId="36BFC6B8" w14:textId="7476BCED" w:rsidR="003169D9" w:rsidRPr="0035202D" w:rsidRDefault="003169D9" w:rsidP="003169D9">
      <w:pPr>
        <w:jc w:val="both"/>
        <w:rPr>
          <w:sz w:val="24"/>
        </w:rPr>
      </w:pPr>
      <w:r w:rsidRPr="0035202D">
        <w:rPr>
          <w:sz w:val="24"/>
        </w:rPr>
        <w:t>HAKOM je u listopadu 2020. zaprimio upit jednog operatora jesu li postupanja HT-a u skladu s odredbama Standardne ponude HT-a. Iz zaprimljenog upita, vidljivo je kako je HT odbio zahtjev za sklapanje Ugovora za uslugu pristupa pasivnoj pristupnoj svjetlovodnoj mreži na lokaciji distribucijskog čvora za svjetlovodne distribucijske mreže, s obrazloženjem da bi traženi uvjeti bili suprotni Standardnoj ponudi</w:t>
      </w:r>
      <w:r w:rsidR="00F87E9B" w:rsidRPr="0035202D">
        <w:rPr>
          <w:sz w:val="24"/>
        </w:rPr>
        <w:t xml:space="preserve">. </w:t>
      </w:r>
    </w:p>
    <w:p w14:paraId="76375164" w14:textId="2983B238" w:rsidR="003169D9" w:rsidRPr="0035202D" w:rsidRDefault="003169D9" w:rsidP="003169D9">
      <w:pPr>
        <w:jc w:val="both"/>
        <w:rPr>
          <w:sz w:val="24"/>
        </w:rPr>
      </w:pPr>
      <w:r w:rsidRPr="0035202D">
        <w:rPr>
          <w:sz w:val="24"/>
        </w:rPr>
        <w:t>HAKOM je, analizirajući upit i Standardnu ponudu utvrdio da je sukladno odredbama objavljene Standardne ponude</w:t>
      </w:r>
      <w:r w:rsidR="00CF2CAB">
        <w:rPr>
          <w:sz w:val="24"/>
        </w:rPr>
        <w:t xml:space="preserve"> </w:t>
      </w:r>
      <w:r w:rsidRPr="0035202D">
        <w:rPr>
          <w:sz w:val="24"/>
        </w:rPr>
        <w:t xml:space="preserve">(članak 1.1. stavak 3.), usluga pristupa pasivnoj pristupnoj svjetlovodnoj mreži na lokaciji distribucijskog čvora za svjetlovodne distribucijske mreže namijenjena isključivo za </w:t>
      </w:r>
      <w:r w:rsidRPr="0035202D">
        <w:rPr>
          <w:b/>
          <w:sz w:val="24"/>
        </w:rPr>
        <w:t xml:space="preserve">pružanje maloprodajne usluge krajnjem korisniku, te je nije dozvoljeno </w:t>
      </w:r>
      <w:r w:rsidR="00394608" w:rsidRPr="0035202D">
        <w:rPr>
          <w:b/>
          <w:sz w:val="24"/>
        </w:rPr>
        <w:t>preprodavati.</w:t>
      </w:r>
      <w:r w:rsidR="00394608" w:rsidRPr="0035202D">
        <w:rPr>
          <w:sz w:val="24"/>
        </w:rPr>
        <w:t xml:space="preserve"> Također</w:t>
      </w:r>
      <w:r w:rsidRPr="0035202D">
        <w:rPr>
          <w:sz w:val="24"/>
        </w:rPr>
        <w:t xml:space="preserve">, postoji još niz </w:t>
      </w:r>
      <w:r w:rsidR="00564E5C" w:rsidRPr="0035202D">
        <w:rPr>
          <w:sz w:val="24"/>
        </w:rPr>
        <w:t xml:space="preserve">drugih </w:t>
      </w:r>
      <w:r w:rsidRPr="0035202D">
        <w:rPr>
          <w:sz w:val="24"/>
        </w:rPr>
        <w:t>odredbi Standardne ponude kojima se namjena usluge pristupa pasivnoj pristupnoj svjetlovodnoj mreži na lokaciji distribucijskog čvora za svjetlovodne distribucijske mreže na isti način ograničava na isključivo za pružanje maloprodajne usluge krajnjem korisniku te je nije dozvoljeno preprodavati.</w:t>
      </w:r>
    </w:p>
    <w:p w14:paraId="0310CEE0" w14:textId="1CD000B6" w:rsidR="007E4AF2" w:rsidRPr="0035202D" w:rsidRDefault="007E4AF2" w:rsidP="00713302">
      <w:pPr>
        <w:pStyle w:val="Heading31"/>
        <w:numPr>
          <w:ilvl w:val="2"/>
          <w:numId w:val="15"/>
        </w:numPr>
      </w:pPr>
      <w:bookmarkStart w:id="38" w:name="_Ref64526710"/>
      <w:bookmarkStart w:id="39" w:name="_Toc64629838"/>
      <w:bookmarkStart w:id="40" w:name="_Toc64879017"/>
      <w:bookmarkStart w:id="41" w:name="_Toc64880482"/>
      <w:r w:rsidRPr="0035202D">
        <w:t xml:space="preserve">Nemogućnost najma svjetlovodne </w:t>
      </w:r>
      <w:r w:rsidR="00573DB7" w:rsidRPr="0035202D">
        <w:t xml:space="preserve">instalacije u prostoru krajnjeg </w:t>
      </w:r>
      <w:r w:rsidRPr="0035202D">
        <w:t>korisnika</w:t>
      </w:r>
      <w:bookmarkEnd w:id="38"/>
      <w:bookmarkEnd w:id="39"/>
      <w:bookmarkEnd w:id="40"/>
      <w:bookmarkEnd w:id="41"/>
    </w:p>
    <w:p w14:paraId="5492994A" w14:textId="18EA2667" w:rsidR="00564E5C" w:rsidRPr="0035202D" w:rsidRDefault="003169D9" w:rsidP="003169D9">
      <w:pPr>
        <w:jc w:val="both"/>
        <w:rPr>
          <w:sz w:val="24"/>
        </w:rPr>
      </w:pPr>
      <w:r w:rsidRPr="0035202D">
        <w:rPr>
          <w:sz w:val="24"/>
        </w:rPr>
        <w:t>Također, daljnjom analizom Standardne ponude uočeno je dodatno ograničenje</w:t>
      </w:r>
      <w:r w:rsidR="00564E5C" w:rsidRPr="0035202D">
        <w:rPr>
          <w:sz w:val="24"/>
        </w:rPr>
        <w:t xml:space="preserve"> koje bi moglo predstavlj</w:t>
      </w:r>
      <w:r w:rsidR="00AA02A7">
        <w:rPr>
          <w:sz w:val="24"/>
        </w:rPr>
        <w:t>a</w:t>
      </w:r>
      <w:r w:rsidR="00564E5C" w:rsidRPr="0035202D">
        <w:rPr>
          <w:sz w:val="24"/>
        </w:rPr>
        <w:t>ti prepreku pristupu svjetlovodnoj pristupnoj mreži HT-a.</w:t>
      </w:r>
      <w:r w:rsidRPr="0035202D">
        <w:rPr>
          <w:sz w:val="24"/>
        </w:rPr>
        <w:t xml:space="preserve"> Naime, sukladno članku 1.1. stavak 4. Standardne ponude „pružanje usluge pristupa pasivnoj pristupnoj svjetlovodnoj mreži na lokaciji distribucijskog čvora za svjetlovodne distribucijske mreže, ograničeno je na izgrađenu, ispravnu i neprekinutu pasivnu pristupnu svjetlovodnu mrežu kojom je povezan distribucijski čvor HT-a i krajnja priključna točka u glavnom razvodnom ormaru uključujući i niti iz svjetlovodne okosnice zgrade koje završavaju konektorom ispred stana (kod </w:t>
      </w:r>
      <w:r w:rsidR="005622D0" w:rsidRPr="0035202D">
        <w:rPr>
          <w:sz w:val="24"/>
        </w:rPr>
        <w:t>više stambenih</w:t>
      </w:r>
      <w:r w:rsidRPr="0035202D">
        <w:rPr>
          <w:sz w:val="24"/>
        </w:rPr>
        <w:t xml:space="preserve"> zgrada u kojima je svjetlovodna okosnica u vlasništvu HT-a) ili priključnoj kutiji u slučaju obiteljskih kuća.“. Iz toga proizlazi da u uslugu pristupa pasivnoj pristupnoj svjetlovodnoj mreži na lokaciji distribucijskog čvora za svjetlovodne distribucijske mreže nije uključena svjetlovodna instalacija unutar prostora krajnjeg korisnika kada je ista u vlasništvu HT-a. Slično ograničenje se može uočiti i kroz druge odredbe Standardne ponude. </w:t>
      </w:r>
    </w:p>
    <w:p w14:paraId="0C33A56B" w14:textId="54747198" w:rsidR="00564E5C" w:rsidRPr="0035202D" w:rsidRDefault="00564E5C" w:rsidP="003169D9">
      <w:pPr>
        <w:jc w:val="both"/>
        <w:rPr>
          <w:sz w:val="24"/>
        </w:rPr>
      </w:pPr>
      <w:r w:rsidRPr="0035202D">
        <w:rPr>
          <w:sz w:val="24"/>
        </w:rPr>
        <w:t xml:space="preserve">Takvo ograničenje može predstavljati značajnu prepreku u situacijama kada u prostoru krajnjeg korisnika postoji već postavljena svjetlovodna instalacija koja je u vlasništvu HT-a. </w:t>
      </w:r>
      <w:r w:rsidRPr="0035202D">
        <w:rPr>
          <w:sz w:val="24"/>
        </w:rPr>
        <w:lastRenderedPageBreak/>
        <w:t xml:space="preserve">Naime, krajnji korisnici u svom prostoru nerado pristaju na intervencije i radove, poput postavljanja svjetlovodne instalacije. To je naročito izraženo u situacijama kada su ti radovi relativno nedavno izvedeni. Stoga, takvi korisnici često ne žele pristati na ponovno izvođenje istih radova te u takvim slučajevima često odustaju od promjene operatora ako je takva promjena uvjetovana radovima u njihovom prostoru. </w:t>
      </w:r>
    </w:p>
    <w:p w14:paraId="34550EE1" w14:textId="0DFE4908" w:rsidR="003169D9" w:rsidRPr="0035202D" w:rsidRDefault="00564E5C" w:rsidP="003169D9">
      <w:pPr>
        <w:jc w:val="both"/>
        <w:rPr>
          <w:rFonts w:cstheme="minorHAnsi"/>
          <w:sz w:val="24"/>
          <w:szCs w:val="24"/>
        </w:rPr>
      </w:pPr>
      <w:r w:rsidRPr="0035202D">
        <w:rPr>
          <w:sz w:val="24"/>
        </w:rPr>
        <w:t xml:space="preserve">Pri tom je važno napomenuti, da Standardna ponuda </w:t>
      </w:r>
      <w:r w:rsidR="00BF09E6">
        <w:rPr>
          <w:sz w:val="24"/>
        </w:rPr>
        <w:t xml:space="preserve">Hrvatskog Telekoma d.d. </w:t>
      </w:r>
      <w:r w:rsidRPr="0035202D">
        <w:rPr>
          <w:sz w:val="24"/>
        </w:rPr>
        <w:t>za uslugu veleprodajnog širokopojasnog pristupa omogućava najam svjetlovodne instalacije u prostoru krajnjeg korisnika kada je ista u vlasništvu HT-a. Iako se radi o različitim veleprodajnim uslugama, s obzirom da je riječ o istoj mreži, ne postoji niti jedan opravdan razlog za različit regulatorni tretman svjetlovodne instalacije u prostoru krajnjeg korisnika.</w:t>
      </w:r>
    </w:p>
    <w:p w14:paraId="22D5B075" w14:textId="7CC08AB8" w:rsidR="00986A7F" w:rsidRPr="0035202D" w:rsidRDefault="00321F13" w:rsidP="00713302">
      <w:pPr>
        <w:pStyle w:val="Heading31"/>
      </w:pPr>
      <w:bookmarkStart w:id="42" w:name="_Toc53941353"/>
      <w:bookmarkStart w:id="43" w:name="_Toc53941714"/>
      <w:bookmarkStart w:id="44" w:name="_Toc53941954"/>
      <w:bookmarkStart w:id="45" w:name="_Toc53946488"/>
      <w:bookmarkStart w:id="46" w:name="_Toc64629839"/>
      <w:bookmarkStart w:id="47" w:name="_Toc64879018"/>
      <w:bookmarkStart w:id="48" w:name="_Toc64880483"/>
      <w:bookmarkStart w:id="49" w:name="_Toc51676824"/>
      <w:bookmarkStart w:id="50" w:name="_Ref52435179"/>
      <w:bookmarkEnd w:id="42"/>
      <w:bookmarkEnd w:id="43"/>
      <w:bookmarkEnd w:id="44"/>
      <w:bookmarkEnd w:id="45"/>
      <w:r w:rsidRPr="0035202D">
        <w:t>Dosadašnje korištenje</w:t>
      </w:r>
      <w:r w:rsidR="00986A7F" w:rsidRPr="0035202D">
        <w:t xml:space="preserve"> FA</w:t>
      </w:r>
      <w:r w:rsidR="00BF09E6">
        <w:t>-</w:t>
      </w:r>
      <w:r w:rsidR="00986A7F" w:rsidRPr="0035202D">
        <w:t>PON usluge</w:t>
      </w:r>
      <w:bookmarkEnd w:id="46"/>
      <w:bookmarkEnd w:id="47"/>
      <w:bookmarkEnd w:id="48"/>
    </w:p>
    <w:p w14:paraId="695596AE" w14:textId="77777777" w:rsidR="00ED3C33" w:rsidRPr="0035202D" w:rsidRDefault="00ED3C33" w:rsidP="00ED3C33">
      <w:pPr>
        <w:jc w:val="both"/>
        <w:rPr>
          <w:sz w:val="24"/>
          <w:szCs w:val="24"/>
        </w:rPr>
      </w:pPr>
      <w:r w:rsidRPr="0035202D">
        <w:rPr>
          <w:sz w:val="24"/>
          <w:szCs w:val="24"/>
        </w:rPr>
        <w:t xml:space="preserve">Prema podacima s kojima </w:t>
      </w:r>
      <w:r w:rsidR="00986A7F" w:rsidRPr="0035202D">
        <w:rPr>
          <w:sz w:val="24"/>
          <w:szCs w:val="24"/>
        </w:rPr>
        <w:t xml:space="preserve">HAKOM </w:t>
      </w:r>
      <w:r w:rsidRPr="0035202D">
        <w:rPr>
          <w:sz w:val="24"/>
          <w:szCs w:val="24"/>
        </w:rPr>
        <w:t>raspolaže, od objave prve verzije Standardne ponude i objavljivanja uvjeta korištenja te usluge, usluga se uopće ne koristi od strane operatora korisnika. Isto tako, očekivano, s obzirom na takvu razinu korištenja, nisu pokrenuti regulatorni sporovi vezano uz korištenje predmetne usluge.</w:t>
      </w:r>
    </w:p>
    <w:p w14:paraId="0FFDC49E" w14:textId="5DCA96D3" w:rsidR="00ED3C33" w:rsidRPr="0035202D" w:rsidRDefault="00ED3C33" w:rsidP="00ED3C33">
      <w:pPr>
        <w:jc w:val="both"/>
        <w:rPr>
          <w:sz w:val="24"/>
          <w:szCs w:val="24"/>
        </w:rPr>
      </w:pPr>
      <w:r w:rsidRPr="0035202D">
        <w:rPr>
          <w:sz w:val="24"/>
          <w:szCs w:val="24"/>
        </w:rPr>
        <w:t xml:space="preserve">HAKOM takvu situaciju s nekorištenjem predmetne usluge objašnjava relativno niskom potražnjom za uslugama koje se pružaju putem svjetlovodnih mreža, ali i činjenicom da s obzirom na relativnu nisku pokrivenost </w:t>
      </w:r>
      <w:r w:rsidR="005622D0" w:rsidRPr="0035202D">
        <w:rPr>
          <w:sz w:val="24"/>
          <w:szCs w:val="24"/>
        </w:rPr>
        <w:t>svjetlovodnim</w:t>
      </w:r>
      <w:r w:rsidRPr="0035202D">
        <w:rPr>
          <w:sz w:val="24"/>
          <w:szCs w:val="24"/>
        </w:rPr>
        <w:t xml:space="preserve"> mrežama, operatori radije postavljaju vlastite svjetlovodne mreže nego što koriste veleprodajne usluge HT-a ili drugih operatora. Takav trend postavljanja vlastitih svjetlovodnih pristupnih mreža izražen je zadnjih nekoliko godina i vidljiv iz </w:t>
      </w:r>
      <w:r w:rsidR="004B59D6" w:rsidRPr="0035202D">
        <w:rPr>
          <w:sz w:val="24"/>
          <w:szCs w:val="24"/>
        </w:rPr>
        <w:t>dij</w:t>
      </w:r>
      <w:r w:rsidR="00831338" w:rsidRPr="0035202D">
        <w:rPr>
          <w:sz w:val="24"/>
          <w:szCs w:val="24"/>
        </w:rPr>
        <w:t>agr</w:t>
      </w:r>
      <w:r w:rsidR="004B59D6" w:rsidRPr="0035202D">
        <w:rPr>
          <w:sz w:val="24"/>
          <w:szCs w:val="24"/>
        </w:rPr>
        <w:t xml:space="preserve">ama s </w:t>
      </w:r>
      <w:r w:rsidRPr="0035202D">
        <w:rPr>
          <w:sz w:val="24"/>
          <w:szCs w:val="24"/>
        </w:rPr>
        <w:t xml:space="preserve">donje slike na kojoj je prikazan </w:t>
      </w:r>
      <w:r w:rsidR="00C84AC7" w:rsidRPr="0035202D">
        <w:rPr>
          <w:sz w:val="24"/>
          <w:szCs w:val="24"/>
        </w:rPr>
        <w:t>broj korisničkih jedinica koje prema objavljenim namjerama postavljanja SDM-ova</w:t>
      </w:r>
      <w:r w:rsidR="00C84AC7" w:rsidRPr="0035202D">
        <w:rPr>
          <w:rStyle w:val="FootnoteReference"/>
          <w:sz w:val="24"/>
          <w:szCs w:val="24"/>
        </w:rPr>
        <w:footnoteReference w:id="2"/>
      </w:r>
      <w:r w:rsidR="00C84AC7" w:rsidRPr="0035202D">
        <w:rPr>
          <w:sz w:val="24"/>
          <w:szCs w:val="24"/>
        </w:rPr>
        <w:t xml:space="preserve">, svjetlovodnom mrežom namjeravaju pokriti različiti operatori koji ulažu u vlastite svjetlovodne pristupne mreže. </w:t>
      </w:r>
      <w:r w:rsidR="00A44CAE">
        <w:rPr>
          <w:sz w:val="24"/>
          <w:szCs w:val="24"/>
        </w:rPr>
        <w:t xml:space="preserve">Iz dijagrama je jasno vidljiv trend da sve više operatora postavlja vlastite svjetlovodne distribucijske mreže. </w:t>
      </w:r>
      <w:r w:rsidR="00C84AC7" w:rsidRPr="0035202D">
        <w:rPr>
          <w:sz w:val="24"/>
          <w:szCs w:val="24"/>
        </w:rPr>
        <w:t xml:space="preserve">Pri tom je važno napomenuti da se područja obuhvata tih SDM-ova u pravilu međusobno ne preklapaju. Stoga HAKOM smatra da bi se operatori koji trenutno postavljaju vlastite svjetlovodne pristupne mreže te su fokusirani na </w:t>
      </w:r>
      <w:proofErr w:type="spellStart"/>
      <w:r w:rsidR="00C84AC7" w:rsidRPr="0035202D">
        <w:rPr>
          <w:sz w:val="24"/>
          <w:szCs w:val="24"/>
        </w:rPr>
        <w:t>utilizaciju</w:t>
      </w:r>
      <w:proofErr w:type="spellEnd"/>
      <w:r w:rsidR="00C84AC7" w:rsidRPr="0035202D">
        <w:rPr>
          <w:sz w:val="24"/>
          <w:szCs w:val="24"/>
        </w:rPr>
        <w:t xml:space="preserve"> tih svojih mreža u budućem razdoblju mogli okrenuti i korištenju veleprodajnih usluga drugih operatora u područjima u kojima nemaju izgrađenu vlastitu svjetlovodnu pristupnu mrežu, </w:t>
      </w:r>
      <w:r w:rsidR="004B59D6" w:rsidRPr="0035202D">
        <w:rPr>
          <w:sz w:val="24"/>
          <w:szCs w:val="24"/>
        </w:rPr>
        <w:t xml:space="preserve">a u kojima je multipliciranje mreža fizički nepraktično i/ili ekonomski neisplativo. U tom smislu je potrebno napomenuti da postoje i operatori koji postavljaju svjetlovodne pristupne mreže putem kojih namjeravaju pružati isključivo veleprodajne usluge. Takvi operatori se suočavaju sa situacijom da im je u određenim manjim područjima na kojima je neki drugi operator postavio svjetlovodnu </w:t>
      </w:r>
      <w:r w:rsidR="004B59D6" w:rsidRPr="0035202D">
        <w:rPr>
          <w:sz w:val="24"/>
          <w:szCs w:val="24"/>
        </w:rPr>
        <w:lastRenderedPageBreak/>
        <w:t>pristupnu mrežu, potrebno iznajmiti niti svjetlovodne distribucijske mreže drugog operatora kako bi mogli pružati veleprodajnu uslugu na jedinstvenom zaokruženom većem području.</w:t>
      </w:r>
    </w:p>
    <w:p w14:paraId="03B50D91" w14:textId="3FEE80A5" w:rsidR="00831338" w:rsidRPr="0035202D" w:rsidRDefault="005303ED" w:rsidP="00831338">
      <w:pPr>
        <w:keepNext/>
        <w:jc w:val="center"/>
      </w:pPr>
      <w:r>
        <w:rPr>
          <w:noProof/>
          <w:lang w:eastAsia="hr-HR"/>
        </w:rPr>
        <w:drawing>
          <wp:inline distT="0" distB="0" distL="0" distR="0" wp14:anchorId="31BBE429" wp14:editId="3D1A95B8">
            <wp:extent cx="5773420" cy="3493135"/>
            <wp:effectExtent l="0" t="0" r="0" b="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73420" cy="3493135"/>
                    </a:xfrm>
                    <a:prstGeom prst="rect">
                      <a:avLst/>
                    </a:prstGeom>
                    <a:noFill/>
                  </pic:spPr>
                </pic:pic>
              </a:graphicData>
            </a:graphic>
          </wp:inline>
        </w:drawing>
      </w:r>
    </w:p>
    <w:p w14:paraId="104ABD3B" w14:textId="09A4FE78" w:rsidR="00E71711" w:rsidRPr="0035202D" w:rsidRDefault="00831338" w:rsidP="005303ED">
      <w:pPr>
        <w:pStyle w:val="Caption"/>
      </w:pPr>
      <w:bookmarkStart w:id="51" w:name="_Toc64879010"/>
      <w:bookmarkStart w:id="52" w:name="_Toc64879308"/>
      <w:r w:rsidRPr="0035202D">
        <w:t xml:space="preserve">Slika </w:t>
      </w:r>
      <w:r w:rsidR="00EA55AA">
        <w:rPr>
          <w:noProof/>
        </w:rPr>
        <w:fldChar w:fldCharType="begin"/>
      </w:r>
      <w:r w:rsidR="00EA55AA">
        <w:rPr>
          <w:noProof/>
        </w:rPr>
        <w:instrText xml:space="preserve"> SEQ Slika \* ARABIC </w:instrText>
      </w:r>
      <w:r w:rsidR="00EA55AA">
        <w:rPr>
          <w:noProof/>
        </w:rPr>
        <w:fldChar w:fldCharType="separate"/>
      </w:r>
      <w:r w:rsidR="00D20C7F">
        <w:rPr>
          <w:noProof/>
        </w:rPr>
        <w:t>2</w:t>
      </w:r>
      <w:r w:rsidR="00EA55AA">
        <w:rPr>
          <w:noProof/>
        </w:rPr>
        <w:fldChar w:fldCharType="end"/>
      </w:r>
      <w:r w:rsidRPr="0035202D">
        <w:t xml:space="preserve">: </w:t>
      </w:r>
      <w:r w:rsidR="005303ED">
        <w:t>Broj korisničkih jedinica koje operatori planiraju pokriti SDM-om po godinama planiranog početka postavljanja SDM-a (Izvor: HAKOM)</w:t>
      </w:r>
      <w:bookmarkEnd w:id="51"/>
      <w:bookmarkEnd w:id="52"/>
    </w:p>
    <w:p w14:paraId="3ECDF82E" w14:textId="0B8AC1C8" w:rsidR="00065981" w:rsidRPr="0035202D" w:rsidRDefault="00065981" w:rsidP="00713302">
      <w:pPr>
        <w:pStyle w:val="Heading31"/>
      </w:pPr>
      <w:bookmarkStart w:id="53" w:name="_Toc64629840"/>
      <w:bookmarkStart w:id="54" w:name="_Toc64879019"/>
      <w:bookmarkStart w:id="55" w:name="_Toc64880484"/>
      <w:r w:rsidRPr="0035202D">
        <w:t xml:space="preserve">Iskustva zemalja članica </w:t>
      </w:r>
      <w:r w:rsidR="00C34F4E">
        <w:t>I</w:t>
      </w:r>
      <w:r w:rsidRPr="0035202D">
        <w:t>RG-a</w:t>
      </w:r>
      <w:bookmarkEnd w:id="53"/>
      <w:bookmarkEnd w:id="54"/>
      <w:bookmarkEnd w:id="55"/>
    </w:p>
    <w:p w14:paraId="6F56C541" w14:textId="2C9A667E" w:rsidR="006130C9" w:rsidRPr="0035202D" w:rsidRDefault="006130C9" w:rsidP="0014528B">
      <w:pPr>
        <w:jc w:val="both"/>
        <w:rPr>
          <w:sz w:val="24"/>
          <w:szCs w:val="24"/>
        </w:rPr>
      </w:pPr>
      <w:r w:rsidRPr="0035202D">
        <w:rPr>
          <w:sz w:val="24"/>
          <w:szCs w:val="24"/>
        </w:rPr>
        <w:t xml:space="preserve">S obzirom da HAKOM do sada nije </w:t>
      </w:r>
      <w:r w:rsidR="00BB2A4E">
        <w:rPr>
          <w:sz w:val="24"/>
          <w:szCs w:val="24"/>
        </w:rPr>
        <w:t>u</w:t>
      </w:r>
      <w:r w:rsidR="00013850">
        <w:rPr>
          <w:sz w:val="24"/>
          <w:szCs w:val="24"/>
        </w:rPr>
        <w:t>o</w:t>
      </w:r>
      <w:r w:rsidR="00BB2A4E">
        <w:rPr>
          <w:sz w:val="24"/>
          <w:szCs w:val="24"/>
        </w:rPr>
        <w:t>čio ograničenje vezano za</w:t>
      </w:r>
      <w:r w:rsidRPr="0035202D">
        <w:rPr>
          <w:sz w:val="24"/>
          <w:szCs w:val="24"/>
        </w:rPr>
        <w:t xml:space="preserve"> </w:t>
      </w:r>
      <w:r w:rsidR="00BB2A4E">
        <w:rPr>
          <w:sz w:val="24"/>
          <w:szCs w:val="24"/>
        </w:rPr>
        <w:t>daljnju preprodaju</w:t>
      </w:r>
      <w:r w:rsidRPr="0035202D">
        <w:rPr>
          <w:sz w:val="24"/>
          <w:szCs w:val="24"/>
        </w:rPr>
        <w:t xml:space="preserve"> usluge pristupa pasivnoj pristupnoj svjetlovodnoj mreži na lokaciji distribucijskog čvora za svjetlovodne </w:t>
      </w:r>
      <w:r w:rsidR="00013850">
        <w:rPr>
          <w:sz w:val="24"/>
          <w:szCs w:val="24"/>
        </w:rPr>
        <w:t xml:space="preserve">distribucijske </w:t>
      </w:r>
      <w:r w:rsidRPr="0035202D">
        <w:rPr>
          <w:sz w:val="24"/>
          <w:szCs w:val="24"/>
        </w:rPr>
        <w:t>mreže, odnosno</w:t>
      </w:r>
      <w:r w:rsidR="00BB2A4E">
        <w:rPr>
          <w:sz w:val="24"/>
          <w:szCs w:val="24"/>
        </w:rPr>
        <w:t xml:space="preserve"> da je usluga</w:t>
      </w:r>
      <w:r w:rsidRPr="0035202D">
        <w:rPr>
          <w:sz w:val="24"/>
          <w:szCs w:val="24"/>
        </w:rPr>
        <w:t xml:space="preserve"> Standardnom ponudom bila isključivo namijenjena u ma</w:t>
      </w:r>
      <w:r w:rsidR="00BB2A4E">
        <w:rPr>
          <w:sz w:val="24"/>
          <w:szCs w:val="24"/>
        </w:rPr>
        <w:t>loprodaji za krajnjeg ko</w:t>
      </w:r>
      <w:r w:rsidR="00607AA2">
        <w:rPr>
          <w:sz w:val="24"/>
          <w:szCs w:val="24"/>
        </w:rPr>
        <w:t xml:space="preserve">risnika, </w:t>
      </w:r>
      <w:r w:rsidR="00BB2A4E">
        <w:rPr>
          <w:sz w:val="24"/>
          <w:szCs w:val="24"/>
        </w:rPr>
        <w:t>HAKOM</w:t>
      </w:r>
      <w:r w:rsidRPr="0035202D">
        <w:rPr>
          <w:sz w:val="24"/>
          <w:szCs w:val="24"/>
        </w:rPr>
        <w:t xml:space="preserve"> </w:t>
      </w:r>
      <w:r w:rsidR="00607AA2">
        <w:rPr>
          <w:sz w:val="24"/>
          <w:szCs w:val="24"/>
        </w:rPr>
        <w:t xml:space="preserve">je </w:t>
      </w:r>
      <w:r w:rsidRPr="0035202D">
        <w:rPr>
          <w:sz w:val="24"/>
          <w:szCs w:val="24"/>
        </w:rPr>
        <w:t xml:space="preserve">odlučio ispitati iskustva drugih nacionalnih regulatora. </w:t>
      </w:r>
      <w:r w:rsidR="00BB2A4E">
        <w:rPr>
          <w:sz w:val="24"/>
          <w:szCs w:val="24"/>
        </w:rPr>
        <w:t xml:space="preserve">U tom smislu, </w:t>
      </w:r>
      <w:r w:rsidRPr="0035202D">
        <w:rPr>
          <w:sz w:val="24"/>
          <w:szCs w:val="24"/>
        </w:rPr>
        <w:t>HAKOM je izradio upitnik sastavljen od dva pitanja</w:t>
      </w:r>
      <w:r w:rsidR="00136E40">
        <w:rPr>
          <w:rStyle w:val="FootnoteReference"/>
          <w:sz w:val="24"/>
          <w:szCs w:val="24"/>
        </w:rPr>
        <w:footnoteReference w:id="3"/>
      </w:r>
      <w:r w:rsidRPr="0035202D">
        <w:rPr>
          <w:sz w:val="24"/>
          <w:szCs w:val="24"/>
        </w:rPr>
        <w:t xml:space="preserve"> kako bi saznao postoje li slične situacije u drugim zemljama članicama i na koji način su regulirane. Upitnik </w:t>
      </w:r>
      <w:r w:rsidR="00C34F4E">
        <w:rPr>
          <w:sz w:val="24"/>
          <w:szCs w:val="24"/>
        </w:rPr>
        <w:t>je poslan na zemlje članice IR</w:t>
      </w:r>
      <w:r w:rsidRPr="0035202D">
        <w:rPr>
          <w:sz w:val="24"/>
          <w:szCs w:val="24"/>
        </w:rPr>
        <w:t xml:space="preserve">G-a te je zaprimljen odgovor od 17 zemalja članica. </w:t>
      </w:r>
    </w:p>
    <w:p w14:paraId="0C6654C6" w14:textId="3E82ADD0" w:rsidR="006130C9" w:rsidRPr="0035202D" w:rsidRDefault="003A7D25" w:rsidP="0014528B">
      <w:pPr>
        <w:jc w:val="both"/>
        <w:rPr>
          <w:sz w:val="24"/>
          <w:szCs w:val="24"/>
        </w:rPr>
      </w:pPr>
      <w:r w:rsidRPr="0035202D">
        <w:rPr>
          <w:sz w:val="24"/>
          <w:szCs w:val="24"/>
        </w:rPr>
        <w:t>Na temelju zaprimljenih odgovora</w:t>
      </w:r>
      <w:r w:rsidR="00BB2A4E">
        <w:rPr>
          <w:sz w:val="24"/>
          <w:szCs w:val="24"/>
        </w:rPr>
        <w:t xml:space="preserve"> i njihovom analizom</w:t>
      </w:r>
      <w:r w:rsidRPr="0035202D">
        <w:rPr>
          <w:sz w:val="24"/>
          <w:szCs w:val="24"/>
        </w:rPr>
        <w:t xml:space="preserve">, vidljivo je kako većina država članica nema posebno regulirane uvjete u slučaju preprodaje veleprodajnih usluga te su mišljenja da isto ne treba biti ograničeno s namjerom da se potiče pravedno tržišno natjecanje. </w:t>
      </w:r>
      <w:r w:rsidR="00013850">
        <w:rPr>
          <w:sz w:val="24"/>
          <w:szCs w:val="24"/>
        </w:rPr>
        <w:t>Daljnja preprodaja veleprodajnih usluga je onemogućena u samo jednoj državi č</w:t>
      </w:r>
      <w:r w:rsidR="005622D0">
        <w:rPr>
          <w:sz w:val="24"/>
          <w:szCs w:val="24"/>
        </w:rPr>
        <w:t>l</w:t>
      </w:r>
      <w:r w:rsidR="00013850">
        <w:rPr>
          <w:sz w:val="24"/>
          <w:szCs w:val="24"/>
        </w:rPr>
        <w:t>anici, dok u osam država članica postoji situacija u kojoj alternativni operatori pruža</w:t>
      </w:r>
      <w:r w:rsidR="005622D0">
        <w:rPr>
          <w:sz w:val="24"/>
          <w:szCs w:val="24"/>
        </w:rPr>
        <w:t>ju</w:t>
      </w:r>
      <w:r w:rsidR="00013850">
        <w:rPr>
          <w:sz w:val="24"/>
          <w:szCs w:val="24"/>
        </w:rPr>
        <w:t xml:space="preserve"> veleprodajn</w:t>
      </w:r>
      <w:r w:rsidR="005622D0">
        <w:rPr>
          <w:sz w:val="24"/>
          <w:szCs w:val="24"/>
        </w:rPr>
        <w:t xml:space="preserve">e usluge </w:t>
      </w:r>
      <w:r w:rsidR="005622D0">
        <w:rPr>
          <w:sz w:val="24"/>
          <w:szCs w:val="24"/>
        </w:rPr>
        <w:lastRenderedPageBreak/>
        <w:t>trećim strana putem inf</w:t>
      </w:r>
      <w:r w:rsidR="00013850">
        <w:rPr>
          <w:sz w:val="24"/>
          <w:szCs w:val="24"/>
        </w:rPr>
        <w:t>rastrukture SMP operatora.</w:t>
      </w:r>
      <w:r w:rsidR="005622D0">
        <w:rPr>
          <w:sz w:val="24"/>
          <w:szCs w:val="24"/>
        </w:rPr>
        <w:t xml:space="preserve"> Raspon odgovora je vidljiv u dijagramu na slici 3.</w:t>
      </w:r>
    </w:p>
    <w:p w14:paraId="4B174A49" w14:textId="7DA44E63" w:rsidR="00D20C7F" w:rsidRDefault="00013850" w:rsidP="00D20C7F">
      <w:pPr>
        <w:keepNext/>
        <w:jc w:val="center"/>
      </w:pPr>
      <w:r>
        <w:rPr>
          <w:noProof/>
          <w:lang w:eastAsia="hr-HR"/>
        </w:rPr>
        <w:drawing>
          <wp:inline distT="0" distB="0" distL="0" distR="0" wp14:anchorId="23601A1D" wp14:editId="2065D18D">
            <wp:extent cx="5743575" cy="2828261"/>
            <wp:effectExtent l="0" t="0" r="9525" b="1079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A0DE127" w14:textId="7B558A8B" w:rsidR="0042746F" w:rsidRPr="0035202D" w:rsidRDefault="00D20C7F" w:rsidP="00A40FDB">
      <w:pPr>
        <w:pStyle w:val="Caption"/>
      </w:pPr>
      <w:bookmarkStart w:id="56" w:name="_Toc64879011"/>
      <w:bookmarkStart w:id="57" w:name="_Toc64879309"/>
      <w:r>
        <w:t xml:space="preserve">Slika </w:t>
      </w:r>
      <w:r w:rsidR="00EA55AA">
        <w:rPr>
          <w:noProof/>
        </w:rPr>
        <w:fldChar w:fldCharType="begin"/>
      </w:r>
      <w:r w:rsidR="00EA55AA">
        <w:rPr>
          <w:noProof/>
        </w:rPr>
        <w:instrText xml:space="preserve"> SEQ Slika \* ARABIC </w:instrText>
      </w:r>
      <w:r w:rsidR="00EA55AA">
        <w:rPr>
          <w:noProof/>
        </w:rPr>
        <w:fldChar w:fldCharType="separate"/>
      </w:r>
      <w:r>
        <w:rPr>
          <w:noProof/>
        </w:rPr>
        <w:t>3</w:t>
      </w:r>
      <w:r w:rsidR="00EA55AA">
        <w:rPr>
          <w:noProof/>
        </w:rPr>
        <w:fldChar w:fldCharType="end"/>
      </w:r>
      <w:r>
        <w:t xml:space="preserve">: Analiza odgovora iz </w:t>
      </w:r>
      <w:r w:rsidR="00C34F4E">
        <w:t>IRG</w:t>
      </w:r>
      <w:r>
        <w:t xml:space="preserve"> upitnika</w:t>
      </w:r>
      <w:r w:rsidR="005622D0">
        <w:t xml:space="preserve"> (izvor: HAKOM)</w:t>
      </w:r>
      <w:bookmarkEnd w:id="56"/>
      <w:bookmarkEnd w:id="57"/>
    </w:p>
    <w:p w14:paraId="378103C2" w14:textId="4D27AF4E" w:rsidR="006130C9" w:rsidRPr="0035202D" w:rsidRDefault="00E84765" w:rsidP="00713302">
      <w:pPr>
        <w:pStyle w:val="Heading31"/>
      </w:pPr>
      <w:bookmarkStart w:id="58" w:name="_Toc64629841"/>
      <w:bookmarkStart w:id="59" w:name="_Toc64879020"/>
      <w:bookmarkStart w:id="60" w:name="_Toc64880485"/>
      <w:r>
        <w:t>Analiza opcija za rješavanje problema u vezi</w:t>
      </w:r>
      <w:r w:rsidR="008D35F5" w:rsidRPr="0035202D">
        <w:t xml:space="preserve"> ograničenja iz Standardne ponude</w:t>
      </w:r>
      <w:bookmarkEnd w:id="58"/>
      <w:bookmarkEnd w:id="59"/>
      <w:bookmarkEnd w:id="60"/>
    </w:p>
    <w:p w14:paraId="1DA210E5" w14:textId="6D4E78E9" w:rsidR="0042746F" w:rsidRPr="0035202D" w:rsidRDefault="0042746F" w:rsidP="0042746F">
      <w:pPr>
        <w:jc w:val="both"/>
        <w:rPr>
          <w:sz w:val="24"/>
          <w:szCs w:val="24"/>
        </w:rPr>
      </w:pPr>
      <w:r w:rsidRPr="0035202D">
        <w:rPr>
          <w:sz w:val="24"/>
          <w:szCs w:val="24"/>
        </w:rPr>
        <w:t xml:space="preserve">U ovom poglavlju dan je prikaz različitih raspoloživih opcija koje su identificirane za </w:t>
      </w:r>
      <w:r w:rsidR="008D35F5" w:rsidRPr="0035202D">
        <w:rPr>
          <w:sz w:val="24"/>
          <w:szCs w:val="24"/>
        </w:rPr>
        <w:t>uklanjanje</w:t>
      </w:r>
      <w:r w:rsidRPr="0035202D">
        <w:rPr>
          <w:sz w:val="24"/>
          <w:szCs w:val="24"/>
        </w:rPr>
        <w:t xml:space="preserve"> ograničenja u Standardnoj ponudi koja su opisana u poglavlju </w:t>
      </w:r>
      <w:r w:rsidRPr="0035202D">
        <w:rPr>
          <w:sz w:val="24"/>
          <w:szCs w:val="24"/>
        </w:rPr>
        <w:fldChar w:fldCharType="begin"/>
      </w:r>
      <w:r w:rsidRPr="0035202D">
        <w:rPr>
          <w:sz w:val="24"/>
          <w:szCs w:val="24"/>
        </w:rPr>
        <w:instrText xml:space="preserve"> REF _Ref64486828 \r \h  \* MERGEFORMAT </w:instrText>
      </w:r>
      <w:r w:rsidRPr="0035202D">
        <w:rPr>
          <w:sz w:val="24"/>
          <w:szCs w:val="24"/>
        </w:rPr>
      </w:r>
      <w:r w:rsidRPr="0035202D">
        <w:rPr>
          <w:sz w:val="24"/>
          <w:szCs w:val="24"/>
        </w:rPr>
        <w:fldChar w:fldCharType="separate"/>
      </w:r>
      <w:r w:rsidR="00855280">
        <w:rPr>
          <w:sz w:val="24"/>
          <w:szCs w:val="24"/>
        </w:rPr>
        <w:t>3.2</w:t>
      </w:r>
      <w:r w:rsidRPr="0035202D">
        <w:rPr>
          <w:sz w:val="24"/>
          <w:szCs w:val="24"/>
        </w:rPr>
        <w:fldChar w:fldCharType="end"/>
      </w:r>
      <w:r w:rsidRPr="0035202D">
        <w:rPr>
          <w:sz w:val="24"/>
          <w:szCs w:val="24"/>
        </w:rPr>
        <w:t>. Prvi korak je definiranje ciljeva HAKOM-a, zatim se identificiraju raspoložive opcije. U sljedećem koraku se analizira potencijalni učinak identificiranih opcija na različite dionike u odnosu na definirane ciljeve te se na kraju odabire opcija koja najbolje doprinosi zadovoljenju definiranih ciljeva HAKOM-a.</w:t>
      </w:r>
    </w:p>
    <w:p w14:paraId="768585E6" w14:textId="09832C51" w:rsidR="0042746F" w:rsidRPr="0035202D" w:rsidRDefault="0042746F" w:rsidP="00713302">
      <w:pPr>
        <w:pStyle w:val="Heading31"/>
        <w:numPr>
          <w:ilvl w:val="1"/>
          <w:numId w:val="15"/>
        </w:numPr>
      </w:pPr>
      <w:bookmarkStart w:id="61" w:name="_Ref64614345"/>
      <w:bookmarkStart w:id="62" w:name="_Ref64614710"/>
      <w:bookmarkStart w:id="63" w:name="_Ref64614891"/>
      <w:bookmarkStart w:id="64" w:name="_Toc64629842"/>
      <w:bookmarkStart w:id="65" w:name="_Toc64879021"/>
      <w:bookmarkStart w:id="66" w:name="_Toc64880486"/>
      <w:r w:rsidRPr="0035202D">
        <w:t>Ciljevi HAKOM-a</w:t>
      </w:r>
      <w:bookmarkEnd w:id="61"/>
      <w:bookmarkEnd w:id="62"/>
      <w:bookmarkEnd w:id="63"/>
      <w:bookmarkEnd w:id="64"/>
      <w:bookmarkEnd w:id="65"/>
      <w:bookmarkEnd w:id="66"/>
    </w:p>
    <w:p w14:paraId="6F1A4C4F" w14:textId="22ACD950" w:rsidR="004B3C34" w:rsidRPr="0035202D" w:rsidRDefault="004B3C34" w:rsidP="004B3C34">
      <w:pPr>
        <w:rPr>
          <w:sz w:val="24"/>
          <w:szCs w:val="24"/>
        </w:rPr>
      </w:pPr>
      <w:r w:rsidRPr="0035202D">
        <w:rPr>
          <w:sz w:val="24"/>
          <w:szCs w:val="24"/>
        </w:rPr>
        <w:t>Tri su glavna HAKOM-ova cilja propisana u članku 5. stavak 3., 4. i 5. ZEK-a:</w:t>
      </w:r>
    </w:p>
    <w:p w14:paraId="5EEE608B" w14:textId="77777777" w:rsidR="004B3C34" w:rsidRPr="0035202D" w:rsidRDefault="004B3C34" w:rsidP="00E3668E">
      <w:pPr>
        <w:pStyle w:val="ListParagraph"/>
        <w:numPr>
          <w:ilvl w:val="0"/>
          <w:numId w:val="3"/>
        </w:numPr>
        <w:jc w:val="both"/>
        <w:rPr>
          <w:sz w:val="24"/>
          <w:szCs w:val="24"/>
        </w:rPr>
      </w:pPr>
      <w:r w:rsidRPr="0035202D">
        <w:rPr>
          <w:sz w:val="24"/>
          <w:szCs w:val="24"/>
        </w:rPr>
        <w:t>promicanje učinkovitosti</w:t>
      </w:r>
    </w:p>
    <w:p w14:paraId="41B01260" w14:textId="77777777" w:rsidR="004B3C34" w:rsidRPr="0035202D" w:rsidRDefault="004B3C34" w:rsidP="00E3668E">
      <w:pPr>
        <w:pStyle w:val="ListParagraph"/>
        <w:numPr>
          <w:ilvl w:val="0"/>
          <w:numId w:val="3"/>
        </w:numPr>
        <w:jc w:val="both"/>
        <w:rPr>
          <w:sz w:val="24"/>
          <w:szCs w:val="24"/>
        </w:rPr>
      </w:pPr>
      <w:r w:rsidRPr="0035202D">
        <w:rPr>
          <w:sz w:val="24"/>
          <w:szCs w:val="24"/>
        </w:rPr>
        <w:t>promicanje održivog tržišnog natjecanja</w:t>
      </w:r>
    </w:p>
    <w:p w14:paraId="0988D194" w14:textId="55DF6B4B" w:rsidR="004B3C34" w:rsidRPr="0035202D" w:rsidRDefault="004B3C34" w:rsidP="00E3668E">
      <w:pPr>
        <w:pStyle w:val="ListParagraph"/>
        <w:numPr>
          <w:ilvl w:val="0"/>
          <w:numId w:val="3"/>
        </w:numPr>
        <w:jc w:val="both"/>
        <w:rPr>
          <w:sz w:val="24"/>
          <w:szCs w:val="24"/>
        </w:rPr>
      </w:pPr>
      <w:r w:rsidRPr="0035202D">
        <w:rPr>
          <w:sz w:val="24"/>
          <w:szCs w:val="24"/>
        </w:rPr>
        <w:t>osiguravanje najvećih koristi za korisnike</w:t>
      </w:r>
    </w:p>
    <w:p w14:paraId="6B79EC03" w14:textId="113EC397" w:rsidR="006130C9" w:rsidRPr="00136E40" w:rsidRDefault="004B3C34" w:rsidP="00136E40">
      <w:pPr>
        <w:jc w:val="both"/>
        <w:rPr>
          <w:sz w:val="24"/>
          <w:szCs w:val="24"/>
        </w:rPr>
      </w:pPr>
      <w:r w:rsidRPr="0035202D">
        <w:rPr>
          <w:sz w:val="24"/>
          <w:szCs w:val="24"/>
        </w:rPr>
        <w:t xml:space="preserve">Dakle sve odluke koje donosi HAKOM moraju biti usmjerene ispunjenju </w:t>
      </w:r>
      <w:r w:rsidR="0034196A" w:rsidRPr="0035202D">
        <w:rPr>
          <w:sz w:val="24"/>
          <w:szCs w:val="24"/>
        </w:rPr>
        <w:t>navedenih</w:t>
      </w:r>
      <w:r w:rsidRPr="0035202D">
        <w:rPr>
          <w:sz w:val="24"/>
          <w:szCs w:val="24"/>
        </w:rPr>
        <w:t xml:space="preserve"> ciljeva, pa tako i odluka u vezi identificiranih ograničenja u Standardnoj ponudi. Pri tom je, sukladno odredbi iz članka 5. stavku 2. ZEK-a, u obavljanju regulatornih poslova obvezan poduzimati sve primjerene mjere, primjenjujući načela objektivnosti, transparentnosti, nediskriminacije i razmjernosti, kako bi ostvaril</w:t>
      </w:r>
      <w:r w:rsidR="00136E40">
        <w:rPr>
          <w:sz w:val="24"/>
          <w:szCs w:val="24"/>
        </w:rPr>
        <w:t>a regulatorna načela i ciljeve.</w:t>
      </w:r>
    </w:p>
    <w:p w14:paraId="1EDC9D31" w14:textId="566C7A3B" w:rsidR="004B3C34" w:rsidRPr="0035202D" w:rsidRDefault="004B3C34" w:rsidP="00713302">
      <w:pPr>
        <w:pStyle w:val="Heading31"/>
        <w:numPr>
          <w:ilvl w:val="1"/>
          <w:numId w:val="15"/>
        </w:numPr>
      </w:pPr>
      <w:bookmarkStart w:id="67" w:name="_Toc64629843"/>
      <w:bookmarkStart w:id="68" w:name="_Toc64879022"/>
      <w:bookmarkStart w:id="69" w:name="_Toc64880487"/>
      <w:r w:rsidRPr="0035202D">
        <w:lastRenderedPageBreak/>
        <w:t>Raspoložive opcije</w:t>
      </w:r>
      <w:r w:rsidR="005F69C4">
        <w:t xml:space="preserve"> i analiza njihovih učinaka</w:t>
      </w:r>
      <w:bookmarkEnd w:id="67"/>
      <w:bookmarkEnd w:id="68"/>
      <w:bookmarkEnd w:id="69"/>
    </w:p>
    <w:p w14:paraId="647004BC" w14:textId="77777777" w:rsidR="001316F3" w:rsidRPr="0035202D" w:rsidRDefault="004B3C34" w:rsidP="001316F3">
      <w:pPr>
        <w:jc w:val="both"/>
        <w:rPr>
          <w:sz w:val="24"/>
          <w:szCs w:val="24"/>
        </w:rPr>
      </w:pPr>
      <w:r w:rsidRPr="0035202D">
        <w:rPr>
          <w:sz w:val="24"/>
          <w:szCs w:val="24"/>
        </w:rPr>
        <w:t xml:space="preserve">Prije donošenja regulatorne odluke potrebno je utvrditi koje su opcije odnosno mogućnosti za </w:t>
      </w:r>
      <w:r w:rsidR="001316F3" w:rsidRPr="0035202D">
        <w:rPr>
          <w:sz w:val="24"/>
          <w:szCs w:val="24"/>
        </w:rPr>
        <w:t>rješavanje uočenog problema na tržištu na raspolaganju.</w:t>
      </w:r>
    </w:p>
    <w:p w14:paraId="77F93746" w14:textId="26BF64FB" w:rsidR="001316F3" w:rsidRPr="0035202D" w:rsidRDefault="001316F3" w:rsidP="001316F3">
      <w:pPr>
        <w:pStyle w:val="Subtitle"/>
      </w:pPr>
      <w:r w:rsidRPr="0035202D">
        <w:t>Opcija 1</w:t>
      </w:r>
    </w:p>
    <w:p w14:paraId="651CF3D8" w14:textId="3086FC67" w:rsidR="004B3C34" w:rsidRPr="0035202D" w:rsidRDefault="001316F3" w:rsidP="001316F3">
      <w:pPr>
        <w:jc w:val="both"/>
        <w:rPr>
          <w:sz w:val="24"/>
          <w:szCs w:val="24"/>
        </w:rPr>
      </w:pPr>
      <w:r w:rsidRPr="0035202D">
        <w:rPr>
          <w:sz w:val="24"/>
          <w:szCs w:val="24"/>
        </w:rPr>
        <w:t>Prva opcija koja se u svakoj situaciji mora razmotriti je opcija bez intervencije odnosno ne donošenje regulatorne mjere. Dakle, Opcija 1 je opcija kod koje HAKOM ne intervenira, odnosno u ovom slučaju to zna</w:t>
      </w:r>
      <w:r w:rsidR="00830C10" w:rsidRPr="0035202D">
        <w:rPr>
          <w:sz w:val="24"/>
          <w:szCs w:val="24"/>
        </w:rPr>
        <w:t>č</w:t>
      </w:r>
      <w:r w:rsidRPr="0035202D">
        <w:rPr>
          <w:sz w:val="24"/>
          <w:szCs w:val="24"/>
        </w:rPr>
        <w:t xml:space="preserve">i da ne </w:t>
      </w:r>
      <w:r w:rsidR="006A76AF">
        <w:rPr>
          <w:sz w:val="24"/>
          <w:szCs w:val="24"/>
        </w:rPr>
        <w:t>određuje</w:t>
      </w:r>
      <w:r w:rsidR="006A76AF" w:rsidRPr="0035202D">
        <w:rPr>
          <w:sz w:val="24"/>
          <w:szCs w:val="24"/>
        </w:rPr>
        <w:t xml:space="preserve"> </w:t>
      </w:r>
      <w:r w:rsidRPr="0035202D">
        <w:rPr>
          <w:sz w:val="24"/>
          <w:szCs w:val="24"/>
        </w:rPr>
        <w:t>nikakve promjene u Standardnoj ponudi.</w:t>
      </w:r>
    </w:p>
    <w:p w14:paraId="3134678F" w14:textId="1CF57C2F" w:rsidR="001316F3" w:rsidRPr="0035202D" w:rsidRDefault="001316F3" w:rsidP="001316F3">
      <w:pPr>
        <w:pStyle w:val="Subtitle"/>
      </w:pPr>
      <w:r w:rsidRPr="0035202D">
        <w:t>Opcija 2</w:t>
      </w:r>
    </w:p>
    <w:p w14:paraId="2BEC2288" w14:textId="37E68CB7" w:rsidR="001316F3" w:rsidRPr="0035202D" w:rsidRDefault="001316F3" w:rsidP="001316F3">
      <w:pPr>
        <w:jc w:val="both"/>
        <w:rPr>
          <w:sz w:val="24"/>
          <w:szCs w:val="24"/>
        </w:rPr>
      </w:pPr>
      <w:r w:rsidRPr="0035202D">
        <w:rPr>
          <w:sz w:val="24"/>
          <w:szCs w:val="24"/>
        </w:rPr>
        <w:t xml:space="preserve">Opcija 2 koju je HAKOM identificirao je donošenje odluke kojom se </w:t>
      </w:r>
      <w:r w:rsidR="006A76AF">
        <w:rPr>
          <w:sz w:val="24"/>
          <w:szCs w:val="24"/>
        </w:rPr>
        <w:t>određuju</w:t>
      </w:r>
      <w:r w:rsidR="006A76AF" w:rsidRPr="0035202D">
        <w:rPr>
          <w:sz w:val="24"/>
          <w:szCs w:val="24"/>
        </w:rPr>
        <w:t xml:space="preserve"> </w:t>
      </w:r>
      <w:r w:rsidRPr="0035202D">
        <w:rPr>
          <w:sz w:val="24"/>
          <w:szCs w:val="24"/>
        </w:rPr>
        <w:t xml:space="preserve">izmjene </w:t>
      </w:r>
      <w:r w:rsidR="002D32A8" w:rsidRPr="0035202D">
        <w:rPr>
          <w:sz w:val="24"/>
          <w:szCs w:val="24"/>
        </w:rPr>
        <w:t xml:space="preserve">Standardne ponude kojima će se ukloniti ograničenja opisana u poglavlju </w:t>
      </w:r>
      <w:r w:rsidR="002D32A8" w:rsidRPr="0035202D">
        <w:rPr>
          <w:sz w:val="24"/>
          <w:szCs w:val="24"/>
        </w:rPr>
        <w:fldChar w:fldCharType="begin"/>
      </w:r>
      <w:r w:rsidR="002D32A8" w:rsidRPr="0035202D">
        <w:rPr>
          <w:sz w:val="24"/>
          <w:szCs w:val="24"/>
        </w:rPr>
        <w:instrText xml:space="preserve"> REF _Ref64486828 \r \h </w:instrText>
      </w:r>
      <w:r w:rsidR="002D32A8" w:rsidRPr="0035202D">
        <w:rPr>
          <w:sz w:val="24"/>
          <w:szCs w:val="24"/>
        </w:rPr>
      </w:r>
      <w:r w:rsidR="002D32A8" w:rsidRPr="0035202D">
        <w:rPr>
          <w:sz w:val="24"/>
          <w:szCs w:val="24"/>
        </w:rPr>
        <w:fldChar w:fldCharType="separate"/>
      </w:r>
      <w:r w:rsidR="00855280">
        <w:rPr>
          <w:sz w:val="24"/>
          <w:szCs w:val="24"/>
        </w:rPr>
        <w:t>3.2</w:t>
      </w:r>
      <w:r w:rsidR="002D32A8" w:rsidRPr="0035202D">
        <w:rPr>
          <w:sz w:val="24"/>
          <w:szCs w:val="24"/>
        </w:rPr>
        <w:fldChar w:fldCharType="end"/>
      </w:r>
      <w:r w:rsidRPr="0035202D">
        <w:rPr>
          <w:sz w:val="24"/>
          <w:szCs w:val="24"/>
        </w:rPr>
        <w:t>.</w:t>
      </w:r>
      <w:r w:rsidR="00394608">
        <w:rPr>
          <w:sz w:val="24"/>
          <w:szCs w:val="24"/>
        </w:rPr>
        <w:t xml:space="preserve">, odnosno omogućiti korištenje usluge </w:t>
      </w:r>
      <w:r w:rsidR="00A534C3">
        <w:rPr>
          <w:sz w:val="24"/>
          <w:szCs w:val="24"/>
        </w:rPr>
        <w:t>FA-</w:t>
      </w:r>
      <w:r w:rsidR="00394608">
        <w:rPr>
          <w:sz w:val="24"/>
          <w:szCs w:val="24"/>
        </w:rPr>
        <w:t xml:space="preserve">PON i operatorima koji nisu maloprodajni operatori i najam svjetlovodne instalacije u prostoru krajnjeg korisnika kada je ona u vlasništvu HT-a na isti način kako je to omogućeno </w:t>
      </w:r>
      <w:r w:rsidR="00A534C3">
        <w:rPr>
          <w:sz w:val="24"/>
          <w:szCs w:val="24"/>
        </w:rPr>
        <w:t>S</w:t>
      </w:r>
      <w:r w:rsidR="00394608">
        <w:rPr>
          <w:sz w:val="24"/>
          <w:szCs w:val="24"/>
        </w:rPr>
        <w:t xml:space="preserve">tandardnom ponudom </w:t>
      </w:r>
      <w:r w:rsidR="00A534C3">
        <w:rPr>
          <w:sz w:val="24"/>
          <w:szCs w:val="24"/>
        </w:rPr>
        <w:t xml:space="preserve">Hrvatskog Telekoma d.d. </w:t>
      </w:r>
      <w:r w:rsidR="00394608">
        <w:rPr>
          <w:sz w:val="24"/>
          <w:szCs w:val="24"/>
        </w:rPr>
        <w:t>za uslugu veleprodajnog širokopojasnog pristupa.</w:t>
      </w:r>
    </w:p>
    <w:p w14:paraId="255E20AC" w14:textId="021F01BC" w:rsidR="00867E42" w:rsidRPr="0035202D" w:rsidRDefault="00DD7651" w:rsidP="00713302">
      <w:pPr>
        <w:pStyle w:val="Heading31"/>
        <w:numPr>
          <w:ilvl w:val="2"/>
          <w:numId w:val="15"/>
        </w:numPr>
      </w:pPr>
      <w:bookmarkStart w:id="70" w:name="_Toc64629844"/>
      <w:bookmarkStart w:id="71" w:name="_Toc64879023"/>
      <w:bookmarkStart w:id="72" w:name="_Toc64880488"/>
      <w:r w:rsidRPr="0035202D">
        <w:t>Analiza učinaka opcije 1</w:t>
      </w:r>
      <w:bookmarkEnd w:id="70"/>
      <w:bookmarkEnd w:id="71"/>
      <w:bookmarkEnd w:id="72"/>
    </w:p>
    <w:p w14:paraId="1A99CEB3" w14:textId="3CB9A859" w:rsidR="00A12CA9" w:rsidRPr="0035202D" w:rsidRDefault="00DD7651" w:rsidP="006A1175">
      <w:pPr>
        <w:jc w:val="both"/>
        <w:rPr>
          <w:sz w:val="24"/>
          <w:szCs w:val="24"/>
        </w:rPr>
      </w:pPr>
      <w:r w:rsidRPr="0035202D">
        <w:rPr>
          <w:sz w:val="24"/>
          <w:szCs w:val="24"/>
        </w:rPr>
        <w:t>Opcija 1</w:t>
      </w:r>
      <w:r w:rsidR="00A12CA9" w:rsidRPr="0035202D">
        <w:rPr>
          <w:sz w:val="24"/>
          <w:szCs w:val="24"/>
        </w:rPr>
        <w:t xml:space="preserve"> je tzv. opcija bez intervencije, tj. opcija zadržavanja postojećeg stanja. Ako bi HAKOM odabrao tu opciju to znači da se ništa ne bi mijenjalo, odnosno da bi postojeća Standardna ponuda ostala na snazi sa svim identificiranim ograničenjima koja su opisana u poglavljima </w:t>
      </w:r>
      <w:r w:rsidR="00A12CA9" w:rsidRPr="0035202D">
        <w:rPr>
          <w:sz w:val="24"/>
          <w:szCs w:val="24"/>
        </w:rPr>
        <w:fldChar w:fldCharType="begin"/>
      </w:r>
      <w:r w:rsidR="00A12CA9" w:rsidRPr="0035202D">
        <w:rPr>
          <w:sz w:val="24"/>
          <w:szCs w:val="24"/>
        </w:rPr>
        <w:instrText xml:space="preserve"> REF _Ref64526708 \r \h </w:instrText>
      </w:r>
      <w:r w:rsidR="006A1175">
        <w:rPr>
          <w:sz w:val="24"/>
          <w:szCs w:val="24"/>
        </w:rPr>
        <w:instrText xml:space="preserve"> \* MERGEFORMAT </w:instrText>
      </w:r>
      <w:r w:rsidR="00A12CA9" w:rsidRPr="0035202D">
        <w:rPr>
          <w:sz w:val="24"/>
          <w:szCs w:val="24"/>
        </w:rPr>
      </w:r>
      <w:r w:rsidR="00A12CA9" w:rsidRPr="0035202D">
        <w:rPr>
          <w:sz w:val="24"/>
          <w:szCs w:val="24"/>
        </w:rPr>
        <w:fldChar w:fldCharType="separate"/>
      </w:r>
      <w:r w:rsidR="00855280">
        <w:rPr>
          <w:sz w:val="24"/>
          <w:szCs w:val="24"/>
        </w:rPr>
        <w:t>3.2.1</w:t>
      </w:r>
      <w:r w:rsidR="00A12CA9" w:rsidRPr="0035202D">
        <w:rPr>
          <w:sz w:val="24"/>
          <w:szCs w:val="24"/>
        </w:rPr>
        <w:fldChar w:fldCharType="end"/>
      </w:r>
      <w:r w:rsidR="00A12CA9" w:rsidRPr="0035202D">
        <w:rPr>
          <w:sz w:val="24"/>
          <w:szCs w:val="24"/>
        </w:rPr>
        <w:t xml:space="preserve"> i </w:t>
      </w:r>
      <w:r w:rsidR="00A12CA9" w:rsidRPr="0035202D">
        <w:rPr>
          <w:sz w:val="24"/>
          <w:szCs w:val="24"/>
        </w:rPr>
        <w:fldChar w:fldCharType="begin"/>
      </w:r>
      <w:r w:rsidR="00A12CA9" w:rsidRPr="0035202D">
        <w:rPr>
          <w:sz w:val="24"/>
          <w:szCs w:val="24"/>
        </w:rPr>
        <w:instrText xml:space="preserve"> REF _Ref64526710 \r \h </w:instrText>
      </w:r>
      <w:r w:rsidR="006A1175">
        <w:rPr>
          <w:sz w:val="24"/>
          <w:szCs w:val="24"/>
        </w:rPr>
        <w:instrText xml:space="preserve"> \* MERGEFORMAT </w:instrText>
      </w:r>
      <w:r w:rsidR="00A12CA9" w:rsidRPr="0035202D">
        <w:rPr>
          <w:sz w:val="24"/>
          <w:szCs w:val="24"/>
        </w:rPr>
      </w:r>
      <w:r w:rsidR="00A12CA9" w:rsidRPr="0035202D">
        <w:rPr>
          <w:sz w:val="24"/>
          <w:szCs w:val="24"/>
        </w:rPr>
        <w:fldChar w:fldCharType="separate"/>
      </w:r>
      <w:r w:rsidR="00855280">
        <w:rPr>
          <w:sz w:val="24"/>
          <w:szCs w:val="24"/>
        </w:rPr>
        <w:t>3.2.2</w:t>
      </w:r>
      <w:r w:rsidR="00A12CA9" w:rsidRPr="0035202D">
        <w:rPr>
          <w:sz w:val="24"/>
          <w:szCs w:val="24"/>
        </w:rPr>
        <w:fldChar w:fldCharType="end"/>
      </w:r>
      <w:r w:rsidR="00A12CA9" w:rsidRPr="0035202D">
        <w:rPr>
          <w:sz w:val="24"/>
          <w:szCs w:val="24"/>
        </w:rPr>
        <w:t>.</w:t>
      </w:r>
    </w:p>
    <w:p w14:paraId="23A2F975" w14:textId="7AEF8B2F" w:rsidR="00A12CA9" w:rsidRPr="0035202D" w:rsidRDefault="00A12CA9" w:rsidP="00713302">
      <w:pPr>
        <w:pStyle w:val="Heading31"/>
        <w:numPr>
          <w:ilvl w:val="3"/>
          <w:numId w:val="15"/>
        </w:numPr>
      </w:pPr>
      <w:bookmarkStart w:id="73" w:name="_Toc64629845"/>
      <w:bookmarkStart w:id="74" w:name="_Toc64879024"/>
      <w:bookmarkStart w:id="75" w:name="_Toc64880489"/>
      <w:r w:rsidRPr="0035202D">
        <w:t>Učinak na krajnje korisnike</w:t>
      </w:r>
      <w:bookmarkEnd w:id="73"/>
      <w:bookmarkEnd w:id="74"/>
      <w:bookmarkEnd w:id="75"/>
    </w:p>
    <w:p w14:paraId="06F83400" w14:textId="22B10F71" w:rsidR="00A12CA9" w:rsidRPr="0035202D" w:rsidRDefault="00A12CA9" w:rsidP="00C52233">
      <w:pPr>
        <w:jc w:val="both"/>
        <w:rPr>
          <w:sz w:val="24"/>
          <w:szCs w:val="24"/>
        </w:rPr>
      </w:pPr>
      <w:r w:rsidRPr="0035202D">
        <w:rPr>
          <w:sz w:val="24"/>
          <w:szCs w:val="24"/>
        </w:rPr>
        <w:t>U odnosu na krajnje korisnike zadržavanje postojećeg stanja bi prema mišljenju HAKOM-a moglo imati sljedeće negativne učinke:</w:t>
      </w:r>
    </w:p>
    <w:p w14:paraId="626B38C4" w14:textId="4DA5114F" w:rsidR="00A12CA9" w:rsidRPr="0035202D" w:rsidRDefault="007C2E24" w:rsidP="00E3668E">
      <w:pPr>
        <w:pStyle w:val="ListParagraph"/>
        <w:numPr>
          <w:ilvl w:val="0"/>
          <w:numId w:val="6"/>
        </w:numPr>
        <w:jc w:val="both"/>
        <w:rPr>
          <w:sz w:val="24"/>
          <w:szCs w:val="24"/>
        </w:rPr>
      </w:pPr>
      <w:r w:rsidRPr="0035202D">
        <w:rPr>
          <w:sz w:val="24"/>
          <w:szCs w:val="24"/>
        </w:rPr>
        <w:t xml:space="preserve">potencijalno </w:t>
      </w:r>
      <w:r w:rsidR="00A12CA9" w:rsidRPr="0035202D">
        <w:rPr>
          <w:sz w:val="24"/>
          <w:szCs w:val="24"/>
        </w:rPr>
        <w:t>smanjen</w:t>
      </w:r>
      <w:r w:rsidRPr="0035202D">
        <w:rPr>
          <w:sz w:val="24"/>
          <w:szCs w:val="24"/>
        </w:rPr>
        <w:t>u mogućnost izbora operatora usluge</w:t>
      </w:r>
    </w:p>
    <w:p w14:paraId="1006BE2B" w14:textId="1520709D" w:rsidR="00A12CA9" w:rsidRPr="0035202D" w:rsidRDefault="007C2E24" w:rsidP="00E3668E">
      <w:pPr>
        <w:pStyle w:val="ListParagraph"/>
        <w:numPr>
          <w:ilvl w:val="0"/>
          <w:numId w:val="6"/>
        </w:numPr>
        <w:jc w:val="both"/>
        <w:rPr>
          <w:sz w:val="24"/>
          <w:szCs w:val="24"/>
        </w:rPr>
      </w:pPr>
      <w:r w:rsidRPr="0035202D">
        <w:rPr>
          <w:sz w:val="24"/>
          <w:szCs w:val="24"/>
        </w:rPr>
        <w:t>potencijalno viša</w:t>
      </w:r>
      <w:r w:rsidR="00A12CA9" w:rsidRPr="0035202D">
        <w:rPr>
          <w:sz w:val="24"/>
          <w:szCs w:val="24"/>
        </w:rPr>
        <w:t xml:space="preserve"> cijen</w:t>
      </w:r>
      <w:r w:rsidRPr="0035202D">
        <w:rPr>
          <w:sz w:val="24"/>
          <w:szCs w:val="24"/>
        </w:rPr>
        <w:t>a</w:t>
      </w:r>
      <w:r w:rsidR="00A12CA9" w:rsidRPr="0035202D">
        <w:rPr>
          <w:sz w:val="24"/>
          <w:szCs w:val="24"/>
        </w:rPr>
        <w:t xml:space="preserve"> usluge</w:t>
      </w:r>
      <w:r w:rsidRPr="0035202D">
        <w:rPr>
          <w:sz w:val="24"/>
          <w:szCs w:val="24"/>
        </w:rPr>
        <w:t xml:space="preserve"> zbog većih troškova kao posljedica nepotrebnog multipliciranja instalacija</w:t>
      </w:r>
    </w:p>
    <w:p w14:paraId="2A302B21" w14:textId="6320AAAA" w:rsidR="00A12CA9" w:rsidRPr="0035202D" w:rsidRDefault="00A12CA9" w:rsidP="00E3668E">
      <w:pPr>
        <w:pStyle w:val="ListParagraph"/>
        <w:numPr>
          <w:ilvl w:val="0"/>
          <w:numId w:val="6"/>
        </w:numPr>
        <w:jc w:val="both"/>
        <w:rPr>
          <w:sz w:val="24"/>
          <w:szCs w:val="24"/>
        </w:rPr>
      </w:pPr>
      <w:r w:rsidRPr="0035202D">
        <w:rPr>
          <w:sz w:val="24"/>
          <w:szCs w:val="24"/>
        </w:rPr>
        <w:t>narušavanje izgleda njihovih zgrada/</w:t>
      </w:r>
      <w:r w:rsidR="00C52233" w:rsidRPr="0035202D">
        <w:rPr>
          <w:sz w:val="24"/>
          <w:szCs w:val="24"/>
        </w:rPr>
        <w:t>stanova/poslovnih prostora uslijed</w:t>
      </w:r>
      <w:r w:rsidR="007C2E24" w:rsidRPr="0035202D">
        <w:rPr>
          <w:sz w:val="24"/>
          <w:szCs w:val="24"/>
        </w:rPr>
        <w:t xml:space="preserve"> multipliciranja instalacija i s time povezanih radova</w:t>
      </w:r>
    </w:p>
    <w:p w14:paraId="39B3758B" w14:textId="31EFABA0" w:rsidR="007C2E24" w:rsidRPr="0035202D" w:rsidRDefault="007C2E24" w:rsidP="00E3668E">
      <w:pPr>
        <w:pStyle w:val="ListParagraph"/>
        <w:numPr>
          <w:ilvl w:val="0"/>
          <w:numId w:val="6"/>
        </w:numPr>
        <w:jc w:val="both"/>
        <w:rPr>
          <w:sz w:val="24"/>
          <w:szCs w:val="24"/>
        </w:rPr>
      </w:pPr>
      <w:r w:rsidRPr="0035202D">
        <w:rPr>
          <w:sz w:val="24"/>
          <w:szCs w:val="24"/>
        </w:rPr>
        <w:t>povećanje potencijalnih sporova s operatorima</w:t>
      </w:r>
      <w:r w:rsidR="00A534C3">
        <w:rPr>
          <w:sz w:val="24"/>
          <w:szCs w:val="24"/>
        </w:rPr>
        <w:t>.</w:t>
      </w:r>
    </w:p>
    <w:p w14:paraId="5095E6C1" w14:textId="199932EC" w:rsidR="007C2E24" w:rsidRPr="0035202D" w:rsidRDefault="007C2E24" w:rsidP="00C52233">
      <w:pPr>
        <w:jc w:val="both"/>
        <w:rPr>
          <w:sz w:val="24"/>
          <w:szCs w:val="24"/>
        </w:rPr>
      </w:pPr>
      <w:r w:rsidRPr="0035202D">
        <w:rPr>
          <w:sz w:val="24"/>
          <w:szCs w:val="24"/>
        </w:rPr>
        <w:t>S druge strane, postoje i potencijalni pozitivni učinci koje je također potrebno spomenuti:</w:t>
      </w:r>
    </w:p>
    <w:p w14:paraId="0E3FAAE0" w14:textId="1E7686C2" w:rsidR="007C2E24" w:rsidRPr="0035202D" w:rsidRDefault="007C2E24" w:rsidP="00E3668E">
      <w:pPr>
        <w:pStyle w:val="ListParagraph"/>
        <w:numPr>
          <w:ilvl w:val="0"/>
          <w:numId w:val="7"/>
        </w:numPr>
        <w:jc w:val="both"/>
        <w:rPr>
          <w:sz w:val="24"/>
          <w:szCs w:val="24"/>
        </w:rPr>
      </w:pPr>
      <w:r w:rsidRPr="0035202D">
        <w:rPr>
          <w:sz w:val="24"/>
          <w:szCs w:val="24"/>
        </w:rPr>
        <w:t xml:space="preserve">potencijalno veća konkurencija </w:t>
      </w:r>
      <w:r w:rsidR="00A534C3">
        <w:rPr>
          <w:sz w:val="24"/>
          <w:szCs w:val="24"/>
        </w:rPr>
        <w:t>u dijelu</w:t>
      </w:r>
      <w:r w:rsidRPr="0035202D">
        <w:rPr>
          <w:sz w:val="24"/>
          <w:szCs w:val="24"/>
        </w:rPr>
        <w:t xml:space="preserve"> </w:t>
      </w:r>
      <w:r w:rsidR="00A534C3" w:rsidRPr="0035202D">
        <w:rPr>
          <w:sz w:val="24"/>
          <w:szCs w:val="24"/>
        </w:rPr>
        <w:t>infrastruktur</w:t>
      </w:r>
      <w:r w:rsidR="00A534C3">
        <w:rPr>
          <w:sz w:val="24"/>
          <w:szCs w:val="24"/>
        </w:rPr>
        <w:t xml:space="preserve">e </w:t>
      </w:r>
      <w:r w:rsidRPr="0035202D">
        <w:rPr>
          <w:sz w:val="24"/>
          <w:szCs w:val="24"/>
        </w:rPr>
        <w:t>u zgradi</w:t>
      </w:r>
      <w:r w:rsidR="00A534C3">
        <w:rPr>
          <w:sz w:val="24"/>
          <w:szCs w:val="24"/>
        </w:rPr>
        <w:t>.</w:t>
      </w:r>
    </w:p>
    <w:p w14:paraId="502429BA" w14:textId="441C724E" w:rsidR="007C2E24" w:rsidRPr="0035202D" w:rsidRDefault="007C2E24" w:rsidP="00C52233">
      <w:pPr>
        <w:jc w:val="both"/>
        <w:rPr>
          <w:sz w:val="24"/>
          <w:szCs w:val="24"/>
        </w:rPr>
      </w:pPr>
      <w:r w:rsidRPr="0035202D">
        <w:rPr>
          <w:sz w:val="24"/>
          <w:szCs w:val="24"/>
        </w:rPr>
        <w:t xml:space="preserve">HAKOM naglašava da </w:t>
      </w:r>
      <w:r w:rsidR="00800E42" w:rsidRPr="0035202D">
        <w:rPr>
          <w:sz w:val="24"/>
          <w:szCs w:val="24"/>
        </w:rPr>
        <w:t xml:space="preserve">se </w:t>
      </w:r>
      <w:r w:rsidRPr="0035202D">
        <w:rPr>
          <w:sz w:val="24"/>
          <w:szCs w:val="24"/>
        </w:rPr>
        <w:t>identificirani potencijalni pozitivni učinak</w:t>
      </w:r>
      <w:r w:rsidR="00800E42" w:rsidRPr="0035202D">
        <w:rPr>
          <w:sz w:val="24"/>
          <w:szCs w:val="24"/>
        </w:rPr>
        <w:t xml:space="preserve"> može očekivati samo u određenim gusto naseljenim područjima sa zgradama koje su prilagođene postavljanju novih </w:t>
      </w:r>
      <w:r w:rsidR="00800E42" w:rsidRPr="0035202D">
        <w:rPr>
          <w:sz w:val="24"/>
          <w:szCs w:val="24"/>
        </w:rPr>
        <w:lastRenderedPageBreak/>
        <w:t>mreža (u kojima postoji infrastruktura koja se može ponovno upotrijebiti za postavljanje mreža bez potrebe za dodatnim radovima), međutim taj pozitivni učinak nije uvjetovan ne uklanjanjem ograničenja iz Standardne ponude</w:t>
      </w:r>
      <w:r w:rsidR="00C52233" w:rsidRPr="0035202D">
        <w:rPr>
          <w:sz w:val="24"/>
          <w:szCs w:val="24"/>
        </w:rPr>
        <w:t xml:space="preserve">, budući da, ako bi se </w:t>
      </w:r>
      <w:r w:rsidR="00800E42" w:rsidRPr="0035202D">
        <w:rPr>
          <w:sz w:val="24"/>
          <w:szCs w:val="24"/>
        </w:rPr>
        <w:t>omogućilo korištenje FA-PON usluge za daljnju preprodaju</w:t>
      </w:r>
      <w:r w:rsidR="00C52233" w:rsidRPr="0035202D">
        <w:rPr>
          <w:sz w:val="24"/>
          <w:szCs w:val="24"/>
        </w:rPr>
        <w:t xml:space="preserve"> i korištenje svjetlovodne instalacije u prostoru krajnjeg korisnika, to ne bi spriječilo operatore da postavljaju vlastitu svjetlovodnu distribucijsku mrežu i instalacije tamo gdje je to ekonomski isplativo i gdje nema drugih prepreka.</w:t>
      </w:r>
    </w:p>
    <w:p w14:paraId="362CD63B" w14:textId="1EDF3AE8" w:rsidR="00C52233" w:rsidRPr="0035202D" w:rsidRDefault="00C52233" w:rsidP="00C52233">
      <w:pPr>
        <w:jc w:val="both"/>
        <w:rPr>
          <w:sz w:val="24"/>
          <w:szCs w:val="24"/>
        </w:rPr>
      </w:pPr>
      <w:r w:rsidRPr="0035202D">
        <w:rPr>
          <w:sz w:val="24"/>
          <w:szCs w:val="24"/>
        </w:rPr>
        <w:t>S druge strane, ako bi ograničenja u Standardnoj ponudi ostala na snazi, identificirani negativni učinci bi se izgledno dogodili. Naime, ukoliko se ne bi omogućilo korištenje FA-PON usluge operatorima koji nude samo veleprodajne usluge te na taj način vrše preprodaju FA-PON usluge, to bi zasigurno nekim korisnicima smanjilo mogućnost odabira operatora usluge. To se primjerice može dogoditi u situacijama kada veleprodajni operator koji nije HT gradi vlastitu svjetlovodnu mrežu na nekom širem području gdje ne postoji već izgrađena svjetlovodna pristupna mreža, a u nekim lokalnim manjim područjima namjerava koristiti već postojeću svjetlovodnu distribucijsku mrežu drugih operatora radi izbjegavanja multipliciranja i smanjivanja troškova.</w:t>
      </w:r>
      <w:r w:rsidR="00C0095C" w:rsidRPr="0035202D">
        <w:rPr>
          <w:sz w:val="24"/>
          <w:szCs w:val="24"/>
        </w:rPr>
        <w:t xml:space="preserve"> Ako bi se onemogućilo takvim operatorima korištenje FA-PON usluge, za pokrivanje tih manjih područja vlastitom veleprodajnom uslugom bi bili prisiljeni postavljati vlastitu svjetlovodnu distribucijsku mrežu, što je često ekonomski neisplativo, a i tehnički neprikladno te bi iz tih razloga u pravilu takva područja ostala nepokrivena veleprodajnom uslugom tog operatora, a samim time bi se smanjila mogućnost izbora maloprodajnih operatora za krajnje korisnike.</w:t>
      </w:r>
    </w:p>
    <w:p w14:paraId="569B4E60" w14:textId="129E8F31" w:rsidR="00C0095C" w:rsidRPr="0035202D" w:rsidRDefault="00CA14EA" w:rsidP="00C52233">
      <w:pPr>
        <w:jc w:val="both"/>
        <w:rPr>
          <w:sz w:val="24"/>
          <w:szCs w:val="24"/>
        </w:rPr>
      </w:pPr>
      <w:r w:rsidRPr="00CA14EA">
        <w:rPr>
          <w:sz w:val="24"/>
          <w:szCs w:val="24"/>
        </w:rPr>
        <w:t>Onemogućavanjem korištenja FA-PON usluge za potrebe pružanja veleprodajne usluge</w:t>
      </w:r>
      <w:r w:rsidRPr="00CA14EA" w:rsidDel="00CA14EA">
        <w:rPr>
          <w:sz w:val="24"/>
          <w:szCs w:val="24"/>
        </w:rPr>
        <w:t xml:space="preserve"> </w:t>
      </w:r>
      <w:r w:rsidR="00C0095C" w:rsidRPr="0035202D">
        <w:rPr>
          <w:sz w:val="24"/>
          <w:szCs w:val="24"/>
        </w:rPr>
        <w:t xml:space="preserve">bi se izravno povećao trošak maloprodajne usluge zbog nužnosti multipliciranja svjetlovodnih distribucijskih mreža što je zbog ionako niske trenutne </w:t>
      </w:r>
      <w:proofErr w:type="spellStart"/>
      <w:r w:rsidR="00C0095C" w:rsidRPr="0035202D">
        <w:rPr>
          <w:sz w:val="24"/>
          <w:szCs w:val="24"/>
        </w:rPr>
        <w:t>utilizacije</w:t>
      </w:r>
      <w:proofErr w:type="spellEnd"/>
      <w:r w:rsidR="00C0095C" w:rsidRPr="0035202D">
        <w:rPr>
          <w:sz w:val="24"/>
          <w:szCs w:val="24"/>
        </w:rPr>
        <w:t xml:space="preserve"> u većini područja neisplativo i troškovno neučinkovito. S druge strane, ako se korištenje FA-PON usluge ograničava samo </w:t>
      </w:r>
      <w:r w:rsidRPr="00CA14EA">
        <w:rPr>
          <w:sz w:val="24"/>
          <w:szCs w:val="24"/>
        </w:rPr>
        <w:t>za pružanje maloprodajne usluge</w:t>
      </w:r>
      <w:r>
        <w:rPr>
          <w:sz w:val="24"/>
          <w:szCs w:val="24"/>
        </w:rPr>
        <w:t xml:space="preserve"> </w:t>
      </w:r>
      <w:r w:rsidR="00B41209" w:rsidRPr="0035202D">
        <w:rPr>
          <w:sz w:val="24"/>
          <w:szCs w:val="24"/>
        </w:rPr>
        <w:t xml:space="preserve">te time smanjuje mogućnost </w:t>
      </w:r>
      <w:proofErr w:type="spellStart"/>
      <w:r w:rsidR="00B41209" w:rsidRPr="0035202D">
        <w:rPr>
          <w:sz w:val="24"/>
          <w:szCs w:val="24"/>
        </w:rPr>
        <w:t>utilizacije</w:t>
      </w:r>
      <w:proofErr w:type="spellEnd"/>
      <w:r w:rsidR="00B41209" w:rsidRPr="0035202D">
        <w:rPr>
          <w:sz w:val="24"/>
          <w:szCs w:val="24"/>
        </w:rPr>
        <w:t xml:space="preserve"> mreže,</w:t>
      </w:r>
      <w:r w:rsidR="00C0095C" w:rsidRPr="0035202D">
        <w:rPr>
          <w:sz w:val="24"/>
          <w:szCs w:val="24"/>
        </w:rPr>
        <w:t xml:space="preserve"> povećavaju se jedinični troškovi i na već postojećoj mreži</w:t>
      </w:r>
      <w:r w:rsidR="00B41209" w:rsidRPr="0035202D">
        <w:rPr>
          <w:sz w:val="24"/>
          <w:szCs w:val="24"/>
        </w:rPr>
        <w:t>, što posredno povećava i maloprodajnu cijenu krajnjim korisnicima.</w:t>
      </w:r>
    </w:p>
    <w:p w14:paraId="2AA5271A" w14:textId="5131DEE5" w:rsidR="00EC02EB" w:rsidRDefault="00EC02EB" w:rsidP="00C52233">
      <w:pPr>
        <w:jc w:val="both"/>
        <w:rPr>
          <w:sz w:val="24"/>
          <w:szCs w:val="24"/>
        </w:rPr>
      </w:pPr>
      <w:r w:rsidRPr="0035202D">
        <w:rPr>
          <w:sz w:val="24"/>
          <w:szCs w:val="24"/>
        </w:rPr>
        <w:t xml:space="preserve">Ostali negativni </w:t>
      </w:r>
      <w:r w:rsidR="0034196A" w:rsidRPr="0035202D">
        <w:rPr>
          <w:sz w:val="24"/>
          <w:szCs w:val="24"/>
        </w:rPr>
        <w:t>učinci</w:t>
      </w:r>
      <w:r w:rsidRPr="0035202D">
        <w:rPr>
          <w:sz w:val="24"/>
          <w:szCs w:val="24"/>
        </w:rPr>
        <w:t xml:space="preserve"> u odnosu na krajnje korisnike koji su gore navedeni, a tiču se narušavanja izgleda njihovih nekretnina zbog multipliciranja radova uslijed postavljanja vlastitih svjetlovodnih distribucijskih mreža i instalacija, posljedica </w:t>
      </w:r>
      <w:r w:rsidR="00A37192" w:rsidRPr="0035202D">
        <w:rPr>
          <w:sz w:val="24"/>
          <w:szCs w:val="24"/>
        </w:rPr>
        <w:t xml:space="preserve">su </w:t>
      </w:r>
      <w:r w:rsidRPr="0035202D">
        <w:rPr>
          <w:sz w:val="24"/>
          <w:szCs w:val="24"/>
        </w:rPr>
        <w:t xml:space="preserve">činjenice da većina </w:t>
      </w:r>
      <w:r w:rsidR="005622D0" w:rsidRPr="0035202D">
        <w:rPr>
          <w:sz w:val="24"/>
          <w:szCs w:val="24"/>
        </w:rPr>
        <w:t>više stambenih</w:t>
      </w:r>
      <w:r w:rsidRPr="0035202D">
        <w:rPr>
          <w:sz w:val="24"/>
          <w:szCs w:val="24"/>
        </w:rPr>
        <w:t xml:space="preserve"> zgrada nema izgrađenu fizičku infrastrukturu koja je prikladna za postavljanje svjetlovodnih instalacija te koja bi omogućavala da više operatora bez potrebe za građevinskim radovima postavlja vlastite mreže unutar </w:t>
      </w:r>
      <w:r w:rsidR="005622D0" w:rsidRPr="0035202D">
        <w:rPr>
          <w:sz w:val="24"/>
          <w:szCs w:val="24"/>
        </w:rPr>
        <w:t>više stambenih</w:t>
      </w:r>
      <w:r w:rsidRPr="0035202D">
        <w:rPr>
          <w:sz w:val="24"/>
          <w:szCs w:val="24"/>
        </w:rPr>
        <w:t xml:space="preserve"> zgrada. Nadalje, zbog toga se mogu očekivati i sporovi između (su)vlasnika u </w:t>
      </w:r>
      <w:r w:rsidR="00223992" w:rsidRPr="0035202D">
        <w:rPr>
          <w:sz w:val="24"/>
          <w:szCs w:val="24"/>
        </w:rPr>
        <w:t>vi</w:t>
      </w:r>
      <w:r w:rsidR="00223992">
        <w:rPr>
          <w:sz w:val="24"/>
          <w:szCs w:val="24"/>
        </w:rPr>
        <w:t>še</w:t>
      </w:r>
      <w:r w:rsidR="00223992" w:rsidRPr="0035202D">
        <w:rPr>
          <w:sz w:val="24"/>
          <w:szCs w:val="24"/>
        </w:rPr>
        <w:t xml:space="preserve"> </w:t>
      </w:r>
      <w:r w:rsidR="005622D0" w:rsidRPr="0035202D">
        <w:rPr>
          <w:sz w:val="24"/>
          <w:szCs w:val="24"/>
        </w:rPr>
        <w:t>stambenim</w:t>
      </w:r>
      <w:r w:rsidRPr="0035202D">
        <w:rPr>
          <w:sz w:val="24"/>
          <w:szCs w:val="24"/>
        </w:rPr>
        <w:t xml:space="preserve"> zgradama s operatorima, koji su identificirani kao dodatni negativni učinak na krajnje korisnike.</w:t>
      </w:r>
    </w:p>
    <w:p w14:paraId="699675D0" w14:textId="4E7923BC" w:rsidR="00EC02EB" w:rsidRPr="0035202D" w:rsidRDefault="00EC02EB" w:rsidP="00713302">
      <w:pPr>
        <w:pStyle w:val="Heading31"/>
        <w:numPr>
          <w:ilvl w:val="3"/>
          <w:numId w:val="15"/>
        </w:numPr>
      </w:pPr>
      <w:bookmarkStart w:id="76" w:name="_Ref64612078"/>
      <w:bookmarkStart w:id="77" w:name="_Toc64629846"/>
      <w:bookmarkStart w:id="78" w:name="_Toc64879025"/>
      <w:bookmarkStart w:id="79" w:name="_Toc64880490"/>
      <w:r w:rsidRPr="0035202D">
        <w:t>Učinak na operatore</w:t>
      </w:r>
      <w:bookmarkEnd w:id="76"/>
      <w:bookmarkEnd w:id="77"/>
      <w:bookmarkEnd w:id="78"/>
      <w:bookmarkEnd w:id="79"/>
    </w:p>
    <w:p w14:paraId="5D02C62A" w14:textId="79D8D61B" w:rsidR="00EC02EB" w:rsidRPr="0035202D" w:rsidRDefault="001615D1" w:rsidP="003115D2">
      <w:pPr>
        <w:jc w:val="both"/>
        <w:rPr>
          <w:sz w:val="24"/>
          <w:szCs w:val="24"/>
        </w:rPr>
      </w:pPr>
      <w:r w:rsidRPr="0035202D">
        <w:rPr>
          <w:sz w:val="24"/>
          <w:szCs w:val="24"/>
        </w:rPr>
        <w:t>Zadržavanje postojećeg stanja, odnosno identificiranih ograničenja u Standardnoj ponudi na alternativne operatore ima sljedeće negativne učinke:</w:t>
      </w:r>
    </w:p>
    <w:p w14:paraId="654DEF0E" w14:textId="6B9C0646" w:rsidR="001615D1" w:rsidRPr="0035202D" w:rsidRDefault="001615D1" w:rsidP="00E3668E">
      <w:pPr>
        <w:pStyle w:val="ListParagraph"/>
        <w:numPr>
          <w:ilvl w:val="0"/>
          <w:numId w:val="7"/>
        </w:numPr>
        <w:jc w:val="both"/>
        <w:rPr>
          <w:sz w:val="24"/>
          <w:szCs w:val="24"/>
        </w:rPr>
      </w:pPr>
      <w:r w:rsidRPr="0035202D">
        <w:rPr>
          <w:sz w:val="24"/>
          <w:szCs w:val="24"/>
        </w:rPr>
        <w:lastRenderedPageBreak/>
        <w:t>maloprodajni operatori imaju manju mogućnost izbora veleprodajnih usluga, budući da se smanjuje (s obzirom na og</w:t>
      </w:r>
      <w:r w:rsidR="00831C9C">
        <w:rPr>
          <w:sz w:val="24"/>
          <w:szCs w:val="24"/>
        </w:rPr>
        <w:t xml:space="preserve">raničenje dostupnosti) </w:t>
      </w:r>
      <w:r w:rsidRPr="0035202D">
        <w:rPr>
          <w:sz w:val="24"/>
          <w:szCs w:val="24"/>
        </w:rPr>
        <w:t>mogućnost odabira eventualno povoljnijih veleprodajnih ponuda na istom području.</w:t>
      </w:r>
      <w:r w:rsidR="00831C9C">
        <w:rPr>
          <w:sz w:val="24"/>
          <w:szCs w:val="24"/>
        </w:rPr>
        <w:t xml:space="preserve"> </w:t>
      </w:r>
    </w:p>
    <w:p w14:paraId="28E26682" w14:textId="099CEA0D" w:rsidR="001615D1" w:rsidRPr="0035202D" w:rsidRDefault="001615D1" w:rsidP="00E3668E">
      <w:pPr>
        <w:pStyle w:val="ListParagraph"/>
        <w:numPr>
          <w:ilvl w:val="0"/>
          <w:numId w:val="7"/>
        </w:numPr>
        <w:jc w:val="both"/>
        <w:rPr>
          <w:sz w:val="24"/>
          <w:szCs w:val="24"/>
        </w:rPr>
      </w:pPr>
      <w:r w:rsidRPr="0035202D">
        <w:rPr>
          <w:sz w:val="24"/>
          <w:szCs w:val="24"/>
        </w:rPr>
        <w:t>veleprodajni operatori, zbog ograničenja u ko</w:t>
      </w:r>
      <w:r w:rsidR="003115D2" w:rsidRPr="0035202D">
        <w:rPr>
          <w:sz w:val="24"/>
          <w:szCs w:val="24"/>
        </w:rPr>
        <w:t>r</w:t>
      </w:r>
      <w:r w:rsidRPr="0035202D">
        <w:rPr>
          <w:sz w:val="24"/>
          <w:szCs w:val="24"/>
        </w:rPr>
        <w:t xml:space="preserve">ištenju </w:t>
      </w:r>
      <w:r w:rsidR="00175CCE" w:rsidRPr="0035202D">
        <w:rPr>
          <w:sz w:val="24"/>
          <w:szCs w:val="24"/>
        </w:rPr>
        <w:t>FA</w:t>
      </w:r>
      <w:r w:rsidR="00175CCE">
        <w:rPr>
          <w:sz w:val="24"/>
          <w:szCs w:val="24"/>
        </w:rPr>
        <w:t>-</w:t>
      </w:r>
      <w:r w:rsidRPr="0035202D">
        <w:rPr>
          <w:sz w:val="24"/>
          <w:szCs w:val="24"/>
        </w:rPr>
        <w:t>PON usluge na samo maloprodajn</w:t>
      </w:r>
      <w:r w:rsidR="003115D2" w:rsidRPr="0035202D">
        <w:rPr>
          <w:sz w:val="24"/>
          <w:szCs w:val="24"/>
        </w:rPr>
        <w:t>e operatore</w:t>
      </w:r>
      <w:r w:rsidR="00831C9C">
        <w:rPr>
          <w:sz w:val="24"/>
          <w:szCs w:val="24"/>
        </w:rPr>
        <w:t>,</w:t>
      </w:r>
      <w:r w:rsidR="003115D2" w:rsidRPr="0035202D">
        <w:rPr>
          <w:sz w:val="24"/>
          <w:szCs w:val="24"/>
        </w:rPr>
        <w:t xml:space="preserve"> i</w:t>
      </w:r>
      <w:r w:rsidRPr="0035202D">
        <w:rPr>
          <w:sz w:val="24"/>
          <w:szCs w:val="24"/>
        </w:rPr>
        <w:t>m</w:t>
      </w:r>
      <w:r w:rsidR="003115D2" w:rsidRPr="0035202D">
        <w:rPr>
          <w:sz w:val="24"/>
          <w:szCs w:val="24"/>
        </w:rPr>
        <w:t>a</w:t>
      </w:r>
      <w:r w:rsidRPr="0035202D">
        <w:rPr>
          <w:sz w:val="24"/>
          <w:szCs w:val="24"/>
        </w:rPr>
        <w:t>ju manju dostupnost svoje veleprodajne usluge,</w:t>
      </w:r>
      <w:r w:rsidR="003115D2" w:rsidRPr="0035202D">
        <w:rPr>
          <w:sz w:val="24"/>
          <w:szCs w:val="24"/>
        </w:rPr>
        <w:t xml:space="preserve"> povećavaju im se troškovi zbog potrebe za multipliciranjem dijela mreže,</w:t>
      </w:r>
      <w:r w:rsidRPr="0035202D">
        <w:rPr>
          <w:sz w:val="24"/>
          <w:szCs w:val="24"/>
        </w:rPr>
        <w:t xml:space="preserve"> a samim tim se smanjuje njihova konkurentnost</w:t>
      </w:r>
      <w:r w:rsidR="003115D2" w:rsidRPr="0035202D">
        <w:rPr>
          <w:sz w:val="24"/>
          <w:szCs w:val="24"/>
        </w:rPr>
        <w:t>.</w:t>
      </w:r>
      <w:r w:rsidR="00831C9C">
        <w:rPr>
          <w:sz w:val="24"/>
          <w:szCs w:val="24"/>
        </w:rPr>
        <w:t xml:space="preserve"> Sličan negativan </w:t>
      </w:r>
      <w:r w:rsidR="008F29CF">
        <w:rPr>
          <w:sz w:val="24"/>
          <w:szCs w:val="24"/>
        </w:rPr>
        <w:t xml:space="preserve">učinak </w:t>
      </w:r>
      <w:r w:rsidR="00831C9C">
        <w:rPr>
          <w:sz w:val="24"/>
          <w:szCs w:val="24"/>
        </w:rPr>
        <w:t>ima i onemogućavanje korištenja svjetlovodne instalacije u prostoru krajnjeg korisnika koja je u vlasništvu HT-a.</w:t>
      </w:r>
    </w:p>
    <w:p w14:paraId="1BA9B3D4" w14:textId="67D60F43" w:rsidR="003115D2" w:rsidRPr="0035202D" w:rsidRDefault="003115D2" w:rsidP="00E3668E">
      <w:pPr>
        <w:pStyle w:val="ListParagraph"/>
        <w:numPr>
          <w:ilvl w:val="0"/>
          <w:numId w:val="7"/>
        </w:numPr>
        <w:jc w:val="both"/>
        <w:rPr>
          <w:sz w:val="24"/>
          <w:szCs w:val="24"/>
        </w:rPr>
      </w:pPr>
      <w:r w:rsidRPr="0035202D">
        <w:rPr>
          <w:sz w:val="24"/>
          <w:szCs w:val="24"/>
        </w:rPr>
        <w:t>HT-u se</w:t>
      </w:r>
      <w:r w:rsidR="00831C9C">
        <w:rPr>
          <w:sz w:val="24"/>
          <w:szCs w:val="24"/>
        </w:rPr>
        <w:t>, s druge strane, uslijed zadržavanja postojećih ograničenja u Standardnoj ponudi,</w:t>
      </w:r>
      <w:r w:rsidRPr="0035202D">
        <w:rPr>
          <w:sz w:val="24"/>
          <w:szCs w:val="24"/>
        </w:rPr>
        <w:t xml:space="preserve"> potencijalno smanjuje </w:t>
      </w:r>
      <w:proofErr w:type="spellStart"/>
      <w:r w:rsidRPr="0035202D">
        <w:rPr>
          <w:sz w:val="24"/>
          <w:szCs w:val="24"/>
        </w:rPr>
        <w:t>utilizacija</w:t>
      </w:r>
      <w:proofErr w:type="spellEnd"/>
      <w:r w:rsidRPr="0035202D">
        <w:rPr>
          <w:sz w:val="24"/>
          <w:szCs w:val="24"/>
        </w:rPr>
        <w:t xml:space="preserve"> novoizgrađene mreže što izravno povećava jedinične troškove i smanjuje povrat ulaganja.</w:t>
      </w:r>
    </w:p>
    <w:p w14:paraId="267AC124" w14:textId="63CB9F78" w:rsidR="003115D2" w:rsidRPr="0035202D" w:rsidRDefault="003115D2" w:rsidP="003115D2">
      <w:pPr>
        <w:jc w:val="both"/>
        <w:rPr>
          <w:sz w:val="24"/>
          <w:szCs w:val="24"/>
        </w:rPr>
      </w:pPr>
      <w:r w:rsidRPr="0035202D">
        <w:rPr>
          <w:sz w:val="24"/>
          <w:szCs w:val="24"/>
        </w:rPr>
        <w:t xml:space="preserve">Zadržavanje postojećeg stanja, potencijalno može imati pozitivan učinak samo na HT, budući da se ograničenjem unutar </w:t>
      </w:r>
      <w:r w:rsidR="00CA14EA">
        <w:rPr>
          <w:sz w:val="24"/>
          <w:szCs w:val="24"/>
        </w:rPr>
        <w:t>S</w:t>
      </w:r>
      <w:r w:rsidRPr="0035202D">
        <w:rPr>
          <w:sz w:val="24"/>
          <w:szCs w:val="24"/>
        </w:rPr>
        <w:t xml:space="preserve">tandardne ponude potencijalno povećava udio njegovih maloprodajnih korisnika na mreži, kao i broj korisnika kojima se maloprodajna usluga isporučuje putem veleprodajne usluge HT-a, što je situacija koja je HT-u povoljnija jer ima veći prihod uz jednaku </w:t>
      </w:r>
      <w:proofErr w:type="spellStart"/>
      <w:r w:rsidRPr="0035202D">
        <w:rPr>
          <w:sz w:val="24"/>
          <w:szCs w:val="24"/>
        </w:rPr>
        <w:t>utilizaciju</w:t>
      </w:r>
      <w:proofErr w:type="spellEnd"/>
      <w:r w:rsidRPr="0035202D">
        <w:rPr>
          <w:sz w:val="24"/>
          <w:szCs w:val="24"/>
        </w:rPr>
        <w:t xml:space="preserve"> mreže.</w:t>
      </w:r>
    </w:p>
    <w:p w14:paraId="08F41D62" w14:textId="1505B1DF" w:rsidR="003115D2" w:rsidRPr="0035202D" w:rsidRDefault="003115D2" w:rsidP="00713302">
      <w:pPr>
        <w:pStyle w:val="Heading31"/>
        <w:numPr>
          <w:ilvl w:val="3"/>
          <w:numId w:val="15"/>
        </w:numPr>
      </w:pPr>
      <w:bookmarkStart w:id="80" w:name="_Toc64629847"/>
      <w:bookmarkStart w:id="81" w:name="_Toc64879026"/>
      <w:bookmarkStart w:id="82" w:name="_Toc64880491"/>
      <w:r w:rsidRPr="0035202D">
        <w:t>Učinak na tržišno natjecanje</w:t>
      </w:r>
      <w:bookmarkEnd w:id="80"/>
      <w:bookmarkEnd w:id="81"/>
      <w:bookmarkEnd w:id="82"/>
    </w:p>
    <w:p w14:paraId="4B5EF5BA" w14:textId="1A376399" w:rsidR="003115D2" w:rsidRPr="0035202D" w:rsidRDefault="003115D2" w:rsidP="003115D2">
      <w:pPr>
        <w:jc w:val="both"/>
        <w:rPr>
          <w:sz w:val="24"/>
          <w:szCs w:val="24"/>
        </w:rPr>
      </w:pPr>
      <w:r w:rsidRPr="0035202D">
        <w:rPr>
          <w:sz w:val="24"/>
          <w:szCs w:val="24"/>
        </w:rPr>
        <w:t xml:space="preserve">Opcija 1, odnosno opcija zadržavanja postojećih ograničenja u Standardnoj ponudi </w:t>
      </w:r>
      <w:r w:rsidR="0034196A" w:rsidRPr="0035202D">
        <w:rPr>
          <w:sz w:val="24"/>
          <w:szCs w:val="24"/>
        </w:rPr>
        <w:t>donosi</w:t>
      </w:r>
      <w:r w:rsidRPr="0035202D">
        <w:rPr>
          <w:sz w:val="24"/>
          <w:szCs w:val="24"/>
        </w:rPr>
        <w:t xml:space="preserve"> samo negativne učinke na tržišno natjecanje, kako na maloprodajnoj tako i </w:t>
      </w:r>
      <w:r w:rsidR="00AC1615" w:rsidRPr="0035202D">
        <w:rPr>
          <w:sz w:val="24"/>
          <w:szCs w:val="24"/>
        </w:rPr>
        <w:t>na veleprodajnoj razini. Naime,</w:t>
      </w:r>
      <w:r w:rsidRPr="0035202D">
        <w:rPr>
          <w:sz w:val="24"/>
          <w:szCs w:val="24"/>
        </w:rPr>
        <w:t xml:space="preserve"> ograničenjem korištenja FA</w:t>
      </w:r>
      <w:r w:rsidR="00FE5115">
        <w:rPr>
          <w:sz w:val="24"/>
          <w:szCs w:val="24"/>
        </w:rPr>
        <w:t>-</w:t>
      </w:r>
      <w:r w:rsidRPr="0035202D">
        <w:rPr>
          <w:sz w:val="24"/>
          <w:szCs w:val="24"/>
        </w:rPr>
        <w:t xml:space="preserve">PON usluge samo </w:t>
      </w:r>
      <w:r w:rsidR="00FE5115" w:rsidRPr="00CA14EA">
        <w:rPr>
          <w:sz w:val="24"/>
          <w:szCs w:val="24"/>
        </w:rPr>
        <w:t>za pružanje maloprodajne usluge</w:t>
      </w:r>
      <w:r w:rsidRPr="0035202D">
        <w:rPr>
          <w:sz w:val="24"/>
          <w:szCs w:val="24"/>
        </w:rPr>
        <w:t xml:space="preserve"> </w:t>
      </w:r>
      <w:r w:rsidR="00AC1615" w:rsidRPr="0035202D">
        <w:rPr>
          <w:sz w:val="24"/>
          <w:szCs w:val="24"/>
        </w:rPr>
        <w:t>izravno se sprječava ulazak veleprodajnih operatora na dio mreže koji se smatra „uskim grlom“ (</w:t>
      </w:r>
      <w:r w:rsidR="005622D0" w:rsidRPr="0035202D">
        <w:rPr>
          <w:sz w:val="24"/>
          <w:szCs w:val="24"/>
        </w:rPr>
        <w:t>engl.</w:t>
      </w:r>
      <w:r w:rsidR="00AC1615" w:rsidRPr="0035202D">
        <w:rPr>
          <w:sz w:val="24"/>
          <w:szCs w:val="24"/>
        </w:rPr>
        <w:t xml:space="preserve"> </w:t>
      </w:r>
      <w:proofErr w:type="spellStart"/>
      <w:r w:rsidR="00AC1615" w:rsidRPr="0035202D">
        <w:rPr>
          <w:i/>
          <w:sz w:val="24"/>
          <w:szCs w:val="24"/>
        </w:rPr>
        <w:t>bottleneck</w:t>
      </w:r>
      <w:proofErr w:type="spellEnd"/>
      <w:r w:rsidR="00AC1615" w:rsidRPr="0035202D">
        <w:rPr>
          <w:sz w:val="24"/>
          <w:szCs w:val="24"/>
        </w:rPr>
        <w:t xml:space="preserve">) te time ograničava tržišno natjecanje na veleprodajnom tržištu M3b. Naime, opće poznata je činjenica da je segment svjetlovodne distribucijske mreže prepoznat kao završni segment mreže koji je u većini slučajeva nije moguće replicirati bilo iz razloga ekonomske neučinkovitosti, bilo iz razloga tehničke nemogućnosti ili neprikladnosti. Stoga regulatorni okvir EU-a omogućuje uvođenje simetričnih obveza pristupa na taj dio mreže, što je napravljeno i u Republici Hrvatskoj kroz odredbe Pravilnika </w:t>
      </w:r>
      <w:r w:rsidR="00BB20FD">
        <w:rPr>
          <w:sz w:val="24"/>
          <w:szCs w:val="24"/>
        </w:rPr>
        <w:t>EKI.</w:t>
      </w:r>
    </w:p>
    <w:p w14:paraId="6F296DDF" w14:textId="005698DC" w:rsidR="00DD7651" w:rsidRPr="0035202D" w:rsidRDefault="00DD7651" w:rsidP="003115D2">
      <w:pPr>
        <w:jc w:val="both"/>
        <w:rPr>
          <w:sz w:val="24"/>
          <w:szCs w:val="24"/>
        </w:rPr>
      </w:pPr>
      <w:r w:rsidRPr="0035202D">
        <w:rPr>
          <w:sz w:val="24"/>
          <w:szCs w:val="24"/>
        </w:rPr>
        <w:t xml:space="preserve">Dakle, ograničenje pristupa nitima svjetlovodne distribucijske mreže </w:t>
      </w:r>
      <w:r w:rsidR="009A3BAB">
        <w:rPr>
          <w:sz w:val="24"/>
          <w:szCs w:val="24"/>
        </w:rPr>
        <w:t>samo</w:t>
      </w:r>
      <w:r w:rsidR="009A3BAB" w:rsidRPr="009A3BAB">
        <w:rPr>
          <w:sz w:val="24"/>
          <w:szCs w:val="24"/>
        </w:rPr>
        <w:t xml:space="preserve"> </w:t>
      </w:r>
      <w:r w:rsidR="009A3BAB" w:rsidRPr="00CA14EA">
        <w:rPr>
          <w:sz w:val="24"/>
          <w:szCs w:val="24"/>
        </w:rPr>
        <w:t>za pružanje maloprodajne usluge</w:t>
      </w:r>
      <w:r w:rsidRPr="0035202D">
        <w:rPr>
          <w:sz w:val="24"/>
          <w:szCs w:val="24"/>
        </w:rPr>
        <w:t>, kao i neomogućavanje korištenja svjetlovodnih instalacija u prostoru krajnjeg korisnika koje su u vlasništvu HT-a, ima negativan utjecaj na tržišno natjecanje, kako na maloprodajnom tako i na veleprodajnom tržištu.</w:t>
      </w:r>
    </w:p>
    <w:p w14:paraId="623223D8" w14:textId="25EDD24C" w:rsidR="00DD7651" w:rsidRDefault="00DD7651" w:rsidP="003115D2">
      <w:pPr>
        <w:jc w:val="both"/>
        <w:rPr>
          <w:sz w:val="24"/>
          <w:szCs w:val="24"/>
        </w:rPr>
      </w:pPr>
      <w:r w:rsidRPr="0035202D">
        <w:rPr>
          <w:sz w:val="24"/>
          <w:szCs w:val="24"/>
        </w:rPr>
        <w:t>S druge strane, HA</w:t>
      </w:r>
      <w:r w:rsidR="00831C9C">
        <w:rPr>
          <w:sz w:val="24"/>
          <w:szCs w:val="24"/>
        </w:rPr>
        <w:t>KOM ne može identificirati pozit</w:t>
      </w:r>
      <w:r w:rsidRPr="0035202D">
        <w:rPr>
          <w:sz w:val="24"/>
          <w:szCs w:val="24"/>
        </w:rPr>
        <w:t>ivne učinke koje bi Opcija 1 mogla imati na tržišno natjecanje.</w:t>
      </w:r>
    </w:p>
    <w:p w14:paraId="539AA4A6" w14:textId="1DFFA4A9" w:rsidR="00DD7651" w:rsidRPr="0035202D" w:rsidRDefault="00DD7651" w:rsidP="00713302">
      <w:pPr>
        <w:pStyle w:val="Heading31"/>
        <w:numPr>
          <w:ilvl w:val="2"/>
          <w:numId w:val="15"/>
        </w:numPr>
      </w:pPr>
      <w:bookmarkStart w:id="83" w:name="_Toc64629848"/>
      <w:bookmarkStart w:id="84" w:name="_Toc64879027"/>
      <w:bookmarkStart w:id="85" w:name="_Toc64880492"/>
      <w:r w:rsidRPr="0035202D">
        <w:lastRenderedPageBreak/>
        <w:t>Analiza učinaka opcije 2</w:t>
      </w:r>
      <w:bookmarkEnd w:id="83"/>
      <w:bookmarkEnd w:id="84"/>
      <w:bookmarkEnd w:id="85"/>
    </w:p>
    <w:p w14:paraId="0BB2091D" w14:textId="1532D8C3" w:rsidR="00DD7651" w:rsidRPr="0035202D" w:rsidRDefault="00DD7651" w:rsidP="00DD7651">
      <w:pPr>
        <w:jc w:val="both"/>
        <w:rPr>
          <w:sz w:val="24"/>
          <w:szCs w:val="24"/>
        </w:rPr>
      </w:pPr>
      <w:r w:rsidRPr="0035202D">
        <w:rPr>
          <w:sz w:val="24"/>
          <w:szCs w:val="24"/>
        </w:rPr>
        <w:t xml:space="preserve">Opcija 2 predstavlja opciju uklanjanja uočenih ograničenja u Standardnoj ponudi, na način da donese odluku kojom se HT-u nalažu izmjene Standardne ponude i u kojoj bi se točno specificiralo koje odredbe i na koji način se moraju </w:t>
      </w:r>
      <w:r w:rsidR="0034196A" w:rsidRPr="0035202D">
        <w:rPr>
          <w:sz w:val="24"/>
          <w:szCs w:val="24"/>
        </w:rPr>
        <w:t>izmijeniti</w:t>
      </w:r>
      <w:r w:rsidRPr="0035202D">
        <w:rPr>
          <w:sz w:val="24"/>
          <w:szCs w:val="24"/>
        </w:rPr>
        <w:t xml:space="preserve">. Ovdje je bitno naglasiti da bi krajnji rezultat opcije 2 trebao biti izmijenjena Standardna ponuda </w:t>
      </w:r>
      <w:r w:rsidR="00231414" w:rsidRPr="0035202D">
        <w:rPr>
          <w:sz w:val="24"/>
          <w:szCs w:val="24"/>
        </w:rPr>
        <w:t xml:space="preserve">koja omogućuje korištenje </w:t>
      </w:r>
      <w:r w:rsidR="009A3BAB" w:rsidRPr="0035202D">
        <w:rPr>
          <w:sz w:val="24"/>
          <w:szCs w:val="24"/>
        </w:rPr>
        <w:t>FA</w:t>
      </w:r>
      <w:r w:rsidR="009A3BAB">
        <w:rPr>
          <w:sz w:val="24"/>
          <w:szCs w:val="24"/>
        </w:rPr>
        <w:t>-</w:t>
      </w:r>
      <w:r w:rsidR="00231414" w:rsidRPr="0035202D">
        <w:rPr>
          <w:sz w:val="24"/>
          <w:szCs w:val="24"/>
        </w:rPr>
        <w:t>PON usluge i operatorima korisnicima koji nisu isključivo maloprodajni operatori te da im je na odgovarajući način omogućena preprodaja FA PON usluge. Također, opcija 2 kao krajnji rezultat podrazumijeva omogućavanje korištenja svjetlovodne instalacije u prostoru krajnjeg korisnika.</w:t>
      </w:r>
    </w:p>
    <w:p w14:paraId="50C98D41" w14:textId="77777777" w:rsidR="00231414" w:rsidRPr="0035202D" w:rsidRDefault="00231414" w:rsidP="00713302">
      <w:pPr>
        <w:pStyle w:val="Heading31"/>
        <w:numPr>
          <w:ilvl w:val="3"/>
          <w:numId w:val="15"/>
        </w:numPr>
      </w:pPr>
      <w:bookmarkStart w:id="86" w:name="_Toc64629849"/>
      <w:bookmarkStart w:id="87" w:name="_Toc64879028"/>
      <w:bookmarkStart w:id="88" w:name="_Toc64880493"/>
      <w:r w:rsidRPr="0035202D">
        <w:t>Učinak na krajnje korisnike</w:t>
      </w:r>
      <w:bookmarkEnd w:id="86"/>
      <w:bookmarkEnd w:id="87"/>
      <w:bookmarkEnd w:id="88"/>
    </w:p>
    <w:p w14:paraId="5F3CDA0B" w14:textId="64B80F05" w:rsidR="00231414" w:rsidRPr="0035202D" w:rsidRDefault="00231414" w:rsidP="009A3BAB">
      <w:pPr>
        <w:jc w:val="both"/>
        <w:rPr>
          <w:sz w:val="24"/>
          <w:szCs w:val="24"/>
        </w:rPr>
      </w:pPr>
      <w:r w:rsidRPr="0035202D">
        <w:rPr>
          <w:sz w:val="24"/>
          <w:szCs w:val="24"/>
        </w:rPr>
        <w:t xml:space="preserve">S obzirom da opcija 2 </w:t>
      </w:r>
      <w:r w:rsidR="0034196A" w:rsidRPr="0035202D">
        <w:rPr>
          <w:sz w:val="24"/>
          <w:szCs w:val="24"/>
        </w:rPr>
        <w:t>podrazumijeva</w:t>
      </w:r>
      <w:r w:rsidRPr="0035202D">
        <w:rPr>
          <w:sz w:val="24"/>
          <w:szCs w:val="24"/>
        </w:rPr>
        <w:t xml:space="preserve"> uklanjanje ograničenja unutar Standardne ponude, a čija zadržavanja bi imala negativne učinke na krajnje korisnike koji su identificirani kod</w:t>
      </w:r>
      <w:r w:rsidR="0034196A">
        <w:rPr>
          <w:sz w:val="24"/>
          <w:szCs w:val="24"/>
        </w:rPr>
        <w:t xml:space="preserve"> </w:t>
      </w:r>
      <w:r w:rsidRPr="0035202D">
        <w:rPr>
          <w:sz w:val="24"/>
          <w:szCs w:val="24"/>
        </w:rPr>
        <w:t xml:space="preserve">analize učinka opcije 1, opcija 2 bi </w:t>
      </w:r>
      <w:r w:rsidR="00195373">
        <w:rPr>
          <w:sz w:val="24"/>
          <w:szCs w:val="24"/>
        </w:rPr>
        <w:t>uklonila</w:t>
      </w:r>
      <w:r w:rsidR="00195373" w:rsidRPr="0035202D">
        <w:rPr>
          <w:sz w:val="24"/>
          <w:szCs w:val="24"/>
        </w:rPr>
        <w:t xml:space="preserve"> </w:t>
      </w:r>
      <w:r w:rsidRPr="0035202D">
        <w:rPr>
          <w:sz w:val="24"/>
          <w:szCs w:val="24"/>
        </w:rPr>
        <w:t>te negativne učinke. Dakle, Opcija 2 na krajnje korisnike bi imala sljedeće pozitivne učinke:</w:t>
      </w:r>
    </w:p>
    <w:p w14:paraId="2D122269" w14:textId="23931025" w:rsidR="00231414" w:rsidRPr="0035202D" w:rsidRDefault="00231414" w:rsidP="009A3BAB">
      <w:pPr>
        <w:numPr>
          <w:ilvl w:val="0"/>
          <w:numId w:val="6"/>
        </w:numPr>
        <w:jc w:val="both"/>
        <w:rPr>
          <w:sz w:val="24"/>
          <w:szCs w:val="24"/>
        </w:rPr>
      </w:pPr>
      <w:r w:rsidRPr="0035202D">
        <w:rPr>
          <w:sz w:val="24"/>
          <w:szCs w:val="24"/>
        </w:rPr>
        <w:t>potencijalno veća mogućnost izbora operatora usluge</w:t>
      </w:r>
    </w:p>
    <w:p w14:paraId="2BBEE0C6" w14:textId="7ECFCD81" w:rsidR="00231414" w:rsidRPr="0035202D" w:rsidRDefault="00231414" w:rsidP="009A3BAB">
      <w:pPr>
        <w:numPr>
          <w:ilvl w:val="0"/>
          <w:numId w:val="6"/>
        </w:numPr>
        <w:jc w:val="both"/>
        <w:rPr>
          <w:sz w:val="24"/>
          <w:szCs w:val="24"/>
        </w:rPr>
      </w:pPr>
      <w:r w:rsidRPr="0035202D">
        <w:rPr>
          <w:sz w:val="24"/>
          <w:szCs w:val="24"/>
        </w:rPr>
        <w:t xml:space="preserve">potencijalno niža cijena usluge </w:t>
      </w:r>
      <w:r w:rsidR="009A3BAB">
        <w:rPr>
          <w:sz w:val="24"/>
          <w:szCs w:val="24"/>
        </w:rPr>
        <w:t>jer se izbjegavaju</w:t>
      </w:r>
      <w:r w:rsidR="009A3BAB" w:rsidRPr="0035202D">
        <w:rPr>
          <w:sz w:val="24"/>
          <w:szCs w:val="24"/>
        </w:rPr>
        <w:t xml:space="preserve"> </w:t>
      </w:r>
      <w:r w:rsidRPr="0035202D">
        <w:rPr>
          <w:sz w:val="24"/>
          <w:szCs w:val="24"/>
        </w:rPr>
        <w:t xml:space="preserve">veći </w:t>
      </w:r>
      <w:r w:rsidR="009A3BAB" w:rsidRPr="0035202D">
        <w:rPr>
          <w:sz w:val="24"/>
          <w:szCs w:val="24"/>
        </w:rPr>
        <w:t>troškov</w:t>
      </w:r>
      <w:r w:rsidR="009A3BAB">
        <w:rPr>
          <w:sz w:val="24"/>
          <w:szCs w:val="24"/>
        </w:rPr>
        <w:t>i</w:t>
      </w:r>
      <w:r w:rsidR="009A3BAB" w:rsidRPr="0035202D">
        <w:rPr>
          <w:sz w:val="24"/>
          <w:szCs w:val="24"/>
        </w:rPr>
        <w:t xml:space="preserve"> </w:t>
      </w:r>
      <w:r w:rsidRPr="0035202D">
        <w:rPr>
          <w:sz w:val="24"/>
          <w:szCs w:val="24"/>
        </w:rPr>
        <w:t>kao posljedica nepotrebnog multipliciranja instalacija</w:t>
      </w:r>
    </w:p>
    <w:p w14:paraId="50448942" w14:textId="5ECACE4C" w:rsidR="00231414" w:rsidRPr="0035202D" w:rsidRDefault="00231414" w:rsidP="009A3BAB">
      <w:pPr>
        <w:numPr>
          <w:ilvl w:val="0"/>
          <w:numId w:val="6"/>
        </w:numPr>
        <w:jc w:val="both"/>
        <w:rPr>
          <w:sz w:val="24"/>
          <w:szCs w:val="24"/>
        </w:rPr>
      </w:pPr>
      <w:r w:rsidRPr="0035202D">
        <w:rPr>
          <w:sz w:val="24"/>
          <w:szCs w:val="24"/>
        </w:rPr>
        <w:t xml:space="preserve">izbjegavanje multipliciranja instalacija i s time povezanih radova, što narušava izgled </w:t>
      </w:r>
      <w:r w:rsidR="0034196A" w:rsidRPr="0035202D">
        <w:rPr>
          <w:sz w:val="24"/>
          <w:szCs w:val="24"/>
        </w:rPr>
        <w:t>nekretnina</w:t>
      </w:r>
      <w:r w:rsidRPr="0035202D">
        <w:rPr>
          <w:sz w:val="24"/>
          <w:szCs w:val="24"/>
        </w:rPr>
        <w:t xml:space="preserve"> krajnjih korisnika</w:t>
      </w:r>
    </w:p>
    <w:p w14:paraId="2D1A0DEE" w14:textId="29AA7F80" w:rsidR="00231414" w:rsidRPr="0035202D" w:rsidRDefault="00231414" w:rsidP="009A3BAB">
      <w:pPr>
        <w:numPr>
          <w:ilvl w:val="0"/>
          <w:numId w:val="6"/>
        </w:numPr>
        <w:jc w:val="both"/>
        <w:rPr>
          <w:sz w:val="24"/>
          <w:szCs w:val="24"/>
        </w:rPr>
      </w:pPr>
      <w:r w:rsidRPr="0035202D">
        <w:rPr>
          <w:sz w:val="24"/>
          <w:szCs w:val="24"/>
        </w:rPr>
        <w:t>izbjegavanje potencijalnih sporova s operatorima</w:t>
      </w:r>
      <w:r w:rsidR="00195373">
        <w:rPr>
          <w:sz w:val="24"/>
          <w:szCs w:val="24"/>
        </w:rPr>
        <w:t>.</w:t>
      </w:r>
    </w:p>
    <w:p w14:paraId="31710E84" w14:textId="1DF6B5DB" w:rsidR="00231414" w:rsidRPr="0035202D" w:rsidRDefault="00231414" w:rsidP="002D32A8">
      <w:pPr>
        <w:jc w:val="both"/>
        <w:rPr>
          <w:sz w:val="24"/>
          <w:szCs w:val="24"/>
        </w:rPr>
      </w:pPr>
      <w:r w:rsidRPr="0035202D">
        <w:rPr>
          <w:sz w:val="24"/>
          <w:szCs w:val="24"/>
        </w:rPr>
        <w:t>S druge strane, kao što su ide</w:t>
      </w:r>
      <w:r w:rsidR="0035202D" w:rsidRPr="0035202D">
        <w:rPr>
          <w:sz w:val="24"/>
          <w:szCs w:val="24"/>
        </w:rPr>
        <w:t>n</w:t>
      </w:r>
      <w:r w:rsidRPr="0035202D">
        <w:rPr>
          <w:sz w:val="24"/>
          <w:szCs w:val="24"/>
        </w:rPr>
        <w:t>tificirani i potencijalni pozitivni učinci kod opcije 1, postoji i potencijal</w:t>
      </w:r>
      <w:r w:rsidR="009A3BAB">
        <w:rPr>
          <w:sz w:val="24"/>
          <w:szCs w:val="24"/>
        </w:rPr>
        <w:t>n</w:t>
      </w:r>
      <w:r w:rsidRPr="0035202D">
        <w:rPr>
          <w:sz w:val="24"/>
          <w:szCs w:val="24"/>
        </w:rPr>
        <w:t>i negativni učinak opcije 2 na krajnje korisnike:</w:t>
      </w:r>
    </w:p>
    <w:p w14:paraId="5946A0DD" w14:textId="10C86F3B" w:rsidR="00231414" w:rsidRPr="0035202D" w:rsidRDefault="00231414" w:rsidP="00E3668E">
      <w:pPr>
        <w:numPr>
          <w:ilvl w:val="0"/>
          <w:numId w:val="7"/>
        </w:numPr>
        <w:jc w:val="both"/>
        <w:rPr>
          <w:sz w:val="24"/>
          <w:szCs w:val="24"/>
        </w:rPr>
      </w:pPr>
      <w:r w:rsidRPr="0035202D">
        <w:rPr>
          <w:sz w:val="24"/>
          <w:szCs w:val="24"/>
        </w:rPr>
        <w:t xml:space="preserve">potencijalno smanjena konkurencija </w:t>
      </w:r>
      <w:r w:rsidR="009A3BAB">
        <w:rPr>
          <w:sz w:val="24"/>
          <w:szCs w:val="24"/>
        </w:rPr>
        <w:t>u dijelu</w:t>
      </w:r>
      <w:r w:rsidR="009A3BAB" w:rsidRPr="0035202D">
        <w:rPr>
          <w:sz w:val="24"/>
          <w:szCs w:val="24"/>
        </w:rPr>
        <w:t xml:space="preserve"> infrastruktur</w:t>
      </w:r>
      <w:r w:rsidR="009A3BAB">
        <w:rPr>
          <w:sz w:val="24"/>
          <w:szCs w:val="24"/>
        </w:rPr>
        <w:t>e</w:t>
      </w:r>
      <w:r w:rsidR="009A3BAB" w:rsidRPr="0035202D">
        <w:rPr>
          <w:sz w:val="24"/>
          <w:szCs w:val="24"/>
        </w:rPr>
        <w:t xml:space="preserve"> </w:t>
      </w:r>
      <w:r w:rsidRPr="0035202D">
        <w:rPr>
          <w:sz w:val="24"/>
          <w:szCs w:val="24"/>
        </w:rPr>
        <w:t>u zgradi</w:t>
      </w:r>
    </w:p>
    <w:p w14:paraId="03A005FB" w14:textId="5C03AAA2" w:rsidR="00231414" w:rsidRPr="0035202D" w:rsidRDefault="00231414" w:rsidP="002D32A8">
      <w:pPr>
        <w:jc w:val="both"/>
        <w:rPr>
          <w:sz w:val="24"/>
          <w:szCs w:val="24"/>
        </w:rPr>
      </w:pPr>
      <w:r w:rsidRPr="0035202D">
        <w:rPr>
          <w:sz w:val="24"/>
          <w:szCs w:val="24"/>
        </w:rPr>
        <w:t xml:space="preserve">HAKOM naglašava da se identificirani potencijalni negativni učinak može očekivati samo u određenim gusto naseljenim područjima sa zgradama koje su prilagođene postavljanju novih mreža (u kojima postoji infrastruktura koja se može ponovno upotrijebiti za postavljanje mreža bez potrebe za dodatnim radovima), međutim taj negativni učinak nije uvjetovan </w:t>
      </w:r>
      <w:r w:rsidR="002D32A8" w:rsidRPr="0035202D">
        <w:rPr>
          <w:sz w:val="24"/>
          <w:szCs w:val="24"/>
        </w:rPr>
        <w:t>omogućavanjem korištenja</w:t>
      </w:r>
      <w:r w:rsidRPr="0035202D">
        <w:rPr>
          <w:sz w:val="24"/>
          <w:szCs w:val="24"/>
        </w:rPr>
        <w:t xml:space="preserve"> FA-PON usluge za daljnju preprodaju i korištenje svjetlovodne instalacije u prostoru krajnjeg korisnika ,</w:t>
      </w:r>
      <w:r w:rsidR="002D32A8" w:rsidRPr="0035202D">
        <w:rPr>
          <w:sz w:val="24"/>
          <w:szCs w:val="24"/>
        </w:rPr>
        <w:t xml:space="preserve"> jer to ne sprječava</w:t>
      </w:r>
      <w:r w:rsidRPr="0035202D">
        <w:rPr>
          <w:sz w:val="24"/>
          <w:szCs w:val="24"/>
        </w:rPr>
        <w:t xml:space="preserve"> operatore da postavljaju vlastitu svjetlovodnu distribucijsku mrežu i instalacije tamo gdje je to ekonomski isplativo i gdje nema drugih prepreka</w:t>
      </w:r>
      <w:r w:rsidR="002D32A8" w:rsidRPr="0035202D">
        <w:rPr>
          <w:sz w:val="24"/>
          <w:szCs w:val="24"/>
        </w:rPr>
        <w:t>.</w:t>
      </w:r>
    </w:p>
    <w:p w14:paraId="7F1D522F" w14:textId="77777777" w:rsidR="002D32A8" w:rsidRPr="0035202D" w:rsidRDefault="002D32A8" w:rsidP="00713302">
      <w:pPr>
        <w:pStyle w:val="Heading31"/>
        <w:numPr>
          <w:ilvl w:val="3"/>
          <w:numId w:val="15"/>
        </w:numPr>
      </w:pPr>
      <w:bookmarkStart w:id="89" w:name="_Toc64629850"/>
      <w:bookmarkStart w:id="90" w:name="_Toc64879029"/>
      <w:bookmarkStart w:id="91" w:name="_Toc64880494"/>
      <w:r w:rsidRPr="0035202D">
        <w:lastRenderedPageBreak/>
        <w:t>Učinak na operatore</w:t>
      </w:r>
      <w:bookmarkEnd w:id="89"/>
      <w:bookmarkEnd w:id="90"/>
      <w:bookmarkEnd w:id="91"/>
    </w:p>
    <w:p w14:paraId="6FB34CBC" w14:textId="745FF249" w:rsidR="005C7D76" w:rsidRPr="005C7D76" w:rsidRDefault="005C7D76" w:rsidP="005C7D76">
      <w:pPr>
        <w:jc w:val="both"/>
        <w:rPr>
          <w:sz w:val="24"/>
          <w:szCs w:val="24"/>
        </w:rPr>
      </w:pPr>
      <w:r>
        <w:rPr>
          <w:sz w:val="24"/>
          <w:szCs w:val="24"/>
        </w:rPr>
        <w:t>Opcija 2, koja predstavlja opciju suprotnu opciji zadržavanja</w:t>
      </w:r>
      <w:r w:rsidRPr="005C7D76">
        <w:rPr>
          <w:sz w:val="24"/>
          <w:szCs w:val="24"/>
        </w:rPr>
        <w:t xml:space="preserve"> postojećeg stanja, </w:t>
      </w:r>
      <w:r w:rsidR="00E3538D">
        <w:rPr>
          <w:sz w:val="24"/>
          <w:szCs w:val="24"/>
        </w:rPr>
        <w:t xml:space="preserve">uklanja </w:t>
      </w:r>
      <w:r>
        <w:rPr>
          <w:sz w:val="24"/>
          <w:szCs w:val="24"/>
        </w:rPr>
        <w:t xml:space="preserve">i njezine negativne učinke koji su identificirani u poglavlju </w:t>
      </w:r>
      <w:r>
        <w:rPr>
          <w:sz w:val="24"/>
          <w:szCs w:val="24"/>
        </w:rPr>
        <w:fldChar w:fldCharType="begin"/>
      </w:r>
      <w:r>
        <w:rPr>
          <w:sz w:val="24"/>
          <w:szCs w:val="24"/>
        </w:rPr>
        <w:instrText xml:space="preserve"> REF _Ref64612078 \r \h </w:instrText>
      </w:r>
      <w:r>
        <w:rPr>
          <w:sz w:val="24"/>
          <w:szCs w:val="24"/>
        </w:rPr>
      </w:r>
      <w:r>
        <w:rPr>
          <w:sz w:val="24"/>
          <w:szCs w:val="24"/>
        </w:rPr>
        <w:fldChar w:fldCharType="separate"/>
      </w:r>
      <w:r w:rsidR="00855280">
        <w:rPr>
          <w:sz w:val="24"/>
          <w:szCs w:val="24"/>
        </w:rPr>
        <w:t>6.2.1.2</w:t>
      </w:r>
      <w:r>
        <w:rPr>
          <w:sz w:val="24"/>
          <w:szCs w:val="24"/>
        </w:rPr>
        <w:fldChar w:fldCharType="end"/>
      </w:r>
      <w:r>
        <w:rPr>
          <w:sz w:val="24"/>
          <w:szCs w:val="24"/>
        </w:rPr>
        <w:t xml:space="preserve">. Drugim </w:t>
      </w:r>
      <w:r w:rsidR="0034196A">
        <w:rPr>
          <w:sz w:val="24"/>
          <w:szCs w:val="24"/>
        </w:rPr>
        <w:t>riječima</w:t>
      </w:r>
      <w:r>
        <w:rPr>
          <w:sz w:val="24"/>
          <w:szCs w:val="24"/>
        </w:rPr>
        <w:t xml:space="preserve"> možemo kod opcije 2 pretpostaviti sljedeće pozitivne učinke:</w:t>
      </w:r>
    </w:p>
    <w:p w14:paraId="4C93C93F" w14:textId="5590900B" w:rsidR="005C7D76" w:rsidRPr="005C7D76" w:rsidRDefault="005C7D76" w:rsidP="005C7D76">
      <w:pPr>
        <w:numPr>
          <w:ilvl w:val="0"/>
          <w:numId w:val="7"/>
        </w:numPr>
        <w:jc w:val="both"/>
        <w:rPr>
          <w:sz w:val="24"/>
          <w:szCs w:val="24"/>
        </w:rPr>
      </w:pPr>
      <w:r w:rsidRPr="005C7D76">
        <w:rPr>
          <w:sz w:val="24"/>
          <w:szCs w:val="24"/>
        </w:rPr>
        <w:t>maloprodajni operatori ima</w:t>
      </w:r>
      <w:r>
        <w:rPr>
          <w:sz w:val="24"/>
          <w:szCs w:val="24"/>
        </w:rPr>
        <w:t>ju potencijalno veći izbor</w:t>
      </w:r>
      <w:r w:rsidRPr="005C7D76">
        <w:rPr>
          <w:sz w:val="24"/>
          <w:szCs w:val="24"/>
        </w:rPr>
        <w:t xml:space="preserve"> veleprodajn</w:t>
      </w:r>
      <w:r>
        <w:rPr>
          <w:sz w:val="24"/>
          <w:szCs w:val="24"/>
        </w:rPr>
        <w:t>ih usluga, budući da se povećava</w:t>
      </w:r>
      <w:r w:rsidRPr="005C7D76">
        <w:rPr>
          <w:sz w:val="24"/>
          <w:szCs w:val="24"/>
        </w:rPr>
        <w:t xml:space="preserve"> mogućnost odabira eventualno povoljnijih veleprodajnih ponuda na istom p</w:t>
      </w:r>
      <w:r>
        <w:rPr>
          <w:sz w:val="24"/>
          <w:szCs w:val="24"/>
        </w:rPr>
        <w:t xml:space="preserve">odručju uslijed omogućavanja korištenja </w:t>
      </w:r>
      <w:r w:rsidR="00E3538D">
        <w:rPr>
          <w:sz w:val="24"/>
          <w:szCs w:val="24"/>
        </w:rPr>
        <w:t>FA-</w:t>
      </w:r>
      <w:r>
        <w:rPr>
          <w:sz w:val="24"/>
          <w:szCs w:val="24"/>
        </w:rPr>
        <w:t>PON usluge operatorima koji nude samo veleprodajne usluge.</w:t>
      </w:r>
      <w:r w:rsidR="00831C9C">
        <w:rPr>
          <w:sz w:val="24"/>
          <w:szCs w:val="24"/>
        </w:rPr>
        <w:t xml:space="preserve"> Na sličan način pozitivan učinak ima i omogućavanje korištenja svjetlovodne instalacije u prostoru krajnjeg korisnika koja je u vlasništvu HT-a.</w:t>
      </w:r>
    </w:p>
    <w:p w14:paraId="5C9C66F4" w14:textId="0CB477A6" w:rsidR="005C7D76" w:rsidRPr="005C7D76" w:rsidRDefault="005C7D76" w:rsidP="005C7D76">
      <w:pPr>
        <w:numPr>
          <w:ilvl w:val="0"/>
          <w:numId w:val="7"/>
        </w:numPr>
        <w:jc w:val="both"/>
        <w:rPr>
          <w:sz w:val="24"/>
          <w:szCs w:val="24"/>
        </w:rPr>
      </w:pPr>
      <w:r w:rsidRPr="005C7D76">
        <w:rPr>
          <w:sz w:val="24"/>
          <w:szCs w:val="24"/>
        </w:rPr>
        <w:t xml:space="preserve">veleprodajni operatori, </w:t>
      </w:r>
      <w:r>
        <w:rPr>
          <w:sz w:val="24"/>
          <w:szCs w:val="24"/>
        </w:rPr>
        <w:t xml:space="preserve">s druge strane nakon </w:t>
      </w:r>
      <w:r w:rsidR="008F640F">
        <w:rPr>
          <w:sz w:val="24"/>
          <w:szCs w:val="24"/>
        </w:rPr>
        <w:t>otklanjanja</w:t>
      </w:r>
      <w:r>
        <w:rPr>
          <w:sz w:val="24"/>
          <w:szCs w:val="24"/>
        </w:rPr>
        <w:t xml:space="preserve"> </w:t>
      </w:r>
      <w:r w:rsidRPr="005C7D76">
        <w:rPr>
          <w:sz w:val="24"/>
          <w:szCs w:val="24"/>
        </w:rPr>
        <w:t xml:space="preserve">ograničenja u korištenju </w:t>
      </w:r>
      <w:r w:rsidR="00172B2A" w:rsidRPr="005C7D76">
        <w:rPr>
          <w:sz w:val="24"/>
          <w:szCs w:val="24"/>
        </w:rPr>
        <w:t>FA</w:t>
      </w:r>
      <w:r w:rsidR="00172B2A">
        <w:rPr>
          <w:sz w:val="24"/>
          <w:szCs w:val="24"/>
        </w:rPr>
        <w:t>-</w:t>
      </w:r>
      <w:r w:rsidRPr="005C7D76">
        <w:rPr>
          <w:sz w:val="24"/>
          <w:szCs w:val="24"/>
        </w:rPr>
        <w:t xml:space="preserve">PON usluge </w:t>
      </w:r>
      <w:r w:rsidR="00696E84" w:rsidRPr="00696E84">
        <w:rPr>
          <w:sz w:val="24"/>
          <w:szCs w:val="24"/>
        </w:rPr>
        <w:t>samo za pružanje maloprodajne usluge</w:t>
      </w:r>
      <w:r w:rsidRPr="005C7D76">
        <w:rPr>
          <w:sz w:val="24"/>
          <w:szCs w:val="24"/>
        </w:rPr>
        <w:t>, ima</w:t>
      </w:r>
      <w:r>
        <w:rPr>
          <w:sz w:val="24"/>
          <w:szCs w:val="24"/>
        </w:rPr>
        <w:t>ju veću</w:t>
      </w:r>
      <w:r w:rsidRPr="005C7D76">
        <w:rPr>
          <w:sz w:val="24"/>
          <w:szCs w:val="24"/>
        </w:rPr>
        <w:t xml:space="preserve"> dostupnost svoje veleprodajne usluge, </w:t>
      </w:r>
      <w:r>
        <w:rPr>
          <w:sz w:val="24"/>
          <w:szCs w:val="24"/>
        </w:rPr>
        <w:t xml:space="preserve">što im smanjuje troškove zbog </w:t>
      </w:r>
      <w:r w:rsidR="00696E84">
        <w:rPr>
          <w:sz w:val="24"/>
          <w:szCs w:val="24"/>
        </w:rPr>
        <w:t xml:space="preserve">ne postojanja </w:t>
      </w:r>
      <w:r>
        <w:rPr>
          <w:sz w:val="24"/>
          <w:szCs w:val="24"/>
        </w:rPr>
        <w:t>potrebe</w:t>
      </w:r>
      <w:r w:rsidRPr="005C7D76">
        <w:rPr>
          <w:sz w:val="24"/>
          <w:szCs w:val="24"/>
        </w:rPr>
        <w:t xml:space="preserve"> z</w:t>
      </w:r>
      <w:r>
        <w:rPr>
          <w:sz w:val="24"/>
          <w:szCs w:val="24"/>
        </w:rPr>
        <w:t>a multipliciranjem dijela mreže</w:t>
      </w:r>
      <w:r w:rsidRPr="005C7D76">
        <w:rPr>
          <w:sz w:val="24"/>
          <w:szCs w:val="24"/>
        </w:rPr>
        <w:t>.</w:t>
      </w:r>
      <w:r w:rsidR="00831C9C">
        <w:rPr>
          <w:sz w:val="24"/>
          <w:szCs w:val="24"/>
        </w:rPr>
        <w:t xml:space="preserve"> Sličan dodatan pozitivan učinak, uz slično obrazloženje ima </w:t>
      </w:r>
      <w:r w:rsidR="00831C9C" w:rsidRPr="00831C9C">
        <w:rPr>
          <w:sz w:val="24"/>
          <w:szCs w:val="24"/>
        </w:rPr>
        <w:t>i omogućavanje korištenja svjetlovodne instalacije u prostoru krajnjeg korisnika koja je u vlasništvu HT-a</w:t>
      </w:r>
      <w:r w:rsidR="00831C9C">
        <w:rPr>
          <w:sz w:val="24"/>
          <w:szCs w:val="24"/>
        </w:rPr>
        <w:t>.</w:t>
      </w:r>
    </w:p>
    <w:p w14:paraId="77267C26" w14:textId="0613FC22" w:rsidR="005C7D76" w:rsidRPr="005C7D76" w:rsidRDefault="005C7D76" w:rsidP="005C7D76">
      <w:pPr>
        <w:numPr>
          <w:ilvl w:val="0"/>
          <w:numId w:val="7"/>
        </w:numPr>
        <w:jc w:val="both"/>
        <w:rPr>
          <w:sz w:val="24"/>
          <w:szCs w:val="24"/>
        </w:rPr>
      </w:pPr>
      <w:r w:rsidRPr="005C7D76">
        <w:rPr>
          <w:sz w:val="24"/>
          <w:szCs w:val="24"/>
        </w:rPr>
        <w:t>HT-u</w:t>
      </w:r>
      <w:r w:rsidR="000C49E9">
        <w:rPr>
          <w:sz w:val="24"/>
          <w:szCs w:val="24"/>
        </w:rPr>
        <w:t xml:space="preserve"> se potencijalno povećava</w:t>
      </w:r>
      <w:r w:rsidRPr="005C7D76">
        <w:rPr>
          <w:sz w:val="24"/>
          <w:szCs w:val="24"/>
        </w:rPr>
        <w:t xml:space="preserve"> </w:t>
      </w:r>
      <w:proofErr w:type="spellStart"/>
      <w:r w:rsidRPr="005C7D76">
        <w:rPr>
          <w:sz w:val="24"/>
          <w:szCs w:val="24"/>
        </w:rPr>
        <w:t>utilizacija</w:t>
      </w:r>
      <w:proofErr w:type="spellEnd"/>
      <w:r w:rsidRPr="005C7D76">
        <w:rPr>
          <w:sz w:val="24"/>
          <w:szCs w:val="24"/>
        </w:rPr>
        <w:t xml:space="preserve"> novoizgr</w:t>
      </w:r>
      <w:r w:rsidR="000C49E9">
        <w:rPr>
          <w:sz w:val="24"/>
          <w:szCs w:val="24"/>
        </w:rPr>
        <w:t>ađene mreže što izravno smanjuje jedinične troškove i povećava brzinu</w:t>
      </w:r>
      <w:r w:rsidRPr="005C7D76">
        <w:rPr>
          <w:sz w:val="24"/>
          <w:szCs w:val="24"/>
        </w:rPr>
        <w:t xml:space="preserve"> povrat</w:t>
      </w:r>
      <w:r w:rsidR="000C49E9">
        <w:rPr>
          <w:sz w:val="24"/>
          <w:szCs w:val="24"/>
        </w:rPr>
        <w:t>a</w:t>
      </w:r>
      <w:r w:rsidRPr="005C7D76">
        <w:rPr>
          <w:sz w:val="24"/>
          <w:szCs w:val="24"/>
        </w:rPr>
        <w:t xml:space="preserve"> ulaganja.</w:t>
      </w:r>
    </w:p>
    <w:p w14:paraId="542B0CEA" w14:textId="223BEB0C" w:rsidR="002D32A8" w:rsidRDefault="000C49E9" w:rsidP="005C7D76">
      <w:pPr>
        <w:jc w:val="both"/>
        <w:rPr>
          <w:sz w:val="24"/>
          <w:szCs w:val="24"/>
        </w:rPr>
      </w:pPr>
      <w:r>
        <w:rPr>
          <w:sz w:val="24"/>
          <w:szCs w:val="24"/>
        </w:rPr>
        <w:t>HT također, uslijed odabira opcije 2, može potencijalno iskusiti i negativne učinke</w:t>
      </w:r>
      <w:r w:rsidR="005C7D76" w:rsidRPr="005C7D76">
        <w:rPr>
          <w:sz w:val="24"/>
          <w:szCs w:val="24"/>
        </w:rPr>
        <w:t xml:space="preserve">, budući da se </w:t>
      </w:r>
      <w:r>
        <w:rPr>
          <w:sz w:val="24"/>
          <w:szCs w:val="24"/>
        </w:rPr>
        <w:t xml:space="preserve">primjenom opcije 2 i omogućavanjem korištenja </w:t>
      </w:r>
      <w:r w:rsidR="00343716">
        <w:rPr>
          <w:sz w:val="24"/>
          <w:szCs w:val="24"/>
        </w:rPr>
        <w:t>FA-</w:t>
      </w:r>
      <w:r>
        <w:rPr>
          <w:sz w:val="24"/>
          <w:szCs w:val="24"/>
        </w:rPr>
        <w:t xml:space="preserve">PON usluge i operatorima koji nisu </w:t>
      </w:r>
      <w:r w:rsidR="00831C9C">
        <w:rPr>
          <w:sz w:val="24"/>
          <w:szCs w:val="24"/>
        </w:rPr>
        <w:t>malo</w:t>
      </w:r>
      <w:r>
        <w:rPr>
          <w:sz w:val="24"/>
          <w:szCs w:val="24"/>
        </w:rPr>
        <w:t xml:space="preserve">prodajni </w:t>
      </w:r>
      <w:r w:rsidR="00831C9C">
        <w:rPr>
          <w:sz w:val="24"/>
          <w:szCs w:val="24"/>
        </w:rPr>
        <w:t xml:space="preserve">te korištenja svjetlovodne instalacije u prostoru krajnjeg korisnika koja je u vlasništvu HT-a </w:t>
      </w:r>
      <w:r w:rsidR="005C7D76" w:rsidRPr="005C7D76">
        <w:rPr>
          <w:sz w:val="24"/>
          <w:szCs w:val="24"/>
        </w:rPr>
        <w:t>unutar standardne p</w:t>
      </w:r>
      <w:r w:rsidR="00831C9C">
        <w:rPr>
          <w:sz w:val="24"/>
          <w:szCs w:val="24"/>
        </w:rPr>
        <w:t>onude, uslijed povećanja konkurentnosti ostalih operatora potencijalno smanjuje</w:t>
      </w:r>
      <w:r w:rsidR="005C7D76" w:rsidRPr="005C7D76">
        <w:rPr>
          <w:sz w:val="24"/>
          <w:szCs w:val="24"/>
        </w:rPr>
        <w:t xml:space="preserve"> njegovih maloprodajnih korisnika na mreži, kao i broj korisnika kojima se maloprodajna usluga isporučuje putem veleprodajne usluge HT-a.</w:t>
      </w:r>
      <w:r w:rsidR="00831C9C">
        <w:rPr>
          <w:sz w:val="24"/>
          <w:szCs w:val="24"/>
        </w:rPr>
        <w:t xml:space="preserve"> Isto tako provedba same odluke, koja uključuje izmjenu Standardne ponude i prilagodbu internih sustava i procesa može prouzrokovati određene troškove HT-u.</w:t>
      </w:r>
    </w:p>
    <w:p w14:paraId="5119371D" w14:textId="231D01A2" w:rsidR="00831C9C" w:rsidRDefault="00831C9C" w:rsidP="00713302">
      <w:pPr>
        <w:pStyle w:val="Heading31"/>
        <w:numPr>
          <w:ilvl w:val="3"/>
          <w:numId w:val="15"/>
        </w:numPr>
      </w:pPr>
      <w:bookmarkStart w:id="92" w:name="_Toc64629851"/>
      <w:bookmarkStart w:id="93" w:name="_Toc64879030"/>
      <w:bookmarkStart w:id="94" w:name="_Toc64880495"/>
      <w:r w:rsidRPr="00831C9C">
        <w:t>Učinak na tržišno natjecanje</w:t>
      </w:r>
      <w:bookmarkEnd w:id="92"/>
      <w:bookmarkEnd w:id="93"/>
      <w:bookmarkEnd w:id="94"/>
    </w:p>
    <w:p w14:paraId="193D5103" w14:textId="58E496B7" w:rsidR="00831C9C" w:rsidRPr="000B017A" w:rsidRDefault="00831C9C" w:rsidP="000B017A">
      <w:pPr>
        <w:jc w:val="both"/>
        <w:rPr>
          <w:sz w:val="24"/>
          <w:szCs w:val="24"/>
        </w:rPr>
      </w:pPr>
      <w:r w:rsidRPr="000B017A">
        <w:rPr>
          <w:sz w:val="24"/>
          <w:szCs w:val="24"/>
        </w:rPr>
        <w:t>Opcija 2, za razliku opcije 1,</w:t>
      </w:r>
      <w:r w:rsidR="005F69C4" w:rsidRPr="000B017A">
        <w:rPr>
          <w:sz w:val="24"/>
          <w:szCs w:val="24"/>
        </w:rPr>
        <w:t xml:space="preserve"> potencijalno</w:t>
      </w:r>
      <w:r w:rsidRPr="000B017A">
        <w:rPr>
          <w:sz w:val="24"/>
          <w:szCs w:val="24"/>
        </w:rPr>
        <w:t xml:space="preserve"> don</w:t>
      </w:r>
      <w:r w:rsidR="005F69C4" w:rsidRPr="000B017A">
        <w:rPr>
          <w:sz w:val="24"/>
          <w:szCs w:val="24"/>
        </w:rPr>
        <w:t>osi samo pozitivne</w:t>
      </w:r>
      <w:r w:rsidRPr="000B017A">
        <w:rPr>
          <w:sz w:val="24"/>
          <w:szCs w:val="24"/>
        </w:rPr>
        <w:t xml:space="preserve"> učinke na tržišno natjecanje, kako na maloprodajnoj tako i na veleprodajnoj razini. Naime, </w:t>
      </w:r>
      <w:r w:rsidR="005F69C4" w:rsidRPr="000B017A">
        <w:rPr>
          <w:sz w:val="24"/>
          <w:szCs w:val="24"/>
        </w:rPr>
        <w:t>uklanjanjem ograničen</w:t>
      </w:r>
      <w:r w:rsidR="00FB2A41">
        <w:rPr>
          <w:sz w:val="24"/>
          <w:szCs w:val="24"/>
        </w:rPr>
        <w:t>j</w:t>
      </w:r>
      <w:r w:rsidR="005F69C4" w:rsidRPr="000B017A">
        <w:rPr>
          <w:sz w:val="24"/>
          <w:szCs w:val="24"/>
        </w:rPr>
        <w:t>a</w:t>
      </w:r>
      <w:r w:rsidRPr="000B017A">
        <w:rPr>
          <w:sz w:val="24"/>
          <w:szCs w:val="24"/>
        </w:rPr>
        <w:t xml:space="preserve"> korištenja </w:t>
      </w:r>
      <w:r w:rsidR="00FB2A41" w:rsidRPr="000B017A">
        <w:rPr>
          <w:sz w:val="24"/>
          <w:szCs w:val="24"/>
        </w:rPr>
        <w:t>FA</w:t>
      </w:r>
      <w:r w:rsidR="00FB2A41">
        <w:rPr>
          <w:sz w:val="24"/>
          <w:szCs w:val="24"/>
        </w:rPr>
        <w:t>-</w:t>
      </w:r>
      <w:r w:rsidRPr="000B017A">
        <w:rPr>
          <w:sz w:val="24"/>
          <w:szCs w:val="24"/>
        </w:rPr>
        <w:t xml:space="preserve">PON usluge samo </w:t>
      </w:r>
      <w:r w:rsidR="00702A27" w:rsidRPr="00696E84">
        <w:rPr>
          <w:sz w:val="24"/>
          <w:szCs w:val="24"/>
        </w:rPr>
        <w:t>za pružanje maloprodajne usluge</w:t>
      </w:r>
      <w:r w:rsidRPr="000B017A">
        <w:rPr>
          <w:sz w:val="24"/>
          <w:szCs w:val="24"/>
        </w:rPr>
        <w:t xml:space="preserve"> </w:t>
      </w:r>
      <w:r w:rsidR="005F69C4" w:rsidRPr="000B017A">
        <w:rPr>
          <w:sz w:val="24"/>
          <w:szCs w:val="24"/>
        </w:rPr>
        <w:t>izravno se omogućava</w:t>
      </w:r>
      <w:r w:rsidRPr="000B017A">
        <w:rPr>
          <w:sz w:val="24"/>
          <w:szCs w:val="24"/>
        </w:rPr>
        <w:t xml:space="preserve"> ulazak veleprodajnih operatora na dio mreže koji se smatra „uskim grlom“ (</w:t>
      </w:r>
      <w:r w:rsidR="005622D0" w:rsidRPr="000B017A">
        <w:rPr>
          <w:sz w:val="24"/>
          <w:szCs w:val="24"/>
        </w:rPr>
        <w:t>engl.</w:t>
      </w:r>
      <w:r w:rsidR="005F69C4" w:rsidRPr="000B017A">
        <w:rPr>
          <w:sz w:val="24"/>
          <w:szCs w:val="24"/>
        </w:rPr>
        <w:t xml:space="preserve"> </w:t>
      </w:r>
      <w:proofErr w:type="spellStart"/>
      <w:r w:rsidR="005F69C4" w:rsidRPr="000B017A">
        <w:rPr>
          <w:sz w:val="24"/>
          <w:szCs w:val="24"/>
        </w:rPr>
        <w:t>bottleneck</w:t>
      </w:r>
      <w:proofErr w:type="spellEnd"/>
      <w:r w:rsidR="005F69C4" w:rsidRPr="000B017A">
        <w:rPr>
          <w:sz w:val="24"/>
          <w:szCs w:val="24"/>
        </w:rPr>
        <w:t>) te time potiče</w:t>
      </w:r>
      <w:r w:rsidRPr="000B017A">
        <w:rPr>
          <w:sz w:val="24"/>
          <w:szCs w:val="24"/>
        </w:rPr>
        <w:t xml:space="preserve"> tržišno natjecanje na vel</w:t>
      </w:r>
      <w:r w:rsidR="005F69C4" w:rsidRPr="000B017A">
        <w:rPr>
          <w:sz w:val="24"/>
          <w:szCs w:val="24"/>
        </w:rPr>
        <w:t>eprodajnom tržištu M3b. S</w:t>
      </w:r>
      <w:r w:rsidRPr="000B017A">
        <w:rPr>
          <w:sz w:val="24"/>
          <w:szCs w:val="24"/>
        </w:rPr>
        <w:t xml:space="preserve">egment svjetlovodne distribucijske </w:t>
      </w:r>
      <w:r w:rsidR="0034196A" w:rsidRPr="000B017A">
        <w:rPr>
          <w:sz w:val="24"/>
          <w:szCs w:val="24"/>
        </w:rPr>
        <w:t>mreže, koji</w:t>
      </w:r>
      <w:r w:rsidR="005F69C4" w:rsidRPr="000B017A">
        <w:rPr>
          <w:sz w:val="24"/>
          <w:szCs w:val="24"/>
        </w:rPr>
        <w:t xml:space="preserve"> predstavlja</w:t>
      </w:r>
      <w:r w:rsidRPr="000B017A">
        <w:rPr>
          <w:sz w:val="24"/>
          <w:szCs w:val="24"/>
        </w:rPr>
        <w:t xml:space="preserve"> završni segment </w:t>
      </w:r>
      <w:r w:rsidR="005F69C4" w:rsidRPr="000B017A">
        <w:rPr>
          <w:sz w:val="24"/>
          <w:szCs w:val="24"/>
        </w:rPr>
        <w:t xml:space="preserve">svjetlovodne pristupne </w:t>
      </w:r>
      <w:r w:rsidRPr="000B017A">
        <w:rPr>
          <w:sz w:val="24"/>
          <w:szCs w:val="24"/>
        </w:rPr>
        <w:t xml:space="preserve">mreže u većini slučajeva nije moguće replicirati bilo iz razloga ekonomske neučinkovitosti, bilo iz razloga tehničke nemogućnosti ili neprikladnosti. </w:t>
      </w:r>
      <w:r w:rsidR="005F69C4" w:rsidRPr="000B017A">
        <w:rPr>
          <w:sz w:val="24"/>
          <w:szCs w:val="24"/>
        </w:rPr>
        <w:t>Iz istih razloga</w:t>
      </w:r>
      <w:r w:rsidRPr="000B017A">
        <w:rPr>
          <w:sz w:val="24"/>
          <w:szCs w:val="24"/>
        </w:rPr>
        <w:t xml:space="preserve"> regulatorni okvir EU-a omogućuje uvođenje </w:t>
      </w:r>
      <w:r w:rsidR="005F69C4" w:rsidRPr="000B017A">
        <w:rPr>
          <w:sz w:val="24"/>
          <w:szCs w:val="24"/>
        </w:rPr>
        <w:t xml:space="preserve">i </w:t>
      </w:r>
      <w:r w:rsidRPr="000B017A">
        <w:rPr>
          <w:sz w:val="24"/>
          <w:szCs w:val="24"/>
        </w:rPr>
        <w:t>s</w:t>
      </w:r>
      <w:r w:rsidR="005F69C4" w:rsidRPr="000B017A">
        <w:rPr>
          <w:sz w:val="24"/>
          <w:szCs w:val="24"/>
        </w:rPr>
        <w:t>imetričnih obveza pristupa na tom dijelu mreže, koje su uvedene</w:t>
      </w:r>
      <w:r w:rsidRPr="000B017A">
        <w:rPr>
          <w:sz w:val="24"/>
          <w:szCs w:val="24"/>
        </w:rPr>
        <w:t xml:space="preserve"> i u Republici Hr</w:t>
      </w:r>
      <w:r w:rsidR="00BB20FD">
        <w:rPr>
          <w:sz w:val="24"/>
          <w:szCs w:val="24"/>
        </w:rPr>
        <w:t>vatskoj kroz odredbe Pravilnika EKI.</w:t>
      </w:r>
    </w:p>
    <w:p w14:paraId="0CE00B41" w14:textId="77777777" w:rsidR="005F69C4" w:rsidRPr="000B017A" w:rsidRDefault="005F69C4" w:rsidP="000B017A">
      <w:pPr>
        <w:jc w:val="both"/>
        <w:rPr>
          <w:sz w:val="24"/>
          <w:szCs w:val="24"/>
        </w:rPr>
      </w:pPr>
      <w:r w:rsidRPr="000B017A">
        <w:rPr>
          <w:sz w:val="24"/>
          <w:szCs w:val="24"/>
        </w:rPr>
        <w:lastRenderedPageBreak/>
        <w:t>Dakle, bilo kakvo ograničavanje pristupa u tom dijelu svjetlovodne pristupne mreže</w:t>
      </w:r>
      <w:r w:rsidR="00831C9C" w:rsidRPr="000B017A">
        <w:rPr>
          <w:sz w:val="24"/>
          <w:szCs w:val="24"/>
        </w:rPr>
        <w:t xml:space="preserve"> </w:t>
      </w:r>
      <w:r w:rsidRPr="000B017A">
        <w:rPr>
          <w:sz w:val="24"/>
          <w:szCs w:val="24"/>
        </w:rPr>
        <w:t xml:space="preserve">ima izravan </w:t>
      </w:r>
      <w:r w:rsidR="00831C9C" w:rsidRPr="000B017A">
        <w:rPr>
          <w:sz w:val="24"/>
          <w:szCs w:val="24"/>
        </w:rPr>
        <w:t>negativan utjecaj na tržišno natjecanje, kako na maloprodajnom tako i na vele</w:t>
      </w:r>
      <w:r w:rsidRPr="000B017A">
        <w:rPr>
          <w:sz w:val="24"/>
          <w:szCs w:val="24"/>
        </w:rPr>
        <w:t>prodajnom tržištu, a uklanjanje takvih ograničenja, s druge strane ima izravan pozitivan učinak na tržišno natjecanje.</w:t>
      </w:r>
    </w:p>
    <w:p w14:paraId="2F59CD12" w14:textId="7828DEEA" w:rsidR="00831C9C" w:rsidRPr="000B017A" w:rsidRDefault="00831C9C" w:rsidP="000B017A">
      <w:pPr>
        <w:jc w:val="both"/>
        <w:rPr>
          <w:sz w:val="24"/>
          <w:szCs w:val="24"/>
        </w:rPr>
      </w:pPr>
      <w:r w:rsidRPr="000B017A">
        <w:rPr>
          <w:sz w:val="24"/>
          <w:szCs w:val="24"/>
        </w:rPr>
        <w:t xml:space="preserve">S druge strane, </w:t>
      </w:r>
      <w:r w:rsidR="005F69C4" w:rsidRPr="000B017A">
        <w:rPr>
          <w:sz w:val="24"/>
          <w:szCs w:val="24"/>
        </w:rPr>
        <w:t>negativni učinci koje bi primjena opcije 2 mogla</w:t>
      </w:r>
      <w:r w:rsidRPr="000B017A">
        <w:rPr>
          <w:sz w:val="24"/>
          <w:szCs w:val="24"/>
        </w:rPr>
        <w:t xml:space="preserve"> imati na tržišno natjecanje</w:t>
      </w:r>
      <w:r w:rsidR="005F69C4" w:rsidRPr="000B017A">
        <w:rPr>
          <w:sz w:val="24"/>
          <w:szCs w:val="24"/>
        </w:rPr>
        <w:t>, ne mogu se identificirati</w:t>
      </w:r>
      <w:r w:rsidRPr="000B017A">
        <w:rPr>
          <w:sz w:val="24"/>
          <w:szCs w:val="24"/>
        </w:rPr>
        <w:t>.</w:t>
      </w:r>
    </w:p>
    <w:p w14:paraId="62848713" w14:textId="77777777" w:rsidR="00BB6D7D" w:rsidRDefault="00BB6D7D" w:rsidP="009F07CF">
      <w:pPr>
        <w:pStyle w:val="Heading31"/>
        <w:numPr>
          <w:ilvl w:val="1"/>
          <w:numId w:val="15"/>
        </w:numPr>
      </w:pPr>
      <w:bookmarkStart w:id="95" w:name="_Toc64629852"/>
      <w:bookmarkStart w:id="96" w:name="_Toc64879031"/>
      <w:bookmarkStart w:id="97" w:name="_Toc64880496"/>
      <w:r w:rsidRPr="005F69C4">
        <w:t>Odabir opcije</w:t>
      </w:r>
      <w:bookmarkEnd w:id="95"/>
      <w:bookmarkEnd w:id="96"/>
      <w:bookmarkEnd w:id="97"/>
    </w:p>
    <w:p w14:paraId="2BE4AFEB" w14:textId="5476C046" w:rsidR="00BB6D7D" w:rsidRDefault="00BB6D7D" w:rsidP="00BB6D7D">
      <w:pPr>
        <w:jc w:val="both"/>
        <w:rPr>
          <w:sz w:val="24"/>
          <w:szCs w:val="24"/>
        </w:rPr>
      </w:pPr>
      <w:r>
        <w:rPr>
          <w:sz w:val="24"/>
          <w:szCs w:val="24"/>
        </w:rPr>
        <w:t>S obzirom da su u analizama učinaka identificiranih opcija u prethodnim poglavljima, u slučaju opcije 2 utvrđeni pretežito pozitivni učinci na različite dionike i na tržišno natjecanje, a kod opcije 1 samo negativni učin</w:t>
      </w:r>
      <w:r w:rsidR="0034196A">
        <w:rPr>
          <w:sz w:val="24"/>
          <w:szCs w:val="24"/>
        </w:rPr>
        <w:t>ci,</w:t>
      </w:r>
      <w:r>
        <w:rPr>
          <w:sz w:val="24"/>
          <w:szCs w:val="24"/>
        </w:rPr>
        <w:t xml:space="preserve"> može se zaključiti da </w:t>
      </w:r>
      <w:r w:rsidR="00A17867">
        <w:rPr>
          <w:sz w:val="24"/>
          <w:szCs w:val="24"/>
        </w:rPr>
        <w:t xml:space="preserve">opcija </w:t>
      </w:r>
      <w:r>
        <w:rPr>
          <w:sz w:val="24"/>
          <w:szCs w:val="24"/>
        </w:rPr>
        <w:t xml:space="preserve">2 bolje doprinosi ostvarenju ciljeva iz poglavlja </w:t>
      </w:r>
      <w:r>
        <w:rPr>
          <w:sz w:val="24"/>
          <w:szCs w:val="24"/>
        </w:rPr>
        <w:fldChar w:fldCharType="begin"/>
      </w:r>
      <w:r>
        <w:rPr>
          <w:sz w:val="24"/>
          <w:szCs w:val="24"/>
        </w:rPr>
        <w:instrText xml:space="preserve"> REF _Ref64614891 \r \h </w:instrText>
      </w:r>
      <w:r>
        <w:rPr>
          <w:sz w:val="24"/>
          <w:szCs w:val="24"/>
        </w:rPr>
      </w:r>
      <w:r>
        <w:rPr>
          <w:sz w:val="24"/>
          <w:szCs w:val="24"/>
        </w:rPr>
        <w:fldChar w:fldCharType="separate"/>
      </w:r>
      <w:r w:rsidR="00855280">
        <w:rPr>
          <w:sz w:val="24"/>
          <w:szCs w:val="24"/>
        </w:rPr>
        <w:t>6.1</w:t>
      </w:r>
      <w:r>
        <w:rPr>
          <w:sz w:val="24"/>
          <w:szCs w:val="24"/>
        </w:rPr>
        <w:fldChar w:fldCharType="end"/>
      </w:r>
      <w:r>
        <w:rPr>
          <w:sz w:val="24"/>
          <w:szCs w:val="24"/>
        </w:rPr>
        <w:t>.</w:t>
      </w:r>
    </w:p>
    <w:p w14:paraId="3E55D02C" w14:textId="72AC81C1" w:rsidR="00BB6D7D" w:rsidRDefault="00BB6D7D" w:rsidP="00BB6D7D">
      <w:pPr>
        <w:jc w:val="both"/>
        <w:rPr>
          <w:sz w:val="24"/>
          <w:szCs w:val="24"/>
        </w:rPr>
      </w:pPr>
      <w:r>
        <w:rPr>
          <w:sz w:val="24"/>
          <w:szCs w:val="24"/>
        </w:rPr>
        <w:t xml:space="preserve">Nastavno na navedeno, HAKOM zaključuje da je opcija 2 najbolji odabir za rješavanje problema ograničenja u </w:t>
      </w:r>
      <w:r w:rsidR="0034196A">
        <w:rPr>
          <w:sz w:val="24"/>
          <w:szCs w:val="24"/>
        </w:rPr>
        <w:t>Standardnoj</w:t>
      </w:r>
      <w:r>
        <w:rPr>
          <w:sz w:val="24"/>
          <w:szCs w:val="24"/>
        </w:rPr>
        <w:t xml:space="preserve"> ponudi koja su opisana u poglavlju </w:t>
      </w:r>
      <w:r>
        <w:rPr>
          <w:sz w:val="24"/>
          <w:szCs w:val="24"/>
        </w:rPr>
        <w:fldChar w:fldCharType="begin"/>
      </w:r>
      <w:r>
        <w:rPr>
          <w:sz w:val="24"/>
          <w:szCs w:val="24"/>
        </w:rPr>
        <w:instrText xml:space="preserve"> REF _Ref64486828 \r \h </w:instrText>
      </w:r>
      <w:r>
        <w:rPr>
          <w:sz w:val="24"/>
          <w:szCs w:val="24"/>
        </w:rPr>
      </w:r>
      <w:r>
        <w:rPr>
          <w:sz w:val="24"/>
          <w:szCs w:val="24"/>
        </w:rPr>
        <w:fldChar w:fldCharType="separate"/>
      </w:r>
      <w:r w:rsidR="00855280">
        <w:rPr>
          <w:sz w:val="24"/>
          <w:szCs w:val="24"/>
        </w:rPr>
        <w:t>3.2</w:t>
      </w:r>
      <w:r>
        <w:rPr>
          <w:sz w:val="24"/>
          <w:szCs w:val="24"/>
        </w:rPr>
        <w:fldChar w:fldCharType="end"/>
      </w:r>
      <w:r>
        <w:rPr>
          <w:sz w:val="24"/>
          <w:szCs w:val="24"/>
        </w:rPr>
        <w:t xml:space="preserve"> ovoga dokumenta.</w:t>
      </w:r>
    </w:p>
    <w:p w14:paraId="4797C4CF" w14:textId="63F51C48" w:rsidR="005622D0" w:rsidRDefault="00FE61C7" w:rsidP="00EE5CE7">
      <w:pPr>
        <w:jc w:val="both"/>
        <w:rPr>
          <w:sz w:val="24"/>
          <w:szCs w:val="24"/>
        </w:rPr>
      </w:pPr>
      <w:r>
        <w:rPr>
          <w:sz w:val="24"/>
          <w:szCs w:val="24"/>
        </w:rPr>
        <w:t xml:space="preserve">Zaključno, HAKOM </w:t>
      </w:r>
      <w:r w:rsidR="00A3570C">
        <w:rPr>
          <w:sz w:val="24"/>
          <w:szCs w:val="24"/>
        </w:rPr>
        <w:t xml:space="preserve">je odredio </w:t>
      </w:r>
      <w:r>
        <w:rPr>
          <w:sz w:val="24"/>
          <w:szCs w:val="24"/>
        </w:rPr>
        <w:t xml:space="preserve">HT-u izmjenu Standardne ponude na način da </w:t>
      </w:r>
      <w:r w:rsidR="000C6E4E">
        <w:rPr>
          <w:sz w:val="24"/>
          <w:szCs w:val="24"/>
        </w:rPr>
        <w:t>omogući korištenje FA</w:t>
      </w:r>
      <w:r w:rsidR="00A3570C">
        <w:rPr>
          <w:sz w:val="24"/>
          <w:szCs w:val="24"/>
        </w:rPr>
        <w:t>-</w:t>
      </w:r>
      <w:r w:rsidR="000C6E4E">
        <w:rPr>
          <w:sz w:val="24"/>
          <w:szCs w:val="24"/>
        </w:rPr>
        <w:t xml:space="preserve">PON usluge i operatorima koji nisu maloprodajni te daljnju preprodaju usluge FA PON te da omogući najam svjetlovodne instalacije u prostoru krajnjeg korisnika koja je u vlasništvu HT-a, na isti način kako je to omogućeno </w:t>
      </w:r>
      <w:r w:rsidR="00A3570C">
        <w:rPr>
          <w:sz w:val="24"/>
          <w:szCs w:val="24"/>
        </w:rPr>
        <w:t xml:space="preserve">Standardnom </w:t>
      </w:r>
      <w:r w:rsidR="000C6E4E">
        <w:rPr>
          <w:sz w:val="24"/>
          <w:szCs w:val="24"/>
        </w:rPr>
        <w:t xml:space="preserve">ponudom </w:t>
      </w:r>
      <w:r w:rsidR="00A3570C">
        <w:rPr>
          <w:sz w:val="24"/>
          <w:szCs w:val="24"/>
        </w:rPr>
        <w:t>Hrvatskog Telekoma d.d.</w:t>
      </w:r>
      <w:r w:rsidR="000C6E4E">
        <w:rPr>
          <w:sz w:val="24"/>
          <w:szCs w:val="24"/>
        </w:rPr>
        <w:t xml:space="preserve"> za uslugu velepr</w:t>
      </w:r>
      <w:r w:rsidR="00EE5CE7">
        <w:rPr>
          <w:sz w:val="24"/>
          <w:szCs w:val="24"/>
        </w:rPr>
        <w:t>odajnog širokopojasnog pristupa.</w:t>
      </w:r>
      <w:bookmarkEnd w:id="49"/>
      <w:bookmarkEnd w:id="50"/>
    </w:p>
    <w:p w14:paraId="670E877C" w14:textId="77777777" w:rsidR="005622D0" w:rsidRDefault="005622D0">
      <w:pPr>
        <w:rPr>
          <w:sz w:val="24"/>
          <w:szCs w:val="24"/>
        </w:rPr>
      </w:pPr>
      <w:r>
        <w:rPr>
          <w:sz w:val="24"/>
          <w:szCs w:val="24"/>
        </w:rPr>
        <w:br w:type="page"/>
      </w:r>
    </w:p>
    <w:p w14:paraId="1860B716" w14:textId="39049FED" w:rsidR="005622D0" w:rsidRDefault="005622D0" w:rsidP="005622D0">
      <w:pPr>
        <w:pStyle w:val="Heading31"/>
      </w:pPr>
      <w:bookmarkStart w:id="98" w:name="_Toc64879032"/>
      <w:bookmarkStart w:id="99" w:name="_Toc64880497"/>
      <w:r>
        <w:lastRenderedPageBreak/>
        <w:t>Popis slika</w:t>
      </w:r>
      <w:bookmarkEnd w:id="98"/>
      <w:bookmarkEnd w:id="99"/>
    </w:p>
    <w:p w14:paraId="34A0B1B6" w14:textId="78FB9632" w:rsidR="000F699B" w:rsidRDefault="005622D0">
      <w:pPr>
        <w:pStyle w:val="TableofFigures"/>
        <w:tabs>
          <w:tab w:val="right" w:leader="dot" w:pos="9062"/>
        </w:tabs>
        <w:rPr>
          <w:rFonts w:eastAsiaTheme="minorEastAsia"/>
          <w:noProof/>
          <w:lang w:eastAsia="hr-HR"/>
        </w:rPr>
      </w:pPr>
      <w:r>
        <w:rPr>
          <w:sz w:val="24"/>
          <w:szCs w:val="24"/>
        </w:rPr>
        <w:fldChar w:fldCharType="begin"/>
      </w:r>
      <w:r>
        <w:rPr>
          <w:sz w:val="24"/>
          <w:szCs w:val="24"/>
        </w:rPr>
        <w:instrText xml:space="preserve"> TOC \h \z \c "Slika" </w:instrText>
      </w:r>
      <w:r>
        <w:rPr>
          <w:sz w:val="24"/>
          <w:szCs w:val="24"/>
        </w:rPr>
        <w:fldChar w:fldCharType="separate"/>
      </w:r>
      <w:hyperlink w:anchor="_Toc64879307" w:history="1">
        <w:r w:rsidR="000F699B" w:rsidRPr="002129C2">
          <w:rPr>
            <w:rStyle w:val="Hyperlink"/>
            <w:noProof/>
          </w:rPr>
          <w:t>Slika 1 - Osnovna arhitektura svjetlovodne pristupne mreže HT-a (izvor: Standardna ponuda)</w:t>
        </w:r>
        <w:r w:rsidR="000F699B">
          <w:rPr>
            <w:noProof/>
            <w:webHidden/>
          </w:rPr>
          <w:tab/>
        </w:r>
        <w:r w:rsidR="000F699B">
          <w:rPr>
            <w:noProof/>
            <w:webHidden/>
          </w:rPr>
          <w:fldChar w:fldCharType="begin"/>
        </w:r>
        <w:r w:rsidR="000F699B">
          <w:rPr>
            <w:noProof/>
            <w:webHidden/>
          </w:rPr>
          <w:instrText xml:space="preserve"> PAGEREF _Toc64879307 \h </w:instrText>
        </w:r>
        <w:r w:rsidR="000F699B">
          <w:rPr>
            <w:noProof/>
            <w:webHidden/>
          </w:rPr>
        </w:r>
        <w:r w:rsidR="000F699B">
          <w:rPr>
            <w:noProof/>
            <w:webHidden/>
          </w:rPr>
          <w:fldChar w:fldCharType="separate"/>
        </w:r>
        <w:r w:rsidR="000F699B">
          <w:rPr>
            <w:noProof/>
            <w:webHidden/>
          </w:rPr>
          <w:t>3</w:t>
        </w:r>
        <w:r w:rsidR="000F699B">
          <w:rPr>
            <w:noProof/>
            <w:webHidden/>
          </w:rPr>
          <w:fldChar w:fldCharType="end"/>
        </w:r>
      </w:hyperlink>
    </w:p>
    <w:p w14:paraId="13CE6205" w14:textId="66BE06DB" w:rsidR="000F699B" w:rsidRDefault="006A01B6">
      <w:pPr>
        <w:pStyle w:val="TableofFigures"/>
        <w:tabs>
          <w:tab w:val="right" w:leader="dot" w:pos="9062"/>
        </w:tabs>
        <w:rPr>
          <w:rFonts w:eastAsiaTheme="minorEastAsia"/>
          <w:noProof/>
          <w:lang w:eastAsia="hr-HR"/>
        </w:rPr>
      </w:pPr>
      <w:hyperlink w:anchor="_Toc64879308" w:history="1">
        <w:r w:rsidR="000F699B" w:rsidRPr="002129C2">
          <w:rPr>
            <w:rStyle w:val="Hyperlink"/>
            <w:noProof/>
          </w:rPr>
          <w:t>Slika 2: Broj korisničkih jedinica koje operatori planiraju pokriti SDM-om po godinama planiranog početka postavljanja SDM-a (Izvor: HAKOM)</w:t>
        </w:r>
        <w:r w:rsidR="000F699B">
          <w:rPr>
            <w:noProof/>
            <w:webHidden/>
          </w:rPr>
          <w:tab/>
        </w:r>
        <w:r w:rsidR="000F699B">
          <w:rPr>
            <w:noProof/>
            <w:webHidden/>
          </w:rPr>
          <w:fldChar w:fldCharType="begin"/>
        </w:r>
        <w:r w:rsidR="000F699B">
          <w:rPr>
            <w:noProof/>
            <w:webHidden/>
          </w:rPr>
          <w:instrText xml:space="preserve"> PAGEREF _Toc64879308 \h </w:instrText>
        </w:r>
        <w:r w:rsidR="000F699B">
          <w:rPr>
            <w:noProof/>
            <w:webHidden/>
          </w:rPr>
        </w:r>
        <w:r w:rsidR="000F699B">
          <w:rPr>
            <w:noProof/>
            <w:webHidden/>
          </w:rPr>
          <w:fldChar w:fldCharType="separate"/>
        </w:r>
        <w:r w:rsidR="000F699B">
          <w:rPr>
            <w:noProof/>
            <w:webHidden/>
          </w:rPr>
          <w:t>7</w:t>
        </w:r>
        <w:r w:rsidR="000F699B">
          <w:rPr>
            <w:noProof/>
            <w:webHidden/>
          </w:rPr>
          <w:fldChar w:fldCharType="end"/>
        </w:r>
      </w:hyperlink>
    </w:p>
    <w:p w14:paraId="6F93178E" w14:textId="2319E1CB" w:rsidR="000F699B" w:rsidRDefault="006A01B6">
      <w:pPr>
        <w:pStyle w:val="TableofFigures"/>
        <w:tabs>
          <w:tab w:val="right" w:leader="dot" w:pos="9062"/>
        </w:tabs>
        <w:rPr>
          <w:rFonts w:eastAsiaTheme="minorEastAsia"/>
          <w:noProof/>
          <w:lang w:eastAsia="hr-HR"/>
        </w:rPr>
      </w:pPr>
      <w:hyperlink w:anchor="_Toc64879309" w:history="1">
        <w:r w:rsidR="000F699B" w:rsidRPr="002129C2">
          <w:rPr>
            <w:rStyle w:val="Hyperlink"/>
            <w:noProof/>
          </w:rPr>
          <w:t>Slika 3: Analiza odgovora iz IRG upitnika (izvor: HAKOM)</w:t>
        </w:r>
        <w:r w:rsidR="000F699B">
          <w:rPr>
            <w:noProof/>
            <w:webHidden/>
          </w:rPr>
          <w:tab/>
        </w:r>
        <w:r w:rsidR="000F699B">
          <w:rPr>
            <w:noProof/>
            <w:webHidden/>
          </w:rPr>
          <w:fldChar w:fldCharType="begin"/>
        </w:r>
        <w:r w:rsidR="000F699B">
          <w:rPr>
            <w:noProof/>
            <w:webHidden/>
          </w:rPr>
          <w:instrText xml:space="preserve"> PAGEREF _Toc64879309 \h </w:instrText>
        </w:r>
        <w:r w:rsidR="000F699B">
          <w:rPr>
            <w:noProof/>
            <w:webHidden/>
          </w:rPr>
        </w:r>
        <w:r w:rsidR="000F699B">
          <w:rPr>
            <w:noProof/>
            <w:webHidden/>
          </w:rPr>
          <w:fldChar w:fldCharType="separate"/>
        </w:r>
        <w:r w:rsidR="000F699B">
          <w:rPr>
            <w:noProof/>
            <w:webHidden/>
          </w:rPr>
          <w:t>8</w:t>
        </w:r>
        <w:r w:rsidR="000F699B">
          <w:rPr>
            <w:noProof/>
            <w:webHidden/>
          </w:rPr>
          <w:fldChar w:fldCharType="end"/>
        </w:r>
      </w:hyperlink>
    </w:p>
    <w:p w14:paraId="63713A31" w14:textId="77777777" w:rsidR="000D4907" w:rsidRPr="0035202D" w:rsidRDefault="005622D0" w:rsidP="00EE5CE7">
      <w:pPr>
        <w:jc w:val="both"/>
        <w:rPr>
          <w:sz w:val="24"/>
          <w:szCs w:val="24"/>
        </w:rPr>
      </w:pPr>
      <w:r>
        <w:rPr>
          <w:sz w:val="24"/>
          <w:szCs w:val="24"/>
        </w:rPr>
        <w:fldChar w:fldCharType="end"/>
      </w:r>
    </w:p>
    <w:sectPr w:rsidR="000D4907" w:rsidRPr="0035202D" w:rsidSect="003938CA">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51FB00" w14:textId="77777777" w:rsidR="006A01B6" w:rsidRDefault="006A01B6" w:rsidP="008B0F78">
      <w:pPr>
        <w:spacing w:after="0" w:line="240" w:lineRule="auto"/>
      </w:pPr>
      <w:r>
        <w:separator/>
      </w:r>
    </w:p>
  </w:endnote>
  <w:endnote w:type="continuationSeparator" w:id="0">
    <w:p w14:paraId="3528015B" w14:textId="77777777" w:rsidR="006A01B6" w:rsidRDefault="006A01B6" w:rsidP="008B0F78">
      <w:pPr>
        <w:spacing w:after="0" w:line="240" w:lineRule="auto"/>
      </w:pPr>
      <w:r>
        <w:continuationSeparator/>
      </w:r>
    </w:p>
  </w:endnote>
  <w:endnote w:type="continuationNotice" w:id="1">
    <w:p w14:paraId="6299298D" w14:textId="77777777" w:rsidR="006A01B6" w:rsidRDefault="006A01B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0520734"/>
      <w:docPartObj>
        <w:docPartGallery w:val="Page Numbers (Bottom of Page)"/>
        <w:docPartUnique/>
      </w:docPartObj>
    </w:sdtPr>
    <w:sdtEndPr>
      <w:rPr>
        <w:noProof/>
      </w:rPr>
    </w:sdtEndPr>
    <w:sdtContent>
      <w:p w14:paraId="0C540EC0" w14:textId="52C16F97" w:rsidR="003938CA" w:rsidRDefault="003938CA">
        <w:pPr>
          <w:pStyle w:val="Footer"/>
          <w:jc w:val="center"/>
        </w:pPr>
        <w:r>
          <w:fldChar w:fldCharType="begin"/>
        </w:r>
        <w:r>
          <w:instrText xml:space="preserve"> PAGE   \* MERGEFORMAT </w:instrText>
        </w:r>
        <w:r>
          <w:fldChar w:fldCharType="separate"/>
        </w:r>
        <w:r w:rsidR="00E74A1D">
          <w:rPr>
            <w:noProof/>
          </w:rPr>
          <w:t>15</w:t>
        </w:r>
        <w:r>
          <w:rPr>
            <w:noProof/>
          </w:rPr>
          <w:fldChar w:fldCharType="end"/>
        </w:r>
      </w:p>
    </w:sdtContent>
  </w:sdt>
  <w:p w14:paraId="5073CEB1" w14:textId="77777777" w:rsidR="003938CA" w:rsidRDefault="003938C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C926086" w14:textId="77777777" w:rsidR="006A01B6" w:rsidRDefault="006A01B6" w:rsidP="008B0F78">
      <w:pPr>
        <w:spacing w:after="0" w:line="240" w:lineRule="auto"/>
      </w:pPr>
      <w:r>
        <w:separator/>
      </w:r>
    </w:p>
  </w:footnote>
  <w:footnote w:type="continuationSeparator" w:id="0">
    <w:p w14:paraId="2A975D37" w14:textId="77777777" w:rsidR="006A01B6" w:rsidRDefault="006A01B6" w:rsidP="008B0F78">
      <w:pPr>
        <w:spacing w:after="0" w:line="240" w:lineRule="auto"/>
      </w:pPr>
      <w:r>
        <w:continuationSeparator/>
      </w:r>
    </w:p>
  </w:footnote>
  <w:footnote w:type="continuationNotice" w:id="1">
    <w:p w14:paraId="24B8615F" w14:textId="77777777" w:rsidR="006A01B6" w:rsidRDefault="006A01B6">
      <w:pPr>
        <w:spacing w:after="0" w:line="240" w:lineRule="auto"/>
      </w:pPr>
    </w:p>
  </w:footnote>
  <w:footnote w:id="2">
    <w:p w14:paraId="0220B1B5" w14:textId="69AA1CDF" w:rsidR="003938CA" w:rsidRPr="00BF09E6" w:rsidRDefault="003938CA" w:rsidP="00BF09E6">
      <w:pPr>
        <w:pStyle w:val="FootnoteText"/>
        <w:jc w:val="both"/>
        <w:rPr>
          <w:rFonts w:asciiTheme="minorHAnsi" w:hAnsiTheme="minorHAnsi" w:cstheme="minorHAnsi"/>
        </w:rPr>
      </w:pPr>
      <w:r>
        <w:rPr>
          <w:rStyle w:val="FootnoteReference"/>
        </w:rPr>
        <w:footnoteRef/>
      </w:r>
      <w:r>
        <w:t xml:space="preserve"> </w:t>
      </w:r>
      <w:r w:rsidRPr="00BF09E6">
        <w:rPr>
          <w:rFonts w:asciiTheme="minorHAnsi" w:hAnsiTheme="minorHAnsi" w:cstheme="minorHAnsi"/>
        </w:rPr>
        <w:t>Objava namjere postavljanja SDM-a obveza je svakog investitora koji na određenom području namjerava postavljati SDM, koja proizlazi iz Pravilnika o SDM-u. Sve objave namjere postavljanja SDM-a dostupne su na GIS Interaktivnom portalu HAKOM-a ( http://mapiranje.hakom.hr/hr-HR/SvjetlovodnaMreza).</w:t>
      </w:r>
    </w:p>
  </w:footnote>
  <w:footnote w:id="3">
    <w:p w14:paraId="06A0836B" w14:textId="6B02E84E" w:rsidR="003938CA" w:rsidRPr="00136E40" w:rsidRDefault="003938CA" w:rsidP="00BF09E6">
      <w:pPr>
        <w:pStyle w:val="FootnoteText"/>
        <w:jc w:val="both"/>
      </w:pPr>
      <w:r>
        <w:rPr>
          <w:rStyle w:val="FootnoteReference"/>
        </w:rPr>
        <w:footnoteRef/>
      </w:r>
      <w:r>
        <w:t xml:space="preserve"> </w:t>
      </w:r>
      <w:r>
        <w:t xml:space="preserve">1. Postoje li alternativni operatori u vašoj zemlji koji pružaju veleprodajne usluge (npr. </w:t>
      </w:r>
      <w:proofErr w:type="spellStart"/>
      <w:r>
        <w:t>bistream</w:t>
      </w:r>
      <w:proofErr w:type="spellEnd"/>
      <w:r>
        <w:t>) trećim stranama/drugim operatorima putem infrastrukture SMP operatora korištenjem regulirane usluge (npr. LLU putem bakra, LLU putem optike itd.)? 2. Ima li ova situacija poseban regulatorni tretman u vašoj zemlji? Ako je odgovor da, molimo navedite nam detalje iz Analize tržišta i/ili standardne ponude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D797BC" w14:textId="5D66F263" w:rsidR="003938CA" w:rsidRPr="003E351E" w:rsidRDefault="003938CA" w:rsidP="00F67B61">
    <w:pPr>
      <w:tabs>
        <w:tab w:val="left" w:pos="3150"/>
        <w:tab w:val="right" w:pos="9072"/>
      </w:tabs>
      <w:spacing w:after="0" w:line="240" w:lineRule="auto"/>
      <w:ind w:left="1416"/>
      <w:jc w:val="right"/>
      <w:rPr>
        <w:rFonts w:eastAsia="Times New Roman"/>
        <w:sz w:val="18"/>
        <w:lang w:val="en-US" w:eastAsia="hr-HR"/>
      </w:rPr>
    </w:pPr>
    <w:r w:rsidRPr="00574F86">
      <w:rPr>
        <w:rFonts w:eastAsia="Times New Roman"/>
        <w:bCs/>
        <w:noProof/>
        <w:sz w:val="20"/>
        <w:lang w:eastAsia="hr-HR"/>
      </w:rPr>
      <w:drawing>
        <wp:anchor distT="0" distB="0" distL="114300" distR="114300" simplePos="0" relativeHeight="251658240" behindDoc="0" locked="0" layoutInCell="1" allowOverlap="1" wp14:anchorId="354C0BE5" wp14:editId="4171162D">
          <wp:simplePos x="0" y="0"/>
          <wp:positionH relativeFrom="margin">
            <wp:align>left</wp:align>
          </wp:positionH>
          <wp:positionV relativeFrom="paragraph">
            <wp:posOffset>7620</wp:posOffset>
          </wp:positionV>
          <wp:extent cx="450000" cy="338400"/>
          <wp:effectExtent l="0" t="0" r="7620" b="5080"/>
          <wp:wrapNone/>
          <wp:docPr id="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450000" cy="33840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Pr="0092751A">
      <w:rPr>
        <w:rFonts w:eastAsia="Times New Roman"/>
        <w:sz w:val="18"/>
        <w:lang w:val="en-US" w:eastAsia="hr-HR"/>
      </w:rPr>
      <w:t>Izmjene</w:t>
    </w:r>
    <w:proofErr w:type="spellEnd"/>
    <w:r w:rsidRPr="0092751A">
      <w:rPr>
        <w:rFonts w:eastAsia="Times New Roman"/>
        <w:sz w:val="18"/>
        <w:lang w:val="en-US" w:eastAsia="hr-HR"/>
      </w:rPr>
      <w:t xml:space="preserve"> </w:t>
    </w:r>
    <w:proofErr w:type="spellStart"/>
    <w:r w:rsidRPr="0092751A">
      <w:rPr>
        <w:rFonts w:eastAsia="Times New Roman"/>
        <w:sz w:val="18"/>
        <w:lang w:val="en-US" w:eastAsia="hr-HR"/>
      </w:rPr>
      <w:t>Standardne</w:t>
    </w:r>
    <w:proofErr w:type="spellEnd"/>
    <w:r w:rsidRPr="0092751A">
      <w:rPr>
        <w:rFonts w:eastAsia="Times New Roman"/>
        <w:sz w:val="18"/>
        <w:lang w:val="en-US" w:eastAsia="hr-HR"/>
      </w:rPr>
      <w:t xml:space="preserve"> </w:t>
    </w:r>
    <w:proofErr w:type="spellStart"/>
    <w:r w:rsidRPr="0092751A">
      <w:rPr>
        <w:rFonts w:eastAsia="Times New Roman"/>
        <w:sz w:val="18"/>
        <w:lang w:val="en-US" w:eastAsia="hr-HR"/>
      </w:rPr>
      <w:t>ponude</w:t>
    </w:r>
    <w:proofErr w:type="spellEnd"/>
    <w:r w:rsidRPr="0092751A">
      <w:rPr>
        <w:rFonts w:eastAsia="Times New Roman"/>
        <w:sz w:val="18"/>
        <w:lang w:val="en-US" w:eastAsia="hr-HR"/>
      </w:rPr>
      <w:t xml:space="preserve"> </w:t>
    </w:r>
    <w:proofErr w:type="spellStart"/>
    <w:r w:rsidRPr="0092751A">
      <w:rPr>
        <w:rFonts w:eastAsia="Times New Roman"/>
        <w:sz w:val="18"/>
        <w:lang w:val="en-US" w:eastAsia="hr-HR"/>
      </w:rPr>
      <w:t>Hrvatskog</w:t>
    </w:r>
    <w:proofErr w:type="spellEnd"/>
    <w:r w:rsidRPr="0092751A">
      <w:rPr>
        <w:rFonts w:eastAsia="Times New Roman"/>
        <w:sz w:val="18"/>
        <w:lang w:val="en-US" w:eastAsia="hr-HR"/>
      </w:rPr>
      <w:t xml:space="preserve"> </w:t>
    </w:r>
    <w:proofErr w:type="spellStart"/>
    <w:r w:rsidRPr="0092751A">
      <w:rPr>
        <w:rFonts w:eastAsia="Times New Roman"/>
        <w:sz w:val="18"/>
        <w:lang w:val="en-US" w:eastAsia="hr-HR"/>
      </w:rPr>
      <w:t>Telekoma</w:t>
    </w:r>
    <w:proofErr w:type="spellEnd"/>
    <w:r w:rsidRPr="0092751A">
      <w:rPr>
        <w:rFonts w:eastAsia="Times New Roman"/>
        <w:sz w:val="18"/>
        <w:lang w:val="en-US" w:eastAsia="hr-HR"/>
      </w:rPr>
      <w:t xml:space="preserve"> </w:t>
    </w:r>
    <w:proofErr w:type="spellStart"/>
    <w:r w:rsidRPr="0092751A">
      <w:rPr>
        <w:rFonts w:eastAsia="Times New Roman"/>
        <w:sz w:val="18"/>
        <w:lang w:val="en-US" w:eastAsia="hr-HR"/>
      </w:rPr>
      <w:t>d.d</w:t>
    </w:r>
    <w:proofErr w:type="spellEnd"/>
    <w:r w:rsidRPr="0092751A">
      <w:rPr>
        <w:rFonts w:eastAsia="Times New Roman"/>
        <w:sz w:val="18"/>
        <w:lang w:val="en-US" w:eastAsia="hr-HR"/>
      </w:rPr>
      <w:t xml:space="preserve">. </w:t>
    </w:r>
    <w:proofErr w:type="spellStart"/>
    <w:r w:rsidRPr="0092751A">
      <w:rPr>
        <w:rFonts w:eastAsia="Times New Roman"/>
        <w:sz w:val="18"/>
        <w:lang w:val="en-US" w:eastAsia="hr-HR"/>
      </w:rPr>
      <w:t>za</w:t>
    </w:r>
    <w:proofErr w:type="spellEnd"/>
    <w:r w:rsidRPr="0092751A">
      <w:rPr>
        <w:rFonts w:eastAsia="Times New Roman"/>
        <w:sz w:val="18"/>
        <w:lang w:val="en-US" w:eastAsia="hr-HR"/>
      </w:rPr>
      <w:t xml:space="preserve"> </w:t>
    </w:r>
    <w:proofErr w:type="spellStart"/>
    <w:r w:rsidRPr="0092751A">
      <w:rPr>
        <w:rFonts w:eastAsia="Times New Roman"/>
        <w:sz w:val="18"/>
        <w:lang w:val="en-US" w:eastAsia="hr-HR"/>
      </w:rPr>
      <w:t>uslugu</w:t>
    </w:r>
    <w:proofErr w:type="spellEnd"/>
    <w:r w:rsidRPr="0092751A">
      <w:rPr>
        <w:rFonts w:eastAsia="Times New Roman"/>
        <w:sz w:val="18"/>
        <w:lang w:val="en-US" w:eastAsia="hr-HR"/>
      </w:rPr>
      <w:t xml:space="preserve"> </w:t>
    </w:r>
    <w:proofErr w:type="spellStart"/>
    <w:r w:rsidRPr="0092751A">
      <w:rPr>
        <w:rFonts w:eastAsia="Times New Roman"/>
        <w:sz w:val="18"/>
        <w:lang w:val="en-US" w:eastAsia="hr-HR"/>
      </w:rPr>
      <w:t>pristupa</w:t>
    </w:r>
    <w:proofErr w:type="spellEnd"/>
    <w:r w:rsidRPr="0092751A">
      <w:rPr>
        <w:rFonts w:eastAsia="Times New Roman"/>
        <w:sz w:val="18"/>
        <w:lang w:val="en-US" w:eastAsia="hr-HR"/>
      </w:rPr>
      <w:t xml:space="preserve"> </w:t>
    </w:r>
    <w:proofErr w:type="spellStart"/>
    <w:r w:rsidRPr="0092751A">
      <w:rPr>
        <w:rFonts w:eastAsia="Times New Roman"/>
        <w:sz w:val="18"/>
        <w:lang w:val="en-US" w:eastAsia="hr-HR"/>
      </w:rPr>
      <w:t>pasivnoj</w:t>
    </w:r>
    <w:proofErr w:type="spellEnd"/>
    <w:r w:rsidRPr="0092751A">
      <w:rPr>
        <w:rFonts w:eastAsia="Times New Roman"/>
        <w:sz w:val="18"/>
        <w:lang w:val="en-US" w:eastAsia="hr-HR"/>
      </w:rPr>
      <w:t xml:space="preserve"> </w:t>
    </w:r>
    <w:proofErr w:type="spellStart"/>
    <w:r w:rsidRPr="0092751A">
      <w:rPr>
        <w:rFonts w:eastAsia="Times New Roman"/>
        <w:sz w:val="18"/>
        <w:lang w:val="en-US" w:eastAsia="hr-HR"/>
      </w:rPr>
      <w:t>pristupnoj</w:t>
    </w:r>
    <w:proofErr w:type="spellEnd"/>
    <w:r w:rsidRPr="0092751A">
      <w:rPr>
        <w:rFonts w:eastAsia="Times New Roman"/>
        <w:sz w:val="18"/>
        <w:lang w:val="en-US" w:eastAsia="hr-HR"/>
      </w:rPr>
      <w:t xml:space="preserve"> </w:t>
    </w:r>
    <w:proofErr w:type="spellStart"/>
    <w:r w:rsidRPr="0092751A">
      <w:rPr>
        <w:rFonts w:eastAsia="Times New Roman"/>
        <w:sz w:val="18"/>
        <w:lang w:val="en-US" w:eastAsia="hr-HR"/>
      </w:rPr>
      <w:t>svjetlovodnoj</w:t>
    </w:r>
    <w:proofErr w:type="spellEnd"/>
    <w:r w:rsidRPr="0092751A">
      <w:rPr>
        <w:rFonts w:eastAsia="Times New Roman"/>
        <w:sz w:val="18"/>
        <w:lang w:val="en-US" w:eastAsia="hr-HR"/>
      </w:rPr>
      <w:t xml:space="preserve"> </w:t>
    </w:r>
    <w:proofErr w:type="spellStart"/>
    <w:r w:rsidRPr="0092751A">
      <w:rPr>
        <w:rFonts w:eastAsia="Times New Roman"/>
        <w:sz w:val="18"/>
        <w:lang w:val="en-US" w:eastAsia="hr-HR"/>
      </w:rPr>
      <w:t>mreži</w:t>
    </w:r>
    <w:proofErr w:type="spellEnd"/>
    <w:r w:rsidRPr="0092751A">
      <w:rPr>
        <w:rFonts w:eastAsia="Times New Roman"/>
        <w:sz w:val="18"/>
        <w:lang w:val="en-US" w:eastAsia="hr-HR"/>
      </w:rPr>
      <w:t xml:space="preserve"> </w:t>
    </w:r>
    <w:proofErr w:type="spellStart"/>
    <w:r w:rsidRPr="0092751A">
      <w:rPr>
        <w:rFonts w:eastAsia="Times New Roman"/>
        <w:sz w:val="18"/>
        <w:lang w:val="en-US" w:eastAsia="hr-HR"/>
      </w:rPr>
      <w:t>na</w:t>
    </w:r>
    <w:proofErr w:type="spellEnd"/>
    <w:r w:rsidRPr="0092751A">
      <w:rPr>
        <w:rFonts w:eastAsia="Times New Roman"/>
        <w:sz w:val="18"/>
        <w:lang w:val="en-US" w:eastAsia="hr-HR"/>
      </w:rPr>
      <w:t xml:space="preserve"> </w:t>
    </w:r>
    <w:proofErr w:type="spellStart"/>
    <w:r w:rsidRPr="0092751A">
      <w:rPr>
        <w:rFonts w:eastAsia="Times New Roman"/>
        <w:sz w:val="18"/>
        <w:lang w:val="en-US" w:eastAsia="hr-HR"/>
      </w:rPr>
      <w:t>lokaciji</w:t>
    </w:r>
    <w:proofErr w:type="spellEnd"/>
    <w:r w:rsidRPr="0092751A">
      <w:rPr>
        <w:rFonts w:eastAsia="Times New Roman"/>
        <w:sz w:val="18"/>
        <w:lang w:val="en-US" w:eastAsia="hr-HR"/>
      </w:rPr>
      <w:t xml:space="preserve"> </w:t>
    </w:r>
    <w:proofErr w:type="spellStart"/>
    <w:r w:rsidRPr="0092751A">
      <w:rPr>
        <w:rFonts w:eastAsia="Times New Roman"/>
        <w:sz w:val="18"/>
        <w:lang w:val="en-US" w:eastAsia="hr-HR"/>
      </w:rPr>
      <w:t>distribucijskog</w:t>
    </w:r>
    <w:proofErr w:type="spellEnd"/>
    <w:r w:rsidRPr="0092751A">
      <w:rPr>
        <w:rFonts w:eastAsia="Times New Roman"/>
        <w:sz w:val="18"/>
        <w:lang w:val="en-US" w:eastAsia="hr-HR"/>
      </w:rPr>
      <w:t xml:space="preserve"> </w:t>
    </w:r>
    <w:proofErr w:type="spellStart"/>
    <w:r w:rsidRPr="0092751A">
      <w:rPr>
        <w:rFonts w:eastAsia="Times New Roman"/>
        <w:sz w:val="18"/>
        <w:lang w:val="en-US" w:eastAsia="hr-HR"/>
      </w:rPr>
      <w:t>čvora</w:t>
    </w:r>
    <w:proofErr w:type="spellEnd"/>
    <w:r w:rsidRPr="0092751A">
      <w:rPr>
        <w:rFonts w:eastAsia="Times New Roman"/>
        <w:sz w:val="18"/>
        <w:lang w:val="en-US" w:eastAsia="hr-HR"/>
      </w:rPr>
      <w:t xml:space="preserve"> </w:t>
    </w:r>
    <w:proofErr w:type="spellStart"/>
    <w:r w:rsidRPr="0092751A">
      <w:rPr>
        <w:rFonts w:eastAsia="Times New Roman"/>
        <w:sz w:val="18"/>
        <w:lang w:val="en-US" w:eastAsia="hr-HR"/>
      </w:rPr>
      <w:t>za</w:t>
    </w:r>
    <w:proofErr w:type="spellEnd"/>
    <w:r w:rsidRPr="0092751A">
      <w:rPr>
        <w:rFonts w:eastAsia="Times New Roman"/>
        <w:sz w:val="18"/>
        <w:lang w:val="en-US" w:eastAsia="hr-HR"/>
      </w:rPr>
      <w:t xml:space="preserve"> </w:t>
    </w:r>
    <w:proofErr w:type="spellStart"/>
    <w:r w:rsidRPr="0092751A">
      <w:rPr>
        <w:rFonts w:eastAsia="Times New Roman"/>
        <w:sz w:val="18"/>
        <w:lang w:val="en-US" w:eastAsia="hr-HR"/>
      </w:rPr>
      <w:t>svjetlovodne</w:t>
    </w:r>
    <w:proofErr w:type="spellEnd"/>
    <w:r w:rsidRPr="0092751A">
      <w:rPr>
        <w:rFonts w:eastAsia="Times New Roman"/>
        <w:sz w:val="18"/>
        <w:lang w:val="en-US" w:eastAsia="hr-HR"/>
      </w:rPr>
      <w:t xml:space="preserve"> </w:t>
    </w:r>
    <w:proofErr w:type="spellStart"/>
    <w:r w:rsidRPr="0092751A">
      <w:rPr>
        <w:rFonts w:eastAsia="Times New Roman"/>
        <w:sz w:val="18"/>
        <w:lang w:val="en-US" w:eastAsia="hr-HR"/>
      </w:rPr>
      <w:t>distribucijske</w:t>
    </w:r>
    <w:proofErr w:type="spellEnd"/>
    <w:r w:rsidRPr="0092751A">
      <w:rPr>
        <w:rFonts w:eastAsia="Times New Roman"/>
        <w:sz w:val="18"/>
        <w:lang w:val="en-US" w:eastAsia="hr-HR"/>
      </w:rPr>
      <w:t xml:space="preserve"> </w:t>
    </w:r>
    <w:proofErr w:type="spellStart"/>
    <w:r w:rsidRPr="0092751A">
      <w:rPr>
        <w:rFonts w:eastAsia="Times New Roman"/>
        <w:sz w:val="18"/>
        <w:lang w:val="en-US" w:eastAsia="hr-HR"/>
      </w:rPr>
      <w:t>mreže</w:t>
    </w:r>
    <w:proofErr w:type="spellEnd"/>
    <w:r w:rsidRPr="0092751A">
      <w:rPr>
        <w:rFonts w:eastAsia="Times New Roman"/>
        <w:sz w:val="18"/>
        <w:lang w:val="en-US" w:eastAsia="hr-HR"/>
      </w:rPr>
      <w:t xml:space="preserve"> (FA-PON)</w:t>
    </w:r>
  </w:p>
  <w:p w14:paraId="61E4F417" w14:textId="14F366F6" w:rsidR="003938CA" w:rsidRPr="00574F86" w:rsidRDefault="003938CA" w:rsidP="00F87C66">
    <w:pPr>
      <w:pBdr>
        <w:bottom w:val="single" w:sz="4" w:space="5" w:color="auto"/>
      </w:pBdr>
      <w:tabs>
        <w:tab w:val="center" w:pos="4536"/>
        <w:tab w:val="right" w:pos="9072"/>
      </w:tabs>
      <w:spacing w:after="120" w:line="240" w:lineRule="auto"/>
      <w:jc w:val="right"/>
      <w:rPr>
        <w:rFonts w:eastAsia="Times New Roman"/>
        <w:b/>
        <w:bCs/>
        <w:sz w:val="16"/>
        <w:lang w:eastAsia="hr-HR"/>
      </w:rPr>
    </w:pPr>
    <w:r>
      <w:rPr>
        <w:rFonts w:eastAsia="Times New Roman"/>
        <w:b/>
        <w:sz w:val="16"/>
        <w:lang w:eastAsia="hr-HR"/>
      </w:rPr>
      <w:t>veljača 2021</w:t>
    </w:r>
    <w:r w:rsidRPr="00574F86">
      <w:rPr>
        <w:rFonts w:eastAsia="Times New Roman"/>
        <w:b/>
        <w:sz w:val="16"/>
        <w:lang w:eastAsia="hr-HR"/>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DDDCB9E6"/>
    <w:lvl w:ilvl="0">
      <w:start w:val="1"/>
      <w:numFmt w:val="bullet"/>
      <w:pStyle w:val="ListBullet"/>
      <w:lvlText w:val=""/>
      <w:lvlJc w:val="left"/>
      <w:pPr>
        <w:tabs>
          <w:tab w:val="num" w:pos="1360"/>
        </w:tabs>
        <w:ind w:left="1360" w:hanging="360"/>
      </w:pPr>
      <w:rPr>
        <w:rFonts w:ascii="Symbol" w:hAnsi="Symbol" w:hint="default"/>
      </w:rPr>
    </w:lvl>
  </w:abstractNum>
  <w:abstractNum w:abstractNumId="1" w15:restartNumberingAfterBreak="0">
    <w:nsid w:val="149F3D48"/>
    <w:multiLevelType w:val="hybridMultilevel"/>
    <w:tmpl w:val="5F7A660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15214615"/>
    <w:multiLevelType w:val="multilevel"/>
    <w:tmpl w:val="8EAE22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16CE19EF"/>
    <w:multiLevelType w:val="multilevel"/>
    <w:tmpl w:val="33FCD3FC"/>
    <w:lvl w:ilvl="0">
      <w:start w:val="1"/>
      <w:numFmt w:val="decimal"/>
      <w:pStyle w:val="Heading1"/>
      <w:lvlText w:val="%1"/>
      <w:lvlJc w:val="left"/>
      <w:pPr>
        <w:ind w:left="432" w:hanging="432"/>
      </w:pPr>
    </w:lvl>
    <w:lvl w:ilvl="1">
      <w:start w:val="1"/>
      <w:numFmt w:val="decimal"/>
      <w:pStyle w:val="Heading1"/>
      <w:lvlText w:val="%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188C7484"/>
    <w:multiLevelType w:val="hybridMultilevel"/>
    <w:tmpl w:val="93661EA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15:restartNumberingAfterBreak="0">
    <w:nsid w:val="2C4623D6"/>
    <w:multiLevelType w:val="hybridMultilevel"/>
    <w:tmpl w:val="FDE4BD4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37933293"/>
    <w:multiLevelType w:val="multilevel"/>
    <w:tmpl w:val="1364689A"/>
    <w:lvl w:ilvl="0">
      <w:start w:val="1"/>
      <w:numFmt w:val="decimal"/>
      <w:pStyle w:val="Heading31"/>
      <w:lvlText w:val="%1."/>
      <w:lvlJc w:val="center"/>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9E07AFD"/>
    <w:multiLevelType w:val="multilevel"/>
    <w:tmpl w:val="7D3AA7BE"/>
    <w:lvl w:ilvl="0">
      <w:start w:val="1"/>
      <w:numFmt w:val="bullet"/>
      <w:pStyle w:val="Bullet1"/>
      <w:lvlText w:val=""/>
      <w:lvlJc w:val="left"/>
      <w:pPr>
        <w:ind w:left="928" w:hanging="360"/>
      </w:pPr>
      <w:rPr>
        <w:rFonts w:ascii="Wingdings 3" w:hAnsi="Wingdings 3" w:cs="Wingdings 3" w:hint="default"/>
        <w:color w:val="FFC000"/>
        <w:sz w:val="22"/>
        <w:szCs w:val="22"/>
      </w:rPr>
    </w:lvl>
    <w:lvl w:ilvl="1">
      <w:start w:val="1"/>
      <w:numFmt w:val="bullet"/>
      <w:pStyle w:val="Bullet2"/>
      <w:lvlText w:val=""/>
      <w:lvlJc w:val="left"/>
      <w:pPr>
        <w:ind w:left="2206" w:hanging="360"/>
      </w:pPr>
      <w:rPr>
        <w:rFonts w:ascii="Symbol" w:hAnsi="Symbol" w:cs="Times New Roman" w:hint="default"/>
        <w:color w:val="FFC000"/>
      </w:rPr>
    </w:lvl>
    <w:lvl w:ilvl="2">
      <w:start w:val="1"/>
      <w:numFmt w:val="bullet"/>
      <w:pStyle w:val="Bullet3"/>
      <w:lvlText w:val="-"/>
      <w:lvlJc w:val="left"/>
      <w:pPr>
        <w:ind w:left="1637" w:hanging="360"/>
      </w:pPr>
      <w:rPr>
        <w:rFonts w:ascii="Verdana" w:hAnsi="Verdana" w:cs="Times New Roman" w:hint="default"/>
        <w:color w:val="FFC000"/>
      </w:rPr>
    </w:lvl>
    <w:lvl w:ilvl="3">
      <w:start w:val="1"/>
      <w:numFmt w:val="bullet"/>
      <w:lvlText w:val=""/>
      <w:lvlJc w:val="left"/>
      <w:pPr>
        <w:ind w:left="3646" w:hanging="360"/>
      </w:pPr>
      <w:rPr>
        <w:rFonts w:ascii="Symbol" w:hAnsi="Symbol" w:hint="default"/>
      </w:rPr>
    </w:lvl>
    <w:lvl w:ilvl="4">
      <w:start w:val="1"/>
      <w:numFmt w:val="bullet"/>
      <w:lvlText w:val="o"/>
      <w:lvlJc w:val="left"/>
      <w:pPr>
        <w:ind w:left="4366" w:hanging="360"/>
      </w:pPr>
      <w:rPr>
        <w:rFonts w:ascii="Courier New" w:hAnsi="Courier New" w:cs="Courier New" w:hint="default"/>
      </w:rPr>
    </w:lvl>
    <w:lvl w:ilvl="5">
      <w:start w:val="1"/>
      <w:numFmt w:val="bullet"/>
      <w:lvlText w:val=""/>
      <w:lvlJc w:val="left"/>
      <w:pPr>
        <w:ind w:left="5086" w:hanging="360"/>
      </w:pPr>
      <w:rPr>
        <w:rFonts w:ascii="Wingdings" w:hAnsi="Wingdings" w:hint="default"/>
      </w:rPr>
    </w:lvl>
    <w:lvl w:ilvl="6">
      <w:start w:val="1"/>
      <w:numFmt w:val="bullet"/>
      <w:lvlText w:val=""/>
      <w:lvlJc w:val="left"/>
      <w:pPr>
        <w:ind w:left="5806" w:hanging="360"/>
      </w:pPr>
      <w:rPr>
        <w:rFonts w:ascii="Symbol" w:hAnsi="Symbol" w:hint="default"/>
      </w:rPr>
    </w:lvl>
    <w:lvl w:ilvl="7">
      <w:start w:val="1"/>
      <w:numFmt w:val="bullet"/>
      <w:lvlText w:val="o"/>
      <w:lvlJc w:val="left"/>
      <w:pPr>
        <w:ind w:left="6526" w:hanging="360"/>
      </w:pPr>
      <w:rPr>
        <w:rFonts w:ascii="Courier New" w:hAnsi="Courier New" w:cs="Courier New" w:hint="default"/>
      </w:rPr>
    </w:lvl>
    <w:lvl w:ilvl="8">
      <w:start w:val="1"/>
      <w:numFmt w:val="bullet"/>
      <w:lvlText w:val=""/>
      <w:lvlJc w:val="left"/>
      <w:pPr>
        <w:ind w:left="7246" w:hanging="360"/>
      </w:pPr>
      <w:rPr>
        <w:rFonts w:ascii="Wingdings" w:hAnsi="Wingdings" w:hint="default"/>
      </w:rPr>
    </w:lvl>
  </w:abstractNum>
  <w:abstractNum w:abstractNumId="8" w15:restartNumberingAfterBreak="0">
    <w:nsid w:val="3DFF1C48"/>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44C03462"/>
    <w:multiLevelType w:val="multilevel"/>
    <w:tmpl w:val="91C0169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56EA1810"/>
    <w:multiLevelType w:val="hybridMultilevel"/>
    <w:tmpl w:val="6FB8456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 w15:restartNumberingAfterBreak="0">
    <w:nsid w:val="6A755DAB"/>
    <w:multiLevelType w:val="multilevel"/>
    <w:tmpl w:val="823E02F4"/>
    <w:lvl w:ilvl="0">
      <w:start w:val="1"/>
      <w:numFmt w:val="upperRoman"/>
      <w:lvlText w:val="%1."/>
      <w:lvlJc w:val="left"/>
      <w:pPr>
        <w:ind w:left="1004" w:hanging="720"/>
      </w:pPr>
      <w:rPr>
        <w:rFonts w:hint="default"/>
        <w:b/>
      </w:rPr>
    </w:lvl>
    <w:lvl w:ilvl="1">
      <w:start w:val="1"/>
      <w:numFmt w:val="decimal"/>
      <w:lvlText w:val="I.%2."/>
      <w:lvlJc w:val="left"/>
      <w:pPr>
        <w:ind w:left="1353"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num w:numId="1">
    <w:abstractNumId w:val="0"/>
  </w:num>
  <w:num w:numId="2">
    <w:abstractNumId w:val="7"/>
  </w:num>
  <w:num w:numId="3">
    <w:abstractNumId w:val="1"/>
  </w:num>
  <w:num w:numId="4">
    <w:abstractNumId w:val="10"/>
  </w:num>
  <w:num w:numId="5">
    <w:abstractNumId w:val="8"/>
  </w:num>
  <w:num w:numId="6">
    <w:abstractNumId w:val="5"/>
  </w:num>
  <w:num w:numId="7">
    <w:abstractNumId w:val="4"/>
  </w:num>
  <w:num w:numId="8">
    <w:abstractNumId w:val="3"/>
  </w:num>
  <w:num w:numId="9">
    <w:abstractNumId w:val="9"/>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3"/>
  </w:num>
  <w:num w:numId="13">
    <w:abstractNumId w:val="2"/>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num>
  <w:num w:numId="16">
    <w:abstractNumId w:val="6"/>
  </w:num>
  <w:num w:numId="17">
    <w:abstractNumId w:val="6"/>
  </w:num>
  <w:num w:numId="18">
    <w:abstractNumId w:val="6"/>
  </w:num>
  <w:num w:numId="19">
    <w:abstractNumId w:val="6"/>
  </w:num>
  <w:num w:numId="20">
    <w:abstractNumId w:val="6"/>
  </w:num>
  <w:num w:numId="21">
    <w:abstractNumId w:val="6"/>
  </w:num>
  <w:num w:numId="22">
    <w:abstractNumId w:val="6"/>
  </w:num>
  <w:num w:numId="23">
    <w:abstractNumId w:val="6"/>
  </w:num>
  <w:num w:numId="24">
    <w:abstractNumId w:val="6"/>
  </w:num>
  <w:num w:numId="25">
    <w:abstractNumId w:val="6"/>
  </w:num>
  <w:num w:numId="26">
    <w:abstractNumId w:val="6"/>
  </w:num>
  <w:num w:numId="27">
    <w:abstractNumId w:val="6"/>
  </w:num>
  <w:num w:numId="28">
    <w:abstractNumId w:val="6"/>
  </w:num>
  <w:num w:numId="29">
    <w:abstractNumId w:val="6"/>
  </w:num>
  <w:num w:numId="30">
    <w:abstractNumId w:val="6"/>
  </w:num>
  <w:num w:numId="31">
    <w:abstractNumId w:val="6"/>
  </w:num>
  <w:num w:numId="32">
    <w:abstractNumId w:val="6"/>
  </w:num>
  <w:num w:numId="33">
    <w:abstractNumId w:val="6"/>
  </w:num>
  <w:num w:numId="34">
    <w:abstractNumId w:val="6"/>
  </w:num>
  <w:num w:numId="35">
    <w:abstractNumId w:val="6"/>
  </w:num>
  <w:num w:numId="36">
    <w:abstractNumId w:val="1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hideSpellingErrors/>
  <w:hideGrammaticalErrors/>
  <w:proofState w:spelling="clean" w:grammar="clean"/>
  <w:doNotTrackFormatting/>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0F78"/>
    <w:rsid w:val="00002E7C"/>
    <w:rsid w:val="000054CB"/>
    <w:rsid w:val="000063BB"/>
    <w:rsid w:val="00006985"/>
    <w:rsid w:val="00006CEA"/>
    <w:rsid w:val="000070FC"/>
    <w:rsid w:val="000127A4"/>
    <w:rsid w:val="0001351E"/>
    <w:rsid w:val="00013850"/>
    <w:rsid w:val="00014DBA"/>
    <w:rsid w:val="00016FAF"/>
    <w:rsid w:val="0001715A"/>
    <w:rsid w:val="00017344"/>
    <w:rsid w:val="00017A81"/>
    <w:rsid w:val="00017BCC"/>
    <w:rsid w:val="0002012C"/>
    <w:rsid w:val="00022048"/>
    <w:rsid w:val="00022BEE"/>
    <w:rsid w:val="0002499D"/>
    <w:rsid w:val="00024D8E"/>
    <w:rsid w:val="0002517B"/>
    <w:rsid w:val="00025912"/>
    <w:rsid w:val="000268CC"/>
    <w:rsid w:val="0002719F"/>
    <w:rsid w:val="0003098E"/>
    <w:rsid w:val="000323CC"/>
    <w:rsid w:val="0003453E"/>
    <w:rsid w:val="00035052"/>
    <w:rsid w:val="000366D8"/>
    <w:rsid w:val="0004181C"/>
    <w:rsid w:val="00044521"/>
    <w:rsid w:val="00046938"/>
    <w:rsid w:val="00046E84"/>
    <w:rsid w:val="000472AF"/>
    <w:rsid w:val="000477EC"/>
    <w:rsid w:val="00051E45"/>
    <w:rsid w:val="00052DCC"/>
    <w:rsid w:val="00052E41"/>
    <w:rsid w:val="00052EDD"/>
    <w:rsid w:val="00053570"/>
    <w:rsid w:val="000536E0"/>
    <w:rsid w:val="00055D52"/>
    <w:rsid w:val="00055DBA"/>
    <w:rsid w:val="0005608E"/>
    <w:rsid w:val="000562AF"/>
    <w:rsid w:val="000603CE"/>
    <w:rsid w:val="00061AD3"/>
    <w:rsid w:val="0006207E"/>
    <w:rsid w:val="0006300B"/>
    <w:rsid w:val="00063304"/>
    <w:rsid w:val="00063780"/>
    <w:rsid w:val="00063C7D"/>
    <w:rsid w:val="00064498"/>
    <w:rsid w:val="00064E69"/>
    <w:rsid w:val="00065981"/>
    <w:rsid w:val="0006707C"/>
    <w:rsid w:val="000676C1"/>
    <w:rsid w:val="00072563"/>
    <w:rsid w:val="00073E2A"/>
    <w:rsid w:val="00075D68"/>
    <w:rsid w:val="0007764A"/>
    <w:rsid w:val="00080B46"/>
    <w:rsid w:val="00080D81"/>
    <w:rsid w:val="00081A4B"/>
    <w:rsid w:val="00082BDD"/>
    <w:rsid w:val="00082C59"/>
    <w:rsid w:val="00083A6C"/>
    <w:rsid w:val="00083EF1"/>
    <w:rsid w:val="00086317"/>
    <w:rsid w:val="00086C5D"/>
    <w:rsid w:val="00086FE4"/>
    <w:rsid w:val="00087118"/>
    <w:rsid w:val="00087F03"/>
    <w:rsid w:val="000901BE"/>
    <w:rsid w:val="00090916"/>
    <w:rsid w:val="00091BDD"/>
    <w:rsid w:val="00092F4C"/>
    <w:rsid w:val="00093851"/>
    <w:rsid w:val="00094B05"/>
    <w:rsid w:val="00094E70"/>
    <w:rsid w:val="00095E71"/>
    <w:rsid w:val="000968AB"/>
    <w:rsid w:val="00097048"/>
    <w:rsid w:val="00097AA5"/>
    <w:rsid w:val="00097BEE"/>
    <w:rsid w:val="00097FF2"/>
    <w:rsid w:val="000A094F"/>
    <w:rsid w:val="000A0DCD"/>
    <w:rsid w:val="000A1B43"/>
    <w:rsid w:val="000A21C7"/>
    <w:rsid w:val="000A250B"/>
    <w:rsid w:val="000A3617"/>
    <w:rsid w:val="000A42FD"/>
    <w:rsid w:val="000A46AF"/>
    <w:rsid w:val="000A4E38"/>
    <w:rsid w:val="000A589E"/>
    <w:rsid w:val="000A632B"/>
    <w:rsid w:val="000A6FCC"/>
    <w:rsid w:val="000B004E"/>
    <w:rsid w:val="000B017A"/>
    <w:rsid w:val="000B0420"/>
    <w:rsid w:val="000B128F"/>
    <w:rsid w:val="000B3E4A"/>
    <w:rsid w:val="000B43F9"/>
    <w:rsid w:val="000B6660"/>
    <w:rsid w:val="000B7347"/>
    <w:rsid w:val="000B776E"/>
    <w:rsid w:val="000C049E"/>
    <w:rsid w:val="000C0604"/>
    <w:rsid w:val="000C0B5B"/>
    <w:rsid w:val="000C0EFE"/>
    <w:rsid w:val="000C1577"/>
    <w:rsid w:val="000C17EF"/>
    <w:rsid w:val="000C1B9E"/>
    <w:rsid w:val="000C1F24"/>
    <w:rsid w:val="000C2314"/>
    <w:rsid w:val="000C271C"/>
    <w:rsid w:val="000C2EAC"/>
    <w:rsid w:val="000C4133"/>
    <w:rsid w:val="000C49E9"/>
    <w:rsid w:val="000C5115"/>
    <w:rsid w:val="000C565E"/>
    <w:rsid w:val="000C6799"/>
    <w:rsid w:val="000C67F3"/>
    <w:rsid w:val="000C6E4E"/>
    <w:rsid w:val="000D0AFA"/>
    <w:rsid w:val="000D0DF2"/>
    <w:rsid w:val="000D2723"/>
    <w:rsid w:val="000D4907"/>
    <w:rsid w:val="000D5A9D"/>
    <w:rsid w:val="000D5B7E"/>
    <w:rsid w:val="000D5CEF"/>
    <w:rsid w:val="000D65EA"/>
    <w:rsid w:val="000D6B8E"/>
    <w:rsid w:val="000E0CEF"/>
    <w:rsid w:val="000E239D"/>
    <w:rsid w:val="000E250A"/>
    <w:rsid w:val="000E267F"/>
    <w:rsid w:val="000E4B27"/>
    <w:rsid w:val="000E4ECF"/>
    <w:rsid w:val="000E686C"/>
    <w:rsid w:val="000E689A"/>
    <w:rsid w:val="000E699E"/>
    <w:rsid w:val="000F0588"/>
    <w:rsid w:val="000F17D0"/>
    <w:rsid w:val="000F2758"/>
    <w:rsid w:val="000F2A37"/>
    <w:rsid w:val="000F2C5D"/>
    <w:rsid w:val="000F39AC"/>
    <w:rsid w:val="000F5436"/>
    <w:rsid w:val="000F699B"/>
    <w:rsid w:val="000F73F9"/>
    <w:rsid w:val="00100760"/>
    <w:rsid w:val="00100E7B"/>
    <w:rsid w:val="00101950"/>
    <w:rsid w:val="00103316"/>
    <w:rsid w:val="00103BD7"/>
    <w:rsid w:val="00105AF8"/>
    <w:rsid w:val="001061D7"/>
    <w:rsid w:val="001066A9"/>
    <w:rsid w:val="001106AF"/>
    <w:rsid w:val="00110BF0"/>
    <w:rsid w:val="00111C77"/>
    <w:rsid w:val="0011284E"/>
    <w:rsid w:val="00113C7E"/>
    <w:rsid w:val="00116012"/>
    <w:rsid w:val="0012097D"/>
    <w:rsid w:val="00120FA2"/>
    <w:rsid w:val="00121004"/>
    <w:rsid w:val="00121515"/>
    <w:rsid w:val="0012177E"/>
    <w:rsid w:val="00122B3B"/>
    <w:rsid w:val="0012589E"/>
    <w:rsid w:val="00126145"/>
    <w:rsid w:val="00126D4F"/>
    <w:rsid w:val="00127BB5"/>
    <w:rsid w:val="00127C39"/>
    <w:rsid w:val="00130E05"/>
    <w:rsid w:val="001312D0"/>
    <w:rsid w:val="001316F3"/>
    <w:rsid w:val="00131772"/>
    <w:rsid w:val="001335FA"/>
    <w:rsid w:val="00133ADB"/>
    <w:rsid w:val="00134D52"/>
    <w:rsid w:val="001359AE"/>
    <w:rsid w:val="00136E40"/>
    <w:rsid w:val="00142881"/>
    <w:rsid w:val="001443FF"/>
    <w:rsid w:val="001451F6"/>
    <w:rsid w:val="0014528B"/>
    <w:rsid w:val="0014612A"/>
    <w:rsid w:val="00146DE4"/>
    <w:rsid w:val="001504C0"/>
    <w:rsid w:val="00153A69"/>
    <w:rsid w:val="00154758"/>
    <w:rsid w:val="001554C1"/>
    <w:rsid w:val="00157D9B"/>
    <w:rsid w:val="00157DFC"/>
    <w:rsid w:val="001602A2"/>
    <w:rsid w:val="001608ED"/>
    <w:rsid w:val="00160A82"/>
    <w:rsid w:val="00160F6E"/>
    <w:rsid w:val="0016145D"/>
    <w:rsid w:val="001615D1"/>
    <w:rsid w:val="00161D23"/>
    <w:rsid w:val="001672C2"/>
    <w:rsid w:val="0017053E"/>
    <w:rsid w:val="00170A60"/>
    <w:rsid w:val="00171907"/>
    <w:rsid w:val="001721AA"/>
    <w:rsid w:val="00172B2A"/>
    <w:rsid w:val="0017374B"/>
    <w:rsid w:val="001741CA"/>
    <w:rsid w:val="00175764"/>
    <w:rsid w:val="00175A27"/>
    <w:rsid w:val="00175CCE"/>
    <w:rsid w:val="00176307"/>
    <w:rsid w:val="00176C79"/>
    <w:rsid w:val="00177BB9"/>
    <w:rsid w:val="00177E02"/>
    <w:rsid w:val="0018031D"/>
    <w:rsid w:val="001804C3"/>
    <w:rsid w:val="0018068F"/>
    <w:rsid w:val="00180C42"/>
    <w:rsid w:val="00180F19"/>
    <w:rsid w:val="00181B9D"/>
    <w:rsid w:val="00181E74"/>
    <w:rsid w:val="0018224A"/>
    <w:rsid w:val="00183466"/>
    <w:rsid w:val="001837F8"/>
    <w:rsid w:val="0018407D"/>
    <w:rsid w:val="00184148"/>
    <w:rsid w:val="0018454C"/>
    <w:rsid w:val="00187DA1"/>
    <w:rsid w:val="001902BB"/>
    <w:rsid w:val="001906B9"/>
    <w:rsid w:val="00190F8B"/>
    <w:rsid w:val="00191CE6"/>
    <w:rsid w:val="001927CB"/>
    <w:rsid w:val="001931FF"/>
    <w:rsid w:val="001935F1"/>
    <w:rsid w:val="0019487A"/>
    <w:rsid w:val="00195373"/>
    <w:rsid w:val="0019667F"/>
    <w:rsid w:val="0019796F"/>
    <w:rsid w:val="00197A15"/>
    <w:rsid w:val="00197E19"/>
    <w:rsid w:val="001A0EBC"/>
    <w:rsid w:val="001A1E8F"/>
    <w:rsid w:val="001A248F"/>
    <w:rsid w:val="001A3007"/>
    <w:rsid w:val="001A3A21"/>
    <w:rsid w:val="001A3D9D"/>
    <w:rsid w:val="001B10F5"/>
    <w:rsid w:val="001B22A6"/>
    <w:rsid w:val="001B28D5"/>
    <w:rsid w:val="001B3E86"/>
    <w:rsid w:val="001B405E"/>
    <w:rsid w:val="001B416A"/>
    <w:rsid w:val="001B4C7A"/>
    <w:rsid w:val="001B5342"/>
    <w:rsid w:val="001B6580"/>
    <w:rsid w:val="001B7797"/>
    <w:rsid w:val="001C33BC"/>
    <w:rsid w:val="001C3780"/>
    <w:rsid w:val="001C37C8"/>
    <w:rsid w:val="001C48D1"/>
    <w:rsid w:val="001C6971"/>
    <w:rsid w:val="001C7302"/>
    <w:rsid w:val="001C74C6"/>
    <w:rsid w:val="001D0B96"/>
    <w:rsid w:val="001D2A03"/>
    <w:rsid w:val="001D3E01"/>
    <w:rsid w:val="001D4081"/>
    <w:rsid w:val="001D421F"/>
    <w:rsid w:val="001D49F3"/>
    <w:rsid w:val="001D589E"/>
    <w:rsid w:val="001D5BE1"/>
    <w:rsid w:val="001D639B"/>
    <w:rsid w:val="001E2FBD"/>
    <w:rsid w:val="001E5075"/>
    <w:rsid w:val="001E5C2E"/>
    <w:rsid w:val="001E5C98"/>
    <w:rsid w:val="001E78CC"/>
    <w:rsid w:val="001F0832"/>
    <w:rsid w:val="001F2ADE"/>
    <w:rsid w:val="001F3286"/>
    <w:rsid w:val="001F5699"/>
    <w:rsid w:val="001F5CD3"/>
    <w:rsid w:val="001F61BB"/>
    <w:rsid w:val="001F65A5"/>
    <w:rsid w:val="001F6A53"/>
    <w:rsid w:val="001F70F9"/>
    <w:rsid w:val="0020035F"/>
    <w:rsid w:val="00200A36"/>
    <w:rsid w:val="00201DE0"/>
    <w:rsid w:val="00201ED2"/>
    <w:rsid w:val="002020E7"/>
    <w:rsid w:val="002035CE"/>
    <w:rsid w:val="00203C0C"/>
    <w:rsid w:val="00204C02"/>
    <w:rsid w:val="00204F7E"/>
    <w:rsid w:val="00206E7E"/>
    <w:rsid w:val="00206F91"/>
    <w:rsid w:val="002076C3"/>
    <w:rsid w:val="00207E91"/>
    <w:rsid w:val="00210965"/>
    <w:rsid w:val="00212274"/>
    <w:rsid w:val="002128C2"/>
    <w:rsid w:val="00213087"/>
    <w:rsid w:val="00213CBE"/>
    <w:rsid w:val="002150F2"/>
    <w:rsid w:val="00215A3A"/>
    <w:rsid w:val="0022039B"/>
    <w:rsid w:val="002210BE"/>
    <w:rsid w:val="00221235"/>
    <w:rsid w:val="00221B27"/>
    <w:rsid w:val="0022367B"/>
    <w:rsid w:val="00223992"/>
    <w:rsid w:val="00225A63"/>
    <w:rsid w:val="00226802"/>
    <w:rsid w:val="00230B6B"/>
    <w:rsid w:val="00231414"/>
    <w:rsid w:val="00232158"/>
    <w:rsid w:val="00232D4D"/>
    <w:rsid w:val="002330E6"/>
    <w:rsid w:val="00233770"/>
    <w:rsid w:val="00233B16"/>
    <w:rsid w:val="00234192"/>
    <w:rsid w:val="0023561C"/>
    <w:rsid w:val="00236A83"/>
    <w:rsid w:val="00236D3D"/>
    <w:rsid w:val="0023787E"/>
    <w:rsid w:val="00237DE3"/>
    <w:rsid w:val="00240016"/>
    <w:rsid w:val="00242C6A"/>
    <w:rsid w:val="00243A49"/>
    <w:rsid w:val="00243B1F"/>
    <w:rsid w:val="0024487F"/>
    <w:rsid w:val="00244A84"/>
    <w:rsid w:val="002466DD"/>
    <w:rsid w:val="00247033"/>
    <w:rsid w:val="002474C5"/>
    <w:rsid w:val="00247A2E"/>
    <w:rsid w:val="00247DB1"/>
    <w:rsid w:val="00250C55"/>
    <w:rsid w:val="00250E12"/>
    <w:rsid w:val="00251ED3"/>
    <w:rsid w:val="00252389"/>
    <w:rsid w:val="00252621"/>
    <w:rsid w:val="0025281B"/>
    <w:rsid w:val="0025405A"/>
    <w:rsid w:val="002544D9"/>
    <w:rsid w:val="002554C1"/>
    <w:rsid w:val="00255B43"/>
    <w:rsid w:val="0025699B"/>
    <w:rsid w:val="002605C3"/>
    <w:rsid w:val="00260602"/>
    <w:rsid w:val="00260E25"/>
    <w:rsid w:val="00262825"/>
    <w:rsid w:val="0026505A"/>
    <w:rsid w:val="00265DC7"/>
    <w:rsid w:val="002665F4"/>
    <w:rsid w:val="002674E8"/>
    <w:rsid w:val="00267B49"/>
    <w:rsid w:val="00267E3D"/>
    <w:rsid w:val="00270DC9"/>
    <w:rsid w:val="0027335F"/>
    <w:rsid w:val="00273407"/>
    <w:rsid w:val="00274283"/>
    <w:rsid w:val="00274378"/>
    <w:rsid w:val="00274B28"/>
    <w:rsid w:val="002754DF"/>
    <w:rsid w:val="0027626B"/>
    <w:rsid w:val="00277176"/>
    <w:rsid w:val="00277840"/>
    <w:rsid w:val="00281A74"/>
    <w:rsid w:val="00284AE3"/>
    <w:rsid w:val="002855FC"/>
    <w:rsid w:val="00285978"/>
    <w:rsid w:val="00286B09"/>
    <w:rsid w:val="00287FB7"/>
    <w:rsid w:val="002904CB"/>
    <w:rsid w:val="0029361B"/>
    <w:rsid w:val="00293E96"/>
    <w:rsid w:val="00294A27"/>
    <w:rsid w:val="00294DFC"/>
    <w:rsid w:val="00295692"/>
    <w:rsid w:val="00295BAC"/>
    <w:rsid w:val="002974FE"/>
    <w:rsid w:val="00297615"/>
    <w:rsid w:val="00297AFE"/>
    <w:rsid w:val="002A32B0"/>
    <w:rsid w:val="002A38BE"/>
    <w:rsid w:val="002A3B3F"/>
    <w:rsid w:val="002A4213"/>
    <w:rsid w:val="002A4AF2"/>
    <w:rsid w:val="002A6630"/>
    <w:rsid w:val="002A7114"/>
    <w:rsid w:val="002A7507"/>
    <w:rsid w:val="002B0805"/>
    <w:rsid w:val="002B1D29"/>
    <w:rsid w:val="002B2763"/>
    <w:rsid w:val="002B2C0A"/>
    <w:rsid w:val="002B3ECF"/>
    <w:rsid w:val="002B4D92"/>
    <w:rsid w:val="002B5711"/>
    <w:rsid w:val="002B628A"/>
    <w:rsid w:val="002B71A8"/>
    <w:rsid w:val="002B71FF"/>
    <w:rsid w:val="002B7D0C"/>
    <w:rsid w:val="002C03E7"/>
    <w:rsid w:val="002C214C"/>
    <w:rsid w:val="002C2268"/>
    <w:rsid w:val="002C30FB"/>
    <w:rsid w:val="002C353C"/>
    <w:rsid w:val="002C4CC9"/>
    <w:rsid w:val="002C5FFF"/>
    <w:rsid w:val="002C6CAF"/>
    <w:rsid w:val="002C7178"/>
    <w:rsid w:val="002D0288"/>
    <w:rsid w:val="002D1BAD"/>
    <w:rsid w:val="002D1F8A"/>
    <w:rsid w:val="002D22A9"/>
    <w:rsid w:val="002D2359"/>
    <w:rsid w:val="002D29CE"/>
    <w:rsid w:val="002D2F33"/>
    <w:rsid w:val="002D32A8"/>
    <w:rsid w:val="002D3305"/>
    <w:rsid w:val="002D644D"/>
    <w:rsid w:val="002D6DE6"/>
    <w:rsid w:val="002D7FE6"/>
    <w:rsid w:val="002E0EFD"/>
    <w:rsid w:val="002E2317"/>
    <w:rsid w:val="002E2B22"/>
    <w:rsid w:val="002E3295"/>
    <w:rsid w:val="002E5B04"/>
    <w:rsid w:val="002F0DA9"/>
    <w:rsid w:val="002F2094"/>
    <w:rsid w:val="002F2FD0"/>
    <w:rsid w:val="002F42F0"/>
    <w:rsid w:val="002F4612"/>
    <w:rsid w:val="002F5CC9"/>
    <w:rsid w:val="002F635E"/>
    <w:rsid w:val="0030039C"/>
    <w:rsid w:val="003009F3"/>
    <w:rsid w:val="003010B8"/>
    <w:rsid w:val="003024AB"/>
    <w:rsid w:val="00304481"/>
    <w:rsid w:val="00305145"/>
    <w:rsid w:val="003051AC"/>
    <w:rsid w:val="00305251"/>
    <w:rsid w:val="003103BF"/>
    <w:rsid w:val="003115D2"/>
    <w:rsid w:val="0031512B"/>
    <w:rsid w:val="0031589D"/>
    <w:rsid w:val="0031662C"/>
    <w:rsid w:val="003169D9"/>
    <w:rsid w:val="00316D76"/>
    <w:rsid w:val="00317909"/>
    <w:rsid w:val="00317FBA"/>
    <w:rsid w:val="00320D82"/>
    <w:rsid w:val="00321008"/>
    <w:rsid w:val="00321F13"/>
    <w:rsid w:val="00323239"/>
    <w:rsid w:val="00323C4C"/>
    <w:rsid w:val="00325A7B"/>
    <w:rsid w:val="00325A9D"/>
    <w:rsid w:val="00327708"/>
    <w:rsid w:val="00332A9D"/>
    <w:rsid w:val="0033352D"/>
    <w:rsid w:val="00334168"/>
    <w:rsid w:val="00335BCA"/>
    <w:rsid w:val="00336B0F"/>
    <w:rsid w:val="00337EB9"/>
    <w:rsid w:val="0034196A"/>
    <w:rsid w:val="00341D37"/>
    <w:rsid w:val="0034314C"/>
    <w:rsid w:val="00343192"/>
    <w:rsid w:val="00343716"/>
    <w:rsid w:val="00343C07"/>
    <w:rsid w:val="00345468"/>
    <w:rsid w:val="003455E1"/>
    <w:rsid w:val="003478B4"/>
    <w:rsid w:val="00350698"/>
    <w:rsid w:val="00350E99"/>
    <w:rsid w:val="0035202D"/>
    <w:rsid w:val="0035328D"/>
    <w:rsid w:val="00356C37"/>
    <w:rsid w:val="00357272"/>
    <w:rsid w:val="00357A77"/>
    <w:rsid w:val="00362748"/>
    <w:rsid w:val="00362775"/>
    <w:rsid w:val="00362D8C"/>
    <w:rsid w:val="003632E2"/>
    <w:rsid w:val="003637A1"/>
    <w:rsid w:val="00363C08"/>
    <w:rsid w:val="003647D3"/>
    <w:rsid w:val="003654B5"/>
    <w:rsid w:val="00365C84"/>
    <w:rsid w:val="0036651B"/>
    <w:rsid w:val="0037025B"/>
    <w:rsid w:val="0037025F"/>
    <w:rsid w:val="003730C2"/>
    <w:rsid w:val="0037551F"/>
    <w:rsid w:val="00375867"/>
    <w:rsid w:val="00375F87"/>
    <w:rsid w:val="00376186"/>
    <w:rsid w:val="00376830"/>
    <w:rsid w:val="00377B73"/>
    <w:rsid w:val="003800CA"/>
    <w:rsid w:val="00380168"/>
    <w:rsid w:val="00380BB9"/>
    <w:rsid w:val="00381237"/>
    <w:rsid w:val="003815CA"/>
    <w:rsid w:val="003833B9"/>
    <w:rsid w:val="00383512"/>
    <w:rsid w:val="00383651"/>
    <w:rsid w:val="003839EA"/>
    <w:rsid w:val="003873A8"/>
    <w:rsid w:val="00390263"/>
    <w:rsid w:val="003905C9"/>
    <w:rsid w:val="003905DA"/>
    <w:rsid w:val="00393033"/>
    <w:rsid w:val="00393558"/>
    <w:rsid w:val="003938CA"/>
    <w:rsid w:val="003943AC"/>
    <w:rsid w:val="00394608"/>
    <w:rsid w:val="003A24A6"/>
    <w:rsid w:val="003A31CD"/>
    <w:rsid w:val="003A3EE6"/>
    <w:rsid w:val="003A3F28"/>
    <w:rsid w:val="003A5470"/>
    <w:rsid w:val="003A62BC"/>
    <w:rsid w:val="003A6F28"/>
    <w:rsid w:val="003A7D25"/>
    <w:rsid w:val="003B01FA"/>
    <w:rsid w:val="003B1B78"/>
    <w:rsid w:val="003B2828"/>
    <w:rsid w:val="003B2B98"/>
    <w:rsid w:val="003B2FFD"/>
    <w:rsid w:val="003B6704"/>
    <w:rsid w:val="003B67CF"/>
    <w:rsid w:val="003B7B84"/>
    <w:rsid w:val="003C0AE9"/>
    <w:rsid w:val="003C4A82"/>
    <w:rsid w:val="003C4B07"/>
    <w:rsid w:val="003C4B0B"/>
    <w:rsid w:val="003C4F4A"/>
    <w:rsid w:val="003C5540"/>
    <w:rsid w:val="003C66EE"/>
    <w:rsid w:val="003C6F54"/>
    <w:rsid w:val="003C777B"/>
    <w:rsid w:val="003C7960"/>
    <w:rsid w:val="003C7B69"/>
    <w:rsid w:val="003D061E"/>
    <w:rsid w:val="003D1150"/>
    <w:rsid w:val="003D1CDB"/>
    <w:rsid w:val="003D1CFE"/>
    <w:rsid w:val="003D231C"/>
    <w:rsid w:val="003D2C6E"/>
    <w:rsid w:val="003D3219"/>
    <w:rsid w:val="003D33C4"/>
    <w:rsid w:val="003D4010"/>
    <w:rsid w:val="003D45D4"/>
    <w:rsid w:val="003D4C7F"/>
    <w:rsid w:val="003D54CD"/>
    <w:rsid w:val="003D5755"/>
    <w:rsid w:val="003D7B66"/>
    <w:rsid w:val="003E0B7D"/>
    <w:rsid w:val="003E2C67"/>
    <w:rsid w:val="003E351E"/>
    <w:rsid w:val="003E404E"/>
    <w:rsid w:val="003E4C4B"/>
    <w:rsid w:val="003F04A8"/>
    <w:rsid w:val="003F0932"/>
    <w:rsid w:val="003F18FD"/>
    <w:rsid w:val="003F1B36"/>
    <w:rsid w:val="003F23B9"/>
    <w:rsid w:val="003F5086"/>
    <w:rsid w:val="003F58DC"/>
    <w:rsid w:val="003F5A1F"/>
    <w:rsid w:val="003F7B4B"/>
    <w:rsid w:val="003F7B6D"/>
    <w:rsid w:val="00400551"/>
    <w:rsid w:val="00400749"/>
    <w:rsid w:val="00402E0F"/>
    <w:rsid w:val="00403AEA"/>
    <w:rsid w:val="00404875"/>
    <w:rsid w:val="00404DCD"/>
    <w:rsid w:val="00406FEA"/>
    <w:rsid w:val="004074AB"/>
    <w:rsid w:val="00410492"/>
    <w:rsid w:val="00414A64"/>
    <w:rsid w:val="00414E4A"/>
    <w:rsid w:val="004167DF"/>
    <w:rsid w:val="00416F79"/>
    <w:rsid w:val="00417D43"/>
    <w:rsid w:val="00422A8E"/>
    <w:rsid w:val="00422BBD"/>
    <w:rsid w:val="00424DAC"/>
    <w:rsid w:val="00425915"/>
    <w:rsid w:val="0042746F"/>
    <w:rsid w:val="004302B2"/>
    <w:rsid w:val="0043048F"/>
    <w:rsid w:val="0043254A"/>
    <w:rsid w:val="00432D03"/>
    <w:rsid w:val="00433C48"/>
    <w:rsid w:val="00437821"/>
    <w:rsid w:val="00437971"/>
    <w:rsid w:val="00440252"/>
    <w:rsid w:val="00444565"/>
    <w:rsid w:val="00444EDB"/>
    <w:rsid w:val="0044565F"/>
    <w:rsid w:val="0044656E"/>
    <w:rsid w:val="004516E2"/>
    <w:rsid w:val="004517E1"/>
    <w:rsid w:val="004522A2"/>
    <w:rsid w:val="0045240C"/>
    <w:rsid w:val="00452AB9"/>
    <w:rsid w:val="00452F21"/>
    <w:rsid w:val="00454A55"/>
    <w:rsid w:val="00455622"/>
    <w:rsid w:val="00455F3E"/>
    <w:rsid w:val="00456552"/>
    <w:rsid w:val="00460A39"/>
    <w:rsid w:val="00461256"/>
    <w:rsid w:val="00462558"/>
    <w:rsid w:val="00463046"/>
    <w:rsid w:val="00463652"/>
    <w:rsid w:val="00463A5F"/>
    <w:rsid w:val="0046407B"/>
    <w:rsid w:val="004648FE"/>
    <w:rsid w:val="00464D56"/>
    <w:rsid w:val="00465B65"/>
    <w:rsid w:val="00466334"/>
    <w:rsid w:val="00466AD0"/>
    <w:rsid w:val="00466E69"/>
    <w:rsid w:val="004675EA"/>
    <w:rsid w:val="00467C87"/>
    <w:rsid w:val="00467F15"/>
    <w:rsid w:val="004706D8"/>
    <w:rsid w:val="00470AB0"/>
    <w:rsid w:val="00471DED"/>
    <w:rsid w:val="00473001"/>
    <w:rsid w:val="0047447B"/>
    <w:rsid w:val="00475499"/>
    <w:rsid w:val="00476163"/>
    <w:rsid w:val="00480BF1"/>
    <w:rsid w:val="00481200"/>
    <w:rsid w:val="00484CE4"/>
    <w:rsid w:val="00485F66"/>
    <w:rsid w:val="00487A95"/>
    <w:rsid w:val="00487DFD"/>
    <w:rsid w:val="00487ED9"/>
    <w:rsid w:val="00490247"/>
    <w:rsid w:val="00490600"/>
    <w:rsid w:val="00493850"/>
    <w:rsid w:val="00494AF7"/>
    <w:rsid w:val="0049620F"/>
    <w:rsid w:val="00496E16"/>
    <w:rsid w:val="004A06FD"/>
    <w:rsid w:val="004A0CA2"/>
    <w:rsid w:val="004A0CCD"/>
    <w:rsid w:val="004A1935"/>
    <w:rsid w:val="004A3D21"/>
    <w:rsid w:val="004A4B55"/>
    <w:rsid w:val="004A4C6A"/>
    <w:rsid w:val="004A5284"/>
    <w:rsid w:val="004A6931"/>
    <w:rsid w:val="004A772D"/>
    <w:rsid w:val="004A7FEF"/>
    <w:rsid w:val="004B030C"/>
    <w:rsid w:val="004B04ED"/>
    <w:rsid w:val="004B0538"/>
    <w:rsid w:val="004B0785"/>
    <w:rsid w:val="004B332D"/>
    <w:rsid w:val="004B3C34"/>
    <w:rsid w:val="004B458F"/>
    <w:rsid w:val="004B4747"/>
    <w:rsid w:val="004B5142"/>
    <w:rsid w:val="004B57FE"/>
    <w:rsid w:val="004B59D6"/>
    <w:rsid w:val="004B7132"/>
    <w:rsid w:val="004B79DE"/>
    <w:rsid w:val="004C2F5C"/>
    <w:rsid w:val="004C4BB6"/>
    <w:rsid w:val="004C5DCE"/>
    <w:rsid w:val="004C681E"/>
    <w:rsid w:val="004C6C95"/>
    <w:rsid w:val="004C7AB5"/>
    <w:rsid w:val="004C7B20"/>
    <w:rsid w:val="004C7C51"/>
    <w:rsid w:val="004D07C8"/>
    <w:rsid w:val="004D0C5F"/>
    <w:rsid w:val="004D127D"/>
    <w:rsid w:val="004D1430"/>
    <w:rsid w:val="004D1E35"/>
    <w:rsid w:val="004D3174"/>
    <w:rsid w:val="004D3D67"/>
    <w:rsid w:val="004D4A9D"/>
    <w:rsid w:val="004D5C62"/>
    <w:rsid w:val="004D60AE"/>
    <w:rsid w:val="004D6564"/>
    <w:rsid w:val="004D7276"/>
    <w:rsid w:val="004D737A"/>
    <w:rsid w:val="004E167F"/>
    <w:rsid w:val="004E1C20"/>
    <w:rsid w:val="004E389F"/>
    <w:rsid w:val="004E5D37"/>
    <w:rsid w:val="004E5FA3"/>
    <w:rsid w:val="004E669C"/>
    <w:rsid w:val="004E7676"/>
    <w:rsid w:val="004F1EBB"/>
    <w:rsid w:val="004F24D7"/>
    <w:rsid w:val="004F2D8F"/>
    <w:rsid w:val="004F4136"/>
    <w:rsid w:val="004F413B"/>
    <w:rsid w:val="004F42B3"/>
    <w:rsid w:val="004F47B5"/>
    <w:rsid w:val="004F4816"/>
    <w:rsid w:val="004F48F0"/>
    <w:rsid w:val="004F5676"/>
    <w:rsid w:val="004F5B52"/>
    <w:rsid w:val="00502BF8"/>
    <w:rsid w:val="00502CF8"/>
    <w:rsid w:val="005051EE"/>
    <w:rsid w:val="005061E2"/>
    <w:rsid w:val="0051035A"/>
    <w:rsid w:val="00510458"/>
    <w:rsid w:val="0051055D"/>
    <w:rsid w:val="0051135F"/>
    <w:rsid w:val="00513F1C"/>
    <w:rsid w:val="00515350"/>
    <w:rsid w:val="00515702"/>
    <w:rsid w:val="00515A14"/>
    <w:rsid w:val="00515E0B"/>
    <w:rsid w:val="00516775"/>
    <w:rsid w:val="00517103"/>
    <w:rsid w:val="005205D7"/>
    <w:rsid w:val="00522E4B"/>
    <w:rsid w:val="00522F9C"/>
    <w:rsid w:val="005246A1"/>
    <w:rsid w:val="005247FF"/>
    <w:rsid w:val="00525B0C"/>
    <w:rsid w:val="00525F7C"/>
    <w:rsid w:val="005263C7"/>
    <w:rsid w:val="00526FD5"/>
    <w:rsid w:val="0053033D"/>
    <w:rsid w:val="005303ED"/>
    <w:rsid w:val="005306A2"/>
    <w:rsid w:val="00531BA7"/>
    <w:rsid w:val="005323C1"/>
    <w:rsid w:val="0053369B"/>
    <w:rsid w:val="00534235"/>
    <w:rsid w:val="00535FFC"/>
    <w:rsid w:val="00537CB0"/>
    <w:rsid w:val="0054063C"/>
    <w:rsid w:val="0054081F"/>
    <w:rsid w:val="00542530"/>
    <w:rsid w:val="005428FC"/>
    <w:rsid w:val="00544362"/>
    <w:rsid w:val="005452F0"/>
    <w:rsid w:val="00545D26"/>
    <w:rsid w:val="00546DB9"/>
    <w:rsid w:val="00547E30"/>
    <w:rsid w:val="005506E0"/>
    <w:rsid w:val="0055076B"/>
    <w:rsid w:val="00550961"/>
    <w:rsid w:val="00551A61"/>
    <w:rsid w:val="00551ADC"/>
    <w:rsid w:val="00552B9E"/>
    <w:rsid w:val="005530FE"/>
    <w:rsid w:val="00554067"/>
    <w:rsid w:val="00555588"/>
    <w:rsid w:val="005604DA"/>
    <w:rsid w:val="005622D0"/>
    <w:rsid w:val="00563F08"/>
    <w:rsid w:val="00564D85"/>
    <w:rsid w:val="00564E5C"/>
    <w:rsid w:val="0056599F"/>
    <w:rsid w:val="0056602B"/>
    <w:rsid w:val="005661AF"/>
    <w:rsid w:val="0056620F"/>
    <w:rsid w:val="00566B3E"/>
    <w:rsid w:val="00570863"/>
    <w:rsid w:val="005719FA"/>
    <w:rsid w:val="005727CE"/>
    <w:rsid w:val="00572D55"/>
    <w:rsid w:val="00572E28"/>
    <w:rsid w:val="00573DB7"/>
    <w:rsid w:val="0057412A"/>
    <w:rsid w:val="00575C8E"/>
    <w:rsid w:val="005764B9"/>
    <w:rsid w:val="005771AD"/>
    <w:rsid w:val="005814C9"/>
    <w:rsid w:val="00581A44"/>
    <w:rsid w:val="005836DE"/>
    <w:rsid w:val="0058370A"/>
    <w:rsid w:val="00583D76"/>
    <w:rsid w:val="005840BC"/>
    <w:rsid w:val="00584460"/>
    <w:rsid w:val="00584515"/>
    <w:rsid w:val="0058511E"/>
    <w:rsid w:val="00586B80"/>
    <w:rsid w:val="00587153"/>
    <w:rsid w:val="00587587"/>
    <w:rsid w:val="005905D4"/>
    <w:rsid w:val="0059081B"/>
    <w:rsid w:val="005909D8"/>
    <w:rsid w:val="005918EC"/>
    <w:rsid w:val="00591DD3"/>
    <w:rsid w:val="00592B92"/>
    <w:rsid w:val="00593D5D"/>
    <w:rsid w:val="00594965"/>
    <w:rsid w:val="00594EE7"/>
    <w:rsid w:val="00596CF7"/>
    <w:rsid w:val="00597BCB"/>
    <w:rsid w:val="005A0DE9"/>
    <w:rsid w:val="005A266B"/>
    <w:rsid w:val="005A2740"/>
    <w:rsid w:val="005A2B43"/>
    <w:rsid w:val="005A39B0"/>
    <w:rsid w:val="005A52BF"/>
    <w:rsid w:val="005A5552"/>
    <w:rsid w:val="005A628A"/>
    <w:rsid w:val="005A772C"/>
    <w:rsid w:val="005B0B5E"/>
    <w:rsid w:val="005B14B9"/>
    <w:rsid w:val="005B15CB"/>
    <w:rsid w:val="005B1811"/>
    <w:rsid w:val="005B3183"/>
    <w:rsid w:val="005B336F"/>
    <w:rsid w:val="005B44A3"/>
    <w:rsid w:val="005B4D5B"/>
    <w:rsid w:val="005B73DE"/>
    <w:rsid w:val="005B76A8"/>
    <w:rsid w:val="005B7E58"/>
    <w:rsid w:val="005C07CC"/>
    <w:rsid w:val="005C10A4"/>
    <w:rsid w:val="005C32DD"/>
    <w:rsid w:val="005C3787"/>
    <w:rsid w:val="005C3FD4"/>
    <w:rsid w:val="005C4696"/>
    <w:rsid w:val="005C5E93"/>
    <w:rsid w:val="005C5EC4"/>
    <w:rsid w:val="005C76BD"/>
    <w:rsid w:val="005C7D76"/>
    <w:rsid w:val="005D073C"/>
    <w:rsid w:val="005D1802"/>
    <w:rsid w:val="005D3DAE"/>
    <w:rsid w:val="005D40F3"/>
    <w:rsid w:val="005D435D"/>
    <w:rsid w:val="005D61E9"/>
    <w:rsid w:val="005D63BC"/>
    <w:rsid w:val="005D6B4E"/>
    <w:rsid w:val="005D7240"/>
    <w:rsid w:val="005D74A8"/>
    <w:rsid w:val="005D7D84"/>
    <w:rsid w:val="005E0F66"/>
    <w:rsid w:val="005E168B"/>
    <w:rsid w:val="005E2210"/>
    <w:rsid w:val="005E2621"/>
    <w:rsid w:val="005E2813"/>
    <w:rsid w:val="005E2FA4"/>
    <w:rsid w:val="005E4323"/>
    <w:rsid w:val="005E5486"/>
    <w:rsid w:val="005E6654"/>
    <w:rsid w:val="005E7315"/>
    <w:rsid w:val="005E7DD9"/>
    <w:rsid w:val="005F1A88"/>
    <w:rsid w:val="005F2911"/>
    <w:rsid w:val="005F3182"/>
    <w:rsid w:val="005F3798"/>
    <w:rsid w:val="005F4794"/>
    <w:rsid w:val="005F4BA1"/>
    <w:rsid w:val="005F4F63"/>
    <w:rsid w:val="005F582A"/>
    <w:rsid w:val="005F6729"/>
    <w:rsid w:val="005F69C4"/>
    <w:rsid w:val="005F6E3A"/>
    <w:rsid w:val="005F7C67"/>
    <w:rsid w:val="00601782"/>
    <w:rsid w:val="00601BFB"/>
    <w:rsid w:val="0060218D"/>
    <w:rsid w:val="00602EF8"/>
    <w:rsid w:val="00603256"/>
    <w:rsid w:val="00603741"/>
    <w:rsid w:val="00603E53"/>
    <w:rsid w:val="0060472B"/>
    <w:rsid w:val="00604BC7"/>
    <w:rsid w:val="0060726B"/>
    <w:rsid w:val="00607AA2"/>
    <w:rsid w:val="00607F24"/>
    <w:rsid w:val="00611E5E"/>
    <w:rsid w:val="006130C9"/>
    <w:rsid w:val="00613708"/>
    <w:rsid w:val="00613C7B"/>
    <w:rsid w:val="00614200"/>
    <w:rsid w:val="0061432E"/>
    <w:rsid w:val="006148DA"/>
    <w:rsid w:val="00615A51"/>
    <w:rsid w:val="00617923"/>
    <w:rsid w:val="006202A4"/>
    <w:rsid w:val="00620B1D"/>
    <w:rsid w:val="00621DEF"/>
    <w:rsid w:val="00623BF9"/>
    <w:rsid w:val="006247DB"/>
    <w:rsid w:val="006251C9"/>
    <w:rsid w:val="00627419"/>
    <w:rsid w:val="00627D60"/>
    <w:rsid w:val="0063016E"/>
    <w:rsid w:val="00630180"/>
    <w:rsid w:val="0063068E"/>
    <w:rsid w:val="00630AA9"/>
    <w:rsid w:val="006314C3"/>
    <w:rsid w:val="00631C1D"/>
    <w:rsid w:val="00632BF6"/>
    <w:rsid w:val="00632D3D"/>
    <w:rsid w:val="0063535A"/>
    <w:rsid w:val="006366E8"/>
    <w:rsid w:val="006373D1"/>
    <w:rsid w:val="00637F26"/>
    <w:rsid w:val="00640CDB"/>
    <w:rsid w:val="006415A3"/>
    <w:rsid w:val="00643384"/>
    <w:rsid w:val="006433C0"/>
    <w:rsid w:val="00643F50"/>
    <w:rsid w:val="006449C2"/>
    <w:rsid w:val="00644CA8"/>
    <w:rsid w:val="0064597B"/>
    <w:rsid w:val="00647821"/>
    <w:rsid w:val="006518A6"/>
    <w:rsid w:val="00652CB9"/>
    <w:rsid w:val="00653528"/>
    <w:rsid w:val="0065364E"/>
    <w:rsid w:val="00653821"/>
    <w:rsid w:val="00654BE2"/>
    <w:rsid w:val="0065583E"/>
    <w:rsid w:val="00656461"/>
    <w:rsid w:val="00657C6C"/>
    <w:rsid w:val="00660142"/>
    <w:rsid w:val="00660274"/>
    <w:rsid w:val="00660350"/>
    <w:rsid w:val="0066125F"/>
    <w:rsid w:val="00661C20"/>
    <w:rsid w:val="00663611"/>
    <w:rsid w:val="0066790B"/>
    <w:rsid w:val="00670D89"/>
    <w:rsid w:val="00671D55"/>
    <w:rsid w:val="006720C1"/>
    <w:rsid w:val="0067251A"/>
    <w:rsid w:val="00672592"/>
    <w:rsid w:val="00672C91"/>
    <w:rsid w:val="0067337D"/>
    <w:rsid w:val="00677A80"/>
    <w:rsid w:val="00682C75"/>
    <w:rsid w:val="00683099"/>
    <w:rsid w:val="00683DBF"/>
    <w:rsid w:val="0068455F"/>
    <w:rsid w:val="006848D3"/>
    <w:rsid w:val="00684C9D"/>
    <w:rsid w:val="0068502A"/>
    <w:rsid w:val="0068532C"/>
    <w:rsid w:val="006858A2"/>
    <w:rsid w:val="006864B1"/>
    <w:rsid w:val="00687573"/>
    <w:rsid w:val="00690F43"/>
    <w:rsid w:val="00692351"/>
    <w:rsid w:val="0069330A"/>
    <w:rsid w:val="0069341E"/>
    <w:rsid w:val="00693E19"/>
    <w:rsid w:val="006941BD"/>
    <w:rsid w:val="00694DC8"/>
    <w:rsid w:val="00696017"/>
    <w:rsid w:val="00696E84"/>
    <w:rsid w:val="0069746A"/>
    <w:rsid w:val="006A01B6"/>
    <w:rsid w:val="006A1175"/>
    <w:rsid w:val="006A14BF"/>
    <w:rsid w:val="006A1A1E"/>
    <w:rsid w:val="006A2043"/>
    <w:rsid w:val="006A22A9"/>
    <w:rsid w:val="006A412D"/>
    <w:rsid w:val="006A449F"/>
    <w:rsid w:val="006A463D"/>
    <w:rsid w:val="006A46ED"/>
    <w:rsid w:val="006A47EA"/>
    <w:rsid w:val="006A748D"/>
    <w:rsid w:val="006A76AF"/>
    <w:rsid w:val="006B0002"/>
    <w:rsid w:val="006B0691"/>
    <w:rsid w:val="006B330F"/>
    <w:rsid w:val="006B6A81"/>
    <w:rsid w:val="006B710B"/>
    <w:rsid w:val="006B7A04"/>
    <w:rsid w:val="006C0FAE"/>
    <w:rsid w:val="006C21FD"/>
    <w:rsid w:val="006C305A"/>
    <w:rsid w:val="006C3589"/>
    <w:rsid w:val="006C443B"/>
    <w:rsid w:val="006D0B3C"/>
    <w:rsid w:val="006D1256"/>
    <w:rsid w:val="006D1E1F"/>
    <w:rsid w:val="006D2CAA"/>
    <w:rsid w:val="006D3F38"/>
    <w:rsid w:val="006D4BF3"/>
    <w:rsid w:val="006D5453"/>
    <w:rsid w:val="006D6718"/>
    <w:rsid w:val="006D749A"/>
    <w:rsid w:val="006E01D7"/>
    <w:rsid w:val="006E15EB"/>
    <w:rsid w:val="006E3CAF"/>
    <w:rsid w:val="006E438B"/>
    <w:rsid w:val="006E56F3"/>
    <w:rsid w:val="006E5BD8"/>
    <w:rsid w:val="006E7860"/>
    <w:rsid w:val="006F1B1E"/>
    <w:rsid w:val="006F2212"/>
    <w:rsid w:val="006F3758"/>
    <w:rsid w:val="006F435A"/>
    <w:rsid w:val="006F485F"/>
    <w:rsid w:val="006F49DC"/>
    <w:rsid w:val="006F4B0B"/>
    <w:rsid w:val="006F5D06"/>
    <w:rsid w:val="006F624D"/>
    <w:rsid w:val="006F64CC"/>
    <w:rsid w:val="006F6DDF"/>
    <w:rsid w:val="0070140C"/>
    <w:rsid w:val="0070210C"/>
    <w:rsid w:val="00702A27"/>
    <w:rsid w:val="00703668"/>
    <w:rsid w:val="007041B2"/>
    <w:rsid w:val="00710017"/>
    <w:rsid w:val="007101A3"/>
    <w:rsid w:val="00710DCE"/>
    <w:rsid w:val="00712E4B"/>
    <w:rsid w:val="00713113"/>
    <w:rsid w:val="00713302"/>
    <w:rsid w:val="007133D4"/>
    <w:rsid w:val="00713941"/>
    <w:rsid w:val="00714B64"/>
    <w:rsid w:val="00714F33"/>
    <w:rsid w:val="00715E4C"/>
    <w:rsid w:val="00715FA1"/>
    <w:rsid w:val="007160E6"/>
    <w:rsid w:val="007164D1"/>
    <w:rsid w:val="00716B37"/>
    <w:rsid w:val="00717DE7"/>
    <w:rsid w:val="0072034D"/>
    <w:rsid w:val="007207EC"/>
    <w:rsid w:val="007208A3"/>
    <w:rsid w:val="00721303"/>
    <w:rsid w:val="00721822"/>
    <w:rsid w:val="00721EF8"/>
    <w:rsid w:val="0072207A"/>
    <w:rsid w:val="007233A0"/>
    <w:rsid w:val="007240C3"/>
    <w:rsid w:val="007240E9"/>
    <w:rsid w:val="00724232"/>
    <w:rsid w:val="00725083"/>
    <w:rsid w:val="007255CB"/>
    <w:rsid w:val="00725A49"/>
    <w:rsid w:val="0072694C"/>
    <w:rsid w:val="00726D22"/>
    <w:rsid w:val="00727EB1"/>
    <w:rsid w:val="007305FC"/>
    <w:rsid w:val="007324FF"/>
    <w:rsid w:val="007339F6"/>
    <w:rsid w:val="00734BF1"/>
    <w:rsid w:val="00734E57"/>
    <w:rsid w:val="0073618F"/>
    <w:rsid w:val="00736F91"/>
    <w:rsid w:val="00737848"/>
    <w:rsid w:val="00740C20"/>
    <w:rsid w:val="007416E2"/>
    <w:rsid w:val="007417A6"/>
    <w:rsid w:val="00741EC9"/>
    <w:rsid w:val="00743481"/>
    <w:rsid w:val="007437D9"/>
    <w:rsid w:val="0074476B"/>
    <w:rsid w:val="0074511A"/>
    <w:rsid w:val="00750A8D"/>
    <w:rsid w:val="00752B8C"/>
    <w:rsid w:val="007532AD"/>
    <w:rsid w:val="00753E68"/>
    <w:rsid w:val="00755DE7"/>
    <w:rsid w:val="0075629B"/>
    <w:rsid w:val="0075665A"/>
    <w:rsid w:val="00760BCF"/>
    <w:rsid w:val="00763949"/>
    <w:rsid w:val="007639A5"/>
    <w:rsid w:val="007655B7"/>
    <w:rsid w:val="00765876"/>
    <w:rsid w:val="00765998"/>
    <w:rsid w:val="00766223"/>
    <w:rsid w:val="00773274"/>
    <w:rsid w:val="00773999"/>
    <w:rsid w:val="007742DE"/>
    <w:rsid w:val="00776FA9"/>
    <w:rsid w:val="0077705B"/>
    <w:rsid w:val="0077755F"/>
    <w:rsid w:val="007817B9"/>
    <w:rsid w:val="00781B31"/>
    <w:rsid w:val="00782C3F"/>
    <w:rsid w:val="00783064"/>
    <w:rsid w:val="00784BA8"/>
    <w:rsid w:val="0078632C"/>
    <w:rsid w:val="0078713B"/>
    <w:rsid w:val="00790021"/>
    <w:rsid w:val="0079044C"/>
    <w:rsid w:val="00790687"/>
    <w:rsid w:val="00790E4F"/>
    <w:rsid w:val="00791FCD"/>
    <w:rsid w:val="0079298D"/>
    <w:rsid w:val="007956A6"/>
    <w:rsid w:val="007967BA"/>
    <w:rsid w:val="00796A7A"/>
    <w:rsid w:val="00796D84"/>
    <w:rsid w:val="007974F1"/>
    <w:rsid w:val="00797B8D"/>
    <w:rsid w:val="007A37DB"/>
    <w:rsid w:val="007A4148"/>
    <w:rsid w:val="007A4B0D"/>
    <w:rsid w:val="007A6002"/>
    <w:rsid w:val="007A68F3"/>
    <w:rsid w:val="007B0EAA"/>
    <w:rsid w:val="007B1EB7"/>
    <w:rsid w:val="007B372B"/>
    <w:rsid w:val="007B3B7C"/>
    <w:rsid w:val="007B3CBF"/>
    <w:rsid w:val="007B443C"/>
    <w:rsid w:val="007B4734"/>
    <w:rsid w:val="007B4D87"/>
    <w:rsid w:val="007B746A"/>
    <w:rsid w:val="007B7B2D"/>
    <w:rsid w:val="007C07AA"/>
    <w:rsid w:val="007C0F9E"/>
    <w:rsid w:val="007C100E"/>
    <w:rsid w:val="007C1107"/>
    <w:rsid w:val="007C2E24"/>
    <w:rsid w:val="007C583A"/>
    <w:rsid w:val="007C5B87"/>
    <w:rsid w:val="007C5FCD"/>
    <w:rsid w:val="007C71D7"/>
    <w:rsid w:val="007D2D5D"/>
    <w:rsid w:val="007D3D3C"/>
    <w:rsid w:val="007D6564"/>
    <w:rsid w:val="007E006A"/>
    <w:rsid w:val="007E100B"/>
    <w:rsid w:val="007E24AC"/>
    <w:rsid w:val="007E3C26"/>
    <w:rsid w:val="007E4AF2"/>
    <w:rsid w:val="007E623B"/>
    <w:rsid w:val="007E6BDE"/>
    <w:rsid w:val="007E7DCE"/>
    <w:rsid w:val="007E7E38"/>
    <w:rsid w:val="007F1FAC"/>
    <w:rsid w:val="007F6DF9"/>
    <w:rsid w:val="007F71BD"/>
    <w:rsid w:val="00800575"/>
    <w:rsid w:val="00800E42"/>
    <w:rsid w:val="00803C65"/>
    <w:rsid w:val="00804277"/>
    <w:rsid w:val="0080665C"/>
    <w:rsid w:val="0081051E"/>
    <w:rsid w:val="00810BB9"/>
    <w:rsid w:val="008110BB"/>
    <w:rsid w:val="00811A6D"/>
    <w:rsid w:val="008169CB"/>
    <w:rsid w:val="00816F76"/>
    <w:rsid w:val="008210F9"/>
    <w:rsid w:val="008211AA"/>
    <w:rsid w:val="008215BE"/>
    <w:rsid w:val="00821722"/>
    <w:rsid w:val="00821AE3"/>
    <w:rsid w:val="008255A0"/>
    <w:rsid w:val="00826ED6"/>
    <w:rsid w:val="008272D7"/>
    <w:rsid w:val="00827702"/>
    <w:rsid w:val="00830110"/>
    <w:rsid w:val="00830C10"/>
    <w:rsid w:val="00831338"/>
    <w:rsid w:val="00831529"/>
    <w:rsid w:val="00831603"/>
    <w:rsid w:val="00831C9C"/>
    <w:rsid w:val="00832CC4"/>
    <w:rsid w:val="00833CC2"/>
    <w:rsid w:val="00834FA2"/>
    <w:rsid w:val="00835919"/>
    <w:rsid w:val="00837179"/>
    <w:rsid w:val="008371BE"/>
    <w:rsid w:val="00837715"/>
    <w:rsid w:val="008377AB"/>
    <w:rsid w:val="008379D5"/>
    <w:rsid w:val="00837B77"/>
    <w:rsid w:val="00837D4E"/>
    <w:rsid w:val="00843058"/>
    <w:rsid w:val="00843393"/>
    <w:rsid w:val="008434EA"/>
    <w:rsid w:val="00843789"/>
    <w:rsid w:val="00843B61"/>
    <w:rsid w:val="00843E74"/>
    <w:rsid w:val="00843EC2"/>
    <w:rsid w:val="008449A7"/>
    <w:rsid w:val="00844F77"/>
    <w:rsid w:val="0084511F"/>
    <w:rsid w:val="008454FD"/>
    <w:rsid w:val="00845D65"/>
    <w:rsid w:val="00846A91"/>
    <w:rsid w:val="00847C3F"/>
    <w:rsid w:val="008505AA"/>
    <w:rsid w:val="0085246A"/>
    <w:rsid w:val="008550E4"/>
    <w:rsid w:val="00855280"/>
    <w:rsid w:val="008559C0"/>
    <w:rsid w:val="00857770"/>
    <w:rsid w:val="00860781"/>
    <w:rsid w:val="00863060"/>
    <w:rsid w:val="0086342C"/>
    <w:rsid w:val="0086385D"/>
    <w:rsid w:val="0086489A"/>
    <w:rsid w:val="00864C74"/>
    <w:rsid w:val="00865E13"/>
    <w:rsid w:val="008664D4"/>
    <w:rsid w:val="008666B2"/>
    <w:rsid w:val="00866BA5"/>
    <w:rsid w:val="00867A1A"/>
    <w:rsid w:val="00867E42"/>
    <w:rsid w:val="00872E5F"/>
    <w:rsid w:val="0087336E"/>
    <w:rsid w:val="008736A5"/>
    <w:rsid w:val="008739A0"/>
    <w:rsid w:val="00874F08"/>
    <w:rsid w:val="00876626"/>
    <w:rsid w:val="0087764F"/>
    <w:rsid w:val="00877AB7"/>
    <w:rsid w:val="00877C7B"/>
    <w:rsid w:val="008801CD"/>
    <w:rsid w:val="00881457"/>
    <w:rsid w:val="008820E1"/>
    <w:rsid w:val="008825D4"/>
    <w:rsid w:val="0088328C"/>
    <w:rsid w:val="0088467F"/>
    <w:rsid w:val="00885434"/>
    <w:rsid w:val="00886951"/>
    <w:rsid w:val="00890C67"/>
    <w:rsid w:val="00891B4C"/>
    <w:rsid w:val="008937BA"/>
    <w:rsid w:val="008946AF"/>
    <w:rsid w:val="00896957"/>
    <w:rsid w:val="00896965"/>
    <w:rsid w:val="00897A77"/>
    <w:rsid w:val="008A1C36"/>
    <w:rsid w:val="008A216F"/>
    <w:rsid w:val="008A2B33"/>
    <w:rsid w:val="008A30D2"/>
    <w:rsid w:val="008A351B"/>
    <w:rsid w:val="008A3709"/>
    <w:rsid w:val="008A5387"/>
    <w:rsid w:val="008A67C5"/>
    <w:rsid w:val="008B0F78"/>
    <w:rsid w:val="008B1633"/>
    <w:rsid w:val="008B171A"/>
    <w:rsid w:val="008B2068"/>
    <w:rsid w:val="008B4A84"/>
    <w:rsid w:val="008C1260"/>
    <w:rsid w:val="008C1F17"/>
    <w:rsid w:val="008C3109"/>
    <w:rsid w:val="008C375F"/>
    <w:rsid w:val="008C37E5"/>
    <w:rsid w:val="008C752D"/>
    <w:rsid w:val="008C7609"/>
    <w:rsid w:val="008D1057"/>
    <w:rsid w:val="008D160B"/>
    <w:rsid w:val="008D28B0"/>
    <w:rsid w:val="008D35F5"/>
    <w:rsid w:val="008D39E0"/>
    <w:rsid w:val="008D406F"/>
    <w:rsid w:val="008D4966"/>
    <w:rsid w:val="008D6178"/>
    <w:rsid w:val="008E0630"/>
    <w:rsid w:val="008E1DA7"/>
    <w:rsid w:val="008E33B8"/>
    <w:rsid w:val="008E3460"/>
    <w:rsid w:val="008E44EB"/>
    <w:rsid w:val="008E4ADF"/>
    <w:rsid w:val="008E4C24"/>
    <w:rsid w:val="008E5179"/>
    <w:rsid w:val="008E5D59"/>
    <w:rsid w:val="008E614B"/>
    <w:rsid w:val="008F08E7"/>
    <w:rsid w:val="008F29CF"/>
    <w:rsid w:val="008F3318"/>
    <w:rsid w:val="008F3F52"/>
    <w:rsid w:val="008F5C38"/>
    <w:rsid w:val="008F640F"/>
    <w:rsid w:val="008F67A6"/>
    <w:rsid w:val="008F77E9"/>
    <w:rsid w:val="0090033F"/>
    <w:rsid w:val="00901064"/>
    <w:rsid w:val="00901522"/>
    <w:rsid w:val="00901DBD"/>
    <w:rsid w:val="00901F28"/>
    <w:rsid w:val="00902A9A"/>
    <w:rsid w:val="00903DC2"/>
    <w:rsid w:val="009069A9"/>
    <w:rsid w:val="00906BA2"/>
    <w:rsid w:val="009078C0"/>
    <w:rsid w:val="00913FBF"/>
    <w:rsid w:val="009145CB"/>
    <w:rsid w:val="0091486E"/>
    <w:rsid w:val="00914BCD"/>
    <w:rsid w:val="00916E49"/>
    <w:rsid w:val="00921751"/>
    <w:rsid w:val="00921EAE"/>
    <w:rsid w:val="0092313F"/>
    <w:rsid w:val="009233F9"/>
    <w:rsid w:val="00925AB6"/>
    <w:rsid w:val="00925F76"/>
    <w:rsid w:val="00926363"/>
    <w:rsid w:val="009269D5"/>
    <w:rsid w:val="0092727A"/>
    <w:rsid w:val="0092751A"/>
    <w:rsid w:val="009307E0"/>
    <w:rsid w:val="0093117D"/>
    <w:rsid w:val="009311C1"/>
    <w:rsid w:val="0093174B"/>
    <w:rsid w:val="009325A6"/>
    <w:rsid w:val="00932C8F"/>
    <w:rsid w:val="00937793"/>
    <w:rsid w:val="00940BF7"/>
    <w:rsid w:val="0094133E"/>
    <w:rsid w:val="00942147"/>
    <w:rsid w:val="009423EE"/>
    <w:rsid w:val="00943429"/>
    <w:rsid w:val="00944C69"/>
    <w:rsid w:val="0094571E"/>
    <w:rsid w:val="00946BDE"/>
    <w:rsid w:val="00946C2F"/>
    <w:rsid w:val="0094738A"/>
    <w:rsid w:val="0095147B"/>
    <w:rsid w:val="00951D41"/>
    <w:rsid w:val="00952FB5"/>
    <w:rsid w:val="0095477C"/>
    <w:rsid w:val="009564AA"/>
    <w:rsid w:val="009576BC"/>
    <w:rsid w:val="0096006B"/>
    <w:rsid w:val="009614F6"/>
    <w:rsid w:val="00961539"/>
    <w:rsid w:val="00963CF8"/>
    <w:rsid w:val="00963E29"/>
    <w:rsid w:val="00963FE9"/>
    <w:rsid w:val="00964C72"/>
    <w:rsid w:val="00965263"/>
    <w:rsid w:val="009655C7"/>
    <w:rsid w:val="009656B5"/>
    <w:rsid w:val="00967205"/>
    <w:rsid w:val="00967BBD"/>
    <w:rsid w:val="00967C24"/>
    <w:rsid w:val="00970E59"/>
    <w:rsid w:val="00971B1F"/>
    <w:rsid w:val="00972917"/>
    <w:rsid w:val="0097452D"/>
    <w:rsid w:val="00974655"/>
    <w:rsid w:val="00974B00"/>
    <w:rsid w:val="00980F0B"/>
    <w:rsid w:val="009819EA"/>
    <w:rsid w:val="00981AB4"/>
    <w:rsid w:val="009837E9"/>
    <w:rsid w:val="0098508C"/>
    <w:rsid w:val="00986A7F"/>
    <w:rsid w:val="00992195"/>
    <w:rsid w:val="009926C3"/>
    <w:rsid w:val="0099271B"/>
    <w:rsid w:val="00992811"/>
    <w:rsid w:val="00993464"/>
    <w:rsid w:val="00993CE4"/>
    <w:rsid w:val="00993FB7"/>
    <w:rsid w:val="00994461"/>
    <w:rsid w:val="009946A8"/>
    <w:rsid w:val="00994C94"/>
    <w:rsid w:val="00995C80"/>
    <w:rsid w:val="00996C95"/>
    <w:rsid w:val="0099792C"/>
    <w:rsid w:val="00997ACC"/>
    <w:rsid w:val="009A1350"/>
    <w:rsid w:val="009A16D0"/>
    <w:rsid w:val="009A34C0"/>
    <w:rsid w:val="009A3BAB"/>
    <w:rsid w:val="009A3C37"/>
    <w:rsid w:val="009A5D8D"/>
    <w:rsid w:val="009A6AE5"/>
    <w:rsid w:val="009A7DFB"/>
    <w:rsid w:val="009B0790"/>
    <w:rsid w:val="009B1978"/>
    <w:rsid w:val="009B2D23"/>
    <w:rsid w:val="009B44A4"/>
    <w:rsid w:val="009B5318"/>
    <w:rsid w:val="009B53A7"/>
    <w:rsid w:val="009B55FF"/>
    <w:rsid w:val="009B6AB8"/>
    <w:rsid w:val="009B6DCB"/>
    <w:rsid w:val="009B7FEC"/>
    <w:rsid w:val="009C0785"/>
    <w:rsid w:val="009C0A26"/>
    <w:rsid w:val="009C0C62"/>
    <w:rsid w:val="009C0FD0"/>
    <w:rsid w:val="009C126A"/>
    <w:rsid w:val="009C213B"/>
    <w:rsid w:val="009C2196"/>
    <w:rsid w:val="009C3128"/>
    <w:rsid w:val="009C3BB3"/>
    <w:rsid w:val="009C40BB"/>
    <w:rsid w:val="009C495D"/>
    <w:rsid w:val="009C495E"/>
    <w:rsid w:val="009C54BE"/>
    <w:rsid w:val="009C55CF"/>
    <w:rsid w:val="009C5E60"/>
    <w:rsid w:val="009C5FAA"/>
    <w:rsid w:val="009C5FC5"/>
    <w:rsid w:val="009C7E8E"/>
    <w:rsid w:val="009D0521"/>
    <w:rsid w:val="009D3A12"/>
    <w:rsid w:val="009D3C0B"/>
    <w:rsid w:val="009D3C31"/>
    <w:rsid w:val="009D40F6"/>
    <w:rsid w:val="009D459F"/>
    <w:rsid w:val="009D4E67"/>
    <w:rsid w:val="009D6D02"/>
    <w:rsid w:val="009D6D4C"/>
    <w:rsid w:val="009E0C29"/>
    <w:rsid w:val="009E1EE2"/>
    <w:rsid w:val="009E334C"/>
    <w:rsid w:val="009E3E89"/>
    <w:rsid w:val="009E46DE"/>
    <w:rsid w:val="009E47BB"/>
    <w:rsid w:val="009E63EA"/>
    <w:rsid w:val="009E6833"/>
    <w:rsid w:val="009E6BB6"/>
    <w:rsid w:val="009E7DAA"/>
    <w:rsid w:val="009F07CF"/>
    <w:rsid w:val="009F21BC"/>
    <w:rsid w:val="009F2D2B"/>
    <w:rsid w:val="009F352F"/>
    <w:rsid w:val="009F47C8"/>
    <w:rsid w:val="009F519E"/>
    <w:rsid w:val="009F7EDE"/>
    <w:rsid w:val="00A0051B"/>
    <w:rsid w:val="00A007F2"/>
    <w:rsid w:val="00A03E88"/>
    <w:rsid w:val="00A05159"/>
    <w:rsid w:val="00A05733"/>
    <w:rsid w:val="00A06647"/>
    <w:rsid w:val="00A070CB"/>
    <w:rsid w:val="00A1010A"/>
    <w:rsid w:val="00A112E1"/>
    <w:rsid w:val="00A12C61"/>
    <w:rsid w:val="00A12CA9"/>
    <w:rsid w:val="00A15373"/>
    <w:rsid w:val="00A17867"/>
    <w:rsid w:val="00A23CA4"/>
    <w:rsid w:val="00A23E5A"/>
    <w:rsid w:val="00A243A5"/>
    <w:rsid w:val="00A26687"/>
    <w:rsid w:val="00A2765B"/>
    <w:rsid w:val="00A300B2"/>
    <w:rsid w:val="00A303B0"/>
    <w:rsid w:val="00A30601"/>
    <w:rsid w:val="00A313FB"/>
    <w:rsid w:val="00A324E3"/>
    <w:rsid w:val="00A32551"/>
    <w:rsid w:val="00A35454"/>
    <w:rsid w:val="00A3570C"/>
    <w:rsid w:val="00A37103"/>
    <w:rsid w:val="00A37192"/>
    <w:rsid w:val="00A37CB6"/>
    <w:rsid w:val="00A40369"/>
    <w:rsid w:val="00A40FDB"/>
    <w:rsid w:val="00A410B6"/>
    <w:rsid w:val="00A425BD"/>
    <w:rsid w:val="00A43137"/>
    <w:rsid w:val="00A439EE"/>
    <w:rsid w:val="00A443DF"/>
    <w:rsid w:val="00A4446E"/>
    <w:rsid w:val="00A44B93"/>
    <w:rsid w:val="00A44CAE"/>
    <w:rsid w:val="00A44F11"/>
    <w:rsid w:val="00A45260"/>
    <w:rsid w:val="00A4674B"/>
    <w:rsid w:val="00A46A87"/>
    <w:rsid w:val="00A46B31"/>
    <w:rsid w:val="00A46BF6"/>
    <w:rsid w:val="00A46E03"/>
    <w:rsid w:val="00A475A8"/>
    <w:rsid w:val="00A5042D"/>
    <w:rsid w:val="00A506C6"/>
    <w:rsid w:val="00A50826"/>
    <w:rsid w:val="00A523E7"/>
    <w:rsid w:val="00A527B6"/>
    <w:rsid w:val="00A52981"/>
    <w:rsid w:val="00A534C3"/>
    <w:rsid w:val="00A53EB0"/>
    <w:rsid w:val="00A55F8F"/>
    <w:rsid w:val="00A563F8"/>
    <w:rsid w:val="00A5688B"/>
    <w:rsid w:val="00A56941"/>
    <w:rsid w:val="00A6039A"/>
    <w:rsid w:val="00A60701"/>
    <w:rsid w:val="00A60C8A"/>
    <w:rsid w:val="00A61A32"/>
    <w:rsid w:val="00A62F23"/>
    <w:rsid w:val="00A6344E"/>
    <w:rsid w:val="00A641D5"/>
    <w:rsid w:val="00A65E05"/>
    <w:rsid w:val="00A65FC2"/>
    <w:rsid w:val="00A6663B"/>
    <w:rsid w:val="00A666A4"/>
    <w:rsid w:val="00A67EBD"/>
    <w:rsid w:val="00A7572B"/>
    <w:rsid w:val="00A76272"/>
    <w:rsid w:val="00A764BF"/>
    <w:rsid w:val="00A77B3D"/>
    <w:rsid w:val="00A82775"/>
    <w:rsid w:val="00A827C4"/>
    <w:rsid w:val="00A82CE4"/>
    <w:rsid w:val="00A82D53"/>
    <w:rsid w:val="00A83AC3"/>
    <w:rsid w:val="00A84359"/>
    <w:rsid w:val="00A85C7C"/>
    <w:rsid w:val="00A8626D"/>
    <w:rsid w:val="00A873CB"/>
    <w:rsid w:val="00A90D7D"/>
    <w:rsid w:val="00A91207"/>
    <w:rsid w:val="00A91413"/>
    <w:rsid w:val="00A91FDD"/>
    <w:rsid w:val="00A92853"/>
    <w:rsid w:val="00A94727"/>
    <w:rsid w:val="00A9474E"/>
    <w:rsid w:val="00A95683"/>
    <w:rsid w:val="00A956EE"/>
    <w:rsid w:val="00A95F3A"/>
    <w:rsid w:val="00A96C94"/>
    <w:rsid w:val="00A96EBC"/>
    <w:rsid w:val="00A96F89"/>
    <w:rsid w:val="00AA02A7"/>
    <w:rsid w:val="00AA0FD5"/>
    <w:rsid w:val="00AA16D6"/>
    <w:rsid w:val="00AA1DA3"/>
    <w:rsid w:val="00AA3890"/>
    <w:rsid w:val="00AA41B7"/>
    <w:rsid w:val="00AA5B68"/>
    <w:rsid w:val="00AA7FBC"/>
    <w:rsid w:val="00AB0369"/>
    <w:rsid w:val="00AB0BC0"/>
    <w:rsid w:val="00AB1882"/>
    <w:rsid w:val="00AB385B"/>
    <w:rsid w:val="00AB5D47"/>
    <w:rsid w:val="00AB603F"/>
    <w:rsid w:val="00AB7628"/>
    <w:rsid w:val="00AC04F9"/>
    <w:rsid w:val="00AC0FAE"/>
    <w:rsid w:val="00AC1370"/>
    <w:rsid w:val="00AC1615"/>
    <w:rsid w:val="00AC1A3A"/>
    <w:rsid w:val="00AC2D9E"/>
    <w:rsid w:val="00AC3376"/>
    <w:rsid w:val="00AC3751"/>
    <w:rsid w:val="00AD0786"/>
    <w:rsid w:val="00AD1683"/>
    <w:rsid w:val="00AD168B"/>
    <w:rsid w:val="00AD1D39"/>
    <w:rsid w:val="00AD3799"/>
    <w:rsid w:val="00AD443E"/>
    <w:rsid w:val="00AD4746"/>
    <w:rsid w:val="00AD50F4"/>
    <w:rsid w:val="00AD55D4"/>
    <w:rsid w:val="00AD55DF"/>
    <w:rsid w:val="00AD5A13"/>
    <w:rsid w:val="00AD643B"/>
    <w:rsid w:val="00AD66C6"/>
    <w:rsid w:val="00AD74A3"/>
    <w:rsid w:val="00AE0143"/>
    <w:rsid w:val="00AE1927"/>
    <w:rsid w:val="00AE5C12"/>
    <w:rsid w:val="00AE5E75"/>
    <w:rsid w:val="00AE6064"/>
    <w:rsid w:val="00AE642A"/>
    <w:rsid w:val="00AE7634"/>
    <w:rsid w:val="00AF078B"/>
    <w:rsid w:val="00AF1B80"/>
    <w:rsid w:val="00AF1FF6"/>
    <w:rsid w:val="00AF50F8"/>
    <w:rsid w:val="00AF52F7"/>
    <w:rsid w:val="00AF6218"/>
    <w:rsid w:val="00B05ACB"/>
    <w:rsid w:val="00B067B7"/>
    <w:rsid w:val="00B104C9"/>
    <w:rsid w:val="00B112C3"/>
    <w:rsid w:val="00B11387"/>
    <w:rsid w:val="00B11575"/>
    <w:rsid w:val="00B1299A"/>
    <w:rsid w:val="00B12B4F"/>
    <w:rsid w:val="00B151E9"/>
    <w:rsid w:val="00B161DF"/>
    <w:rsid w:val="00B172F9"/>
    <w:rsid w:val="00B206A2"/>
    <w:rsid w:val="00B21298"/>
    <w:rsid w:val="00B219FA"/>
    <w:rsid w:val="00B232A3"/>
    <w:rsid w:val="00B24A0D"/>
    <w:rsid w:val="00B252D3"/>
    <w:rsid w:val="00B254F6"/>
    <w:rsid w:val="00B26A26"/>
    <w:rsid w:val="00B302EE"/>
    <w:rsid w:val="00B31B56"/>
    <w:rsid w:val="00B31F9B"/>
    <w:rsid w:val="00B35A4E"/>
    <w:rsid w:val="00B360C1"/>
    <w:rsid w:val="00B37178"/>
    <w:rsid w:val="00B4075E"/>
    <w:rsid w:val="00B41209"/>
    <w:rsid w:val="00B425F7"/>
    <w:rsid w:val="00B432E2"/>
    <w:rsid w:val="00B43AB7"/>
    <w:rsid w:val="00B44341"/>
    <w:rsid w:val="00B46EB1"/>
    <w:rsid w:val="00B47BC5"/>
    <w:rsid w:val="00B5022C"/>
    <w:rsid w:val="00B50762"/>
    <w:rsid w:val="00B50AC7"/>
    <w:rsid w:val="00B5289C"/>
    <w:rsid w:val="00B52C26"/>
    <w:rsid w:val="00B52CF7"/>
    <w:rsid w:val="00B53297"/>
    <w:rsid w:val="00B53DCB"/>
    <w:rsid w:val="00B540C8"/>
    <w:rsid w:val="00B54B50"/>
    <w:rsid w:val="00B55407"/>
    <w:rsid w:val="00B5562E"/>
    <w:rsid w:val="00B60242"/>
    <w:rsid w:val="00B61072"/>
    <w:rsid w:val="00B61828"/>
    <w:rsid w:val="00B61FC5"/>
    <w:rsid w:val="00B62963"/>
    <w:rsid w:val="00B6359E"/>
    <w:rsid w:val="00B64752"/>
    <w:rsid w:val="00B64974"/>
    <w:rsid w:val="00B65D6F"/>
    <w:rsid w:val="00B66F2B"/>
    <w:rsid w:val="00B7086E"/>
    <w:rsid w:val="00B713BB"/>
    <w:rsid w:val="00B736CD"/>
    <w:rsid w:val="00B73745"/>
    <w:rsid w:val="00B73860"/>
    <w:rsid w:val="00B75D70"/>
    <w:rsid w:val="00B766B1"/>
    <w:rsid w:val="00B766D4"/>
    <w:rsid w:val="00B76E2C"/>
    <w:rsid w:val="00B7757F"/>
    <w:rsid w:val="00B80062"/>
    <w:rsid w:val="00B817EE"/>
    <w:rsid w:val="00B81CF2"/>
    <w:rsid w:val="00B82843"/>
    <w:rsid w:val="00B829E1"/>
    <w:rsid w:val="00B82B49"/>
    <w:rsid w:val="00B82F0D"/>
    <w:rsid w:val="00B83507"/>
    <w:rsid w:val="00B838D9"/>
    <w:rsid w:val="00B8443A"/>
    <w:rsid w:val="00B84776"/>
    <w:rsid w:val="00B8501F"/>
    <w:rsid w:val="00B8617C"/>
    <w:rsid w:val="00B86A93"/>
    <w:rsid w:val="00B86C1B"/>
    <w:rsid w:val="00B87A8D"/>
    <w:rsid w:val="00B905CD"/>
    <w:rsid w:val="00B90AC5"/>
    <w:rsid w:val="00B910A6"/>
    <w:rsid w:val="00B93003"/>
    <w:rsid w:val="00B93D5F"/>
    <w:rsid w:val="00B96BA9"/>
    <w:rsid w:val="00B974EE"/>
    <w:rsid w:val="00BA0415"/>
    <w:rsid w:val="00BA113E"/>
    <w:rsid w:val="00BA2196"/>
    <w:rsid w:val="00BA3EBD"/>
    <w:rsid w:val="00BA412E"/>
    <w:rsid w:val="00BA701F"/>
    <w:rsid w:val="00BA7A44"/>
    <w:rsid w:val="00BB0C99"/>
    <w:rsid w:val="00BB20FD"/>
    <w:rsid w:val="00BB2A4E"/>
    <w:rsid w:val="00BB3941"/>
    <w:rsid w:val="00BB451C"/>
    <w:rsid w:val="00BB470E"/>
    <w:rsid w:val="00BB4CF1"/>
    <w:rsid w:val="00BB6192"/>
    <w:rsid w:val="00BB6D7D"/>
    <w:rsid w:val="00BC033C"/>
    <w:rsid w:val="00BC0BA9"/>
    <w:rsid w:val="00BC15AB"/>
    <w:rsid w:val="00BC1FAB"/>
    <w:rsid w:val="00BC29CD"/>
    <w:rsid w:val="00BC30E1"/>
    <w:rsid w:val="00BC4B35"/>
    <w:rsid w:val="00BC53CC"/>
    <w:rsid w:val="00BC66F2"/>
    <w:rsid w:val="00BC6AF9"/>
    <w:rsid w:val="00BC7C2E"/>
    <w:rsid w:val="00BD1AC1"/>
    <w:rsid w:val="00BD240A"/>
    <w:rsid w:val="00BD24BA"/>
    <w:rsid w:val="00BD4EEF"/>
    <w:rsid w:val="00BD5614"/>
    <w:rsid w:val="00BD5E9F"/>
    <w:rsid w:val="00BD655C"/>
    <w:rsid w:val="00BD6A24"/>
    <w:rsid w:val="00BD715A"/>
    <w:rsid w:val="00BD71E2"/>
    <w:rsid w:val="00BE0BBB"/>
    <w:rsid w:val="00BE11B0"/>
    <w:rsid w:val="00BE29AA"/>
    <w:rsid w:val="00BE4C74"/>
    <w:rsid w:val="00BE4F79"/>
    <w:rsid w:val="00BE5295"/>
    <w:rsid w:val="00BE5829"/>
    <w:rsid w:val="00BF09E6"/>
    <w:rsid w:val="00BF18FA"/>
    <w:rsid w:val="00BF1FC4"/>
    <w:rsid w:val="00BF2EAA"/>
    <w:rsid w:val="00BF567F"/>
    <w:rsid w:val="00BF638C"/>
    <w:rsid w:val="00BF66BE"/>
    <w:rsid w:val="00C000FA"/>
    <w:rsid w:val="00C0095C"/>
    <w:rsid w:val="00C01EA1"/>
    <w:rsid w:val="00C03C68"/>
    <w:rsid w:val="00C04B2A"/>
    <w:rsid w:val="00C06A6A"/>
    <w:rsid w:val="00C10704"/>
    <w:rsid w:val="00C127C1"/>
    <w:rsid w:val="00C1384A"/>
    <w:rsid w:val="00C13AFD"/>
    <w:rsid w:val="00C15ABA"/>
    <w:rsid w:val="00C16E92"/>
    <w:rsid w:val="00C179F2"/>
    <w:rsid w:val="00C17E71"/>
    <w:rsid w:val="00C2113A"/>
    <w:rsid w:val="00C22A08"/>
    <w:rsid w:val="00C22C06"/>
    <w:rsid w:val="00C22F5A"/>
    <w:rsid w:val="00C231FC"/>
    <w:rsid w:val="00C2521B"/>
    <w:rsid w:val="00C2540A"/>
    <w:rsid w:val="00C27D6A"/>
    <w:rsid w:val="00C3085C"/>
    <w:rsid w:val="00C30EA7"/>
    <w:rsid w:val="00C31ABC"/>
    <w:rsid w:val="00C32061"/>
    <w:rsid w:val="00C32DE7"/>
    <w:rsid w:val="00C34F4E"/>
    <w:rsid w:val="00C3540A"/>
    <w:rsid w:val="00C40754"/>
    <w:rsid w:val="00C4091C"/>
    <w:rsid w:val="00C41A72"/>
    <w:rsid w:val="00C422C8"/>
    <w:rsid w:val="00C42BF4"/>
    <w:rsid w:val="00C43290"/>
    <w:rsid w:val="00C433F8"/>
    <w:rsid w:val="00C44114"/>
    <w:rsid w:val="00C44B4A"/>
    <w:rsid w:val="00C47D9A"/>
    <w:rsid w:val="00C52233"/>
    <w:rsid w:val="00C5258E"/>
    <w:rsid w:val="00C52A39"/>
    <w:rsid w:val="00C54199"/>
    <w:rsid w:val="00C54253"/>
    <w:rsid w:val="00C5490E"/>
    <w:rsid w:val="00C561EF"/>
    <w:rsid w:val="00C5780C"/>
    <w:rsid w:val="00C57EDF"/>
    <w:rsid w:val="00C60040"/>
    <w:rsid w:val="00C6059C"/>
    <w:rsid w:val="00C6143D"/>
    <w:rsid w:val="00C61A53"/>
    <w:rsid w:val="00C61B2C"/>
    <w:rsid w:val="00C61BD8"/>
    <w:rsid w:val="00C61E93"/>
    <w:rsid w:val="00C620B6"/>
    <w:rsid w:val="00C6514A"/>
    <w:rsid w:val="00C651EA"/>
    <w:rsid w:val="00C6676F"/>
    <w:rsid w:val="00C66E65"/>
    <w:rsid w:val="00C712E7"/>
    <w:rsid w:val="00C7157D"/>
    <w:rsid w:val="00C72478"/>
    <w:rsid w:val="00C72BC4"/>
    <w:rsid w:val="00C731F2"/>
    <w:rsid w:val="00C77804"/>
    <w:rsid w:val="00C8005D"/>
    <w:rsid w:val="00C80C06"/>
    <w:rsid w:val="00C80C9E"/>
    <w:rsid w:val="00C8153B"/>
    <w:rsid w:val="00C81C8D"/>
    <w:rsid w:val="00C82B43"/>
    <w:rsid w:val="00C84324"/>
    <w:rsid w:val="00C84AC7"/>
    <w:rsid w:val="00C85216"/>
    <w:rsid w:val="00C85F16"/>
    <w:rsid w:val="00C866DE"/>
    <w:rsid w:val="00C91D9C"/>
    <w:rsid w:val="00C91E02"/>
    <w:rsid w:val="00C925DA"/>
    <w:rsid w:val="00C94E30"/>
    <w:rsid w:val="00C95BF1"/>
    <w:rsid w:val="00C96BE3"/>
    <w:rsid w:val="00C96C21"/>
    <w:rsid w:val="00C9730A"/>
    <w:rsid w:val="00C97BF2"/>
    <w:rsid w:val="00CA14EA"/>
    <w:rsid w:val="00CA3A55"/>
    <w:rsid w:val="00CA3EAA"/>
    <w:rsid w:val="00CA7737"/>
    <w:rsid w:val="00CB0813"/>
    <w:rsid w:val="00CB1297"/>
    <w:rsid w:val="00CB5D59"/>
    <w:rsid w:val="00CB64FE"/>
    <w:rsid w:val="00CB654D"/>
    <w:rsid w:val="00CC32F8"/>
    <w:rsid w:val="00CC365B"/>
    <w:rsid w:val="00CC381B"/>
    <w:rsid w:val="00CC5634"/>
    <w:rsid w:val="00CC5CF9"/>
    <w:rsid w:val="00CC60EB"/>
    <w:rsid w:val="00CD0E06"/>
    <w:rsid w:val="00CD3D01"/>
    <w:rsid w:val="00CD4C50"/>
    <w:rsid w:val="00CD595E"/>
    <w:rsid w:val="00CD61E2"/>
    <w:rsid w:val="00CE2924"/>
    <w:rsid w:val="00CE352E"/>
    <w:rsid w:val="00CE3A8B"/>
    <w:rsid w:val="00CE4787"/>
    <w:rsid w:val="00CE47FA"/>
    <w:rsid w:val="00CE4C6A"/>
    <w:rsid w:val="00CE5476"/>
    <w:rsid w:val="00CE551E"/>
    <w:rsid w:val="00CE580F"/>
    <w:rsid w:val="00CE6F90"/>
    <w:rsid w:val="00CF04ED"/>
    <w:rsid w:val="00CF13BA"/>
    <w:rsid w:val="00CF1993"/>
    <w:rsid w:val="00CF296D"/>
    <w:rsid w:val="00CF2CAB"/>
    <w:rsid w:val="00CF300B"/>
    <w:rsid w:val="00CF3266"/>
    <w:rsid w:val="00CF5627"/>
    <w:rsid w:val="00D0084F"/>
    <w:rsid w:val="00D02114"/>
    <w:rsid w:val="00D02838"/>
    <w:rsid w:val="00D0416F"/>
    <w:rsid w:val="00D049C7"/>
    <w:rsid w:val="00D04AEE"/>
    <w:rsid w:val="00D05342"/>
    <w:rsid w:val="00D05574"/>
    <w:rsid w:val="00D05CF2"/>
    <w:rsid w:val="00D0690C"/>
    <w:rsid w:val="00D07463"/>
    <w:rsid w:val="00D104C8"/>
    <w:rsid w:val="00D10530"/>
    <w:rsid w:val="00D10701"/>
    <w:rsid w:val="00D10C45"/>
    <w:rsid w:val="00D10EA7"/>
    <w:rsid w:val="00D126D2"/>
    <w:rsid w:val="00D16605"/>
    <w:rsid w:val="00D20B9C"/>
    <w:rsid w:val="00D20C7F"/>
    <w:rsid w:val="00D2182B"/>
    <w:rsid w:val="00D22CDE"/>
    <w:rsid w:val="00D22D70"/>
    <w:rsid w:val="00D2387C"/>
    <w:rsid w:val="00D23D0E"/>
    <w:rsid w:val="00D23F47"/>
    <w:rsid w:val="00D24EB6"/>
    <w:rsid w:val="00D25765"/>
    <w:rsid w:val="00D25DD8"/>
    <w:rsid w:val="00D26F03"/>
    <w:rsid w:val="00D2750C"/>
    <w:rsid w:val="00D27893"/>
    <w:rsid w:val="00D3094F"/>
    <w:rsid w:val="00D31C87"/>
    <w:rsid w:val="00D325A7"/>
    <w:rsid w:val="00D33BC5"/>
    <w:rsid w:val="00D34041"/>
    <w:rsid w:val="00D34F5E"/>
    <w:rsid w:val="00D359A9"/>
    <w:rsid w:val="00D359EF"/>
    <w:rsid w:val="00D35ED3"/>
    <w:rsid w:val="00D36150"/>
    <w:rsid w:val="00D365CB"/>
    <w:rsid w:val="00D36A22"/>
    <w:rsid w:val="00D36D73"/>
    <w:rsid w:val="00D37332"/>
    <w:rsid w:val="00D407D8"/>
    <w:rsid w:val="00D40FE3"/>
    <w:rsid w:val="00D41805"/>
    <w:rsid w:val="00D42E2A"/>
    <w:rsid w:val="00D430F1"/>
    <w:rsid w:val="00D43D87"/>
    <w:rsid w:val="00D45A56"/>
    <w:rsid w:val="00D47606"/>
    <w:rsid w:val="00D50362"/>
    <w:rsid w:val="00D503EC"/>
    <w:rsid w:val="00D51241"/>
    <w:rsid w:val="00D5154C"/>
    <w:rsid w:val="00D518DE"/>
    <w:rsid w:val="00D53049"/>
    <w:rsid w:val="00D539C0"/>
    <w:rsid w:val="00D53CFB"/>
    <w:rsid w:val="00D5434E"/>
    <w:rsid w:val="00D5459D"/>
    <w:rsid w:val="00D54EC7"/>
    <w:rsid w:val="00D61307"/>
    <w:rsid w:val="00D61F5A"/>
    <w:rsid w:val="00D62AF8"/>
    <w:rsid w:val="00D637A8"/>
    <w:rsid w:val="00D640AD"/>
    <w:rsid w:val="00D647F4"/>
    <w:rsid w:val="00D64950"/>
    <w:rsid w:val="00D64CD0"/>
    <w:rsid w:val="00D65CDF"/>
    <w:rsid w:val="00D66298"/>
    <w:rsid w:val="00D66A9B"/>
    <w:rsid w:val="00D70D83"/>
    <w:rsid w:val="00D70F2C"/>
    <w:rsid w:val="00D72372"/>
    <w:rsid w:val="00D72B8F"/>
    <w:rsid w:val="00D72CDC"/>
    <w:rsid w:val="00D74E79"/>
    <w:rsid w:val="00D8132A"/>
    <w:rsid w:val="00D8162E"/>
    <w:rsid w:val="00D84F9F"/>
    <w:rsid w:val="00D85D09"/>
    <w:rsid w:val="00D86A5D"/>
    <w:rsid w:val="00D87A9A"/>
    <w:rsid w:val="00D911E4"/>
    <w:rsid w:val="00D91612"/>
    <w:rsid w:val="00D929EE"/>
    <w:rsid w:val="00D9345F"/>
    <w:rsid w:val="00D94103"/>
    <w:rsid w:val="00D95011"/>
    <w:rsid w:val="00D96569"/>
    <w:rsid w:val="00D96840"/>
    <w:rsid w:val="00D96CAB"/>
    <w:rsid w:val="00D96E14"/>
    <w:rsid w:val="00DA0684"/>
    <w:rsid w:val="00DA1A6C"/>
    <w:rsid w:val="00DA24D9"/>
    <w:rsid w:val="00DA2FF0"/>
    <w:rsid w:val="00DA43E0"/>
    <w:rsid w:val="00DA4A11"/>
    <w:rsid w:val="00DA524F"/>
    <w:rsid w:val="00DA5618"/>
    <w:rsid w:val="00DA5E4D"/>
    <w:rsid w:val="00DB0CA0"/>
    <w:rsid w:val="00DB0F1E"/>
    <w:rsid w:val="00DB1EA8"/>
    <w:rsid w:val="00DB22E5"/>
    <w:rsid w:val="00DB28B1"/>
    <w:rsid w:val="00DB4737"/>
    <w:rsid w:val="00DB6081"/>
    <w:rsid w:val="00DB7478"/>
    <w:rsid w:val="00DB7784"/>
    <w:rsid w:val="00DB7CF5"/>
    <w:rsid w:val="00DC088A"/>
    <w:rsid w:val="00DC10FC"/>
    <w:rsid w:val="00DC14C7"/>
    <w:rsid w:val="00DC39C7"/>
    <w:rsid w:val="00DC47E1"/>
    <w:rsid w:val="00DC4B95"/>
    <w:rsid w:val="00DC4D02"/>
    <w:rsid w:val="00DC4DFF"/>
    <w:rsid w:val="00DC4FE4"/>
    <w:rsid w:val="00DC6522"/>
    <w:rsid w:val="00DC6C46"/>
    <w:rsid w:val="00DC7FDF"/>
    <w:rsid w:val="00DD0407"/>
    <w:rsid w:val="00DD0D75"/>
    <w:rsid w:val="00DD270C"/>
    <w:rsid w:val="00DD307C"/>
    <w:rsid w:val="00DD45A3"/>
    <w:rsid w:val="00DD4DEE"/>
    <w:rsid w:val="00DD5405"/>
    <w:rsid w:val="00DD5CFE"/>
    <w:rsid w:val="00DD61B7"/>
    <w:rsid w:val="00DD669F"/>
    <w:rsid w:val="00DD6BEF"/>
    <w:rsid w:val="00DD73FA"/>
    <w:rsid w:val="00DD7651"/>
    <w:rsid w:val="00DE00F4"/>
    <w:rsid w:val="00DE0DFC"/>
    <w:rsid w:val="00DE154A"/>
    <w:rsid w:val="00DE1C6C"/>
    <w:rsid w:val="00DE2533"/>
    <w:rsid w:val="00DE357B"/>
    <w:rsid w:val="00DE5B0E"/>
    <w:rsid w:val="00DE75BA"/>
    <w:rsid w:val="00DF1595"/>
    <w:rsid w:val="00DF3471"/>
    <w:rsid w:val="00DF37D4"/>
    <w:rsid w:val="00DF549C"/>
    <w:rsid w:val="00DF551B"/>
    <w:rsid w:val="00DF55C7"/>
    <w:rsid w:val="00DF6FED"/>
    <w:rsid w:val="00DF7DB8"/>
    <w:rsid w:val="00E01E16"/>
    <w:rsid w:val="00E03039"/>
    <w:rsid w:val="00E03868"/>
    <w:rsid w:val="00E03D70"/>
    <w:rsid w:val="00E061B0"/>
    <w:rsid w:val="00E11C94"/>
    <w:rsid w:val="00E121ED"/>
    <w:rsid w:val="00E123F3"/>
    <w:rsid w:val="00E12C67"/>
    <w:rsid w:val="00E13609"/>
    <w:rsid w:val="00E136E4"/>
    <w:rsid w:val="00E167B6"/>
    <w:rsid w:val="00E16D69"/>
    <w:rsid w:val="00E22CFF"/>
    <w:rsid w:val="00E243AA"/>
    <w:rsid w:val="00E24D4C"/>
    <w:rsid w:val="00E25B5B"/>
    <w:rsid w:val="00E27616"/>
    <w:rsid w:val="00E30FD2"/>
    <w:rsid w:val="00E3197D"/>
    <w:rsid w:val="00E3538D"/>
    <w:rsid w:val="00E3597B"/>
    <w:rsid w:val="00E35E99"/>
    <w:rsid w:val="00E364D2"/>
    <w:rsid w:val="00E36612"/>
    <w:rsid w:val="00E3668E"/>
    <w:rsid w:val="00E36782"/>
    <w:rsid w:val="00E36B38"/>
    <w:rsid w:val="00E36EA9"/>
    <w:rsid w:val="00E40B94"/>
    <w:rsid w:val="00E40D93"/>
    <w:rsid w:val="00E40DB1"/>
    <w:rsid w:val="00E41E97"/>
    <w:rsid w:val="00E4224C"/>
    <w:rsid w:val="00E430BB"/>
    <w:rsid w:val="00E4490B"/>
    <w:rsid w:val="00E44DEB"/>
    <w:rsid w:val="00E45DB1"/>
    <w:rsid w:val="00E46DAF"/>
    <w:rsid w:val="00E474CF"/>
    <w:rsid w:val="00E47B56"/>
    <w:rsid w:val="00E47B5F"/>
    <w:rsid w:val="00E47C38"/>
    <w:rsid w:val="00E47EA5"/>
    <w:rsid w:val="00E50726"/>
    <w:rsid w:val="00E509AC"/>
    <w:rsid w:val="00E51190"/>
    <w:rsid w:val="00E51562"/>
    <w:rsid w:val="00E517F3"/>
    <w:rsid w:val="00E546F8"/>
    <w:rsid w:val="00E54BD2"/>
    <w:rsid w:val="00E6019D"/>
    <w:rsid w:val="00E60B2D"/>
    <w:rsid w:val="00E611AB"/>
    <w:rsid w:val="00E61AFB"/>
    <w:rsid w:val="00E6361D"/>
    <w:rsid w:val="00E63C65"/>
    <w:rsid w:val="00E63EFC"/>
    <w:rsid w:val="00E6418B"/>
    <w:rsid w:val="00E66063"/>
    <w:rsid w:val="00E707B7"/>
    <w:rsid w:val="00E70DDF"/>
    <w:rsid w:val="00E71711"/>
    <w:rsid w:val="00E725EC"/>
    <w:rsid w:val="00E73456"/>
    <w:rsid w:val="00E73DB1"/>
    <w:rsid w:val="00E7456D"/>
    <w:rsid w:val="00E746C7"/>
    <w:rsid w:val="00E74A1D"/>
    <w:rsid w:val="00E7500E"/>
    <w:rsid w:val="00E752CE"/>
    <w:rsid w:val="00E75D5B"/>
    <w:rsid w:val="00E760C1"/>
    <w:rsid w:val="00E769E9"/>
    <w:rsid w:val="00E77A38"/>
    <w:rsid w:val="00E80657"/>
    <w:rsid w:val="00E813B0"/>
    <w:rsid w:val="00E8192B"/>
    <w:rsid w:val="00E83415"/>
    <w:rsid w:val="00E83E48"/>
    <w:rsid w:val="00E83F19"/>
    <w:rsid w:val="00E84068"/>
    <w:rsid w:val="00E84074"/>
    <w:rsid w:val="00E84765"/>
    <w:rsid w:val="00E86094"/>
    <w:rsid w:val="00E861AB"/>
    <w:rsid w:val="00E863F6"/>
    <w:rsid w:val="00E86892"/>
    <w:rsid w:val="00E86A16"/>
    <w:rsid w:val="00E87193"/>
    <w:rsid w:val="00E87936"/>
    <w:rsid w:val="00E87D0E"/>
    <w:rsid w:val="00E91A99"/>
    <w:rsid w:val="00E93082"/>
    <w:rsid w:val="00E937F3"/>
    <w:rsid w:val="00E93C89"/>
    <w:rsid w:val="00E9434D"/>
    <w:rsid w:val="00E95542"/>
    <w:rsid w:val="00E966D6"/>
    <w:rsid w:val="00E96868"/>
    <w:rsid w:val="00E978CC"/>
    <w:rsid w:val="00EA03C9"/>
    <w:rsid w:val="00EA04B6"/>
    <w:rsid w:val="00EA0B3B"/>
    <w:rsid w:val="00EA2BA1"/>
    <w:rsid w:val="00EA30F8"/>
    <w:rsid w:val="00EA3789"/>
    <w:rsid w:val="00EA4D9F"/>
    <w:rsid w:val="00EA55AA"/>
    <w:rsid w:val="00EA56F1"/>
    <w:rsid w:val="00EA5CA9"/>
    <w:rsid w:val="00EA66BB"/>
    <w:rsid w:val="00EB0286"/>
    <w:rsid w:val="00EB2059"/>
    <w:rsid w:val="00EB2E27"/>
    <w:rsid w:val="00EB348C"/>
    <w:rsid w:val="00EB454E"/>
    <w:rsid w:val="00EB4BDC"/>
    <w:rsid w:val="00EB53A6"/>
    <w:rsid w:val="00EB5C0F"/>
    <w:rsid w:val="00EB71A6"/>
    <w:rsid w:val="00EB71E1"/>
    <w:rsid w:val="00EB7F09"/>
    <w:rsid w:val="00EC02EB"/>
    <w:rsid w:val="00EC0A00"/>
    <w:rsid w:val="00EC178B"/>
    <w:rsid w:val="00EC208C"/>
    <w:rsid w:val="00EC45FB"/>
    <w:rsid w:val="00EC4B78"/>
    <w:rsid w:val="00EC7972"/>
    <w:rsid w:val="00ED1138"/>
    <w:rsid w:val="00ED3C33"/>
    <w:rsid w:val="00ED4D66"/>
    <w:rsid w:val="00ED6B87"/>
    <w:rsid w:val="00ED7208"/>
    <w:rsid w:val="00EE24AE"/>
    <w:rsid w:val="00EE2874"/>
    <w:rsid w:val="00EE5CE7"/>
    <w:rsid w:val="00EE6D30"/>
    <w:rsid w:val="00EF0C16"/>
    <w:rsid w:val="00EF1649"/>
    <w:rsid w:val="00EF2941"/>
    <w:rsid w:val="00EF2C27"/>
    <w:rsid w:val="00EF3272"/>
    <w:rsid w:val="00EF37CA"/>
    <w:rsid w:val="00EF7A83"/>
    <w:rsid w:val="00EF7AF0"/>
    <w:rsid w:val="00F0096B"/>
    <w:rsid w:val="00F0599F"/>
    <w:rsid w:val="00F12CB2"/>
    <w:rsid w:val="00F150D9"/>
    <w:rsid w:val="00F153EB"/>
    <w:rsid w:val="00F17E0D"/>
    <w:rsid w:val="00F22DB6"/>
    <w:rsid w:val="00F2376C"/>
    <w:rsid w:val="00F24EA8"/>
    <w:rsid w:val="00F2540F"/>
    <w:rsid w:val="00F2571C"/>
    <w:rsid w:val="00F2612C"/>
    <w:rsid w:val="00F262AF"/>
    <w:rsid w:val="00F26D76"/>
    <w:rsid w:val="00F30B33"/>
    <w:rsid w:val="00F3351D"/>
    <w:rsid w:val="00F337F3"/>
    <w:rsid w:val="00F33C28"/>
    <w:rsid w:val="00F33D72"/>
    <w:rsid w:val="00F34218"/>
    <w:rsid w:val="00F3660C"/>
    <w:rsid w:val="00F36910"/>
    <w:rsid w:val="00F36ABA"/>
    <w:rsid w:val="00F370EC"/>
    <w:rsid w:val="00F443DD"/>
    <w:rsid w:val="00F45ACA"/>
    <w:rsid w:val="00F45CCA"/>
    <w:rsid w:val="00F472F3"/>
    <w:rsid w:val="00F50609"/>
    <w:rsid w:val="00F5179A"/>
    <w:rsid w:val="00F51EBC"/>
    <w:rsid w:val="00F52126"/>
    <w:rsid w:val="00F53304"/>
    <w:rsid w:val="00F53450"/>
    <w:rsid w:val="00F53ADE"/>
    <w:rsid w:val="00F55450"/>
    <w:rsid w:val="00F567DC"/>
    <w:rsid w:val="00F5697E"/>
    <w:rsid w:val="00F574EA"/>
    <w:rsid w:val="00F61044"/>
    <w:rsid w:val="00F61122"/>
    <w:rsid w:val="00F61570"/>
    <w:rsid w:val="00F61E0D"/>
    <w:rsid w:val="00F62B2D"/>
    <w:rsid w:val="00F63F87"/>
    <w:rsid w:val="00F65510"/>
    <w:rsid w:val="00F657C8"/>
    <w:rsid w:val="00F67B61"/>
    <w:rsid w:val="00F70E3F"/>
    <w:rsid w:val="00F71709"/>
    <w:rsid w:val="00F73B35"/>
    <w:rsid w:val="00F7617B"/>
    <w:rsid w:val="00F76354"/>
    <w:rsid w:val="00F76556"/>
    <w:rsid w:val="00F768C9"/>
    <w:rsid w:val="00F776AB"/>
    <w:rsid w:val="00F8060A"/>
    <w:rsid w:val="00F80D8C"/>
    <w:rsid w:val="00F81FF3"/>
    <w:rsid w:val="00F821CB"/>
    <w:rsid w:val="00F841BE"/>
    <w:rsid w:val="00F85983"/>
    <w:rsid w:val="00F8624B"/>
    <w:rsid w:val="00F86C5D"/>
    <w:rsid w:val="00F876AA"/>
    <w:rsid w:val="00F87AF6"/>
    <w:rsid w:val="00F87C66"/>
    <w:rsid w:val="00F87E9B"/>
    <w:rsid w:val="00F905DA"/>
    <w:rsid w:val="00F92688"/>
    <w:rsid w:val="00F93C9F"/>
    <w:rsid w:val="00FA037C"/>
    <w:rsid w:val="00FA1450"/>
    <w:rsid w:val="00FA2280"/>
    <w:rsid w:val="00FA382A"/>
    <w:rsid w:val="00FA3BF6"/>
    <w:rsid w:val="00FA5DD4"/>
    <w:rsid w:val="00FA6067"/>
    <w:rsid w:val="00FA625A"/>
    <w:rsid w:val="00FA6C09"/>
    <w:rsid w:val="00FB036F"/>
    <w:rsid w:val="00FB1D76"/>
    <w:rsid w:val="00FB2282"/>
    <w:rsid w:val="00FB2A41"/>
    <w:rsid w:val="00FB2B1A"/>
    <w:rsid w:val="00FB4E0D"/>
    <w:rsid w:val="00FB6063"/>
    <w:rsid w:val="00FB6AF6"/>
    <w:rsid w:val="00FB6F32"/>
    <w:rsid w:val="00FB7142"/>
    <w:rsid w:val="00FB7E15"/>
    <w:rsid w:val="00FC065A"/>
    <w:rsid w:val="00FC1607"/>
    <w:rsid w:val="00FC2546"/>
    <w:rsid w:val="00FC351A"/>
    <w:rsid w:val="00FC3B4F"/>
    <w:rsid w:val="00FC45DF"/>
    <w:rsid w:val="00FC6A19"/>
    <w:rsid w:val="00FD12E5"/>
    <w:rsid w:val="00FD2D6F"/>
    <w:rsid w:val="00FD3820"/>
    <w:rsid w:val="00FD3F74"/>
    <w:rsid w:val="00FD5499"/>
    <w:rsid w:val="00FD66D0"/>
    <w:rsid w:val="00FE2F4F"/>
    <w:rsid w:val="00FE5115"/>
    <w:rsid w:val="00FE61C7"/>
    <w:rsid w:val="00FE7123"/>
    <w:rsid w:val="00FF0D60"/>
    <w:rsid w:val="00FF1BE8"/>
    <w:rsid w:val="00FF268F"/>
    <w:rsid w:val="00FF383E"/>
    <w:rsid w:val="00FF501E"/>
    <w:rsid w:val="00FF5BB4"/>
    <w:rsid w:val="00FF68AD"/>
    <w:rsid w:val="00FF6CA6"/>
    <w:rsid w:val="00FF705A"/>
    <w:rsid w:val="00FF7D18"/>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AB5C4E"/>
  <w15:docId w15:val="{144C7BF2-A745-40EB-BC86-44E16F27E0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C7D76"/>
  </w:style>
  <w:style w:type="paragraph" w:styleId="Heading1">
    <w:name w:val="heading 1"/>
    <w:basedOn w:val="Normal"/>
    <w:next w:val="Normal"/>
    <w:link w:val="Heading1Char"/>
    <w:autoRedefine/>
    <w:uiPriority w:val="9"/>
    <w:qFormat/>
    <w:rsid w:val="00713302"/>
    <w:pPr>
      <w:keepNext/>
      <w:keepLines/>
      <w:numPr>
        <w:ilvl w:val="1"/>
        <w:numId w:val="8"/>
      </w:numPr>
      <w:spacing w:after="24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nhideWhenUsed/>
    <w:qFormat/>
    <w:rsid w:val="00090916"/>
    <w:pPr>
      <w:keepNext/>
      <w:keepLines/>
      <w:spacing w:before="200"/>
      <w:ind w:left="576" w:hanging="576"/>
      <w:jc w:val="both"/>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90916"/>
    <w:pPr>
      <w:keepNext/>
      <w:keepLines/>
      <w:spacing w:before="240" w:after="240" w:line="240" w:lineRule="auto"/>
      <w:ind w:left="720" w:hanging="720"/>
      <w:jc w:val="both"/>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nhideWhenUsed/>
    <w:qFormat/>
    <w:rsid w:val="00090916"/>
    <w:pPr>
      <w:keepNext/>
      <w:keepLines/>
      <w:spacing w:before="360"/>
      <w:ind w:left="1148" w:hanging="864"/>
      <w:jc w:val="both"/>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autoRedefine/>
    <w:unhideWhenUsed/>
    <w:qFormat/>
    <w:rsid w:val="00BA412E"/>
    <w:pPr>
      <w:keepNext/>
      <w:keepLines/>
      <w:spacing w:before="200" w:after="0"/>
      <w:ind w:left="1008" w:hanging="1008"/>
      <w:outlineLvl w:val="4"/>
    </w:pPr>
    <w:rPr>
      <w:rFonts w:asciiTheme="majorHAnsi" w:eastAsiaTheme="majorEastAsia" w:hAnsiTheme="majorHAnsi" w:cstheme="majorBidi"/>
      <w:bCs/>
      <w:i/>
      <w:iCs/>
      <w:color w:val="4F81BD" w:themeColor="accent1"/>
    </w:rPr>
  </w:style>
  <w:style w:type="paragraph" w:styleId="Heading6">
    <w:name w:val="heading 6"/>
    <w:basedOn w:val="Normal"/>
    <w:next w:val="Normal"/>
    <w:link w:val="Heading6Char"/>
    <w:unhideWhenUsed/>
    <w:qFormat/>
    <w:rsid w:val="007D6564"/>
    <w:pPr>
      <w:keepNext/>
      <w:keepLines/>
      <w:spacing w:before="200" w:after="0"/>
      <w:ind w:left="1152" w:hanging="1152"/>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nhideWhenUsed/>
    <w:qFormat/>
    <w:rsid w:val="007D6564"/>
    <w:pPr>
      <w:keepNext/>
      <w:keepLines/>
      <w:spacing w:before="200" w:after="0"/>
      <w:ind w:left="1296" w:hanging="1296"/>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nhideWhenUsed/>
    <w:qFormat/>
    <w:rsid w:val="007D6564"/>
    <w:pPr>
      <w:keepNext/>
      <w:keepLines/>
      <w:spacing w:before="200" w:after="0"/>
      <w:ind w:left="1440" w:hanging="144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nhideWhenUsed/>
    <w:qFormat/>
    <w:rsid w:val="007D6564"/>
    <w:pPr>
      <w:keepNext/>
      <w:keepLines/>
      <w:spacing w:before="200" w:after="0"/>
      <w:ind w:left="1584" w:hanging="1584"/>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8B0F78"/>
    <w:pPr>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uiPriority w:val="99"/>
    <w:rsid w:val="008B0F78"/>
    <w:rPr>
      <w:rFonts w:ascii="Times New Roman" w:eastAsia="Times New Roman" w:hAnsi="Times New Roman" w:cs="Times New Roman"/>
      <w:sz w:val="20"/>
      <w:szCs w:val="20"/>
    </w:rPr>
  </w:style>
  <w:style w:type="character" w:styleId="FootnoteReference">
    <w:name w:val="footnote reference"/>
    <w:aliases w:val="Footnote Reference Superscript,Ref,de nota al pie,FC,Appel note de bas de p,referencia nota al pie,Footnote symbol,Texto de nota al pie,Footnotes refss,Appel note de bas de page,fr,o,Style 6,Style 12,(NECG) Footnote Reference,Nota"/>
    <w:uiPriority w:val="99"/>
    <w:qFormat/>
    <w:rsid w:val="008B0F78"/>
    <w:rPr>
      <w:vertAlign w:val="superscript"/>
    </w:rPr>
  </w:style>
  <w:style w:type="paragraph" w:styleId="BalloonText">
    <w:name w:val="Balloon Text"/>
    <w:basedOn w:val="Normal"/>
    <w:link w:val="BalloonTextChar"/>
    <w:uiPriority w:val="99"/>
    <w:semiHidden/>
    <w:unhideWhenUsed/>
    <w:rsid w:val="008B0F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B0F78"/>
    <w:rPr>
      <w:rFonts w:ascii="Tahoma" w:hAnsi="Tahoma" w:cs="Tahoma"/>
      <w:sz w:val="16"/>
      <w:szCs w:val="16"/>
    </w:rPr>
  </w:style>
  <w:style w:type="character" w:customStyle="1" w:styleId="Heading1Char">
    <w:name w:val="Heading 1 Char"/>
    <w:basedOn w:val="DefaultParagraphFont"/>
    <w:link w:val="Heading1"/>
    <w:uiPriority w:val="9"/>
    <w:rsid w:val="00713302"/>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rsid w:val="00090916"/>
    <w:rPr>
      <w:rFonts w:asciiTheme="majorHAnsi" w:eastAsiaTheme="majorEastAsia" w:hAnsiTheme="majorHAnsi" w:cstheme="majorBidi"/>
      <w:b/>
      <w:bCs/>
      <w:color w:val="4F81BD" w:themeColor="accent1"/>
      <w:sz w:val="26"/>
      <w:szCs w:val="26"/>
    </w:rPr>
  </w:style>
  <w:style w:type="paragraph" w:styleId="Caption">
    <w:name w:val="caption"/>
    <w:basedOn w:val="Normal"/>
    <w:next w:val="Normal"/>
    <w:link w:val="CaptionChar"/>
    <w:unhideWhenUsed/>
    <w:qFormat/>
    <w:rsid w:val="00627419"/>
    <w:pPr>
      <w:spacing w:line="240" w:lineRule="auto"/>
    </w:pPr>
    <w:rPr>
      <w:b/>
      <w:bCs/>
      <w:color w:val="4F81BD" w:themeColor="accent1"/>
      <w:sz w:val="18"/>
      <w:szCs w:val="18"/>
    </w:rPr>
  </w:style>
  <w:style w:type="character" w:customStyle="1" w:styleId="Heading3Char">
    <w:name w:val="Heading 3 Char"/>
    <w:basedOn w:val="DefaultParagraphFont"/>
    <w:link w:val="Heading3"/>
    <w:uiPriority w:val="9"/>
    <w:rsid w:val="00090916"/>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rsid w:val="00090916"/>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rsid w:val="00BA412E"/>
    <w:rPr>
      <w:rFonts w:asciiTheme="majorHAnsi" w:eastAsiaTheme="majorEastAsia" w:hAnsiTheme="majorHAnsi" w:cstheme="majorBidi"/>
      <w:bCs/>
      <w:i/>
      <w:iCs/>
      <w:color w:val="4F81BD" w:themeColor="accent1"/>
    </w:rPr>
  </w:style>
  <w:style w:type="character" w:customStyle="1" w:styleId="Heading6Char">
    <w:name w:val="Heading 6 Char"/>
    <w:basedOn w:val="DefaultParagraphFont"/>
    <w:link w:val="Heading6"/>
    <w:rsid w:val="007D6564"/>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rsid w:val="007D6564"/>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rsid w:val="007D6564"/>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rsid w:val="007D6564"/>
    <w:rPr>
      <w:rFonts w:asciiTheme="majorHAnsi" w:eastAsiaTheme="majorEastAsia" w:hAnsiTheme="majorHAnsi" w:cstheme="majorBidi"/>
      <w:i/>
      <w:iCs/>
      <w:color w:val="404040" w:themeColor="text1" w:themeTint="BF"/>
      <w:sz w:val="20"/>
      <w:szCs w:val="20"/>
    </w:rPr>
  </w:style>
  <w:style w:type="paragraph" w:styleId="ListParagraph">
    <w:name w:val="List Paragraph"/>
    <w:basedOn w:val="Normal"/>
    <w:uiPriority w:val="34"/>
    <w:qFormat/>
    <w:rsid w:val="00BD6A24"/>
    <w:pPr>
      <w:ind w:left="720"/>
      <w:contextualSpacing/>
    </w:pPr>
  </w:style>
  <w:style w:type="paragraph" w:styleId="Subtitle">
    <w:name w:val="Subtitle"/>
    <w:basedOn w:val="Normal"/>
    <w:next w:val="Normal"/>
    <w:link w:val="SubtitleChar"/>
    <w:uiPriority w:val="11"/>
    <w:qFormat/>
    <w:rsid w:val="00BD6A2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BD6A24"/>
    <w:rPr>
      <w:rFonts w:asciiTheme="majorHAnsi" w:eastAsiaTheme="majorEastAsia" w:hAnsiTheme="majorHAnsi" w:cstheme="majorBidi"/>
      <w:i/>
      <w:iCs/>
      <w:color w:val="4F81BD" w:themeColor="accent1"/>
      <w:spacing w:val="15"/>
      <w:sz w:val="24"/>
      <w:szCs w:val="24"/>
    </w:rPr>
  </w:style>
  <w:style w:type="character" w:styleId="CommentReference">
    <w:name w:val="annotation reference"/>
    <w:basedOn w:val="DefaultParagraphFont"/>
    <w:unhideWhenUsed/>
    <w:rsid w:val="002F2FD0"/>
    <w:rPr>
      <w:sz w:val="16"/>
      <w:szCs w:val="16"/>
    </w:rPr>
  </w:style>
  <w:style w:type="paragraph" w:styleId="CommentText">
    <w:name w:val="annotation text"/>
    <w:basedOn w:val="Normal"/>
    <w:link w:val="CommentTextChar"/>
    <w:uiPriority w:val="99"/>
    <w:semiHidden/>
    <w:unhideWhenUsed/>
    <w:rsid w:val="002F2FD0"/>
    <w:pPr>
      <w:spacing w:line="240" w:lineRule="auto"/>
    </w:pPr>
    <w:rPr>
      <w:sz w:val="20"/>
      <w:szCs w:val="20"/>
    </w:rPr>
  </w:style>
  <w:style w:type="character" w:customStyle="1" w:styleId="CommentTextChar">
    <w:name w:val="Comment Text Char"/>
    <w:basedOn w:val="DefaultParagraphFont"/>
    <w:link w:val="CommentText"/>
    <w:uiPriority w:val="99"/>
    <w:semiHidden/>
    <w:rsid w:val="002F2FD0"/>
    <w:rPr>
      <w:sz w:val="20"/>
      <w:szCs w:val="20"/>
    </w:rPr>
  </w:style>
  <w:style w:type="paragraph" w:styleId="CommentSubject">
    <w:name w:val="annotation subject"/>
    <w:basedOn w:val="CommentText"/>
    <w:next w:val="CommentText"/>
    <w:link w:val="CommentSubjectChar"/>
    <w:uiPriority w:val="99"/>
    <w:semiHidden/>
    <w:unhideWhenUsed/>
    <w:rsid w:val="002F2FD0"/>
    <w:rPr>
      <w:b/>
      <w:bCs/>
    </w:rPr>
  </w:style>
  <w:style w:type="character" w:customStyle="1" w:styleId="CommentSubjectChar">
    <w:name w:val="Comment Subject Char"/>
    <w:basedOn w:val="CommentTextChar"/>
    <w:link w:val="CommentSubject"/>
    <w:uiPriority w:val="99"/>
    <w:semiHidden/>
    <w:rsid w:val="002F2FD0"/>
    <w:rPr>
      <w:b/>
      <w:bCs/>
      <w:sz w:val="20"/>
      <w:szCs w:val="20"/>
    </w:rPr>
  </w:style>
  <w:style w:type="paragraph" w:styleId="Header">
    <w:name w:val="header"/>
    <w:basedOn w:val="Normal"/>
    <w:link w:val="HeaderChar"/>
    <w:uiPriority w:val="99"/>
    <w:unhideWhenUsed/>
    <w:rsid w:val="00455F3E"/>
    <w:pPr>
      <w:tabs>
        <w:tab w:val="center" w:pos="4536"/>
        <w:tab w:val="right" w:pos="9072"/>
      </w:tabs>
      <w:spacing w:after="0" w:line="240" w:lineRule="auto"/>
    </w:pPr>
  </w:style>
  <w:style w:type="character" w:customStyle="1" w:styleId="HeaderChar">
    <w:name w:val="Header Char"/>
    <w:basedOn w:val="DefaultParagraphFont"/>
    <w:link w:val="Header"/>
    <w:uiPriority w:val="99"/>
    <w:rsid w:val="00455F3E"/>
  </w:style>
  <w:style w:type="paragraph" w:styleId="Footer">
    <w:name w:val="footer"/>
    <w:basedOn w:val="Normal"/>
    <w:link w:val="FooterChar"/>
    <w:uiPriority w:val="99"/>
    <w:unhideWhenUsed/>
    <w:rsid w:val="00455F3E"/>
    <w:pPr>
      <w:tabs>
        <w:tab w:val="center" w:pos="4536"/>
        <w:tab w:val="right" w:pos="9072"/>
      </w:tabs>
      <w:spacing w:after="0" w:line="240" w:lineRule="auto"/>
    </w:pPr>
  </w:style>
  <w:style w:type="character" w:customStyle="1" w:styleId="FooterChar">
    <w:name w:val="Footer Char"/>
    <w:basedOn w:val="DefaultParagraphFont"/>
    <w:link w:val="Footer"/>
    <w:uiPriority w:val="99"/>
    <w:rsid w:val="00455F3E"/>
  </w:style>
  <w:style w:type="character" w:styleId="PageNumber">
    <w:name w:val="page number"/>
    <w:basedOn w:val="DefaultParagraphFont"/>
    <w:rsid w:val="00F87C66"/>
  </w:style>
  <w:style w:type="paragraph" w:styleId="TOC1">
    <w:name w:val="toc 1"/>
    <w:basedOn w:val="Normal"/>
    <w:next w:val="Normal"/>
    <w:autoRedefine/>
    <w:uiPriority w:val="39"/>
    <w:unhideWhenUsed/>
    <w:rsid w:val="009C3128"/>
    <w:pPr>
      <w:spacing w:after="100"/>
    </w:pPr>
    <w:rPr>
      <w:rFonts w:ascii="Calibri" w:hAnsi="Calibri"/>
    </w:rPr>
  </w:style>
  <w:style w:type="paragraph" w:styleId="TOC2">
    <w:name w:val="toc 2"/>
    <w:basedOn w:val="Normal"/>
    <w:next w:val="Normal"/>
    <w:autoRedefine/>
    <w:uiPriority w:val="39"/>
    <w:unhideWhenUsed/>
    <w:rsid w:val="00375867"/>
    <w:pPr>
      <w:tabs>
        <w:tab w:val="left" w:pos="880"/>
        <w:tab w:val="right" w:leader="dot" w:pos="9062"/>
      </w:tabs>
      <w:spacing w:after="0"/>
      <w:ind w:left="221"/>
    </w:pPr>
    <w:rPr>
      <w:rFonts w:eastAsiaTheme="majorEastAsia" w:cstheme="majorBidi"/>
      <w:bCs/>
      <w:noProof/>
    </w:rPr>
  </w:style>
  <w:style w:type="paragraph" w:styleId="TOC3">
    <w:name w:val="toc 3"/>
    <w:basedOn w:val="Normal"/>
    <w:next w:val="Normal"/>
    <w:autoRedefine/>
    <w:uiPriority w:val="39"/>
    <w:unhideWhenUsed/>
    <w:rsid w:val="009C3128"/>
    <w:pPr>
      <w:tabs>
        <w:tab w:val="left" w:pos="1320"/>
        <w:tab w:val="right" w:leader="dot" w:pos="9062"/>
      </w:tabs>
      <w:spacing w:after="0"/>
      <w:ind w:left="442"/>
    </w:pPr>
  </w:style>
  <w:style w:type="character" w:styleId="Hyperlink">
    <w:name w:val="Hyperlink"/>
    <w:basedOn w:val="DefaultParagraphFont"/>
    <w:uiPriority w:val="99"/>
    <w:unhideWhenUsed/>
    <w:rsid w:val="00F87C66"/>
    <w:rPr>
      <w:color w:val="0000FF" w:themeColor="hyperlink"/>
      <w:u w:val="single"/>
    </w:rPr>
  </w:style>
  <w:style w:type="paragraph" w:styleId="TOCHeading">
    <w:name w:val="TOC Heading"/>
    <w:basedOn w:val="Heading1"/>
    <w:next w:val="Normal"/>
    <w:uiPriority w:val="39"/>
    <w:unhideWhenUsed/>
    <w:qFormat/>
    <w:rsid w:val="00551A61"/>
    <w:pPr>
      <w:ind w:left="0" w:firstLine="0"/>
      <w:outlineLvl w:val="9"/>
    </w:pPr>
    <w:rPr>
      <w:lang w:eastAsia="hr-HR"/>
    </w:rPr>
  </w:style>
  <w:style w:type="character" w:styleId="FollowedHyperlink">
    <w:name w:val="FollowedHyperlink"/>
    <w:basedOn w:val="DefaultParagraphFont"/>
    <w:uiPriority w:val="99"/>
    <w:semiHidden/>
    <w:unhideWhenUsed/>
    <w:rsid w:val="001C48D1"/>
    <w:rPr>
      <w:color w:val="800080" w:themeColor="followedHyperlink"/>
      <w:u w:val="single"/>
    </w:rPr>
  </w:style>
  <w:style w:type="paragraph" w:styleId="TableofFigures">
    <w:name w:val="table of figures"/>
    <w:basedOn w:val="Normal"/>
    <w:next w:val="Normal"/>
    <w:uiPriority w:val="99"/>
    <w:unhideWhenUsed/>
    <w:rsid w:val="00157DFC"/>
    <w:pPr>
      <w:spacing w:after="0"/>
    </w:pPr>
  </w:style>
  <w:style w:type="table" w:styleId="ColorfulShading-Accent1">
    <w:name w:val="Colorful Shading Accent 1"/>
    <w:basedOn w:val="TableNormal"/>
    <w:uiPriority w:val="71"/>
    <w:rsid w:val="00537CB0"/>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MediumList2-Accent1">
    <w:name w:val="Medium List 2 Accent 1"/>
    <w:basedOn w:val="TableNormal"/>
    <w:uiPriority w:val="66"/>
    <w:rsid w:val="00537CB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TableGrid">
    <w:name w:val="Table Grid"/>
    <w:basedOn w:val="TableNormal"/>
    <w:uiPriority w:val="39"/>
    <w:rsid w:val="00E813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Grid-Accent1">
    <w:name w:val="Light Grid Accent 1"/>
    <w:basedOn w:val="TableNormal"/>
    <w:uiPriority w:val="62"/>
    <w:rsid w:val="00C66E65"/>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Revision">
    <w:name w:val="Revision"/>
    <w:hidden/>
    <w:uiPriority w:val="99"/>
    <w:semiHidden/>
    <w:rsid w:val="0086342C"/>
    <w:pPr>
      <w:spacing w:after="0" w:line="240" w:lineRule="auto"/>
    </w:pPr>
  </w:style>
  <w:style w:type="paragraph" w:customStyle="1" w:styleId="tdp">
    <w:name w:val="td_p"/>
    <w:basedOn w:val="Normal"/>
    <w:rsid w:val="000E267F"/>
    <w:pPr>
      <w:spacing w:after="0" w:line="240" w:lineRule="auto"/>
    </w:pPr>
    <w:rPr>
      <w:rFonts w:ascii="Arial" w:eastAsia="Arial" w:hAnsi="Arial" w:cs="Arial"/>
      <w:sz w:val="24"/>
      <w:szCs w:val="24"/>
      <w:lang w:eastAsia="hr-HR"/>
    </w:rPr>
  </w:style>
  <w:style w:type="table" w:customStyle="1" w:styleId="export-amendments-table">
    <w:name w:val="export-amendments-table"/>
    <w:rsid w:val="000E267F"/>
    <w:pPr>
      <w:spacing w:after="0" w:line="240" w:lineRule="auto"/>
    </w:pPr>
    <w:rPr>
      <w:rFonts w:ascii="Times New Roman" w:eastAsia="Times New Roman" w:hAnsi="Times New Roman" w:cs="Times New Roman"/>
      <w:sz w:val="20"/>
      <w:szCs w:val="20"/>
      <w:lang w:eastAsia="hr-HR"/>
    </w:rPr>
    <w:tblPr>
      <w:tblCellMar>
        <w:top w:w="0" w:type="dxa"/>
        <w:left w:w="0" w:type="dxa"/>
        <w:bottom w:w="0" w:type="dxa"/>
        <w:right w:w="0" w:type="dxa"/>
      </w:tblCellMar>
    </w:tblPr>
  </w:style>
  <w:style w:type="table" w:styleId="LightGrid-Accent5">
    <w:name w:val="Light Grid Accent 5"/>
    <w:basedOn w:val="TableNormal"/>
    <w:uiPriority w:val="62"/>
    <w:rsid w:val="000A4E38"/>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character" w:styleId="Emphasis">
    <w:name w:val="Emphasis"/>
    <w:basedOn w:val="DefaultParagraphFont"/>
    <w:uiPriority w:val="20"/>
    <w:qFormat/>
    <w:rsid w:val="00630180"/>
    <w:rPr>
      <w:i/>
      <w:iCs/>
    </w:rPr>
  </w:style>
  <w:style w:type="table" w:styleId="GridTable1Light-Accent1">
    <w:name w:val="Grid Table 1 Light Accent 1"/>
    <w:basedOn w:val="TableNormal"/>
    <w:uiPriority w:val="46"/>
    <w:rsid w:val="00BC29CD"/>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styleId="ListBullet">
    <w:name w:val="List Bullet"/>
    <w:aliases w:val="List Bullet Char Char Char Char,List Bullet Char Char Char Char Char Char Char Char,List Bullet Char Char Char Char Char Char Char,List Bullet Char Char Char Char Char Char,List Bullet Char1 Char"/>
    <w:basedOn w:val="Normal"/>
    <w:uiPriority w:val="99"/>
    <w:unhideWhenUsed/>
    <w:rsid w:val="0084511F"/>
    <w:pPr>
      <w:numPr>
        <w:numId w:val="1"/>
      </w:numPr>
      <w:spacing w:before="240" w:after="240" w:line="360" w:lineRule="auto"/>
      <w:contextualSpacing/>
      <w:jc w:val="both"/>
    </w:pPr>
    <w:rPr>
      <w:rFonts w:ascii="Verdana" w:eastAsia="Calibri" w:hAnsi="Verdana" w:cs="Times New Roman"/>
      <w:sz w:val="20"/>
      <w:lang w:val="en-GB" w:eastAsia="es-ES"/>
    </w:rPr>
  </w:style>
  <w:style w:type="numbering" w:customStyle="1" w:styleId="NoList1">
    <w:name w:val="No List1"/>
    <w:next w:val="NoList"/>
    <w:uiPriority w:val="99"/>
    <w:semiHidden/>
    <w:unhideWhenUsed/>
    <w:rsid w:val="003D3219"/>
  </w:style>
  <w:style w:type="table" w:customStyle="1" w:styleId="ColorfulShading-Accent11">
    <w:name w:val="Colorful Shading - Accent 11"/>
    <w:basedOn w:val="TableNormal"/>
    <w:next w:val="ColorfulShading-Accent1"/>
    <w:uiPriority w:val="71"/>
    <w:rsid w:val="003D3219"/>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customStyle="1" w:styleId="MediumList2-Accent11">
    <w:name w:val="Medium List 2 - Accent 11"/>
    <w:basedOn w:val="TableNormal"/>
    <w:next w:val="MediumList2-Accent1"/>
    <w:uiPriority w:val="66"/>
    <w:rsid w:val="003D3219"/>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TableGrid1">
    <w:name w:val="Table Grid1"/>
    <w:basedOn w:val="TableNormal"/>
    <w:next w:val="TableGrid"/>
    <w:uiPriority w:val="39"/>
    <w:rsid w:val="003D32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Accent11">
    <w:name w:val="Light Grid - Accent 11"/>
    <w:basedOn w:val="TableNormal"/>
    <w:next w:val="LightGrid-Accent1"/>
    <w:uiPriority w:val="62"/>
    <w:rsid w:val="003D3219"/>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export-amendments-table1">
    <w:name w:val="export-amendments-table1"/>
    <w:rsid w:val="003D3219"/>
    <w:pPr>
      <w:spacing w:after="0" w:line="240" w:lineRule="auto"/>
    </w:pPr>
    <w:rPr>
      <w:rFonts w:ascii="Times New Roman" w:eastAsia="Times New Roman" w:hAnsi="Times New Roman" w:cs="Times New Roman"/>
      <w:sz w:val="20"/>
      <w:szCs w:val="20"/>
      <w:lang w:eastAsia="hr-HR"/>
    </w:rPr>
    <w:tblPr>
      <w:tblCellMar>
        <w:top w:w="0" w:type="dxa"/>
        <w:left w:w="0" w:type="dxa"/>
        <w:bottom w:w="0" w:type="dxa"/>
        <w:right w:w="0" w:type="dxa"/>
      </w:tblCellMar>
    </w:tblPr>
  </w:style>
  <w:style w:type="table" w:customStyle="1" w:styleId="LightGrid-Accent51">
    <w:name w:val="Light Grid - Accent 51"/>
    <w:basedOn w:val="TableNormal"/>
    <w:next w:val="LightGrid-Accent5"/>
    <w:uiPriority w:val="62"/>
    <w:rsid w:val="003D3219"/>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GridTable1Light-Accent11">
    <w:name w:val="Grid Table 1 Light - Accent 11"/>
    <w:basedOn w:val="TableNormal"/>
    <w:next w:val="GridTable1Light-Accent1"/>
    <w:uiPriority w:val="46"/>
    <w:rsid w:val="003D3219"/>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styleId="NormalWeb">
    <w:name w:val="Normal (Web)"/>
    <w:basedOn w:val="Normal"/>
    <w:uiPriority w:val="99"/>
    <w:unhideWhenUsed/>
    <w:rsid w:val="003D3219"/>
    <w:rPr>
      <w:rFonts w:ascii="Times New Roman" w:hAnsi="Times New Roman" w:cs="Times New Roman"/>
      <w:sz w:val="24"/>
      <w:szCs w:val="24"/>
    </w:rPr>
  </w:style>
  <w:style w:type="paragraph" w:customStyle="1" w:styleId="Bullet1">
    <w:name w:val="Bullet 1"/>
    <w:basedOn w:val="Normal"/>
    <w:link w:val="Bullet1Char"/>
    <w:qFormat/>
    <w:rsid w:val="003D3219"/>
    <w:pPr>
      <w:numPr>
        <w:numId w:val="2"/>
      </w:numPr>
      <w:spacing w:before="120" w:after="0" w:line="336" w:lineRule="auto"/>
      <w:jc w:val="both"/>
    </w:pPr>
    <w:rPr>
      <w:rFonts w:ascii="Verdana" w:eastAsia="Calibri" w:hAnsi="Verdana" w:cs="Times New Roman"/>
      <w:sz w:val="20"/>
      <w:szCs w:val="32"/>
      <w:lang w:val="en-GB" w:eastAsia="es-ES"/>
    </w:rPr>
  </w:style>
  <w:style w:type="character" w:customStyle="1" w:styleId="Bullet1Char">
    <w:name w:val="Bullet 1 Char"/>
    <w:link w:val="Bullet1"/>
    <w:rsid w:val="003D3219"/>
    <w:rPr>
      <w:rFonts w:ascii="Verdana" w:eastAsia="Calibri" w:hAnsi="Verdana" w:cs="Times New Roman"/>
      <w:sz w:val="20"/>
      <w:szCs w:val="32"/>
      <w:lang w:val="en-GB" w:eastAsia="es-ES"/>
    </w:rPr>
  </w:style>
  <w:style w:type="paragraph" w:customStyle="1" w:styleId="Bullet2">
    <w:name w:val="Bullet 2"/>
    <w:basedOn w:val="Bullet1"/>
    <w:qFormat/>
    <w:rsid w:val="003D3219"/>
    <w:pPr>
      <w:numPr>
        <w:ilvl w:val="1"/>
      </w:numPr>
      <w:tabs>
        <w:tab w:val="num" w:pos="360"/>
      </w:tabs>
      <w:ind w:left="726" w:hanging="357"/>
    </w:pPr>
  </w:style>
  <w:style w:type="paragraph" w:customStyle="1" w:styleId="Bullet3">
    <w:name w:val="Bullet 3"/>
    <w:basedOn w:val="Bullet2"/>
    <w:qFormat/>
    <w:rsid w:val="003D3219"/>
    <w:pPr>
      <w:numPr>
        <w:ilvl w:val="2"/>
      </w:numPr>
      <w:tabs>
        <w:tab w:val="num" w:pos="360"/>
      </w:tabs>
      <w:ind w:left="1560" w:hanging="720"/>
    </w:pPr>
  </w:style>
  <w:style w:type="character" w:customStyle="1" w:styleId="CaptionChar">
    <w:name w:val="Caption Char"/>
    <w:link w:val="Caption"/>
    <w:rsid w:val="003D3219"/>
    <w:rPr>
      <w:b/>
      <w:bCs/>
      <w:color w:val="4F81BD" w:themeColor="accent1"/>
      <w:sz w:val="18"/>
      <w:szCs w:val="18"/>
    </w:rPr>
  </w:style>
  <w:style w:type="paragraph" w:styleId="NoSpacing">
    <w:name w:val="No Spacing"/>
    <w:uiPriority w:val="1"/>
    <w:qFormat/>
    <w:rsid w:val="00065981"/>
    <w:pPr>
      <w:spacing w:after="0" w:line="240" w:lineRule="auto"/>
    </w:pPr>
  </w:style>
  <w:style w:type="paragraph" w:customStyle="1" w:styleId="Naslov11">
    <w:name w:val="Naslov 11"/>
    <w:basedOn w:val="Normal"/>
    <w:rsid w:val="005F1A88"/>
  </w:style>
  <w:style w:type="paragraph" w:customStyle="1" w:styleId="Naslov21">
    <w:name w:val="Naslov 21"/>
    <w:basedOn w:val="Normal"/>
    <w:rsid w:val="005F1A88"/>
  </w:style>
  <w:style w:type="paragraph" w:customStyle="1" w:styleId="Naslov31">
    <w:name w:val="Naslov 31"/>
    <w:basedOn w:val="Normal"/>
    <w:rsid w:val="005F1A88"/>
  </w:style>
  <w:style w:type="paragraph" w:customStyle="1" w:styleId="Naslov41">
    <w:name w:val="Naslov 41"/>
    <w:basedOn w:val="Normal"/>
    <w:rsid w:val="005F1A88"/>
  </w:style>
  <w:style w:type="paragraph" w:customStyle="1" w:styleId="Naslov51">
    <w:name w:val="Naslov 51"/>
    <w:basedOn w:val="Normal"/>
    <w:rsid w:val="005F1A88"/>
  </w:style>
  <w:style w:type="paragraph" w:customStyle="1" w:styleId="Naslov61">
    <w:name w:val="Naslov 61"/>
    <w:basedOn w:val="Normal"/>
    <w:rsid w:val="005F1A88"/>
  </w:style>
  <w:style w:type="paragraph" w:customStyle="1" w:styleId="Naslov71">
    <w:name w:val="Naslov 71"/>
    <w:basedOn w:val="Normal"/>
    <w:rsid w:val="005F1A88"/>
  </w:style>
  <w:style w:type="paragraph" w:customStyle="1" w:styleId="Naslov81">
    <w:name w:val="Naslov 81"/>
    <w:basedOn w:val="Normal"/>
    <w:rsid w:val="005F1A88"/>
  </w:style>
  <w:style w:type="paragraph" w:customStyle="1" w:styleId="Naslov91">
    <w:name w:val="Naslov 91"/>
    <w:basedOn w:val="Normal"/>
    <w:rsid w:val="005F1A88"/>
  </w:style>
  <w:style w:type="paragraph" w:customStyle="1" w:styleId="Heading11">
    <w:name w:val="Heading 11"/>
    <w:basedOn w:val="Normal"/>
    <w:rsid w:val="0003098E"/>
  </w:style>
  <w:style w:type="paragraph" w:customStyle="1" w:styleId="Heading21">
    <w:name w:val="Heading 21"/>
    <w:basedOn w:val="Normal"/>
    <w:rsid w:val="00713302"/>
    <w:pPr>
      <w:ind w:left="576" w:hanging="576"/>
    </w:pPr>
  </w:style>
  <w:style w:type="paragraph" w:customStyle="1" w:styleId="Heading310">
    <w:name w:val="Heading 31"/>
    <w:basedOn w:val="Normal"/>
    <w:rsid w:val="00713302"/>
    <w:pPr>
      <w:ind w:left="720" w:hanging="720"/>
    </w:pPr>
  </w:style>
  <w:style w:type="paragraph" w:customStyle="1" w:styleId="Heading41">
    <w:name w:val="Heading 41"/>
    <w:basedOn w:val="Normal"/>
    <w:rsid w:val="0003098E"/>
  </w:style>
  <w:style w:type="paragraph" w:customStyle="1" w:styleId="Heading51">
    <w:name w:val="Heading 51"/>
    <w:basedOn w:val="Normal"/>
    <w:rsid w:val="0003098E"/>
  </w:style>
  <w:style w:type="paragraph" w:customStyle="1" w:styleId="Heading61">
    <w:name w:val="Heading 61"/>
    <w:basedOn w:val="Normal"/>
    <w:rsid w:val="0003098E"/>
  </w:style>
  <w:style w:type="paragraph" w:customStyle="1" w:styleId="Heading71">
    <w:name w:val="Heading 71"/>
    <w:basedOn w:val="Normal"/>
    <w:rsid w:val="0003098E"/>
  </w:style>
  <w:style w:type="paragraph" w:customStyle="1" w:styleId="Heading81">
    <w:name w:val="Heading 81"/>
    <w:basedOn w:val="Normal"/>
    <w:rsid w:val="0003098E"/>
  </w:style>
  <w:style w:type="paragraph" w:customStyle="1" w:styleId="Heading91">
    <w:name w:val="Heading 91"/>
    <w:basedOn w:val="Normal"/>
    <w:rsid w:val="0003098E"/>
  </w:style>
  <w:style w:type="paragraph" w:customStyle="1" w:styleId="Heading110">
    <w:name w:val="Heading 11"/>
    <w:basedOn w:val="Normal"/>
    <w:rsid w:val="0003098E"/>
  </w:style>
  <w:style w:type="paragraph" w:customStyle="1" w:styleId="Heading210">
    <w:name w:val="Heading 21"/>
    <w:basedOn w:val="Heading1"/>
    <w:rsid w:val="0003098E"/>
    <w:pPr>
      <w:numPr>
        <w:ilvl w:val="0"/>
        <w:numId w:val="0"/>
      </w:numPr>
    </w:pPr>
  </w:style>
  <w:style w:type="paragraph" w:customStyle="1" w:styleId="Heading31">
    <w:name w:val="Heading 31"/>
    <w:basedOn w:val="Heading1"/>
    <w:autoRedefine/>
    <w:qFormat/>
    <w:rsid w:val="00713302"/>
    <w:pPr>
      <w:numPr>
        <w:ilvl w:val="0"/>
        <w:numId w:val="15"/>
      </w:numPr>
    </w:pPr>
  </w:style>
  <w:style w:type="paragraph" w:customStyle="1" w:styleId="Heading410">
    <w:name w:val="Heading 41"/>
    <w:basedOn w:val="Normal"/>
    <w:rsid w:val="0003098E"/>
  </w:style>
  <w:style w:type="paragraph" w:customStyle="1" w:styleId="Heading510">
    <w:name w:val="Heading 51"/>
    <w:basedOn w:val="Normal"/>
    <w:rsid w:val="0003098E"/>
  </w:style>
  <w:style w:type="paragraph" w:customStyle="1" w:styleId="Heading610">
    <w:name w:val="Heading 61"/>
    <w:basedOn w:val="Normal"/>
    <w:rsid w:val="0003098E"/>
  </w:style>
  <w:style w:type="paragraph" w:customStyle="1" w:styleId="Heading710">
    <w:name w:val="Heading 71"/>
    <w:basedOn w:val="Normal"/>
    <w:rsid w:val="0003098E"/>
  </w:style>
  <w:style w:type="paragraph" w:customStyle="1" w:styleId="Heading810">
    <w:name w:val="Heading 81"/>
    <w:basedOn w:val="Normal"/>
    <w:rsid w:val="0003098E"/>
  </w:style>
  <w:style w:type="paragraph" w:customStyle="1" w:styleId="Heading910">
    <w:name w:val="Heading 91"/>
    <w:basedOn w:val="Normal"/>
    <w:rsid w:val="000309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7388335">
      <w:bodyDiv w:val="1"/>
      <w:marLeft w:val="0"/>
      <w:marRight w:val="0"/>
      <w:marTop w:val="0"/>
      <w:marBottom w:val="0"/>
      <w:divBdr>
        <w:top w:val="none" w:sz="0" w:space="0" w:color="auto"/>
        <w:left w:val="none" w:sz="0" w:space="0" w:color="auto"/>
        <w:bottom w:val="none" w:sz="0" w:space="0" w:color="auto"/>
        <w:right w:val="none" w:sz="0" w:space="0" w:color="auto"/>
      </w:divBdr>
    </w:div>
    <w:div w:id="99222500">
      <w:bodyDiv w:val="1"/>
      <w:marLeft w:val="0"/>
      <w:marRight w:val="0"/>
      <w:marTop w:val="0"/>
      <w:marBottom w:val="0"/>
      <w:divBdr>
        <w:top w:val="none" w:sz="0" w:space="0" w:color="auto"/>
        <w:left w:val="none" w:sz="0" w:space="0" w:color="auto"/>
        <w:bottom w:val="none" w:sz="0" w:space="0" w:color="auto"/>
        <w:right w:val="none" w:sz="0" w:space="0" w:color="auto"/>
      </w:divBdr>
    </w:div>
    <w:div w:id="104692897">
      <w:bodyDiv w:val="1"/>
      <w:marLeft w:val="0"/>
      <w:marRight w:val="0"/>
      <w:marTop w:val="0"/>
      <w:marBottom w:val="0"/>
      <w:divBdr>
        <w:top w:val="none" w:sz="0" w:space="0" w:color="auto"/>
        <w:left w:val="none" w:sz="0" w:space="0" w:color="auto"/>
        <w:bottom w:val="none" w:sz="0" w:space="0" w:color="auto"/>
        <w:right w:val="none" w:sz="0" w:space="0" w:color="auto"/>
      </w:divBdr>
    </w:div>
    <w:div w:id="132675726">
      <w:bodyDiv w:val="1"/>
      <w:marLeft w:val="0"/>
      <w:marRight w:val="0"/>
      <w:marTop w:val="0"/>
      <w:marBottom w:val="0"/>
      <w:divBdr>
        <w:top w:val="none" w:sz="0" w:space="0" w:color="auto"/>
        <w:left w:val="none" w:sz="0" w:space="0" w:color="auto"/>
        <w:bottom w:val="none" w:sz="0" w:space="0" w:color="auto"/>
        <w:right w:val="none" w:sz="0" w:space="0" w:color="auto"/>
      </w:divBdr>
    </w:div>
    <w:div w:id="162555767">
      <w:bodyDiv w:val="1"/>
      <w:marLeft w:val="0"/>
      <w:marRight w:val="0"/>
      <w:marTop w:val="0"/>
      <w:marBottom w:val="0"/>
      <w:divBdr>
        <w:top w:val="none" w:sz="0" w:space="0" w:color="auto"/>
        <w:left w:val="none" w:sz="0" w:space="0" w:color="auto"/>
        <w:bottom w:val="none" w:sz="0" w:space="0" w:color="auto"/>
        <w:right w:val="none" w:sz="0" w:space="0" w:color="auto"/>
      </w:divBdr>
    </w:div>
    <w:div w:id="201482271">
      <w:bodyDiv w:val="1"/>
      <w:marLeft w:val="0"/>
      <w:marRight w:val="0"/>
      <w:marTop w:val="0"/>
      <w:marBottom w:val="0"/>
      <w:divBdr>
        <w:top w:val="none" w:sz="0" w:space="0" w:color="auto"/>
        <w:left w:val="none" w:sz="0" w:space="0" w:color="auto"/>
        <w:bottom w:val="none" w:sz="0" w:space="0" w:color="auto"/>
        <w:right w:val="none" w:sz="0" w:space="0" w:color="auto"/>
      </w:divBdr>
    </w:div>
    <w:div w:id="222061980">
      <w:bodyDiv w:val="1"/>
      <w:marLeft w:val="0"/>
      <w:marRight w:val="0"/>
      <w:marTop w:val="0"/>
      <w:marBottom w:val="0"/>
      <w:divBdr>
        <w:top w:val="none" w:sz="0" w:space="0" w:color="auto"/>
        <w:left w:val="none" w:sz="0" w:space="0" w:color="auto"/>
        <w:bottom w:val="none" w:sz="0" w:space="0" w:color="auto"/>
        <w:right w:val="none" w:sz="0" w:space="0" w:color="auto"/>
      </w:divBdr>
      <w:divsChild>
        <w:div w:id="153306425">
          <w:marLeft w:val="0"/>
          <w:marRight w:val="0"/>
          <w:marTop w:val="0"/>
          <w:marBottom w:val="0"/>
          <w:divBdr>
            <w:top w:val="none" w:sz="0" w:space="0" w:color="auto"/>
            <w:left w:val="none" w:sz="0" w:space="0" w:color="auto"/>
            <w:bottom w:val="none" w:sz="0" w:space="0" w:color="auto"/>
            <w:right w:val="none" w:sz="0" w:space="0" w:color="auto"/>
          </w:divBdr>
        </w:div>
        <w:div w:id="765346320">
          <w:marLeft w:val="0"/>
          <w:marRight w:val="0"/>
          <w:marTop w:val="0"/>
          <w:marBottom w:val="0"/>
          <w:divBdr>
            <w:top w:val="none" w:sz="0" w:space="0" w:color="auto"/>
            <w:left w:val="none" w:sz="0" w:space="0" w:color="auto"/>
            <w:bottom w:val="none" w:sz="0" w:space="0" w:color="auto"/>
            <w:right w:val="none" w:sz="0" w:space="0" w:color="auto"/>
          </w:divBdr>
        </w:div>
        <w:div w:id="1025837090">
          <w:marLeft w:val="0"/>
          <w:marRight w:val="0"/>
          <w:marTop w:val="0"/>
          <w:marBottom w:val="0"/>
          <w:divBdr>
            <w:top w:val="none" w:sz="0" w:space="0" w:color="auto"/>
            <w:left w:val="none" w:sz="0" w:space="0" w:color="auto"/>
            <w:bottom w:val="none" w:sz="0" w:space="0" w:color="auto"/>
            <w:right w:val="none" w:sz="0" w:space="0" w:color="auto"/>
          </w:divBdr>
        </w:div>
        <w:div w:id="1964460388">
          <w:marLeft w:val="0"/>
          <w:marRight w:val="0"/>
          <w:marTop w:val="0"/>
          <w:marBottom w:val="0"/>
          <w:divBdr>
            <w:top w:val="none" w:sz="0" w:space="0" w:color="auto"/>
            <w:left w:val="none" w:sz="0" w:space="0" w:color="auto"/>
            <w:bottom w:val="none" w:sz="0" w:space="0" w:color="auto"/>
            <w:right w:val="none" w:sz="0" w:space="0" w:color="auto"/>
          </w:divBdr>
        </w:div>
      </w:divsChild>
    </w:div>
    <w:div w:id="253053547">
      <w:bodyDiv w:val="1"/>
      <w:marLeft w:val="0"/>
      <w:marRight w:val="0"/>
      <w:marTop w:val="0"/>
      <w:marBottom w:val="0"/>
      <w:divBdr>
        <w:top w:val="none" w:sz="0" w:space="0" w:color="auto"/>
        <w:left w:val="none" w:sz="0" w:space="0" w:color="auto"/>
        <w:bottom w:val="none" w:sz="0" w:space="0" w:color="auto"/>
        <w:right w:val="none" w:sz="0" w:space="0" w:color="auto"/>
      </w:divBdr>
    </w:div>
    <w:div w:id="261690244">
      <w:bodyDiv w:val="1"/>
      <w:marLeft w:val="0"/>
      <w:marRight w:val="0"/>
      <w:marTop w:val="0"/>
      <w:marBottom w:val="0"/>
      <w:divBdr>
        <w:top w:val="none" w:sz="0" w:space="0" w:color="auto"/>
        <w:left w:val="none" w:sz="0" w:space="0" w:color="auto"/>
        <w:bottom w:val="none" w:sz="0" w:space="0" w:color="auto"/>
        <w:right w:val="none" w:sz="0" w:space="0" w:color="auto"/>
      </w:divBdr>
    </w:div>
    <w:div w:id="400443150">
      <w:bodyDiv w:val="1"/>
      <w:marLeft w:val="0"/>
      <w:marRight w:val="0"/>
      <w:marTop w:val="0"/>
      <w:marBottom w:val="0"/>
      <w:divBdr>
        <w:top w:val="none" w:sz="0" w:space="0" w:color="auto"/>
        <w:left w:val="none" w:sz="0" w:space="0" w:color="auto"/>
        <w:bottom w:val="none" w:sz="0" w:space="0" w:color="auto"/>
        <w:right w:val="none" w:sz="0" w:space="0" w:color="auto"/>
      </w:divBdr>
    </w:div>
    <w:div w:id="413624686">
      <w:bodyDiv w:val="1"/>
      <w:marLeft w:val="0"/>
      <w:marRight w:val="0"/>
      <w:marTop w:val="0"/>
      <w:marBottom w:val="0"/>
      <w:divBdr>
        <w:top w:val="none" w:sz="0" w:space="0" w:color="auto"/>
        <w:left w:val="none" w:sz="0" w:space="0" w:color="auto"/>
        <w:bottom w:val="none" w:sz="0" w:space="0" w:color="auto"/>
        <w:right w:val="none" w:sz="0" w:space="0" w:color="auto"/>
      </w:divBdr>
    </w:div>
    <w:div w:id="481848524">
      <w:bodyDiv w:val="1"/>
      <w:marLeft w:val="0"/>
      <w:marRight w:val="0"/>
      <w:marTop w:val="0"/>
      <w:marBottom w:val="0"/>
      <w:divBdr>
        <w:top w:val="none" w:sz="0" w:space="0" w:color="auto"/>
        <w:left w:val="none" w:sz="0" w:space="0" w:color="auto"/>
        <w:bottom w:val="none" w:sz="0" w:space="0" w:color="auto"/>
        <w:right w:val="none" w:sz="0" w:space="0" w:color="auto"/>
      </w:divBdr>
    </w:div>
    <w:div w:id="575826342">
      <w:bodyDiv w:val="1"/>
      <w:marLeft w:val="0"/>
      <w:marRight w:val="0"/>
      <w:marTop w:val="0"/>
      <w:marBottom w:val="0"/>
      <w:divBdr>
        <w:top w:val="none" w:sz="0" w:space="0" w:color="auto"/>
        <w:left w:val="none" w:sz="0" w:space="0" w:color="auto"/>
        <w:bottom w:val="none" w:sz="0" w:space="0" w:color="auto"/>
        <w:right w:val="none" w:sz="0" w:space="0" w:color="auto"/>
      </w:divBdr>
    </w:div>
    <w:div w:id="578902300">
      <w:bodyDiv w:val="1"/>
      <w:marLeft w:val="0"/>
      <w:marRight w:val="0"/>
      <w:marTop w:val="0"/>
      <w:marBottom w:val="0"/>
      <w:divBdr>
        <w:top w:val="none" w:sz="0" w:space="0" w:color="auto"/>
        <w:left w:val="none" w:sz="0" w:space="0" w:color="auto"/>
        <w:bottom w:val="none" w:sz="0" w:space="0" w:color="auto"/>
        <w:right w:val="none" w:sz="0" w:space="0" w:color="auto"/>
      </w:divBdr>
    </w:div>
    <w:div w:id="597518236">
      <w:bodyDiv w:val="1"/>
      <w:marLeft w:val="0"/>
      <w:marRight w:val="0"/>
      <w:marTop w:val="0"/>
      <w:marBottom w:val="0"/>
      <w:divBdr>
        <w:top w:val="none" w:sz="0" w:space="0" w:color="auto"/>
        <w:left w:val="none" w:sz="0" w:space="0" w:color="auto"/>
        <w:bottom w:val="none" w:sz="0" w:space="0" w:color="auto"/>
        <w:right w:val="none" w:sz="0" w:space="0" w:color="auto"/>
      </w:divBdr>
    </w:div>
    <w:div w:id="655574017">
      <w:bodyDiv w:val="1"/>
      <w:marLeft w:val="0"/>
      <w:marRight w:val="0"/>
      <w:marTop w:val="0"/>
      <w:marBottom w:val="0"/>
      <w:divBdr>
        <w:top w:val="none" w:sz="0" w:space="0" w:color="auto"/>
        <w:left w:val="none" w:sz="0" w:space="0" w:color="auto"/>
        <w:bottom w:val="none" w:sz="0" w:space="0" w:color="auto"/>
        <w:right w:val="none" w:sz="0" w:space="0" w:color="auto"/>
      </w:divBdr>
    </w:div>
    <w:div w:id="694843003">
      <w:bodyDiv w:val="1"/>
      <w:marLeft w:val="0"/>
      <w:marRight w:val="0"/>
      <w:marTop w:val="0"/>
      <w:marBottom w:val="0"/>
      <w:divBdr>
        <w:top w:val="none" w:sz="0" w:space="0" w:color="auto"/>
        <w:left w:val="none" w:sz="0" w:space="0" w:color="auto"/>
        <w:bottom w:val="none" w:sz="0" w:space="0" w:color="auto"/>
        <w:right w:val="none" w:sz="0" w:space="0" w:color="auto"/>
      </w:divBdr>
    </w:div>
    <w:div w:id="799617279">
      <w:bodyDiv w:val="1"/>
      <w:marLeft w:val="0"/>
      <w:marRight w:val="0"/>
      <w:marTop w:val="0"/>
      <w:marBottom w:val="0"/>
      <w:divBdr>
        <w:top w:val="none" w:sz="0" w:space="0" w:color="auto"/>
        <w:left w:val="none" w:sz="0" w:space="0" w:color="auto"/>
        <w:bottom w:val="none" w:sz="0" w:space="0" w:color="auto"/>
        <w:right w:val="none" w:sz="0" w:space="0" w:color="auto"/>
      </w:divBdr>
    </w:div>
    <w:div w:id="968320734">
      <w:bodyDiv w:val="1"/>
      <w:marLeft w:val="0"/>
      <w:marRight w:val="0"/>
      <w:marTop w:val="0"/>
      <w:marBottom w:val="0"/>
      <w:divBdr>
        <w:top w:val="none" w:sz="0" w:space="0" w:color="auto"/>
        <w:left w:val="none" w:sz="0" w:space="0" w:color="auto"/>
        <w:bottom w:val="none" w:sz="0" w:space="0" w:color="auto"/>
        <w:right w:val="none" w:sz="0" w:space="0" w:color="auto"/>
      </w:divBdr>
    </w:div>
    <w:div w:id="970749765">
      <w:bodyDiv w:val="1"/>
      <w:marLeft w:val="0"/>
      <w:marRight w:val="0"/>
      <w:marTop w:val="0"/>
      <w:marBottom w:val="0"/>
      <w:divBdr>
        <w:top w:val="none" w:sz="0" w:space="0" w:color="auto"/>
        <w:left w:val="none" w:sz="0" w:space="0" w:color="auto"/>
        <w:bottom w:val="none" w:sz="0" w:space="0" w:color="auto"/>
        <w:right w:val="none" w:sz="0" w:space="0" w:color="auto"/>
      </w:divBdr>
    </w:div>
    <w:div w:id="1018123583">
      <w:bodyDiv w:val="1"/>
      <w:marLeft w:val="0"/>
      <w:marRight w:val="0"/>
      <w:marTop w:val="0"/>
      <w:marBottom w:val="0"/>
      <w:divBdr>
        <w:top w:val="none" w:sz="0" w:space="0" w:color="auto"/>
        <w:left w:val="none" w:sz="0" w:space="0" w:color="auto"/>
        <w:bottom w:val="none" w:sz="0" w:space="0" w:color="auto"/>
        <w:right w:val="none" w:sz="0" w:space="0" w:color="auto"/>
      </w:divBdr>
    </w:div>
    <w:div w:id="1095251358">
      <w:bodyDiv w:val="1"/>
      <w:marLeft w:val="0"/>
      <w:marRight w:val="0"/>
      <w:marTop w:val="0"/>
      <w:marBottom w:val="0"/>
      <w:divBdr>
        <w:top w:val="none" w:sz="0" w:space="0" w:color="auto"/>
        <w:left w:val="none" w:sz="0" w:space="0" w:color="auto"/>
        <w:bottom w:val="none" w:sz="0" w:space="0" w:color="auto"/>
        <w:right w:val="none" w:sz="0" w:space="0" w:color="auto"/>
      </w:divBdr>
    </w:div>
    <w:div w:id="1095318878">
      <w:bodyDiv w:val="1"/>
      <w:marLeft w:val="0"/>
      <w:marRight w:val="0"/>
      <w:marTop w:val="0"/>
      <w:marBottom w:val="0"/>
      <w:divBdr>
        <w:top w:val="none" w:sz="0" w:space="0" w:color="auto"/>
        <w:left w:val="none" w:sz="0" w:space="0" w:color="auto"/>
        <w:bottom w:val="none" w:sz="0" w:space="0" w:color="auto"/>
        <w:right w:val="none" w:sz="0" w:space="0" w:color="auto"/>
      </w:divBdr>
    </w:div>
    <w:div w:id="1110130525">
      <w:bodyDiv w:val="1"/>
      <w:marLeft w:val="0"/>
      <w:marRight w:val="0"/>
      <w:marTop w:val="0"/>
      <w:marBottom w:val="0"/>
      <w:divBdr>
        <w:top w:val="none" w:sz="0" w:space="0" w:color="auto"/>
        <w:left w:val="none" w:sz="0" w:space="0" w:color="auto"/>
        <w:bottom w:val="none" w:sz="0" w:space="0" w:color="auto"/>
        <w:right w:val="none" w:sz="0" w:space="0" w:color="auto"/>
      </w:divBdr>
    </w:div>
    <w:div w:id="1119566516">
      <w:bodyDiv w:val="1"/>
      <w:marLeft w:val="0"/>
      <w:marRight w:val="0"/>
      <w:marTop w:val="0"/>
      <w:marBottom w:val="0"/>
      <w:divBdr>
        <w:top w:val="none" w:sz="0" w:space="0" w:color="auto"/>
        <w:left w:val="none" w:sz="0" w:space="0" w:color="auto"/>
        <w:bottom w:val="none" w:sz="0" w:space="0" w:color="auto"/>
        <w:right w:val="none" w:sz="0" w:space="0" w:color="auto"/>
      </w:divBdr>
    </w:div>
    <w:div w:id="1166673657">
      <w:bodyDiv w:val="1"/>
      <w:marLeft w:val="0"/>
      <w:marRight w:val="0"/>
      <w:marTop w:val="0"/>
      <w:marBottom w:val="0"/>
      <w:divBdr>
        <w:top w:val="none" w:sz="0" w:space="0" w:color="auto"/>
        <w:left w:val="none" w:sz="0" w:space="0" w:color="auto"/>
        <w:bottom w:val="none" w:sz="0" w:space="0" w:color="auto"/>
        <w:right w:val="none" w:sz="0" w:space="0" w:color="auto"/>
      </w:divBdr>
    </w:div>
    <w:div w:id="1399017888">
      <w:bodyDiv w:val="1"/>
      <w:marLeft w:val="0"/>
      <w:marRight w:val="0"/>
      <w:marTop w:val="0"/>
      <w:marBottom w:val="0"/>
      <w:divBdr>
        <w:top w:val="none" w:sz="0" w:space="0" w:color="auto"/>
        <w:left w:val="none" w:sz="0" w:space="0" w:color="auto"/>
        <w:bottom w:val="none" w:sz="0" w:space="0" w:color="auto"/>
        <w:right w:val="none" w:sz="0" w:space="0" w:color="auto"/>
      </w:divBdr>
      <w:divsChild>
        <w:div w:id="122846402">
          <w:marLeft w:val="0"/>
          <w:marRight w:val="0"/>
          <w:marTop w:val="0"/>
          <w:marBottom w:val="0"/>
          <w:divBdr>
            <w:top w:val="none" w:sz="0" w:space="0" w:color="auto"/>
            <w:left w:val="none" w:sz="0" w:space="0" w:color="auto"/>
            <w:bottom w:val="none" w:sz="0" w:space="0" w:color="auto"/>
            <w:right w:val="none" w:sz="0" w:space="0" w:color="auto"/>
          </w:divBdr>
        </w:div>
        <w:div w:id="133722910">
          <w:marLeft w:val="0"/>
          <w:marRight w:val="0"/>
          <w:marTop w:val="0"/>
          <w:marBottom w:val="0"/>
          <w:divBdr>
            <w:top w:val="none" w:sz="0" w:space="0" w:color="auto"/>
            <w:left w:val="none" w:sz="0" w:space="0" w:color="auto"/>
            <w:bottom w:val="none" w:sz="0" w:space="0" w:color="auto"/>
            <w:right w:val="none" w:sz="0" w:space="0" w:color="auto"/>
          </w:divBdr>
        </w:div>
        <w:div w:id="225535440">
          <w:marLeft w:val="0"/>
          <w:marRight w:val="0"/>
          <w:marTop w:val="0"/>
          <w:marBottom w:val="0"/>
          <w:divBdr>
            <w:top w:val="none" w:sz="0" w:space="0" w:color="auto"/>
            <w:left w:val="none" w:sz="0" w:space="0" w:color="auto"/>
            <w:bottom w:val="none" w:sz="0" w:space="0" w:color="auto"/>
            <w:right w:val="none" w:sz="0" w:space="0" w:color="auto"/>
          </w:divBdr>
        </w:div>
        <w:div w:id="588079835">
          <w:marLeft w:val="0"/>
          <w:marRight w:val="0"/>
          <w:marTop w:val="0"/>
          <w:marBottom w:val="0"/>
          <w:divBdr>
            <w:top w:val="none" w:sz="0" w:space="0" w:color="auto"/>
            <w:left w:val="none" w:sz="0" w:space="0" w:color="auto"/>
            <w:bottom w:val="none" w:sz="0" w:space="0" w:color="auto"/>
            <w:right w:val="none" w:sz="0" w:space="0" w:color="auto"/>
          </w:divBdr>
        </w:div>
        <w:div w:id="1207133989">
          <w:marLeft w:val="0"/>
          <w:marRight w:val="0"/>
          <w:marTop w:val="0"/>
          <w:marBottom w:val="0"/>
          <w:divBdr>
            <w:top w:val="none" w:sz="0" w:space="0" w:color="auto"/>
            <w:left w:val="none" w:sz="0" w:space="0" w:color="auto"/>
            <w:bottom w:val="none" w:sz="0" w:space="0" w:color="auto"/>
            <w:right w:val="none" w:sz="0" w:space="0" w:color="auto"/>
          </w:divBdr>
        </w:div>
        <w:div w:id="1321929080">
          <w:marLeft w:val="0"/>
          <w:marRight w:val="0"/>
          <w:marTop w:val="0"/>
          <w:marBottom w:val="0"/>
          <w:divBdr>
            <w:top w:val="none" w:sz="0" w:space="0" w:color="auto"/>
            <w:left w:val="none" w:sz="0" w:space="0" w:color="auto"/>
            <w:bottom w:val="none" w:sz="0" w:space="0" w:color="auto"/>
            <w:right w:val="none" w:sz="0" w:space="0" w:color="auto"/>
          </w:divBdr>
        </w:div>
        <w:div w:id="1798987146">
          <w:marLeft w:val="0"/>
          <w:marRight w:val="0"/>
          <w:marTop w:val="0"/>
          <w:marBottom w:val="0"/>
          <w:divBdr>
            <w:top w:val="none" w:sz="0" w:space="0" w:color="auto"/>
            <w:left w:val="none" w:sz="0" w:space="0" w:color="auto"/>
            <w:bottom w:val="none" w:sz="0" w:space="0" w:color="auto"/>
            <w:right w:val="none" w:sz="0" w:space="0" w:color="auto"/>
          </w:divBdr>
        </w:div>
      </w:divsChild>
    </w:div>
    <w:div w:id="1587496321">
      <w:bodyDiv w:val="1"/>
      <w:marLeft w:val="0"/>
      <w:marRight w:val="0"/>
      <w:marTop w:val="0"/>
      <w:marBottom w:val="0"/>
      <w:divBdr>
        <w:top w:val="none" w:sz="0" w:space="0" w:color="auto"/>
        <w:left w:val="none" w:sz="0" w:space="0" w:color="auto"/>
        <w:bottom w:val="none" w:sz="0" w:space="0" w:color="auto"/>
        <w:right w:val="none" w:sz="0" w:space="0" w:color="auto"/>
      </w:divBdr>
    </w:div>
    <w:div w:id="1689942817">
      <w:bodyDiv w:val="1"/>
      <w:marLeft w:val="0"/>
      <w:marRight w:val="0"/>
      <w:marTop w:val="0"/>
      <w:marBottom w:val="0"/>
      <w:divBdr>
        <w:top w:val="none" w:sz="0" w:space="0" w:color="auto"/>
        <w:left w:val="none" w:sz="0" w:space="0" w:color="auto"/>
        <w:bottom w:val="none" w:sz="0" w:space="0" w:color="auto"/>
        <w:right w:val="none" w:sz="0" w:space="0" w:color="auto"/>
      </w:divBdr>
    </w:div>
    <w:div w:id="1784690504">
      <w:bodyDiv w:val="1"/>
      <w:marLeft w:val="0"/>
      <w:marRight w:val="0"/>
      <w:marTop w:val="0"/>
      <w:marBottom w:val="0"/>
      <w:divBdr>
        <w:top w:val="none" w:sz="0" w:space="0" w:color="auto"/>
        <w:left w:val="none" w:sz="0" w:space="0" w:color="auto"/>
        <w:bottom w:val="none" w:sz="0" w:space="0" w:color="auto"/>
        <w:right w:val="none" w:sz="0" w:space="0" w:color="auto"/>
      </w:divBdr>
    </w:div>
    <w:div w:id="1873762266">
      <w:bodyDiv w:val="1"/>
      <w:marLeft w:val="0"/>
      <w:marRight w:val="0"/>
      <w:marTop w:val="0"/>
      <w:marBottom w:val="0"/>
      <w:divBdr>
        <w:top w:val="none" w:sz="0" w:space="0" w:color="auto"/>
        <w:left w:val="none" w:sz="0" w:space="0" w:color="auto"/>
        <w:bottom w:val="none" w:sz="0" w:space="0" w:color="auto"/>
        <w:right w:val="none" w:sz="0" w:space="0" w:color="auto"/>
      </w:divBdr>
    </w:div>
    <w:div w:id="1894808756">
      <w:bodyDiv w:val="1"/>
      <w:marLeft w:val="0"/>
      <w:marRight w:val="0"/>
      <w:marTop w:val="0"/>
      <w:marBottom w:val="0"/>
      <w:divBdr>
        <w:top w:val="none" w:sz="0" w:space="0" w:color="auto"/>
        <w:left w:val="none" w:sz="0" w:space="0" w:color="auto"/>
        <w:bottom w:val="none" w:sz="0" w:space="0" w:color="auto"/>
        <w:right w:val="none" w:sz="0" w:space="0" w:color="auto"/>
      </w:divBdr>
    </w:div>
    <w:div w:id="1898276470">
      <w:bodyDiv w:val="1"/>
      <w:marLeft w:val="0"/>
      <w:marRight w:val="0"/>
      <w:marTop w:val="0"/>
      <w:marBottom w:val="0"/>
      <w:divBdr>
        <w:top w:val="none" w:sz="0" w:space="0" w:color="auto"/>
        <w:left w:val="none" w:sz="0" w:space="0" w:color="auto"/>
        <w:bottom w:val="none" w:sz="0" w:space="0" w:color="auto"/>
        <w:right w:val="none" w:sz="0" w:space="0" w:color="auto"/>
      </w:divBdr>
      <w:divsChild>
        <w:div w:id="1115177407">
          <w:marLeft w:val="0"/>
          <w:marRight w:val="0"/>
          <w:marTop w:val="0"/>
          <w:marBottom w:val="0"/>
          <w:divBdr>
            <w:top w:val="none" w:sz="0" w:space="0" w:color="auto"/>
            <w:left w:val="none" w:sz="0" w:space="0" w:color="auto"/>
            <w:bottom w:val="none" w:sz="0" w:space="0" w:color="auto"/>
            <w:right w:val="none" w:sz="0" w:space="0" w:color="auto"/>
          </w:divBdr>
        </w:div>
        <w:div w:id="1494643159">
          <w:marLeft w:val="0"/>
          <w:marRight w:val="0"/>
          <w:marTop w:val="0"/>
          <w:marBottom w:val="0"/>
          <w:divBdr>
            <w:top w:val="none" w:sz="0" w:space="0" w:color="auto"/>
            <w:left w:val="none" w:sz="0" w:space="0" w:color="auto"/>
            <w:bottom w:val="none" w:sz="0" w:space="0" w:color="auto"/>
            <w:right w:val="none" w:sz="0" w:space="0" w:color="auto"/>
          </w:divBdr>
        </w:div>
        <w:div w:id="1786848248">
          <w:marLeft w:val="0"/>
          <w:marRight w:val="0"/>
          <w:marTop w:val="0"/>
          <w:marBottom w:val="0"/>
          <w:divBdr>
            <w:top w:val="none" w:sz="0" w:space="0" w:color="auto"/>
            <w:left w:val="none" w:sz="0" w:space="0" w:color="auto"/>
            <w:bottom w:val="none" w:sz="0" w:space="0" w:color="auto"/>
            <w:right w:val="none" w:sz="0" w:space="0" w:color="auto"/>
          </w:divBdr>
        </w:div>
        <w:div w:id="1981573200">
          <w:marLeft w:val="0"/>
          <w:marRight w:val="0"/>
          <w:marTop w:val="0"/>
          <w:marBottom w:val="0"/>
          <w:divBdr>
            <w:top w:val="none" w:sz="0" w:space="0" w:color="auto"/>
            <w:left w:val="none" w:sz="0" w:space="0" w:color="auto"/>
            <w:bottom w:val="none" w:sz="0" w:space="0" w:color="auto"/>
            <w:right w:val="none" w:sz="0" w:space="0" w:color="auto"/>
          </w:divBdr>
        </w:div>
        <w:div w:id="2016371744">
          <w:marLeft w:val="0"/>
          <w:marRight w:val="0"/>
          <w:marTop w:val="0"/>
          <w:marBottom w:val="0"/>
          <w:divBdr>
            <w:top w:val="none" w:sz="0" w:space="0" w:color="auto"/>
            <w:left w:val="none" w:sz="0" w:space="0" w:color="auto"/>
            <w:bottom w:val="none" w:sz="0" w:space="0" w:color="auto"/>
            <w:right w:val="none" w:sz="0" w:space="0" w:color="auto"/>
          </w:divBdr>
        </w:div>
      </w:divsChild>
    </w:div>
    <w:div w:id="1922906173">
      <w:bodyDiv w:val="1"/>
      <w:marLeft w:val="0"/>
      <w:marRight w:val="0"/>
      <w:marTop w:val="0"/>
      <w:marBottom w:val="0"/>
      <w:divBdr>
        <w:top w:val="none" w:sz="0" w:space="0" w:color="auto"/>
        <w:left w:val="none" w:sz="0" w:space="0" w:color="auto"/>
        <w:bottom w:val="none" w:sz="0" w:space="0" w:color="auto"/>
        <w:right w:val="none" w:sz="0" w:space="0" w:color="auto"/>
      </w:divBdr>
      <w:divsChild>
        <w:div w:id="8261105">
          <w:marLeft w:val="0"/>
          <w:marRight w:val="0"/>
          <w:marTop w:val="0"/>
          <w:marBottom w:val="0"/>
          <w:divBdr>
            <w:top w:val="none" w:sz="0" w:space="0" w:color="auto"/>
            <w:left w:val="none" w:sz="0" w:space="0" w:color="auto"/>
            <w:bottom w:val="none" w:sz="0" w:space="0" w:color="auto"/>
            <w:right w:val="none" w:sz="0" w:space="0" w:color="auto"/>
          </w:divBdr>
        </w:div>
        <w:div w:id="155653424">
          <w:marLeft w:val="0"/>
          <w:marRight w:val="0"/>
          <w:marTop w:val="0"/>
          <w:marBottom w:val="0"/>
          <w:divBdr>
            <w:top w:val="none" w:sz="0" w:space="0" w:color="auto"/>
            <w:left w:val="none" w:sz="0" w:space="0" w:color="auto"/>
            <w:bottom w:val="none" w:sz="0" w:space="0" w:color="auto"/>
            <w:right w:val="none" w:sz="0" w:space="0" w:color="auto"/>
          </w:divBdr>
        </w:div>
        <w:div w:id="171844051">
          <w:marLeft w:val="0"/>
          <w:marRight w:val="0"/>
          <w:marTop w:val="0"/>
          <w:marBottom w:val="0"/>
          <w:divBdr>
            <w:top w:val="none" w:sz="0" w:space="0" w:color="auto"/>
            <w:left w:val="none" w:sz="0" w:space="0" w:color="auto"/>
            <w:bottom w:val="none" w:sz="0" w:space="0" w:color="auto"/>
            <w:right w:val="none" w:sz="0" w:space="0" w:color="auto"/>
          </w:divBdr>
        </w:div>
        <w:div w:id="195582806">
          <w:marLeft w:val="0"/>
          <w:marRight w:val="0"/>
          <w:marTop w:val="0"/>
          <w:marBottom w:val="0"/>
          <w:divBdr>
            <w:top w:val="none" w:sz="0" w:space="0" w:color="auto"/>
            <w:left w:val="none" w:sz="0" w:space="0" w:color="auto"/>
            <w:bottom w:val="none" w:sz="0" w:space="0" w:color="auto"/>
            <w:right w:val="none" w:sz="0" w:space="0" w:color="auto"/>
          </w:divBdr>
        </w:div>
        <w:div w:id="383221143">
          <w:marLeft w:val="0"/>
          <w:marRight w:val="0"/>
          <w:marTop w:val="0"/>
          <w:marBottom w:val="0"/>
          <w:divBdr>
            <w:top w:val="none" w:sz="0" w:space="0" w:color="auto"/>
            <w:left w:val="none" w:sz="0" w:space="0" w:color="auto"/>
            <w:bottom w:val="none" w:sz="0" w:space="0" w:color="auto"/>
            <w:right w:val="none" w:sz="0" w:space="0" w:color="auto"/>
          </w:divBdr>
        </w:div>
        <w:div w:id="463547088">
          <w:marLeft w:val="0"/>
          <w:marRight w:val="0"/>
          <w:marTop w:val="0"/>
          <w:marBottom w:val="0"/>
          <w:divBdr>
            <w:top w:val="none" w:sz="0" w:space="0" w:color="auto"/>
            <w:left w:val="none" w:sz="0" w:space="0" w:color="auto"/>
            <w:bottom w:val="none" w:sz="0" w:space="0" w:color="auto"/>
            <w:right w:val="none" w:sz="0" w:space="0" w:color="auto"/>
          </w:divBdr>
        </w:div>
        <w:div w:id="491263191">
          <w:marLeft w:val="0"/>
          <w:marRight w:val="0"/>
          <w:marTop w:val="0"/>
          <w:marBottom w:val="0"/>
          <w:divBdr>
            <w:top w:val="none" w:sz="0" w:space="0" w:color="auto"/>
            <w:left w:val="none" w:sz="0" w:space="0" w:color="auto"/>
            <w:bottom w:val="none" w:sz="0" w:space="0" w:color="auto"/>
            <w:right w:val="none" w:sz="0" w:space="0" w:color="auto"/>
          </w:divBdr>
        </w:div>
        <w:div w:id="509418214">
          <w:marLeft w:val="0"/>
          <w:marRight w:val="0"/>
          <w:marTop w:val="0"/>
          <w:marBottom w:val="0"/>
          <w:divBdr>
            <w:top w:val="none" w:sz="0" w:space="0" w:color="auto"/>
            <w:left w:val="none" w:sz="0" w:space="0" w:color="auto"/>
            <w:bottom w:val="none" w:sz="0" w:space="0" w:color="auto"/>
            <w:right w:val="none" w:sz="0" w:space="0" w:color="auto"/>
          </w:divBdr>
        </w:div>
        <w:div w:id="520051885">
          <w:marLeft w:val="0"/>
          <w:marRight w:val="0"/>
          <w:marTop w:val="0"/>
          <w:marBottom w:val="0"/>
          <w:divBdr>
            <w:top w:val="none" w:sz="0" w:space="0" w:color="auto"/>
            <w:left w:val="none" w:sz="0" w:space="0" w:color="auto"/>
            <w:bottom w:val="none" w:sz="0" w:space="0" w:color="auto"/>
            <w:right w:val="none" w:sz="0" w:space="0" w:color="auto"/>
          </w:divBdr>
        </w:div>
        <w:div w:id="644549798">
          <w:marLeft w:val="0"/>
          <w:marRight w:val="0"/>
          <w:marTop w:val="0"/>
          <w:marBottom w:val="0"/>
          <w:divBdr>
            <w:top w:val="none" w:sz="0" w:space="0" w:color="auto"/>
            <w:left w:val="none" w:sz="0" w:space="0" w:color="auto"/>
            <w:bottom w:val="none" w:sz="0" w:space="0" w:color="auto"/>
            <w:right w:val="none" w:sz="0" w:space="0" w:color="auto"/>
          </w:divBdr>
        </w:div>
        <w:div w:id="728186011">
          <w:marLeft w:val="0"/>
          <w:marRight w:val="0"/>
          <w:marTop w:val="0"/>
          <w:marBottom w:val="0"/>
          <w:divBdr>
            <w:top w:val="none" w:sz="0" w:space="0" w:color="auto"/>
            <w:left w:val="none" w:sz="0" w:space="0" w:color="auto"/>
            <w:bottom w:val="none" w:sz="0" w:space="0" w:color="auto"/>
            <w:right w:val="none" w:sz="0" w:space="0" w:color="auto"/>
          </w:divBdr>
        </w:div>
        <w:div w:id="737436040">
          <w:marLeft w:val="0"/>
          <w:marRight w:val="0"/>
          <w:marTop w:val="0"/>
          <w:marBottom w:val="0"/>
          <w:divBdr>
            <w:top w:val="none" w:sz="0" w:space="0" w:color="auto"/>
            <w:left w:val="none" w:sz="0" w:space="0" w:color="auto"/>
            <w:bottom w:val="none" w:sz="0" w:space="0" w:color="auto"/>
            <w:right w:val="none" w:sz="0" w:space="0" w:color="auto"/>
          </w:divBdr>
        </w:div>
        <w:div w:id="920941726">
          <w:marLeft w:val="0"/>
          <w:marRight w:val="0"/>
          <w:marTop w:val="0"/>
          <w:marBottom w:val="0"/>
          <w:divBdr>
            <w:top w:val="none" w:sz="0" w:space="0" w:color="auto"/>
            <w:left w:val="none" w:sz="0" w:space="0" w:color="auto"/>
            <w:bottom w:val="none" w:sz="0" w:space="0" w:color="auto"/>
            <w:right w:val="none" w:sz="0" w:space="0" w:color="auto"/>
          </w:divBdr>
        </w:div>
        <w:div w:id="1228371472">
          <w:marLeft w:val="0"/>
          <w:marRight w:val="0"/>
          <w:marTop w:val="0"/>
          <w:marBottom w:val="0"/>
          <w:divBdr>
            <w:top w:val="none" w:sz="0" w:space="0" w:color="auto"/>
            <w:left w:val="none" w:sz="0" w:space="0" w:color="auto"/>
            <w:bottom w:val="none" w:sz="0" w:space="0" w:color="auto"/>
            <w:right w:val="none" w:sz="0" w:space="0" w:color="auto"/>
          </w:divBdr>
        </w:div>
        <w:div w:id="1341619616">
          <w:marLeft w:val="0"/>
          <w:marRight w:val="0"/>
          <w:marTop w:val="0"/>
          <w:marBottom w:val="0"/>
          <w:divBdr>
            <w:top w:val="none" w:sz="0" w:space="0" w:color="auto"/>
            <w:left w:val="none" w:sz="0" w:space="0" w:color="auto"/>
            <w:bottom w:val="none" w:sz="0" w:space="0" w:color="auto"/>
            <w:right w:val="none" w:sz="0" w:space="0" w:color="auto"/>
          </w:divBdr>
        </w:div>
        <w:div w:id="1422793067">
          <w:marLeft w:val="0"/>
          <w:marRight w:val="0"/>
          <w:marTop w:val="0"/>
          <w:marBottom w:val="0"/>
          <w:divBdr>
            <w:top w:val="none" w:sz="0" w:space="0" w:color="auto"/>
            <w:left w:val="none" w:sz="0" w:space="0" w:color="auto"/>
            <w:bottom w:val="none" w:sz="0" w:space="0" w:color="auto"/>
            <w:right w:val="none" w:sz="0" w:space="0" w:color="auto"/>
          </w:divBdr>
        </w:div>
        <w:div w:id="1511141918">
          <w:marLeft w:val="0"/>
          <w:marRight w:val="0"/>
          <w:marTop w:val="0"/>
          <w:marBottom w:val="0"/>
          <w:divBdr>
            <w:top w:val="none" w:sz="0" w:space="0" w:color="auto"/>
            <w:left w:val="none" w:sz="0" w:space="0" w:color="auto"/>
            <w:bottom w:val="none" w:sz="0" w:space="0" w:color="auto"/>
            <w:right w:val="none" w:sz="0" w:space="0" w:color="auto"/>
          </w:divBdr>
        </w:div>
        <w:div w:id="1591235850">
          <w:marLeft w:val="0"/>
          <w:marRight w:val="0"/>
          <w:marTop w:val="0"/>
          <w:marBottom w:val="0"/>
          <w:divBdr>
            <w:top w:val="none" w:sz="0" w:space="0" w:color="auto"/>
            <w:left w:val="none" w:sz="0" w:space="0" w:color="auto"/>
            <w:bottom w:val="none" w:sz="0" w:space="0" w:color="auto"/>
            <w:right w:val="none" w:sz="0" w:space="0" w:color="auto"/>
          </w:divBdr>
        </w:div>
        <w:div w:id="1909994774">
          <w:marLeft w:val="0"/>
          <w:marRight w:val="0"/>
          <w:marTop w:val="0"/>
          <w:marBottom w:val="0"/>
          <w:divBdr>
            <w:top w:val="none" w:sz="0" w:space="0" w:color="auto"/>
            <w:left w:val="none" w:sz="0" w:space="0" w:color="auto"/>
            <w:bottom w:val="none" w:sz="0" w:space="0" w:color="auto"/>
            <w:right w:val="none" w:sz="0" w:space="0" w:color="auto"/>
          </w:divBdr>
        </w:div>
        <w:div w:id="1947351726">
          <w:marLeft w:val="0"/>
          <w:marRight w:val="0"/>
          <w:marTop w:val="0"/>
          <w:marBottom w:val="0"/>
          <w:divBdr>
            <w:top w:val="none" w:sz="0" w:space="0" w:color="auto"/>
            <w:left w:val="none" w:sz="0" w:space="0" w:color="auto"/>
            <w:bottom w:val="none" w:sz="0" w:space="0" w:color="auto"/>
            <w:right w:val="none" w:sz="0" w:space="0" w:color="auto"/>
          </w:divBdr>
        </w:div>
      </w:divsChild>
    </w:div>
    <w:div w:id="1951007886">
      <w:bodyDiv w:val="1"/>
      <w:marLeft w:val="0"/>
      <w:marRight w:val="0"/>
      <w:marTop w:val="0"/>
      <w:marBottom w:val="0"/>
      <w:divBdr>
        <w:top w:val="none" w:sz="0" w:space="0" w:color="auto"/>
        <w:left w:val="none" w:sz="0" w:space="0" w:color="auto"/>
        <w:bottom w:val="none" w:sz="0" w:space="0" w:color="auto"/>
        <w:right w:val="none" w:sz="0" w:space="0" w:color="auto"/>
      </w:divBdr>
    </w:div>
    <w:div w:id="2000037180">
      <w:bodyDiv w:val="1"/>
      <w:marLeft w:val="0"/>
      <w:marRight w:val="0"/>
      <w:marTop w:val="0"/>
      <w:marBottom w:val="0"/>
      <w:divBdr>
        <w:top w:val="none" w:sz="0" w:space="0" w:color="auto"/>
        <w:left w:val="none" w:sz="0" w:space="0" w:color="auto"/>
        <w:bottom w:val="none" w:sz="0" w:space="0" w:color="auto"/>
        <w:right w:val="none" w:sz="0" w:space="0" w:color="auto"/>
      </w:divBdr>
    </w:div>
    <w:div w:id="2029257502">
      <w:bodyDiv w:val="1"/>
      <w:marLeft w:val="0"/>
      <w:marRight w:val="0"/>
      <w:marTop w:val="0"/>
      <w:marBottom w:val="0"/>
      <w:divBdr>
        <w:top w:val="none" w:sz="0" w:space="0" w:color="auto"/>
        <w:left w:val="none" w:sz="0" w:space="0" w:color="auto"/>
        <w:bottom w:val="none" w:sz="0" w:space="0" w:color="auto"/>
        <w:right w:val="none" w:sz="0" w:space="0" w:color="auto"/>
      </w:divBdr>
      <w:divsChild>
        <w:div w:id="554509024">
          <w:marLeft w:val="0"/>
          <w:marRight w:val="0"/>
          <w:marTop w:val="0"/>
          <w:marBottom w:val="0"/>
          <w:divBdr>
            <w:top w:val="none" w:sz="0" w:space="0" w:color="auto"/>
            <w:left w:val="none" w:sz="0" w:space="0" w:color="auto"/>
            <w:bottom w:val="none" w:sz="0" w:space="0" w:color="auto"/>
            <w:right w:val="none" w:sz="0" w:space="0" w:color="auto"/>
          </w:divBdr>
        </w:div>
        <w:div w:id="1179466219">
          <w:marLeft w:val="0"/>
          <w:marRight w:val="0"/>
          <w:marTop w:val="0"/>
          <w:marBottom w:val="0"/>
          <w:divBdr>
            <w:top w:val="none" w:sz="0" w:space="0" w:color="auto"/>
            <w:left w:val="none" w:sz="0" w:space="0" w:color="auto"/>
            <w:bottom w:val="none" w:sz="0" w:space="0" w:color="auto"/>
            <w:right w:val="none" w:sz="0" w:space="0" w:color="auto"/>
          </w:divBdr>
        </w:div>
        <w:div w:id="1676228623">
          <w:marLeft w:val="0"/>
          <w:marRight w:val="0"/>
          <w:marTop w:val="0"/>
          <w:marBottom w:val="0"/>
          <w:divBdr>
            <w:top w:val="none" w:sz="0" w:space="0" w:color="auto"/>
            <w:left w:val="none" w:sz="0" w:space="0" w:color="auto"/>
            <w:bottom w:val="none" w:sz="0" w:space="0" w:color="auto"/>
            <w:right w:val="none" w:sz="0" w:space="0" w:color="auto"/>
          </w:divBdr>
        </w:div>
        <w:div w:id="1990590520">
          <w:marLeft w:val="0"/>
          <w:marRight w:val="0"/>
          <w:marTop w:val="0"/>
          <w:marBottom w:val="0"/>
          <w:divBdr>
            <w:top w:val="none" w:sz="0" w:space="0" w:color="auto"/>
            <w:left w:val="none" w:sz="0" w:space="0" w:color="auto"/>
            <w:bottom w:val="none" w:sz="0" w:space="0" w:color="auto"/>
            <w:right w:val="none" w:sz="0" w:space="0" w:color="auto"/>
          </w:divBdr>
        </w:div>
        <w:div w:id="2126267569">
          <w:marLeft w:val="0"/>
          <w:marRight w:val="0"/>
          <w:marTop w:val="0"/>
          <w:marBottom w:val="0"/>
          <w:divBdr>
            <w:top w:val="none" w:sz="0" w:space="0" w:color="auto"/>
            <w:left w:val="none" w:sz="0" w:space="0" w:color="auto"/>
            <w:bottom w:val="none" w:sz="0" w:space="0" w:color="auto"/>
            <w:right w:val="none" w:sz="0" w:space="0" w:color="auto"/>
          </w:divBdr>
        </w:div>
      </w:divsChild>
    </w:div>
    <w:div w:id="2107799927">
      <w:bodyDiv w:val="1"/>
      <w:marLeft w:val="0"/>
      <w:marRight w:val="0"/>
      <w:marTop w:val="0"/>
      <w:marBottom w:val="0"/>
      <w:divBdr>
        <w:top w:val="none" w:sz="0" w:space="0" w:color="auto"/>
        <w:left w:val="none" w:sz="0" w:space="0" w:color="auto"/>
        <w:bottom w:val="none" w:sz="0" w:space="0" w:color="auto"/>
        <w:right w:val="none" w:sz="0" w:space="0" w:color="auto"/>
      </w:divBdr>
      <w:divsChild>
        <w:div w:id="18512955">
          <w:marLeft w:val="0"/>
          <w:marRight w:val="0"/>
          <w:marTop w:val="0"/>
          <w:marBottom w:val="0"/>
          <w:divBdr>
            <w:top w:val="none" w:sz="0" w:space="0" w:color="auto"/>
            <w:left w:val="none" w:sz="0" w:space="0" w:color="auto"/>
            <w:bottom w:val="none" w:sz="0" w:space="0" w:color="auto"/>
            <w:right w:val="none" w:sz="0" w:space="0" w:color="auto"/>
          </w:divBdr>
        </w:div>
        <w:div w:id="185869939">
          <w:marLeft w:val="0"/>
          <w:marRight w:val="0"/>
          <w:marTop w:val="0"/>
          <w:marBottom w:val="0"/>
          <w:divBdr>
            <w:top w:val="none" w:sz="0" w:space="0" w:color="auto"/>
            <w:left w:val="none" w:sz="0" w:space="0" w:color="auto"/>
            <w:bottom w:val="none" w:sz="0" w:space="0" w:color="auto"/>
            <w:right w:val="none" w:sz="0" w:space="0" w:color="auto"/>
          </w:divBdr>
        </w:div>
        <w:div w:id="228002263">
          <w:marLeft w:val="0"/>
          <w:marRight w:val="0"/>
          <w:marTop w:val="0"/>
          <w:marBottom w:val="0"/>
          <w:divBdr>
            <w:top w:val="none" w:sz="0" w:space="0" w:color="auto"/>
            <w:left w:val="none" w:sz="0" w:space="0" w:color="auto"/>
            <w:bottom w:val="none" w:sz="0" w:space="0" w:color="auto"/>
            <w:right w:val="none" w:sz="0" w:space="0" w:color="auto"/>
          </w:divBdr>
        </w:div>
        <w:div w:id="265844995">
          <w:marLeft w:val="0"/>
          <w:marRight w:val="0"/>
          <w:marTop w:val="0"/>
          <w:marBottom w:val="0"/>
          <w:divBdr>
            <w:top w:val="none" w:sz="0" w:space="0" w:color="auto"/>
            <w:left w:val="none" w:sz="0" w:space="0" w:color="auto"/>
            <w:bottom w:val="none" w:sz="0" w:space="0" w:color="auto"/>
            <w:right w:val="none" w:sz="0" w:space="0" w:color="auto"/>
          </w:divBdr>
        </w:div>
        <w:div w:id="272636106">
          <w:marLeft w:val="0"/>
          <w:marRight w:val="0"/>
          <w:marTop w:val="0"/>
          <w:marBottom w:val="0"/>
          <w:divBdr>
            <w:top w:val="none" w:sz="0" w:space="0" w:color="auto"/>
            <w:left w:val="none" w:sz="0" w:space="0" w:color="auto"/>
            <w:bottom w:val="none" w:sz="0" w:space="0" w:color="auto"/>
            <w:right w:val="none" w:sz="0" w:space="0" w:color="auto"/>
          </w:divBdr>
        </w:div>
        <w:div w:id="389234706">
          <w:marLeft w:val="0"/>
          <w:marRight w:val="0"/>
          <w:marTop w:val="0"/>
          <w:marBottom w:val="0"/>
          <w:divBdr>
            <w:top w:val="none" w:sz="0" w:space="0" w:color="auto"/>
            <w:left w:val="none" w:sz="0" w:space="0" w:color="auto"/>
            <w:bottom w:val="none" w:sz="0" w:space="0" w:color="auto"/>
            <w:right w:val="none" w:sz="0" w:space="0" w:color="auto"/>
          </w:divBdr>
        </w:div>
        <w:div w:id="413667214">
          <w:marLeft w:val="0"/>
          <w:marRight w:val="0"/>
          <w:marTop w:val="0"/>
          <w:marBottom w:val="0"/>
          <w:divBdr>
            <w:top w:val="none" w:sz="0" w:space="0" w:color="auto"/>
            <w:left w:val="none" w:sz="0" w:space="0" w:color="auto"/>
            <w:bottom w:val="none" w:sz="0" w:space="0" w:color="auto"/>
            <w:right w:val="none" w:sz="0" w:space="0" w:color="auto"/>
          </w:divBdr>
        </w:div>
        <w:div w:id="429013210">
          <w:marLeft w:val="0"/>
          <w:marRight w:val="0"/>
          <w:marTop w:val="0"/>
          <w:marBottom w:val="0"/>
          <w:divBdr>
            <w:top w:val="none" w:sz="0" w:space="0" w:color="auto"/>
            <w:left w:val="none" w:sz="0" w:space="0" w:color="auto"/>
            <w:bottom w:val="none" w:sz="0" w:space="0" w:color="auto"/>
            <w:right w:val="none" w:sz="0" w:space="0" w:color="auto"/>
          </w:divBdr>
        </w:div>
        <w:div w:id="484125306">
          <w:marLeft w:val="0"/>
          <w:marRight w:val="0"/>
          <w:marTop w:val="0"/>
          <w:marBottom w:val="0"/>
          <w:divBdr>
            <w:top w:val="none" w:sz="0" w:space="0" w:color="auto"/>
            <w:left w:val="none" w:sz="0" w:space="0" w:color="auto"/>
            <w:bottom w:val="none" w:sz="0" w:space="0" w:color="auto"/>
            <w:right w:val="none" w:sz="0" w:space="0" w:color="auto"/>
          </w:divBdr>
        </w:div>
        <w:div w:id="636692197">
          <w:marLeft w:val="0"/>
          <w:marRight w:val="0"/>
          <w:marTop w:val="0"/>
          <w:marBottom w:val="0"/>
          <w:divBdr>
            <w:top w:val="none" w:sz="0" w:space="0" w:color="auto"/>
            <w:left w:val="none" w:sz="0" w:space="0" w:color="auto"/>
            <w:bottom w:val="none" w:sz="0" w:space="0" w:color="auto"/>
            <w:right w:val="none" w:sz="0" w:space="0" w:color="auto"/>
          </w:divBdr>
        </w:div>
        <w:div w:id="680426497">
          <w:marLeft w:val="0"/>
          <w:marRight w:val="0"/>
          <w:marTop w:val="0"/>
          <w:marBottom w:val="0"/>
          <w:divBdr>
            <w:top w:val="none" w:sz="0" w:space="0" w:color="auto"/>
            <w:left w:val="none" w:sz="0" w:space="0" w:color="auto"/>
            <w:bottom w:val="none" w:sz="0" w:space="0" w:color="auto"/>
            <w:right w:val="none" w:sz="0" w:space="0" w:color="auto"/>
          </w:divBdr>
        </w:div>
        <w:div w:id="813565476">
          <w:marLeft w:val="0"/>
          <w:marRight w:val="0"/>
          <w:marTop w:val="0"/>
          <w:marBottom w:val="0"/>
          <w:divBdr>
            <w:top w:val="none" w:sz="0" w:space="0" w:color="auto"/>
            <w:left w:val="none" w:sz="0" w:space="0" w:color="auto"/>
            <w:bottom w:val="none" w:sz="0" w:space="0" w:color="auto"/>
            <w:right w:val="none" w:sz="0" w:space="0" w:color="auto"/>
          </w:divBdr>
        </w:div>
        <w:div w:id="1010717111">
          <w:marLeft w:val="0"/>
          <w:marRight w:val="0"/>
          <w:marTop w:val="0"/>
          <w:marBottom w:val="0"/>
          <w:divBdr>
            <w:top w:val="none" w:sz="0" w:space="0" w:color="auto"/>
            <w:left w:val="none" w:sz="0" w:space="0" w:color="auto"/>
            <w:bottom w:val="none" w:sz="0" w:space="0" w:color="auto"/>
            <w:right w:val="none" w:sz="0" w:space="0" w:color="auto"/>
          </w:divBdr>
        </w:div>
        <w:div w:id="1100761079">
          <w:marLeft w:val="0"/>
          <w:marRight w:val="0"/>
          <w:marTop w:val="0"/>
          <w:marBottom w:val="0"/>
          <w:divBdr>
            <w:top w:val="none" w:sz="0" w:space="0" w:color="auto"/>
            <w:left w:val="none" w:sz="0" w:space="0" w:color="auto"/>
            <w:bottom w:val="none" w:sz="0" w:space="0" w:color="auto"/>
            <w:right w:val="none" w:sz="0" w:space="0" w:color="auto"/>
          </w:divBdr>
        </w:div>
        <w:div w:id="1381006998">
          <w:marLeft w:val="0"/>
          <w:marRight w:val="0"/>
          <w:marTop w:val="0"/>
          <w:marBottom w:val="0"/>
          <w:divBdr>
            <w:top w:val="none" w:sz="0" w:space="0" w:color="auto"/>
            <w:left w:val="none" w:sz="0" w:space="0" w:color="auto"/>
            <w:bottom w:val="none" w:sz="0" w:space="0" w:color="auto"/>
            <w:right w:val="none" w:sz="0" w:space="0" w:color="auto"/>
          </w:divBdr>
        </w:div>
        <w:div w:id="1421633880">
          <w:marLeft w:val="0"/>
          <w:marRight w:val="0"/>
          <w:marTop w:val="0"/>
          <w:marBottom w:val="0"/>
          <w:divBdr>
            <w:top w:val="none" w:sz="0" w:space="0" w:color="auto"/>
            <w:left w:val="none" w:sz="0" w:space="0" w:color="auto"/>
            <w:bottom w:val="none" w:sz="0" w:space="0" w:color="auto"/>
            <w:right w:val="none" w:sz="0" w:space="0" w:color="auto"/>
          </w:divBdr>
        </w:div>
        <w:div w:id="1654215470">
          <w:marLeft w:val="0"/>
          <w:marRight w:val="0"/>
          <w:marTop w:val="0"/>
          <w:marBottom w:val="0"/>
          <w:divBdr>
            <w:top w:val="none" w:sz="0" w:space="0" w:color="auto"/>
            <w:left w:val="none" w:sz="0" w:space="0" w:color="auto"/>
            <w:bottom w:val="none" w:sz="0" w:space="0" w:color="auto"/>
            <w:right w:val="none" w:sz="0" w:space="0" w:color="auto"/>
          </w:divBdr>
        </w:div>
        <w:div w:id="1861698180">
          <w:marLeft w:val="0"/>
          <w:marRight w:val="0"/>
          <w:marTop w:val="0"/>
          <w:marBottom w:val="0"/>
          <w:divBdr>
            <w:top w:val="none" w:sz="0" w:space="0" w:color="auto"/>
            <w:left w:val="none" w:sz="0" w:space="0" w:color="auto"/>
            <w:bottom w:val="none" w:sz="0" w:space="0" w:color="auto"/>
            <w:right w:val="none" w:sz="0" w:space="0" w:color="auto"/>
          </w:divBdr>
        </w:div>
        <w:div w:id="1927498561">
          <w:marLeft w:val="0"/>
          <w:marRight w:val="0"/>
          <w:marTop w:val="0"/>
          <w:marBottom w:val="0"/>
          <w:divBdr>
            <w:top w:val="none" w:sz="0" w:space="0" w:color="auto"/>
            <w:left w:val="none" w:sz="0" w:space="0" w:color="auto"/>
            <w:bottom w:val="none" w:sz="0" w:space="0" w:color="auto"/>
            <w:right w:val="none" w:sz="0" w:space="0" w:color="auto"/>
          </w:divBdr>
        </w:div>
        <w:div w:id="2095935139">
          <w:marLeft w:val="0"/>
          <w:marRight w:val="0"/>
          <w:marTop w:val="0"/>
          <w:marBottom w:val="0"/>
          <w:divBdr>
            <w:top w:val="none" w:sz="0" w:space="0" w:color="auto"/>
            <w:left w:val="none" w:sz="0" w:space="0" w:color="auto"/>
            <w:bottom w:val="none" w:sz="0" w:space="0" w:color="auto"/>
            <w:right w:val="none" w:sz="0" w:space="0" w:color="auto"/>
          </w:divBdr>
        </w:div>
      </w:divsChild>
    </w:div>
    <w:div w:id="2111270936">
      <w:bodyDiv w:val="1"/>
      <w:marLeft w:val="0"/>
      <w:marRight w:val="0"/>
      <w:marTop w:val="0"/>
      <w:marBottom w:val="0"/>
      <w:divBdr>
        <w:top w:val="none" w:sz="0" w:space="0" w:color="auto"/>
        <w:left w:val="none" w:sz="0" w:space="0" w:color="auto"/>
        <w:bottom w:val="none" w:sz="0" w:space="0" w:color="auto"/>
        <w:right w:val="none" w:sz="0" w:space="0" w:color="auto"/>
      </w:divBdr>
    </w:div>
    <w:div w:id="2135369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emf"/></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Sheet1!$C$2</c:f>
              <c:strCache>
                <c:ptCount val="1"/>
                <c:pt idx="0">
                  <c:v>Broj država</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Sheet1!$B$3:$B$6</c:f>
              <c:strCache>
                <c:ptCount val="4"/>
                <c:pt idx="0">
                  <c:v>Alternativni operatori preprodaju veleprodajnu uslugu</c:v>
                </c:pt>
                <c:pt idx="1">
                  <c:v>Usluga posebno regulirana</c:v>
                </c:pt>
                <c:pt idx="2">
                  <c:v>Preprodaja je onemogućena</c:v>
                </c:pt>
                <c:pt idx="3">
                  <c:v>Nema posebne regulatorne mjere</c:v>
                </c:pt>
              </c:strCache>
            </c:strRef>
          </c:cat>
          <c:val>
            <c:numRef>
              <c:f>Sheet1!$C$3:$C$6</c:f>
              <c:numCache>
                <c:formatCode>General</c:formatCode>
                <c:ptCount val="4"/>
                <c:pt idx="0">
                  <c:v>8</c:v>
                </c:pt>
                <c:pt idx="1">
                  <c:v>6</c:v>
                </c:pt>
                <c:pt idx="2">
                  <c:v>1</c:v>
                </c:pt>
                <c:pt idx="3">
                  <c:v>10</c:v>
                </c:pt>
              </c:numCache>
            </c:numRef>
          </c:val>
        </c:ser>
        <c:dLbls>
          <c:showLegendKey val="0"/>
          <c:showVal val="0"/>
          <c:showCatName val="0"/>
          <c:showSerName val="0"/>
          <c:showPercent val="0"/>
          <c:showBubbleSize val="0"/>
        </c:dLbls>
        <c:gapWidth val="182"/>
        <c:axId val="-848277440"/>
        <c:axId val="-848276352"/>
      </c:barChart>
      <c:catAx>
        <c:axId val="-84827744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848276352"/>
        <c:crosses val="autoZero"/>
        <c:auto val="1"/>
        <c:lblAlgn val="ctr"/>
        <c:lblOffset val="100"/>
        <c:noMultiLvlLbl val="0"/>
      </c:catAx>
      <c:valAx>
        <c:axId val="-84827635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8482774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f45d8b5b-b624-41fb-afb8-da03212d0f19">
      <UserInfo>
        <DisplayName>Ivana Bikić</DisplayName>
        <AccountId>59</AccountId>
        <AccountType/>
      </UserInfo>
      <UserInfo>
        <DisplayName>Iva Filipović</DisplayName>
        <AccountId>103</AccountId>
        <AccountType/>
      </UserInfo>
      <UserInfo>
        <DisplayName>Marko Čavlović</DisplayName>
        <AccountId>111</AccountId>
        <AccountType/>
      </UserInfo>
      <UserInfo>
        <DisplayName>Ivan Gilja</DisplayName>
        <AccountId>114</AccountId>
        <AccountType/>
      </UserInfo>
      <UserInfo>
        <DisplayName>Snježana Hrgović</DisplayName>
        <AccountId>116</AccountId>
        <AccountType/>
      </UserInfo>
      <UserInfo>
        <DisplayName>Jelena Barać</DisplayName>
        <AccountId>110</AccountId>
        <AccountType/>
      </UserInfo>
      <UserInfo>
        <DisplayName>Lovre Dodig</DisplayName>
        <AccountId>236</AccountId>
        <AccountType/>
      </UserInfo>
      <UserInfo>
        <DisplayName>Nenad Belošević</DisplayName>
        <AccountId>244</AccountId>
        <AccountType/>
      </UserInfo>
      <UserInfo>
        <DisplayName>Stjepan Vodolšak</DisplayName>
        <AccountId>168</AccountId>
        <AccountType/>
      </UserInfo>
      <UserInfo>
        <DisplayName>Vladimir Žuti</DisplayName>
        <AccountId>106</AccountId>
        <AccountType/>
      </UserInfo>
      <UserInfo>
        <DisplayName>Kristina Ćosić</DisplayName>
        <AccountId>201</AccountId>
        <AccountType/>
      </UserInfo>
      <UserInfo>
        <DisplayName>Domagoj Maričić</DisplayName>
        <AccountId>62</AccountId>
        <AccountType/>
      </UserInfo>
      <UserInfo>
        <DisplayName>Igor Prokurica</DisplayName>
        <AccountId>173</AccountId>
        <AccountType/>
      </UserInfo>
      <UserInfo>
        <DisplayName>Igor Francetić</DisplayName>
        <AccountId>289</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8F2283-F391-40E7-808F-76D281C598DB}">
  <ds:schemaRefs>
    <ds:schemaRef ds:uri="http://schemas.microsoft.com/office/2006/metadata/properties"/>
    <ds:schemaRef ds:uri="http://schemas.microsoft.com/office/infopath/2007/PartnerControls"/>
    <ds:schemaRef ds:uri="f45d8b5b-b624-41fb-afb8-da03212d0f19"/>
  </ds:schemaRefs>
</ds:datastoreItem>
</file>

<file path=customXml/itemProps2.xml><?xml version="1.0" encoding="utf-8"?>
<ds:datastoreItem xmlns:ds="http://schemas.openxmlformats.org/officeDocument/2006/customXml" ds:itemID="{F413C13A-628F-476A-B313-95E6A4FEF4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CCFDC3-B9AB-4F7B-84B5-8D56C1BA42CE}">
  <ds:schemaRefs>
    <ds:schemaRef ds:uri="http://schemas.microsoft.com/sharepoint/v3/contenttype/forms"/>
  </ds:schemaRefs>
</ds:datastoreItem>
</file>

<file path=customXml/itemProps4.xml><?xml version="1.0" encoding="utf-8"?>
<ds:datastoreItem xmlns:ds="http://schemas.openxmlformats.org/officeDocument/2006/customXml" ds:itemID="{1E476BBF-344C-4E41-BA6E-7358A5CA57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20</Pages>
  <Words>6610</Words>
  <Characters>37681</Characters>
  <Application>Microsoft Office Word</Application>
  <DocSecurity>0</DocSecurity>
  <Lines>314</Lines>
  <Paragraphs>88</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Ericsson</Company>
  <LinksUpToDate>false</LinksUpToDate>
  <CharactersWithSpaces>44203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HAKOM</dc:creator>
  <cp:keywords/>
  <dc:description/>
  <cp:lastModifiedBy>Lovre Dodig</cp:lastModifiedBy>
  <cp:revision>3</cp:revision>
  <cp:lastPrinted>2020-10-19T07:19:00Z</cp:lastPrinted>
  <dcterms:created xsi:type="dcterms:W3CDTF">2021-02-24T09:34:00Z</dcterms:created>
  <dcterms:modified xsi:type="dcterms:W3CDTF">2021-02-24T10:15:00Z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0x0101004FD06513E61F7742953E5F36630C0129</vt:lpwstr>
  </property>
</Properties>
</file>