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87FD2" w:rsidRPr="00041CA6" w:rsidRDefault="00387FD2" w:rsidP="00232E77"/>
    <w:p w:rsidR="00387FD2" w:rsidRPr="00041CA6" w:rsidRDefault="00387FD2" w:rsidP="00232E77"/>
    <w:p w:rsidR="00387FD2" w:rsidRPr="00041CA6" w:rsidRDefault="00387FD2" w:rsidP="00232E77"/>
    <w:p w:rsidR="00387FD2" w:rsidRPr="00041CA6" w:rsidRDefault="00387FD2" w:rsidP="00232E77"/>
    <w:p w:rsidR="00387FD2" w:rsidRPr="00041CA6" w:rsidRDefault="00387FD2" w:rsidP="00232E77"/>
    <w:p w:rsidR="00387FD2" w:rsidRPr="00041CA6" w:rsidRDefault="00387FD2" w:rsidP="00232E77"/>
    <w:p w:rsidR="00387FD2" w:rsidRPr="00041CA6" w:rsidRDefault="00387FD2" w:rsidP="00232E77"/>
    <w:p w:rsidR="00387FD2" w:rsidRPr="00041CA6" w:rsidRDefault="00387FD2" w:rsidP="00232E77"/>
    <w:p w:rsidR="00387FD2" w:rsidRPr="00041CA6" w:rsidRDefault="00387FD2" w:rsidP="00232E77"/>
    <w:p w:rsidR="00387FD2" w:rsidRPr="00041CA6" w:rsidRDefault="00387FD2" w:rsidP="00232E77"/>
    <w:p w:rsidR="00387FD2" w:rsidRPr="00041CA6" w:rsidRDefault="00387FD2" w:rsidP="00232E77"/>
    <w:p w:rsidR="00387FD2" w:rsidRPr="00041CA6" w:rsidRDefault="00387FD2" w:rsidP="00232E77"/>
    <w:p w:rsidR="00387FD2" w:rsidRPr="00041CA6" w:rsidRDefault="00387FD2" w:rsidP="00232E77"/>
    <w:p w:rsidR="00387FD2" w:rsidRPr="00041CA6" w:rsidRDefault="00387FD2" w:rsidP="00232E77"/>
    <w:p w:rsidR="00387FD2" w:rsidRPr="00041CA6" w:rsidRDefault="009514DF" w:rsidP="009514DF">
      <w:pPr>
        <w:jc w:val="center"/>
        <w:rPr>
          <w:b/>
          <w:sz w:val="44"/>
        </w:rPr>
      </w:pPr>
      <w:r w:rsidRPr="00041CA6">
        <w:rPr>
          <w:b/>
          <w:sz w:val="44"/>
        </w:rPr>
        <w:t>ANALIZA</w:t>
      </w:r>
      <w:r w:rsidR="00CB1103" w:rsidRPr="00041CA6">
        <w:rPr>
          <w:b/>
          <w:sz w:val="44"/>
        </w:rPr>
        <w:t xml:space="preserve"> KAKVOĆE PRUŽANJA UNIVERZALNIH USLUGA</w:t>
      </w:r>
      <w:r w:rsidR="00A45F10" w:rsidRPr="00041CA6">
        <w:rPr>
          <w:b/>
          <w:sz w:val="44"/>
        </w:rPr>
        <w:t xml:space="preserve"> </w:t>
      </w:r>
      <w:r w:rsidR="00E74AFD" w:rsidRPr="00041CA6">
        <w:rPr>
          <w:b/>
          <w:sz w:val="44"/>
        </w:rPr>
        <w:t xml:space="preserve">U </w:t>
      </w:r>
      <w:r w:rsidR="00A45F10" w:rsidRPr="00041CA6">
        <w:rPr>
          <w:b/>
          <w:sz w:val="44"/>
        </w:rPr>
        <w:t>ELEKTRONIČKIM KOMUNIKACIJAMA</w:t>
      </w:r>
      <w:r w:rsidR="00CB1103" w:rsidRPr="00041CA6">
        <w:rPr>
          <w:b/>
          <w:sz w:val="44"/>
        </w:rPr>
        <w:t xml:space="preserve"> U R</w:t>
      </w:r>
      <w:r w:rsidR="00F3458A" w:rsidRPr="00041CA6">
        <w:rPr>
          <w:b/>
          <w:sz w:val="44"/>
        </w:rPr>
        <w:t xml:space="preserve">EPUBLICI </w:t>
      </w:r>
      <w:r w:rsidR="00CB1103" w:rsidRPr="00041CA6">
        <w:rPr>
          <w:b/>
          <w:sz w:val="44"/>
        </w:rPr>
        <w:t>H</w:t>
      </w:r>
      <w:r w:rsidR="00F3458A" w:rsidRPr="00041CA6">
        <w:rPr>
          <w:b/>
          <w:sz w:val="44"/>
        </w:rPr>
        <w:t>RVATSKOJ</w:t>
      </w:r>
    </w:p>
    <w:p w:rsidR="00387FD2" w:rsidRPr="00041CA6" w:rsidRDefault="00387FD2" w:rsidP="00232E77"/>
    <w:p w:rsidR="00387FD2" w:rsidRPr="00041CA6" w:rsidRDefault="00387FD2" w:rsidP="00232E77"/>
    <w:p w:rsidR="00387FD2" w:rsidRPr="00041CA6" w:rsidRDefault="00387FD2" w:rsidP="00232E77"/>
    <w:p w:rsidR="00387FD2" w:rsidRPr="00041CA6" w:rsidRDefault="00387FD2" w:rsidP="00232E77"/>
    <w:p w:rsidR="00387FD2" w:rsidRPr="00041CA6" w:rsidRDefault="00387FD2" w:rsidP="00232E77"/>
    <w:p w:rsidR="00387FD2" w:rsidRPr="00041CA6" w:rsidRDefault="00387FD2" w:rsidP="00387FD2">
      <w:pPr>
        <w:pStyle w:val="BodyTextIndent"/>
        <w:jc w:val="both"/>
        <w:rPr>
          <w:b/>
          <w:bCs/>
        </w:rPr>
      </w:pPr>
    </w:p>
    <w:p w:rsidR="00387FD2" w:rsidRPr="00041CA6" w:rsidRDefault="00387FD2" w:rsidP="00387FD2">
      <w:pPr>
        <w:pStyle w:val="BodyTextIndent"/>
        <w:jc w:val="both"/>
        <w:rPr>
          <w:b/>
          <w:bCs/>
        </w:rPr>
      </w:pPr>
    </w:p>
    <w:p w:rsidR="00602737" w:rsidRPr="00041CA6" w:rsidRDefault="00602737" w:rsidP="00387FD2">
      <w:pPr>
        <w:pStyle w:val="BodyTextIndent"/>
        <w:jc w:val="both"/>
        <w:rPr>
          <w:b/>
          <w:bCs/>
        </w:rPr>
      </w:pPr>
    </w:p>
    <w:p w:rsidR="00602737" w:rsidRPr="00041CA6" w:rsidRDefault="00602737" w:rsidP="00387FD2">
      <w:pPr>
        <w:pStyle w:val="BodyTextIndent"/>
        <w:jc w:val="both"/>
        <w:rPr>
          <w:b/>
          <w:bCs/>
        </w:rPr>
      </w:pPr>
    </w:p>
    <w:p w:rsidR="00602737" w:rsidRPr="00041CA6" w:rsidRDefault="00602737" w:rsidP="00387FD2">
      <w:pPr>
        <w:pStyle w:val="BodyTextIndent"/>
        <w:jc w:val="both"/>
        <w:rPr>
          <w:b/>
          <w:bCs/>
        </w:rPr>
      </w:pPr>
    </w:p>
    <w:p w:rsidR="00602737" w:rsidRPr="00041CA6" w:rsidRDefault="00602737" w:rsidP="00387FD2">
      <w:pPr>
        <w:pStyle w:val="BodyTextIndent"/>
        <w:jc w:val="both"/>
        <w:rPr>
          <w:b/>
          <w:bCs/>
        </w:rPr>
      </w:pPr>
    </w:p>
    <w:p w:rsidR="00387FD2" w:rsidRPr="00041CA6" w:rsidRDefault="00387FD2" w:rsidP="00387FD2">
      <w:pPr>
        <w:pStyle w:val="BodyTextIndent"/>
        <w:jc w:val="both"/>
        <w:rPr>
          <w:b/>
          <w:bCs/>
        </w:rPr>
      </w:pPr>
    </w:p>
    <w:p w:rsidR="00387FD2" w:rsidRPr="00041CA6" w:rsidRDefault="00387FD2" w:rsidP="00602737">
      <w:pPr>
        <w:pStyle w:val="TOC1"/>
        <w:tabs>
          <w:tab w:val="left" w:pos="1680"/>
          <w:tab w:val="right" w:leader="dot" w:pos="9628"/>
        </w:tabs>
        <w:spacing w:before="60" w:after="60" w:line="276" w:lineRule="auto"/>
        <w:rPr>
          <w:lang w:val="hr-HR"/>
        </w:rPr>
      </w:pPr>
    </w:p>
    <w:p w:rsidR="007B3C3D" w:rsidRPr="00041CA6" w:rsidRDefault="007B3C3D" w:rsidP="00066CDB">
      <w:pPr>
        <w:pStyle w:val="Heading1"/>
        <w:jc w:val="center"/>
        <w:rPr>
          <w:rFonts w:ascii="Times New Roman Bold" w:hAnsi="Times New Roman Bold"/>
          <w:caps w:val="0"/>
        </w:rPr>
      </w:pPr>
    </w:p>
    <w:p w:rsidR="007B3C3D" w:rsidRPr="00041CA6" w:rsidRDefault="007B3C3D" w:rsidP="007B3C3D">
      <w:pPr>
        <w:rPr>
          <w:b/>
        </w:rPr>
      </w:pPr>
    </w:p>
    <w:p w:rsidR="007B3C3D" w:rsidRPr="00041CA6" w:rsidRDefault="00F3458A" w:rsidP="007B3C3D">
      <w:pPr>
        <w:jc w:val="center"/>
        <w:rPr>
          <w:rStyle w:val="Emphasis"/>
          <w:b/>
        </w:rPr>
      </w:pPr>
      <w:r w:rsidRPr="00041CA6">
        <w:rPr>
          <w:b/>
        </w:rPr>
        <w:t>28</w:t>
      </w:r>
      <w:r w:rsidR="0075728A" w:rsidRPr="00041CA6">
        <w:rPr>
          <w:b/>
        </w:rPr>
        <w:t>.</w:t>
      </w:r>
      <w:r w:rsidR="007B3C3D" w:rsidRPr="00041CA6">
        <w:rPr>
          <w:b/>
        </w:rPr>
        <w:t xml:space="preserve"> </w:t>
      </w:r>
      <w:r w:rsidR="005B1479" w:rsidRPr="00041CA6">
        <w:rPr>
          <w:b/>
        </w:rPr>
        <w:t>travnja</w:t>
      </w:r>
      <w:r w:rsidR="00B96930" w:rsidRPr="00041CA6">
        <w:rPr>
          <w:b/>
        </w:rPr>
        <w:t xml:space="preserve"> </w:t>
      </w:r>
      <w:r w:rsidR="007B3C3D" w:rsidRPr="00041CA6">
        <w:rPr>
          <w:b/>
        </w:rPr>
        <w:t>20</w:t>
      </w:r>
      <w:r w:rsidR="004600BA" w:rsidRPr="00041CA6">
        <w:rPr>
          <w:b/>
        </w:rPr>
        <w:t>22</w:t>
      </w:r>
      <w:r w:rsidR="007B3C3D" w:rsidRPr="00041CA6">
        <w:rPr>
          <w:b/>
        </w:rPr>
        <w:t>.</w:t>
      </w:r>
    </w:p>
    <w:p w:rsidR="00066CDB" w:rsidRPr="00041CA6" w:rsidRDefault="00387FD2" w:rsidP="00066CDB">
      <w:pPr>
        <w:pStyle w:val="Heading1"/>
        <w:jc w:val="center"/>
        <w:rPr>
          <w:rFonts w:ascii="Times New Roman Bold" w:hAnsi="Times New Roman Bold"/>
          <w:caps w:val="0"/>
          <w:sz w:val="16"/>
          <w:szCs w:val="16"/>
        </w:rPr>
      </w:pPr>
      <w:r w:rsidRPr="00041CA6">
        <w:br w:type="page"/>
      </w:r>
      <w:bookmarkStart w:id="0" w:name="_Toc266975042"/>
    </w:p>
    <w:p w:rsidR="00066CDB" w:rsidRPr="00041CA6" w:rsidRDefault="00A45F10" w:rsidP="00066CDB">
      <w:pPr>
        <w:autoSpaceDE w:val="0"/>
        <w:autoSpaceDN w:val="0"/>
        <w:adjustRightInd w:val="0"/>
        <w:jc w:val="both"/>
        <w:rPr>
          <w:szCs w:val="20"/>
        </w:rPr>
      </w:pPr>
      <w:r w:rsidRPr="00041CA6">
        <w:rPr>
          <w:szCs w:val="20"/>
        </w:rPr>
        <w:lastRenderedPageBreak/>
        <w:t xml:space="preserve">Hrvatska regulatorna agencija za mrežne djelatnosti (dalje: </w:t>
      </w:r>
      <w:r w:rsidR="00056E52" w:rsidRPr="00041CA6">
        <w:rPr>
          <w:szCs w:val="20"/>
        </w:rPr>
        <w:t>HAKOM</w:t>
      </w:r>
      <w:r w:rsidRPr="00041CA6">
        <w:rPr>
          <w:szCs w:val="20"/>
        </w:rPr>
        <w:t>)</w:t>
      </w:r>
      <w:r w:rsidR="00056E52" w:rsidRPr="00041CA6">
        <w:rPr>
          <w:szCs w:val="20"/>
        </w:rPr>
        <w:t xml:space="preserve"> je u </w:t>
      </w:r>
      <w:r w:rsidR="008666C2" w:rsidRPr="00041CA6">
        <w:rPr>
          <w:szCs w:val="20"/>
        </w:rPr>
        <w:t xml:space="preserve">razdoblju </w:t>
      </w:r>
      <w:r w:rsidR="00056E52" w:rsidRPr="00041CA6">
        <w:rPr>
          <w:szCs w:val="20"/>
        </w:rPr>
        <w:t xml:space="preserve">od </w:t>
      </w:r>
      <w:r w:rsidR="007449D3" w:rsidRPr="00041CA6">
        <w:rPr>
          <w:szCs w:val="20"/>
        </w:rPr>
        <w:t>24</w:t>
      </w:r>
      <w:r w:rsidR="00056E52" w:rsidRPr="00041CA6">
        <w:rPr>
          <w:szCs w:val="20"/>
        </w:rPr>
        <w:t xml:space="preserve">. </w:t>
      </w:r>
      <w:r w:rsidR="00B96930" w:rsidRPr="00041CA6">
        <w:rPr>
          <w:szCs w:val="20"/>
        </w:rPr>
        <w:t xml:space="preserve">veljače </w:t>
      </w:r>
      <w:r w:rsidR="00056E52" w:rsidRPr="00041CA6">
        <w:rPr>
          <w:szCs w:val="20"/>
        </w:rPr>
        <w:t xml:space="preserve">do </w:t>
      </w:r>
      <w:r w:rsidR="007449D3" w:rsidRPr="00041CA6">
        <w:rPr>
          <w:szCs w:val="20"/>
        </w:rPr>
        <w:t>16</w:t>
      </w:r>
      <w:r w:rsidR="00056E52" w:rsidRPr="00041CA6">
        <w:rPr>
          <w:szCs w:val="20"/>
        </w:rPr>
        <w:t xml:space="preserve">. </w:t>
      </w:r>
      <w:r w:rsidR="00B96930" w:rsidRPr="00041CA6">
        <w:rPr>
          <w:szCs w:val="20"/>
        </w:rPr>
        <w:t>ožujka 20</w:t>
      </w:r>
      <w:r w:rsidR="007449D3" w:rsidRPr="00041CA6">
        <w:rPr>
          <w:szCs w:val="20"/>
        </w:rPr>
        <w:t>22</w:t>
      </w:r>
      <w:r w:rsidR="00C055CC" w:rsidRPr="00041CA6">
        <w:rPr>
          <w:szCs w:val="20"/>
        </w:rPr>
        <w:t>.</w:t>
      </w:r>
      <w:r w:rsidRPr="00041CA6">
        <w:rPr>
          <w:szCs w:val="20"/>
        </w:rPr>
        <w:t xml:space="preserve"> provela</w:t>
      </w:r>
      <w:r w:rsidR="00056E52" w:rsidRPr="00041CA6">
        <w:rPr>
          <w:szCs w:val="20"/>
        </w:rPr>
        <w:t xml:space="preserve"> javni poziv </w:t>
      </w:r>
      <w:r w:rsidR="00CB1103" w:rsidRPr="00041CA6">
        <w:rPr>
          <w:szCs w:val="20"/>
        </w:rPr>
        <w:t>u koj</w:t>
      </w:r>
      <w:r w:rsidR="00056E52" w:rsidRPr="00041CA6">
        <w:rPr>
          <w:szCs w:val="20"/>
        </w:rPr>
        <w:t>em</w:t>
      </w:r>
      <w:r w:rsidR="00CB1103" w:rsidRPr="00041CA6">
        <w:rPr>
          <w:szCs w:val="20"/>
        </w:rPr>
        <w:t xml:space="preserve"> su krajnji korisnici</w:t>
      </w:r>
      <w:r w:rsidR="00056E52" w:rsidRPr="00041CA6">
        <w:rPr>
          <w:szCs w:val="20"/>
        </w:rPr>
        <w:t xml:space="preserve">, </w:t>
      </w:r>
      <w:r w:rsidR="00CB1103" w:rsidRPr="00041CA6">
        <w:rPr>
          <w:szCs w:val="20"/>
        </w:rPr>
        <w:t xml:space="preserve">i operatori </w:t>
      </w:r>
      <w:r w:rsidR="00F66AD7" w:rsidRPr="00041CA6">
        <w:rPr>
          <w:szCs w:val="20"/>
        </w:rPr>
        <w:t xml:space="preserve">i sve ostale zainteresirane strane </w:t>
      </w:r>
      <w:r w:rsidR="00CB1103" w:rsidRPr="00041CA6">
        <w:rPr>
          <w:szCs w:val="20"/>
        </w:rPr>
        <w:t>mo</w:t>
      </w:r>
      <w:r w:rsidR="00056E52" w:rsidRPr="00041CA6">
        <w:rPr>
          <w:szCs w:val="20"/>
        </w:rPr>
        <w:t>g</w:t>
      </w:r>
      <w:r w:rsidR="00CB1103" w:rsidRPr="00041CA6">
        <w:rPr>
          <w:szCs w:val="20"/>
        </w:rPr>
        <w:t>l</w:t>
      </w:r>
      <w:r w:rsidR="00F66AD7" w:rsidRPr="00041CA6">
        <w:rPr>
          <w:szCs w:val="20"/>
        </w:rPr>
        <w:t>e</w:t>
      </w:r>
      <w:r w:rsidR="00CB1103" w:rsidRPr="00041CA6">
        <w:rPr>
          <w:szCs w:val="20"/>
        </w:rPr>
        <w:t xml:space="preserve"> iznijeti svoja stajališta o kakvoći univerzalnih usluga u Republici Hrvatskoj</w:t>
      </w:r>
      <w:r w:rsidR="001B50A0" w:rsidRPr="00041CA6">
        <w:rPr>
          <w:szCs w:val="20"/>
        </w:rPr>
        <w:t xml:space="preserve"> (dalje: RH)</w:t>
      </w:r>
      <w:r w:rsidR="00F66AD7" w:rsidRPr="00041CA6">
        <w:rPr>
          <w:szCs w:val="20"/>
        </w:rPr>
        <w:t>.</w:t>
      </w:r>
      <w:r w:rsidR="00CB1103" w:rsidRPr="00041CA6">
        <w:rPr>
          <w:szCs w:val="20"/>
        </w:rPr>
        <w:t xml:space="preserve"> </w:t>
      </w:r>
      <w:r w:rsidR="00F66AD7" w:rsidRPr="00041CA6">
        <w:rPr>
          <w:szCs w:val="20"/>
        </w:rPr>
        <w:t xml:space="preserve">Dodatno, </w:t>
      </w:r>
      <w:r w:rsidR="00CB1103" w:rsidRPr="00041CA6">
        <w:rPr>
          <w:szCs w:val="20"/>
        </w:rPr>
        <w:t>operatori</w:t>
      </w:r>
      <w:r w:rsidR="00056E52" w:rsidRPr="00041CA6">
        <w:rPr>
          <w:szCs w:val="20"/>
        </w:rPr>
        <w:t xml:space="preserve"> </w:t>
      </w:r>
      <w:r w:rsidR="00F66AD7" w:rsidRPr="00041CA6">
        <w:rPr>
          <w:szCs w:val="20"/>
        </w:rPr>
        <w:t xml:space="preserve">su </w:t>
      </w:r>
      <w:r w:rsidR="00056E52" w:rsidRPr="00041CA6">
        <w:rPr>
          <w:szCs w:val="20"/>
        </w:rPr>
        <w:t>mogli iskazati interes</w:t>
      </w:r>
      <w:r w:rsidR="00CB1103" w:rsidRPr="00041CA6">
        <w:rPr>
          <w:szCs w:val="20"/>
        </w:rPr>
        <w:t xml:space="preserve"> za pružanje jedne ili više usluga u okviru univerzalnih usluga i/ili za pokrivanje različitih dije</w:t>
      </w:r>
      <w:r w:rsidR="00056E52" w:rsidRPr="00041CA6">
        <w:rPr>
          <w:szCs w:val="20"/>
        </w:rPr>
        <w:t xml:space="preserve">lova državnog područja RH. HAKOM je proveo analizu zaprimljenih komentara i prikupljenih podataka </w:t>
      </w:r>
      <w:r w:rsidR="00066CDB" w:rsidRPr="00041CA6">
        <w:rPr>
          <w:szCs w:val="20"/>
        </w:rPr>
        <w:t xml:space="preserve">u svrhu utvrđivanja pružaju li se univerzalne usluge iz članka 35. Zakona o elektroničkim komunikacijama (NN </w:t>
      </w:r>
      <w:r w:rsidR="00B73031" w:rsidRPr="00041CA6">
        <w:rPr>
          <w:szCs w:val="20"/>
        </w:rPr>
        <w:t xml:space="preserve">br. </w:t>
      </w:r>
      <w:r w:rsidR="00066CDB" w:rsidRPr="00041CA6">
        <w:rPr>
          <w:szCs w:val="20"/>
        </w:rPr>
        <w:t>73/08, 90/11, 133/12, 80/13</w:t>
      </w:r>
      <w:r w:rsidR="00B96930" w:rsidRPr="00041CA6">
        <w:rPr>
          <w:szCs w:val="20"/>
        </w:rPr>
        <w:t>,</w:t>
      </w:r>
      <w:r w:rsidR="00066CDB" w:rsidRPr="00041CA6">
        <w:rPr>
          <w:szCs w:val="20"/>
        </w:rPr>
        <w:t xml:space="preserve"> 71/14</w:t>
      </w:r>
      <w:r w:rsidR="00B96930" w:rsidRPr="00041CA6">
        <w:rPr>
          <w:szCs w:val="20"/>
        </w:rPr>
        <w:t xml:space="preserve"> i 72/17</w:t>
      </w:r>
      <w:r w:rsidR="00066CDB" w:rsidRPr="00041CA6">
        <w:rPr>
          <w:szCs w:val="20"/>
        </w:rPr>
        <w:t>; dalje: ZEK) na propisan i prikladan način i s odgovarajućom kakvoćom usluge</w:t>
      </w:r>
      <w:r w:rsidR="00056E52" w:rsidRPr="00041CA6">
        <w:rPr>
          <w:szCs w:val="20"/>
        </w:rPr>
        <w:t>.</w:t>
      </w:r>
    </w:p>
    <w:p w:rsidR="00F66AD7" w:rsidRPr="00041CA6" w:rsidRDefault="00F66AD7" w:rsidP="00066CDB">
      <w:pPr>
        <w:autoSpaceDE w:val="0"/>
        <w:autoSpaceDN w:val="0"/>
        <w:adjustRightInd w:val="0"/>
        <w:jc w:val="both"/>
        <w:rPr>
          <w:szCs w:val="20"/>
        </w:rPr>
      </w:pPr>
    </w:p>
    <w:p w:rsidR="00D60052" w:rsidRPr="00041CA6" w:rsidRDefault="00EE45D8" w:rsidP="00F66AD7">
      <w:pPr>
        <w:autoSpaceDE w:val="0"/>
        <w:autoSpaceDN w:val="0"/>
        <w:adjustRightInd w:val="0"/>
        <w:jc w:val="both"/>
        <w:rPr>
          <w:szCs w:val="20"/>
        </w:rPr>
      </w:pPr>
      <w:r w:rsidRPr="00041CA6">
        <w:rPr>
          <w:rFonts w:ascii="Times-Roman" w:hAnsi="Times-Roman" w:cs="Times-Roman"/>
        </w:rPr>
        <w:t>Prilikom utvr</w:t>
      </w:r>
      <w:r w:rsidRPr="00041CA6">
        <w:rPr>
          <w:rFonts w:ascii="TTE29961E0t00" w:hAnsi="TTE29961E0t00" w:cs="TTE29961E0t00"/>
        </w:rPr>
        <w:t>đ</w:t>
      </w:r>
      <w:r w:rsidRPr="00041CA6">
        <w:rPr>
          <w:rFonts w:ascii="Times-Roman" w:hAnsi="Times-Roman" w:cs="Times-Roman"/>
        </w:rPr>
        <w:t>ivanja pružaju li se univerzalne usluge na propisan i prikladan na</w:t>
      </w:r>
      <w:r w:rsidRPr="00041CA6">
        <w:rPr>
          <w:rFonts w:ascii="TTE29961E0t00" w:hAnsi="TTE29961E0t00" w:cs="TTE29961E0t00"/>
        </w:rPr>
        <w:t>č</w:t>
      </w:r>
      <w:r w:rsidRPr="00041CA6">
        <w:rPr>
          <w:rFonts w:ascii="Times-Roman" w:hAnsi="Times-Roman" w:cs="Times-Roman"/>
        </w:rPr>
        <w:t xml:space="preserve">in, HAKOM smatra da je potrebno uzeti u obzir </w:t>
      </w:r>
      <w:r w:rsidRPr="00041CA6">
        <w:rPr>
          <w:rFonts w:ascii="TTE29961E0t00" w:hAnsi="TTE29961E0t00" w:cs="TTE29961E0t00"/>
        </w:rPr>
        <w:t>č</w:t>
      </w:r>
      <w:r w:rsidRPr="00041CA6">
        <w:rPr>
          <w:rFonts w:ascii="Times-Roman" w:hAnsi="Times-Roman" w:cs="Times-Roman"/>
        </w:rPr>
        <w:t>injenicu da je obveza pružanja univerzalnih usluga ograni</w:t>
      </w:r>
      <w:r w:rsidRPr="00041CA6">
        <w:rPr>
          <w:rFonts w:ascii="TTE29961E0t00" w:hAnsi="TTE29961E0t00" w:cs="TTE29961E0t00"/>
        </w:rPr>
        <w:t>č</w:t>
      </w:r>
      <w:r w:rsidRPr="00041CA6">
        <w:rPr>
          <w:rFonts w:ascii="Times-Roman" w:hAnsi="Times-Roman" w:cs="Times-Roman"/>
        </w:rPr>
        <w:t>enog trajanja te se prilikom provo</w:t>
      </w:r>
      <w:r w:rsidRPr="00041CA6">
        <w:rPr>
          <w:rFonts w:ascii="TTE29961E0t00" w:hAnsi="TTE29961E0t00" w:cs="TTE29961E0t00"/>
        </w:rPr>
        <w:t>đ</w:t>
      </w:r>
      <w:r w:rsidRPr="00041CA6">
        <w:rPr>
          <w:rFonts w:ascii="Times-Roman" w:hAnsi="Times-Roman" w:cs="Times-Roman"/>
        </w:rPr>
        <w:t>enja analize mora</w:t>
      </w:r>
      <w:r w:rsidR="00C046BA" w:rsidRPr="00041CA6">
        <w:rPr>
          <w:rFonts w:ascii="Times-Roman" w:hAnsi="Times-Roman" w:cs="Times-Roman"/>
        </w:rPr>
        <w:t>ju</w:t>
      </w:r>
      <w:r w:rsidRPr="00041CA6">
        <w:rPr>
          <w:rFonts w:ascii="Times-Roman" w:hAnsi="Times-Roman" w:cs="Times-Roman"/>
        </w:rPr>
        <w:t xml:space="preserve"> uzeti u obzir </w:t>
      </w:r>
      <w:r w:rsidR="00C046BA" w:rsidRPr="00041CA6">
        <w:rPr>
          <w:rFonts w:ascii="Times-Roman" w:hAnsi="Times-Roman" w:cs="Times-Roman"/>
        </w:rPr>
        <w:t xml:space="preserve">i određene promjene </w:t>
      </w:r>
      <w:r w:rsidR="008C3F9A" w:rsidRPr="00041CA6">
        <w:rPr>
          <w:rFonts w:ascii="Times-Roman" w:hAnsi="Times-Roman" w:cs="Times-Roman"/>
        </w:rPr>
        <w:t>te obveze koje donosi</w:t>
      </w:r>
      <w:r w:rsidR="00B96930" w:rsidRPr="00041CA6">
        <w:rPr>
          <w:rFonts w:ascii="Times-Roman" w:hAnsi="Times-Roman" w:cs="Times-Roman"/>
        </w:rPr>
        <w:t xml:space="preserve"> </w:t>
      </w:r>
      <w:r w:rsidR="00B96930" w:rsidRPr="00041CA6">
        <w:rPr>
          <w:szCs w:val="20"/>
        </w:rPr>
        <w:t>Direktiva (EU) 2018/1972 Europskog parlamenta i Vijeća od 11. prosinca 2018. o Europskom zakoniku elektroničkih komunikacija</w:t>
      </w:r>
      <w:r w:rsidR="007449D3" w:rsidRPr="00041CA6">
        <w:rPr>
          <w:szCs w:val="20"/>
        </w:rPr>
        <w:t xml:space="preserve"> (dalje: Zakonik)</w:t>
      </w:r>
      <w:r w:rsidR="008C3F9A" w:rsidRPr="00041CA6">
        <w:rPr>
          <w:szCs w:val="20"/>
        </w:rPr>
        <w:t xml:space="preserve">. </w:t>
      </w:r>
    </w:p>
    <w:p w:rsidR="00D60052" w:rsidRPr="00041CA6" w:rsidRDefault="00D60052" w:rsidP="00F66AD7">
      <w:pPr>
        <w:autoSpaceDE w:val="0"/>
        <w:autoSpaceDN w:val="0"/>
        <w:adjustRightInd w:val="0"/>
        <w:jc w:val="both"/>
        <w:rPr>
          <w:szCs w:val="20"/>
        </w:rPr>
      </w:pPr>
    </w:p>
    <w:p w:rsidR="007449D3" w:rsidRPr="00041CA6" w:rsidRDefault="007449D3" w:rsidP="00F66AD7">
      <w:pPr>
        <w:autoSpaceDE w:val="0"/>
        <w:autoSpaceDN w:val="0"/>
        <w:adjustRightInd w:val="0"/>
        <w:jc w:val="both"/>
        <w:rPr>
          <w:szCs w:val="20"/>
        </w:rPr>
      </w:pPr>
      <w:r w:rsidRPr="00041CA6">
        <w:rPr>
          <w:szCs w:val="20"/>
        </w:rPr>
        <w:t xml:space="preserve">U trenutku provođenja ove analize, Zakonik nije </w:t>
      </w:r>
      <w:r w:rsidR="00CB6774" w:rsidRPr="00041CA6">
        <w:rPr>
          <w:szCs w:val="20"/>
        </w:rPr>
        <w:t>transponiran</w:t>
      </w:r>
      <w:r w:rsidRPr="00041CA6">
        <w:rPr>
          <w:szCs w:val="20"/>
        </w:rPr>
        <w:t xml:space="preserve"> u hrvatsko </w:t>
      </w:r>
      <w:r w:rsidR="006A5354" w:rsidRPr="00041CA6">
        <w:rPr>
          <w:szCs w:val="20"/>
        </w:rPr>
        <w:t xml:space="preserve">zakonodavstvo. S obzirom da pojedine </w:t>
      </w:r>
      <w:r w:rsidRPr="00041CA6">
        <w:rPr>
          <w:szCs w:val="20"/>
        </w:rPr>
        <w:t xml:space="preserve">odredbe Zakonika u dijelu pružanja univerzalne usluge </w:t>
      </w:r>
      <w:r w:rsidR="00CB6774" w:rsidRPr="00041CA6">
        <w:rPr>
          <w:szCs w:val="20"/>
        </w:rPr>
        <w:t>nisu definirane na način da</w:t>
      </w:r>
      <w:r w:rsidRPr="00041CA6">
        <w:rPr>
          <w:szCs w:val="20"/>
        </w:rPr>
        <w:t xml:space="preserve"> bi bile izravno primjenjive, odnosno da su određena pitanja prepuštena državama članicama da urede </w:t>
      </w:r>
      <w:r w:rsidR="001413FE" w:rsidRPr="00041CA6">
        <w:rPr>
          <w:szCs w:val="20"/>
        </w:rPr>
        <w:t>nacionalnim propisima</w:t>
      </w:r>
      <w:r w:rsidRPr="00041CA6">
        <w:rPr>
          <w:szCs w:val="20"/>
        </w:rPr>
        <w:t xml:space="preserve"> (primjerice</w:t>
      </w:r>
      <w:r w:rsidR="006A5354" w:rsidRPr="00041CA6">
        <w:rPr>
          <w:szCs w:val="20"/>
        </w:rPr>
        <w:t>,</w:t>
      </w:r>
      <w:r w:rsidRPr="00041CA6">
        <w:rPr>
          <w:szCs w:val="20"/>
        </w:rPr>
        <w:t xml:space="preserve"> način određivanja cjenovne pristupačnosti, primjena obveza na </w:t>
      </w:r>
      <w:proofErr w:type="spellStart"/>
      <w:r w:rsidR="006A5354" w:rsidRPr="00041CA6">
        <w:rPr>
          <w:szCs w:val="20"/>
        </w:rPr>
        <w:t>mikropoduzetnike</w:t>
      </w:r>
      <w:proofErr w:type="spellEnd"/>
      <w:r w:rsidR="006A5354" w:rsidRPr="00041CA6">
        <w:rPr>
          <w:szCs w:val="20"/>
        </w:rPr>
        <w:t xml:space="preserve">, </w:t>
      </w:r>
      <w:r w:rsidRPr="00041CA6">
        <w:rPr>
          <w:szCs w:val="20"/>
        </w:rPr>
        <w:t xml:space="preserve">male i srednje poduzetnike te </w:t>
      </w:r>
      <w:r w:rsidR="006A5354" w:rsidRPr="00041CA6">
        <w:rPr>
          <w:szCs w:val="20"/>
        </w:rPr>
        <w:t>neprofitne organizacije</w:t>
      </w:r>
      <w:r w:rsidRPr="00041CA6">
        <w:rPr>
          <w:szCs w:val="20"/>
        </w:rPr>
        <w:t xml:space="preserve">), dvojbena je izravna primjena Zakonika na predmetni postupak. </w:t>
      </w:r>
      <w:r w:rsidR="00D60052" w:rsidRPr="00041CA6">
        <w:rPr>
          <w:szCs w:val="20"/>
        </w:rPr>
        <w:t xml:space="preserve">HAKOM je mišljenja kako je, s obzirom </w:t>
      </w:r>
      <w:r w:rsidR="001413FE" w:rsidRPr="00041CA6">
        <w:rPr>
          <w:szCs w:val="20"/>
        </w:rPr>
        <w:t>da je određena pitanja primjene Zakonika ipak potrebno preciznije definirati zakonskim odredbama</w:t>
      </w:r>
      <w:r w:rsidR="00D60052" w:rsidRPr="00041CA6">
        <w:rPr>
          <w:szCs w:val="20"/>
        </w:rPr>
        <w:t>, primjereno provesti predmetni postupak temeljem postojećih odredbi ZEK-a, uzevši u obzir i određene promjene u opsegu univerzalnih usluga određene Zak</w:t>
      </w:r>
      <w:r w:rsidR="001413FE" w:rsidRPr="00041CA6">
        <w:rPr>
          <w:szCs w:val="20"/>
        </w:rPr>
        <w:t>onikom kao svojevrsnu smjernicu, posebno u dijelu određivanja dostupnosti usluga i brzine usluga pristupa internetu.</w:t>
      </w:r>
    </w:p>
    <w:p w:rsidR="001413FE" w:rsidRPr="00041CA6" w:rsidRDefault="001413FE" w:rsidP="00F66AD7">
      <w:pPr>
        <w:autoSpaceDE w:val="0"/>
        <w:autoSpaceDN w:val="0"/>
        <w:adjustRightInd w:val="0"/>
        <w:jc w:val="both"/>
        <w:rPr>
          <w:szCs w:val="20"/>
        </w:rPr>
      </w:pPr>
    </w:p>
    <w:p w:rsidR="001413FE" w:rsidRPr="00041CA6" w:rsidRDefault="001413FE" w:rsidP="00F66AD7">
      <w:pPr>
        <w:autoSpaceDE w:val="0"/>
        <w:autoSpaceDN w:val="0"/>
        <w:adjustRightInd w:val="0"/>
        <w:jc w:val="both"/>
        <w:rPr>
          <w:szCs w:val="20"/>
        </w:rPr>
      </w:pPr>
      <w:r w:rsidRPr="00041CA6">
        <w:rPr>
          <w:szCs w:val="20"/>
        </w:rPr>
        <w:t>Stoga je namjera HAKOM-a nakon provedbe predmetne analize i planiranih promjena Pravilnika, provesti postupak odabira operatora univerzalnih usluga temeljem odredbi postojećeg ZEK-a, na razdoblje od 2 (dvije) godine, uz mogućnost preispitivanja obveze pružanja univerzalne usluge</w:t>
      </w:r>
      <w:r w:rsidR="00C046BA" w:rsidRPr="00041CA6">
        <w:rPr>
          <w:szCs w:val="20"/>
        </w:rPr>
        <w:t xml:space="preserve"> i prije isteka te obveze</w:t>
      </w:r>
      <w:r w:rsidRPr="00041CA6">
        <w:rPr>
          <w:szCs w:val="20"/>
        </w:rPr>
        <w:t xml:space="preserve">, sukladno </w:t>
      </w:r>
      <w:r w:rsidR="006E527F" w:rsidRPr="00041CA6">
        <w:rPr>
          <w:szCs w:val="20"/>
        </w:rPr>
        <w:t>poglavlju</w:t>
      </w:r>
      <w:r w:rsidRPr="00041CA6">
        <w:rPr>
          <w:szCs w:val="20"/>
        </w:rPr>
        <w:t xml:space="preserve"> </w:t>
      </w:r>
      <w:r w:rsidR="00326487" w:rsidRPr="00041CA6">
        <w:rPr>
          <w:szCs w:val="20"/>
        </w:rPr>
        <w:t>2.</w:t>
      </w:r>
      <w:r w:rsidRPr="00041CA6">
        <w:rPr>
          <w:szCs w:val="20"/>
        </w:rPr>
        <w:t xml:space="preserve"> ove analize.</w:t>
      </w:r>
    </w:p>
    <w:p w:rsidR="007449D3" w:rsidRPr="00041CA6" w:rsidRDefault="007449D3" w:rsidP="00F66AD7">
      <w:pPr>
        <w:autoSpaceDE w:val="0"/>
        <w:autoSpaceDN w:val="0"/>
        <w:adjustRightInd w:val="0"/>
        <w:jc w:val="both"/>
        <w:rPr>
          <w:szCs w:val="20"/>
        </w:rPr>
      </w:pPr>
    </w:p>
    <w:p w:rsidR="00592D06" w:rsidRPr="00041CA6" w:rsidRDefault="007449D3" w:rsidP="00130A1A">
      <w:pPr>
        <w:autoSpaceDE w:val="0"/>
        <w:autoSpaceDN w:val="0"/>
        <w:adjustRightInd w:val="0"/>
        <w:jc w:val="both"/>
        <w:rPr>
          <w:szCs w:val="20"/>
        </w:rPr>
      </w:pPr>
      <w:r w:rsidRPr="00041CA6">
        <w:rPr>
          <w:szCs w:val="20"/>
        </w:rPr>
        <w:t xml:space="preserve">HAKOM je krajem 2021. proveo analizu statusa postojećih univerzalnih usluga, izvan </w:t>
      </w:r>
      <w:r w:rsidR="002B591A" w:rsidRPr="00041CA6">
        <w:rPr>
          <w:szCs w:val="20"/>
        </w:rPr>
        <w:t>usluga</w:t>
      </w:r>
      <w:r w:rsidRPr="00041CA6">
        <w:rPr>
          <w:szCs w:val="20"/>
        </w:rPr>
        <w:t xml:space="preserve"> određenih člankom 84. Zakonika</w:t>
      </w:r>
      <w:r w:rsidR="00B425C0" w:rsidRPr="00041CA6">
        <w:rPr>
          <w:szCs w:val="20"/>
        </w:rPr>
        <w:t>,</w:t>
      </w:r>
      <w:r w:rsidRPr="00041CA6">
        <w:rPr>
          <w:szCs w:val="20"/>
        </w:rPr>
        <w:t xml:space="preserve"> budući da je </w:t>
      </w:r>
      <w:r w:rsidR="00BB3F47" w:rsidRPr="00041CA6">
        <w:rPr>
          <w:szCs w:val="20"/>
        </w:rPr>
        <w:t xml:space="preserve">člankom 87. Zakonika bila jasno </w:t>
      </w:r>
      <w:r w:rsidRPr="00041CA6">
        <w:rPr>
          <w:szCs w:val="20"/>
        </w:rPr>
        <w:t>definira</w:t>
      </w:r>
      <w:r w:rsidR="00BB3F47" w:rsidRPr="00041CA6">
        <w:rPr>
          <w:szCs w:val="20"/>
        </w:rPr>
        <w:t>n</w:t>
      </w:r>
      <w:r w:rsidRPr="00041CA6">
        <w:rPr>
          <w:szCs w:val="20"/>
        </w:rPr>
        <w:t>a obvez</w:t>
      </w:r>
      <w:r w:rsidR="00BB3F47" w:rsidRPr="00041CA6">
        <w:rPr>
          <w:szCs w:val="20"/>
        </w:rPr>
        <w:t>a provođenja takve analize do 21. prosinca 2021.</w:t>
      </w:r>
      <w:r w:rsidRPr="00041CA6">
        <w:rPr>
          <w:szCs w:val="20"/>
        </w:rPr>
        <w:t xml:space="preserve"> </w:t>
      </w:r>
      <w:r w:rsidR="00BB3F47" w:rsidRPr="00041CA6">
        <w:rPr>
          <w:szCs w:val="20"/>
        </w:rPr>
        <w:t>Temeljem tako provedene analize, HAKOM je</w:t>
      </w:r>
      <w:r w:rsidR="00130A1A" w:rsidRPr="00041CA6">
        <w:rPr>
          <w:szCs w:val="20"/>
        </w:rPr>
        <w:t xml:space="preserve"> dana 16. prosinca 2021. donio O</w:t>
      </w:r>
      <w:r w:rsidR="00BB3F47" w:rsidRPr="00041CA6">
        <w:rPr>
          <w:szCs w:val="20"/>
        </w:rPr>
        <w:t xml:space="preserve">dluku </w:t>
      </w:r>
      <w:r w:rsidR="00130A1A" w:rsidRPr="00041CA6">
        <w:rPr>
          <w:szCs w:val="20"/>
        </w:rPr>
        <w:t xml:space="preserve">KLASA: 344-03/21-12/56, URBROJ: 376-05-4-21-10, </w:t>
      </w:r>
      <w:r w:rsidR="00BB3F47" w:rsidRPr="00041CA6">
        <w:rPr>
          <w:szCs w:val="20"/>
        </w:rPr>
        <w:t>koj</w:t>
      </w:r>
      <w:r w:rsidR="00C52950" w:rsidRPr="00041CA6">
        <w:rPr>
          <w:szCs w:val="20"/>
        </w:rPr>
        <w:t>o</w:t>
      </w:r>
      <w:r w:rsidR="00BB3F47" w:rsidRPr="00041CA6">
        <w:rPr>
          <w:szCs w:val="20"/>
        </w:rPr>
        <w:t>m je utvrdio da se usluge pristupa krajnjih korisnika usluga najmanje jednom sveobuhvatnom imeniku</w:t>
      </w:r>
      <w:r w:rsidRPr="00041CA6">
        <w:rPr>
          <w:szCs w:val="20"/>
        </w:rPr>
        <w:t xml:space="preserve"> </w:t>
      </w:r>
      <w:r w:rsidR="00BB3F47" w:rsidRPr="00041CA6">
        <w:rPr>
          <w:szCs w:val="20"/>
        </w:rPr>
        <w:t>te pristupa krajnjih korisnika usluga, uključujući i korisnik</w:t>
      </w:r>
      <w:r w:rsidR="006E527F" w:rsidRPr="00041CA6">
        <w:rPr>
          <w:szCs w:val="20"/>
        </w:rPr>
        <w:t xml:space="preserve">e javnih telefonskih govornica </w:t>
      </w:r>
      <w:r w:rsidR="00BB3F47" w:rsidRPr="00041CA6">
        <w:rPr>
          <w:szCs w:val="20"/>
        </w:rPr>
        <w:t>službi davanja obavijesti (informacija) o brojevima pretplatnika, pružaju u opsegu univerzalne usluge isključivo do isteka obveze utvrđene odlukom o određivanju operatora spomenutih univerzalnih usluga</w:t>
      </w:r>
      <w:r w:rsidR="001413FE" w:rsidRPr="00041CA6">
        <w:rPr>
          <w:szCs w:val="20"/>
        </w:rPr>
        <w:t xml:space="preserve"> (Imenik d.o.o.). </w:t>
      </w:r>
      <w:r w:rsidR="00326487" w:rsidRPr="00041CA6">
        <w:rPr>
          <w:szCs w:val="20"/>
        </w:rPr>
        <w:t>Spomenutom Odlukom utvrđeno je da se n</w:t>
      </w:r>
      <w:r w:rsidR="001413FE" w:rsidRPr="00041CA6">
        <w:rPr>
          <w:szCs w:val="20"/>
        </w:rPr>
        <w:t>akon isteka obveze pružanja predmetnih usluga</w:t>
      </w:r>
      <w:r w:rsidR="00B425C0" w:rsidRPr="00041CA6">
        <w:rPr>
          <w:szCs w:val="20"/>
        </w:rPr>
        <w:t>,</w:t>
      </w:r>
      <w:r w:rsidR="001413FE" w:rsidRPr="00041CA6">
        <w:rPr>
          <w:szCs w:val="20"/>
        </w:rPr>
        <w:t xml:space="preserve"> iste više neće pružati kao dio univerzalnih usluga</w:t>
      </w:r>
      <w:r w:rsidR="00BB3F47" w:rsidRPr="00041CA6">
        <w:rPr>
          <w:szCs w:val="20"/>
        </w:rPr>
        <w:t xml:space="preserve">. </w:t>
      </w:r>
    </w:p>
    <w:p w:rsidR="00C046BA" w:rsidRPr="00041CA6" w:rsidRDefault="00C046BA" w:rsidP="00130A1A">
      <w:pPr>
        <w:autoSpaceDE w:val="0"/>
        <w:autoSpaceDN w:val="0"/>
        <w:adjustRightInd w:val="0"/>
        <w:jc w:val="both"/>
        <w:rPr>
          <w:rFonts w:ascii="Times-Roman" w:hAnsi="Times-Roman" w:cs="Times-Roman"/>
        </w:rPr>
      </w:pPr>
    </w:p>
    <w:p w:rsidR="00B935F7" w:rsidRPr="00041CA6" w:rsidRDefault="00C046BA" w:rsidP="00041815">
      <w:pPr>
        <w:pStyle w:val="Naslov1Tender"/>
        <w:numPr>
          <w:ilvl w:val="0"/>
          <w:numId w:val="9"/>
        </w:numPr>
        <w:rPr>
          <w:lang w:val="hr-HR"/>
        </w:rPr>
      </w:pPr>
      <w:r w:rsidRPr="00041CA6">
        <w:rPr>
          <w:lang w:val="hr-HR"/>
        </w:rPr>
        <w:lastRenderedPageBreak/>
        <w:t>Opseg u</w:t>
      </w:r>
      <w:r w:rsidR="00B935F7" w:rsidRPr="00041CA6">
        <w:rPr>
          <w:lang w:val="hr-HR"/>
        </w:rPr>
        <w:t>niverzaln</w:t>
      </w:r>
      <w:r w:rsidRPr="00041CA6">
        <w:rPr>
          <w:lang w:val="hr-HR"/>
        </w:rPr>
        <w:t>ih</w:t>
      </w:r>
      <w:r w:rsidR="00B935F7" w:rsidRPr="00041CA6">
        <w:rPr>
          <w:lang w:val="hr-HR"/>
        </w:rPr>
        <w:t xml:space="preserve"> uslug</w:t>
      </w:r>
      <w:r w:rsidRPr="00041CA6">
        <w:rPr>
          <w:lang w:val="hr-HR"/>
        </w:rPr>
        <w:t xml:space="preserve">a u elektroničkim komunikacijama </w:t>
      </w:r>
      <w:r w:rsidR="00B935F7" w:rsidRPr="00041CA6">
        <w:rPr>
          <w:lang w:val="hr-HR"/>
        </w:rPr>
        <w:t>u R</w:t>
      </w:r>
      <w:bookmarkEnd w:id="0"/>
      <w:r w:rsidR="00B935F7" w:rsidRPr="00041CA6">
        <w:rPr>
          <w:lang w:val="hr-HR"/>
        </w:rPr>
        <w:t>epublici Hrvatskoj</w:t>
      </w:r>
    </w:p>
    <w:p w:rsidR="00C52950" w:rsidRPr="00041CA6" w:rsidRDefault="00C52950" w:rsidP="00C45B99">
      <w:pPr>
        <w:pStyle w:val="Naslov1Tender"/>
        <w:ind w:left="720"/>
        <w:rPr>
          <w:lang w:val="hr-HR"/>
        </w:rPr>
      </w:pPr>
    </w:p>
    <w:p w:rsidR="00B935F7" w:rsidRPr="00041CA6" w:rsidRDefault="00B935F7" w:rsidP="00B935F7">
      <w:pPr>
        <w:autoSpaceDE w:val="0"/>
        <w:autoSpaceDN w:val="0"/>
        <w:adjustRightInd w:val="0"/>
        <w:jc w:val="both"/>
        <w:rPr>
          <w:szCs w:val="20"/>
        </w:rPr>
      </w:pPr>
      <w:r w:rsidRPr="00041CA6">
        <w:rPr>
          <w:szCs w:val="20"/>
        </w:rPr>
        <w:t>Sukladno ZEK-u, univerzalne usluge u elektroničkim komunikacijama predstavljaju najmanji skup elektroničkih komunikacijskih usluga određene kakvoće, koje moraju biti dostupne svim krajnjim korisnicima po pristupačnoj cijeni na cijelom području RH, na temelju razumnog zahtjeva, neovisno o njihovoj zemljopisnoj lokaciji uz uvažavanje načela objektivnosti, transparentnosti, razmjernosti i nediskriminacije te uz što manje narušavanj</w:t>
      </w:r>
      <w:r w:rsidR="00A74288" w:rsidRPr="00041CA6">
        <w:rPr>
          <w:szCs w:val="20"/>
        </w:rPr>
        <w:t>a</w:t>
      </w:r>
      <w:r w:rsidRPr="00041CA6">
        <w:rPr>
          <w:szCs w:val="20"/>
        </w:rPr>
        <w:t xml:space="preserve"> tržišnog natjecanja. </w:t>
      </w:r>
    </w:p>
    <w:p w:rsidR="00B935F7" w:rsidRPr="00041CA6" w:rsidRDefault="00B935F7" w:rsidP="00B935F7">
      <w:pPr>
        <w:autoSpaceDE w:val="0"/>
        <w:autoSpaceDN w:val="0"/>
        <w:adjustRightInd w:val="0"/>
        <w:jc w:val="both"/>
        <w:rPr>
          <w:sz w:val="16"/>
          <w:szCs w:val="16"/>
        </w:rPr>
      </w:pPr>
    </w:p>
    <w:p w:rsidR="00B935F7" w:rsidRPr="00041CA6" w:rsidRDefault="00B96930" w:rsidP="00B935F7">
      <w:pPr>
        <w:autoSpaceDE w:val="0"/>
        <w:autoSpaceDN w:val="0"/>
        <w:adjustRightInd w:val="0"/>
        <w:jc w:val="both"/>
        <w:rPr>
          <w:szCs w:val="20"/>
        </w:rPr>
      </w:pPr>
      <w:r w:rsidRPr="00041CA6">
        <w:rPr>
          <w:szCs w:val="20"/>
        </w:rPr>
        <w:t>Sukladno članku 35. ZEK-a, u</w:t>
      </w:r>
      <w:r w:rsidR="00B935F7" w:rsidRPr="00041CA6">
        <w:rPr>
          <w:szCs w:val="20"/>
        </w:rPr>
        <w:t>niverzalne usluge</w:t>
      </w:r>
      <w:r w:rsidR="003C0D33" w:rsidRPr="00041CA6">
        <w:rPr>
          <w:szCs w:val="20"/>
        </w:rPr>
        <w:t xml:space="preserve"> u RH</w:t>
      </w:r>
      <w:r w:rsidR="00B935F7" w:rsidRPr="00041CA6">
        <w:rPr>
          <w:szCs w:val="20"/>
        </w:rPr>
        <w:t xml:space="preserve"> obuhvaćaju sljedeće usluge: </w:t>
      </w:r>
    </w:p>
    <w:p w:rsidR="00A74288" w:rsidRPr="00041CA6" w:rsidRDefault="00A74288" w:rsidP="00041815">
      <w:pPr>
        <w:numPr>
          <w:ilvl w:val="0"/>
          <w:numId w:val="1"/>
        </w:numPr>
        <w:tabs>
          <w:tab w:val="left" w:pos="360"/>
        </w:tabs>
        <w:spacing w:before="120"/>
        <w:jc w:val="both"/>
        <w:rPr>
          <w:bCs/>
        </w:rPr>
      </w:pPr>
      <w:r w:rsidRPr="00041CA6">
        <w:rPr>
          <w:b/>
        </w:rPr>
        <w:t xml:space="preserve">Pristup javnoj komunikacijskoj mreži i javno dostupnim telefonskim uslugama na nepokretnoj lokaciji, </w:t>
      </w:r>
      <w:r w:rsidRPr="00041CA6">
        <w:t>što omogućuje govornu komunikaciju, komunikaciju putem telefaksa i podatkovnu komunikaciju, uz brzine prijenosa podataka koje omogućuju djelotvoran pristup internetu, uzimajući u obzir raširene tehnologije kojima se koristi većina pretplatnika, kao i tehnološku ostvarivost (dalje: pristup mreži),</w:t>
      </w:r>
    </w:p>
    <w:p w:rsidR="00A74288" w:rsidRPr="00041CA6" w:rsidRDefault="00A74288" w:rsidP="00A74288">
      <w:pPr>
        <w:tabs>
          <w:tab w:val="left" w:pos="360"/>
        </w:tabs>
        <w:ind w:left="1440"/>
        <w:jc w:val="both"/>
        <w:rPr>
          <w:b/>
          <w:sz w:val="16"/>
          <w:szCs w:val="16"/>
        </w:rPr>
      </w:pPr>
    </w:p>
    <w:p w:rsidR="00A74288" w:rsidRPr="00041CA6" w:rsidRDefault="00A74288" w:rsidP="00041815">
      <w:pPr>
        <w:numPr>
          <w:ilvl w:val="0"/>
          <w:numId w:val="1"/>
        </w:numPr>
        <w:tabs>
          <w:tab w:val="left" w:pos="360"/>
        </w:tabs>
        <w:jc w:val="both"/>
        <w:rPr>
          <w:bCs/>
        </w:rPr>
      </w:pPr>
      <w:r w:rsidRPr="00041CA6">
        <w:rPr>
          <w:b/>
        </w:rPr>
        <w:t xml:space="preserve">Pristup krajnjih korisnika usluga najmanje jednom sveobuhvatnom imeniku </w:t>
      </w:r>
      <w:r w:rsidRPr="00041CA6">
        <w:rPr>
          <w:bCs/>
        </w:rPr>
        <w:t>svih pretplatnika javno dostupnih telefonskih usluga, u obliku koji je odobrio HAKOM, a koji može biti tiskani i/ili elektronički, te se mora redovito obnavljati u skladu s odredbama članka 47. ZEK-a,</w:t>
      </w:r>
    </w:p>
    <w:p w:rsidR="00A74288" w:rsidRPr="00041CA6" w:rsidRDefault="00A74288" w:rsidP="00A74288">
      <w:pPr>
        <w:tabs>
          <w:tab w:val="left" w:pos="360"/>
        </w:tabs>
        <w:ind w:left="1440"/>
        <w:jc w:val="both"/>
        <w:rPr>
          <w:bCs/>
          <w:sz w:val="16"/>
          <w:szCs w:val="16"/>
        </w:rPr>
      </w:pPr>
      <w:r w:rsidRPr="00041CA6">
        <w:rPr>
          <w:bCs/>
        </w:rPr>
        <w:tab/>
      </w:r>
    </w:p>
    <w:p w:rsidR="00A74288" w:rsidRPr="00041CA6" w:rsidRDefault="00A74288" w:rsidP="00041815">
      <w:pPr>
        <w:numPr>
          <w:ilvl w:val="0"/>
          <w:numId w:val="1"/>
        </w:numPr>
        <w:tabs>
          <w:tab w:val="left" w:pos="360"/>
        </w:tabs>
        <w:jc w:val="both"/>
        <w:rPr>
          <w:bCs/>
        </w:rPr>
      </w:pPr>
      <w:r w:rsidRPr="00041CA6">
        <w:rPr>
          <w:b/>
        </w:rPr>
        <w:t xml:space="preserve">Pristup krajnjih korisnika usluga, </w:t>
      </w:r>
      <w:r w:rsidRPr="00041CA6">
        <w:rPr>
          <w:bCs/>
        </w:rPr>
        <w:t>uključujući i korisnike javnih telefonskih govornica</w:t>
      </w:r>
      <w:r w:rsidRPr="00041CA6">
        <w:rPr>
          <w:b/>
        </w:rPr>
        <w:t xml:space="preserve">, službi davanja obavijesti (informacija) o brojevima pretplatnika </w:t>
      </w:r>
      <w:r w:rsidRPr="00041CA6">
        <w:rPr>
          <w:bCs/>
        </w:rPr>
        <w:t>u skladu s odredbama članka 47. ZEK-a,</w:t>
      </w:r>
    </w:p>
    <w:p w:rsidR="00A74288" w:rsidRPr="00041CA6" w:rsidRDefault="00A74288" w:rsidP="00A74288">
      <w:pPr>
        <w:tabs>
          <w:tab w:val="left" w:pos="360"/>
        </w:tabs>
        <w:ind w:left="1440"/>
        <w:jc w:val="both"/>
        <w:rPr>
          <w:b/>
          <w:sz w:val="16"/>
          <w:szCs w:val="16"/>
        </w:rPr>
      </w:pPr>
    </w:p>
    <w:p w:rsidR="00A74288" w:rsidRPr="00041CA6" w:rsidRDefault="00A74288" w:rsidP="00041815">
      <w:pPr>
        <w:numPr>
          <w:ilvl w:val="0"/>
          <w:numId w:val="1"/>
        </w:numPr>
        <w:tabs>
          <w:tab w:val="left" w:pos="360"/>
        </w:tabs>
        <w:jc w:val="both"/>
        <w:rPr>
          <w:bCs/>
        </w:rPr>
      </w:pPr>
      <w:r w:rsidRPr="00041CA6">
        <w:rPr>
          <w:b/>
        </w:rPr>
        <w:t xml:space="preserve">Postavljanje javnih telefonskih govornica ili drugih javno dostupnih pristupnih točaka za javnu govornu uslugu </w:t>
      </w:r>
      <w:r w:rsidRPr="00041CA6">
        <w:rPr>
          <w:bCs/>
        </w:rPr>
        <w:t>na javnim mjestima dostupnim u svako doba, u skladu s razumnim potrebama krajnjih korisnika usluga u pogledu zemljopisne pokrivenosti, kakvoće usluge, broja javnih telefonskih govornica ili drugih javno dostupnih pristupnih točaka i njihove dostupnosti osobama s invaliditetom,</w:t>
      </w:r>
    </w:p>
    <w:p w:rsidR="00A74288" w:rsidRPr="00041CA6" w:rsidRDefault="00A74288" w:rsidP="00A74288">
      <w:pPr>
        <w:tabs>
          <w:tab w:val="left" w:pos="360"/>
        </w:tabs>
        <w:ind w:left="1440"/>
        <w:jc w:val="both"/>
        <w:rPr>
          <w:b/>
        </w:rPr>
      </w:pPr>
    </w:p>
    <w:p w:rsidR="00A74288" w:rsidRPr="00041CA6" w:rsidRDefault="00A74288" w:rsidP="00041815">
      <w:pPr>
        <w:numPr>
          <w:ilvl w:val="0"/>
          <w:numId w:val="1"/>
        </w:numPr>
        <w:tabs>
          <w:tab w:val="left" w:pos="360"/>
        </w:tabs>
        <w:jc w:val="both"/>
        <w:rPr>
          <w:bCs/>
        </w:rPr>
      </w:pPr>
      <w:r w:rsidRPr="00041CA6">
        <w:rPr>
          <w:b/>
        </w:rPr>
        <w:t xml:space="preserve">Posebne mjere za osobe s invaliditetom, </w:t>
      </w:r>
      <w:r w:rsidRPr="00041CA6">
        <w:rPr>
          <w:bCs/>
        </w:rPr>
        <w:t>uključujući pristup hitnim službama, službi davanja obavijesti (informacija) o brojevima pretplatnika i imeniku pretplatnika, na jednak način kakvim pristupaju drugi krajnji korisnici usluga, te primjeren izbor operatora koji su dostupni većini krajnjih korisnika usluga,</w:t>
      </w:r>
    </w:p>
    <w:p w:rsidR="00A74288" w:rsidRPr="00041CA6" w:rsidRDefault="00A74288" w:rsidP="00A74288">
      <w:pPr>
        <w:tabs>
          <w:tab w:val="left" w:pos="360"/>
        </w:tabs>
        <w:ind w:left="1440"/>
        <w:jc w:val="both"/>
        <w:rPr>
          <w:bCs/>
        </w:rPr>
      </w:pPr>
    </w:p>
    <w:p w:rsidR="00A74288" w:rsidRPr="00041CA6" w:rsidRDefault="00A74288" w:rsidP="00041815">
      <w:pPr>
        <w:numPr>
          <w:ilvl w:val="0"/>
          <w:numId w:val="1"/>
        </w:numPr>
        <w:tabs>
          <w:tab w:val="left" w:pos="360"/>
        </w:tabs>
        <w:jc w:val="both"/>
      </w:pPr>
      <w:r w:rsidRPr="00041CA6">
        <w:rPr>
          <w:b/>
        </w:rPr>
        <w:t xml:space="preserve">Posebni cjenovni sustavi prilagođeni potrebama socijalno ugroženih skupina krajnjih korisnika usluga, </w:t>
      </w:r>
      <w:r w:rsidRPr="00041CA6">
        <w:t>a koji obuhvaćaju usluge iz točke 1. do 3. ove točke.</w:t>
      </w:r>
      <w:r w:rsidRPr="00041CA6">
        <w:rPr>
          <w:b/>
        </w:rPr>
        <w:t xml:space="preserve"> </w:t>
      </w:r>
    </w:p>
    <w:p w:rsidR="00A74288" w:rsidRPr="00041CA6" w:rsidRDefault="00A74288" w:rsidP="007B3C3D">
      <w:pPr>
        <w:pStyle w:val="ListParagraph"/>
      </w:pPr>
    </w:p>
    <w:p w:rsidR="00B935F7" w:rsidRPr="00041CA6" w:rsidRDefault="00B935F7" w:rsidP="00B935F7">
      <w:pPr>
        <w:jc w:val="both"/>
      </w:pPr>
      <w:r w:rsidRPr="00041CA6">
        <w:t>Cijena pojedine univerzalne usluge mora biti pristupačna i istovjetna na cijelom području na kojem određeni operator pruža tu univerzalnu uslugu. HAKOM nadzire maloprodajno tržište usluga, odnosno prati razvoj i razinu maloprodajnih cijena univerzalnih usluga u odnosu na potrošačke cijene i prihode te izdaje prethodno odobrenje operatorima univerzalnih usluga za maloprodajne cijene tih usluga, u roku od 30 dana od dana zaprimanja zahtjeva operatora</w:t>
      </w:r>
      <w:r w:rsidR="002C2FF2" w:rsidRPr="00041CA6">
        <w:t>.</w:t>
      </w:r>
    </w:p>
    <w:p w:rsidR="00D02894" w:rsidRPr="00041CA6" w:rsidRDefault="00D02894" w:rsidP="00B935F7">
      <w:pPr>
        <w:jc w:val="both"/>
      </w:pPr>
    </w:p>
    <w:p w:rsidR="00B96930" w:rsidRPr="00041CA6" w:rsidRDefault="00B96930" w:rsidP="00B96930">
      <w:pPr>
        <w:autoSpaceDE w:val="0"/>
        <w:autoSpaceDN w:val="0"/>
        <w:adjustRightInd w:val="0"/>
        <w:jc w:val="both"/>
        <w:rPr>
          <w:szCs w:val="20"/>
        </w:rPr>
      </w:pPr>
      <w:r w:rsidRPr="00041CA6">
        <w:t>HAKOM je nakon prethodne analize pružanja univerzalnih usluga i provedenog natječaja</w:t>
      </w:r>
      <w:r w:rsidR="008C3F9A" w:rsidRPr="00041CA6">
        <w:t xml:space="preserve"> u 201</w:t>
      </w:r>
      <w:r w:rsidR="00C046BA" w:rsidRPr="00041CA6">
        <w:t>9</w:t>
      </w:r>
      <w:r w:rsidR="008C3F9A" w:rsidRPr="00041CA6">
        <w:t xml:space="preserve">. </w:t>
      </w:r>
      <w:r w:rsidRPr="00041CA6">
        <w:t xml:space="preserve">odredio dva operatora univerzalnih usluga. </w:t>
      </w:r>
      <w:r w:rsidRPr="00041CA6">
        <w:rPr>
          <w:szCs w:val="20"/>
        </w:rPr>
        <w:t>Vijeće HAKOM-a je</w:t>
      </w:r>
      <w:r w:rsidR="00F66AD7" w:rsidRPr="00041CA6">
        <w:rPr>
          <w:szCs w:val="20"/>
        </w:rPr>
        <w:t xml:space="preserve"> </w:t>
      </w:r>
      <w:r w:rsidR="00130A1A" w:rsidRPr="00041CA6">
        <w:rPr>
          <w:szCs w:val="20"/>
        </w:rPr>
        <w:t>1</w:t>
      </w:r>
      <w:r w:rsidR="00F66AD7" w:rsidRPr="00041CA6">
        <w:rPr>
          <w:szCs w:val="20"/>
        </w:rPr>
        <w:t>3. rujna 201</w:t>
      </w:r>
      <w:r w:rsidR="00130A1A" w:rsidRPr="00041CA6">
        <w:rPr>
          <w:szCs w:val="20"/>
        </w:rPr>
        <w:t>9</w:t>
      </w:r>
      <w:r w:rsidR="00F66AD7" w:rsidRPr="00041CA6">
        <w:rPr>
          <w:szCs w:val="20"/>
        </w:rPr>
        <w:t>. donijelo</w:t>
      </w:r>
      <w:r w:rsidRPr="00041CA6">
        <w:rPr>
          <w:szCs w:val="20"/>
        </w:rPr>
        <w:t xml:space="preserve"> Odluku </w:t>
      </w:r>
      <w:r w:rsidRPr="00041CA6">
        <w:rPr>
          <w:szCs w:val="20"/>
        </w:rPr>
        <w:lastRenderedPageBreak/>
        <w:t xml:space="preserve">kojom </w:t>
      </w:r>
      <w:r w:rsidR="00C52950" w:rsidRPr="00041CA6">
        <w:rPr>
          <w:szCs w:val="20"/>
        </w:rPr>
        <w:t>j</w:t>
      </w:r>
      <w:r w:rsidRPr="00041CA6">
        <w:rPr>
          <w:szCs w:val="20"/>
        </w:rPr>
        <w:t xml:space="preserve">e trgovačko društvo Hrvatski Telekom d.d., (dalje: HT), odredilo operatorom univerzalnih usluga na teritoriju </w:t>
      </w:r>
      <w:r w:rsidR="00B86223" w:rsidRPr="00041CA6">
        <w:rPr>
          <w:szCs w:val="20"/>
        </w:rPr>
        <w:t>RH</w:t>
      </w:r>
      <w:r w:rsidRPr="00041CA6">
        <w:rPr>
          <w:szCs w:val="20"/>
        </w:rPr>
        <w:t xml:space="preserve"> za razdoblje u trajanju od </w:t>
      </w:r>
      <w:r w:rsidR="00130A1A" w:rsidRPr="00041CA6">
        <w:rPr>
          <w:szCs w:val="20"/>
        </w:rPr>
        <w:t xml:space="preserve">tri </w:t>
      </w:r>
      <w:r w:rsidRPr="00041CA6">
        <w:rPr>
          <w:szCs w:val="20"/>
        </w:rPr>
        <w:t>(</w:t>
      </w:r>
      <w:r w:rsidR="00130A1A" w:rsidRPr="00041CA6">
        <w:rPr>
          <w:szCs w:val="20"/>
        </w:rPr>
        <w:t>3</w:t>
      </w:r>
      <w:r w:rsidRPr="00041CA6">
        <w:rPr>
          <w:szCs w:val="20"/>
        </w:rPr>
        <w:t>) godin</w:t>
      </w:r>
      <w:r w:rsidR="00130A1A" w:rsidRPr="00041CA6">
        <w:rPr>
          <w:szCs w:val="20"/>
        </w:rPr>
        <w:t>e</w:t>
      </w:r>
      <w:r w:rsidRPr="00041CA6">
        <w:rPr>
          <w:szCs w:val="20"/>
        </w:rPr>
        <w:t>, za usluge navedene pod točkama 1., 3., 4., 5. i 6. ovog poglavlja</w:t>
      </w:r>
      <w:r w:rsidR="008C3F9A" w:rsidRPr="00041CA6">
        <w:rPr>
          <w:szCs w:val="20"/>
        </w:rPr>
        <w:t>, na način i u opsegu točno određenom konkretnom odlukom HAKOM-a</w:t>
      </w:r>
      <w:r w:rsidRPr="00041CA6">
        <w:rPr>
          <w:szCs w:val="20"/>
        </w:rPr>
        <w:t xml:space="preserve">. Isto tako, Vijeće HAKOM-a </w:t>
      </w:r>
      <w:r w:rsidR="00F66AD7" w:rsidRPr="00041CA6">
        <w:rPr>
          <w:szCs w:val="20"/>
        </w:rPr>
        <w:t>je 2</w:t>
      </w:r>
      <w:r w:rsidR="00130A1A" w:rsidRPr="00041CA6">
        <w:rPr>
          <w:szCs w:val="20"/>
        </w:rPr>
        <w:t>6</w:t>
      </w:r>
      <w:r w:rsidR="00F66AD7" w:rsidRPr="00041CA6">
        <w:rPr>
          <w:szCs w:val="20"/>
        </w:rPr>
        <w:t xml:space="preserve">. </w:t>
      </w:r>
      <w:r w:rsidR="00130A1A" w:rsidRPr="00041CA6">
        <w:rPr>
          <w:szCs w:val="20"/>
        </w:rPr>
        <w:t>kolovoza</w:t>
      </w:r>
      <w:r w:rsidR="00F66AD7" w:rsidRPr="00041CA6">
        <w:rPr>
          <w:szCs w:val="20"/>
        </w:rPr>
        <w:t xml:space="preserve"> 201</w:t>
      </w:r>
      <w:r w:rsidR="00130A1A" w:rsidRPr="00041CA6">
        <w:rPr>
          <w:szCs w:val="20"/>
        </w:rPr>
        <w:t>9</w:t>
      </w:r>
      <w:r w:rsidR="00F66AD7" w:rsidRPr="00041CA6">
        <w:rPr>
          <w:szCs w:val="20"/>
        </w:rPr>
        <w:t xml:space="preserve">. </w:t>
      </w:r>
      <w:r w:rsidRPr="00041CA6">
        <w:rPr>
          <w:szCs w:val="20"/>
        </w:rPr>
        <w:t xml:space="preserve">donijelo Odluku kojom </w:t>
      </w:r>
      <w:r w:rsidR="00C52950" w:rsidRPr="00041CA6">
        <w:rPr>
          <w:szCs w:val="20"/>
        </w:rPr>
        <w:t>j</w:t>
      </w:r>
      <w:r w:rsidRPr="00041CA6">
        <w:rPr>
          <w:szCs w:val="20"/>
        </w:rPr>
        <w:t>e trgovačko društvo Imenik d.o.o., (dalje: Imenik) odredilo operatorom za pružanje univerzalnih usluga na teritoriju</w:t>
      </w:r>
      <w:r w:rsidR="00F66AD7" w:rsidRPr="00041CA6">
        <w:rPr>
          <w:szCs w:val="20"/>
        </w:rPr>
        <w:t xml:space="preserve"> RH</w:t>
      </w:r>
      <w:r w:rsidRPr="00041CA6">
        <w:rPr>
          <w:szCs w:val="20"/>
        </w:rPr>
        <w:t xml:space="preserve"> za razdoblje u trajanju od </w:t>
      </w:r>
      <w:r w:rsidR="00130A1A" w:rsidRPr="00041CA6">
        <w:rPr>
          <w:szCs w:val="20"/>
        </w:rPr>
        <w:t xml:space="preserve">tri </w:t>
      </w:r>
      <w:r w:rsidRPr="00041CA6">
        <w:rPr>
          <w:szCs w:val="20"/>
        </w:rPr>
        <w:t>(</w:t>
      </w:r>
      <w:r w:rsidR="00130A1A" w:rsidRPr="00041CA6">
        <w:rPr>
          <w:szCs w:val="20"/>
        </w:rPr>
        <w:t>3</w:t>
      </w:r>
      <w:r w:rsidRPr="00041CA6">
        <w:rPr>
          <w:szCs w:val="20"/>
        </w:rPr>
        <w:t>) godin</w:t>
      </w:r>
      <w:r w:rsidR="00F66AD7" w:rsidRPr="00041CA6">
        <w:rPr>
          <w:szCs w:val="20"/>
        </w:rPr>
        <w:t>e</w:t>
      </w:r>
      <w:r w:rsidRPr="00041CA6">
        <w:rPr>
          <w:szCs w:val="20"/>
        </w:rPr>
        <w:t>, za usluge navedene pod točkama 2., 3., 5. i 6. ovog poglavlja</w:t>
      </w:r>
      <w:r w:rsidR="008C3F9A" w:rsidRPr="00041CA6">
        <w:rPr>
          <w:szCs w:val="20"/>
        </w:rPr>
        <w:t>, na način i u opsegu točno određenom konkretnom odlukom HAKOM-a</w:t>
      </w:r>
      <w:r w:rsidRPr="00041CA6">
        <w:rPr>
          <w:szCs w:val="20"/>
        </w:rPr>
        <w:t>.</w:t>
      </w:r>
      <w:r w:rsidR="00130A1A" w:rsidRPr="00041CA6">
        <w:rPr>
          <w:szCs w:val="20"/>
        </w:rPr>
        <w:t xml:space="preserve"> Kako je navedeno u prethodnom poglavlju, ove usluge pružat će se do isteka obveze pružanja univerzalnih usluge određenom odlukom HAKOM-a, do 30. studenog 202</w:t>
      </w:r>
      <w:r w:rsidR="00041CA6">
        <w:rPr>
          <w:szCs w:val="20"/>
        </w:rPr>
        <w:t>2</w:t>
      </w:r>
      <w:r w:rsidR="00130A1A" w:rsidRPr="00041CA6">
        <w:rPr>
          <w:szCs w:val="20"/>
        </w:rPr>
        <w:t>., nakon čega se iste neće pružati u okviru univerzalne usluge.</w:t>
      </w:r>
    </w:p>
    <w:p w:rsidR="00277ACF" w:rsidRPr="00041CA6" w:rsidRDefault="00277ACF" w:rsidP="00B935F7">
      <w:pPr>
        <w:jc w:val="both"/>
      </w:pPr>
    </w:p>
    <w:p w:rsidR="00C046BA" w:rsidRPr="00041CA6" w:rsidRDefault="00A95279" w:rsidP="00041815">
      <w:pPr>
        <w:pStyle w:val="Naslov1Tender"/>
        <w:numPr>
          <w:ilvl w:val="0"/>
          <w:numId w:val="9"/>
        </w:numPr>
        <w:rPr>
          <w:lang w:val="hr-HR"/>
        </w:rPr>
      </w:pPr>
      <w:r w:rsidRPr="00041CA6">
        <w:rPr>
          <w:lang w:val="hr-HR"/>
        </w:rPr>
        <w:t xml:space="preserve">Relevantne okolnosti na tržištu širokopojasnog pristupa </w:t>
      </w:r>
    </w:p>
    <w:p w:rsidR="00902C8B" w:rsidRPr="00041CA6" w:rsidRDefault="00902C8B" w:rsidP="00C046BA">
      <w:pPr>
        <w:jc w:val="both"/>
      </w:pPr>
    </w:p>
    <w:p w:rsidR="00C046BA" w:rsidRPr="00041CA6" w:rsidRDefault="00C046BA" w:rsidP="00C046BA">
      <w:pPr>
        <w:jc w:val="both"/>
      </w:pPr>
      <w:r w:rsidRPr="00041CA6">
        <w:t>Od posljednje analize pružanja univerzalnih usluga koja je objavljena 2019. došlo je do nekoliko važnih promjena na tržištu širokopojasnog pristupa. Prema mišljenju HAKOM-a za potrebe analize pružanja univerzalnih usluga treba uzeti u obzir sljedeće okolnosti:</w:t>
      </w:r>
    </w:p>
    <w:p w:rsidR="00C046BA" w:rsidRPr="00041CA6" w:rsidRDefault="00C046BA" w:rsidP="00041815">
      <w:pPr>
        <w:jc w:val="both"/>
        <w:rPr>
          <w:sz w:val="8"/>
        </w:rPr>
      </w:pPr>
    </w:p>
    <w:p w:rsidR="00C046BA" w:rsidRPr="00041CA6" w:rsidRDefault="00041815" w:rsidP="00041815">
      <w:pPr>
        <w:numPr>
          <w:ilvl w:val="0"/>
          <w:numId w:val="11"/>
        </w:numPr>
        <w:spacing w:line="276" w:lineRule="auto"/>
        <w:jc w:val="both"/>
      </w:pPr>
      <w:r w:rsidRPr="00041CA6">
        <w:t xml:space="preserve"> </w:t>
      </w:r>
      <w:proofErr w:type="spellStart"/>
      <w:r w:rsidR="00C046BA" w:rsidRPr="00041CA6">
        <w:t>pandemija</w:t>
      </w:r>
      <w:proofErr w:type="spellEnd"/>
      <w:r w:rsidR="00C046BA" w:rsidRPr="00041CA6">
        <w:t xml:space="preserve"> bolesti COVID-19</w:t>
      </w:r>
      <w:r w:rsidRPr="00041CA6">
        <w:t>,</w:t>
      </w:r>
    </w:p>
    <w:p w:rsidR="00C046BA" w:rsidRPr="00041CA6" w:rsidRDefault="00041815" w:rsidP="00041815">
      <w:pPr>
        <w:numPr>
          <w:ilvl w:val="0"/>
          <w:numId w:val="11"/>
        </w:numPr>
        <w:spacing w:line="276" w:lineRule="auto"/>
        <w:jc w:val="both"/>
      </w:pPr>
      <w:r w:rsidRPr="00041CA6">
        <w:t xml:space="preserve"> </w:t>
      </w:r>
      <w:r w:rsidR="00C046BA" w:rsidRPr="00041CA6">
        <w:t>uvođenje 5G mobilnih mreža</w:t>
      </w:r>
      <w:r w:rsidRPr="00041CA6">
        <w:t>,</w:t>
      </w:r>
    </w:p>
    <w:p w:rsidR="00C046BA" w:rsidRPr="00041CA6" w:rsidRDefault="00041815" w:rsidP="00041815">
      <w:pPr>
        <w:numPr>
          <w:ilvl w:val="0"/>
          <w:numId w:val="11"/>
        </w:numPr>
        <w:spacing w:line="276" w:lineRule="auto"/>
        <w:jc w:val="both"/>
      </w:pPr>
      <w:r w:rsidRPr="00041CA6">
        <w:t xml:space="preserve"> </w:t>
      </w:r>
      <w:r w:rsidR="00C046BA" w:rsidRPr="00041CA6">
        <w:t>planirana dodjela spektra u 2023.</w:t>
      </w:r>
      <w:r w:rsidRPr="00041CA6">
        <w:t>,</w:t>
      </w:r>
    </w:p>
    <w:p w:rsidR="00C046BA" w:rsidRPr="00041CA6" w:rsidRDefault="00041815" w:rsidP="00041815">
      <w:pPr>
        <w:numPr>
          <w:ilvl w:val="0"/>
          <w:numId w:val="11"/>
        </w:numPr>
        <w:spacing w:line="276" w:lineRule="auto"/>
        <w:jc w:val="both"/>
      </w:pPr>
      <w:r w:rsidRPr="00041CA6">
        <w:t xml:space="preserve"> </w:t>
      </w:r>
      <w:r w:rsidR="00C046BA" w:rsidRPr="00041CA6">
        <w:t>izgradnja NGA mreža (svjetlovodnih) i početak isključenja bakrenih mreža</w:t>
      </w:r>
      <w:r w:rsidRPr="00041CA6">
        <w:t xml:space="preserve"> i </w:t>
      </w:r>
    </w:p>
    <w:p w:rsidR="00C046BA" w:rsidRPr="00041CA6" w:rsidRDefault="00041815" w:rsidP="00041815">
      <w:pPr>
        <w:numPr>
          <w:ilvl w:val="0"/>
          <w:numId w:val="11"/>
        </w:numPr>
        <w:spacing w:line="276" w:lineRule="auto"/>
        <w:jc w:val="both"/>
      </w:pPr>
      <w:r w:rsidRPr="00041CA6">
        <w:t xml:space="preserve"> </w:t>
      </w:r>
      <w:r w:rsidR="00C046BA" w:rsidRPr="00041CA6">
        <w:t>analiza geografske dostupnosti</w:t>
      </w:r>
      <w:r w:rsidRPr="00041CA6">
        <w:t>.</w:t>
      </w:r>
    </w:p>
    <w:p w:rsidR="00C046BA" w:rsidRPr="00041CA6" w:rsidRDefault="00C046BA" w:rsidP="00B935F7">
      <w:pPr>
        <w:jc w:val="both"/>
      </w:pPr>
    </w:p>
    <w:p w:rsidR="00C046BA" w:rsidRPr="00041CA6" w:rsidRDefault="00C046BA" w:rsidP="00C45B99">
      <w:pPr>
        <w:numPr>
          <w:ilvl w:val="0"/>
          <w:numId w:val="16"/>
        </w:numPr>
        <w:jc w:val="both"/>
        <w:rPr>
          <w:b/>
          <w:i/>
          <w:u w:val="single"/>
        </w:rPr>
      </w:pPr>
      <w:r w:rsidRPr="00041CA6">
        <w:rPr>
          <w:b/>
          <w:i/>
          <w:u w:val="single"/>
        </w:rPr>
        <w:t>Pandemija bolesti COVID-19</w:t>
      </w:r>
    </w:p>
    <w:p w:rsidR="00C046BA" w:rsidRPr="00041CA6" w:rsidRDefault="00C046BA" w:rsidP="00C046BA">
      <w:pPr>
        <w:jc w:val="both"/>
      </w:pPr>
      <w:r w:rsidRPr="00041CA6">
        <w:tab/>
      </w:r>
    </w:p>
    <w:p w:rsidR="00C046BA" w:rsidRPr="00041CA6" w:rsidRDefault="00C046BA" w:rsidP="00326487">
      <w:pPr>
        <w:widowControl w:val="0"/>
        <w:overflowPunct w:val="0"/>
        <w:autoSpaceDE w:val="0"/>
        <w:autoSpaceDN w:val="0"/>
        <w:adjustRightInd w:val="0"/>
        <w:jc w:val="both"/>
        <w:rPr>
          <w:rFonts w:eastAsia="Calibri"/>
          <w:lang w:eastAsia="en-US"/>
        </w:rPr>
      </w:pPr>
      <w:r w:rsidRPr="00041CA6">
        <w:rPr>
          <w:rFonts w:eastAsia="Calibri"/>
          <w:lang w:eastAsia="en-US"/>
        </w:rPr>
        <w:t xml:space="preserve">Pandemija bolesti COVID-19 utjecala je na uobičajene višegodišnje trendove određenih tržišnih pokazatelja, poput podatkovnog prometa koji je u prvoj </w:t>
      </w:r>
      <w:proofErr w:type="spellStart"/>
      <w:r w:rsidRPr="00041CA6">
        <w:rPr>
          <w:rFonts w:eastAsia="Calibri"/>
          <w:lang w:eastAsia="en-US"/>
        </w:rPr>
        <w:t>pandemijskoj</w:t>
      </w:r>
      <w:proofErr w:type="spellEnd"/>
      <w:r w:rsidRPr="00041CA6">
        <w:rPr>
          <w:rFonts w:eastAsia="Calibri"/>
          <w:lang w:eastAsia="en-US"/>
        </w:rPr>
        <w:t xml:space="preserve"> godini ostvario rast od 50 posto u odnosu na godinu prije. Uzevši u obzir da je usluga širokopojasnog pristupa internetu imala presudnu ulogu u virtualnoj poslovnoj komunikaciji i on line obrazovanju tijekom 2020. te važnu ulogu u 2021. koju je obilježila kombinacija fizičke i virtualne poslovne komunikacije te fizičkog i on line obrazovanja očekivan je nastavak snažnog rasta (oko 25 posto) podatkovnog prometa u 2021. Iako se u budućem razdoblju očekuje manje korištenje on line obrazovanja kao i virtualne poslovne komunikacije </w:t>
      </w:r>
      <w:r w:rsidR="00A95279" w:rsidRPr="00041CA6">
        <w:rPr>
          <w:rFonts w:eastAsia="Calibri"/>
          <w:lang w:eastAsia="en-US"/>
        </w:rPr>
        <w:t>u</w:t>
      </w:r>
      <w:r w:rsidR="006C7611" w:rsidRPr="00041CA6">
        <w:rPr>
          <w:rFonts w:eastAsia="Calibri"/>
          <w:lang w:eastAsia="en-US"/>
        </w:rPr>
        <w:t xml:space="preserve"> odnosu na </w:t>
      </w:r>
      <w:proofErr w:type="spellStart"/>
      <w:r w:rsidR="006C7611" w:rsidRPr="00041CA6">
        <w:rPr>
          <w:rFonts w:eastAsia="Calibri"/>
          <w:lang w:eastAsia="en-US"/>
        </w:rPr>
        <w:t>pandemijske</w:t>
      </w:r>
      <w:proofErr w:type="spellEnd"/>
      <w:r w:rsidR="006C7611" w:rsidRPr="00041CA6">
        <w:rPr>
          <w:rFonts w:eastAsia="Calibri"/>
          <w:lang w:eastAsia="en-US"/>
        </w:rPr>
        <w:t xml:space="preserve"> godine</w:t>
      </w:r>
      <w:r w:rsidR="00A95279" w:rsidRPr="00041CA6">
        <w:rPr>
          <w:rFonts w:eastAsia="Calibri"/>
          <w:lang w:eastAsia="en-US"/>
        </w:rPr>
        <w:t>,</w:t>
      </w:r>
      <w:r w:rsidR="00A03034" w:rsidRPr="00041CA6">
        <w:rPr>
          <w:rFonts w:eastAsia="Calibri"/>
          <w:lang w:eastAsia="en-US"/>
        </w:rPr>
        <w:t xml:space="preserve"> </w:t>
      </w:r>
      <w:r w:rsidRPr="00041CA6">
        <w:rPr>
          <w:rFonts w:eastAsia="Calibri"/>
          <w:lang w:eastAsia="en-US"/>
        </w:rPr>
        <w:t>ipak se usluga širokopojasnog pristupa internetu smatra ključnom uslugom u razvoju digitalnog društva tako da se očekuje i daljnji rast podatkovnog prometa, ali ne tako izražen kao što je bio slučaj u zadnje dvije godine.</w:t>
      </w:r>
      <w:r w:rsidR="00A03034" w:rsidRPr="00041CA6">
        <w:rPr>
          <w:rFonts w:eastAsia="Calibri"/>
          <w:lang w:eastAsia="en-US"/>
        </w:rPr>
        <w:t xml:space="preserve"> </w:t>
      </w:r>
    </w:p>
    <w:p w:rsidR="00C046BA" w:rsidRPr="00041CA6" w:rsidRDefault="00C046BA" w:rsidP="00326487">
      <w:pPr>
        <w:jc w:val="both"/>
      </w:pPr>
      <w:r w:rsidRPr="00041CA6">
        <w:rPr>
          <w:rFonts w:eastAsia="Calibri"/>
          <w:lang w:eastAsia="en-US"/>
        </w:rPr>
        <w:t>U odnosu na izra</w:t>
      </w:r>
      <w:r w:rsidR="00A95279" w:rsidRPr="00041CA6">
        <w:rPr>
          <w:rFonts w:eastAsia="Calibri"/>
          <w:lang w:eastAsia="en-US"/>
        </w:rPr>
        <w:t>ž</w:t>
      </w:r>
      <w:r w:rsidRPr="00041CA6">
        <w:rPr>
          <w:rFonts w:eastAsia="Calibri"/>
          <w:lang w:eastAsia="en-US"/>
        </w:rPr>
        <w:t xml:space="preserve">en rast podatkovnog prometa treba istaknuti da je isti potaknut dvama čimbenicima: snažnim rastom prosječnog podatkovnog prometa po korisniku te posebno brz rast korisnika širokopojasnog pristupa na mobilnoj mreži. S druge strane postoji puno novih poslovnih modela (npr. </w:t>
      </w:r>
      <w:proofErr w:type="spellStart"/>
      <w:r w:rsidRPr="00041CA6">
        <w:rPr>
          <w:rFonts w:eastAsia="Calibri"/>
          <w:lang w:eastAsia="en-US"/>
        </w:rPr>
        <w:t>IoT</w:t>
      </w:r>
      <w:proofErr w:type="spellEnd"/>
      <w:r w:rsidRPr="00041CA6">
        <w:rPr>
          <w:rFonts w:eastAsia="Calibri"/>
          <w:lang w:eastAsia="en-US"/>
        </w:rPr>
        <w:t xml:space="preserve">, vertikale), nove aplikacije koje zahtijevaju sve veću propusnost. U </w:t>
      </w:r>
      <w:r w:rsidR="00326487" w:rsidRPr="00041CA6">
        <w:rPr>
          <w:rFonts w:eastAsia="Calibri"/>
          <w:lang w:eastAsia="en-US"/>
        </w:rPr>
        <w:t>odnosu na navedene modele i aplikacije,</w:t>
      </w:r>
      <w:r w:rsidRPr="00041CA6">
        <w:rPr>
          <w:rFonts w:eastAsia="Calibri"/>
          <w:lang w:eastAsia="en-US"/>
        </w:rPr>
        <w:t xml:space="preserve"> vrlo</w:t>
      </w:r>
      <w:r w:rsidR="00326487" w:rsidRPr="00041CA6">
        <w:rPr>
          <w:rFonts w:eastAsia="Calibri"/>
          <w:lang w:eastAsia="en-US"/>
        </w:rPr>
        <w:t xml:space="preserve"> je</w:t>
      </w:r>
      <w:r w:rsidRPr="00041CA6">
        <w:rPr>
          <w:rFonts w:eastAsia="Calibri"/>
          <w:lang w:eastAsia="en-US"/>
        </w:rPr>
        <w:t xml:space="preserve"> važno povećanje kvalitete video sadržaja koji zahtijevaju krajnji korisnici.</w:t>
      </w:r>
    </w:p>
    <w:p w:rsidR="00C046BA" w:rsidRPr="00041CA6" w:rsidRDefault="00C046BA" w:rsidP="00326487">
      <w:pPr>
        <w:widowControl w:val="0"/>
        <w:overflowPunct w:val="0"/>
        <w:autoSpaceDE w:val="0"/>
        <w:autoSpaceDN w:val="0"/>
        <w:adjustRightInd w:val="0"/>
        <w:rPr>
          <w:rFonts w:ascii="Calibri" w:eastAsia="Calibri" w:hAnsi="Calibri"/>
          <w:b/>
          <w:i/>
          <w:sz w:val="22"/>
          <w:szCs w:val="22"/>
          <w:lang w:eastAsia="en-US"/>
        </w:rPr>
      </w:pPr>
    </w:p>
    <w:p w:rsidR="00A4606C" w:rsidRPr="00041CA6" w:rsidRDefault="00A4606C" w:rsidP="00326487">
      <w:pPr>
        <w:widowControl w:val="0"/>
        <w:overflowPunct w:val="0"/>
        <w:autoSpaceDE w:val="0"/>
        <w:autoSpaceDN w:val="0"/>
        <w:adjustRightInd w:val="0"/>
        <w:rPr>
          <w:rFonts w:ascii="Calibri" w:eastAsia="Calibri" w:hAnsi="Calibri"/>
          <w:b/>
          <w:i/>
          <w:sz w:val="22"/>
          <w:szCs w:val="22"/>
          <w:lang w:eastAsia="en-US"/>
        </w:rPr>
      </w:pPr>
    </w:p>
    <w:p w:rsidR="00A4606C" w:rsidRPr="00041CA6" w:rsidRDefault="00A4606C" w:rsidP="00326487">
      <w:pPr>
        <w:widowControl w:val="0"/>
        <w:overflowPunct w:val="0"/>
        <w:autoSpaceDE w:val="0"/>
        <w:autoSpaceDN w:val="0"/>
        <w:adjustRightInd w:val="0"/>
        <w:rPr>
          <w:rFonts w:ascii="Calibri" w:eastAsia="Calibri" w:hAnsi="Calibri"/>
          <w:b/>
          <w:i/>
          <w:sz w:val="22"/>
          <w:szCs w:val="22"/>
          <w:lang w:eastAsia="en-US"/>
        </w:rPr>
      </w:pPr>
    </w:p>
    <w:p w:rsidR="00A4606C" w:rsidRPr="00041CA6" w:rsidRDefault="00A4606C" w:rsidP="00326487">
      <w:pPr>
        <w:widowControl w:val="0"/>
        <w:overflowPunct w:val="0"/>
        <w:autoSpaceDE w:val="0"/>
        <w:autoSpaceDN w:val="0"/>
        <w:adjustRightInd w:val="0"/>
        <w:rPr>
          <w:rFonts w:ascii="Calibri" w:eastAsia="Calibri" w:hAnsi="Calibri"/>
          <w:b/>
          <w:i/>
          <w:sz w:val="22"/>
          <w:szCs w:val="22"/>
          <w:lang w:eastAsia="en-US"/>
        </w:rPr>
      </w:pPr>
    </w:p>
    <w:p w:rsidR="00A4606C" w:rsidRPr="00041CA6" w:rsidRDefault="00A4606C" w:rsidP="00326487">
      <w:pPr>
        <w:widowControl w:val="0"/>
        <w:overflowPunct w:val="0"/>
        <w:autoSpaceDE w:val="0"/>
        <w:autoSpaceDN w:val="0"/>
        <w:adjustRightInd w:val="0"/>
        <w:rPr>
          <w:rFonts w:ascii="Calibri" w:eastAsia="Calibri" w:hAnsi="Calibri"/>
          <w:b/>
          <w:i/>
          <w:sz w:val="22"/>
          <w:szCs w:val="22"/>
          <w:lang w:eastAsia="en-US"/>
        </w:rPr>
      </w:pPr>
    </w:p>
    <w:p w:rsidR="00D103D9" w:rsidRPr="00041CA6" w:rsidRDefault="00971647" w:rsidP="00326487">
      <w:pPr>
        <w:widowControl w:val="0"/>
        <w:overflowPunct w:val="0"/>
        <w:autoSpaceDE w:val="0"/>
        <w:autoSpaceDN w:val="0"/>
        <w:adjustRightInd w:val="0"/>
        <w:jc w:val="both"/>
        <w:rPr>
          <w:rFonts w:ascii="Calibri" w:eastAsia="Calibri" w:hAnsi="Calibri"/>
          <w:sz w:val="22"/>
          <w:szCs w:val="22"/>
          <w:lang w:eastAsia="en-US"/>
        </w:rPr>
      </w:pPr>
      <w:r w:rsidRPr="00041CA6">
        <w:rPr>
          <w:noProof/>
        </w:rPr>
        <w:lastRenderedPageBreak/>
        <w:drawing>
          <wp:inline distT="0" distB="0" distL="0" distR="0">
            <wp:extent cx="5672455" cy="3236595"/>
            <wp:effectExtent l="0" t="0" r="4445" b="1905"/>
            <wp:docPr id="2" name="Chart 47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0254E" w:rsidRPr="00041CA6" w:rsidRDefault="0020254E" w:rsidP="0020254E">
      <w:pPr>
        <w:widowControl w:val="0"/>
        <w:overflowPunct w:val="0"/>
        <w:autoSpaceDE w:val="0"/>
        <w:autoSpaceDN w:val="0"/>
        <w:adjustRightInd w:val="0"/>
        <w:jc w:val="center"/>
        <w:rPr>
          <w:rFonts w:ascii="Calibri" w:eastAsia="Calibri" w:hAnsi="Calibri"/>
          <w:sz w:val="22"/>
          <w:szCs w:val="22"/>
          <w:lang w:eastAsia="en-US"/>
        </w:rPr>
      </w:pPr>
      <w:r w:rsidRPr="00041CA6">
        <w:rPr>
          <w:rFonts w:ascii="Calibri" w:eastAsia="Calibri" w:hAnsi="Calibri"/>
          <w:b/>
          <w:i/>
          <w:sz w:val="22"/>
          <w:szCs w:val="22"/>
          <w:lang w:eastAsia="en-US"/>
        </w:rPr>
        <w:t>Slika</w:t>
      </w:r>
      <w:r w:rsidRPr="00041CA6">
        <w:rPr>
          <w:rFonts w:ascii="Calibri" w:eastAsia="Calibri" w:hAnsi="Calibri"/>
          <w:b/>
          <w:sz w:val="22"/>
          <w:szCs w:val="22"/>
          <w:lang w:eastAsia="en-US"/>
        </w:rPr>
        <w:t xml:space="preserve"> 1. Podatkovni promet u PB</w:t>
      </w:r>
      <w:r w:rsidRPr="00041CA6">
        <w:rPr>
          <w:rStyle w:val="FootnoteReference"/>
          <w:rFonts w:ascii="Calibri" w:eastAsia="Calibri" w:hAnsi="Calibri"/>
          <w:b/>
          <w:sz w:val="22"/>
          <w:szCs w:val="22"/>
          <w:lang w:eastAsia="en-US"/>
        </w:rPr>
        <w:footnoteReference w:id="1"/>
      </w:r>
    </w:p>
    <w:p w:rsidR="00D103D9" w:rsidRPr="00041CA6" w:rsidRDefault="00D103D9" w:rsidP="00326487">
      <w:pPr>
        <w:jc w:val="both"/>
      </w:pPr>
    </w:p>
    <w:p w:rsidR="00810546" w:rsidRPr="00041CA6" w:rsidRDefault="00810546" w:rsidP="00326487">
      <w:pPr>
        <w:jc w:val="both"/>
      </w:pPr>
    </w:p>
    <w:p w:rsidR="00C046BA" w:rsidRPr="00041CA6" w:rsidRDefault="00C046BA" w:rsidP="00C45B99">
      <w:pPr>
        <w:numPr>
          <w:ilvl w:val="0"/>
          <w:numId w:val="16"/>
        </w:numPr>
        <w:jc w:val="both"/>
        <w:rPr>
          <w:b/>
          <w:i/>
          <w:u w:val="single"/>
        </w:rPr>
      </w:pPr>
      <w:r w:rsidRPr="00041CA6">
        <w:rPr>
          <w:b/>
          <w:i/>
          <w:u w:val="single"/>
        </w:rPr>
        <w:t>Uvođenje 5G mreža</w:t>
      </w:r>
      <w:r w:rsidR="00822C9D" w:rsidRPr="00041CA6">
        <w:rPr>
          <w:b/>
          <w:i/>
          <w:u w:val="single"/>
        </w:rPr>
        <w:t xml:space="preserve"> pokretnih komunikacija</w:t>
      </w:r>
      <w:r w:rsidRPr="00041CA6">
        <w:rPr>
          <w:b/>
          <w:i/>
          <w:u w:val="single"/>
        </w:rPr>
        <w:t xml:space="preserve"> </w:t>
      </w:r>
    </w:p>
    <w:p w:rsidR="00C046BA" w:rsidRPr="00041CA6" w:rsidRDefault="00C046BA" w:rsidP="00326487">
      <w:pPr>
        <w:jc w:val="both"/>
      </w:pPr>
    </w:p>
    <w:p w:rsidR="00C046BA" w:rsidRPr="00041CA6" w:rsidRDefault="00C046BA" w:rsidP="00326487">
      <w:pPr>
        <w:jc w:val="both"/>
      </w:pPr>
      <w:r w:rsidRPr="00041CA6">
        <w:t>Uvođenje mreža pete generacije jedan je od ključnih čimbenika za omogućavanje dostupnosti širokopojasnog pristupa svim kućanstvima, pouzdanu komunikaciju s malim kašnjenjem (latencijom) i povezivanje velikog broja uređaja. Očekuje se da će 5G stvoriti preduvjete, ne samo za nove usluge u pokretnim komunikacijama, nego i nove usluge i primjene u drugim industrijama kao što su automobilska industrija, zdravstvo, poljoprivreda, turizam, edukacija, mediji i dr. Jedna od važnih činjenica je i mogućnost korištenja usluge pristupa internetu i putem bežične tehnologije tj. pr</w:t>
      </w:r>
      <w:r w:rsidR="00C45B99" w:rsidRPr="00041CA6">
        <w:t>istup na fiksnoj lokaciji putem mreža pokretnih komunikacija</w:t>
      </w:r>
      <w:r w:rsidRPr="00041CA6">
        <w:t xml:space="preserve"> (FWBA). Naime, HAKOM je 12. kolovoza 2021. dodijelio spektar za mreže pokretnih komunikacija pete generacije. Javna dražba je završila i dodijeljeni su pojasevi 700 MHz, 3600 MHz i 26 GHz na nacionalnoj te 3600 MHz na regionalnoj razini. Kako bi se osigurala usluga zadovoljavajuće kvalitete na otvorenom prostoru, HAKOM je propisao najmanju prijamnu razinu 4G i/ili 5G signala (RSRP, </w:t>
      </w:r>
      <w:proofErr w:type="spellStart"/>
      <w:r w:rsidRPr="00041CA6">
        <w:t>eng</w:t>
      </w:r>
      <w:proofErr w:type="spellEnd"/>
      <w:r w:rsidRPr="00041CA6">
        <w:t xml:space="preserve">. Reference Signal </w:t>
      </w:r>
      <w:proofErr w:type="spellStart"/>
      <w:r w:rsidRPr="00041CA6">
        <w:t>Received</w:t>
      </w:r>
      <w:proofErr w:type="spellEnd"/>
      <w:r w:rsidRPr="00041CA6">
        <w:t xml:space="preserve"> Power) od -110 </w:t>
      </w:r>
      <w:proofErr w:type="spellStart"/>
      <w:r w:rsidRPr="00041CA6">
        <w:t>dBm</w:t>
      </w:r>
      <w:proofErr w:type="spellEnd"/>
      <w:r w:rsidRPr="00041CA6">
        <w:t xml:space="preserve"> koja u većini slučajeva osigurava zadovoljavajuću kvalitetu usluge tj. korisničko iskustvo korištenja širokopojasne pokretne komunikacijske usluge od oko 10 (DL)/2 (UL) Mbit/s  na otvorenom prostoru i to za područja koja nisu od komercijalnog interesa.  Kako bi se zadovoljio ovaj uvjet, </w:t>
      </w:r>
      <w:r w:rsidRPr="00041CA6">
        <w:rPr>
          <w:b/>
          <w:bCs/>
        </w:rPr>
        <w:t>operatori moraju do 31. prosinca 2024. osigurati pokrivenost 95%</w:t>
      </w:r>
      <w:r w:rsidRPr="00041CA6">
        <w:t xml:space="preserve"> stanovništva u svakom području </w:t>
      </w:r>
      <w:r w:rsidR="006E594B" w:rsidRPr="00041CA6">
        <w:t>RH</w:t>
      </w:r>
      <w:r w:rsidRPr="00041CA6">
        <w:t xml:space="preserve"> definiranom na razini naselja koje nije pokriveno odgovarajućom razinom signala za koje je preuzeo obvezu pokrivanja.</w:t>
      </w:r>
    </w:p>
    <w:p w:rsidR="00C046BA" w:rsidRPr="00041CA6" w:rsidRDefault="00C046BA" w:rsidP="00326487">
      <w:pPr>
        <w:jc w:val="both"/>
      </w:pPr>
    </w:p>
    <w:p w:rsidR="00A4606C" w:rsidRPr="00041CA6" w:rsidRDefault="00A4606C" w:rsidP="00326487">
      <w:pPr>
        <w:jc w:val="both"/>
      </w:pPr>
    </w:p>
    <w:p w:rsidR="00C046BA" w:rsidRPr="00041CA6" w:rsidRDefault="00C45B99" w:rsidP="00C45B99">
      <w:pPr>
        <w:numPr>
          <w:ilvl w:val="0"/>
          <w:numId w:val="16"/>
        </w:numPr>
        <w:jc w:val="both"/>
        <w:rPr>
          <w:b/>
          <w:i/>
          <w:u w:val="single"/>
        </w:rPr>
      </w:pPr>
      <w:r w:rsidRPr="00041CA6">
        <w:rPr>
          <w:b/>
          <w:i/>
          <w:u w:val="single"/>
        </w:rPr>
        <w:t xml:space="preserve"> </w:t>
      </w:r>
      <w:r w:rsidR="00C046BA" w:rsidRPr="00041CA6">
        <w:rPr>
          <w:b/>
          <w:i/>
          <w:u w:val="single"/>
        </w:rPr>
        <w:t>Planirana dodjela spektra u 2023.</w:t>
      </w:r>
    </w:p>
    <w:p w:rsidR="00C046BA" w:rsidRPr="00041CA6" w:rsidRDefault="00C046BA" w:rsidP="00326487">
      <w:pPr>
        <w:jc w:val="both"/>
      </w:pPr>
    </w:p>
    <w:p w:rsidR="00C046BA" w:rsidRPr="00041CA6" w:rsidRDefault="00C046BA" w:rsidP="00326487">
      <w:pPr>
        <w:jc w:val="both"/>
      </w:pPr>
      <w:r w:rsidRPr="00041CA6">
        <w:t xml:space="preserve">Nadalje, važno je napomenuti da HAKOM za RF pojaseve 800 MHz, 900 MHz, 1800 MHz, 2100 MHz te 2600 MHz planira provesti dodjelu RF spektra početkom 2023. Za očekivati je da će planirana </w:t>
      </w:r>
      <w:r w:rsidRPr="00041CA6">
        <w:lastRenderedPageBreak/>
        <w:t xml:space="preserve">dodjela RF spektra utjecati na daljnji rast prijenosnih kapaciteta mobilnih mreža, te osobito na dostupnost širokopojasne usluge odgovarajuće kvalitete u ruralnim područjima koja nisu obuhvaćena dosadašnjim dodjelama RF spektra. </w:t>
      </w:r>
    </w:p>
    <w:p w:rsidR="00C046BA" w:rsidRPr="00041CA6" w:rsidRDefault="00C046BA" w:rsidP="00326487">
      <w:pPr>
        <w:jc w:val="both"/>
      </w:pPr>
    </w:p>
    <w:p w:rsidR="00C046BA" w:rsidRPr="00041CA6" w:rsidRDefault="00C046BA" w:rsidP="00326487">
      <w:pPr>
        <w:jc w:val="both"/>
      </w:pPr>
      <w:r w:rsidRPr="00041CA6">
        <w:t xml:space="preserve">Iz podataka iznesenih ad (ii) i (iii) proizlazi kako se određeni relevantniji pomaci u pokrivenosti i dostupnosti širokopojasnog pristupa </w:t>
      </w:r>
      <w:r w:rsidR="00A03034" w:rsidRPr="00041CA6">
        <w:t xml:space="preserve">putem pokretnih mreža </w:t>
      </w:r>
      <w:r w:rsidRPr="00041CA6">
        <w:t>mogu očekivati tijekom 202</w:t>
      </w:r>
      <w:r w:rsidR="00A03034" w:rsidRPr="00041CA6">
        <w:t>4</w:t>
      </w:r>
      <w:r w:rsidRPr="00041CA6">
        <w:t>., što će imati utjecaja i na analizu obveze pružanja univerzalnih usluga. Stoga je prema mišljenju HAKOM-a opravdan zaključak da se operator univerzalnih usluga proglasi za razdoblje od 2 godine, uz mogućnost i prijevremenog preispitivanja obveze.</w:t>
      </w:r>
    </w:p>
    <w:p w:rsidR="00C046BA" w:rsidRPr="00041CA6" w:rsidRDefault="00C046BA" w:rsidP="00326487">
      <w:pPr>
        <w:jc w:val="both"/>
      </w:pPr>
    </w:p>
    <w:p w:rsidR="00C046BA" w:rsidRPr="00041CA6" w:rsidRDefault="00C046BA" w:rsidP="00590ED8">
      <w:pPr>
        <w:numPr>
          <w:ilvl w:val="0"/>
          <w:numId w:val="16"/>
        </w:numPr>
        <w:jc w:val="both"/>
        <w:rPr>
          <w:b/>
          <w:i/>
          <w:u w:val="single"/>
        </w:rPr>
      </w:pPr>
      <w:r w:rsidRPr="00041CA6">
        <w:rPr>
          <w:b/>
          <w:i/>
          <w:u w:val="single"/>
        </w:rPr>
        <w:t xml:space="preserve">Izgradnja NGA mreža (osobito svjetlovodnih) i početak isključenja bakrenih mreža </w:t>
      </w:r>
    </w:p>
    <w:p w:rsidR="00C046BA" w:rsidRPr="00041CA6" w:rsidRDefault="00C046BA" w:rsidP="00326487">
      <w:pPr>
        <w:jc w:val="both"/>
      </w:pPr>
    </w:p>
    <w:p w:rsidR="00C046BA" w:rsidRPr="00041CA6" w:rsidRDefault="00C046BA" w:rsidP="00326487">
      <w:pPr>
        <w:jc w:val="both"/>
      </w:pPr>
      <w:r w:rsidRPr="00041CA6">
        <w:t xml:space="preserve">U kategoriji </w:t>
      </w:r>
      <w:proofErr w:type="spellStart"/>
      <w:r w:rsidRPr="00041CA6">
        <w:t>povezivosti</w:t>
      </w:r>
      <w:proofErr w:type="spellEnd"/>
      <w:r w:rsidRPr="00041CA6">
        <w:t xml:space="preserve"> </w:t>
      </w:r>
      <w:r w:rsidR="006E594B" w:rsidRPr="00041CA6">
        <w:t>RH</w:t>
      </w:r>
      <w:r w:rsidRPr="00041CA6">
        <w:t xml:space="preserve"> je prema Indeksu gospodarske i društvene digitalizacije (DESI) za 2021</w:t>
      </w:r>
      <w:r w:rsidRPr="00041CA6">
        <w:rPr>
          <w:rStyle w:val="FootnoteReference"/>
        </w:rPr>
        <w:footnoteReference w:id="2"/>
      </w:r>
      <w:r w:rsidRPr="00041CA6">
        <w:t xml:space="preserve"> tek na 20. mjestu, dok pokrivenost brzom širokopojasnom mrežom iznosi 86% </w:t>
      </w:r>
      <w:r w:rsidR="00A757E0" w:rsidRPr="00041CA6">
        <w:t xml:space="preserve">na </w:t>
      </w:r>
      <w:r w:rsidRPr="00041CA6">
        <w:t>nacionalno</w:t>
      </w:r>
      <w:r w:rsidR="00A757E0" w:rsidRPr="00041CA6">
        <w:t>j razini</w:t>
      </w:r>
      <w:r w:rsidRPr="00041CA6">
        <w:t xml:space="preserve"> </w:t>
      </w:r>
      <w:r w:rsidRPr="00041CA6">
        <w:rPr>
          <w:b/>
        </w:rPr>
        <w:t xml:space="preserve">i tek 39 % </w:t>
      </w:r>
      <w:r w:rsidR="00A757E0" w:rsidRPr="00041CA6">
        <w:rPr>
          <w:b/>
        </w:rPr>
        <w:t xml:space="preserve">u </w:t>
      </w:r>
      <w:r w:rsidRPr="00041CA6">
        <w:rPr>
          <w:b/>
        </w:rPr>
        <w:t>ruraln</w:t>
      </w:r>
      <w:r w:rsidR="00A757E0" w:rsidRPr="00041CA6">
        <w:rPr>
          <w:b/>
        </w:rPr>
        <w:t>im</w:t>
      </w:r>
      <w:r w:rsidRPr="00041CA6">
        <w:rPr>
          <w:b/>
        </w:rPr>
        <w:t xml:space="preserve"> područj</w:t>
      </w:r>
      <w:r w:rsidR="00A757E0" w:rsidRPr="00041CA6">
        <w:rPr>
          <w:b/>
        </w:rPr>
        <w:t>im</w:t>
      </w:r>
      <w:r w:rsidRPr="00041CA6">
        <w:rPr>
          <w:b/>
        </w:rPr>
        <w:t>a</w:t>
      </w:r>
      <w:r w:rsidRPr="00041CA6">
        <w:t>.</w:t>
      </w:r>
    </w:p>
    <w:p w:rsidR="00C046BA" w:rsidRPr="00041CA6" w:rsidRDefault="00C046BA" w:rsidP="00326487">
      <w:pPr>
        <w:jc w:val="both"/>
      </w:pPr>
    </w:p>
    <w:p w:rsidR="00C046BA" w:rsidRPr="00041CA6" w:rsidRDefault="00C046BA" w:rsidP="00326487">
      <w:pPr>
        <w:jc w:val="both"/>
      </w:pPr>
      <w:r w:rsidRPr="00041CA6">
        <w:t xml:space="preserve">Okvirni nacionalni program (ONP) predviđa razvoj pristupne širokopojasne infrastrukture sljedeće generacije (NGA) u područjima u kojima ne postoji dostatni komercijalni interes za ulaganja od strane operatora i pružatelja usluga na tržištu, i to sufinanciranjem javnim sredstvima, odnosno sredstvima EU fondova. Prema objavljenoj natječajnoj dokumentaciji za iskaz interesa za sudjelovanje u postupku, prihvatljivo razdoblje provedbe projekata je najkasnije do 31. prosinca 2023. te će stoga </w:t>
      </w:r>
      <w:r w:rsidRPr="00041CA6">
        <w:rPr>
          <w:b/>
        </w:rPr>
        <w:t xml:space="preserve">najranije u prosincu 2023. </w:t>
      </w:r>
      <w:r w:rsidRPr="00041CA6">
        <w:t xml:space="preserve">biti izgrađena zadovoljavajuća kvaliteta širokopojasnog pristupa internetu kućanstva i to za </w:t>
      </w:r>
      <w:r w:rsidR="0090186A" w:rsidRPr="00041CA6">
        <w:t>oko</w:t>
      </w:r>
      <w:r w:rsidRPr="00041CA6">
        <w:t xml:space="preserve"> 140 tisuća kućanstva koja su trenutno bez zadovoljavajuće brzine širokopojasnog pristupa (oko 9,55 kućanstva</w:t>
      </w:r>
      <w:r w:rsidRPr="00041CA6">
        <w:rPr>
          <w:rStyle w:val="FootnoteReference"/>
        </w:rPr>
        <w:footnoteReference w:id="3"/>
      </w:r>
      <w:r w:rsidRPr="00041CA6">
        <w:t xml:space="preserve">). Vidljivo je da se radi o malom opsegu obuhvaćenih kućanstava, a niti njima u slijedeće dvije godine  neće biti omogućen kvalitetniji širokopojasni pristup ovim projektima ONP-a (maksimalno oko 9,5 % kućanstva). Iz navedenog slijedi kako se tek krajem 2023. mogu očekivati određeni rezultati ovih projekata koji će pridonijeti pokrivenosti i dostupnosti širokopojasnog pristupa internetu u ruralnim područjima, iako ni oni neće dovesti do potpune pokrivenosti i dostupnosti. </w:t>
      </w:r>
    </w:p>
    <w:p w:rsidR="00C046BA" w:rsidRPr="00041CA6" w:rsidRDefault="00C046BA" w:rsidP="00326487">
      <w:pPr>
        <w:jc w:val="both"/>
      </w:pPr>
    </w:p>
    <w:p w:rsidR="00C046BA" w:rsidRPr="00041CA6" w:rsidRDefault="00C046BA" w:rsidP="00326487">
      <w:pPr>
        <w:jc w:val="both"/>
      </w:pPr>
      <w:r w:rsidRPr="00041CA6">
        <w:t>U ovom kontekstu treba spomenuti i modernizaciju mreža i smanjenje udjela starijih tehnologija. Operateri kontinuirano moderniziraju svoje mreže: bakren</w:t>
      </w:r>
      <w:r w:rsidR="00C45B99" w:rsidRPr="00041CA6">
        <w:t>e mreže (s</w:t>
      </w:r>
      <w:r w:rsidRPr="00041CA6">
        <w:t xml:space="preserve"> ADSL-a na VDSL</w:t>
      </w:r>
      <w:r w:rsidR="00C45B99" w:rsidRPr="00041CA6">
        <w:t xml:space="preserve"> tehnologiju;</w:t>
      </w:r>
      <w:r w:rsidRPr="00041CA6">
        <w:t xml:space="preserve"> skraćivanje</w:t>
      </w:r>
      <w:r w:rsidR="00C45B99" w:rsidRPr="00041CA6">
        <w:t>m</w:t>
      </w:r>
      <w:r w:rsidRPr="00041CA6">
        <w:t xml:space="preserve"> petlje), </w:t>
      </w:r>
      <w:r w:rsidR="00C45B99" w:rsidRPr="00041CA6">
        <w:t>koaksijalne mreže</w:t>
      </w:r>
      <w:r w:rsidRPr="00041CA6">
        <w:t xml:space="preserve"> (uvođenje DOCSIS-a 3.0 i 3.1 i napuštanje DOCSIS-a 2.0</w:t>
      </w:r>
      <w:r w:rsidR="00C45B99" w:rsidRPr="00041CA6">
        <w:t>)</w:t>
      </w:r>
      <w:r w:rsidRPr="00041CA6">
        <w:t xml:space="preserve">, prelazak na hibridne kabelske mreže s </w:t>
      </w:r>
      <w:r w:rsidR="00C45B99" w:rsidRPr="00041CA6">
        <w:t>svjetlovodnim</w:t>
      </w:r>
      <w:r w:rsidRPr="00041CA6">
        <w:t xml:space="preserve"> vlaknima (HFC), kao i povećanje kapaciteta </w:t>
      </w:r>
      <w:r w:rsidR="00C45B99" w:rsidRPr="00041CA6">
        <w:t>svjetlovodnih</w:t>
      </w:r>
      <w:r w:rsidRPr="00041CA6">
        <w:t xml:space="preserve"> mreža.</w:t>
      </w:r>
    </w:p>
    <w:p w:rsidR="00FF7E80" w:rsidRPr="00041CA6" w:rsidRDefault="00FF7E80" w:rsidP="00326487">
      <w:pPr>
        <w:jc w:val="both"/>
      </w:pPr>
    </w:p>
    <w:p w:rsidR="00C046BA" w:rsidRPr="00041CA6" w:rsidRDefault="00C046BA" w:rsidP="00C45B99">
      <w:pPr>
        <w:numPr>
          <w:ilvl w:val="0"/>
          <w:numId w:val="16"/>
        </w:numPr>
        <w:jc w:val="both"/>
        <w:rPr>
          <w:b/>
          <w:i/>
          <w:u w:val="single"/>
        </w:rPr>
      </w:pPr>
      <w:r w:rsidRPr="00041CA6">
        <w:rPr>
          <w:b/>
          <w:i/>
          <w:u w:val="single"/>
        </w:rPr>
        <w:t>Analiza geografske dostupnosti</w:t>
      </w:r>
    </w:p>
    <w:p w:rsidR="00C046BA" w:rsidRPr="00041CA6" w:rsidRDefault="00C046BA" w:rsidP="00326487">
      <w:pPr>
        <w:jc w:val="both"/>
      </w:pPr>
    </w:p>
    <w:p w:rsidR="00C046BA" w:rsidRPr="00041CA6" w:rsidRDefault="00C046BA" w:rsidP="00326487">
      <w:pPr>
        <w:jc w:val="both"/>
      </w:pPr>
      <w:r w:rsidRPr="00041CA6">
        <w:t>Člankom 86. Pravilnika propisana je obveza država članica da prilikom ocjene dostupnosti usluge odgovarajućeg pristupa internetu i usluga glasovnih komunikacija, uzme u obzir, ako su dostupni i podatke o geografskom pregledu iz članka 22. Zakonika. HAKOM trenutno provodi analizu tržišta veleprodajnog lokalnog pristupa koji se pruža na fiksnoj lokaciji (</w:t>
      </w:r>
      <w:r w:rsidR="00A757E0" w:rsidRPr="00041CA6">
        <w:t xml:space="preserve">Tržište </w:t>
      </w:r>
      <w:r w:rsidR="0090186A" w:rsidRPr="00041CA6">
        <w:t>1</w:t>
      </w:r>
      <w:r w:rsidRPr="00041CA6">
        <w:t>) i</w:t>
      </w:r>
      <w:r w:rsidRPr="00041CA6">
        <w:rPr>
          <w:rFonts w:ascii="Calibri" w:hAnsi="Calibri" w:cs="Calibri"/>
          <w:sz w:val="22"/>
          <w:szCs w:val="22"/>
        </w:rPr>
        <w:t xml:space="preserve"> </w:t>
      </w:r>
      <w:r w:rsidRPr="00041CA6">
        <w:t>analizu tržišta veleprodajnog središnjeg pristupa koji se pruža na fiksnoj lokaciji za proizvode za masovno tržište (</w:t>
      </w:r>
      <w:r w:rsidR="00FF2D5D">
        <w:t xml:space="preserve">Tržište </w:t>
      </w:r>
      <w:r w:rsidRPr="00041CA6">
        <w:t xml:space="preserve">3b). Rezultati navedenih analiza trebali bi uključivati i podatke o geografskoj dostupnosti </w:t>
      </w:r>
      <w:r w:rsidRPr="00041CA6">
        <w:lastRenderedPageBreak/>
        <w:t xml:space="preserve">brzina sukladno članku 86. Zakonika te bi mogli biti korišteni i za analizu univerzalnih usluga. Upravo iz navedenog razloga HAKOM smatra kako je opravdano postupak odabira davatelja univerzalnih usluga provesti temeljem postojećih propisa </w:t>
      </w:r>
      <w:r w:rsidR="00A757E0" w:rsidRPr="00041CA6">
        <w:t xml:space="preserve">i propisanog postupka </w:t>
      </w:r>
      <w:r w:rsidRPr="00041CA6">
        <w:t>te nakon završetka spomenutih analiza tržišta, rezultate analiza uključiti u novi postupak analize univerzalnih usluga.</w:t>
      </w:r>
    </w:p>
    <w:p w:rsidR="00C046BA" w:rsidRPr="00041CA6" w:rsidRDefault="00C046BA" w:rsidP="00326487">
      <w:pPr>
        <w:jc w:val="both"/>
      </w:pPr>
    </w:p>
    <w:p w:rsidR="00DC1DB3" w:rsidRPr="00041CA6" w:rsidRDefault="00277ACF" w:rsidP="00041815">
      <w:pPr>
        <w:pStyle w:val="Naslov1Tender"/>
        <w:numPr>
          <w:ilvl w:val="0"/>
          <w:numId w:val="9"/>
        </w:numPr>
        <w:rPr>
          <w:lang w:val="hr-HR"/>
        </w:rPr>
      </w:pPr>
      <w:bookmarkStart w:id="1" w:name="_Toc266975043"/>
      <w:r w:rsidRPr="00041CA6">
        <w:rPr>
          <w:lang w:val="hr-HR"/>
        </w:rPr>
        <w:t xml:space="preserve">Pristup javnoj komunikacijskoj mreži  na nepokretnoj lokaciji </w:t>
      </w:r>
      <w:r w:rsidR="002E1935" w:rsidRPr="00041CA6">
        <w:rPr>
          <w:lang w:val="hr-HR"/>
        </w:rPr>
        <w:t xml:space="preserve"> </w:t>
      </w:r>
      <w:bookmarkEnd w:id="1"/>
    </w:p>
    <w:p w:rsidR="00B90500" w:rsidRPr="00041CA6" w:rsidRDefault="00B90500" w:rsidP="00B90500">
      <w:pPr>
        <w:jc w:val="both"/>
      </w:pPr>
    </w:p>
    <w:p w:rsidR="00387FD2" w:rsidRPr="00041CA6" w:rsidRDefault="00387FD2" w:rsidP="00387FD2">
      <w:pPr>
        <w:jc w:val="both"/>
      </w:pPr>
      <w:r w:rsidRPr="00041CA6">
        <w:t xml:space="preserve">Operatori univerzalnih usluga moraju osigurati pristup univerzalnim uslugama svim </w:t>
      </w:r>
      <w:r w:rsidR="008910F6" w:rsidRPr="00041CA6">
        <w:t xml:space="preserve">krajnjim korisnicima usluga po pristupačnoj cijeni </w:t>
      </w:r>
      <w:r w:rsidRPr="00041CA6">
        <w:t xml:space="preserve">na cijelom području </w:t>
      </w:r>
      <w:r w:rsidR="00067365" w:rsidRPr="00041CA6">
        <w:t>RH</w:t>
      </w:r>
      <w:r w:rsidRPr="00041CA6">
        <w:t>, na temelju razumnog zahtjeva, neovisno o njihovoj zemljopisnoj lokaciji.</w:t>
      </w:r>
      <w:r w:rsidR="008910F6" w:rsidRPr="00041CA6">
        <w:t xml:space="preserve"> Univerzalne usluge pružaju se uz uvažavanje načela objektivnosti, transparentnosti, razmjernosti i nediskriminacije </w:t>
      </w:r>
      <w:r w:rsidR="00DC1DB3" w:rsidRPr="00041CA6">
        <w:t>i osiguravanja</w:t>
      </w:r>
      <w:r w:rsidR="005B7A8E" w:rsidRPr="00041CA6">
        <w:t xml:space="preserve"> djelotvornog</w:t>
      </w:r>
      <w:r w:rsidR="008910F6" w:rsidRPr="00041CA6">
        <w:t xml:space="preserve"> tržišnog natjecanja.</w:t>
      </w:r>
      <w:r w:rsidR="00B90500" w:rsidRPr="00041CA6">
        <w:t xml:space="preserve"> </w:t>
      </w:r>
      <w:r w:rsidR="002E1935" w:rsidRPr="00041CA6">
        <w:t xml:space="preserve">Pristup </w:t>
      </w:r>
      <w:r w:rsidR="003C0D33" w:rsidRPr="00041CA6">
        <w:t>mreži</w:t>
      </w:r>
      <w:r w:rsidR="002E1935" w:rsidRPr="00041CA6">
        <w:t xml:space="preserve"> </w:t>
      </w:r>
      <w:r w:rsidRPr="00041CA6">
        <w:t>ostvaruje se putem javnih komunikacijskih mreža</w:t>
      </w:r>
      <w:r w:rsidR="002261A0" w:rsidRPr="00041CA6">
        <w:t xml:space="preserve"> te isti mora omogućiti krajnjem korisniku </w:t>
      </w:r>
      <w:r w:rsidR="00747BC2" w:rsidRPr="00041CA6">
        <w:t xml:space="preserve">javno dostupnu </w:t>
      </w:r>
      <w:r w:rsidR="002261A0" w:rsidRPr="00041CA6">
        <w:t>telefonsku uslugu i djelotvorni</w:t>
      </w:r>
      <w:r w:rsidR="005B7A8E" w:rsidRPr="00041CA6">
        <w:t xml:space="preserve"> (širokopojasni)</w:t>
      </w:r>
      <w:r w:rsidR="002261A0" w:rsidRPr="00041CA6">
        <w:t xml:space="preserve"> pristup internetu</w:t>
      </w:r>
      <w:r w:rsidR="00773C9F" w:rsidRPr="00041CA6">
        <w:t xml:space="preserve">. </w:t>
      </w:r>
      <w:r w:rsidRPr="00041CA6">
        <w:t xml:space="preserve">Operatori univerzalnih usluga </w:t>
      </w:r>
      <w:r w:rsidR="00200910" w:rsidRPr="00041CA6">
        <w:t>obvez</w:t>
      </w:r>
      <w:r w:rsidR="003C0D33" w:rsidRPr="00041CA6">
        <w:t>ni</w:t>
      </w:r>
      <w:r w:rsidR="00200910" w:rsidRPr="00041CA6">
        <w:t xml:space="preserve"> </w:t>
      </w:r>
      <w:r w:rsidRPr="00041CA6">
        <w:t xml:space="preserve">su realizirati svaki razumni zahtjev korisnika za pristupom javnoj </w:t>
      </w:r>
      <w:r w:rsidR="00551826" w:rsidRPr="00041CA6">
        <w:t>komunikacijskoj mreži</w:t>
      </w:r>
      <w:r w:rsidRPr="00041CA6">
        <w:t xml:space="preserve"> na jednoj nepokretnoj lokaciji korisnika, odnosno na mjestu njegova boravišta ili prebivališta.</w:t>
      </w:r>
    </w:p>
    <w:p w:rsidR="00FE1E5E" w:rsidRPr="00041CA6" w:rsidRDefault="00FE1E5E" w:rsidP="00387FD2">
      <w:pPr>
        <w:jc w:val="both"/>
      </w:pPr>
    </w:p>
    <w:p w:rsidR="008C3F9A" w:rsidRPr="00041CA6" w:rsidRDefault="008C3F9A" w:rsidP="00387FD2">
      <w:pPr>
        <w:jc w:val="both"/>
      </w:pPr>
      <w:r w:rsidRPr="00041CA6">
        <w:t>Univerzalne usluge za cilj imaju osigurati dostupnost elektroničkih komunikacijskih usluga, a time i dostupnost usluga digitalnog društva, svim građanima RH. Ove usluge moraju biti dostupne i članovima društva za koje zbog, primjerice, zemljopisne izoliranosti ili socijalne ugroženosti, postoji mogućnost da bi iste mogle ostati uskraćene te dovele do socijalnih razlika u društvu.</w:t>
      </w:r>
    </w:p>
    <w:p w:rsidR="002C65C0" w:rsidRPr="00041CA6" w:rsidRDefault="002C65C0" w:rsidP="00734BE2">
      <w:pPr>
        <w:jc w:val="both"/>
      </w:pPr>
    </w:p>
    <w:p w:rsidR="002C65C0" w:rsidRPr="00041CA6" w:rsidRDefault="002C65C0" w:rsidP="00261AA0">
      <w:pPr>
        <w:jc w:val="both"/>
      </w:pPr>
      <w:r w:rsidRPr="00041CA6">
        <w:t xml:space="preserve">Trenutno operator univerzalnih usluga mora osigurati da pretplatnički pristupni vodovi u  </w:t>
      </w:r>
      <w:r w:rsidR="008C3F9A" w:rsidRPr="00041CA6">
        <w:t xml:space="preserve">njegovim </w:t>
      </w:r>
      <w:r w:rsidRPr="00041CA6">
        <w:t>elektroničkim komunikacijskim mrežama omoguć</w:t>
      </w:r>
      <w:r w:rsidR="008C3F9A" w:rsidRPr="00041CA6">
        <w:t>ava</w:t>
      </w:r>
      <w:r w:rsidRPr="00041CA6">
        <w:t xml:space="preserve"> brzinu prijenosa podataka od najmanje </w:t>
      </w:r>
      <w:r w:rsidR="00C53E14" w:rsidRPr="00041CA6">
        <w:t>4</w:t>
      </w:r>
      <w:r w:rsidRPr="00041CA6">
        <w:t xml:space="preserve"> Mbit/s</w:t>
      </w:r>
      <w:r w:rsidR="008C3F9A" w:rsidRPr="00041CA6">
        <w:t>.</w:t>
      </w:r>
    </w:p>
    <w:p w:rsidR="007A4A49" w:rsidRPr="00041CA6" w:rsidRDefault="007A4A49" w:rsidP="00261AA0">
      <w:pPr>
        <w:jc w:val="both"/>
      </w:pPr>
    </w:p>
    <w:p w:rsidR="00F5796F" w:rsidRPr="00041CA6" w:rsidRDefault="00F5796F" w:rsidP="00F5796F">
      <w:pPr>
        <w:jc w:val="both"/>
        <w:rPr>
          <w:b/>
        </w:rPr>
      </w:pPr>
      <w:r w:rsidRPr="00041CA6">
        <w:rPr>
          <w:b/>
        </w:rPr>
        <w:t>3.1. Odgovarajući širokopojasni pristup internetu</w:t>
      </w:r>
    </w:p>
    <w:p w:rsidR="00F5796F" w:rsidRPr="00041CA6" w:rsidRDefault="00F5796F" w:rsidP="00F5796F">
      <w:pPr>
        <w:jc w:val="both"/>
      </w:pPr>
    </w:p>
    <w:p w:rsidR="00F5796F" w:rsidRPr="00041CA6" w:rsidRDefault="00F5796F" w:rsidP="00F5796F">
      <w:pPr>
        <w:jc w:val="both"/>
      </w:pPr>
      <w:r w:rsidRPr="00041CA6">
        <w:t>U ovom poglavlju HAKOM detaljnije analizira minimalnu brzinu prijenosa</w:t>
      </w:r>
      <w:r w:rsidR="0020254E" w:rsidRPr="00041CA6">
        <w:t xml:space="preserve"> podataka</w:t>
      </w:r>
      <w:r w:rsidRPr="00041CA6">
        <w:t xml:space="preserve"> potrebnog za podržavanje skupa usluga definiranih u Prilogu V. Zakonika. Tijekom epidemije </w:t>
      </w:r>
      <w:r w:rsidR="00A95279" w:rsidRPr="00041CA6">
        <w:t xml:space="preserve">bolesti COVID-19 </w:t>
      </w:r>
      <w:r w:rsidRPr="00041CA6">
        <w:t xml:space="preserve">došlo je do promjene mjesta i količine generiranja podatkovnog prometa: povećan je udio prometa kućanstava, pojačan je rad od kuće, dio prometa podataka  </w:t>
      </w:r>
      <w:r w:rsidR="00A757E0" w:rsidRPr="00041CA6">
        <w:t xml:space="preserve">koji </w:t>
      </w:r>
      <w:r w:rsidRPr="00041CA6">
        <w:t xml:space="preserve">je do sada </w:t>
      </w:r>
      <w:r w:rsidR="00A757E0" w:rsidRPr="00041CA6">
        <w:t xml:space="preserve">bio generiran </w:t>
      </w:r>
      <w:r w:rsidRPr="00041CA6">
        <w:t>uglavnom u internim mrežama tvrtki, kao i pristup podacima iz</w:t>
      </w:r>
      <w:r w:rsidR="00FF7E80" w:rsidRPr="00041CA6">
        <w:t xml:space="preserve"> prostora </w:t>
      </w:r>
      <w:r w:rsidR="00A757E0" w:rsidRPr="00041CA6">
        <w:t>tvrtki</w:t>
      </w:r>
      <w:r w:rsidRPr="00041CA6">
        <w:t xml:space="preserve"> (npr. pronalaženje informacija) preselila su se u kućanstva. </w:t>
      </w:r>
      <w:r w:rsidR="00FE26FF">
        <w:t>Također, t</w:t>
      </w:r>
      <w:r w:rsidRPr="00041CA6">
        <w:t>ijekom epidemije je također povećana potreba za online obrazovanjem, pristup vijestima, zdravstvenim savjetima, online trgovin</w:t>
      </w:r>
      <w:r w:rsidR="00A757E0" w:rsidRPr="00041CA6">
        <w:t>i i sličnim uslugama</w:t>
      </w:r>
      <w:r w:rsidRPr="00041CA6">
        <w:t xml:space="preserve"> </w:t>
      </w:r>
      <w:r w:rsidR="00A757E0" w:rsidRPr="00041CA6">
        <w:t>koje  su v</w:t>
      </w:r>
      <w:r w:rsidRPr="00041CA6">
        <w:t>rlo često dostupn</w:t>
      </w:r>
      <w:r w:rsidR="00A757E0" w:rsidRPr="00041CA6">
        <w:t>e</w:t>
      </w:r>
      <w:r w:rsidRPr="00041CA6">
        <w:t xml:space="preserve"> u obliku video sadržaja. Dod</w:t>
      </w:r>
      <w:r w:rsidR="00FE26FF">
        <w:t xml:space="preserve">atno, kao posljedica pandemije </w:t>
      </w:r>
      <w:r w:rsidRPr="00041CA6">
        <w:t xml:space="preserve">sve </w:t>
      </w:r>
      <w:r w:rsidR="00FF7E80" w:rsidRPr="00041CA6">
        <w:t xml:space="preserve">je </w:t>
      </w:r>
      <w:r w:rsidRPr="00041CA6">
        <w:t xml:space="preserve">veća potreba za korištenjem javnih servisa (poput </w:t>
      </w:r>
      <w:r w:rsidR="00A95279" w:rsidRPr="00041CA6">
        <w:t xml:space="preserve">servisa </w:t>
      </w:r>
      <w:r w:rsidRPr="00041CA6">
        <w:t xml:space="preserve">e-Građani), financijskih usluga i usluga osiguranja te zdravstvenih usluga.  </w:t>
      </w:r>
    </w:p>
    <w:p w:rsidR="00F5796F" w:rsidRPr="00041CA6" w:rsidRDefault="00F5796F" w:rsidP="00F5796F">
      <w:pPr>
        <w:jc w:val="both"/>
      </w:pPr>
    </w:p>
    <w:p w:rsidR="00F5796F" w:rsidRPr="00041CA6" w:rsidRDefault="00FE26FF" w:rsidP="00F5796F">
      <w:pPr>
        <w:jc w:val="both"/>
      </w:pPr>
      <w:r>
        <w:t>Prema podacima s portala e-</w:t>
      </w:r>
      <w:r w:rsidR="00F5796F" w:rsidRPr="00041CA6">
        <w:t xml:space="preserve">Građani na kojem je dostupno više od 100 usluga odnosno javnih servisa namijenjenih građanima, vidljivo je da se broj korisnika u godinama pandemije (2020. i 2021.) gotovo </w:t>
      </w:r>
      <w:r w:rsidR="00F5796F" w:rsidRPr="00041CA6">
        <w:rPr>
          <w:b/>
        </w:rPr>
        <w:t>udvostručio</w:t>
      </w:r>
      <w:r w:rsidR="00F5796F" w:rsidRPr="00041CA6">
        <w:t xml:space="preserve"> te </w:t>
      </w:r>
      <w:r w:rsidR="00A757E0" w:rsidRPr="00041CA6">
        <w:t>na dan</w:t>
      </w:r>
      <w:r w:rsidR="00F5796F" w:rsidRPr="00041CA6">
        <w:t xml:space="preserve"> 31. prosinca 2021. iznosi</w:t>
      </w:r>
      <w:r w:rsidR="0033378C" w:rsidRPr="00041CA6">
        <w:t>o</w:t>
      </w:r>
      <w:r w:rsidR="00F5796F" w:rsidRPr="00041CA6">
        <w:t xml:space="preserve"> 1.571.947, a pri čemu su usluge u 2021. korištene više od 33,5 milijuna puta</w:t>
      </w:r>
      <w:r w:rsidR="00C75CCD" w:rsidRPr="00041CA6">
        <w:rPr>
          <w:rStyle w:val="FootnoteReference"/>
        </w:rPr>
        <w:footnoteReference w:id="4"/>
      </w:r>
      <w:r w:rsidR="00F5796F" w:rsidRPr="00041CA6">
        <w:t>.</w:t>
      </w:r>
    </w:p>
    <w:p w:rsidR="00F5796F" w:rsidRPr="00041CA6" w:rsidRDefault="00F5796F" w:rsidP="00F5796F">
      <w:pPr>
        <w:jc w:val="both"/>
      </w:pPr>
    </w:p>
    <w:p w:rsidR="00902C8B" w:rsidRPr="00041CA6" w:rsidRDefault="00902C8B" w:rsidP="00F5796F">
      <w:pPr>
        <w:jc w:val="both"/>
      </w:pPr>
    </w:p>
    <w:p w:rsidR="00F5796F" w:rsidRPr="00041CA6" w:rsidRDefault="00F5796F" w:rsidP="00F5796F">
      <w:pPr>
        <w:jc w:val="both"/>
      </w:pPr>
    </w:p>
    <w:p w:rsidR="00FE26FF" w:rsidRPr="00041CA6" w:rsidRDefault="0090186A" w:rsidP="00FE26FF">
      <w:pPr>
        <w:jc w:val="both"/>
      </w:pPr>
      <w:r w:rsidRPr="00041CA6">
        <w:t>Početno pitanje</w:t>
      </w:r>
      <w:r w:rsidR="00F5796F" w:rsidRPr="00041CA6">
        <w:t xml:space="preserve"> je što </w:t>
      </w:r>
      <w:r w:rsidR="00A757E0" w:rsidRPr="00041CA6">
        <w:t xml:space="preserve">podrazumijeva </w:t>
      </w:r>
      <w:r w:rsidR="00A95EC8" w:rsidRPr="00041CA6">
        <w:t>djelotvoran</w:t>
      </w:r>
      <w:r w:rsidR="00F5796F" w:rsidRPr="00041CA6">
        <w:t xml:space="preserve"> pristup internetu</w:t>
      </w:r>
      <w:r w:rsidR="00A95EC8" w:rsidRPr="00041CA6">
        <w:t>, odnosno odnosi li se taj pojam i na</w:t>
      </w:r>
      <w:r w:rsidR="00F5796F" w:rsidRPr="00041CA6">
        <w:t xml:space="preserve"> pristup društvenim mrežama, pristup YouTubeu i IP televiziji. Zakonik i ZEK ne propisuju eksplicitno brzinu pristupa niti metodologiju određivanj</w:t>
      </w:r>
      <w:r w:rsidR="00A95EC8" w:rsidRPr="00041CA6">
        <w:t>a</w:t>
      </w:r>
      <w:r w:rsidR="00F5796F" w:rsidRPr="00041CA6">
        <w:t xml:space="preserve"> minimalne brzine pristupa </w:t>
      </w:r>
      <w:r w:rsidR="0020254E" w:rsidRPr="00041CA6">
        <w:t>i</w:t>
      </w:r>
      <w:r w:rsidR="00F5796F" w:rsidRPr="00041CA6">
        <w:t xml:space="preserve">nternetu koja zadovoljava kriterije univerzalne usluge. </w:t>
      </w:r>
      <w:r w:rsidR="0020254E" w:rsidRPr="00041CA6">
        <w:t>Kako</w:t>
      </w:r>
      <w:r w:rsidR="00F5796F" w:rsidRPr="00041CA6">
        <w:t xml:space="preserve"> bi se postigao barem najmanji zajednički harmonizirani pristup, u </w:t>
      </w:r>
      <w:r w:rsidR="00FE26FF">
        <w:t>dodatku</w:t>
      </w:r>
      <w:r w:rsidR="00F5796F" w:rsidRPr="00041CA6">
        <w:t xml:space="preserve"> V</w:t>
      </w:r>
      <w:r w:rsidR="00A95EC8" w:rsidRPr="00041CA6">
        <w:t>.</w:t>
      </w:r>
      <w:r w:rsidR="00F5796F" w:rsidRPr="00041CA6">
        <w:t xml:space="preserve"> Zakonika propisan </w:t>
      </w:r>
      <w:r w:rsidR="0020254E" w:rsidRPr="00041CA6">
        <w:t xml:space="preserve">je </w:t>
      </w:r>
      <w:r w:rsidR="00F5796F" w:rsidRPr="00041CA6">
        <w:t>skup minimalnih usluga koje mora osigurati odgovarajući pristup internetu u svim državama članicama</w:t>
      </w:r>
      <w:r w:rsidR="00FE26FF" w:rsidRPr="00041CA6">
        <w:t xml:space="preserve"> i to: </w:t>
      </w:r>
    </w:p>
    <w:p w:rsidR="00FE26FF" w:rsidRPr="00041CA6" w:rsidRDefault="00FE26FF" w:rsidP="00FE26FF">
      <w:pPr>
        <w:numPr>
          <w:ilvl w:val="0"/>
          <w:numId w:val="18"/>
        </w:numPr>
        <w:jc w:val="both"/>
      </w:pPr>
      <w:r w:rsidRPr="00041CA6">
        <w:t xml:space="preserve">     e-mail,</w:t>
      </w:r>
    </w:p>
    <w:p w:rsidR="00FE26FF" w:rsidRPr="00041CA6" w:rsidRDefault="00FE26FF" w:rsidP="00FE26FF">
      <w:pPr>
        <w:numPr>
          <w:ilvl w:val="0"/>
          <w:numId w:val="18"/>
        </w:numPr>
        <w:jc w:val="both"/>
      </w:pPr>
      <w:r w:rsidRPr="00041CA6">
        <w:t xml:space="preserve">     tražilice koje omogućuju pretraživanje svih vrsta informacija,</w:t>
      </w:r>
    </w:p>
    <w:p w:rsidR="00FE26FF" w:rsidRPr="00041CA6" w:rsidRDefault="00FE26FF" w:rsidP="00FE26FF">
      <w:pPr>
        <w:numPr>
          <w:ilvl w:val="0"/>
          <w:numId w:val="18"/>
        </w:numPr>
        <w:jc w:val="both"/>
      </w:pPr>
      <w:r w:rsidRPr="00041CA6">
        <w:t xml:space="preserve">      online alati za i obrazovanje,</w:t>
      </w:r>
    </w:p>
    <w:p w:rsidR="00FE26FF" w:rsidRPr="00041CA6" w:rsidRDefault="00FE26FF" w:rsidP="00FE26FF">
      <w:pPr>
        <w:numPr>
          <w:ilvl w:val="0"/>
          <w:numId w:val="18"/>
        </w:numPr>
        <w:jc w:val="both"/>
      </w:pPr>
      <w:r w:rsidRPr="00041CA6">
        <w:t xml:space="preserve">      čitanje internetskih novina / vijesti,</w:t>
      </w:r>
    </w:p>
    <w:p w:rsidR="00FE26FF" w:rsidRPr="00041CA6" w:rsidRDefault="00FE26FF" w:rsidP="00FE26FF">
      <w:pPr>
        <w:numPr>
          <w:ilvl w:val="0"/>
          <w:numId w:val="18"/>
        </w:numPr>
        <w:jc w:val="both"/>
      </w:pPr>
      <w:r w:rsidRPr="00041CA6">
        <w:t xml:space="preserve">      kupnju/narudžbu robe ili usluga putem interneta,</w:t>
      </w:r>
    </w:p>
    <w:p w:rsidR="00FE26FF" w:rsidRPr="00041CA6" w:rsidRDefault="00FE26FF" w:rsidP="00FE26FF">
      <w:pPr>
        <w:numPr>
          <w:ilvl w:val="0"/>
          <w:numId w:val="18"/>
        </w:numPr>
        <w:jc w:val="both"/>
      </w:pPr>
      <w:r w:rsidRPr="00041CA6">
        <w:t xml:space="preserve">      alati za traženje posla,</w:t>
      </w:r>
    </w:p>
    <w:p w:rsidR="00FE26FF" w:rsidRPr="00041CA6" w:rsidRDefault="00FE26FF" w:rsidP="00FE26FF">
      <w:pPr>
        <w:numPr>
          <w:ilvl w:val="0"/>
          <w:numId w:val="18"/>
        </w:numPr>
        <w:jc w:val="both"/>
      </w:pPr>
      <w:r w:rsidRPr="00041CA6">
        <w:t>profesionalno umrežavanje,</w:t>
      </w:r>
    </w:p>
    <w:p w:rsidR="00FE26FF" w:rsidRPr="00041CA6" w:rsidRDefault="00FE26FF" w:rsidP="00FE26FF">
      <w:pPr>
        <w:numPr>
          <w:ilvl w:val="0"/>
          <w:numId w:val="18"/>
        </w:numPr>
        <w:jc w:val="both"/>
      </w:pPr>
      <w:r w:rsidRPr="00041CA6">
        <w:t>internet bankarstvo,</w:t>
      </w:r>
    </w:p>
    <w:p w:rsidR="00FE26FF" w:rsidRPr="00041CA6" w:rsidRDefault="00FE26FF" w:rsidP="00FE26FF">
      <w:pPr>
        <w:numPr>
          <w:ilvl w:val="0"/>
          <w:numId w:val="18"/>
        </w:numPr>
        <w:jc w:val="both"/>
      </w:pPr>
      <w:r w:rsidRPr="00041CA6">
        <w:t xml:space="preserve">      korištenje usluga e-uprave,</w:t>
      </w:r>
    </w:p>
    <w:p w:rsidR="00FE26FF" w:rsidRPr="00041CA6" w:rsidRDefault="00FE26FF" w:rsidP="00FE26FF">
      <w:pPr>
        <w:numPr>
          <w:ilvl w:val="0"/>
          <w:numId w:val="18"/>
        </w:numPr>
        <w:jc w:val="both"/>
      </w:pPr>
      <w:r w:rsidRPr="00041CA6">
        <w:t xml:space="preserve">      korištenje društvenih mreža i instant  slanje  poruka,</w:t>
      </w:r>
    </w:p>
    <w:p w:rsidR="00FE26FF" w:rsidRPr="00041CA6" w:rsidRDefault="00FE26FF" w:rsidP="00FE26FF">
      <w:pPr>
        <w:numPr>
          <w:ilvl w:val="0"/>
          <w:numId w:val="18"/>
        </w:numPr>
        <w:jc w:val="both"/>
      </w:pPr>
      <w:r w:rsidRPr="00041CA6">
        <w:t xml:space="preserve">      pozivi i </w:t>
      </w:r>
      <w:proofErr w:type="spellStart"/>
      <w:r w:rsidRPr="00041CA6">
        <w:t>videopozivi</w:t>
      </w:r>
      <w:proofErr w:type="spellEnd"/>
      <w:r w:rsidRPr="00041CA6">
        <w:t xml:space="preserve"> (standardna kvaliteta).</w:t>
      </w:r>
    </w:p>
    <w:p w:rsidR="00FE26FF" w:rsidRPr="00041CA6" w:rsidRDefault="00FE26FF" w:rsidP="00F5796F">
      <w:pPr>
        <w:jc w:val="both"/>
      </w:pPr>
    </w:p>
    <w:p w:rsidR="00F5796F" w:rsidRPr="00041CA6" w:rsidRDefault="00F5796F" w:rsidP="00F5796F">
      <w:pPr>
        <w:jc w:val="both"/>
      </w:pPr>
      <w:r w:rsidRPr="00041CA6">
        <w:t xml:space="preserve">Tako npr. korištenje društvenih mreža i e-maila također uključuju razmjenu poruka, koje često sadrže video sadržaj, što podrazumijeva i određenu kvalitetu prijenosa. Slično je i s korištenjem internetskih novina odnosno portala. </w:t>
      </w:r>
      <w:r w:rsidR="0020254E" w:rsidRPr="00041CA6">
        <w:t>Potrebna prijenosna š</w:t>
      </w:r>
      <w:r w:rsidRPr="00041CA6">
        <w:t>irina pojasa za usluge varira ovisno o vrsti uređaja s k</w:t>
      </w:r>
      <w:r w:rsidR="00902C8B" w:rsidRPr="00041CA6">
        <w:t>ojima korisnik pristupa usluzi.</w:t>
      </w:r>
      <w:r w:rsidRPr="00041CA6">
        <w:t xml:space="preserve"> </w:t>
      </w:r>
      <w:r w:rsidR="008C3194" w:rsidRPr="00041CA6">
        <w:t>Pitanje k</w:t>
      </w:r>
      <w:r w:rsidR="00A95279" w:rsidRPr="00041CA6">
        <w:t>valitet</w:t>
      </w:r>
      <w:r w:rsidR="008C3194" w:rsidRPr="00041CA6">
        <w:t>e</w:t>
      </w:r>
      <w:r w:rsidR="00A95279" w:rsidRPr="00041CA6">
        <w:t xml:space="preserve"> ovih usluga </w:t>
      </w:r>
      <w:r w:rsidR="008C3194" w:rsidRPr="00041CA6">
        <w:t>p</w:t>
      </w:r>
      <w:r w:rsidR="00A95279" w:rsidRPr="00041CA6">
        <w:t xml:space="preserve">osebno </w:t>
      </w:r>
      <w:r w:rsidR="008C3194" w:rsidRPr="00041CA6">
        <w:t xml:space="preserve">dolazi do izražaja kod korištenja video poziva </w:t>
      </w:r>
      <w:r w:rsidR="00C56038" w:rsidRPr="00041CA6">
        <w:t xml:space="preserve">visoke kvalitete </w:t>
      </w:r>
      <w:r w:rsidR="008C3194" w:rsidRPr="00041CA6">
        <w:t xml:space="preserve">koji zahtijevaju veću brzinu prijenosa i druge parametre kvalitete, npr. kašnjenje ili gubitak paketa. </w:t>
      </w:r>
      <w:r w:rsidR="00A95279" w:rsidRPr="00041CA6">
        <w:t xml:space="preserve"> </w:t>
      </w:r>
    </w:p>
    <w:p w:rsidR="00F5796F" w:rsidRPr="00041CA6" w:rsidRDefault="00F5796F" w:rsidP="00F5796F">
      <w:pPr>
        <w:jc w:val="both"/>
      </w:pPr>
      <w:r w:rsidRPr="00041CA6">
        <w:t xml:space="preserve">Vrlo često ove online usluge nude razne </w:t>
      </w:r>
      <w:proofErr w:type="spellStart"/>
      <w:r w:rsidRPr="00041CA6">
        <w:t>streaming</w:t>
      </w:r>
      <w:proofErr w:type="spellEnd"/>
      <w:r w:rsidRPr="00041CA6">
        <w:t xml:space="preserve"> sadržaje. Tehnički gledano, još su zahtjevnije online računalne igre koje se ističu nakon sve naprednije (a time, naravno, i zahtjevnije) grafike, a osim same brzine, parametar kašnjenje prijenosa je vrlo važan za </w:t>
      </w:r>
      <w:r w:rsidR="0090186A" w:rsidRPr="00041CA6">
        <w:t xml:space="preserve">korištenje </w:t>
      </w:r>
      <w:r w:rsidRPr="00041CA6">
        <w:t>ov</w:t>
      </w:r>
      <w:r w:rsidR="0090186A" w:rsidRPr="00041CA6">
        <w:t>ih</w:t>
      </w:r>
      <w:r w:rsidRPr="00041CA6">
        <w:t xml:space="preserve"> uslug</w:t>
      </w:r>
      <w:r w:rsidR="0090186A" w:rsidRPr="00041CA6">
        <w:t>a</w:t>
      </w:r>
      <w:r w:rsidRPr="00041CA6">
        <w:t xml:space="preserve">. Međutim, ove usluge ne spadaju u opseg minimalnih </w:t>
      </w:r>
      <w:r w:rsidR="0090186A" w:rsidRPr="00041CA6">
        <w:t>usluga</w:t>
      </w:r>
      <w:r w:rsidRPr="00041CA6">
        <w:t xml:space="preserve"> </w:t>
      </w:r>
      <w:r w:rsidR="0090186A" w:rsidRPr="00041CA6">
        <w:t>odgovarajućeg pristupa internetu</w:t>
      </w:r>
      <w:r w:rsidRPr="00041CA6">
        <w:t xml:space="preserve"> </w:t>
      </w:r>
      <w:r w:rsidR="008C3194" w:rsidRPr="00041CA6">
        <w:t xml:space="preserve">iz </w:t>
      </w:r>
      <w:r w:rsidRPr="00041CA6">
        <w:t>Priloga V. Zakonika.</w:t>
      </w:r>
    </w:p>
    <w:p w:rsidR="00C03BF9" w:rsidRPr="00041CA6" w:rsidRDefault="00C03BF9" w:rsidP="00C03BF9">
      <w:pPr>
        <w:jc w:val="both"/>
      </w:pPr>
    </w:p>
    <w:p w:rsidR="00C22103" w:rsidRPr="00041CA6" w:rsidRDefault="00C03BF9" w:rsidP="00C03BF9">
      <w:pPr>
        <w:jc w:val="both"/>
      </w:pPr>
      <w:r w:rsidRPr="00041CA6">
        <w:t xml:space="preserve">Rad od kuće i učenje na daljinu jedan su od </w:t>
      </w:r>
      <w:r w:rsidR="001A0A6F" w:rsidRPr="00041CA6">
        <w:t xml:space="preserve">razloga povećane potrošnje </w:t>
      </w:r>
      <w:r w:rsidR="00D143F2" w:rsidRPr="00041CA6">
        <w:t xml:space="preserve">količine </w:t>
      </w:r>
      <w:r w:rsidRPr="00041CA6">
        <w:t xml:space="preserve">podataka </w:t>
      </w:r>
      <w:r w:rsidR="001A0A6F" w:rsidRPr="00041CA6">
        <w:t>pri čemu je za isto</w:t>
      </w:r>
      <w:r w:rsidRPr="00041CA6">
        <w:t xml:space="preserve"> </w:t>
      </w:r>
      <w:r w:rsidR="00D143F2" w:rsidRPr="00041CA6">
        <w:t>potrebn</w:t>
      </w:r>
      <w:r w:rsidR="001A0A6F" w:rsidRPr="00041CA6">
        <w:t>o minimalno</w:t>
      </w:r>
      <w:r w:rsidR="00D143F2" w:rsidRPr="00041CA6">
        <w:t xml:space="preserve"> stabiln</w:t>
      </w:r>
      <w:r w:rsidR="001A0A6F" w:rsidRPr="00041CA6">
        <w:t>a</w:t>
      </w:r>
      <w:r w:rsidR="00D143F2" w:rsidRPr="00041CA6">
        <w:t xml:space="preserve"> i </w:t>
      </w:r>
      <w:r w:rsidR="001A0A6F" w:rsidRPr="00041CA6">
        <w:t>propusna internetska vez</w:t>
      </w:r>
      <w:r w:rsidR="003947E2" w:rsidRPr="00041CA6">
        <w:t>a</w:t>
      </w:r>
      <w:r w:rsidRPr="00041CA6">
        <w:t xml:space="preserve">. </w:t>
      </w:r>
      <w:r w:rsidR="00B52905" w:rsidRPr="00041CA6">
        <w:t xml:space="preserve">Na sljedećem grafu su prikazane </w:t>
      </w:r>
      <w:r w:rsidR="008C3194" w:rsidRPr="00041CA6">
        <w:t>potrebe</w:t>
      </w:r>
      <w:r w:rsidR="00B52905" w:rsidRPr="00041CA6">
        <w:t xml:space="preserve"> krajnjih korisnika koji su anketirani u prosincu 2021.</w:t>
      </w:r>
      <w:r w:rsidR="00510198" w:rsidRPr="00041CA6">
        <w:rPr>
          <w:rStyle w:val="FootnoteReference"/>
        </w:rPr>
        <w:footnoteReference w:id="5"/>
      </w:r>
      <w:r w:rsidR="00B52905" w:rsidRPr="00041CA6">
        <w:t xml:space="preserve"> Vidljivo je da krajnji korisnici u skorijoj budućnosti </w:t>
      </w:r>
      <w:r w:rsidR="00A95EC8" w:rsidRPr="00041CA6">
        <w:t>imaju potrebu</w:t>
      </w:r>
      <w:r w:rsidR="00B52905" w:rsidRPr="00041CA6">
        <w:t xml:space="preserve"> više koristiti usluge kao što su rad na daljinu, obrazovanje na daljinu, usluge javnih servisa, usluge pametne kuće/ureda i </w:t>
      </w:r>
      <w:r w:rsidR="00A95EC8" w:rsidRPr="00041CA6">
        <w:t>slično.</w:t>
      </w:r>
    </w:p>
    <w:p w:rsidR="00B52905" w:rsidRPr="00041CA6" w:rsidRDefault="00971647" w:rsidP="00C03BF9">
      <w:pPr>
        <w:jc w:val="both"/>
      </w:pPr>
      <w:r w:rsidRPr="00041CA6">
        <w:rPr>
          <w:noProof/>
        </w:rPr>
        <w:lastRenderedPageBreak/>
        <w:drawing>
          <wp:inline distT="0" distB="0" distL="0" distR="0">
            <wp:extent cx="5448300" cy="3063240"/>
            <wp:effectExtent l="0" t="0" r="0" b="381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48300" cy="3063240"/>
                    </a:xfrm>
                    <a:prstGeom prst="rect">
                      <a:avLst/>
                    </a:prstGeom>
                    <a:noFill/>
                    <a:ln>
                      <a:noFill/>
                    </a:ln>
                  </pic:spPr>
                </pic:pic>
              </a:graphicData>
            </a:graphic>
          </wp:inline>
        </w:drawing>
      </w:r>
    </w:p>
    <w:p w:rsidR="0020254E" w:rsidRPr="00041CA6" w:rsidRDefault="0020254E" w:rsidP="0020254E">
      <w:pPr>
        <w:widowControl w:val="0"/>
        <w:overflowPunct w:val="0"/>
        <w:autoSpaceDE w:val="0"/>
        <w:autoSpaceDN w:val="0"/>
        <w:adjustRightInd w:val="0"/>
        <w:jc w:val="center"/>
        <w:rPr>
          <w:rFonts w:ascii="Calibri" w:eastAsia="Calibri" w:hAnsi="Calibri"/>
          <w:sz w:val="22"/>
          <w:szCs w:val="22"/>
          <w:lang w:eastAsia="en-US"/>
        </w:rPr>
      </w:pPr>
      <w:r w:rsidRPr="00041CA6">
        <w:rPr>
          <w:rFonts w:ascii="Calibri" w:eastAsia="Calibri" w:hAnsi="Calibri"/>
          <w:b/>
          <w:i/>
          <w:sz w:val="22"/>
          <w:szCs w:val="22"/>
          <w:lang w:eastAsia="en-US"/>
        </w:rPr>
        <w:t>Slika</w:t>
      </w:r>
      <w:r w:rsidRPr="00041CA6">
        <w:rPr>
          <w:rFonts w:ascii="Calibri" w:eastAsia="Calibri" w:hAnsi="Calibri"/>
          <w:b/>
          <w:sz w:val="22"/>
          <w:szCs w:val="22"/>
          <w:lang w:eastAsia="en-US"/>
        </w:rPr>
        <w:t xml:space="preserve"> 2. </w:t>
      </w:r>
      <w:r w:rsidR="00E23418" w:rsidRPr="00041CA6">
        <w:rPr>
          <w:rFonts w:ascii="Calibri" w:eastAsia="Calibri" w:hAnsi="Calibri"/>
          <w:b/>
          <w:sz w:val="22"/>
          <w:szCs w:val="22"/>
          <w:lang w:eastAsia="en-US"/>
        </w:rPr>
        <w:t xml:space="preserve">Rezultati </w:t>
      </w:r>
      <w:r w:rsidR="00045277" w:rsidRPr="00041CA6">
        <w:rPr>
          <w:rFonts w:ascii="Calibri" w:eastAsia="Calibri" w:hAnsi="Calibri"/>
          <w:b/>
          <w:sz w:val="22"/>
          <w:szCs w:val="22"/>
          <w:lang w:eastAsia="en-US"/>
        </w:rPr>
        <w:t xml:space="preserve">HAKOM </w:t>
      </w:r>
      <w:r w:rsidR="00E23418" w:rsidRPr="00041CA6">
        <w:rPr>
          <w:rFonts w:ascii="Calibri" w:eastAsia="Calibri" w:hAnsi="Calibri"/>
          <w:b/>
          <w:sz w:val="22"/>
          <w:szCs w:val="22"/>
          <w:lang w:eastAsia="en-US"/>
        </w:rPr>
        <w:t>anket</w:t>
      </w:r>
      <w:r w:rsidR="00045277" w:rsidRPr="00041CA6">
        <w:rPr>
          <w:rFonts w:ascii="Calibri" w:eastAsia="Calibri" w:hAnsi="Calibri"/>
          <w:b/>
          <w:sz w:val="22"/>
          <w:szCs w:val="22"/>
          <w:lang w:eastAsia="en-US"/>
        </w:rPr>
        <w:t>e</w:t>
      </w:r>
      <w:r w:rsidR="00E23418" w:rsidRPr="00041CA6">
        <w:rPr>
          <w:rFonts w:ascii="Calibri" w:eastAsia="Calibri" w:hAnsi="Calibri"/>
          <w:b/>
          <w:sz w:val="22"/>
          <w:szCs w:val="22"/>
          <w:lang w:eastAsia="en-US"/>
        </w:rPr>
        <w:t xml:space="preserve"> 2021</w:t>
      </w:r>
    </w:p>
    <w:p w:rsidR="00B52905" w:rsidRPr="00041CA6" w:rsidRDefault="00B52905" w:rsidP="00C03BF9">
      <w:pPr>
        <w:jc w:val="both"/>
      </w:pPr>
    </w:p>
    <w:p w:rsidR="00B52905" w:rsidRPr="00041CA6" w:rsidRDefault="00B52905" w:rsidP="00C03BF9">
      <w:pPr>
        <w:jc w:val="both"/>
      </w:pPr>
    </w:p>
    <w:p w:rsidR="00C03BF9" w:rsidRPr="00041CA6" w:rsidRDefault="00C03BF9" w:rsidP="00C03BF9">
      <w:pPr>
        <w:jc w:val="both"/>
      </w:pPr>
      <w:r w:rsidRPr="00041CA6">
        <w:t xml:space="preserve">Rad od kuće može se uvelike razlikovati </w:t>
      </w:r>
      <w:r w:rsidR="00D143F2" w:rsidRPr="00041CA6">
        <w:t>ovisno o</w:t>
      </w:r>
      <w:r w:rsidRPr="00041CA6">
        <w:t xml:space="preserve"> korisničkim zahtjevima. Ako je zaposleniku potrebna samo e</w:t>
      </w:r>
      <w:r w:rsidR="00D143F2" w:rsidRPr="00041CA6">
        <w:t>lektro</w:t>
      </w:r>
      <w:r w:rsidR="00F5796F" w:rsidRPr="00041CA6">
        <w:t>n</w:t>
      </w:r>
      <w:r w:rsidR="00D143F2" w:rsidRPr="00041CA6">
        <w:t>ička p</w:t>
      </w:r>
      <w:r w:rsidRPr="00041CA6">
        <w:t xml:space="preserve">ošta, web preglednik i povremeni prijenos datoteka, posao nije podatkovno intenzivan. Intenzitet podataka se uvelike povećava ako se </w:t>
      </w:r>
      <w:r w:rsidR="00D143F2" w:rsidRPr="00041CA6">
        <w:t xml:space="preserve">koriste </w:t>
      </w:r>
      <w:r w:rsidR="003947E2" w:rsidRPr="00041CA6">
        <w:t>alati</w:t>
      </w:r>
      <w:r w:rsidR="00D143F2" w:rsidRPr="00041CA6">
        <w:t xml:space="preserve"> za održavanje virtualnih sastanaka i video </w:t>
      </w:r>
      <w:r w:rsidRPr="00041CA6">
        <w:t>konferencije (</w:t>
      </w:r>
      <w:r w:rsidR="003F4BEE" w:rsidRPr="00041CA6">
        <w:t>poput</w:t>
      </w:r>
      <w:r w:rsidR="00A95EC8" w:rsidRPr="00041CA6">
        <w:t xml:space="preserve"> </w:t>
      </w:r>
      <w:proofErr w:type="spellStart"/>
      <w:r w:rsidRPr="00041CA6">
        <w:t>Zoom</w:t>
      </w:r>
      <w:proofErr w:type="spellEnd"/>
      <w:r w:rsidR="003947E2" w:rsidRPr="00041CA6">
        <w:t xml:space="preserve"> </w:t>
      </w:r>
      <w:proofErr w:type="spellStart"/>
      <w:r w:rsidR="003947E2" w:rsidRPr="00041CA6">
        <w:t>Meeting</w:t>
      </w:r>
      <w:proofErr w:type="spellEnd"/>
      <w:r w:rsidRPr="00041CA6">
        <w:t>, M</w:t>
      </w:r>
      <w:r w:rsidR="00D143F2" w:rsidRPr="00041CA6">
        <w:t>icrosoft</w:t>
      </w:r>
      <w:r w:rsidRPr="00041CA6">
        <w:t xml:space="preserve"> </w:t>
      </w:r>
      <w:proofErr w:type="spellStart"/>
      <w:r w:rsidRPr="00041CA6">
        <w:t>Teams</w:t>
      </w:r>
      <w:proofErr w:type="spellEnd"/>
      <w:r w:rsidR="003F4BEE" w:rsidRPr="00041CA6">
        <w:t xml:space="preserve">, Cisco </w:t>
      </w:r>
      <w:proofErr w:type="spellStart"/>
      <w:r w:rsidR="003F4BEE" w:rsidRPr="00041CA6">
        <w:t>Webex</w:t>
      </w:r>
      <w:proofErr w:type="spellEnd"/>
      <w:r w:rsidR="003F4BEE" w:rsidRPr="00041CA6">
        <w:t xml:space="preserve"> </w:t>
      </w:r>
      <w:proofErr w:type="spellStart"/>
      <w:r w:rsidR="003F4BEE" w:rsidRPr="00041CA6">
        <w:t>Meetings</w:t>
      </w:r>
      <w:proofErr w:type="spellEnd"/>
      <w:r w:rsidRPr="00041CA6">
        <w:t>,</w:t>
      </w:r>
      <w:r w:rsidR="00D143F2" w:rsidRPr="00041CA6">
        <w:t>…</w:t>
      </w:r>
      <w:r w:rsidRPr="00041CA6">
        <w:t xml:space="preserve">), a još više kada se koristi </w:t>
      </w:r>
      <w:r w:rsidR="00D143F2" w:rsidRPr="00041CA6">
        <w:t xml:space="preserve">veza s </w:t>
      </w:r>
      <w:r w:rsidRPr="00041CA6">
        <w:t>udaljen</w:t>
      </w:r>
      <w:r w:rsidR="00D143F2" w:rsidRPr="00041CA6">
        <w:t>om</w:t>
      </w:r>
      <w:r w:rsidRPr="00041CA6">
        <w:t xml:space="preserve"> radn</w:t>
      </w:r>
      <w:r w:rsidR="00D143F2" w:rsidRPr="00041CA6">
        <w:t>om</w:t>
      </w:r>
      <w:r w:rsidRPr="00041CA6">
        <w:t xml:space="preserve"> površin</w:t>
      </w:r>
      <w:r w:rsidR="00D143F2" w:rsidRPr="00041CA6">
        <w:t>om</w:t>
      </w:r>
      <w:r w:rsidRPr="00041CA6">
        <w:t>.</w:t>
      </w:r>
    </w:p>
    <w:p w:rsidR="0039082A" w:rsidRPr="00041CA6" w:rsidRDefault="0039082A" w:rsidP="00A07507">
      <w:pPr>
        <w:jc w:val="both"/>
      </w:pPr>
    </w:p>
    <w:p w:rsidR="00512C5F" w:rsidRPr="00041CA6" w:rsidRDefault="00C03BF9" w:rsidP="00A07507">
      <w:pPr>
        <w:jc w:val="both"/>
      </w:pPr>
      <w:r w:rsidRPr="00041CA6">
        <w:t xml:space="preserve">Prema Microsoftu, </w:t>
      </w:r>
      <w:r w:rsidR="003947E2" w:rsidRPr="00041CA6">
        <w:t xml:space="preserve">za </w:t>
      </w:r>
      <w:r w:rsidR="0039082A" w:rsidRPr="00041CA6">
        <w:t xml:space="preserve">vezu s udaljenom radnom površinom </w:t>
      </w:r>
      <w:r w:rsidRPr="00041CA6">
        <w:t xml:space="preserve">potrebna je </w:t>
      </w:r>
      <w:r w:rsidR="00525125" w:rsidRPr="00041CA6">
        <w:t>pristupna brzina</w:t>
      </w:r>
      <w:r w:rsidRPr="00041CA6">
        <w:t xml:space="preserve"> od 1,5 Mbit/s do 15 Mbit/s, ov</w:t>
      </w:r>
      <w:r w:rsidR="00510728" w:rsidRPr="00041CA6">
        <w:t>isno o tome radi li se o umjerenom</w:t>
      </w:r>
      <w:r w:rsidRPr="00041CA6">
        <w:t xml:space="preserve"> korisniku ili vrlo zahtjevnom korisniku, te naravno o rezoluciji zaslona</w:t>
      </w:r>
      <w:r w:rsidRPr="00041CA6">
        <w:rPr>
          <w:rStyle w:val="FootnoteReference"/>
        </w:rPr>
        <w:footnoteReference w:id="6"/>
      </w:r>
      <w:r w:rsidRPr="00041CA6">
        <w:t xml:space="preserve">. HAKOM </w:t>
      </w:r>
      <w:r w:rsidR="008C3194" w:rsidRPr="00041CA6">
        <w:t xml:space="preserve">u okviru ove analize uzima u obzir </w:t>
      </w:r>
      <w:r w:rsidRPr="00041CA6">
        <w:t>umjerenog korisnika koji zahtijeva širinu prijenosa od 3 Mbit/s. Većina pod</w:t>
      </w:r>
      <w:r w:rsidR="00084DCA" w:rsidRPr="00041CA6">
        <w:t>atkovnog prometa u ovom slučaju</w:t>
      </w:r>
      <w:r w:rsidRPr="00041CA6">
        <w:t xml:space="preserve"> je prema korisniku.</w:t>
      </w:r>
      <w:r w:rsidR="00A07507" w:rsidRPr="00041CA6">
        <w:t xml:space="preserve"> </w:t>
      </w:r>
      <w:r w:rsidR="00525125" w:rsidRPr="00041CA6">
        <w:t>Za potrebe u</w:t>
      </w:r>
      <w:r w:rsidRPr="00041CA6">
        <w:t>čenj</w:t>
      </w:r>
      <w:r w:rsidR="00525125" w:rsidRPr="00041CA6">
        <w:t>a</w:t>
      </w:r>
      <w:r w:rsidRPr="00041CA6">
        <w:t xml:space="preserve"> na daljinu</w:t>
      </w:r>
      <w:r w:rsidR="00525125" w:rsidRPr="00041CA6">
        <w:t xml:space="preserve"> i rada od kuće najčešće se koriste online alati (npr. </w:t>
      </w:r>
      <w:r w:rsidRPr="00041CA6">
        <w:t xml:space="preserve"> </w:t>
      </w:r>
      <w:proofErr w:type="spellStart"/>
      <w:r w:rsidRPr="00041CA6">
        <w:t>Zoom</w:t>
      </w:r>
      <w:proofErr w:type="spellEnd"/>
      <w:r w:rsidRPr="00041CA6">
        <w:t xml:space="preserve"> i MS </w:t>
      </w:r>
      <w:proofErr w:type="spellStart"/>
      <w:r w:rsidRPr="00041CA6">
        <w:t>Teams</w:t>
      </w:r>
      <w:proofErr w:type="spellEnd"/>
      <w:r w:rsidR="00F3458A" w:rsidRPr="00041CA6">
        <w:t>)</w:t>
      </w:r>
      <w:r w:rsidRPr="00041CA6">
        <w:t xml:space="preserve">. </w:t>
      </w:r>
      <w:r w:rsidR="0039082A" w:rsidRPr="00041CA6">
        <w:t xml:space="preserve">Alat </w:t>
      </w:r>
      <w:proofErr w:type="spellStart"/>
      <w:r w:rsidR="0039082A" w:rsidRPr="00041CA6">
        <w:t>Zoom</w:t>
      </w:r>
      <w:proofErr w:type="spellEnd"/>
      <w:r w:rsidR="0039082A" w:rsidRPr="00041CA6">
        <w:t xml:space="preserve"> </w:t>
      </w:r>
      <w:r w:rsidRPr="00041CA6">
        <w:t>za grupni video poziv zahtijeva između 0,</w:t>
      </w:r>
      <w:r w:rsidR="0039082A" w:rsidRPr="00041CA6">
        <w:t>6</w:t>
      </w:r>
      <w:r w:rsidRPr="00041CA6">
        <w:t xml:space="preserve"> </w:t>
      </w:r>
      <w:r w:rsidR="004C716C" w:rsidRPr="00041CA6">
        <w:t>–</w:t>
      </w:r>
      <w:r w:rsidRPr="00041CA6">
        <w:t xml:space="preserve"> 1</w:t>
      </w:r>
      <w:r w:rsidR="004C716C" w:rsidRPr="00041CA6">
        <w:t xml:space="preserve"> </w:t>
      </w:r>
      <w:r w:rsidRPr="00041CA6">
        <w:t xml:space="preserve">Mbit/s u oba smjera, ali ako se dokumenti dijele preko njega i predavač je vidljiv samo na maloj slici, potrebna je širina prijenosa od 50-150 </w:t>
      </w:r>
      <w:proofErr w:type="spellStart"/>
      <w:r w:rsidRPr="00041CA6">
        <w:t>kbit</w:t>
      </w:r>
      <w:proofErr w:type="spellEnd"/>
      <w:r w:rsidRPr="00041CA6">
        <w:t>/s</w:t>
      </w:r>
      <w:r w:rsidR="00A07507" w:rsidRPr="00041CA6">
        <w:rPr>
          <w:rStyle w:val="FootnoteReference"/>
        </w:rPr>
        <w:footnoteReference w:id="7"/>
      </w:r>
      <w:r w:rsidRPr="00041CA6">
        <w:t xml:space="preserve">. </w:t>
      </w:r>
      <w:r w:rsidR="0039082A" w:rsidRPr="00041CA6">
        <w:t xml:space="preserve">Alat </w:t>
      </w:r>
      <w:r w:rsidRPr="00041CA6">
        <w:t xml:space="preserve">MS </w:t>
      </w:r>
      <w:proofErr w:type="spellStart"/>
      <w:r w:rsidRPr="00041CA6">
        <w:t>Teams</w:t>
      </w:r>
      <w:proofErr w:type="spellEnd"/>
      <w:r w:rsidRPr="00041CA6">
        <w:t xml:space="preserve"> ima slične zahtjeve, gdje </w:t>
      </w:r>
      <w:r w:rsidR="0039082A" w:rsidRPr="00041CA6">
        <w:t xml:space="preserve">se za </w:t>
      </w:r>
      <w:r w:rsidRPr="00041CA6">
        <w:t xml:space="preserve">grupni poziv </w:t>
      </w:r>
      <w:r w:rsidR="00512C5F" w:rsidRPr="00041CA6">
        <w:t xml:space="preserve">preporuča između </w:t>
      </w:r>
      <w:r w:rsidRPr="00041CA6">
        <w:t>1</w:t>
      </w:r>
      <w:r w:rsidR="00512C5F" w:rsidRPr="00041CA6">
        <w:t>,5</w:t>
      </w:r>
      <w:r w:rsidRPr="00041CA6">
        <w:t xml:space="preserve"> Mbit/s i </w:t>
      </w:r>
      <w:r w:rsidR="00512C5F" w:rsidRPr="00041CA6">
        <w:t>2,</w:t>
      </w:r>
      <w:r w:rsidRPr="00041CA6">
        <w:t xml:space="preserve">5 </w:t>
      </w:r>
      <w:r w:rsidR="00512C5F" w:rsidRPr="00041CA6">
        <w:t>M</w:t>
      </w:r>
      <w:r w:rsidRPr="00041CA6">
        <w:t xml:space="preserve">bit/s </w:t>
      </w:r>
      <w:r w:rsidR="00512C5F" w:rsidRPr="00041CA6">
        <w:t>u oba smjera</w:t>
      </w:r>
      <w:r w:rsidR="00512C5F" w:rsidRPr="00041CA6">
        <w:rPr>
          <w:rStyle w:val="FootnoteReference"/>
        </w:rPr>
        <w:footnoteReference w:id="8"/>
      </w:r>
      <w:r w:rsidRPr="00041CA6">
        <w:t xml:space="preserve">. </w:t>
      </w:r>
    </w:p>
    <w:p w:rsidR="00FD193D" w:rsidRPr="00041CA6" w:rsidRDefault="00FD193D" w:rsidP="00A07507">
      <w:pPr>
        <w:jc w:val="both"/>
      </w:pPr>
    </w:p>
    <w:p w:rsidR="0077732E" w:rsidRPr="00041CA6" w:rsidRDefault="00C03BF9" w:rsidP="0077732E">
      <w:pPr>
        <w:jc w:val="both"/>
      </w:pPr>
      <w:r w:rsidRPr="00041CA6">
        <w:t xml:space="preserve">Tijekom </w:t>
      </w:r>
      <w:r w:rsidR="00A07507" w:rsidRPr="00041CA6">
        <w:t>pandemije</w:t>
      </w:r>
      <w:r w:rsidRPr="00041CA6">
        <w:t xml:space="preserve"> više članova istog kućanstva radi/uči u is</w:t>
      </w:r>
      <w:r w:rsidR="00A07507" w:rsidRPr="00041CA6">
        <w:t>to vrijeme kod kuće. U RH prosječno kućanstvo ima 2,8</w:t>
      </w:r>
      <w:r w:rsidR="00A07507" w:rsidRPr="00041CA6">
        <w:rPr>
          <w:rStyle w:val="FootnoteReference"/>
        </w:rPr>
        <w:footnoteReference w:id="9"/>
      </w:r>
      <w:r w:rsidR="00A07507" w:rsidRPr="00041CA6">
        <w:t xml:space="preserve"> članova</w:t>
      </w:r>
      <w:r w:rsidRPr="00041CA6">
        <w:t xml:space="preserve">. </w:t>
      </w:r>
      <w:r w:rsidR="0077732E" w:rsidRPr="00041CA6">
        <w:t xml:space="preserve">Na temelju prosjeka možemo pretpostaviti da jedan odrasli član obitelji može raditi od kuće i koristiti </w:t>
      </w:r>
      <w:r w:rsidR="00512C5F" w:rsidRPr="00041CA6">
        <w:t>se nekim od alata za</w:t>
      </w:r>
      <w:r w:rsidR="0077732E" w:rsidRPr="00041CA6">
        <w:t xml:space="preserve"> video</w:t>
      </w:r>
      <w:r w:rsidR="003F4BEE" w:rsidRPr="00041CA6">
        <w:t xml:space="preserve"> </w:t>
      </w:r>
      <w:r w:rsidR="0077732E" w:rsidRPr="00041CA6">
        <w:t xml:space="preserve">pozive, </w:t>
      </w:r>
      <w:r w:rsidR="00512C5F" w:rsidRPr="00041CA6">
        <w:t>pristupati</w:t>
      </w:r>
      <w:r w:rsidR="0077732E" w:rsidRPr="00041CA6">
        <w:t xml:space="preserve"> udaljen</w:t>
      </w:r>
      <w:r w:rsidR="00512C5F" w:rsidRPr="00041CA6">
        <w:t>o</w:t>
      </w:r>
      <w:r w:rsidR="0090186A" w:rsidRPr="00041CA6">
        <w:t>m</w:t>
      </w:r>
      <w:r w:rsidR="0077732E" w:rsidRPr="00041CA6">
        <w:t xml:space="preserve"> radn</w:t>
      </w:r>
      <w:r w:rsidR="00512C5F" w:rsidRPr="00041CA6">
        <w:t>o</w:t>
      </w:r>
      <w:r w:rsidR="0090186A" w:rsidRPr="00041CA6">
        <w:t>m mjestu</w:t>
      </w:r>
      <w:r w:rsidR="0077732E" w:rsidRPr="00041CA6">
        <w:t xml:space="preserve">, </w:t>
      </w:r>
      <w:r w:rsidR="00512C5F" w:rsidRPr="00041CA6">
        <w:t>dok</w:t>
      </w:r>
      <w:r w:rsidR="0077732E" w:rsidRPr="00041CA6">
        <w:t xml:space="preserve"> ostali ne rade od kuće jer priroda njegovog posla nije takva da </w:t>
      </w:r>
      <w:r w:rsidR="00512C5F" w:rsidRPr="00041CA6">
        <w:t xml:space="preserve">bi </w:t>
      </w:r>
      <w:r w:rsidR="0077732E" w:rsidRPr="00041CA6">
        <w:t xml:space="preserve">rad od kuće </w:t>
      </w:r>
      <w:r w:rsidR="00512C5F" w:rsidRPr="00041CA6">
        <w:t>bio</w:t>
      </w:r>
      <w:r w:rsidR="0077732E" w:rsidRPr="00041CA6">
        <w:t xml:space="preserve"> moguć. Također</w:t>
      </w:r>
      <w:r w:rsidR="00512C5F" w:rsidRPr="00041CA6">
        <w:t>,</w:t>
      </w:r>
      <w:r w:rsidR="0077732E" w:rsidRPr="00041CA6">
        <w:t xml:space="preserve"> </w:t>
      </w:r>
      <w:r w:rsidR="00512C5F" w:rsidRPr="00041CA6">
        <w:t>pretpostavka je da</w:t>
      </w:r>
      <w:r w:rsidR="0077732E" w:rsidRPr="00041CA6">
        <w:t xml:space="preserve"> se </w:t>
      </w:r>
      <w:r w:rsidR="00512C5F" w:rsidRPr="00041CA6">
        <w:t xml:space="preserve">u isto vrijeme </w:t>
      </w:r>
      <w:r w:rsidR="0077732E" w:rsidRPr="00041CA6">
        <w:t>jedno dijete školuje na daljinu (nisu sva djeca</w:t>
      </w:r>
      <w:r w:rsidR="00510728" w:rsidRPr="00041CA6">
        <w:t xml:space="preserve"> već u sustavu obrazovanja</w:t>
      </w:r>
      <w:r w:rsidR="00512C5F" w:rsidRPr="00041CA6">
        <w:t>;</w:t>
      </w:r>
      <w:r w:rsidR="0077732E" w:rsidRPr="00041CA6">
        <w:t xml:space="preserve"> u </w:t>
      </w:r>
      <w:r w:rsidR="00510728" w:rsidRPr="00041CA6">
        <w:t xml:space="preserve">nižim razredima </w:t>
      </w:r>
      <w:r w:rsidR="0077732E" w:rsidRPr="00041CA6">
        <w:t xml:space="preserve">učenje na daljinu </w:t>
      </w:r>
      <w:r w:rsidR="00A95EC8" w:rsidRPr="00041CA6">
        <w:t xml:space="preserve">se </w:t>
      </w:r>
      <w:r w:rsidR="0077732E" w:rsidRPr="00041CA6">
        <w:t xml:space="preserve">ne odvija svaki dan). Prema tome, matematički zbroj propusnosti za jednog zaposlenika koji radi na daljinu i jedno dijete koje uči na daljinu putem </w:t>
      </w:r>
      <w:r w:rsidR="0077732E" w:rsidRPr="00041CA6">
        <w:lastRenderedPageBreak/>
        <w:t xml:space="preserve">iznosi </w:t>
      </w:r>
      <w:r w:rsidR="00512C5F" w:rsidRPr="00041CA6">
        <w:t xml:space="preserve">idealno </w:t>
      </w:r>
      <w:r w:rsidR="0077732E" w:rsidRPr="00041CA6">
        <w:t xml:space="preserve">4 Mbit/s. S obzirom na to da se radi o </w:t>
      </w:r>
      <w:r w:rsidR="00512C5F" w:rsidRPr="00041CA6">
        <w:t>korištenju</w:t>
      </w:r>
      <w:r w:rsidR="005A1BA1" w:rsidRPr="00041CA6">
        <w:t xml:space="preserve"> propusnosti</w:t>
      </w:r>
      <w:r w:rsidR="00512C5F" w:rsidRPr="00041CA6">
        <w:t xml:space="preserve"> vez</w:t>
      </w:r>
      <w:r w:rsidR="005A1BA1" w:rsidRPr="00041CA6">
        <w:t>e</w:t>
      </w:r>
      <w:r w:rsidR="00512C5F" w:rsidRPr="00041CA6">
        <w:t xml:space="preserve"> pristup</w:t>
      </w:r>
      <w:r w:rsidR="005A1BA1" w:rsidRPr="00041CA6">
        <w:t>a</w:t>
      </w:r>
      <w:r w:rsidR="00512C5F" w:rsidRPr="00041CA6">
        <w:t xml:space="preserve"> internetu</w:t>
      </w:r>
      <w:r w:rsidR="0077732E" w:rsidRPr="00041CA6">
        <w:t xml:space="preserve">, te da zaposlenik ili dijete može koristiti i nekoliko aplikacija (npr. dodatni e-mail ili pregledavanje interneta), potrebna je puno veća propusnost od </w:t>
      </w:r>
      <w:r w:rsidR="00041444" w:rsidRPr="00041CA6">
        <w:t>4 Mbit/s</w:t>
      </w:r>
      <w:r w:rsidR="0077732E" w:rsidRPr="00041CA6">
        <w:t xml:space="preserve">. Na temelju navedenog, </w:t>
      </w:r>
      <w:r w:rsidR="005A1BA1" w:rsidRPr="00041CA6">
        <w:t>HAKOM</w:t>
      </w:r>
      <w:r w:rsidR="0077732E" w:rsidRPr="00041CA6">
        <w:t xml:space="preserve"> zaključuje da </w:t>
      </w:r>
      <w:r w:rsidR="005A1BA1" w:rsidRPr="00041CA6">
        <w:t>bi</w:t>
      </w:r>
      <w:r w:rsidR="00510728" w:rsidRPr="00041CA6">
        <w:t xml:space="preserve"> </w:t>
      </w:r>
      <w:r w:rsidR="005A1BA1" w:rsidRPr="00041CA6">
        <w:t>minimalna</w:t>
      </w:r>
      <w:r w:rsidR="00510728" w:rsidRPr="00041CA6">
        <w:t xml:space="preserve"> brzina </w:t>
      </w:r>
      <w:r w:rsidR="005A1BA1" w:rsidRPr="00041CA6">
        <w:t>u dolaznom smjeru za</w:t>
      </w:r>
      <w:r w:rsidR="00510728" w:rsidRPr="00041CA6">
        <w:t xml:space="preserve"> kućanstvu od tri člana</w:t>
      </w:r>
      <w:r w:rsidR="0077732E" w:rsidRPr="00041CA6">
        <w:t xml:space="preserve"> </w:t>
      </w:r>
      <w:r w:rsidR="005A1BA1" w:rsidRPr="00041CA6">
        <w:t>iznosila 7</w:t>
      </w:r>
      <w:r w:rsidR="0077732E" w:rsidRPr="00041CA6">
        <w:t xml:space="preserve"> Mbit/s. U smjeru od korisnika potrebna je </w:t>
      </w:r>
      <w:r w:rsidR="005A1BA1" w:rsidRPr="00041CA6">
        <w:t xml:space="preserve">manja </w:t>
      </w:r>
      <w:r w:rsidR="0077732E" w:rsidRPr="00041CA6">
        <w:t xml:space="preserve">propusnost, </w:t>
      </w:r>
      <w:r w:rsidR="005A1BA1" w:rsidRPr="00041CA6">
        <w:t xml:space="preserve">pri čemu je </w:t>
      </w:r>
      <w:r w:rsidR="0077732E" w:rsidRPr="00041CA6">
        <w:t>ovdje najzahtjevnij</w:t>
      </w:r>
      <w:r w:rsidR="005A1BA1" w:rsidRPr="00041CA6">
        <w:t>e</w:t>
      </w:r>
      <w:r w:rsidR="0077732E" w:rsidRPr="00041CA6">
        <w:t xml:space="preserve"> </w:t>
      </w:r>
      <w:r w:rsidR="005A1BA1" w:rsidRPr="00041CA6">
        <w:t xml:space="preserve">ostvarivanje </w:t>
      </w:r>
      <w:r w:rsidR="0077732E" w:rsidRPr="00041CA6">
        <w:t>video</w:t>
      </w:r>
      <w:r w:rsidR="005A1BA1" w:rsidRPr="00041CA6">
        <w:t xml:space="preserve"> </w:t>
      </w:r>
      <w:r w:rsidR="0077732E" w:rsidRPr="00041CA6">
        <w:t>poziv</w:t>
      </w:r>
      <w:r w:rsidR="00A95EC8" w:rsidRPr="00041CA6">
        <w:t>a</w:t>
      </w:r>
      <w:r w:rsidR="0077732E" w:rsidRPr="00041CA6">
        <w:t xml:space="preserve">. </w:t>
      </w:r>
      <w:r w:rsidR="003F4BEE" w:rsidRPr="00041CA6">
        <w:t>Samo za potrebe ostvarivanja video poziva u</w:t>
      </w:r>
      <w:r w:rsidR="0077732E" w:rsidRPr="00041CA6">
        <w:t>z pretpostavku standardne kvalitete</w:t>
      </w:r>
      <w:r w:rsidR="005A1BA1" w:rsidRPr="00041CA6">
        <w:t xml:space="preserve"> video </w:t>
      </w:r>
      <w:r w:rsidR="003F4BEE" w:rsidRPr="00041CA6">
        <w:t xml:space="preserve">i </w:t>
      </w:r>
      <w:r w:rsidR="00041444" w:rsidRPr="00041CA6">
        <w:t>poziva</w:t>
      </w:r>
      <w:r w:rsidR="0077732E" w:rsidRPr="00041CA6">
        <w:t xml:space="preserve"> dobivamo</w:t>
      </w:r>
      <w:r w:rsidR="005A1BA1" w:rsidRPr="00041CA6">
        <w:t xml:space="preserve"> potrebne brzine</w:t>
      </w:r>
      <w:r w:rsidR="003F4BEE" w:rsidRPr="00041CA6">
        <w:t xml:space="preserve"> u smjeru od korisnika</w:t>
      </w:r>
      <w:r w:rsidR="005A1BA1" w:rsidRPr="00041CA6">
        <w:t xml:space="preserve"> u iznosu od najmanje</w:t>
      </w:r>
      <w:r w:rsidR="0077732E" w:rsidRPr="00041CA6">
        <w:t xml:space="preserve"> </w:t>
      </w:r>
      <w:r w:rsidR="005A1BA1" w:rsidRPr="00041CA6">
        <w:t>2</w:t>
      </w:r>
      <w:r w:rsidR="0077732E" w:rsidRPr="00041CA6">
        <w:t xml:space="preserve">00 </w:t>
      </w:r>
      <w:proofErr w:type="spellStart"/>
      <w:r w:rsidR="0077732E" w:rsidRPr="00041CA6">
        <w:t>kbit</w:t>
      </w:r>
      <w:proofErr w:type="spellEnd"/>
      <w:r w:rsidR="0077732E" w:rsidRPr="00041CA6">
        <w:t xml:space="preserve">/s do 800 </w:t>
      </w:r>
      <w:proofErr w:type="spellStart"/>
      <w:r w:rsidR="0077732E" w:rsidRPr="00041CA6">
        <w:t>kbit</w:t>
      </w:r>
      <w:proofErr w:type="spellEnd"/>
      <w:r w:rsidR="0077732E" w:rsidRPr="00041CA6">
        <w:t>/s</w:t>
      </w:r>
      <w:r w:rsidR="003F4BEE" w:rsidRPr="00041CA6">
        <w:t xml:space="preserve"> pri čemu je potrebno uzeti u obzir i mogućnost paralelnih aktivnosti ostalih članova obitelji poput učenj</w:t>
      </w:r>
      <w:r w:rsidR="00261B76" w:rsidRPr="00041CA6">
        <w:t>a</w:t>
      </w:r>
      <w:r w:rsidR="003F4BEE" w:rsidRPr="00041CA6">
        <w:t xml:space="preserve"> na daljinu koje također zahtijeva određenu </w:t>
      </w:r>
      <w:r w:rsidR="00E86319" w:rsidRPr="00041CA6">
        <w:t>propusnost</w:t>
      </w:r>
      <w:r w:rsidR="003F4BEE" w:rsidRPr="00041CA6">
        <w:t xml:space="preserve"> u smjeru od korisnika</w:t>
      </w:r>
      <w:r w:rsidR="00216666" w:rsidRPr="00041CA6">
        <w:t>.</w:t>
      </w:r>
      <w:r w:rsidR="0077732E" w:rsidRPr="00041CA6">
        <w:t xml:space="preserve"> </w:t>
      </w:r>
      <w:r w:rsidR="00510728" w:rsidRPr="00041CA6">
        <w:t xml:space="preserve">HAKOM </w:t>
      </w:r>
      <w:r w:rsidR="0077732E" w:rsidRPr="00041CA6">
        <w:t xml:space="preserve">napominje da potrebe za propusnošću u jednočlanoj obitelji nisu automatski četiri puta manje nego u četveročlanoj obitelji. U slučaju višečlane obitelji pojedine usluge koje zahtijevaju prijenos podataka putem interneta mogu se donekle rasporediti na veći dio dana nego u slučaju jednočlanih obitelji, čime se ublažavaju prometne gužve. U jednočlanim obiteljima taj član može biti i napredniji korisnik (tj. </w:t>
      </w:r>
      <w:r w:rsidR="00084DCA" w:rsidRPr="00041CA6">
        <w:t>zahtjevan</w:t>
      </w:r>
      <w:r w:rsidR="0077732E" w:rsidRPr="00041CA6">
        <w:t xml:space="preserve"> korisnik) ako </w:t>
      </w:r>
      <w:r w:rsidR="00261B76" w:rsidRPr="00041CA6">
        <w:t>s</w:t>
      </w:r>
      <w:r w:rsidR="0077732E" w:rsidRPr="00041CA6">
        <w:t xml:space="preserve">e npr. </w:t>
      </w:r>
      <w:r w:rsidR="00261B76" w:rsidRPr="00041CA6">
        <w:t xml:space="preserve">radi o </w:t>
      </w:r>
      <w:r w:rsidR="0077732E" w:rsidRPr="00041CA6">
        <w:t>student</w:t>
      </w:r>
      <w:r w:rsidR="00261B76" w:rsidRPr="00041CA6">
        <w:t>u</w:t>
      </w:r>
      <w:r w:rsidR="0077732E" w:rsidRPr="00041CA6">
        <w:t xml:space="preserve"> koji ima daleko više sati predavanja od učenika </w:t>
      </w:r>
      <w:r w:rsidR="00C22103" w:rsidRPr="00041CA6">
        <w:t>u nižim razredima škole</w:t>
      </w:r>
      <w:r w:rsidR="0077732E" w:rsidRPr="00041CA6">
        <w:t xml:space="preserve">. Osim toga, ljudima koji žive </w:t>
      </w:r>
      <w:r w:rsidR="00451A6B" w:rsidRPr="00041CA6">
        <w:t>kao samci</w:t>
      </w:r>
      <w:r w:rsidR="0077732E" w:rsidRPr="00041CA6">
        <w:t xml:space="preserve"> potrebno je puno više komunikacije kako bi održali </w:t>
      </w:r>
      <w:r w:rsidR="00261B76" w:rsidRPr="00041CA6">
        <w:t xml:space="preserve">socijalni </w:t>
      </w:r>
      <w:r w:rsidR="0077732E" w:rsidRPr="00041CA6">
        <w:t>kontakt.</w:t>
      </w:r>
    </w:p>
    <w:p w:rsidR="00520B95" w:rsidRPr="00041CA6" w:rsidRDefault="00520B95" w:rsidP="000D0288">
      <w:pPr>
        <w:jc w:val="both"/>
      </w:pPr>
    </w:p>
    <w:p w:rsidR="00EB3A17" w:rsidRPr="00041CA6" w:rsidRDefault="004C716C" w:rsidP="00EB3A17">
      <w:pPr>
        <w:jc w:val="both"/>
      </w:pPr>
      <w:r w:rsidRPr="00041CA6">
        <w:t>U kontekstu</w:t>
      </w:r>
      <w:r w:rsidR="00261B76" w:rsidRPr="00041CA6">
        <w:t xml:space="preserve"> utvrđivanja odgovarajućeg pristupa internetu</w:t>
      </w:r>
      <w:r w:rsidRPr="00041CA6">
        <w:t xml:space="preserve"> treba spomenuti i </w:t>
      </w:r>
      <w:r w:rsidRPr="00041CA6">
        <w:rPr>
          <w:i/>
        </w:rPr>
        <w:t>Izvješće BEREC-a o dobrim praksama u pružanju funkcionalnog pristupa Internetu</w:t>
      </w:r>
      <w:r w:rsidR="007C62D8" w:rsidRPr="00041CA6">
        <w:rPr>
          <w:rStyle w:val="FootnoteReference"/>
          <w:i/>
        </w:rPr>
        <w:footnoteReference w:id="10"/>
      </w:r>
      <w:r w:rsidRPr="00041CA6">
        <w:t xml:space="preserve"> </w:t>
      </w:r>
      <w:r w:rsidR="00A95EC8" w:rsidRPr="00041CA6">
        <w:t xml:space="preserve">prema kojem se </w:t>
      </w:r>
      <w:r w:rsidRPr="00041CA6">
        <w:t xml:space="preserve">za primarnu košaricu usluga </w:t>
      </w:r>
      <w:r w:rsidR="007C62D8" w:rsidRPr="00041CA6">
        <w:t xml:space="preserve">za 2020. </w:t>
      </w:r>
      <w:r w:rsidRPr="00041CA6">
        <w:t>predlaže  brzin</w:t>
      </w:r>
      <w:r w:rsidR="00A95EC8" w:rsidRPr="00041CA6">
        <w:t>a</w:t>
      </w:r>
      <w:r w:rsidRPr="00041CA6">
        <w:t xml:space="preserve"> prijenosa od 9,6 Mbit/s i mjesečni iznos prenesenih podataka od 26 GB </w:t>
      </w:r>
      <w:r w:rsidR="007C62D8" w:rsidRPr="00041CA6">
        <w:t>sukladno</w:t>
      </w:r>
      <w:r w:rsidRPr="00041CA6">
        <w:t xml:space="preserve"> Studiji EK o opsegu univerzalne usluge objavljene u 2016. (</w:t>
      </w:r>
      <w:proofErr w:type="spellStart"/>
      <w:r w:rsidRPr="00041CA6">
        <w:rPr>
          <w:i/>
        </w:rPr>
        <w:t>Review</w:t>
      </w:r>
      <w:proofErr w:type="spellEnd"/>
      <w:r w:rsidRPr="00041CA6">
        <w:rPr>
          <w:i/>
        </w:rPr>
        <w:t xml:space="preserve"> </w:t>
      </w:r>
      <w:proofErr w:type="spellStart"/>
      <w:r w:rsidRPr="00041CA6">
        <w:rPr>
          <w:i/>
        </w:rPr>
        <w:t>of</w:t>
      </w:r>
      <w:proofErr w:type="spellEnd"/>
      <w:r w:rsidRPr="00041CA6">
        <w:rPr>
          <w:i/>
        </w:rPr>
        <w:t xml:space="preserve"> </w:t>
      </w:r>
      <w:proofErr w:type="spellStart"/>
      <w:r w:rsidRPr="00041CA6">
        <w:rPr>
          <w:i/>
        </w:rPr>
        <w:t>the</w:t>
      </w:r>
      <w:proofErr w:type="spellEnd"/>
      <w:r w:rsidRPr="00041CA6">
        <w:rPr>
          <w:i/>
        </w:rPr>
        <w:t xml:space="preserve"> </w:t>
      </w:r>
      <w:proofErr w:type="spellStart"/>
      <w:r w:rsidRPr="00041CA6">
        <w:rPr>
          <w:i/>
        </w:rPr>
        <w:t>scope</w:t>
      </w:r>
      <w:proofErr w:type="spellEnd"/>
      <w:r w:rsidRPr="00041CA6">
        <w:rPr>
          <w:i/>
        </w:rPr>
        <w:t xml:space="preserve"> </w:t>
      </w:r>
      <w:proofErr w:type="spellStart"/>
      <w:r w:rsidRPr="00041CA6">
        <w:rPr>
          <w:i/>
        </w:rPr>
        <w:t>of</w:t>
      </w:r>
      <w:proofErr w:type="spellEnd"/>
      <w:r w:rsidRPr="00041CA6">
        <w:rPr>
          <w:i/>
        </w:rPr>
        <w:t xml:space="preserve"> </w:t>
      </w:r>
      <w:proofErr w:type="spellStart"/>
      <w:r w:rsidRPr="00041CA6">
        <w:rPr>
          <w:i/>
        </w:rPr>
        <w:t>Universal</w:t>
      </w:r>
      <w:proofErr w:type="spellEnd"/>
      <w:r w:rsidRPr="00041CA6">
        <w:rPr>
          <w:i/>
        </w:rPr>
        <w:t xml:space="preserve"> Service</w:t>
      </w:r>
      <w:r w:rsidRPr="00041CA6">
        <w:rPr>
          <w:vertAlign w:val="superscript"/>
        </w:rPr>
        <w:footnoteReference w:id="11"/>
      </w:r>
      <w:r w:rsidRPr="00041CA6">
        <w:t>)</w:t>
      </w:r>
      <w:r w:rsidR="00EB3A17" w:rsidRPr="00041CA6">
        <w:t xml:space="preserve">. </w:t>
      </w:r>
      <w:r w:rsidR="00A95EC8" w:rsidRPr="00041CA6">
        <w:t xml:space="preserve">Ova </w:t>
      </w:r>
      <w:r w:rsidR="00EB3A17" w:rsidRPr="00041CA6">
        <w:t>Studija je posebno istraživala dostupnost i pristupačnost širokopojasnog pristupa. U pregledu su razmatrani društveni, gospodarski i tehnološki razvoji, uzimajući u obzir, između ostalog, mobilnost i brzinu prijenosa podataka u svjetlu prevladavajućih tehnologija koje koristi većina pretplatnika. Studija je razvila metodologiju koja se usredotočuje na četiri košarice online usluga. Primarnu košaricu činile su online usluge koje omogućuju društvenu i digitalnu uključenost, a koristi ih većina potrošača. Razvijen je model za procjenu razina povezanosti i ulaganja potrebnih za isporuku svake od četiri košarice u 2015., a također su napravljene prognoze do 2020. za EU. Primarna košarica se sastoji  od 13 online usluga koje pomažu u rješavanju problema socijalne isključenosti, a koju koristi većina potrošača. Košarica uključuje četiri povezane usluge komunikacije - e-pošta, društveni mediji, profesionalno umrežavanje i telefonski/</w:t>
      </w:r>
      <w:proofErr w:type="spellStart"/>
      <w:r w:rsidR="00EB3A17" w:rsidRPr="00041CA6">
        <w:t>videopozivi</w:t>
      </w:r>
      <w:proofErr w:type="spellEnd"/>
      <w:r w:rsidR="00084DCA" w:rsidRPr="00041CA6">
        <w:t xml:space="preserve"> (opseg usluga </w:t>
      </w:r>
      <w:r w:rsidR="00261B76" w:rsidRPr="00041CA6">
        <w:t xml:space="preserve">iz </w:t>
      </w:r>
      <w:r w:rsidR="00084DCA" w:rsidRPr="00041CA6">
        <w:t>Dodatka V</w:t>
      </w:r>
      <w:r w:rsidR="00261B76" w:rsidRPr="00041CA6">
        <w:t>.</w:t>
      </w:r>
      <w:r w:rsidR="00084DCA" w:rsidRPr="00041CA6">
        <w:t xml:space="preserve"> Zakonika)</w:t>
      </w:r>
      <w:r w:rsidR="00EB3A17" w:rsidRPr="00041CA6">
        <w:t xml:space="preserve">. Uključena je upotreba tražilice, kao i pristup informacijama za usavršavanje, obrazovanje, zdravstvene informacije, </w:t>
      </w:r>
      <w:r w:rsidRPr="00041CA6">
        <w:t xml:space="preserve">pristup </w:t>
      </w:r>
      <w:r w:rsidR="00EB3A17" w:rsidRPr="00041CA6">
        <w:t>vijesti</w:t>
      </w:r>
      <w:r w:rsidR="002506B8" w:rsidRPr="00041CA6">
        <w:t>ma i tisku</w:t>
      </w:r>
      <w:r w:rsidR="00EB3A17" w:rsidRPr="00041CA6">
        <w:t xml:space="preserve"> te informacije o robi i</w:t>
      </w:r>
      <w:r w:rsidR="002506B8" w:rsidRPr="00041CA6">
        <w:t xml:space="preserve"> uslugama</w:t>
      </w:r>
      <w:r w:rsidR="00EB3A17" w:rsidRPr="00041CA6">
        <w:t>. Online usluge u primarnoj košarici također uključuju usluge e</w:t>
      </w:r>
      <w:r w:rsidR="002506B8" w:rsidRPr="00041CA6">
        <w:t>-</w:t>
      </w:r>
      <w:r w:rsidR="00EB3A17" w:rsidRPr="00041CA6">
        <w:t>Uprave, kupnju</w:t>
      </w:r>
      <w:r w:rsidR="002506B8" w:rsidRPr="00041CA6">
        <w:t xml:space="preserve"> </w:t>
      </w:r>
      <w:r w:rsidR="00EB3A17" w:rsidRPr="00041CA6">
        <w:t>i naručivanje robe i usluga te korištenje Internet bankarstva.</w:t>
      </w:r>
    </w:p>
    <w:p w:rsidR="00EB3A17" w:rsidRPr="00041CA6" w:rsidRDefault="00EB3A17" w:rsidP="007E35C4">
      <w:pPr>
        <w:jc w:val="both"/>
      </w:pPr>
      <w:r w:rsidRPr="00041CA6">
        <w:t>Razvijene su tri dodatne košaric</w:t>
      </w:r>
      <w:r w:rsidR="002506B8" w:rsidRPr="00041CA6">
        <w:t>e online usluga. Druga košarica sadržava usluge nešto manje važn</w:t>
      </w:r>
      <w:r w:rsidR="00261B76" w:rsidRPr="00041CA6">
        <w:t>e</w:t>
      </w:r>
      <w:r w:rsidR="002506B8" w:rsidRPr="00041CA6">
        <w:t xml:space="preserve"> za društvenu uključenost kao što su usluge putovanja i sm</w:t>
      </w:r>
      <w:r w:rsidR="00A23204" w:rsidRPr="00041CA6">
        <w:t>ještaja, igranje/</w:t>
      </w:r>
      <w:r w:rsidR="002506B8" w:rsidRPr="00041CA6">
        <w:t xml:space="preserve">preuzimanje igrica, filmova ili glazbe, slušanje web radija ili IPTV-a i učitavanje sadržaja od strane krajnjeg korisnika. Ove online usluge </w:t>
      </w:r>
      <w:r w:rsidRPr="00041CA6">
        <w:t>dr</w:t>
      </w:r>
      <w:r w:rsidR="002506B8" w:rsidRPr="00041CA6">
        <w:t>uge</w:t>
      </w:r>
      <w:r w:rsidRPr="00041CA6">
        <w:t xml:space="preserve"> košaric</w:t>
      </w:r>
      <w:r w:rsidR="00261B76" w:rsidRPr="00041CA6">
        <w:t>e</w:t>
      </w:r>
      <w:r w:rsidRPr="00041CA6">
        <w:t xml:space="preserve"> </w:t>
      </w:r>
      <w:r w:rsidR="002506B8" w:rsidRPr="00041CA6">
        <w:t>ne ispunjavaju</w:t>
      </w:r>
      <w:r w:rsidR="007252C8" w:rsidRPr="00041CA6">
        <w:t xml:space="preserve"> </w:t>
      </w:r>
      <w:r w:rsidRPr="00041CA6">
        <w:t xml:space="preserve">zahtjev za korištenje </w:t>
      </w:r>
      <w:r w:rsidR="002506B8" w:rsidRPr="00041CA6">
        <w:t xml:space="preserve">istih </w:t>
      </w:r>
      <w:r w:rsidRPr="00041CA6">
        <w:t>od strane većine potrošača koji zahtijeva</w:t>
      </w:r>
      <w:r w:rsidR="00084DCA" w:rsidRPr="00041CA6">
        <w:t xml:space="preserve"> Dodatka</w:t>
      </w:r>
      <w:r w:rsidR="002506B8" w:rsidRPr="00041CA6">
        <w:t xml:space="preserve"> V</w:t>
      </w:r>
      <w:r w:rsidR="00261B76" w:rsidRPr="00041CA6">
        <w:t>.</w:t>
      </w:r>
      <w:r w:rsidR="002506B8" w:rsidRPr="00041CA6">
        <w:t xml:space="preserve"> Zakonika. </w:t>
      </w:r>
      <w:r w:rsidRPr="00041CA6">
        <w:t>Tre</w:t>
      </w:r>
      <w:r w:rsidR="002506B8" w:rsidRPr="00041CA6">
        <w:t>ća i četvrta košarica sadržavaju</w:t>
      </w:r>
      <w:r w:rsidRPr="00041CA6">
        <w:t xml:space="preserve"> usluge </w:t>
      </w:r>
      <w:r w:rsidR="002506B8" w:rsidRPr="00041CA6">
        <w:t xml:space="preserve">još </w:t>
      </w:r>
      <w:r w:rsidRPr="00041CA6">
        <w:t>znatno manje važne</w:t>
      </w:r>
      <w:r w:rsidR="002506B8" w:rsidRPr="00041CA6">
        <w:t xml:space="preserve"> </w:t>
      </w:r>
      <w:r w:rsidRPr="00041CA6">
        <w:t>za društvenu uključenost, kao što je igranje umreženih igara</w:t>
      </w:r>
      <w:r w:rsidR="002506B8" w:rsidRPr="00041CA6">
        <w:t xml:space="preserve">, kvalitetnije verzije usluga iz primarne i sekundarne košaricu. </w:t>
      </w:r>
      <w:r w:rsidRPr="00041CA6">
        <w:t>Primjerice, glavni zahtjevi za propusnost u trećoj košari se sastoje od HD videa koji se odnose na</w:t>
      </w:r>
      <w:r w:rsidR="002506B8" w:rsidRPr="00041CA6">
        <w:t xml:space="preserve"> </w:t>
      </w:r>
      <w:r w:rsidRPr="00041CA6">
        <w:t>filmovi ili web TV. Četvrta košarica sadržavala je UHD video.</w:t>
      </w:r>
      <w:r w:rsidR="002506B8" w:rsidRPr="00041CA6">
        <w:t xml:space="preserve"> </w:t>
      </w:r>
      <w:r w:rsidRPr="00041CA6">
        <w:t>Nakon što je izrađen popis usluga za svaku od četiri košarice, reprezentativni uzorak od</w:t>
      </w:r>
      <w:r w:rsidR="002506B8" w:rsidRPr="00041CA6">
        <w:t xml:space="preserve"> </w:t>
      </w:r>
      <w:r w:rsidRPr="00041CA6">
        <w:t xml:space="preserve">osam država članica EU odabrano </w:t>
      </w:r>
      <w:r w:rsidRPr="00041CA6">
        <w:lastRenderedPageBreak/>
        <w:t>je za izračun propusnosti za prijenos i preuzimanje</w:t>
      </w:r>
      <w:r w:rsidR="002506B8" w:rsidRPr="00041CA6">
        <w:t xml:space="preserve"> usluga iz ove </w:t>
      </w:r>
      <w:r w:rsidRPr="00041CA6">
        <w:t>četiri košarice. Korišteni su podaci o redovitosti korištenja usluga</w:t>
      </w:r>
      <w:r w:rsidR="007E35C4" w:rsidRPr="00041CA6">
        <w:t xml:space="preserve"> </w:t>
      </w:r>
      <w:r w:rsidRPr="00041CA6">
        <w:t xml:space="preserve">za mjesečnim količinama podataka za prosječnog online korisnika. </w:t>
      </w:r>
    </w:p>
    <w:p w:rsidR="002C4AF9" w:rsidRPr="00041CA6" w:rsidRDefault="00EB3A17" w:rsidP="0020254E">
      <w:pPr>
        <w:jc w:val="both"/>
      </w:pPr>
      <w:r w:rsidRPr="00041CA6">
        <w:t xml:space="preserve">Na temelju ove metodologije </w:t>
      </w:r>
      <w:r w:rsidR="00261B76" w:rsidRPr="00041CA6">
        <w:t>S</w:t>
      </w:r>
      <w:r w:rsidRPr="00041CA6">
        <w:t>tudij</w:t>
      </w:r>
      <w:r w:rsidR="00261B76" w:rsidRPr="00041CA6">
        <w:t>om</w:t>
      </w:r>
      <w:r w:rsidRPr="00041CA6">
        <w:t xml:space="preserve"> je </w:t>
      </w:r>
      <w:r w:rsidR="00261B76" w:rsidRPr="00041CA6">
        <w:t xml:space="preserve">utvrđen </w:t>
      </w:r>
      <w:r w:rsidRPr="00041CA6">
        <w:t>izračun sljedeć</w:t>
      </w:r>
      <w:r w:rsidR="00261B76" w:rsidRPr="00041CA6">
        <w:t>eg</w:t>
      </w:r>
      <w:r w:rsidRPr="00041CA6">
        <w:t xml:space="preserve"> minimaln</w:t>
      </w:r>
      <w:r w:rsidR="00261B76" w:rsidRPr="00041CA6">
        <w:t>og</w:t>
      </w:r>
      <w:r w:rsidRPr="00041CA6">
        <w:t xml:space="preserve"> širokopojasn</w:t>
      </w:r>
      <w:r w:rsidR="00261B76" w:rsidRPr="00041CA6">
        <w:t>og</w:t>
      </w:r>
      <w:r w:rsidRPr="00041CA6">
        <w:t xml:space="preserve"> pristup</w:t>
      </w:r>
      <w:r w:rsidR="00261B76" w:rsidRPr="00041CA6">
        <w:t>a</w:t>
      </w:r>
      <w:r w:rsidR="0020254E" w:rsidRPr="00041CA6">
        <w:t xml:space="preserve"> </w:t>
      </w:r>
      <w:r w:rsidR="00261B76" w:rsidRPr="00041CA6">
        <w:t xml:space="preserve"> </w:t>
      </w:r>
      <w:r w:rsidRPr="00041CA6">
        <w:t>za četiri košar</w:t>
      </w:r>
      <w:r w:rsidR="00261B76" w:rsidRPr="00041CA6">
        <w:t xml:space="preserve">ice usluga </w:t>
      </w:r>
      <w:r w:rsidRPr="00041CA6">
        <w:t xml:space="preserve"> u 2015. </w:t>
      </w:r>
      <w:r w:rsidR="007E35C4" w:rsidRPr="00041CA6">
        <w:t>te</w:t>
      </w:r>
      <w:r w:rsidR="00261B76" w:rsidRPr="00041CA6">
        <w:t xml:space="preserve"> su također utvrđena </w:t>
      </w:r>
      <w:r w:rsidR="007E35C4" w:rsidRPr="00041CA6">
        <w:t xml:space="preserve">predviđanja za 2020.: </w:t>
      </w:r>
    </w:p>
    <w:p w:rsidR="00590ED8" w:rsidRPr="00041CA6" w:rsidRDefault="00590ED8" w:rsidP="0020254E">
      <w:pPr>
        <w:jc w:val="both"/>
      </w:pPr>
    </w:p>
    <w:p w:rsidR="00590ED8" w:rsidRPr="00041CA6" w:rsidRDefault="00590ED8" w:rsidP="007252C8">
      <w:pPr>
        <w:jc w:val="center"/>
        <w:rPr>
          <w:i/>
        </w:rPr>
      </w:pPr>
      <w:r w:rsidRPr="00041CA6">
        <w:rPr>
          <w:i/>
          <w:sz w:val="20"/>
        </w:rPr>
        <w:t>Tablica</w:t>
      </w:r>
      <w:r w:rsidRPr="00041CA6">
        <w:rPr>
          <w:sz w:val="20"/>
        </w:rPr>
        <w:t xml:space="preserve"> </w:t>
      </w:r>
      <w:r w:rsidRPr="00041CA6">
        <w:rPr>
          <w:i/>
          <w:sz w:val="20"/>
        </w:rPr>
        <w:t>2. Košarice online usluga (</w:t>
      </w:r>
      <w:proofErr w:type="spellStart"/>
      <w:r w:rsidRPr="00041CA6">
        <w:rPr>
          <w:i/>
          <w:sz w:val="20"/>
        </w:rPr>
        <w:t>Review</w:t>
      </w:r>
      <w:proofErr w:type="spellEnd"/>
      <w:r w:rsidRPr="00041CA6">
        <w:rPr>
          <w:i/>
          <w:sz w:val="20"/>
        </w:rPr>
        <w:t xml:space="preserve"> </w:t>
      </w:r>
      <w:proofErr w:type="spellStart"/>
      <w:r w:rsidRPr="00041CA6">
        <w:rPr>
          <w:i/>
          <w:sz w:val="20"/>
        </w:rPr>
        <w:t>of</w:t>
      </w:r>
      <w:proofErr w:type="spellEnd"/>
      <w:r w:rsidRPr="00041CA6">
        <w:rPr>
          <w:i/>
          <w:sz w:val="20"/>
        </w:rPr>
        <w:t xml:space="preserve"> </w:t>
      </w:r>
      <w:proofErr w:type="spellStart"/>
      <w:r w:rsidRPr="00041CA6">
        <w:rPr>
          <w:i/>
          <w:sz w:val="20"/>
        </w:rPr>
        <w:t>the</w:t>
      </w:r>
      <w:proofErr w:type="spellEnd"/>
      <w:r w:rsidRPr="00041CA6">
        <w:rPr>
          <w:i/>
          <w:sz w:val="20"/>
        </w:rPr>
        <w:t xml:space="preserve"> </w:t>
      </w:r>
      <w:proofErr w:type="spellStart"/>
      <w:r w:rsidRPr="00041CA6">
        <w:rPr>
          <w:i/>
          <w:sz w:val="20"/>
        </w:rPr>
        <w:t>scope</w:t>
      </w:r>
      <w:proofErr w:type="spellEnd"/>
      <w:r w:rsidRPr="00041CA6">
        <w:rPr>
          <w:i/>
          <w:sz w:val="20"/>
        </w:rPr>
        <w:t xml:space="preserve"> </w:t>
      </w:r>
      <w:proofErr w:type="spellStart"/>
      <w:r w:rsidRPr="00041CA6">
        <w:rPr>
          <w:i/>
          <w:sz w:val="20"/>
        </w:rPr>
        <w:t>of</w:t>
      </w:r>
      <w:proofErr w:type="spellEnd"/>
      <w:r w:rsidRPr="00041CA6">
        <w:rPr>
          <w:i/>
          <w:sz w:val="20"/>
        </w:rPr>
        <w:t xml:space="preserve"> </w:t>
      </w:r>
      <w:proofErr w:type="spellStart"/>
      <w:r w:rsidRPr="00041CA6">
        <w:rPr>
          <w:i/>
          <w:sz w:val="20"/>
        </w:rPr>
        <w:t>Universal</w:t>
      </w:r>
      <w:proofErr w:type="spellEnd"/>
      <w:r w:rsidRPr="00041CA6">
        <w:rPr>
          <w:i/>
          <w:sz w:val="20"/>
        </w:rPr>
        <w:t xml:space="preserve"> Service)</w:t>
      </w:r>
    </w:p>
    <w:p w:rsidR="008566E3" w:rsidRPr="00041CA6" w:rsidRDefault="008566E3" w:rsidP="007E35C4">
      <w:pPr>
        <w:jc w:val="both"/>
        <w:rPr>
          <w:sz w:val="12"/>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0"/>
        <w:gridCol w:w="1971"/>
        <w:gridCol w:w="2121"/>
        <w:gridCol w:w="1984"/>
        <w:gridCol w:w="1985"/>
        <w:tblGridChange w:id="2">
          <w:tblGrid>
            <w:gridCol w:w="1970"/>
            <w:gridCol w:w="1971"/>
            <w:gridCol w:w="2121"/>
            <w:gridCol w:w="1984"/>
            <w:gridCol w:w="1985"/>
          </w:tblGrid>
        </w:tblGridChange>
      </w:tblGrid>
      <w:tr w:rsidR="008566E3" w:rsidRPr="00041CA6" w:rsidTr="00C07F6C">
        <w:tc>
          <w:tcPr>
            <w:tcW w:w="1970" w:type="dxa"/>
            <w:tcBorders>
              <w:top w:val="nil"/>
              <w:left w:val="nil"/>
              <w:bottom w:val="single" w:sz="4" w:space="0" w:color="auto"/>
              <w:right w:val="single" w:sz="4" w:space="0" w:color="auto"/>
            </w:tcBorders>
            <w:shd w:val="clear" w:color="auto" w:fill="auto"/>
          </w:tcPr>
          <w:p w:rsidR="008566E3" w:rsidRPr="00041CA6" w:rsidRDefault="008566E3" w:rsidP="00C07F6C">
            <w:pPr>
              <w:jc w:val="both"/>
            </w:pPr>
          </w:p>
        </w:tc>
        <w:tc>
          <w:tcPr>
            <w:tcW w:w="1971" w:type="dxa"/>
            <w:tcBorders>
              <w:left w:val="single" w:sz="4" w:space="0" w:color="auto"/>
            </w:tcBorders>
            <w:shd w:val="clear" w:color="auto" w:fill="auto"/>
          </w:tcPr>
          <w:p w:rsidR="008566E3" w:rsidRPr="00041CA6" w:rsidRDefault="008566E3" w:rsidP="00C07F6C">
            <w:pPr>
              <w:jc w:val="both"/>
            </w:pPr>
            <w:r w:rsidRPr="00041CA6">
              <w:t>Download</w:t>
            </w:r>
          </w:p>
          <w:p w:rsidR="008566E3" w:rsidRPr="00041CA6" w:rsidRDefault="008566E3" w:rsidP="00C07F6C">
            <w:pPr>
              <w:jc w:val="both"/>
            </w:pPr>
            <w:r w:rsidRPr="00041CA6">
              <w:t>2015</w:t>
            </w:r>
          </w:p>
        </w:tc>
        <w:tc>
          <w:tcPr>
            <w:tcW w:w="2121" w:type="dxa"/>
            <w:shd w:val="clear" w:color="auto" w:fill="auto"/>
          </w:tcPr>
          <w:p w:rsidR="008566E3" w:rsidRPr="00041CA6" w:rsidRDefault="008566E3" w:rsidP="00C07F6C">
            <w:pPr>
              <w:jc w:val="both"/>
            </w:pPr>
            <w:r w:rsidRPr="00041CA6">
              <w:t>Download</w:t>
            </w:r>
          </w:p>
          <w:p w:rsidR="008566E3" w:rsidRPr="00041CA6" w:rsidRDefault="008566E3" w:rsidP="00C07F6C">
            <w:pPr>
              <w:jc w:val="both"/>
            </w:pPr>
            <w:r w:rsidRPr="00041CA6">
              <w:t>2020</w:t>
            </w:r>
          </w:p>
        </w:tc>
        <w:tc>
          <w:tcPr>
            <w:tcW w:w="1984" w:type="dxa"/>
            <w:shd w:val="clear" w:color="auto" w:fill="auto"/>
          </w:tcPr>
          <w:p w:rsidR="008566E3" w:rsidRPr="00041CA6" w:rsidRDefault="00A53A5A" w:rsidP="00C07F6C">
            <w:pPr>
              <w:jc w:val="both"/>
            </w:pPr>
            <w:r w:rsidRPr="00041CA6">
              <w:t>Mjesečna potrošnja podataka</w:t>
            </w:r>
          </w:p>
          <w:p w:rsidR="00A53A5A" w:rsidRPr="00041CA6" w:rsidRDefault="00A53A5A" w:rsidP="00C07F6C">
            <w:pPr>
              <w:jc w:val="both"/>
            </w:pPr>
            <w:r w:rsidRPr="00041CA6">
              <w:t>2015</w:t>
            </w:r>
          </w:p>
        </w:tc>
        <w:tc>
          <w:tcPr>
            <w:tcW w:w="1985" w:type="dxa"/>
            <w:shd w:val="clear" w:color="auto" w:fill="auto"/>
          </w:tcPr>
          <w:p w:rsidR="00A53A5A" w:rsidRPr="00041CA6" w:rsidRDefault="00A53A5A" w:rsidP="00C07F6C">
            <w:pPr>
              <w:jc w:val="both"/>
            </w:pPr>
            <w:r w:rsidRPr="00041CA6">
              <w:t>Mjesečna potrošnja podataka</w:t>
            </w:r>
          </w:p>
          <w:p w:rsidR="008566E3" w:rsidRPr="00041CA6" w:rsidRDefault="00A53A5A" w:rsidP="00C07F6C">
            <w:pPr>
              <w:jc w:val="both"/>
            </w:pPr>
            <w:r w:rsidRPr="00041CA6">
              <w:t>2020</w:t>
            </w:r>
          </w:p>
        </w:tc>
      </w:tr>
      <w:tr w:rsidR="008566E3" w:rsidRPr="00041CA6" w:rsidTr="00C07F6C">
        <w:tc>
          <w:tcPr>
            <w:tcW w:w="1970" w:type="dxa"/>
            <w:tcBorders>
              <w:top w:val="single" w:sz="4" w:space="0" w:color="auto"/>
            </w:tcBorders>
            <w:shd w:val="clear" w:color="auto" w:fill="auto"/>
          </w:tcPr>
          <w:p w:rsidR="008566E3" w:rsidRPr="00041CA6" w:rsidRDefault="008566E3" w:rsidP="00C07F6C">
            <w:pPr>
              <w:jc w:val="both"/>
            </w:pPr>
            <w:r w:rsidRPr="00041CA6">
              <w:t>Osnovna košarica</w:t>
            </w:r>
          </w:p>
        </w:tc>
        <w:tc>
          <w:tcPr>
            <w:tcW w:w="1971" w:type="dxa"/>
            <w:shd w:val="clear" w:color="auto" w:fill="auto"/>
          </w:tcPr>
          <w:p w:rsidR="008566E3" w:rsidRPr="00041CA6" w:rsidRDefault="008566E3" w:rsidP="00C07F6C">
            <w:pPr>
              <w:jc w:val="right"/>
            </w:pPr>
            <w:r w:rsidRPr="00041CA6">
              <w:t xml:space="preserve">4 </w:t>
            </w:r>
            <w:r w:rsidR="00A53A5A" w:rsidRPr="00041CA6">
              <w:t>Mbit/s</w:t>
            </w:r>
            <w:r w:rsidRPr="00041CA6">
              <w:t xml:space="preserve"> </w:t>
            </w:r>
          </w:p>
        </w:tc>
        <w:tc>
          <w:tcPr>
            <w:tcW w:w="2121" w:type="dxa"/>
            <w:shd w:val="clear" w:color="auto" w:fill="auto"/>
          </w:tcPr>
          <w:p w:rsidR="008566E3" w:rsidRPr="00FE26FF" w:rsidRDefault="008566E3" w:rsidP="00C07F6C">
            <w:pPr>
              <w:jc w:val="right"/>
            </w:pPr>
            <w:r w:rsidRPr="00FE26FF">
              <w:t xml:space="preserve">9.6 </w:t>
            </w:r>
            <w:r w:rsidR="00A53A5A" w:rsidRPr="00FE26FF">
              <w:t>Mbit/s</w:t>
            </w:r>
          </w:p>
        </w:tc>
        <w:tc>
          <w:tcPr>
            <w:tcW w:w="1984" w:type="dxa"/>
            <w:shd w:val="clear" w:color="auto" w:fill="auto"/>
          </w:tcPr>
          <w:p w:rsidR="008566E3" w:rsidRPr="00041CA6" w:rsidRDefault="008566E3" w:rsidP="00C07F6C">
            <w:pPr>
              <w:jc w:val="both"/>
            </w:pPr>
            <w:r w:rsidRPr="00041CA6">
              <w:t>10 GB/mjesečno</w:t>
            </w:r>
          </w:p>
        </w:tc>
        <w:tc>
          <w:tcPr>
            <w:tcW w:w="1985" w:type="dxa"/>
            <w:shd w:val="clear" w:color="auto" w:fill="auto"/>
          </w:tcPr>
          <w:p w:rsidR="008566E3" w:rsidRPr="00FE26FF" w:rsidRDefault="008566E3" w:rsidP="00C07F6C">
            <w:pPr>
              <w:jc w:val="both"/>
            </w:pPr>
            <w:r w:rsidRPr="00FE26FF">
              <w:t>26 GB/mjesečno</w:t>
            </w:r>
          </w:p>
        </w:tc>
      </w:tr>
      <w:tr w:rsidR="008566E3" w:rsidRPr="00041CA6" w:rsidTr="00C07F6C">
        <w:tc>
          <w:tcPr>
            <w:tcW w:w="1970" w:type="dxa"/>
            <w:shd w:val="clear" w:color="auto" w:fill="auto"/>
          </w:tcPr>
          <w:p w:rsidR="008566E3" w:rsidRPr="00041CA6" w:rsidRDefault="008566E3" w:rsidP="00C07F6C">
            <w:pPr>
              <w:jc w:val="both"/>
            </w:pPr>
            <w:r w:rsidRPr="00041CA6">
              <w:t>Košarica 2</w:t>
            </w:r>
          </w:p>
        </w:tc>
        <w:tc>
          <w:tcPr>
            <w:tcW w:w="1971" w:type="dxa"/>
            <w:shd w:val="clear" w:color="auto" w:fill="auto"/>
          </w:tcPr>
          <w:p w:rsidR="008566E3" w:rsidRPr="00041CA6" w:rsidRDefault="00A53A5A" w:rsidP="00C07F6C">
            <w:pPr>
              <w:jc w:val="right"/>
            </w:pPr>
            <w:r w:rsidRPr="00041CA6">
              <w:t>4.6 do</w:t>
            </w:r>
            <w:r w:rsidR="008566E3" w:rsidRPr="00041CA6">
              <w:t xml:space="preserve"> 8.3  </w:t>
            </w:r>
            <w:r w:rsidRPr="00041CA6">
              <w:t>Mbit/s</w:t>
            </w:r>
          </w:p>
        </w:tc>
        <w:tc>
          <w:tcPr>
            <w:tcW w:w="2121" w:type="dxa"/>
            <w:shd w:val="clear" w:color="auto" w:fill="auto"/>
          </w:tcPr>
          <w:p w:rsidR="008566E3" w:rsidRPr="00041CA6" w:rsidRDefault="008566E3" w:rsidP="00C07F6C">
            <w:pPr>
              <w:jc w:val="right"/>
            </w:pPr>
            <w:r w:rsidRPr="00041CA6">
              <w:t xml:space="preserve">11.9 </w:t>
            </w:r>
            <w:r w:rsidR="00A53A5A" w:rsidRPr="00041CA6">
              <w:t>Mbit/s</w:t>
            </w:r>
            <w:r w:rsidRPr="00041CA6">
              <w:t xml:space="preserve"> </w:t>
            </w:r>
          </w:p>
        </w:tc>
        <w:tc>
          <w:tcPr>
            <w:tcW w:w="1984" w:type="dxa"/>
            <w:shd w:val="clear" w:color="auto" w:fill="auto"/>
          </w:tcPr>
          <w:p w:rsidR="008566E3" w:rsidRPr="00041CA6" w:rsidRDefault="00A53A5A" w:rsidP="00C07F6C">
            <w:pPr>
              <w:jc w:val="both"/>
            </w:pPr>
            <w:r w:rsidRPr="00041CA6">
              <w:t>40 GB/mjesečno</w:t>
            </w:r>
          </w:p>
        </w:tc>
        <w:tc>
          <w:tcPr>
            <w:tcW w:w="1985" w:type="dxa"/>
            <w:shd w:val="clear" w:color="auto" w:fill="auto"/>
          </w:tcPr>
          <w:p w:rsidR="008566E3" w:rsidRPr="00041CA6" w:rsidRDefault="008566E3" w:rsidP="00C07F6C">
            <w:pPr>
              <w:jc w:val="both"/>
            </w:pPr>
            <w:r w:rsidRPr="00041CA6">
              <w:t xml:space="preserve">104 </w:t>
            </w:r>
            <w:r w:rsidR="00A53A5A" w:rsidRPr="00041CA6">
              <w:t>GB/mjesečno</w:t>
            </w:r>
          </w:p>
        </w:tc>
      </w:tr>
      <w:tr w:rsidR="008566E3" w:rsidRPr="00041CA6" w:rsidTr="00C07F6C">
        <w:tc>
          <w:tcPr>
            <w:tcW w:w="1970" w:type="dxa"/>
            <w:shd w:val="clear" w:color="auto" w:fill="auto"/>
          </w:tcPr>
          <w:p w:rsidR="008566E3" w:rsidRPr="00041CA6" w:rsidRDefault="008566E3" w:rsidP="00C07F6C">
            <w:pPr>
              <w:jc w:val="both"/>
            </w:pPr>
            <w:r w:rsidRPr="00041CA6">
              <w:t>Košarica 3</w:t>
            </w:r>
          </w:p>
        </w:tc>
        <w:tc>
          <w:tcPr>
            <w:tcW w:w="1971" w:type="dxa"/>
            <w:shd w:val="clear" w:color="auto" w:fill="auto"/>
          </w:tcPr>
          <w:p w:rsidR="008566E3" w:rsidRPr="00041CA6" w:rsidRDefault="00A53A5A" w:rsidP="00C07F6C">
            <w:pPr>
              <w:jc w:val="right"/>
            </w:pPr>
            <w:r w:rsidRPr="00041CA6">
              <w:t>8.3 do 21 Mbit/s</w:t>
            </w:r>
          </w:p>
        </w:tc>
        <w:tc>
          <w:tcPr>
            <w:tcW w:w="2121" w:type="dxa"/>
            <w:shd w:val="clear" w:color="auto" w:fill="auto"/>
          </w:tcPr>
          <w:p w:rsidR="008566E3" w:rsidRPr="00041CA6" w:rsidRDefault="00A53A5A" w:rsidP="00C07F6C">
            <w:pPr>
              <w:jc w:val="right"/>
            </w:pPr>
            <w:r w:rsidRPr="00041CA6">
              <w:t>21.5 Mbit/s</w:t>
            </w:r>
          </w:p>
        </w:tc>
        <w:tc>
          <w:tcPr>
            <w:tcW w:w="1984" w:type="dxa"/>
            <w:shd w:val="clear" w:color="auto" w:fill="auto"/>
          </w:tcPr>
          <w:p w:rsidR="008566E3" w:rsidRPr="00041CA6" w:rsidRDefault="00A53A5A" w:rsidP="00C07F6C">
            <w:pPr>
              <w:jc w:val="both"/>
            </w:pPr>
            <w:r w:rsidRPr="00041CA6">
              <w:t>150 GB/mjesečno</w:t>
            </w:r>
          </w:p>
        </w:tc>
        <w:tc>
          <w:tcPr>
            <w:tcW w:w="1985" w:type="dxa"/>
            <w:shd w:val="clear" w:color="auto" w:fill="auto"/>
          </w:tcPr>
          <w:p w:rsidR="008566E3" w:rsidRPr="00041CA6" w:rsidRDefault="00A53A5A" w:rsidP="00C07F6C">
            <w:pPr>
              <w:jc w:val="both"/>
            </w:pPr>
            <w:r w:rsidRPr="00041CA6">
              <w:t>389 GB/mjesečno</w:t>
            </w:r>
          </w:p>
        </w:tc>
      </w:tr>
      <w:tr w:rsidR="008566E3" w:rsidRPr="00041CA6" w:rsidTr="00C07F6C">
        <w:tc>
          <w:tcPr>
            <w:tcW w:w="1970" w:type="dxa"/>
            <w:shd w:val="clear" w:color="auto" w:fill="auto"/>
          </w:tcPr>
          <w:p w:rsidR="008566E3" w:rsidRPr="00041CA6" w:rsidRDefault="008566E3" w:rsidP="00C07F6C">
            <w:pPr>
              <w:jc w:val="both"/>
            </w:pPr>
            <w:r w:rsidRPr="00041CA6">
              <w:t>Košarica 4</w:t>
            </w:r>
          </w:p>
        </w:tc>
        <w:tc>
          <w:tcPr>
            <w:tcW w:w="1971" w:type="dxa"/>
            <w:shd w:val="clear" w:color="auto" w:fill="auto"/>
          </w:tcPr>
          <w:p w:rsidR="008566E3" w:rsidRPr="00041CA6" w:rsidRDefault="00A53A5A" w:rsidP="00C07F6C">
            <w:pPr>
              <w:jc w:val="right"/>
            </w:pPr>
            <w:r w:rsidRPr="00041CA6">
              <w:t>više od 21 Mbit/s</w:t>
            </w:r>
          </w:p>
        </w:tc>
        <w:tc>
          <w:tcPr>
            <w:tcW w:w="2121" w:type="dxa"/>
            <w:shd w:val="clear" w:color="auto" w:fill="auto"/>
          </w:tcPr>
          <w:p w:rsidR="008566E3" w:rsidRPr="00041CA6" w:rsidRDefault="00A53A5A" w:rsidP="00C07F6C">
            <w:pPr>
              <w:jc w:val="right"/>
            </w:pPr>
            <w:r w:rsidRPr="00041CA6">
              <w:t>više od 54.5 Mbit/s</w:t>
            </w:r>
          </w:p>
        </w:tc>
        <w:tc>
          <w:tcPr>
            <w:tcW w:w="1984" w:type="dxa"/>
            <w:shd w:val="clear" w:color="auto" w:fill="auto"/>
          </w:tcPr>
          <w:p w:rsidR="008566E3" w:rsidRPr="00041CA6" w:rsidRDefault="00A53A5A" w:rsidP="00C07F6C">
            <w:pPr>
              <w:jc w:val="both"/>
            </w:pPr>
            <w:r w:rsidRPr="00041CA6">
              <w:t>340 GB/mjesečno</w:t>
            </w:r>
          </w:p>
        </w:tc>
        <w:tc>
          <w:tcPr>
            <w:tcW w:w="1985" w:type="dxa"/>
            <w:shd w:val="clear" w:color="auto" w:fill="auto"/>
          </w:tcPr>
          <w:p w:rsidR="008566E3" w:rsidRPr="00041CA6" w:rsidRDefault="00A53A5A" w:rsidP="00C07F6C">
            <w:pPr>
              <w:jc w:val="both"/>
            </w:pPr>
            <w:r w:rsidRPr="00041CA6">
              <w:t>882 GB/mjesečno</w:t>
            </w:r>
          </w:p>
        </w:tc>
      </w:tr>
    </w:tbl>
    <w:p w:rsidR="004C716C" w:rsidRPr="00041CA6" w:rsidRDefault="004C716C" w:rsidP="004C716C">
      <w:pPr>
        <w:jc w:val="both"/>
        <w:rPr>
          <w:b/>
        </w:rPr>
      </w:pPr>
    </w:p>
    <w:p w:rsidR="00A4606C" w:rsidRPr="00041CA6" w:rsidRDefault="00A4606C" w:rsidP="004C716C">
      <w:pPr>
        <w:jc w:val="both"/>
        <w:rPr>
          <w:b/>
        </w:rPr>
      </w:pPr>
    </w:p>
    <w:p w:rsidR="004C716C" w:rsidRPr="00041CA6" w:rsidRDefault="004C716C" w:rsidP="00AB3485">
      <w:pPr>
        <w:numPr>
          <w:ilvl w:val="1"/>
          <w:numId w:val="9"/>
        </w:numPr>
        <w:jc w:val="both"/>
        <w:rPr>
          <w:b/>
        </w:rPr>
      </w:pPr>
      <w:r w:rsidRPr="00041CA6">
        <w:rPr>
          <w:b/>
        </w:rPr>
        <w:t>Pregled implementacije širokopojasne brzine unutar EU</w:t>
      </w:r>
    </w:p>
    <w:p w:rsidR="004C716C" w:rsidRPr="00041CA6" w:rsidRDefault="004C716C" w:rsidP="004C716C">
      <w:pPr>
        <w:jc w:val="both"/>
      </w:pPr>
    </w:p>
    <w:p w:rsidR="004C716C" w:rsidRPr="00041CA6" w:rsidRDefault="004C716C" w:rsidP="004C716C">
      <w:pPr>
        <w:jc w:val="both"/>
      </w:pPr>
      <w:r w:rsidRPr="00041CA6">
        <w:t>Dodatni argument za prethodno navedeno može se vidjeti i u postojećoj europskoj praksi vezano uz uslugu pristupa mreži u sklopu univerzalne usluge. Iz dostupnih podataka, čiji pregled je dan u Tablici 5., vidljivo je da je u zemljama članicama EU raspon brzina širokopojasnog pristupa internetu u okviru univerzalne usluge određen u vrijednostima od 1Mbit/s do 10 Mbit/s.</w:t>
      </w:r>
    </w:p>
    <w:p w:rsidR="007E35C4" w:rsidRPr="00041CA6" w:rsidRDefault="007E35C4" w:rsidP="007E35C4">
      <w:pPr>
        <w:jc w:val="both"/>
      </w:pPr>
    </w:p>
    <w:p w:rsidR="004C716C" w:rsidRPr="00041CA6" w:rsidRDefault="004C716C" w:rsidP="004C716C">
      <w:pPr>
        <w:spacing w:after="120"/>
        <w:jc w:val="center"/>
        <w:rPr>
          <w:i/>
          <w:sz w:val="20"/>
        </w:rPr>
      </w:pPr>
      <w:r w:rsidRPr="00041CA6">
        <w:rPr>
          <w:i/>
          <w:sz w:val="20"/>
        </w:rPr>
        <w:t xml:space="preserve">Tablica </w:t>
      </w:r>
      <w:r w:rsidR="00867931" w:rsidRPr="00041CA6">
        <w:rPr>
          <w:i/>
          <w:sz w:val="20"/>
        </w:rPr>
        <w:t>3</w:t>
      </w:r>
      <w:r w:rsidRPr="00041CA6">
        <w:rPr>
          <w:i/>
          <w:sz w:val="20"/>
        </w:rPr>
        <w:t xml:space="preserve">. Pružanje univerzalnih usluga u zemljama članicama EU (izvor: </w:t>
      </w:r>
      <w:proofErr w:type="spellStart"/>
      <w:r w:rsidRPr="00041CA6">
        <w:rPr>
          <w:i/>
          <w:sz w:val="20"/>
        </w:rPr>
        <w:t>Cullen</w:t>
      </w:r>
      <w:proofErr w:type="spellEnd"/>
      <w:r w:rsidRPr="00041CA6">
        <w:rPr>
          <w:i/>
          <w:sz w:val="20"/>
        </w:rPr>
        <w:t xml:space="preserve"> International lipanj 2021)</w:t>
      </w:r>
    </w:p>
    <w:tbl>
      <w:tblPr>
        <w:tblW w:w="9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2240"/>
        <w:gridCol w:w="1720"/>
        <w:gridCol w:w="1720"/>
        <w:gridCol w:w="4140"/>
      </w:tblGrid>
      <w:tr w:rsidR="004C716C" w:rsidRPr="00041CA6" w:rsidTr="00804413">
        <w:trPr>
          <w:trHeight w:val="390"/>
        </w:trPr>
        <w:tc>
          <w:tcPr>
            <w:tcW w:w="2240" w:type="dxa"/>
            <w:shd w:val="clear" w:color="auto" w:fill="4F81BD"/>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center"/>
              <w:rPr>
                <w:color w:val="000000"/>
                <w:sz w:val="20"/>
                <w:szCs w:val="20"/>
              </w:rPr>
            </w:pPr>
            <w:r w:rsidRPr="00041CA6">
              <w:rPr>
                <w:b/>
                <w:bCs/>
                <w:color w:val="000000"/>
                <w:sz w:val="20"/>
                <w:szCs w:val="20"/>
              </w:rPr>
              <w:t>Država</w:t>
            </w:r>
          </w:p>
        </w:tc>
        <w:tc>
          <w:tcPr>
            <w:tcW w:w="1720" w:type="dxa"/>
            <w:shd w:val="clear" w:color="auto" w:fill="4F81BD"/>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ind w:left="28"/>
              <w:jc w:val="center"/>
              <w:rPr>
                <w:color w:val="000000"/>
                <w:sz w:val="20"/>
                <w:szCs w:val="20"/>
              </w:rPr>
            </w:pPr>
            <w:r w:rsidRPr="00041CA6">
              <w:rPr>
                <w:b/>
                <w:bCs/>
                <w:color w:val="000000"/>
                <w:sz w:val="20"/>
                <w:szCs w:val="20"/>
              </w:rPr>
              <w:t>Brzina</w:t>
            </w:r>
          </w:p>
        </w:tc>
        <w:tc>
          <w:tcPr>
            <w:tcW w:w="1720" w:type="dxa"/>
            <w:shd w:val="clear" w:color="auto" w:fill="4F81BD"/>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ind w:left="9"/>
              <w:jc w:val="center"/>
              <w:rPr>
                <w:color w:val="000000"/>
                <w:sz w:val="20"/>
                <w:szCs w:val="20"/>
              </w:rPr>
            </w:pPr>
            <w:r w:rsidRPr="00041CA6">
              <w:rPr>
                <w:b/>
                <w:bCs/>
                <w:color w:val="000000"/>
                <w:sz w:val="20"/>
                <w:szCs w:val="20"/>
              </w:rPr>
              <w:t>USO operator</w:t>
            </w:r>
          </w:p>
        </w:tc>
        <w:tc>
          <w:tcPr>
            <w:tcW w:w="4140" w:type="dxa"/>
            <w:shd w:val="clear" w:color="auto" w:fill="4F81BD"/>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center"/>
              <w:rPr>
                <w:color w:val="000000"/>
                <w:sz w:val="20"/>
                <w:szCs w:val="20"/>
              </w:rPr>
            </w:pPr>
            <w:r w:rsidRPr="00041CA6">
              <w:rPr>
                <w:b/>
                <w:bCs/>
                <w:color w:val="000000"/>
                <w:sz w:val="20"/>
                <w:szCs w:val="20"/>
              </w:rPr>
              <w:t>Posebnosti</w:t>
            </w:r>
          </w:p>
        </w:tc>
      </w:tr>
      <w:tr w:rsidR="004C716C" w:rsidRPr="00041CA6" w:rsidTr="00804413">
        <w:trPr>
          <w:trHeight w:val="643"/>
        </w:trPr>
        <w:tc>
          <w:tcPr>
            <w:tcW w:w="224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center"/>
              <w:rPr>
                <w:color w:val="000000"/>
                <w:sz w:val="20"/>
                <w:szCs w:val="20"/>
              </w:rPr>
            </w:pPr>
            <w:r w:rsidRPr="00041CA6">
              <w:rPr>
                <w:color w:val="000000"/>
                <w:sz w:val="20"/>
                <w:szCs w:val="20"/>
              </w:rPr>
              <w:t>Belgija</w:t>
            </w:r>
          </w:p>
        </w:tc>
        <w:tc>
          <w:tcPr>
            <w:tcW w:w="1720" w:type="dxa"/>
            <w:shd w:val="clear" w:color="auto" w:fill="D0D8E8"/>
            <w:tcMar>
              <w:top w:w="72" w:type="dxa"/>
              <w:left w:w="144" w:type="dxa"/>
              <w:bottom w:w="72" w:type="dxa"/>
              <w:right w:w="144" w:type="dxa"/>
            </w:tcMar>
            <w:vAlign w:val="center"/>
            <w:hideMark/>
          </w:tcPr>
          <w:p w:rsidR="004C716C" w:rsidRPr="00041CA6" w:rsidRDefault="00971647" w:rsidP="00804413">
            <w:pPr>
              <w:autoSpaceDE w:val="0"/>
              <w:autoSpaceDN w:val="0"/>
              <w:adjustRightInd w:val="0"/>
              <w:spacing w:before="60" w:after="60"/>
              <w:ind w:left="28"/>
              <w:jc w:val="center"/>
              <w:rPr>
                <w:color w:val="000000"/>
                <w:sz w:val="20"/>
                <w:szCs w:val="20"/>
              </w:rPr>
            </w:pPr>
            <w:r w:rsidRPr="00041CA6">
              <w:rPr>
                <w:noProof/>
              </w:rPr>
              <mc:AlternateContent>
                <mc:Choice Requires="wps">
                  <w:drawing>
                    <wp:anchor distT="0" distB="0" distL="114300" distR="114300" simplePos="0" relativeHeight="251654656" behindDoc="0" locked="0" layoutInCell="1" allowOverlap="1">
                      <wp:simplePos x="0" y="0"/>
                      <wp:positionH relativeFrom="column">
                        <wp:posOffset>756285</wp:posOffset>
                      </wp:positionH>
                      <wp:positionV relativeFrom="paragraph">
                        <wp:posOffset>49530</wp:posOffset>
                      </wp:positionV>
                      <wp:extent cx="45085" cy="123825"/>
                      <wp:effectExtent l="19050" t="0" r="31115" b="47625"/>
                      <wp:wrapNone/>
                      <wp:docPr id="12" name="Down Arrow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2382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9B1999F"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2" o:spid="_x0000_s1026" type="#_x0000_t67" style="position:absolute;margin-left:59.55pt;margin-top:3.9pt;width:3.55pt;height:9.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1DC3hgIAADEFAAAOAAAAZHJzL2Uyb0RvYy54bWysVN9P2zAQfp+0/8Hy+0jataNEpKhQMU2q&#10;AAkQz1fHaaLZPs92m7K/fmcnhcJ4mpaH6M53vh/ffefzi71WbCedb9GUfHSScyaNwKo1m5I/Plx/&#10;mXHmA5gKFBpZ8mfp+cX886fzzhZyjA2qSjpGQYwvOlvyJgRbZJkXjdTgT9BKQ8YanYZAqttklYOO&#10;omuVjfP8W9ahq6xDIb2n02Vv5PMUv66lCLd17WVgquRUW0h/l/7r+M/m51BsHNimFUMZ8A9VaGgN&#10;JX0JtYQAbOvav0LpVjj0WIcTgTrDum6FTD1QN6P8XTf3DViZeiFwvH2Byf+/sOJmd+dYW9HsxpwZ&#10;0DSjJXaGLZzDjtEhIdRZX5Djvb1zsUdvVyh+ejJkbyxR8YPPvnY6+lKHbJ/gfn6BW+4DE3Q4meaz&#10;KWeCLKPx19l4GnNlUBzuWufDd4maRaHkFZWVqkpAw27lQ+9/8Eu1oWqr61appLjN+ko5tgOa/vTy&#10;7HJ5SOGP3ZRhXSzhNCeGCCAW1goCidoSLt5sOAO1IXqL4FLuN7f9B0lS8gYqOaTO6RuaG9xTo2/i&#10;xC6W4Jv+SjL17NRtoBVRrS75LAY6RFImppGJ5AMWrxOI0hqrZxquw5713orrlpKswIc7cERzapdW&#10;N9zSr1ZIGOAgcdag+/3RefQn9pGVs47WhvD5tQUnOVM/DPHybDSZxD1LymR6OibFHVvWxxaz1VdI&#10;sxnRI2FFEqN/UAexdqifaMMXMSuZwAjK3U9iUK5Cv870Rgi5WCQ32i0LYWXurYjBI04R3of9Ezg7&#10;0CkQDW/wsGJQvCNU7xtvGlxsA9ZtYtsrrgP7aS/TLIc3JC7+sZ68Xl+6+R8AAAD//wMAUEsDBBQA&#10;BgAIAAAAIQDcIVGD2gAAAAgBAAAPAAAAZHJzL2Rvd25yZXYueG1sTI/BTsMwEETvSPyDtUjcqJNU&#10;aiHEqSokPoBSVHHbxts4Il6H2E3D37M9wXE0o5k31Wb2vZpojF1gA/kiA0XcBNtxa2D//vrwCCom&#10;ZIt9YDLwQxE29e1NhaUNF36jaZdaJSUcSzTgUhpKrWPjyGNchIFYvFMYPSaRY6vtiBcp970usmyl&#10;PXYsCw4HenHUfO3O3sBpmX8TfrbOHtjP26mz+48iGXN/N2+fQSWa018YrviCDrUwHcOZbVS96Pwp&#10;l6iBtTy4+sWqAHU0UKyXoOtK/z9Q/wIAAP//AwBQSwECLQAUAAYACAAAACEAtoM4kv4AAADhAQAA&#10;EwAAAAAAAAAAAAAAAAAAAAAAW0NvbnRlbnRfVHlwZXNdLnhtbFBLAQItABQABgAIAAAAIQA4/SH/&#10;1gAAAJQBAAALAAAAAAAAAAAAAAAAAC8BAABfcmVscy8ucmVsc1BLAQItABQABgAIAAAAIQC01DC3&#10;hgIAADEFAAAOAAAAAAAAAAAAAAAAAC4CAABkcnMvZTJvRG9jLnhtbFBLAQItABQABgAIAAAAIQDc&#10;IVGD2gAAAAgBAAAPAAAAAAAAAAAAAAAAAOAEAABkcnMvZG93bnJldi54bWxQSwUGAAAAAAQABADz&#10;AAAA5wUAAAAA&#10;" adj="17668" fillcolor="#5b9bd5" strokecolor="#41719c" strokeweight="1pt">
                      <v:path arrowok="t"/>
                    </v:shape>
                  </w:pict>
                </mc:Fallback>
              </mc:AlternateContent>
            </w:r>
            <w:r w:rsidR="004C716C" w:rsidRPr="00041CA6">
              <w:rPr>
                <w:color w:val="000000"/>
                <w:sz w:val="20"/>
                <w:szCs w:val="20"/>
              </w:rPr>
              <w:t xml:space="preserve">1 Mbit/s  </w:t>
            </w:r>
          </w:p>
        </w:tc>
        <w:tc>
          <w:tcPr>
            <w:tcW w:w="172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ind w:left="9"/>
              <w:jc w:val="center"/>
              <w:rPr>
                <w:color w:val="000000"/>
                <w:sz w:val="20"/>
                <w:szCs w:val="20"/>
              </w:rPr>
            </w:pPr>
            <w:r w:rsidRPr="00041CA6">
              <w:rPr>
                <w:color w:val="000000"/>
                <w:sz w:val="20"/>
                <w:szCs w:val="20"/>
              </w:rPr>
              <w:t>Svi operatori</w:t>
            </w:r>
          </w:p>
        </w:tc>
        <w:tc>
          <w:tcPr>
            <w:tcW w:w="414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both"/>
              <w:rPr>
                <w:color w:val="000000"/>
                <w:sz w:val="20"/>
                <w:szCs w:val="20"/>
              </w:rPr>
            </w:pPr>
            <w:r w:rsidRPr="00041CA6">
              <w:rPr>
                <w:color w:val="000000"/>
                <w:sz w:val="20"/>
                <w:szCs w:val="20"/>
              </w:rPr>
              <w:t>Brzina mora biti osigurana svaki dan u godini, u svim satima osim u glavnom prometnom satu</w:t>
            </w:r>
          </w:p>
        </w:tc>
      </w:tr>
      <w:tr w:rsidR="004C716C" w:rsidRPr="00041CA6" w:rsidTr="00804413">
        <w:trPr>
          <w:trHeight w:val="896"/>
        </w:trPr>
        <w:tc>
          <w:tcPr>
            <w:tcW w:w="2240" w:type="dxa"/>
            <w:shd w:val="clear" w:color="auto" w:fill="E9EDF4"/>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center"/>
              <w:rPr>
                <w:color w:val="000000"/>
                <w:sz w:val="20"/>
                <w:szCs w:val="20"/>
              </w:rPr>
            </w:pPr>
            <w:r w:rsidRPr="00041CA6">
              <w:rPr>
                <w:color w:val="000000"/>
                <w:sz w:val="20"/>
                <w:szCs w:val="20"/>
              </w:rPr>
              <w:t>Finska</w:t>
            </w:r>
          </w:p>
        </w:tc>
        <w:tc>
          <w:tcPr>
            <w:tcW w:w="1720" w:type="dxa"/>
            <w:shd w:val="clear" w:color="auto" w:fill="E9EDF4"/>
            <w:tcMar>
              <w:top w:w="72" w:type="dxa"/>
              <w:left w:w="144" w:type="dxa"/>
              <w:bottom w:w="72" w:type="dxa"/>
              <w:right w:w="144" w:type="dxa"/>
            </w:tcMar>
            <w:vAlign w:val="center"/>
            <w:hideMark/>
          </w:tcPr>
          <w:p w:rsidR="004C716C" w:rsidRPr="00041CA6" w:rsidRDefault="00971647" w:rsidP="00804413">
            <w:pPr>
              <w:autoSpaceDE w:val="0"/>
              <w:autoSpaceDN w:val="0"/>
              <w:adjustRightInd w:val="0"/>
              <w:spacing w:before="60" w:after="60"/>
              <w:ind w:left="28"/>
              <w:jc w:val="center"/>
              <w:rPr>
                <w:color w:val="000000"/>
                <w:sz w:val="20"/>
                <w:szCs w:val="20"/>
              </w:rPr>
            </w:pPr>
            <w:r w:rsidRPr="00041CA6">
              <w:rPr>
                <w:noProof/>
              </w:rPr>
              <mc:AlternateContent>
                <mc:Choice Requires="wps">
                  <w:drawing>
                    <wp:anchor distT="0" distB="0" distL="114300" distR="114300" simplePos="0" relativeHeight="251650560" behindDoc="0" locked="0" layoutInCell="1" allowOverlap="1">
                      <wp:simplePos x="0" y="0"/>
                      <wp:positionH relativeFrom="column">
                        <wp:posOffset>738505</wp:posOffset>
                      </wp:positionH>
                      <wp:positionV relativeFrom="paragraph">
                        <wp:posOffset>75565</wp:posOffset>
                      </wp:positionV>
                      <wp:extent cx="45085" cy="129540"/>
                      <wp:effectExtent l="19050" t="0" r="31115" b="41910"/>
                      <wp:wrapNone/>
                      <wp:docPr id="6" name="Down Arrow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29540"/>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BD5DB9" id="Down Arrow 6" o:spid="_x0000_s1026" type="#_x0000_t67" style="position:absolute;margin-left:58.15pt;margin-top:5.95pt;width:3.55pt;height:10.2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7Q1hgIAAC8FAAAOAAAAZHJzL2Uyb0RvYy54bWysVEtv2zAMvg/YfxB0X+0ESR9GnSJt0GFA&#10;0AZoh54ZWY6NSaImKXG6Xz9Kdtr0cRrmg0CaFB8fP+ryaq8V20nnWzQlH53knEkjsGrNpuQ/H2+/&#10;nXPmA5gKFBpZ8mfp+dXs65fLzhZyjA2qSjpGQYwvOlvyJgRbZJkXjdTgT9BKQ8YanYZAqttklYOO&#10;omuVjfP8NOvQVdahkN7T30Vv5LMUv66lCPd17WVgquRUW0inS+c6ntnsEoqNA9u0YigD/qEKDa2h&#10;pC+hFhCAbV37IZRuhUOPdTgRqDOs61bI1AN1M8rfdfPQgJWpFwLH2xeY/P8LK+52K8faquSnnBnQ&#10;NKIFdobNncOOnUZ8OusLcnuwKxc79HaJ4pcnQ/bGEhU/+Oxrp6Mv9cf2CeznF7DlPjBBPyfT/HzK&#10;mSDLaHwxnaRZZFAc7lrnw3eJmkWh5BVVlYpKMMNu6UMsAYqDX6oNVVvdtkolxW3WN8qxHdDsp9cX&#10;14tpbIeu+GM3ZVgXSzjLiR8CiIO1gkCitoSKNxvOQG2I3CK4lPvNbf9JkpS8gUoOqXP6Dpl7949V&#10;xC4W4Jv+SkrRc1O3gRZEtbrk5zHQIZIyMY1MFB+weJ1AlNZYPdNoHfac91bctpRkCT6swBHJqV1a&#10;3HBPR62QMMBB4qxB9+ez/9GfuEdWzjpaGsLn9xac5Ez9MMTKi9GE5shCUibTszEp7tiyPraYrb5B&#10;ms2Inggrkhj9gzqItUP9RPs9j1nJBEZQ7n4Sg3IT+mWmF0LI+Ty50WZZCEvzYEUMHnGK8D7un8DZ&#10;gU6BaHiHhwWD4h2het940+B8G7BuE9tecR3YT1uZZjm8IHHtj/Xk9frOzf4CAAD//wMAUEsDBBQA&#10;BgAIAAAAIQAxb8e73gAAAAkBAAAPAAAAZHJzL2Rvd25yZXYueG1sTI/LTsMwEEX3SPyDNUhsEHUe&#10;0NIQp0JILFDVRVtUtk48TSLscRS7rfn7OivYzdUc3TlTroLR7Iyj6y0JSGcJMKTGqp5aAV/7j8cX&#10;YM5LUlJbQgG/6GBV3d6UslD2Qls873zLYgm5QgrovB8Kzl3ToZFuZgekuDva0Ugf49hyNcpLLDea&#10;Z0ky50b2FC90csD3Dpuf3ckIWO9teA5Nv9E83S4+64fv+kAkxP1deHsF5jH4Pxgm/agOVXSq7YmU&#10;YzrmdJ5HdBqWwCYgy5+A1QLyLAdelfz/B9UVAAD//wMAUEsBAi0AFAAGAAgAAAAhALaDOJL+AAAA&#10;4QEAABMAAAAAAAAAAAAAAAAAAAAAAFtDb250ZW50X1R5cGVzXS54bWxQSwECLQAUAAYACAAAACEA&#10;OP0h/9YAAACUAQAACwAAAAAAAAAAAAAAAAAvAQAAX3JlbHMvLnJlbHNQSwECLQAUAAYACAAAACEA&#10;SYO0NYYCAAAvBQAADgAAAAAAAAAAAAAAAAAuAgAAZHJzL2Uyb0RvYy54bWxQSwECLQAUAAYACAAA&#10;ACEAMW/Hu94AAAAJAQAADwAAAAAAAAAAAAAAAADgBAAAZHJzL2Rvd25yZXYueG1sUEsFBgAAAAAE&#10;AAQA8wAAAOsFAAAAAA==&#10;" adj="17841" fillcolor="#5b9bd5" strokecolor="#41719c" strokeweight="1pt">
                      <v:path arrowok="t"/>
                    </v:shape>
                  </w:pict>
                </mc:Fallback>
              </mc:AlternateContent>
            </w:r>
            <w:r w:rsidR="004C716C" w:rsidRPr="00041CA6">
              <w:rPr>
                <w:color w:val="000000"/>
                <w:sz w:val="20"/>
                <w:szCs w:val="20"/>
              </w:rPr>
              <w:t>2 Mbit/s</w:t>
            </w:r>
          </w:p>
        </w:tc>
        <w:tc>
          <w:tcPr>
            <w:tcW w:w="1720" w:type="dxa"/>
            <w:shd w:val="clear" w:color="auto" w:fill="E9EDF4"/>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ind w:left="9"/>
              <w:jc w:val="center"/>
              <w:rPr>
                <w:color w:val="000000"/>
                <w:sz w:val="20"/>
                <w:szCs w:val="20"/>
              </w:rPr>
            </w:pPr>
            <w:proofErr w:type="spellStart"/>
            <w:r w:rsidRPr="00041CA6">
              <w:rPr>
                <w:color w:val="000000"/>
                <w:sz w:val="20"/>
                <w:szCs w:val="20"/>
              </w:rPr>
              <w:t>Telia</w:t>
            </w:r>
            <w:proofErr w:type="spellEnd"/>
            <w:r w:rsidRPr="00041CA6">
              <w:rPr>
                <w:color w:val="000000"/>
                <w:sz w:val="20"/>
                <w:szCs w:val="20"/>
              </w:rPr>
              <w:t xml:space="preserve"> </w:t>
            </w:r>
            <w:proofErr w:type="spellStart"/>
            <w:r w:rsidRPr="00041CA6">
              <w:rPr>
                <w:color w:val="000000"/>
                <w:sz w:val="20"/>
                <w:szCs w:val="20"/>
              </w:rPr>
              <w:t>Finland</w:t>
            </w:r>
            <w:proofErr w:type="spellEnd"/>
            <w:r w:rsidRPr="00041CA6">
              <w:rPr>
                <w:color w:val="000000"/>
                <w:sz w:val="20"/>
                <w:szCs w:val="20"/>
              </w:rPr>
              <w:t>, DNA, Elisa</w:t>
            </w:r>
          </w:p>
        </w:tc>
        <w:tc>
          <w:tcPr>
            <w:tcW w:w="4140" w:type="dxa"/>
            <w:shd w:val="clear" w:color="auto" w:fill="E9EDF4"/>
            <w:tcMar>
              <w:top w:w="72" w:type="dxa"/>
              <w:left w:w="144" w:type="dxa"/>
              <w:bottom w:w="72" w:type="dxa"/>
              <w:right w:w="144" w:type="dxa"/>
            </w:tcMar>
            <w:vAlign w:val="center"/>
            <w:hideMark/>
          </w:tcPr>
          <w:p w:rsidR="004C716C" w:rsidRPr="00041CA6" w:rsidRDefault="00971647" w:rsidP="00804413">
            <w:pPr>
              <w:autoSpaceDE w:val="0"/>
              <w:autoSpaceDN w:val="0"/>
              <w:adjustRightInd w:val="0"/>
              <w:spacing w:before="60" w:after="60"/>
              <w:jc w:val="both"/>
              <w:rPr>
                <w:color w:val="000000"/>
                <w:sz w:val="20"/>
                <w:szCs w:val="20"/>
              </w:rPr>
            </w:pPr>
            <w:r w:rsidRPr="00041CA6">
              <w:rPr>
                <w:noProof/>
              </w:rPr>
              <mc:AlternateContent>
                <mc:Choice Requires="wps">
                  <w:drawing>
                    <wp:anchor distT="0" distB="0" distL="114300" distR="114300" simplePos="0" relativeHeight="251653632" behindDoc="0" locked="0" layoutInCell="1" allowOverlap="1">
                      <wp:simplePos x="0" y="0"/>
                      <wp:positionH relativeFrom="column">
                        <wp:posOffset>2004695</wp:posOffset>
                      </wp:positionH>
                      <wp:positionV relativeFrom="paragraph">
                        <wp:posOffset>52070</wp:posOffset>
                      </wp:positionV>
                      <wp:extent cx="45085" cy="106045"/>
                      <wp:effectExtent l="19050" t="0" r="31115" b="46355"/>
                      <wp:wrapNone/>
                      <wp:docPr id="11" name="Down Arrow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0604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D6A44C" id="Down Arrow 11" o:spid="_x0000_s1026" type="#_x0000_t67" style="position:absolute;margin-left:157.85pt;margin-top:4.1pt;width:3.55pt;height:8.3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7PPhQIAADEFAAAOAAAAZHJzL2Uyb0RvYy54bWysVEtv2zAMvg/YfxB0X+0ESR9GkyJt0GFA&#10;0BVoh54ZWY6FSaImKXG6Xz9Kdtq062mYDwIpUnx8/OjLq73RbCd9UGhnfHRSciatwFrZzYz/eLz9&#10;cs5ZiGBr0GjljD/LwK/mnz9ddq6SY2xR19IzCmJD1bkZb2N0VVEE0UoD4QSdtGRs0BuIpPpNUXvo&#10;KLrRxbgsT4sOfe08ChkC3S57I5/n+E0jRfzeNEFGpmecaov59Plcp7OYX0K18eBaJYYy4B+qMKAs&#10;JX0JtYQIbOvVX6GMEh4DNvFEoCmwaZSQuQfqZlS+6+ahBSdzLwROcC8whf8XVtzt7j1TNc1uxJkF&#10;QzNaYmfZwnvsGF0SQp0LFTk+uHufegxuheJnIEPxxpKUMPjsG2+SL3XI9hnu5xe45T4yQZeTaXk+&#10;5UyQZVSelpNpylVAdXjrfIhfJRqWhBmvqaxcVQYadqsQe/+DX64NtapvldZZ8Zv1jfZsBzT96fXF&#10;9fKQIhy7acs6KmF8VhJDBBALGw2RROMIl2A3nIHeEL1F9Dn3m9fhgyQ5eQu1HFKX9A3NDe650Tdx&#10;UhdLCG3/JJt6dhoVaUW0MjN+ngIdImmb0shM8gGL1wkkaY31Mw3XY8/64MStoiQrCPEePNGc2qXV&#10;jd/paDQSBjhInLXof390n/yJfWTlrKO1IXx+bcFLzvQ3S7y8GE0mac+yMpmejUnxx5b1scVuzQ3S&#10;bIh6VF0Wk3/UB7HxaJ5owxcpK5nACsrdT2JQbmK/zvSPEHKxyG60Ww7iyj44kYInnBK8j/sn8G6g&#10;UyQa3uFhxaB6R6jeN720uNhGbFRm2yuuA/tpL/Msh39IWvxjPXu9/unmfwAAAP//AwBQSwMEFAAG&#10;AAgAAAAhAAGMDLLeAAAACAEAAA8AAABkcnMvZG93bnJldi54bWxMj8FOwzAQRO9I/IO1SFwQdepQ&#10;2oZsKqjoGdFSqUcnXpKIeB3FbhP+HnOC42hGM2/yzWQ7caHBt44R5rMEBHHlTMs1wsdhd78C4YNm&#10;ozvHhPBNHjbF9VWuM+NGfqfLPtQilrDPNEITQp9J6auGrPYz1xNH79MNVocoh1qaQY+x3HZSJcmj&#10;tLrluNDonrYNVV/7s0U4jUn9trg7LF+p35bTcf2S7kyDeHszPT+BCDSFvzD84kd0KCJT6c5svOgQ&#10;0vliGaMIKwUi+qlS8UqJoB7WIItc/j9Q/AAAAP//AwBQSwECLQAUAAYACAAAACEAtoM4kv4AAADh&#10;AQAAEwAAAAAAAAAAAAAAAAAAAAAAW0NvbnRlbnRfVHlwZXNdLnhtbFBLAQItABQABgAIAAAAIQA4&#10;/SH/1gAAAJQBAAALAAAAAAAAAAAAAAAAAC8BAABfcmVscy8ucmVsc1BLAQItABQABgAIAAAAIQDW&#10;i7PPhQIAADEFAAAOAAAAAAAAAAAAAAAAAC4CAABkcnMvZTJvRG9jLnhtbFBLAQItABQABgAIAAAA&#10;IQABjAyy3gAAAAgBAAAPAAAAAAAAAAAAAAAAAN8EAABkcnMvZG93bnJldi54bWxQSwUGAAAAAAQA&#10;BADzAAAA6gUAAAAA&#10;" adj="17008" fillcolor="#5b9bd5" strokecolor="#41719c" strokeweight="1pt">
                      <v:path arrowok="t"/>
                    </v:shape>
                  </w:pict>
                </mc:Fallback>
              </mc:AlternateContent>
            </w:r>
            <w:r w:rsidR="004C716C" w:rsidRPr="00041CA6">
              <w:rPr>
                <w:color w:val="000000"/>
                <w:sz w:val="20"/>
                <w:szCs w:val="20"/>
              </w:rPr>
              <w:t>U planu je povećati brzinu na 5 Mbit/s</w:t>
            </w:r>
          </w:p>
        </w:tc>
      </w:tr>
      <w:tr w:rsidR="004C716C" w:rsidRPr="00041CA6" w:rsidTr="00804413">
        <w:trPr>
          <w:trHeight w:val="896"/>
        </w:trPr>
        <w:tc>
          <w:tcPr>
            <w:tcW w:w="224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center"/>
              <w:rPr>
                <w:color w:val="000000"/>
                <w:sz w:val="20"/>
                <w:szCs w:val="20"/>
              </w:rPr>
            </w:pPr>
            <w:r w:rsidRPr="00041CA6">
              <w:rPr>
                <w:color w:val="000000"/>
                <w:sz w:val="20"/>
                <w:szCs w:val="20"/>
              </w:rPr>
              <w:t>Slovenija</w:t>
            </w:r>
          </w:p>
        </w:tc>
        <w:tc>
          <w:tcPr>
            <w:tcW w:w="1720" w:type="dxa"/>
            <w:shd w:val="clear" w:color="auto" w:fill="D0D8E8"/>
            <w:tcMar>
              <w:top w:w="72" w:type="dxa"/>
              <w:left w:w="144" w:type="dxa"/>
              <w:bottom w:w="72" w:type="dxa"/>
              <w:right w:w="144" w:type="dxa"/>
            </w:tcMar>
            <w:vAlign w:val="center"/>
            <w:hideMark/>
          </w:tcPr>
          <w:p w:rsidR="004C716C" w:rsidRPr="00041CA6" w:rsidRDefault="00971647" w:rsidP="00804413">
            <w:pPr>
              <w:autoSpaceDE w:val="0"/>
              <w:autoSpaceDN w:val="0"/>
              <w:adjustRightInd w:val="0"/>
              <w:spacing w:before="60" w:after="60"/>
              <w:ind w:left="28"/>
              <w:jc w:val="center"/>
              <w:rPr>
                <w:color w:val="000000"/>
                <w:sz w:val="20"/>
                <w:szCs w:val="20"/>
              </w:rPr>
            </w:pPr>
            <w:r w:rsidRPr="00041CA6">
              <w:rPr>
                <w:noProof/>
              </w:rPr>
              <mc:AlternateContent>
                <mc:Choice Requires="wps">
                  <w:drawing>
                    <wp:anchor distT="0" distB="0" distL="114300" distR="114300" simplePos="0" relativeHeight="251649536" behindDoc="0" locked="0" layoutInCell="1" allowOverlap="1">
                      <wp:simplePos x="0" y="0"/>
                      <wp:positionH relativeFrom="column">
                        <wp:posOffset>758190</wp:posOffset>
                      </wp:positionH>
                      <wp:positionV relativeFrom="paragraph">
                        <wp:posOffset>61595</wp:posOffset>
                      </wp:positionV>
                      <wp:extent cx="45085" cy="106045"/>
                      <wp:effectExtent l="19050" t="0" r="31115" b="46355"/>
                      <wp:wrapNone/>
                      <wp:docPr id="5" name="Down Arrow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0604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D74354" id="Down Arrow 5" o:spid="_x0000_s1026" type="#_x0000_t67" style="position:absolute;margin-left:59.7pt;margin-top:4.85pt;width:3.55pt;height:8.3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gtMhgIAAC8FAAAOAAAAZHJzL2Uyb0RvYy54bWysVEtv2zAMvg/YfxB0X+0ESR9GnSJt0GFA&#10;0AZoi54ZWY6NSaImKXG6Xz9Kdtq062mYDwJpUnx8/KjLq71WbCedb9GUfHSScyaNwKo1m5I/Pd5+&#10;O+fMBzAVKDSy5C/S86vZ1y+XnS3kGBtUlXSMghhfdLbkTQi2yDIvGqnBn6CVhow1Og2BVLfJKgcd&#10;RdcqG+f5adahq6xDIb2nv4veyGcpfl1LEe7r2svAVMmptpBOl851PLPZJRQbB7ZpxVAG/EMVGlpD&#10;SV9DLSAA27r2r1C6FQ491uFEoM6wrlshUw/UzSj/0M1DA1amXggcb19h8v8vrLjbrRxrq5JPOTOg&#10;aUQL7AybO4cdm0Z8OusLcnuwKxc79HaJ4qcnQ/bOEhU/+Oxrp6Mv9cf2CeyXV7DlPjBBPyfT/Jxy&#10;CrKM8tN8knJlUBzuWufDd4maRaHkFVWVikoww27pQywBioNfqg1VW922SiXFbdY3yrEd0Oyn1xfX&#10;i0MKf+ymDOuohPFZTvwQQBysFQQStSVUvNlwBmpD5BbBpdzvbvtPkqTkDVRySJ3TF4GkYgf3Xj6u&#10;InaxAN/0V1KKnpu6DbQgqtUlP4+BDpGUiWlkoviAxdsEorTG6oVG67DnvLfitqUkS/BhBY5ITu3S&#10;4oZ7OmqFhAEOEmcNut+f/Y/+xD2yctbR0hA+v7bgJGfqhyFWXowmk7hlSZlMz8akuGPL+thitvoG&#10;aTYjeiKsSGL0D+og1g71M+33PGYlExhBuftJDMpN6JeZXggh5/PkRptlISzNgxUxeMQpwvu4fwZn&#10;BzoFouEdHhYMig+E6n3jTYPzbcC6TWx7w3VgP21lmuXwgsS1P9aT19s7N/sDAAD//wMAUEsDBBQA&#10;BgAIAAAAIQC3bVfF3QAAAAgBAAAPAAAAZHJzL2Rvd25yZXYueG1sTI/BbsIwEETvlfgHayv1UhWH&#10;FEKTxkEtKmcEFImjE2/jiHgdxYakf19zKsfRjGbe5KvRtOyKvWssCZhNI2BIlVUN1QK+D5uXN2DO&#10;S1KytYQCftHBqpg85DJTdqAdXve+ZqGEXCYFaO+7jHNXaTTSTW2HFLwf2xvpg+xrrno5hHLT8jiK&#10;Em5kQ2FByw7XGqvz/mIEnIao3i6eD8sv7NbleEw/XzdKC/H0OH68A/M4+v8w3PADOhSBqbQXUo61&#10;Qc/SeYgKSJfAbn6cLICVAuJkDrzI+f2B4g8AAP//AwBQSwECLQAUAAYACAAAACEAtoM4kv4AAADh&#10;AQAAEwAAAAAAAAAAAAAAAAAAAAAAW0NvbnRlbnRfVHlwZXNdLnhtbFBLAQItABQABgAIAAAAIQA4&#10;/SH/1gAAAJQBAAALAAAAAAAAAAAAAAAAAC8BAABfcmVscy8ucmVsc1BLAQItABQABgAIAAAAIQA2&#10;XgtMhgIAAC8FAAAOAAAAAAAAAAAAAAAAAC4CAABkcnMvZTJvRG9jLnhtbFBLAQItABQABgAIAAAA&#10;IQC3bVfF3QAAAAgBAAAPAAAAAAAAAAAAAAAAAOAEAABkcnMvZG93bnJldi54bWxQSwUGAAAAAAQA&#10;BADzAAAA6gUAAAAA&#10;" adj="17008" fillcolor="#5b9bd5" strokecolor="#41719c" strokeweight="1pt">
                      <v:path arrowok="t"/>
                    </v:shape>
                  </w:pict>
                </mc:Fallback>
              </mc:AlternateContent>
            </w:r>
            <w:r w:rsidR="004C716C" w:rsidRPr="00041CA6">
              <w:rPr>
                <w:color w:val="000000"/>
                <w:sz w:val="20"/>
                <w:szCs w:val="20"/>
              </w:rPr>
              <w:t xml:space="preserve">10 Mbit/s </w:t>
            </w:r>
          </w:p>
          <w:p w:rsidR="004C716C" w:rsidRPr="00041CA6" w:rsidRDefault="004C716C" w:rsidP="00804413">
            <w:pPr>
              <w:autoSpaceDE w:val="0"/>
              <w:autoSpaceDN w:val="0"/>
              <w:adjustRightInd w:val="0"/>
              <w:spacing w:before="60" w:after="60"/>
              <w:ind w:left="28"/>
              <w:jc w:val="center"/>
              <w:rPr>
                <w:color w:val="000000"/>
                <w:sz w:val="20"/>
                <w:szCs w:val="20"/>
              </w:rPr>
            </w:pPr>
          </w:p>
          <w:p w:rsidR="004C716C" w:rsidRPr="00041CA6" w:rsidRDefault="00971647" w:rsidP="00804413">
            <w:pPr>
              <w:autoSpaceDE w:val="0"/>
              <w:autoSpaceDN w:val="0"/>
              <w:adjustRightInd w:val="0"/>
              <w:spacing w:before="60" w:after="60"/>
              <w:ind w:left="28"/>
              <w:jc w:val="center"/>
              <w:rPr>
                <w:color w:val="000000"/>
                <w:sz w:val="20"/>
                <w:szCs w:val="20"/>
              </w:rPr>
            </w:pPr>
            <w:r w:rsidRPr="00041CA6">
              <w:rPr>
                <w:noProof/>
              </w:rPr>
              <mc:AlternateContent>
                <mc:Choice Requires="wps">
                  <w:drawing>
                    <wp:anchor distT="0" distB="0" distL="114300" distR="114300" simplePos="0" relativeHeight="251651584" behindDoc="0" locked="0" layoutInCell="1" allowOverlap="1">
                      <wp:simplePos x="0" y="0"/>
                      <wp:positionH relativeFrom="column">
                        <wp:posOffset>753110</wp:posOffset>
                      </wp:positionH>
                      <wp:positionV relativeFrom="paragraph">
                        <wp:posOffset>7620</wp:posOffset>
                      </wp:positionV>
                      <wp:extent cx="45085" cy="106045"/>
                      <wp:effectExtent l="19050" t="19050" r="31115" b="27305"/>
                      <wp:wrapNone/>
                      <wp:docPr id="7" name="Up Arrow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06045"/>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2E9ACAF"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7" o:spid="_x0000_s1026" type="#_x0000_t68" style="position:absolute;margin-left:59.3pt;margin-top:.6pt;width:3.55pt;height:8.3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rm0ggIAACsFAAAOAAAAZHJzL2Uyb0RvYy54bWysVEtPGzEQvlfqf7B8L7uJEgIrNigQUVWK&#10;AAkQ54nXzlr1q7aTDf31HXs3ECinqnuwZnbG8/jmG19c7rUiO+6DtKamo5OSEm6YbaTZ1PTp8ebb&#10;GSUhgmlAWcNr+sIDvZx//XLRuYqPbWtVwz3BICZUnatpG6OriiKwlmsIJ9Zxg0ZhvYaIqt8UjYcO&#10;o2tVjMvytOisb5y3jIeAf5e9kc5zfCE4i3dCBB6JqinWFvPp87lOZzG/gGrjwbWSDWXAP1ShQRpM&#10;+hpqCRHI1su/QmnJvA1WxBNmdWGFkIznHrCbUfmhm4cWHM+9IDjBvcIU/l9Ydru790Q2NZ1RYkDj&#10;iJ4cWXhvOzJL6HQuVOj04O596i+4lWU/AxqKd5akhMFnL7xOvtgd2WeoX16h5vtIGP6cTMuzKSUM&#10;LaPytJxMU64CqsNd50P8zq0mSajp1uWSMsSwW4XYex+8cmVWyeZGKpUVv1lfK092gHOfXp1fLQ8J&#10;wrGbMqTDAsazErnBAPknFEQUtUNEgtlQAmqDxGbR59zvbodPkuTkLTR8SF3iN7Q2uOc238VJXSwh&#10;tP2VbOp5qWXE5VBS1/QsBTpEUial4ZneAxZv+CdpbZsXHKu3Pd+DYzcSk6wgxHvwSHBsF5c23uEh&#10;lEUM7CBR0lr/+7P/yR95h1ZKOlwYxOfXFjynRP0wyMjz0WSSNiwrk+lsjIo/tqyPLWarry3OZoTP&#10;g2NZTP5RHUThrX7G3V6krGgCwzB3P4lBuY79IuPrwPhikd1wqxzElXlwLAVPOCV4H/fP4N1Apogk&#10;vLWH5YLqA6F633TT2MU2WiEz295wHbiPG5lnObweaeWP9ez19sbN/wAAAP//AwBQSwMEFAAGAAgA&#10;AAAhAOCPmn/eAAAACAEAAA8AAABkcnMvZG93bnJldi54bWxMj8FOwzAQRO9I/IO1SFwQdRrRNoQ4&#10;FYL0hpBSEGcn3iYR8TqN3Tb069me4DajGc2+zdaT7cURR985UjCfRSCQamc6ahR8fmzuExA+aDK6&#10;d4QKftDDOr++ynRq3IlKPG5DI3iEfKoVtCEMqZS+btFqP3MDEmc7N1od2I6NNKM+8bjtZRxFS2l1&#10;R3yh1QO+tFh/bw9WwWuRlHb3cDeW+/e3L7s/F6FaFErd3kzPTyACTuGvDBd8RoecmSp3IONFz36e&#10;LLnKIgZxyePFCkTFYvUIMs/k/wfyXwAAAP//AwBQSwECLQAUAAYACAAAACEAtoM4kv4AAADhAQAA&#10;EwAAAAAAAAAAAAAAAAAAAAAAW0NvbnRlbnRfVHlwZXNdLnhtbFBLAQItABQABgAIAAAAIQA4/SH/&#10;1gAAAJQBAAALAAAAAAAAAAAAAAAAAC8BAABfcmVscy8ucmVsc1BLAQItABQABgAIAAAAIQC2jrm0&#10;ggIAACsFAAAOAAAAAAAAAAAAAAAAAC4CAABkcnMvZTJvRG9jLnhtbFBLAQItABQABgAIAAAAIQDg&#10;j5p/3gAAAAgBAAAPAAAAAAAAAAAAAAAAANwEAABkcnMvZG93bnJldi54bWxQSwUGAAAAAAQABADz&#10;AAAA5wUAAAAA&#10;" adj="4592" fillcolor="#5b9bd5" strokecolor="#41719c" strokeweight="1pt">
                      <v:path arrowok="t"/>
                    </v:shape>
                  </w:pict>
                </mc:Fallback>
              </mc:AlternateContent>
            </w:r>
            <w:r w:rsidR="004C716C" w:rsidRPr="00041CA6">
              <w:rPr>
                <w:color w:val="000000"/>
                <w:sz w:val="20"/>
                <w:szCs w:val="20"/>
              </w:rPr>
              <w:t>1 Mbit/s</w:t>
            </w:r>
          </w:p>
        </w:tc>
        <w:tc>
          <w:tcPr>
            <w:tcW w:w="172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ind w:left="9"/>
              <w:jc w:val="center"/>
              <w:rPr>
                <w:color w:val="000000"/>
                <w:sz w:val="20"/>
                <w:szCs w:val="20"/>
              </w:rPr>
            </w:pPr>
            <w:r w:rsidRPr="00041CA6">
              <w:rPr>
                <w:color w:val="000000"/>
                <w:sz w:val="20"/>
                <w:szCs w:val="20"/>
              </w:rPr>
              <w:t>Telekom Slovenije</w:t>
            </w:r>
          </w:p>
        </w:tc>
        <w:tc>
          <w:tcPr>
            <w:tcW w:w="414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both"/>
              <w:rPr>
                <w:color w:val="000000"/>
                <w:sz w:val="20"/>
                <w:szCs w:val="20"/>
              </w:rPr>
            </w:pPr>
          </w:p>
        </w:tc>
      </w:tr>
      <w:tr w:rsidR="004C716C" w:rsidRPr="00041CA6" w:rsidTr="00804413">
        <w:trPr>
          <w:trHeight w:val="390"/>
        </w:trPr>
        <w:tc>
          <w:tcPr>
            <w:tcW w:w="2240" w:type="dxa"/>
            <w:shd w:val="clear" w:color="auto" w:fill="E9EDF4"/>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center"/>
              <w:rPr>
                <w:color w:val="000000"/>
                <w:sz w:val="20"/>
                <w:szCs w:val="20"/>
              </w:rPr>
            </w:pPr>
            <w:r w:rsidRPr="00041CA6">
              <w:rPr>
                <w:color w:val="000000"/>
                <w:sz w:val="20"/>
                <w:szCs w:val="20"/>
              </w:rPr>
              <w:t>Španjolska</w:t>
            </w:r>
          </w:p>
        </w:tc>
        <w:tc>
          <w:tcPr>
            <w:tcW w:w="1720" w:type="dxa"/>
            <w:shd w:val="clear" w:color="auto" w:fill="E9EDF4"/>
            <w:tcMar>
              <w:top w:w="72" w:type="dxa"/>
              <w:left w:w="144" w:type="dxa"/>
              <w:bottom w:w="72" w:type="dxa"/>
              <w:right w:w="144" w:type="dxa"/>
            </w:tcMar>
            <w:vAlign w:val="center"/>
            <w:hideMark/>
          </w:tcPr>
          <w:p w:rsidR="004C716C" w:rsidRPr="00041CA6" w:rsidRDefault="00971647" w:rsidP="00804413">
            <w:pPr>
              <w:autoSpaceDE w:val="0"/>
              <w:autoSpaceDN w:val="0"/>
              <w:adjustRightInd w:val="0"/>
              <w:spacing w:before="60" w:after="60"/>
              <w:ind w:left="28"/>
              <w:jc w:val="center"/>
              <w:rPr>
                <w:color w:val="000000"/>
                <w:sz w:val="20"/>
                <w:szCs w:val="20"/>
              </w:rPr>
            </w:pPr>
            <w:r w:rsidRPr="00041CA6">
              <w:rPr>
                <w:noProof/>
              </w:rPr>
              <mc:AlternateContent>
                <mc:Choice Requires="wps">
                  <w:drawing>
                    <wp:anchor distT="0" distB="0" distL="114300" distR="114300" simplePos="0" relativeHeight="251655680" behindDoc="0" locked="0" layoutInCell="1" allowOverlap="1">
                      <wp:simplePos x="0" y="0"/>
                      <wp:positionH relativeFrom="column">
                        <wp:posOffset>737870</wp:posOffset>
                      </wp:positionH>
                      <wp:positionV relativeFrom="paragraph">
                        <wp:posOffset>58420</wp:posOffset>
                      </wp:positionV>
                      <wp:extent cx="45085" cy="123825"/>
                      <wp:effectExtent l="19050" t="0" r="31115" b="47625"/>
                      <wp:wrapNone/>
                      <wp:docPr id="14" name="Down Arrow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2382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0D0036" id="Down Arrow 14" o:spid="_x0000_s1026" type="#_x0000_t67" style="position:absolute;margin-left:58.1pt;margin-top:4.6pt;width:3.55pt;height:9.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EQdhgIAADEFAAAOAAAAZHJzL2Uyb0RvYy54bWysVN9P2zAQfp+0/8Hy+0jataNEpKhQMU2q&#10;AAkQz1fHaaLZPs92m7K/fmcnhcJ4mpaH6M53vh/ffefzi71WbCedb9GUfHSScyaNwKo1m5I/Plx/&#10;mXHmA5gKFBpZ8mfp+cX886fzzhZyjA2qSjpGQYwvOlvyJgRbZJkXjdTgT9BKQ8YanYZAqttklYOO&#10;omuVjfP8W9ahq6xDIb2n02Vv5PMUv66lCLd17WVgquRUW0h/l/7r+M/m51BsHNimFUMZ8A9VaGgN&#10;JX0JtYQAbOvav0LpVjj0WIcTgTrDum6FTD1QN6P8XTf3DViZeiFwvH2Byf+/sOJmd+dYW9HsJpwZ&#10;0DSjJXaGLZzDjtEhIdRZX5Djvb1zsUdvVyh+ejJkbyxR8YPPvnY6+lKHbJ/gfn6BW+4DE3Q4meaz&#10;KWeCLKPx19l4GnNlUBzuWufDd4maRaHkFZWVqkpAw27lQ+9/8Eu1oWqr61appLjN+ko5tgOa/vTy&#10;7HJ5SOGP3ZRhXSzhNCeGCCAW1goCidoSLt5sOAO1IXqL4FLuN7f9B0lS8gYqOaTO6RuaG9xTo2/i&#10;xC6W4Jv+SjL17NRtoBVRrS75LAY6RFImppGJ5AMWrxOI0hqrZxquw5713orrlpKswIc7cERzapdW&#10;N9zSr1ZIGOAgcdag+/3RefQn9pGVs47WhvD5tQUnOVM/DPHybDSZxD1LymR6OibFHVvWxxaz1VdI&#10;sxnRI2FFEqN/UAexdqifaMMXMSuZwAjK3U9iUK5Cv870Rgi5WCQ32i0LYWXurYjBI04R3of9Ezg7&#10;0CkQDW/wsGJQvCNU7xtvGlxsA9ZtYtsrrgP7aS/TLIc3JC7+sZ68Xl+6+R8AAAD//wMAUEsDBBQA&#10;BgAIAAAAIQC+9MAD2wAAAAgBAAAPAAAAZHJzL2Rvd25yZXYueG1sTI/BTsMwEETvSP0Haytxo04c&#10;qZQQp6qQ+ABKUcVtG2/jiHgdYjcNf497gtNqNKPZN9V2dr2YaAydZw35KgNB3HjTcavh8P76sAER&#10;IrLB3jNp+KEA23pxV2Fp/JXfaNrHVqQSDiVqsDEOpZShseQwrPxAnLyzHx3GJMdWmhGvqdz1UmXZ&#10;WjrsOH2wONCLpeZrf3EazkX+TfjZWnNkN++mzhw+VNT6fjnvnkFEmuNfGG74CR3qxHTyFzZB9Enn&#10;a5WiGp7SufmqKECcNKjNI8i6kv8H1L8AAAD//wMAUEsBAi0AFAAGAAgAAAAhALaDOJL+AAAA4QEA&#10;ABMAAAAAAAAAAAAAAAAAAAAAAFtDb250ZW50X1R5cGVzXS54bWxQSwECLQAUAAYACAAAACEAOP0h&#10;/9YAAACUAQAACwAAAAAAAAAAAAAAAAAvAQAAX3JlbHMvLnJlbHNQSwECLQAUAAYACAAAACEA0QBE&#10;HYYCAAAxBQAADgAAAAAAAAAAAAAAAAAuAgAAZHJzL2Uyb0RvYy54bWxQSwECLQAUAAYACAAAACEA&#10;vvTAA9sAAAAIAQAADwAAAAAAAAAAAAAAAADgBAAAZHJzL2Rvd25yZXYueG1sUEsFBgAAAAAEAAQA&#10;8wAAAOgFAAAAAA==&#10;" adj="17668" fillcolor="#5b9bd5" strokecolor="#41719c" strokeweight="1pt">
                      <v:path arrowok="t"/>
                    </v:shape>
                  </w:pict>
                </mc:Fallback>
              </mc:AlternateContent>
            </w:r>
            <w:r w:rsidR="004C716C" w:rsidRPr="00041CA6">
              <w:rPr>
                <w:color w:val="000000"/>
                <w:sz w:val="20"/>
                <w:szCs w:val="20"/>
              </w:rPr>
              <w:t>1 Mbit/s</w:t>
            </w:r>
          </w:p>
        </w:tc>
        <w:tc>
          <w:tcPr>
            <w:tcW w:w="1720" w:type="dxa"/>
            <w:shd w:val="clear" w:color="auto" w:fill="E9EDF4"/>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ind w:left="9"/>
              <w:jc w:val="center"/>
              <w:rPr>
                <w:color w:val="000000"/>
                <w:sz w:val="20"/>
                <w:szCs w:val="20"/>
              </w:rPr>
            </w:pPr>
            <w:proofErr w:type="spellStart"/>
            <w:r w:rsidRPr="00041CA6">
              <w:rPr>
                <w:color w:val="000000"/>
                <w:sz w:val="20"/>
                <w:szCs w:val="20"/>
              </w:rPr>
              <w:t>Telefonica</w:t>
            </w:r>
            <w:proofErr w:type="spellEnd"/>
          </w:p>
        </w:tc>
        <w:tc>
          <w:tcPr>
            <w:tcW w:w="4140" w:type="dxa"/>
            <w:shd w:val="clear" w:color="auto" w:fill="E9EDF4"/>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both"/>
              <w:rPr>
                <w:color w:val="000000"/>
                <w:sz w:val="20"/>
                <w:szCs w:val="20"/>
              </w:rPr>
            </w:pPr>
          </w:p>
        </w:tc>
      </w:tr>
      <w:tr w:rsidR="004C716C" w:rsidRPr="00041CA6" w:rsidTr="00804413">
        <w:trPr>
          <w:trHeight w:val="390"/>
        </w:trPr>
        <w:tc>
          <w:tcPr>
            <w:tcW w:w="224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center"/>
              <w:rPr>
                <w:color w:val="000000"/>
                <w:sz w:val="20"/>
                <w:szCs w:val="20"/>
              </w:rPr>
            </w:pPr>
            <w:r w:rsidRPr="00041CA6">
              <w:rPr>
                <w:color w:val="000000"/>
                <w:sz w:val="20"/>
                <w:szCs w:val="20"/>
              </w:rPr>
              <w:t>Švedska</w:t>
            </w:r>
          </w:p>
        </w:tc>
        <w:tc>
          <w:tcPr>
            <w:tcW w:w="1720" w:type="dxa"/>
            <w:shd w:val="clear" w:color="auto" w:fill="D0D8E8"/>
            <w:tcMar>
              <w:top w:w="72" w:type="dxa"/>
              <w:left w:w="144" w:type="dxa"/>
              <w:bottom w:w="72" w:type="dxa"/>
              <w:right w:w="144" w:type="dxa"/>
            </w:tcMar>
            <w:vAlign w:val="center"/>
            <w:hideMark/>
          </w:tcPr>
          <w:p w:rsidR="004C716C" w:rsidRPr="00041CA6" w:rsidRDefault="00971647" w:rsidP="00804413">
            <w:pPr>
              <w:autoSpaceDE w:val="0"/>
              <w:autoSpaceDN w:val="0"/>
              <w:adjustRightInd w:val="0"/>
              <w:spacing w:before="60" w:after="60"/>
              <w:ind w:left="28"/>
              <w:jc w:val="center"/>
              <w:rPr>
                <w:color w:val="000000"/>
                <w:sz w:val="20"/>
                <w:szCs w:val="20"/>
              </w:rPr>
            </w:pPr>
            <w:r w:rsidRPr="00041CA6">
              <w:rPr>
                <w:noProof/>
              </w:rPr>
              <mc:AlternateContent>
                <mc:Choice Requires="wps">
                  <w:drawing>
                    <wp:anchor distT="0" distB="0" distL="114300" distR="114300" simplePos="0" relativeHeight="251656704" behindDoc="0" locked="0" layoutInCell="1" allowOverlap="1">
                      <wp:simplePos x="0" y="0"/>
                      <wp:positionH relativeFrom="column">
                        <wp:posOffset>759460</wp:posOffset>
                      </wp:positionH>
                      <wp:positionV relativeFrom="paragraph">
                        <wp:posOffset>23495</wp:posOffset>
                      </wp:positionV>
                      <wp:extent cx="45085" cy="123825"/>
                      <wp:effectExtent l="19050" t="0" r="31115" b="47625"/>
                      <wp:wrapNone/>
                      <wp:docPr id="15" name="Down Arrow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2382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24C908" id="Down Arrow 15" o:spid="_x0000_s1026" type="#_x0000_t67" style="position:absolute;margin-left:59.8pt;margin-top:1.85pt;width:3.55pt;height:9.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erDhwIAADEFAAAOAAAAZHJzL2Uyb0RvYy54bWysVN9P2zAQfp+0/8Hy+0jataNEpKhQMU2q&#10;AAkQz1fHaaLZPs92m7K/fmcnhcJ4mpaH6M53vh/ffefzi71WbCedb9GUfHSScyaNwKo1m5I/Plx/&#10;mXHmA5gKFBpZ8mfp+cX886fzzhZyjA2qSjpGQYwvOlvyJgRbZJkXjdTgT9BKQ8YanYZAqttklYOO&#10;omuVjfP8W9ahq6xDIb2n02Vv5PMUv66lCLd17WVgquRUW0h/l/7r+M/m51BsHNimFUMZ8A9VaGgN&#10;JX0JtYQAbOvav0LpVjj0WIcTgTrDum6FTD1QN6P8XTf3DViZeiFwvH2Byf+/sOJmd+dYW9HsppwZ&#10;0DSjJXaGLZzDjtEhIdRZX5Djvb1zsUdvVyh+ejJkbyxR8YPPvnY6+lKHbJ/gfn6BW+4DE3Q4meYz&#10;SirIMhp/nY1TrgyKw13rfPguUbMolLyislJVCWjYrXyIJUBx8Eu1oWqr61appLjN+ko5tgOa/vTy&#10;7HJ5SOGP3ZRhXSzhNCeGCCAW1goCidoSLt5sOAO1IXqL4FLuN7f9B0lS8gYqOaTO6YtAUrGDey8f&#10;VxG7WIJv+ispRc9O3QZaEdXqks9ioEMkZWIamUg+YPE6gSitsXqm4TrsWe+tuG4pyQp8uANHNKd2&#10;aXXDLf1qhYQBDhJnDbrfH51Hf2IfWTnraG0In19bcJIz9cMQL89Gk0ncs6RMpqdjUtyxZX1sMVt9&#10;hTSbET0SViQx+gd1EGuH+ok2fBGzkgmMoNz9JAblKvTrTG+EkItFcqPdshBW5t6KGDziFOF92D+B&#10;swOdAtHwBg8rBsU7QvW+8abBxTZg3Sa2veI6sJ/2Ms1yeEPi4h/ryev1pZv/AQAA//8DAFBLAwQU&#10;AAYACAAAACEAgTjaWdoAAAAIAQAADwAAAGRycy9kb3ducmV2LnhtbEyPwU7DMBBE70j9B2srcaNO&#10;HClAiFNVSHwApQhxc+NtHBGvQ+ym4e/ZnuC2oxnNvqm3ix/EjFPsA2nINxkIpDbYnjoNh7eXuwcQ&#10;MRmyZgiEGn4wwrZZ3dSmsuFCrzjvUye4hGJlNLiUxkrK2Dr0Jm7CiMTeKUzeJJZTJ+1kLlzuB6my&#10;rJTe9MQfnBnx2WH7tT97Daci/0bz2Tn7QX7Zzb09vKuk9e162T2BSLikvzBc8RkdGmY6hjPZKAbW&#10;+WPJUQ3FPYirr0o+jhpUoUA2tfw/oPkFAAD//wMAUEsBAi0AFAAGAAgAAAAhALaDOJL+AAAA4QEA&#10;ABMAAAAAAAAAAAAAAAAAAAAAAFtDb250ZW50X1R5cGVzXS54bWxQSwECLQAUAAYACAAAACEAOP0h&#10;/9YAAACUAQAACwAAAAAAAAAAAAAAAAAvAQAAX3JlbHMvLnJlbHNQSwECLQAUAAYACAAAACEA4KXq&#10;w4cCAAAxBQAADgAAAAAAAAAAAAAAAAAuAgAAZHJzL2Uyb0RvYy54bWxQSwECLQAUAAYACAAAACEA&#10;gTjaWdoAAAAIAQAADwAAAAAAAAAAAAAAAADhBAAAZHJzL2Rvd25yZXYueG1sUEsFBgAAAAAEAAQA&#10;8wAAAOgFAAAAAA==&#10;" adj="17668" fillcolor="#5b9bd5" strokecolor="#41719c" strokeweight="1pt">
                      <v:path arrowok="t"/>
                    </v:shape>
                  </w:pict>
                </mc:Fallback>
              </mc:AlternateContent>
            </w:r>
            <w:r w:rsidR="004C716C" w:rsidRPr="00041CA6">
              <w:rPr>
                <w:color w:val="000000"/>
                <w:sz w:val="20"/>
                <w:szCs w:val="20"/>
              </w:rPr>
              <w:t>10 Mbit/s</w:t>
            </w:r>
          </w:p>
        </w:tc>
        <w:tc>
          <w:tcPr>
            <w:tcW w:w="172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ind w:left="9"/>
              <w:jc w:val="center"/>
              <w:rPr>
                <w:color w:val="000000"/>
                <w:sz w:val="20"/>
                <w:szCs w:val="20"/>
              </w:rPr>
            </w:pPr>
          </w:p>
        </w:tc>
        <w:tc>
          <w:tcPr>
            <w:tcW w:w="414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both"/>
              <w:rPr>
                <w:color w:val="000000"/>
                <w:sz w:val="20"/>
                <w:szCs w:val="20"/>
              </w:rPr>
            </w:pPr>
            <w:r w:rsidRPr="00041CA6">
              <w:rPr>
                <w:color w:val="000000"/>
                <w:sz w:val="20"/>
                <w:szCs w:val="20"/>
              </w:rPr>
              <w:t>od 1.3.2018.</w:t>
            </w:r>
          </w:p>
        </w:tc>
      </w:tr>
      <w:tr w:rsidR="004C716C" w:rsidRPr="00041CA6" w:rsidTr="00804413">
        <w:trPr>
          <w:trHeight w:val="896"/>
        </w:trPr>
        <w:tc>
          <w:tcPr>
            <w:tcW w:w="2240" w:type="dxa"/>
            <w:shd w:val="clear" w:color="auto" w:fill="E9EDF4"/>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center"/>
              <w:rPr>
                <w:color w:val="000000"/>
                <w:sz w:val="20"/>
                <w:szCs w:val="20"/>
              </w:rPr>
            </w:pPr>
            <w:r w:rsidRPr="00041CA6">
              <w:rPr>
                <w:color w:val="000000"/>
                <w:sz w:val="20"/>
                <w:szCs w:val="20"/>
              </w:rPr>
              <w:t>Švicarska</w:t>
            </w:r>
          </w:p>
        </w:tc>
        <w:tc>
          <w:tcPr>
            <w:tcW w:w="1720" w:type="dxa"/>
            <w:shd w:val="clear" w:color="auto" w:fill="E9EDF4"/>
            <w:tcMar>
              <w:top w:w="72" w:type="dxa"/>
              <w:left w:w="144" w:type="dxa"/>
              <w:bottom w:w="72" w:type="dxa"/>
              <w:right w:w="144" w:type="dxa"/>
            </w:tcMar>
            <w:vAlign w:val="center"/>
            <w:hideMark/>
          </w:tcPr>
          <w:p w:rsidR="004C716C" w:rsidRPr="00041CA6" w:rsidRDefault="00971647" w:rsidP="00804413">
            <w:pPr>
              <w:autoSpaceDE w:val="0"/>
              <w:autoSpaceDN w:val="0"/>
              <w:adjustRightInd w:val="0"/>
              <w:spacing w:before="60" w:after="60"/>
              <w:ind w:left="28"/>
              <w:jc w:val="center"/>
              <w:rPr>
                <w:color w:val="000000"/>
                <w:sz w:val="20"/>
                <w:szCs w:val="20"/>
              </w:rPr>
            </w:pPr>
            <w:r w:rsidRPr="00041CA6">
              <w:rPr>
                <w:noProof/>
              </w:rPr>
              <mc:AlternateContent>
                <mc:Choice Requires="wps">
                  <w:drawing>
                    <wp:anchor distT="0" distB="0" distL="114300" distR="114300" simplePos="0" relativeHeight="251657728" behindDoc="0" locked="0" layoutInCell="1" allowOverlap="1">
                      <wp:simplePos x="0" y="0"/>
                      <wp:positionH relativeFrom="column">
                        <wp:posOffset>788670</wp:posOffset>
                      </wp:positionH>
                      <wp:positionV relativeFrom="paragraph">
                        <wp:posOffset>58420</wp:posOffset>
                      </wp:positionV>
                      <wp:extent cx="45085" cy="123825"/>
                      <wp:effectExtent l="19050" t="0" r="31115" b="47625"/>
                      <wp:wrapNone/>
                      <wp:docPr id="16" name="Down Arrow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2382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1FA319" id="Down Arrow 16" o:spid="_x0000_s1026" type="#_x0000_t67" style="position:absolute;margin-left:62.1pt;margin-top:4.6pt;width:3.55pt;height:9.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Gh7hgIAADEFAAAOAAAAZHJzL2Uyb0RvYy54bWysVN9P2zAQfp+0/8Hy+0jatVAiUlSomCZV&#10;gAQTz1fHaaLZPs92m7K/fmcnhcJ4mpaH6M53vh/ffeeLy71WbCedb9GUfHSScyaNwKo1m5L/eLz5&#10;MuPMBzAVKDSy5M/S88v5508XnS3kGBtUlXSMghhfdLbkTQi2yDIvGqnBn6CVhow1Og2BVLfJKgcd&#10;RdcqG+f5adahq6xDIb2n02Vv5PMUv66lCHd17WVgquRUW0h/l/7r+M/mF1BsHNimFUMZ8A9VaGgN&#10;JX0JtYQAbOvav0LpVjj0WIcTgTrDum6FTD1QN6P8XTcPDViZeiFwvH2Byf+/sOJ2d+9YW9HsTjkz&#10;oGlGS+wMWziHHaNDQqizviDHB3vvYo/erlD89GTI3lii4geffe109KUO2T7B/fwCt9wHJuhwMs1n&#10;U84EWUbjr7PxNObKoDjctc6HbxI1i0LJKyorVZWAht3Kh97/4JdqQ9VWN61SSXGb9bVybAc0/enV&#10;+dXykMIfuynDuljCWU4MEUAsrBUEErUlXLzZcAZqQ/QWwaXcb277D5Kk5A1Uckid0zc0N7inRt/E&#10;iV0swTf9lWTq2anbQCuiWl3yWQx0iKRMTCMTyQcsXicQpTVWzzRchz3rvRU3LSVZgQ/34Ijm1C6t&#10;brijX62QMMBB4qxB9/uj8+hP7CMrZx2tDeHzawtOcqa+G+Ll+WgyiXuWlMn0bEyKO7asjy1mq6+R&#10;ZjOiR8KKJEb/oA5i7VA/0YYvYlYygRGUu5/EoFyHfp3pjRBysUhutFsWwso8WBGDR5wivI/7J3B2&#10;oFMgGt7iYcWgeEeo3jfeNLjYBqzbxLZXXAf2016mWQ5vSFz8Yz15vb508z8AAAD//wMAUEsDBBQA&#10;BgAIAAAAIQDx2TcI2wAAAAgBAAAPAAAAZHJzL2Rvd25yZXYueG1sTI/BTsMwEETvSPyDtUjcqBMH&#10;QUnjVBUSH0Bphbi58TaOGq9D7Kbh79me4LQazWj2TbWefS8mHGMXSEO+yEAgNcF21GrYfbw9LEHE&#10;ZMiaPhBq+MEI6/r2pjKlDRd6x2mbWsElFEujwaU0lFLGxqE3cREGJPaOYfQmsRxbaUdz4XLfS5Vl&#10;T9KbjviDMwO+OmxO27PXcCzybzRfrbOf5OfN1NndXiWt7+/mzQpEwjn9heGKz+hQM9MhnMlG0bNW&#10;j4qjGl74XP0iL0AcNKjlM8i6kv8H1L8AAAD//wMAUEsBAi0AFAAGAAgAAAAhALaDOJL+AAAA4QEA&#10;ABMAAAAAAAAAAAAAAAAAAAAAAFtDb250ZW50X1R5cGVzXS54bWxQSwECLQAUAAYACAAAACEAOP0h&#10;/9YAAACUAQAACwAAAAAAAAAAAAAAAAAvAQAAX3JlbHMvLnJlbHNQSwECLQAUAAYACAAAACEA8kxo&#10;e4YCAAAxBQAADgAAAAAAAAAAAAAAAAAuAgAAZHJzL2Uyb0RvYy54bWxQSwECLQAUAAYACAAAACEA&#10;8dk3CNsAAAAIAQAADwAAAAAAAAAAAAAAAADgBAAAZHJzL2Rvd25yZXYueG1sUEsFBgAAAAAEAAQA&#10;8wAAAOgFAAAAAA==&#10;" adj="17668" fillcolor="#5b9bd5" strokecolor="#41719c" strokeweight="1pt">
                      <v:path arrowok="t"/>
                    </v:shape>
                  </w:pict>
                </mc:Fallback>
              </mc:AlternateContent>
            </w:r>
            <w:r w:rsidR="004C716C" w:rsidRPr="00041CA6">
              <w:rPr>
                <w:color w:val="000000"/>
                <w:sz w:val="20"/>
                <w:szCs w:val="20"/>
              </w:rPr>
              <w:t>3 Mbit/s</w:t>
            </w:r>
          </w:p>
          <w:p w:rsidR="004C716C" w:rsidRPr="00041CA6" w:rsidRDefault="00971647" w:rsidP="00804413">
            <w:pPr>
              <w:autoSpaceDE w:val="0"/>
              <w:autoSpaceDN w:val="0"/>
              <w:adjustRightInd w:val="0"/>
              <w:spacing w:before="60" w:after="60"/>
              <w:ind w:left="28"/>
              <w:jc w:val="center"/>
              <w:rPr>
                <w:color w:val="000000"/>
                <w:sz w:val="20"/>
                <w:szCs w:val="20"/>
              </w:rPr>
            </w:pPr>
            <w:r w:rsidRPr="00041CA6">
              <w:rPr>
                <w:noProof/>
              </w:rPr>
              <mc:AlternateContent>
                <mc:Choice Requires="wps">
                  <w:drawing>
                    <wp:anchor distT="0" distB="0" distL="114300" distR="114300" simplePos="0" relativeHeight="251652608" behindDoc="0" locked="0" layoutInCell="1" allowOverlap="1">
                      <wp:simplePos x="0" y="0"/>
                      <wp:positionH relativeFrom="column">
                        <wp:posOffset>790575</wp:posOffset>
                      </wp:positionH>
                      <wp:positionV relativeFrom="paragraph">
                        <wp:posOffset>41910</wp:posOffset>
                      </wp:positionV>
                      <wp:extent cx="45085" cy="106045"/>
                      <wp:effectExtent l="19050" t="19050" r="31115" b="27305"/>
                      <wp:wrapNone/>
                      <wp:docPr id="8" name="Up Arrow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06045"/>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FDBCA4" id="Up Arrow 8" o:spid="_x0000_s1026" type="#_x0000_t68" style="position:absolute;margin-left:62.25pt;margin-top:3.3pt;width:3.55pt;height:8.3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ZXsgQIAACsFAAAOAAAAZHJzL2Uyb0RvYy54bWysVEtv2zAMvg/YfxB0X+0ESR9GnSJt0GFA&#10;0AZoi54ZWYqF6TVJidP9+lGy06ZdT8N8EEiT4uPjR11e7bUiO+6DtKamo5OSEm6YbaTZ1PTp8fbb&#10;OSUhgmlAWcNr+sIDvZp9/XLZuYqPbWtVwz3BICZUnatpG6OriiKwlmsIJ9Zxg0ZhvYaIqt8UjYcO&#10;o2tVjMvytOisb5y3jIeAfxe9kc5yfCE4i/dCBB6JqinWFvPp87lOZzG7hGrjwbWSDWXAP1ShQRpM&#10;+hpqARHI1su/QmnJvA1WxBNmdWGFkIznHrCbUfmhm4cWHM+9IDjBvcIU/l9YdrdbeSKbmuKgDGgc&#10;0ZMjc+9tR84TOp0LFTo9uJVP/QW3tOxnQEPxzpKUMPjshdfJF7sj+wz1yyvUfB8Jw5+TaXk+pYSh&#10;ZVSelpNpylVAdbjrfIjfudUkCTXdulxShhh2yxB774NXrswq2dxKpbLiN+sb5ckOcO7T64vrxSFB&#10;OHZThnRYwPisRG4wQP4JBRFF7RCRYDaUgNogsVn0Ofe72+GTJDl5Cw0fUpf4Da0N7rnNd3FSFwsI&#10;bX8lm3peahlxOZTUOJ0U6BBJmZSGZ3oPWLzhn6S1bV5wrN72fA+O3UpMsoQQV+CR4NguLm28x0Mo&#10;ixjYQaKktf73Z/+TP/IOrZR0uDCIz68teE6J+mGQkRejySRtWFYm07MxKv7Ysj62mK2+sTibET4P&#10;jmUx+Ud1EIW3+hl3e56yogkMw9z9JAblJvaLjK8D4/N5dsOtchCX5sGxFDzhlOB93D+DdwOZIpLw&#10;zh6WC6oPhOp9001j59tohcxse8N14D5uZJ7l8HqklT/Ws9fbGzf7AwAA//8DAFBLAwQUAAYACAAA&#10;ACEANrst5N4AAAAIAQAADwAAAGRycy9kb3ducmV2LnhtbEyPQU+DQBCF7yb+h82YeDF2KbSkQZbG&#10;KN6MCdV4XtgpENlZym5b9Nc7PeltXt7Lm+/l29kO4oST7x0pWC4iEEiNMz21Cj7eX+43IHzQZPTg&#10;CBV8o4dtcX2V68y4M1V42oVWcAn5TCvoQhgzKX3TodV+4UYk9vZusjqwnFppJn3mcjvIOIpSaXVP&#10;/KHTIz512HztjlbBc7mp7H51N1WHt9dPe/gpQ70ulbq9mR8fQAScw18YLviMDgUz1e5IxouBdbxa&#10;c1RBmoK4+MmSj1pBnCQgi1z+H1D8AgAA//8DAFBLAQItABQABgAIAAAAIQC2gziS/gAAAOEBAAAT&#10;AAAAAAAAAAAAAAAAAAAAAABbQ29udGVudF9UeXBlc10ueG1sUEsBAi0AFAAGAAgAAAAhADj9If/W&#10;AAAAlAEAAAsAAAAAAAAAAAAAAAAALwEAAF9yZWxzLy5yZWxzUEsBAi0AFAAGAAgAAAAhAOhBleyB&#10;AgAAKwUAAA4AAAAAAAAAAAAAAAAALgIAAGRycy9lMm9Eb2MueG1sUEsBAi0AFAAGAAgAAAAhADa7&#10;LeTeAAAACAEAAA8AAAAAAAAAAAAAAAAA2wQAAGRycy9kb3ducmV2LnhtbFBLBQYAAAAABAAEAPMA&#10;AADmBQAAAAA=&#10;" adj="4592" fillcolor="#5b9bd5" strokecolor="#41719c" strokeweight="1pt">
                      <v:path arrowok="t"/>
                    </v:shape>
                  </w:pict>
                </mc:Fallback>
              </mc:AlternateContent>
            </w:r>
            <w:r w:rsidR="004C716C" w:rsidRPr="00041CA6">
              <w:rPr>
                <w:color w:val="000000"/>
                <w:sz w:val="20"/>
                <w:szCs w:val="20"/>
              </w:rPr>
              <w:t xml:space="preserve">300 </w:t>
            </w:r>
            <w:proofErr w:type="spellStart"/>
            <w:r w:rsidR="004C716C" w:rsidRPr="00041CA6">
              <w:rPr>
                <w:color w:val="000000"/>
                <w:sz w:val="20"/>
                <w:szCs w:val="20"/>
              </w:rPr>
              <w:t>kbit</w:t>
            </w:r>
            <w:proofErr w:type="spellEnd"/>
            <w:r w:rsidR="004C716C" w:rsidRPr="00041CA6">
              <w:rPr>
                <w:color w:val="000000"/>
                <w:sz w:val="20"/>
                <w:szCs w:val="20"/>
              </w:rPr>
              <w:t>/s</w:t>
            </w:r>
          </w:p>
        </w:tc>
        <w:tc>
          <w:tcPr>
            <w:tcW w:w="1720" w:type="dxa"/>
            <w:shd w:val="clear" w:color="auto" w:fill="E9EDF4"/>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ind w:left="9"/>
              <w:jc w:val="center"/>
              <w:rPr>
                <w:color w:val="000000"/>
                <w:sz w:val="20"/>
                <w:szCs w:val="20"/>
              </w:rPr>
            </w:pPr>
            <w:r w:rsidRPr="00041CA6">
              <w:rPr>
                <w:color w:val="000000"/>
                <w:sz w:val="20"/>
                <w:szCs w:val="20"/>
              </w:rPr>
              <w:t>Swisscom</w:t>
            </w:r>
          </w:p>
        </w:tc>
        <w:tc>
          <w:tcPr>
            <w:tcW w:w="4140" w:type="dxa"/>
            <w:shd w:val="clear" w:color="auto" w:fill="E9EDF4"/>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both"/>
              <w:rPr>
                <w:color w:val="000000"/>
                <w:sz w:val="20"/>
                <w:szCs w:val="20"/>
              </w:rPr>
            </w:pPr>
            <w:r w:rsidRPr="00041CA6">
              <w:rPr>
                <w:color w:val="000000"/>
                <w:sz w:val="20"/>
                <w:szCs w:val="20"/>
              </w:rPr>
              <w:t>od 1.1.2018.</w:t>
            </w:r>
          </w:p>
        </w:tc>
      </w:tr>
      <w:tr w:rsidR="004C716C" w:rsidRPr="00041CA6" w:rsidTr="00804413">
        <w:trPr>
          <w:trHeight w:val="390"/>
        </w:trPr>
        <w:tc>
          <w:tcPr>
            <w:tcW w:w="224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center"/>
              <w:rPr>
                <w:color w:val="000000"/>
                <w:sz w:val="20"/>
                <w:szCs w:val="20"/>
              </w:rPr>
            </w:pPr>
            <w:r w:rsidRPr="00041CA6">
              <w:rPr>
                <w:color w:val="000000"/>
                <w:sz w:val="20"/>
                <w:szCs w:val="20"/>
              </w:rPr>
              <w:t>Malta</w:t>
            </w:r>
          </w:p>
        </w:tc>
        <w:tc>
          <w:tcPr>
            <w:tcW w:w="1720" w:type="dxa"/>
            <w:shd w:val="clear" w:color="auto" w:fill="D0D8E8"/>
            <w:tcMar>
              <w:top w:w="72" w:type="dxa"/>
              <w:left w:w="144" w:type="dxa"/>
              <w:bottom w:w="72" w:type="dxa"/>
              <w:right w:w="144" w:type="dxa"/>
            </w:tcMar>
            <w:vAlign w:val="center"/>
            <w:hideMark/>
          </w:tcPr>
          <w:p w:rsidR="004C716C" w:rsidRPr="00041CA6" w:rsidRDefault="00971647" w:rsidP="00804413">
            <w:pPr>
              <w:autoSpaceDE w:val="0"/>
              <w:autoSpaceDN w:val="0"/>
              <w:adjustRightInd w:val="0"/>
              <w:spacing w:before="60" w:after="60"/>
              <w:ind w:left="28"/>
              <w:jc w:val="center"/>
              <w:rPr>
                <w:color w:val="000000"/>
                <w:sz w:val="20"/>
                <w:szCs w:val="20"/>
              </w:rPr>
            </w:pPr>
            <w:r w:rsidRPr="00041CA6">
              <w:rPr>
                <w:noProof/>
              </w:rPr>
              <mc:AlternateContent>
                <mc:Choice Requires="wps">
                  <w:drawing>
                    <wp:anchor distT="0" distB="0" distL="114300" distR="114300" simplePos="0" relativeHeight="251658752" behindDoc="0" locked="0" layoutInCell="1" allowOverlap="1">
                      <wp:simplePos x="0" y="0"/>
                      <wp:positionH relativeFrom="column">
                        <wp:posOffset>734060</wp:posOffset>
                      </wp:positionH>
                      <wp:positionV relativeFrom="paragraph">
                        <wp:posOffset>58420</wp:posOffset>
                      </wp:positionV>
                      <wp:extent cx="45085" cy="123825"/>
                      <wp:effectExtent l="19050" t="0" r="31115" b="47625"/>
                      <wp:wrapNone/>
                      <wp:docPr id="18" name="Down Arrow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2382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AFFF2F" id="Down Arrow 18" o:spid="_x0000_s1026" type="#_x0000_t67" style="position:absolute;margin-left:57.8pt;margin-top:4.6pt;width:3.55pt;height:9.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tyShQIAADEFAAAOAAAAZHJzL2Uyb0RvYy54bWysVN9P2zAQfp+0/8Hy+0jataNEpKhQMU2q&#10;AAkQz1fHaaLZPs92m7K/fmcnhcJ4mpaH6M53vh/ffefzi71WbCedb9GUfHSScyaNwKo1m5I/Plx/&#10;mXHmA5gKFBpZ8mfp+cX886fzzhZyjA2qSjpGQYwvOlvyJgRbZJkXjdTgT9BKQ8YanYZAqttklYOO&#10;omuVjfP8W9ahq6xDIb2n02Vv5PMUv66lCLd17WVgquRUW0h/l/7r+M/m51BsHNimFUMZ8A9VaGgN&#10;JX0JtYQAbOvav0LpVjj0WIcTgTrDum6FTD1QN6P8XTf3DViZeiFwvH2Byf+/sOJmd+dYW9HsaFIG&#10;NM1oiZ1hC+ewY3RICHXWF+R4b+9c7NHbFYqfngzZG0tU/OCzr52OvtQh2ye4n1/glvvABB1Opvls&#10;ypkgy2j8dTaexlwZFIe71vnwXaJmUSh5RWWlqhLQsFv50Psf/FJtqNrqulUqKW6zvlKO7YCmP708&#10;u1weUvhjN2VYF0s4zYkhAoiFtYJAoraEizcbzkBtiN4iuJT7zW3/QZKUvIFKDqlz+obmBvfU6Js4&#10;sYsl+Ka/kkw9O3UbaEVUq0s+i4EOkZSJaWQi+YDF6wSitMbqmYbrsGe9t+K6pSQr8OEOHNGc2qXV&#10;Dbf0qxUSBjhInDXofn90Hv2JfWTlrKO1IXx+bcFJztQPQ7w8G00mcc+SMpmejklxx5b1scVs9RXS&#10;bEb0SFiRxOgf1EGsHeon2vBFzEomMIJy95MYlKvQrzO9EUIuFsmNdstCWJl7K2LwiFOE92H/BM4O&#10;dApEwxs8rBgU7wjV+8abBhfbgHWb2PaK68B+2ss0y+ENiYt/rCev15du/gcAAP//AwBQSwMEFAAG&#10;AAgAAAAhAO33ctrbAAAACAEAAA8AAABkcnMvZG93bnJldi54bWxMj8FOwzAQRO+V+Adrkbi1Toxo&#10;S4hTVZX4AEoR4raNt3FEvE5jNw1/j3uC42hGM2/KzeQ6MdIQWs8a8kUGgrj2puVGw+H9db4GESKy&#10;wc4zafihAJvqblZiYfyV32jcx0akEg4FarAx9oWUobbkMCx8T5y8kx8cxiSHRpoBr6ncdVJl2VI6&#10;bDktWOxpZ6n+3l+chtNjfib8aqz5ZDdtx9YcPlTU+uF+2r6AiDTFvzDc8BM6VInp6C9sguiSzp+W&#10;KarhWYG4+UqtQBw1qPUKZFXK/weqXwAAAP//AwBQSwECLQAUAAYACAAAACEAtoM4kv4AAADhAQAA&#10;EwAAAAAAAAAAAAAAAAAAAAAAW0NvbnRlbnRfVHlwZXNdLnhtbFBLAQItABQABgAIAAAAIQA4/SH/&#10;1gAAAJQBAAALAAAAAAAAAAAAAAAAAC8BAABfcmVscy8ucmVsc1BLAQItABQABgAIAAAAIQBartyS&#10;hQIAADEFAAAOAAAAAAAAAAAAAAAAAC4CAABkcnMvZTJvRG9jLnhtbFBLAQItABQABgAIAAAAIQDt&#10;93La2wAAAAgBAAAPAAAAAAAAAAAAAAAAAN8EAABkcnMvZG93bnJldi54bWxQSwUGAAAAAAQABADz&#10;AAAA5wUAAAAA&#10;" adj="17668" fillcolor="#5b9bd5" strokecolor="#41719c" strokeweight="1pt">
                      <v:path arrowok="t"/>
                    </v:shape>
                  </w:pict>
                </mc:Fallback>
              </mc:AlternateContent>
            </w:r>
            <w:r w:rsidR="004C716C" w:rsidRPr="00041CA6">
              <w:rPr>
                <w:color w:val="000000"/>
                <w:sz w:val="20"/>
                <w:szCs w:val="20"/>
              </w:rPr>
              <w:t>4 Mbit/s</w:t>
            </w:r>
          </w:p>
        </w:tc>
        <w:tc>
          <w:tcPr>
            <w:tcW w:w="172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ind w:left="9"/>
              <w:jc w:val="center"/>
              <w:rPr>
                <w:color w:val="000000"/>
                <w:sz w:val="20"/>
                <w:szCs w:val="20"/>
              </w:rPr>
            </w:pPr>
            <w:r w:rsidRPr="00041CA6">
              <w:rPr>
                <w:color w:val="000000"/>
                <w:sz w:val="20"/>
                <w:szCs w:val="20"/>
              </w:rPr>
              <w:t>GO</w:t>
            </w:r>
          </w:p>
        </w:tc>
        <w:tc>
          <w:tcPr>
            <w:tcW w:w="414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both"/>
              <w:rPr>
                <w:color w:val="000000"/>
                <w:sz w:val="20"/>
                <w:szCs w:val="20"/>
              </w:rPr>
            </w:pPr>
          </w:p>
        </w:tc>
      </w:tr>
      <w:tr w:rsidR="004C716C" w:rsidRPr="00041CA6" w:rsidTr="00804413">
        <w:trPr>
          <w:trHeight w:val="390"/>
        </w:trPr>
        <w:tc>
          <w:tcPr>
            <w:tcW w:w="2240" w:type="dxa"/>
            <w:shd w:val="clear" w:color="auto" w:fill="E9EDF4"/>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center"/>
              <w:rPr>
                <w:color w:val="000000"/>
                <w:sz w:val="20"/>
                <w:szCs w:val="20"/>
              </w:rPr>
            </w:pPr>
            <w:r w:rsidRPr="00041CA6">
              <w:rPr>
                <w:color w:val="000000"/>
                <w:sz w:val="20"/>
                <w:szCs w:val="20"/>
              </w:rPr>
              <w:lastRenderedPageBreak/>
              <w:t>Hrvatska</w:t>
            </w:r>
          </w:p>
        </w:tc>
        <w:tc>
          <w:tcPr>
            <w:tcW w:w="1720" w:type="dxa"/>
            <w:shd w:val="clear" w:color="auto" w:fill="E9EDF4"/>
            <w:tcMar>
              <w:top w:w="72" w:type="dxa"/>
              <w:left w:w="144" w:type="dxa"/>
              <w:bottom w:w="72" w:type="dxa"/>
              <w:right w:w="144" w:type="dxa"/>
            </w:tcMar>
            <w:vAlign w:val="center"/>
            <w:hideMark/>
          </w:tcPr>
          <w:p w:rsidR="004C716C" w:rsidRPr="00041CA6" w:rsidRDefault="00971647" w:rsidP="00804413">
            <w:pPr>
              <w:autoSpaceDE w:val="0"/>
              <w:autoSpaceDN w:val="0"/>
              <w:adjustRightInd w:val="0"/>
              <w:spacing w:before="60" w:after="60"/>
              <w:ind w:left="28"/>
              <w:jc w:val="center"/>
              <w:rPr>
                <w:color w:val="000000"/>
                <w:sz w:val="20"/>
                <w:szCs w:val="20"/>
              </w:rPr>
            </w:pPr>
            <w:r w:rsidRPr="00041CA6">
              <w:rPr>
                <w:noProof/>
              </w:rPr>
              <mc:AlternateContent>
                <mc:Choice Requires="wps">
                  <w:drawing>
                    <wp:anchor distT="0" distB="0" distL="114300" distR="114300" simplePos="0" relativeHeight="251659776" behindDoc="0" locked="0" layoutInCell="1" allowOverlap="1">
                      <wp:simplePos x="0" y="0"/>
                      <wp:positionH relativeFrom="column">
                        <wp:posOffset>746125</wp:posOffset>
                      </wp:positionH>
                      <wp:positionV relativeFrom="paragraph">
                        <wp:posOffset>47625</wp:posOffset>
                      </wp:positionV>
                      <wp:extent cx="45085" cy="123825"/>
                      <wp:effectExtent l="19050" t="0" r="31115" b="47625"/>
                      <wp:wrapNone/>
                      <wp:docPr id="19" name="Down Arrow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2382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6CA152" id="Down Arrow 19" o:spid="_x0000_s1026" type="#_x0000_t67" style="position:absolute;margin-left:58.75pt;margin-top:3.75pt;width:3.55pt;height:9.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3JMhgIAADEFAAAOAAAAZHJzL2Uyb0RvYy54bWysVN9P2zAQfp+0/8Hy+0jataNEpKhQMU2q&#10;AAkQz1fHaaLZPs92m7K/fmcnhcJ4mpaH6M53vh/ffefzi71WbCedb9GUfHSScyaNwKo1m5I/Plx/&#10;mXHmA5gKFBpZ8mfp+cX886fzzhZyjA2qSjpGQYwvOlvyJgRbZJkXjdTgT9BKQ8YanYZAqttklYOO&#10;omuVjfP8W9ahq6xDIb2n02Vv5PMUv66lCLd17WVgquRUW0h/l/7r+M/m51BsHNimFUMZ8A9VaGgN&#10;JX0JtYQAbOvav0LpVjj0WIcTgTrDum6FTD1QN6P8XTf3DViZeiFwvH2Byf+/sOJmd+dYW9Hszjgz&#10;oGlGS+wMWziHHaNDQqizviDHe3vnYo/erlD89GTI3lii4geffe109KUO2T7B/fwCt9wHJuhwMs1n&#10;U84EWUbjr7PxNObKoDjctc6H7xI1i0LJKyorVZWAht3Kh97/4JdqQ9VW161SSXGb9ZVybAc0/enl&#10;2eXykMIfuynDuljCaU4MEUAsrBUEErUlXLzZcAZqQ/QWwaXcb277D5Kk5A1Uckid0zc0N7inRt/E&#10;iV0swTf9lWTq2anbQCuiWl3yWQx0iKRMTCMTyQcsXicQpTVWzzRchz3rvRXXLSVZgQ934Ijm1C6t&#10;brilX62QMMBB4qxB9/uj8+hP7CMrZx2tDeHzawtOcqZ+GOLl2WgyiXuWlMn0dEyKO7asjy1mq6+Q&#10;ZjOiR8KKJEb/oA5i7VA/0YYvYlYygRGUu5/EoFyFfp3pjRBysUhutFsWwsrcWxGDR5wivA/7J3B2&#10;oFMgGt7gYcWgeEeo3jfeNLjYBqzbxLZXXAf2016mWQ5vSFz8Yz15vb508z8AAAD//wMAUEsDBBQA&#10;BgAIAAAAIQCWglMu2wAAAAgBAAAPAAAAZHJzL2Rvd25yZXYueG1sTI/NasMwEITvhb6D2EBvjWy3&#10;TYprOYRCH6D5IeS2sTaWibVyLcVx377yKT0twwyz3xSr0bZioN43jhWk8wQEceV0w7WC3fbr+R2E&#10;D8gaW8ek4Jc8rMrHhwJz7W78TcMm1CKWsM9RgQmhy6X0lSGLfu464uidXW8xRNnXUvd4i+W2lVmS&#10;LKTFhuMHgx19Gqoum6tVcH5JfwiPtdEHtuN6aPRunwWlnmbj+gNEoDHcwzDhR3QoI9PJXVl70Uad&#10;Lt9iVMF0Jj97XYA4KciWCciykP8HlH8AAAD//wMAUEsBAi0AFAAGAAgAAAAhALaDOJL+AAAA4QEA&#10;ABMAAAAAAAAAAAAAAAAAAAAAAFtDb250ZW50X1R5cGVzXS54bWxQSwECLQAUAAYACAAAACEAOP0h&#10;/9YAAACUAQAACwAAAAAAAAAAAAAAAAAvAQAAX3JlbHMvLnJlbHNQSwECLQAUAAYACAAAACEAawty&#10;TIYCAAAxBQAADgAAAAAAAAAAAAAAAAAuAgAAZHJzL2Uyb0RvYy54bWxQSwECLQAUAAYACAAAACEA&#10;loJTLtsAAAAIAQAADwAAAAAAAAAAAAAAAADgBAAAZHJzL2Rvd25yZXYueG1sUEsFBgAAAAAEAAQA&#10;8wAAAOgFAAAAAA==&#10;" adj="17668" fillcolor="#5b9bd5" strokecolor="#41719c" strokeweight="1pt">
                      <v:path arrowok="t"/>
                    </v:shape>
                  </w:pict>
                </mc:Fallback>
              </mc:AlternateContent>
            </w:r>
            <w:r w:rsidR="004C716C" w:rsidRPr="00041CA6">
              <w:rPr>
                <w:color w:val="000000"/>
                <w:sz w:val="20"/>
                <w:szCs w:val="20"/>
              </w:rPr>
              <w:t>4 Mbit/s</w:t>
            </w:r>
          </w:p>
          <w:p w:rsidR="004C716C" w:rsidRPr="00041CA6" w:rsidRDefault="00971647" w:rsidP="00804413">
            <w:pPr>
              <w:autoSpaceDE w:val="0"/>
              <w:autoSpaceDN w:val="0"/>
              <w:adjustRightInd w:val="0"/>
              <w:spacing w:before="60" w:after="60"/>
              <w:ind w:left="28"/>
              <w:jc w:val="center"/>
              <w:rPr>
                <w:color w:val="000000"/>
                <w:sz w:val="20"/>
                <w:szCs w:val="20"/>
              </w:rPr>
            </w:pPr>
            <w:r w:rsidRPr="00041CA6">
              <w:rPr>
                <w:noProof/>
              </w:rPr>
              <mc:AlternateContent>
                <mc:Choice Requires="wps">
                  <w:drawing>
                    <wp:anchor distT="0" distB="0" distL="114300" distR="114300" simplePos="0" relativeHeight="251661824" behindDoc="0" locked="0" layoutInCell="1" allowOverlap="1">
                      <wp:simplePos x="0" y="0"/>
                      <wp:positionH relativeFrom="column">
                        <wp:posOffset>746760</wp:posOffset>
                      </wp:positionH>
                      <wp:positionV relativeFrom="paragraph">
                        <wp:posOffset>19050</wp:posOffset>
                      </wp:positionV>
                      <wp:extent cx="45085" cy="106045"/>
                      <wp:effectExtent l="19050" t="19050" r="31115" b="27305"/>
                      <wp:wrapNone/>
                      <wp:docPr id="9" name="Up Arrow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06045"/>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1304A0" id="Up Arrow 9" o:spid="_x0000_s1026" type="#_x0000_t68" style="position:absolute;margin-left:58.8pt;margin-top:1.5pt;width:3.55pt;height:8.3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9SrggIAACsFAAAOAAAAZHJzL2Uyb0RvYy54bWysVEtPGzEQvlfqf7B8L7uJEiArNigQUVWK&#10;AAkQ54nXzlr1q7aTDf31HXs3ECinqnuwZnbG8/jmG19c7rUiO+6DtKamo5OSEm6YbaTZ1PTp8ebb&#10;OSUhgmlAWcNr+sIDvZx//XLRuYqPbWtVwz3BICZUnatpG6OriiKwlmsIJ9Zxg0ZhvYaIqt8UjYcO&#10;o2tVjMvytOisb5y3jIeAf5e9kc5zfCE4i3dCBB6JqinWFvPp87lOZzG/gGrjwbWSDWXAP1ShQRpM&#10;+hpqCRHI1su/QmnJvA1WxBNmdWGFkIznHrCbUfmhm4cWHM+9IDjBvcIU/l9Ydru790Q2NZ1RYkDj&#10;iJ4cWXhvOzJL6HQuVOj04O596i+4lWU/AxqKd5akhMFnL7xOvtgd2WeoX16h5vtIGP6cTMvzKSUM&#10;LaPytJxMU64CqsNd50P8zq0mSajp1uWSMsSwW4XYex+8cmVWyeZGKpUVv1lfK092gHOfXs2ulocE&#10;4dhNGdJhAeOzErnBAPknFEQUtUNEgtlQAmqDxGbR59zvbodPkuTkLTR8SF3iN7Q2uOc238VJXSwh&#10;tP2VbOp5qWXE5VBS1/Q8BTpEUial4ZneAxZv+CdpbZsXHKu3Pd+DYzcSk6wgxHvwSHBsF5c23uEh&#10;lEUM7CBR0lr/+7P/yR95h1ZKOlwYxOfXFjynRP0wyMjZaDJJG5aVyfRsjIo/tqyPLWarry3OZoTP&#10;g2NZTP5RHUThrX7G3V6krGgCwzB3P4lBuY79IuPrwPhikd1wqxzElXlwLAVPOCV4H/fP4N1Apogk&#10;vLWH5YLqA6F633TT2MU2WiEz295wHbiPG5lnObweaeWP9ez19sbN/wAAAP//AwBQSwMEFAAGAAgA&#10;AAAhAGfEQ4TfAAAACAEAAA8AAABkcnMvZG93bnJldi54bWxMj8FOwzAQRO9I/IO1SFwQdVpKU0Kc&#10;CkG4VUhpK85Osk0i4nVqu23g69me4LajGc2+SVej6cUJne8sKZhOIhBIla07ahTstu/3SxA+aKp1&#10;bwkVfKOHVXZ9leqktmcq8LQJjeAS8olW0IYwJFL6qkWj/cQOSOztrTM6sHSNrJ0+c7np5SyKFtLo&#10;jvhDqwd8bbH62hyNgrd8WZj9/M4Vh4/1pzn85KF8zJW6vRlfnkEEHMNfGC74jA4ZM5X2SLUXPetp&#10;vOCoggeedPFn8xhEycdTDDJL5f8B2S8AAAD//wMAUEsBAi0AFAAGAAgAAAAhALaDOJL+AAAA4QEA&#10;ABMAAAAAAAAAAAAAAAAAAAAAAFtDb250ZW50X1R5cGVzXS54bWxQSwECLQAUAAYACAAAACEAOP0h&#10;/9YAAACUAQAACwAAAAAAAAAAAAAAAAAvAQAAX3JlbHMvLnJlbHNQSwECLQAUAAYACAAAACEAzGfU&#10;q4ICAAArBQAADgAAAAAAAAAAAAAAAAAuAgAAZHJzL2Uyb0RvYy54bWxQSwECLQAUAAYACAAAACEA&#10;Z8RDhN8AAAAIAQAADwAAAAAAAAAAAAAAAADcBAAAZHJzL2Rvd25yZXYueG1sUEsFBgAAAAAEAAQA&#10;8wAAAOgFAAAAAA==&#10;" adj="4592" fillcolor="#5b9bd5" strokecolor="#41719c" strokeweight="1pt">
                      <v:path arrowok="t"/>
                    </v:shape>
                  </w:pict>
                </mc:Fallback>
              </mc:AlternateContent>
            </w:r>
            <w:r w:rsidR="004C716C" w:rsidRPr="00041CA6">
              <w:rPr>
                <w:color w:val="000000"/>
                <w:sz w:val="20"/>
                <w:szCs w:val="20"/>
              </w:rPr>
              <w:t xml:space="preserve">512 </w:t>
            </w:r>
            <w:proofErr w:type="spellStart"/>
            <w:r w:rsidR="004C716C" w:rsidRPr="00041CA6">
              <w:rPr>
                <w:color w:val="000000"/>
                <w:sz w:val="20"/>
                <w:szCs w:val="20"/>
              </w:rPr>
              <w:t>kbit</w:t>
            </w:r>
            <w:proofErr w:type="spellEnd"/>
            <w:r w:rsidR="004C716C" w:rsidRPr="00041CA6">
              <w:rPr>
                <w:color w:val="000000"/>
                <w:sz w:val="20"/>
                <w:szCs w:val="20"/>
              </w:rPr>
              <w:t xml:space="preserve">/s </w:t>
            </w:r>
          </w:p>
        </w:tc>
        <w:tc>
          <w:tcPr>
            <w:tcW w:w="1720" w:type="dxa"/>
            <w:shd w:val="clear" w:color="auto" w:fill="E9EDF4"/>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ind w:left="9"/>
              <w:jc w:val="center"/>
              <w:rPr>
                <w:color w:val="000000"/>
                <w:sz w:val="20"/>
                <w:szCs w:val="20"/>
              </w:rPr>
            </w:pPr>
            <w:r w:rsidRPr="00041CA6">
              <w:rPr>
                <w:color w:val="000000"/>
                <w:sz w:val="20"/>
                <w:szCs w:val="20"/>
              </w:rPr>
              <w:t>HT</w:t>
            </w:r>
          </w:p>
        </w:tc>
        <w:tc>
          <w:tcPr>
            <w:tcW w:w="4140" w:type="dxa"/>
            <w:shd w:val="clear" w:color="auto" w:fill="E9EDF4"/>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both"/>
              <w:rPr>
                <w:color w:val="000000"/>
                <w:sz w:val="20"/>
                <w:szCs w:val="20"/>
              </w:rPr>
            </w:pPr>
          </w:p>
        </w:tc>
      </w:tr>
      <w:tr w:rsidR="004C716C" w:rsidRPr="00041CA6" w:rsidTr="00804413">
        <w:trPr>
          <w:trHeight w:val="1024"/>
        </w:trPr>
        <w:tc>
          <w:tcPr>
            <w:tcW w:w="224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center"/>
              <w:rPr>
                <w:color w:val="000000"/>
                <w:sz w:val="20"/>
                <w:szCs w:val="20"/>
              </w:rPr>
            </w:pPr>
            <w:r w:rsidRPr="00041CA6">
              <w:rPr>
                <w:color w:val="000000"/>
                <w:sz w:val="20"/>
                <w:szCs w:val="20"/>
              </w:rPr>
              <w:t>Poljska</w:t>
            </w:r>
          </w:p>
        </w:tc>
        <w:tc>
          <w:tcPr>
            <w:tcW w:w="172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ind w:left="28"/>
              <w:jc w:val="center"/>
              <w:rPr>
                <w:color w:val="000000"/>
                <w:sz w:val="20"/>
                <w:szCs w:val="20"/>
              </w:rPr>
            </w:pPr>
            <w:r w:rsidRPr="00041CA6">
              <w:rPr>
                <w:color w:val="000000"/>
                <w:sz w:val="20"/>
                <w:szCs w:val="20"/>
              </w:rPr>
              <w:t>-</w:t>
            </w:r>
          </w:p>
        </w:tc>
        <w:tc>
          <w:tcPr>
            <w:tcW w:w="172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ind w:left="9"/>
              <w:jc w:val="center"/>
              <w:rPr>
                <w:color w:val="000000"/>
                <w:sz w:val="20"/>
                <w:szCs w:val="20"/>
              </w:rPr>
            </w:pPr>
          </w:p>
        </w:tc>
        <w:tc>
          <w:tcPr>
            <w:tcW w:w="414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both"/>
              <w:rPr>
                <w:color w:val="000000"/>
                <w:sz w:val="20"/>
                <w:szCs w:val="20"/>
              </w:rPr>
            </w:pPr>
            <w:r w:rsidRPr="00041CA6">
              <w:rPr>
                <w:color w:val="000000"/>
                <w:sz w:val="20"/>
                <w:szCs w:val="20"/>
              </w:rPr>
              <w:t>Škole, javne knjižnice i neke druge obrazovne ustanove imaju pravo na pristup internetu koji se financira iz državnog proračuna. Brzina nije određena.</w:t>
            </w:r>
          </w:p>
        </w:tc>
      </w:tr>
      <w:tr w:rsidR="004C716C" w:rsidRPr="00041CA6" w:rsidTr="00804413">
        <w:trPr>
          <w:trHeight w:val="643"/>
        </w:trPr>
        <w:tc>
          <w:tcPr>
            <w:tcW w:w="224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center"/>
              <w:rPr>
                <w:color w:val="000000"/>
                <w:sz w:val="20"/>
                <w:szCs w:val="20"/>
              </w:rPr>
            </w:pPr>
            <w:r w:rsidRPr="00041CA6">
              <w:rPr>
                <w:color w:val="000000"/>
                <w:sz w:val="20"/>
                <w:szCs w:val="20"/>
              </w:rPr>
              <w:t>Italija</w:t>
            </w:r>
          </w:p>
        </w:tc>
        <w:tc>
          <w:tcPr>
            <w:tcW w:w="172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ind w:left="28"/>
              <w:jc w:val="center"/>
              <w:rPr>
                <w:color w:val="000000"/>
                <w:sz w:val="20"/>
                <w:szCs w:val="20"/>
              </w:rPr>
            </w:pPr>
            <w:r w:rsidRPr="00041CA6">
              <w:rPr>
                <w:color w:val="000000"/>
                <w:sz w:val="20"/>
                <w:szCs w:val="20"/>
              </w:rPr>
              <w:t>-</w:t>
            </w:r>
          </w:p>
        </w:tc>
        <w:tc>
          <w:tcPr>
            <w:tcW w:w="1720" w:type="dxa"/>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ind w:left="9"/>
              <w:jc w:val="center"/>
              <w:rPr>
                <w:color w:val="000000"/>
                <w:sz w:val="20"/>
                <w:szCs w:val="20"/>
              </w:rPr>
            </w:pPr>
          </w:p>
        </w:tc>
        <w:tc>
          <w:tcPr>
            <w:tcW w:w="4140" w:type="dxa"/>
            <w:shd w:val="clear" w:color="auto" w:fill="D0D8E8"/>
            <w:tcMar>
              <w:top w:w="72" w:type="dxa"/>
              <w:left w:w="144" w:type="dxa"/>
              <w:bottom w:w="72" w:type="dxa"/>
              <w:right w:w="144" w:type="dxa"/>
            </w:tcMar>
            <w:vAlign w:val="center"/>
            <w:hideMark/>
          </w:tcPr>
          <w:p w:rsidR="004C716C" w:rsidRPr="00041CA6" w:rsidRDefault="00971647" w:rsidP="00804413">
            <w:pPr>
              <w:autoSpaceDE w:val="0"/>
              <w:autoSpaceDN w:val="0"/>
              <w:adjustRightInd w:val="0"/>
              <w:spacing w:before="60" w:after="60"/>
              <w:jc w:val="both"/>
              <w:rPr>
                <w:color w:val="000000"/>
                <w:sz w:val="20"/>
                <w:szCs w:val="20"/>
              </w:rPr>
            </w:pPr>
            <w:r w:rsidRPr="00041CA6">
              <w:rPr>
                <w:noProof/>
              </w:rPr>
              <mc:AlternateContent>
                <mc:Choice Requires="wps">
                  <w:drawing>
                    <wp:anchor distT="0" distB="0" distL="114300" distR="114300" simplePos="0" relativeHeight="251660800" behindDoc="0" locked="0" layoutInCell="1" allowOverlap="1">
                      <wp:simplePos x="0" y="0"/>
                      <wp:positionH relativeFrom="column">
                        <wp:posOffset>1617345</wp:posOffset>
                      </wp:positionH>
                      <wp:positionV relativeFrom="paragraph">
                        <wp:posOffset>198120</wp:posOffset>
                      </wp:positionV>
                      <wp:extent cx="45085" cy="123825"/>
                      <wp:effectExtent l="19050" t="0" r="31115" b="47625"/>
                      <wp:wrapNone/>
                      <wp:docPr id="22" name="Down Arrow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2382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09A4D7" id="Down Arrow 22" o:spid="_x0000_s1026" type="#_x0000_t67" style="position:absolute;margin-left:127.35pt;margin-top:15.6pt;width:3.55pt;height:9.7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zFEhgIAADEFAAAOAAAAZHJzL2Uyb0RvYy54bWysVN9P2zAQfp+0/8Hy+0ibtaNEpKhQMU2q&#10;AAkQz1fHaaLZPs92m7K/fmcnhcJ4mpaH6M53vh/ffefzi71WbCedb9GUfHwy4kwagVVrNiV/fLj+&#10;MuPMBzAVKDSy5M/S84v550/nnS1kjg2qSjpGQYwvOlvyJgRbZJkXjdTgT9BKQ8YanYZAqttklYOO&#10;omuV5aPRt6xDV1mHQnpPp8veyOcpfl1LEW7r2svAVMmptpD+Lv3X8Z/Nz6HYOLBNK4Yy4B+q0NAa&#10;SvoSagkB2Na1f4XSrXDosQ4nAnWGdd0KmXqgbsajd93cN2Bl6oXA8fYFJv//woqb3Z1jbVXyPOfM&#10;gKYZLbEzbOEcdowOCaHO+oIc7+2diz16u0Lx05Mhe2OJih989rXT0Zc6ZPsE9/ML3HIfmKDDyXQ0&#10;m3ImyDLOv87yacyVQXG4a50P3yVqFoWSV1RWqioBDbuVD73/wS/VhqqtrlulkuI26yvl2A5o+tPL&#10;s8vlIYU/dlOGdbGE0xExRACxsFYQSNSWcPFmwxmoDdFbBJdyv7ntP0iSkjdQySH1iL6hucE9Nfom&#10;TuxiCb7pryRTz07dBloR1eqSz2KgQyRlYhqZSD5g8TqBKK2xeqbhOuxZ7624binJCny4A0c0p3Zp&#10;dcMt/WqFhAEOEmcNut8fnUd/Yh9ZOetobQifX1twkjP1wxAvz8aTSdyzpEympzkp7tiyPraYrb5C&#10;ms2YHgkrkhj9gzqItUP9RBu+iFnJBEZQ7n4Sg3IV+nWmN0LIxSK50W5ZCCtzb0UMHnGK8D7sn8DZ&#10;gU6BaHiDhxWD4h2het940+BiG7BuE9tecR3YT3uZZjm8IXHxj/Xk9frSzf8AAAD//wMAUEsDBBQA&#10;BgAIAAAAIQDGs5Nu3AAAAAkBAAAPAAAAZHJzL2Rvd25yZXYueG1sTI9BTsMwEEX3SNzBGiR21ElK&#10;WxQyqSokDkApQuzceBpHxOMQu2m4PcMKlqN5+v/9ajv7Xk00xi4wQr7IQBE3wXbcIhxen+8eQMVk&#10;2Jo+MCF8U4RtfX1VmdKGC7/QtE+tkhCOpUFwKQ2l1rFx5E1chIFYfqcwepPkHFttR3ORcN/rIsvW&#10;2puOpcGZgZ4cNZ/7s0c4LfMvMh+ts+/s593U2cNbkRBvb+bdI6hEc/qD4Vdf1KEWp2M4s42qRyhW&#10;9xtBEZZ5AUqAYp3LliPCKtuAriv9f0H9AwAA//8DAFBLAQItABQABgAIAAAAIQC2gziS/gAAAOEB&#10;AAATAAAAAAAAAAAAAAAAAAAAAABbQ29udGVudF9UeXBlc10ueG1sUEsBAi0AFAAGAAgAAAAhADj9&#10;If/WAAAAlAEAAAsAAAAAAAAAAAAAAAAALwEAAF9yZWxzLy5yZWxzUEsBAi0AFAAGAAgAAAAhABUn&#10;MUSGAgAAMQUAAA4AAAAAAAAAAAAAAAAALgIAAGRycy9lMm9Eb2MueG1sUEsBAi0AFAAGAAgAAAAh&#10;AMazk27cAAAACQEAAA8AAAAAAAAAAAAAAAAA4AQAAGRycy9kb3ducmV2LnhtbFBLBQYAAAAABAAE&#10;APMAAADpBQAAAAA=&#10;" adj="17668" fillcolor="#5b9bd5" strokecolor="#41719c" strokeweight="1pt">
                      <v:path arrowok="t"/>
                    </v:shape>
                  </w:pict>
                </mc:Fallback>
              </mc:AlternateContent>
            </w:r>
            <w:r w:rsidR="004C716C" w:rsidRPr="00041CA6">
              <w:rPr>
                <w:color w:val="000000"/>
                <w:sz w:val="20"/>
                <w:szCs w:val="20"/>
              </w:rPr>
              <w:t xml:space="preserve">AGCOM preispituje mogućnost određivanje minimalne brzine od 2 Mbit/s </w:t>
            </w:r>
          </w:p>
        </w:tc>
      </w:tr>
      <w:tr w:rsidR="004C716C" w:rsidRPr="00041CA6" w:rsidTr="00804413">
        <w:trPr>
          <w:trHeight w:val="643"/>
        </w:trPr>
        <w:tc>
          <w:tcPr>
            <w:tcW w:w="2240" w:type="dxa"/>
            <w:tcBorders>
              <w:top w:val="single" w:sz="4" w:space="0" w:color="auto"/>
              <w:left w:val="single" w:sz="4" w:space="0" w:color="auto"/>
              <w:bottom w:val="single" w:sz="4" w:space="0" w:color="auto"/>
              <w:right w:val="single" w:sz="4" w:space="0" w:color="auto"/>
            </w:tcBorders>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jc w:val="center"/>
              <w:rPr>
                <w:color w:val="000000"/>
                <w:sz w:val="20"/>
                <w:szCs w:val="20"/>
              </w:rPr>
            </w:pPr>
            <w:r w:rsidRPr="00041CA6">
              <w:rPr>
                <w:color w:val="000000"/>
                <w:sz w:val="20"/>
                <w:szCs w:val="20"/>
              </w:rPr>
              <w:t>UK</w:t>
            </w:r>
          </w:p>
        </w:tc>
        <w:tc>
          <w:tcPr>
            <w:tcW w:w="1720" w:type="dxa"/>
            <w:tcBorders>
              <w:top w:val="single" w:sz="4" w:space="0" w:color="auto"/>
              <w:left w:val="single" w:sz="4" w:space="0" w:color="auto"/>
              <w:bottom w:val="single" w:sz="4" w:space="0" w:color="auto"/>
              <w:right w:val="single" w:sz="4" w:space="0" w:color="auto"/>
            </w:tcBorders>
            <w:shd w:val="clear" w:color="auto" w:fill="D0D8E8"/>
            <w:tcMar>
              <w:top w:w="72" w:type="dxa"/>
              <w:left w:w="144" w:type="dxa"/>
              <w:bottom w:w="72" w:type="dxa"/>
              <w:right w:w="144" w:type="dxa"/>
            </w:tcMar>
            <w:vAlign w:val="center"/>
            <w:hideMark/>
          </w:tcPr>
          <w:p w:rsidR="004C716C" w:rsidRPr="00041CA6" w:rsidRDefault="00971647" w:rsidP="00804413">
            <w:pPr>
              <w:autoSpaceDE w:val="0"/>
              <w:autoSpaceDN w:val="0"/>
              <w:adjustRightInd w:val="0"/>
              <w:spacing w:before="60" w:after="60"/>
              <w:ind w:left="28"/>
              <w:jc w:val="center"/>
              <w:rPr>
                <w:color w:val="000000"/>
                <w:sz w:val="20"/>
                <w:szCs w:val="20"/>
              </w:rPr>
            </w:pPr>
            <w:r w:rsidRPr="00041CA6">
              <w:rPr>
                <w:noProof/>
              </w:rPr>
              <mc:AlternateContent>
                <mc:Choice Requires="wps">
                  <w:drawing>
                    <wp:anchor distT="0" distB="0" distL="114300" distR="114300" simplePos="0" relativeHeight="251664896" behindDoc="0" locked="0" layoutInCell="1" allowOverlap="1">
                      <wp:simplePos x="0" y="0"/>
                      <wp:positionH relativeFrom="column">
                        <wp:posOffset>758190</wp:posOffset>
                      </wp:positionH>
                      <wp:positionV relativeFrom="paragraph">
                        <wp:posOffset>61595</wp:posOffset>
                      </wp:positionV>
                      <wp:extent cx="45085" cy="106045"/>
                      <wp:effectExtent l="19050" t="0" r="31115" b="46355"/>
                      <wp:wrapNone/>
                      <wp:docPr id="24" name="Down Arrow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0604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9AF14E" id="Down Arrow 24" o:spid="_x0000_s1026" type="#_x0000_t67" style="position:absolute;margin-left:59.7pt;margin-top:4.85pt;width:3.55pt;height:8.3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UQuhgIAADEFAAAOAAAAZHJzL2Uyb0RvYy54bWysVEtv2zAMvg/YfxB0X+0ESR9BnSJt0GFA&#10;0BVoh54ZWY6FSaImKXG6Xz9Kdtq062mYDwYpUnx8/KjLq73RbCd9UGgrPjopOZNWYK3spuI/Hm+/&#10;nHMWItgaNFpZ8WcZ+NX886fLzs3kGFvUtfSMgtgw61zF2xjdrCiCaKWBcIJOWjI26A1EUv2mqD10&#10;FN3oYlyWp0WHvnYehQyBTpe9kc9z/KaRIn5vmiAj0xWn2mL++/xfp38xv4TZxoNrlRjKgH+owoCy&#10;lPQl1BIisK1Xf4UySngM2MQTgabAplFC5h6om1H5rpuHFpzMvRA4wb3AFP5fWHG3u/dM1RUfTziz&#10;YGhGS+wsW3iPHaNDQqhzYUaOD+7epx6DW6H4GchQvLEkJQw++8ab5Esdsn2G+/kFbrmPTNDhZFqe&#10;TzkTZBmVp+VkmnIVMDvcdT7ErxINS0LFayorV5WBht0qxN7/4JdrQ63qW6V1VvxmfaM92wFNf3p9&#10;cb08pAjHbtqyjkoYn5XEEAHEwkZDJNE4wiXYDWegN0RvEX3O/eZ2+CBJTt5CLYfUJX1Dc4N7bvRN&#10;nNTFEkLbX8mmnp1GRVoRrUzFz1OgQyRtUxqZST5g8TqBJK2xfqbheuxZH5y4VZRkBSHegyeaU7u0&#10;uvE7/RqNhAEOEmct+t8fnSd/Yh9ZOetobQifX1vwkjP9zRIvL0aTSdqzrEymZ2NS/LFlfWyxW3OD&#10;NJsRPRJOZDH5R30QG4/miTZ8kbKSCayg3P0kBuUm9utMb4SQi0V2o91yEFf2wYkUPOGU4H3cP4F3&#10;A50i0fAODysGs3eE6n3TTYuLbcRGZba94jqwn/Yyz3J4Q9LiH+vZ6/Wlm/8BAAD//wMAUEsDBBQA&#10;BgAIAAAAIQC3bVfF3QAAAAgBAAAPAAAAZHJzL2Rvd25yZXYueG1sTI/BbsIwEETvlfgHayv1UhWH&#10;FEKTxkEtKmcEFImjE2/jiHgdxYakf19zKsfRjGbe5KvRtOyKvWssCZhNI2BIlVUN1QK+D5uXN2DO&#10;S1KytYQCftHBqpg85DJTdqAdXve+ZqGEXCYFaO+7jHNXaTTSTW2HFLwf2xvpg+xrrno5hHLT8jiK&#10;Em5kQ2FByw7XGqvz/mIEnIao3i6eD8sv7NbleEw/XzdKC/H0OH68A/M4+v8w3PADOhSBqbQXUo61&#10;Qc/SeYgKSJfAbn6cLICVAuJkDrzI+f2B4g8AAP//AwBQSwECLQAUAAYACAAAACEAtoM4kv4AAADh&#10;AQAAEwAAAAAAAAAAAAAAAAAAAAAAW0NvbnRlbnRfVHlwZXNdLnhtbFBLAQItABQABgAIAAAAIQA4&#10;/SH/1gAAAJQBAAALAAAAAAAAAAAAAAAAAC8BAABfcmVscy8ucmVsc1BLAQItABQABgAIAAAAIQAA&#10;RUQuhgIAADEFAAAOAAAAAAAAAAAAAAAAAC4CAABkcnMvZTJvRG9jLnhtbFBLAQItABQABgAIAAAA&#10;IQC3bVfF3QAAAAgBAAAPAAAAAAAAAAAAAAAAAOAEAABkcnMvZG93bnJldi54bWxQSwUGAAAAAAQA&#10;BADzAAAA6gUAAAAA&#10;" adj="17008" fillcolor="#5b9bd5" strokecolor="#41719c" strokeweight="1pt">
                      <v:path arrowok="t"/>
                    </v:shape>
                  </w:pict>
                </mc:Fallback>
              </mc:AlternateContent>
            </w:r>
            <w:r w:rsidR="004C716C" w:rsidRPr="00041CA6">
              <w:rPr>
                <w:color w:val="000000"/>
                <w:sz w:val="20"/>
                <w:szCs w:val="20"/>
              </w:rPr>
              <w:t xml:space="preserve">10 Mbit/s </w:t>
            </w:r>
          </w:p>
          <w:p w:rsidR="004C716C" w:rsidRPr="00041CA6" w:rsidRDefault="004C716C" w:rsidP="00804413">
            <w:pPr>
              <w:autoSpaceDE w:val="0"/>
              <w:autoSpaceDN w:val="0"/>
              <w:adjustRightInd w:val="0"/>
              <w:spacing w:before="60" w:after="60"/>
              <w:ind w:left="28"/>
              <w:jc w:val="center"/>
              <w:rPr>
                <w:color w:val="000000"/>
                <w:sz w:val="20"/>
                <w:szCs w:val="20"/>
              </w:rPr>
            </w:pPr>
          </w:p>
          <w:p w:rsidR="004C716C" w:rsidRPr="00041CA6" w:rsidRDefault="00971647" w:rsidP="00804413">
            <w:pPr>
              <w:autoSpaceDE w:val="0"/>
              <w:autoSpaceDN w:val="0"/>
              <w:adjustRightInd w:val="0"/>
              <w:spacing w:before="60" w:after="60"/>
              <w:ind w:left="28"/>
              <w:jc w:val="center"/>
              <w:rPr>
                <w:color w:val="000000"/>
                <w:sz w:val="20"/>
                <w:szCs w:val="20"/>
              </w:rPr>
            </w:pPr>
            <w:r w:rsidRPr="00041CA6">
              <w:rPr>
                <w:noProof/>
              </w:rPr>
              <mc:AlternateContent>
                <mc:Choice Requires="wps">
                  <w:drawing>
                    <wp:anchor distT="0" distB="0" distL="114300" distR="114300" simplePos="0" relativeHeight="251665920" behindDoc="0" locked="0" layoutInCell="1" allowOverlap="1">
                      <wp:simplePos x="0" y="0"/>
                      <wp:positionH relativeFrom="column">
                        <wp:posOffset>753110</wp:posOffset>
                      </wp:positionH>
                      <wp:positionV relativeFrom="paragraph">
                        <wp:posOffset>7620</wp:posOffset>
                      </wp:positionV>
                      <wp:extent cx="45085" cy="106045"/>
                      <wp:effectExtent l="19050" t="19050" r="31115" b="27305"/>
                      <wp:wrapNone/>
                      <wp:docPr id="25" name="Up Arrow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06045"/>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87A75E" id="Up Arrow 25" o:spid="_x0000_s1026" type="#_x0000_t68" style="position:absolute;margin-left:59.3pt;margin-top:.6pt;width:3.55pt;height:8.3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gRohQIAAC0FAAAOAAAAZHJzL2Uyb0RvYy54bWysVEtv2zAMvg/YfxB0X+0ESR9GnSJt0GFA&#10;0AZoi54ZWYqF6TVJidP9+lGy06ZdT8N8MEiR4uPjR11e7bUiO+6DtKamo5OSEm6YbaTZ1PTp8fbb&#10;OSUhgmlAWcNr+sIDvZp9/XLZuYqPbWtVwz3BICZUnatpG6OriiKwlmsIJ9Zxg0ZhvYaIqt8UjYcO&#10;o2tVjMvytOisb5y3jIeAp4veSGc5vhCcxXshAo9E1RRri/nv83+d/sXsEqqNB9dKNpQB/1CFBmkw&#10;6WuoBUQgWy//CqUl8zZYEU+Y1YUVQjKee8BuRuWHbh5acDz3guAE9wpT+H9h2d1u5YlsajqeUmJA&#10;44yeHJl7bzuCR4hP50KFbg9u5VOHwS0t+xnQULyzJCUMPnvhdfLF/sg+g/3yCjbfR8LwcDItzzEl&#10;Q8uoPC0nOVcB1eGu8yF+51aTJNR063JNGWTYLUNMBUB18MqVWSWbW6lUVvxmfaM82QFOfnp9cb04&#10;JAjHbsqQDgsYn5XIDgbIQKEgoqgdYhLMhhJQG6Q2iz7nfnc7fJIkJ2+h4UPqEr8EIxY7uPfycRWp&#10;iwWEtr+SU/TM1DLieiipa3qeAh0iKZPS8EzwAYs3/JO0ts0LDtbbnvHBsVuJSZYQ4go8UhzbxbWN&#10;9/gTyiIGdpAoaa3//dl58kfmoZWSDlcG8fm1Bc8pUT8McvJiNJmkHcvKZHo2RsUfW9bHFrPVNxZn&#10;M8IHwrEsJv+oDqLwVj/jds9TVjSBYZi7n8Sg3MR+lfF9YHw+z264Vw7i0jw4loInnBK8j/tn8G4g&#10;U0QS3tnDekH1gVC9b7pp7HwbrZCZbW+4DtzHncyzHN6PtPTHevZ6e+VmfwAAAP//AwBQSwMEFAAG&#10;AAgAAAAhAOCPmn/eAAAACAEAAA8AAABkcnMvZG93bnJldi54bWxMj8FOwzAQRO9I/IO1SFwQdRrR&#10;NoQ4FYL0hpBSEGcn3iYR8TqN3Tb069me4DajGc2+zdaT7cURR985UjCfRSCQamc6ahR8fmzuExA+&#10;aDK6d4QKftDDOr++ynRq3IlKPG5DI3iEfKoVtCEMqZS+btFqP3MDEmc7N1od2I6NNKM+8bjtZRxF&#10;S2l1R3yh1QO+tFh/bw9WwWuRlHb3cDeW+/e3L7s/F6FaFErd3kzPTyACTuGvDBd8RoecmSp3IONF&#10;z36eLLnKIgZxyePFCkTFYvUIMs/k/wfyXwAAAP//AwBQSwECLQAUAAYACAAAACEAtoM4kv4AAADh&#10;AQAAEwAAAAAAAAAAAAAAAAAAAAAAW0NvbnRlbnRfVHlwZXNdLnhtbFBLAQItABQABgAIAAAAIQA4&#10;/SH/1gAAAJQBAAALAAAAAAAAAAAAAAAAAC8BAABfcmVscy8ucmVsc1BLAQItABQABgAIAAAAIQA8&#10;VgRohQIAAC0FAAAOAAAAAAAAAAAAAAAAAC4CAABkcnMvZTJvRG9jLnhtbFBLAQItABQABgAIAAAA&#10;IQDgj5p/3gAAAAgBAAAPAAAAAAAAAAAAAAAAAN8EAABkcnMvZG93bnJldi54bWxQSwUGAAAAAAQA&#10;BADzAAAA6gUAAAAA&#10;" adj="4592" fillcolor="#5b9bd5" strokecolor="#41719c" strokeweight="1pt">
                      <v:path arrowok="t"/>
                    </v:shape>
                  </w:pict>
                </mc:Fallback>
              </mc:AlternateContent>
            </w:r>
            <w:r w:rsidR="004C716C" w:rsidRPr="00041CA6">
              <w:rPr>
                <w:color w:val="000000"/>
                <w:sz w:val="20"/>
                <w:szCs w:val="20"/>
              </w:rPr>
              <w:t>1 Mbit/s</w:t>
            </w:r>
          </w:p>
        </w:tc>
        <w:tc>
          <w:tcPr>
            <w:tcW w:w="1720" w:type="dxa"/>
            <w:tcBorders>
              <w:top w:val="single" w:sz="4" w:space="0" w:color="auto"/>
              <w:left w:val="single" w:sz="4" w:space="0" w:color="auto"/>
              <w:bottom w:val="single" w:sz="4" w:space="0" w:color="auto"/>
              <w:right w:val="single" w:sz="4" w:space="0" w:color="auto"/>
            </w:tcBorders>
            <w:shd w:val="clear" w:color="auto" w:fill="D0D8E8"/>
            <w:tcMar>
              <w:top w:w="72" w:type="dxa"/>
              <w:left w:w="144" w:type="dxa"/>
              <w:bottom w:w="72" w:type="dxa"/>
              <w:right w:w="144" w:type="dxa"/>
            </w:tcMar>
            <w:vAlign w:val="center"/>
            <w:hideMark/>
          </w:tcPr>
          <w:p w:rsidR="004C716C" w:rsidRPr="00041CA6" w:rsidRDefault="004C716C" w:rsidP="00804413">
            <w:pPr>
              <w:autoSpaceDE w:val="0"/>
              <w:autoSpaceDN w:val="0"/>
              <w:adjustRightInd w:val="0"/>
              <w:spacing w:before="60" w:after="60"/>
              <w:ind w:left="9"/>
              <w:jc w:val="center"/>
              <w:rPr>
                <w:color w:val="000000"/>
                <w:sz w:val="20"/>
                <w:szCs w:val="20"/>
              </w:rPr>
            </w:pPr>
            <w:r w:rsidRPr="00041CA6">
              <w:rPr>
                <w:color w:val="000000"/>
                <w:sz w:val="20"/>
                <w:szCs w:val="20"/>
              </w:rPr>
              <w:t>BT, KCOM</w:t>
            </w:r>
          </w:p>
        </w:tc>
        <w:tc>
          <w:tcPr>
            <w:tcW w:w="4140" w:type="dxa"/>
            <w:tcBorders>
              <w:top w:val="single" w:sz="4" w:space="0" w:color="auto"/>
              <w:left w:val="single" w:sz="4" w:space="0" w:color="auto"/>
              <w:bottom w:val="single" w:sz="4" w:space="0" w:color="auto"/>
              <w:right w:val="single" w:sz="4" w:space="0" w:color="auto"/>
            </w:tcBorders>
            <w:shd w:val="clear" w:color="auto" w:fill="D0D8E8"/>
            <w:tcMar>
              <w:top w:w="72" w:type="dxa"/>
              <w:left w:w="144" w:type="dxa"/>
              <w:bottom w:w="72" w:type="dxa"/>
              <w:right w:w="144" w:type="dxa"/>
            </w:tcMar>
            <w:vAlign w:val="center"/>
            <w:hideMark/>
          </w:tcPr>
          <w:p w:rsidR="004C716C" w:rsidRPr="00041CA6" w:rsidRDefault="009D41CC" w:rsidP="00804413">
            <w:pPr>
              <w:autoSpaceDE w:val="0"/>
              <w:autoSpaceDN w:val="0"/>
              <w:adjustRightInd w:val="0"/>
              <w:spacing w:before="60" w:after="60"/>
              <w:jc w:val="both"/>
              <w:rPr>
                <w:color w:val="000000"/>
                <w:sz w:val="20"/>
                <w:szCs w:val="20"/>
              </w:rPr>
            </w:pPr>
            <w:r w:rsidRPr="00041CA6">
              <w:rPr>
                <w:noProof/>
              </w:rPr>
              <mc:AlternateContent>
                <mc:Choice Requires="wps">
                  <w:drawing>
                    <wp:anchor distT="0" distB="0" distL="114300" distR="114300" simplePos="0" relativeHeight="251663872" behindDoc="0" locked="0" layoutInCell="1" allowOverlap="1">
                      <wp:simplePos x="0" y="0"/>
                      <wp:positionH relativeFrom="column">
                        <wp:posOffset>461010</wp:posOffset>
                      </wp:positionH>
                      <wp:positionV relativeFrom="paragraph">
                        <wp:posOffset>344170</wp:posOffset>
                      </wp:positionV>
                      <wp:extent cx="45085" cy="106045"/>
                      <wp:effectExtent l="19050" t="19050" r="31115" b="27305"/>
                      <wp:wrapNone/>
                      <wp:docPr id="21" name="Up Arrow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06045"/>
                              </a:xfrm>
                              <a:prstGeom prs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261BF9" id="Up Arrow 21" o:spid="_x0000_s1026" type="#_x0000_t68" style="position:absolute;margin-left:36.3pt;margin-top:27.1pt;width:3.55pt;height:8.3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Oo+gwIAAC0FAAAOAAAAZHJzL2Uyb0RvYy54bWysVEtv2zAMvg/YfxB0X+0ESR9GnSJt0GFA&#10;0AZoi54ZWYqF6TVJidP9+lGy06ZdT8N8EEiR4uPjR19e7bUiO+6DtKamo5OSEm6YbaTZ1PTp8fbb&#10;OSUhgmlAWcNr+sIDvZp9/XLZuYqPbWtVwz3BICZUnatpG6OriiKwlmsIJ9Zxg0ZhvYaIqt8UjYcO&#10;o2tVjMvytOisb5y3jIeAt4veSGc5vhCcxXshAo9E1RRri/n0+Vyns5hdQrXx4FrJhjLgH6rQIA0m&#10;fQ21gAhk6+VfobRk3gYr4gmzurBCSMZzD9jNqPzQzUMLjudeEJzgXmEK/y8su9utPJFNTccjSgxo&#10;nNGTI3PvbUfwCvHpXKjQ7cGtfOowuKVlPwMaineWpITBZy+8Tr7YH9lnsF9eweb7SBheTqbl+ZQS&#10;hpZReVpOpilXAdXhrfMhfudWkyTUdOtyTRlk2C1D7L0PXrkyq2RzK5XKit+sb5QnO8DJT68vrheH&#10;BOHYTRnSYQHjsxLZwQAZKBREFLVDTILZUAJqg9Rm0efc716HT5Lk5C00fEhd4je0NrjnNt/FSV0s&#10;ILT9k2zqmallxPVQUtf0PAU6RFImpeGZ4AMWb/gnaW2bFxystz3jg2O3EpMsIcQVeKQ4totrG+/x&#10;EMoiBnaQKGmt//3ZffJH5qGVkg5XBvH5tQXPKVE/DHLyYjSZpB3LymR6NkbFH1vWxxaz1TcWZ4O0&#10;w+qymPyjOojCW/2M2z1PWdEEhmHufhKDchP7Vcb/A+PzeXbDvXIQl+bBsRQ84ZTgfdw/g3cDmSKS&#10;8M4e1guqD4TqfdNLY+fbaIXMbHvDdeA+7mSe5fD/SEt/rGevt7/c7A8AAAD//wMAUEsDBBQABgAI&#10;AAAAIQDU671A3gAAAAcBAAAPAAAAZHJzL2Rvd25yZXYueG1sTI5BS8NAFITvgv9heYIXsRtD27Qx&#10;myIabyKkiudN9jUJZt+m2W0b++t9PelpGGaY+bLNZHtxxNF3jhQ8zCIQSLUzHTUKPj9e71cgfNBk&#10;dO8IFfygh01+fZXp1LgTlXjchkbwCPlUK2hDGFIpfd2i1X7mBiTOdm60OrAdG2lGfeJx28s4ipbS&#10;6o74odUDPrdYf28PVsFLsSrtbn43lvv3ty+7PxehWhRK3d5MT48gAk7hrwwXfEaHnJkqdyDjRa8g&#10;iZfcVLCYxyA4T9YJiIo1WoPMM/mfP/8FAAD//wMAUEsBAi0AFAAGAAgAAAAhALaDOJL+AAAA4QEA&#10;ABMAAAAAAAAAAAAAAAAAAAAAAFtDb250ZW50X1R5cGVzXS54bWxQSwECLQAUAAYACAAAACEAOP0h&#10;/9YAAACUAQAACwAAAAAAAAAAAAAAAAAvAQAAX3JlbHMvLnJlbHNQSwECLQAUAAYACAAAACEAnIjq&#10;PoMCAAAtBQAADgAAAAAAAAAAAAAAAAAuAgAAZHJzL2Uyb0RvYy54bWxQSwECLQAUAAYACAAAACEA&#10;1Ou9QN4AAAAHAQAADwAAAAAAAAAAAAAAAADdBAAAZHJzL2Rvd25yZXYueG1sUEsFBgAAAAAEAAQA&#10;8wAAAOgFAAAAAA==&#10;" adj="4592" fillcolor="#5b9bd5" strokecolor="#41719c" strokeweight="1pt">
                      <v:path arrowok="t"/>
                    </v:shape>
                  </w:pict>
                </mc:Fallback>
              </mc:AlternateContent>
            </w:r>
            <w:r w:rsidRPr="00041CA6">
              <w:rPr>
                <w:noProof/>
              </w:rPr>
              <mc:AlternateContent>
                <mc:Choice Requires="wps">
                  <w:drawing>
                    <wp:anchor distT="0" distB="0" distL="114300" distR="114300" simplePos="0" relativeHeight="251662848" behindDoc="0" locked="0" layoutInCell="1" allowOverlap="1">
                      <wp:simplePos x="0" y="0"/>
                      <wp:positionH relativeFrom="column">
                        <wp:posOffset>2267585</wp:posOffset>
                      </wp:positionH>
                      <wp:positionV relativeFrom="paragraph">
                        <wp:posOffset>210185</wp:posOffset>
                      </wp:positionV>
                      <wp:extent cx="45085" cy="123825"/>
                      <wp:effectExtent l="19050" t="0" r="31115" b="47625"/>
                      <wp:wrapNone/>
                      <wp:docPr id="20" name="Down Arrow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12382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2AF547" id="Down Arrow 20" o:spid="_x0000_s1026" type="#_x0000_t67" style="position:absolute;margin-left:178.55pt;margin-top:16.55pt;width:3.55pt;height:9.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x0ihQIAADEFAAAOAAAAZHJzL2Uyb0RvYy54bWysVN9P2zAQfp+0/8Hy+0jataNEpKhQMU2q&#10;AAkQz1fHaaLZPs92m7K/fmcnhcJ4mpaH6M53vh/ffefzi71WbCedb9GUfHSScyaNwKo1m5I/Plx/&#10;mXHmA5gKFBpZ8mfp+cX886fzzhZyjA2qSjpGQYwvOlvyJgRbZJkXjdTgT9BKQ8YanYZAqttklYOO&#10;omuVjfP8W9ahq6xDIb2n02Vv5PMUv66lCLd17WVgquRUW0h/l/7r+M/m51BsHNimFUMZ8A9VaGgN&#10;JX0JtYQAbOvav0LpVjj0WIcTgTrDum6FTD1QN6P8XTf3DViZeiFwvH2Byf+/sOJmd+dYW5V8TPAY&#10;0DSjJXaGLZzDjtEhIdRZX5Djvb1zsUdvVyh+ejJkbyxR8YPPvnY6+lKHbJ/gfn6BW+4DE3Q4meaz&#10;KWeCLKPx19l4GnNlUBzuWufDd4maRaHkFZWVqkpAw27lQ+9/8Eu1oWqr61appLjN+ko5tgOa/vTy&#10;7HJ5SOGP3ZRhXSzhNCcIBBALawWBRG0JF282nIHaEL1FcCn3m9v+gyQpeQOVHFLn9A3NDe6p0Tdx&#10;YhdL8E1/JZl6duo20IqoVpd8FgMdIikT08hE8gGL1wlEaY3VMw3XYc96b8V1S0lW4MMdOKI5tUur&#10;G27pVyskDHCQOGvQ/f7oPPoT+8jKWUdrQ/j82oKTnKkfhnh5NppM4p4lZTI9jaxyx5b1scVs9RXS&#10;bEb0SFiRxOgf1EGsHeon2vBFzEomMIJy95MYlKvQrzO9EUIuFsmNdstCWJl7K2LwiFOE92H/BM4O&#10;dApEwxs8rBgU7wjV+8abBhfbgHWb2PaK68B+2ss0y+ENiYt/rCev15du/gcAAP//AwBQSwMEFAAG&#10;AAgAAAAhAEb4FEPcAAAACQEAAA8AAABkcnMvZG93bnJldi54bWxMj89OwzAMh+9IvENkJG4s/cMK&#10;Kk2nCYkHYGxC3LzGaysapzRZV94ec4KTbfnTz5+rzeIGNdMUes8G0lUCirjxtufWwP7t5e4RVIjI&#10;FgfPZOCbAmzq66sKS+sv/ErzLrZKQjiUaKCLcSy1Dk1HDsPKj8SyO/nJYZRxarWd8CLhbtBZkhTa&#10;Yc9yocORnjtqPndnZ+CUp1+EH21n39kt27m3+0MWjbm9WbZPoCIt8Q+GX31Rh1qcjv7MNqjBQL5+&#10;SAWVJpcqQF7cZ6COBtZZAbqu9P8P6h8AAAD//wMAUEsBAi0AFAAGAAgAAAAhALaDOJL+AAAA4QEA&#10;ABMAAAAAAAAAAAAAAAAAAAAAAFtDb250ZW50X1R5cGVzXS54bWxQSwECLQAUAAYACAAAACEAOP0h&#10;/9YAAACUAQAACwAAAAAAAAAAAAAAAAAvAQAAX3JlbHMvLnJlbHNQSwECLQAUAAYACAAAACEANmsd&#10;IoUCAAAxBQAADgAAAAAAAAAAAAAAAAAuAgAAZHJzL2Uyb0RvYy54bWxQSwECLQAUAAYACAAAACEA&#10;RvgUQ9wAAAAJAQAADwAAAAAAAAAAAAAAAADfBAAAZHJzL2Rvd25yZXYueG1sUEsFBgAAAAAEAAQA&#10;8wAAAOgFAAAAAA==&#10;" adj="17668" fillcolor="#5b9bd5" strokecolor="#41719c" strokeweight="1pt">
                      <v:path arrowok="t"/>
                    </v:shape>
                  </w:pict>
                </mc:Fallback>
              </mc:AlternateContent>
            </w:r>
            <w:r w:rsidR="004C716C" w:rsidRPr="00041CA6">
              <w:rPr>
                <w:color w:val="000000"/>
                <w:sz w:val="20"/>
                <w:szCs w:val="20"/>
              </w:rPr>
              <w:t>Vlada je objavila plan o uvođenju širokopojasne univerzalne usluge s brzinom od 10 Mbit/s      i  1Mbit/s      (2020.)</w:t>
            </w:r>
          </w:p>
        </w:tc>
      </w:tr>
    </w:tbl>
    <w:p w:rsidR="004C716C" w:rsidRPr="00041CA6" w:rsidRDefault="004C716C" w:rsidP="004C716C">
      <w:pPr>
        <w:spacing w:after="120"/>
        <w:jc w:val="center"/>
        <w:rPr>
          <w:i/>
          <w:sz w:val="20"/>
        </w:rPr>
      </w:pPr>
    </w:p>
    <w:p w:rsidR="004C716C" w:rsidRPr="00041CA6" w:rsidRDefault="004C716C" w:rsidP="007E35C4">
      <w:pPr>
        <w:jc w:val="both"/>
      </w:pPr>
    </w:p>
    <w:p w:rsidR="004C716C" w:rsidRPr="00041CA6" w:rsidRDefault="004C716C" w:rsidP="00AB3485">
      <w:pPr>
        <w:numPr>
          <w:ilvl w:val="1"/>
          <w:numId w:val="9"/>
        </w:numPr>
        <w:jc w:val="both"/>
        <w:rPr>
          <w:b/>
        </w:rPr>
      </w:pPr>
      <w:r w:rsidRPr="00041CA6">
        <w:rPr>
          <w:b/>
        </w:rPr>
        <w:t>Analiza dostavljenih podataka od strane operatora</w:t>
      </w:r>
    </w:p>
    <w:p w:rsidR="002C4AF9" w:rsidRPr="00041CA6" w:rsidRDefault="002C4AF9" w:rsidP="00734BE2">
      <w:pPr>
        <w:jc w:val="both"/>
      </w:pPr>
    </w:p>
    <w:p w:rsidR="004C716C" w:rsidRPr="00041CA6" w:rsidRDefault="004C716C" w:rsidP="004C716C">
      <w:pPr>
        <w:jc w:val="both"/>
      </w:pPr>
      <w:r w:rsidRPr="00041CA6">
        <w:t>U</w:t>
      </w:r>
      <w:r w:rsidR="009B6359" w:rsidRPr="00041CA6">
        <w:t xml:space="preserve"> okviru</w:t>
      </w:r>
      <w:r w:rsidRPr="00041CA6">
        <w:t xml:space="preserve"> ove analize HAKOM je od operatora koji pružaju uslugu širokopojasnog pristupa internetu zatražio podatke o broju korisnika kojima pružaju uslugu pristupa internetu (oglašavana brzina) do 4 Mbit/s pa za razrede brzina do 6 Mbit/s, do 8 bit/s te do 10 Mbit/s. Za brzine iznad 10 Mbit/s HAKOM je tražio ukupan broj korisnika, neovisno o brzini pružanja. Također, uz brzinu prijenosa podataka u dolaznom smjeru (download) HAKOM je zatražio i podatke i o brzini prijenosa podataka koju operatori nude u odlaznom smjeru (</w:t>
      </w:r>
      <w:proofErr w:type="spellStart"/>
      <w:r w:rsidRPr="00041CA6">
        <w:t>upload</w:t>
      </w:r>
      <w:proofErr w:type="spellEnd"/>
      <w:r w:rsidRPr="00041CA6">
        <w:t>). Navedene podatke HAKOM je zatražio za razdoblje od zadnje 4 godine (2018. – 2021.).</w:t>
      </w:r>
    </w:p>
    <w:p w:rsidR="004C716C" w:rsidRPr="00041CA6" w:rsidRDefault="004C716C" w:rsidP="004C716C">
      <w:pPr>
        <w:jc w:val="both"/>
      </w:pPr>
    </w:p>
    <w:p w:rsidR="004C716C" w:rsidRPr="00041CA6" w:rsidRDefault="004C716C" w:rsidP="004C716C">
      <w:pPr>
        <w:jc w:val="both"/>
      </w:pPr>
      <w:r w:rsidRPr="00041CA6">
        <w:t xml:space="preserve">U zadnjoj analizi pružanja univerzalnih usluga u elektroničkim komunikacijama HAKOM je naglasio kako je nužno minimalnu brzinu djelotvornog (širokopojasnog) pristupa internetu podizati u dva koraka na način da, u prvom koraku, minimalna brzina djelotvornog (širokopojasnog) pristupa internetu, koju mora omogućiti operator koji će za uslugu pristupa mreži u sklopu univerzalne usluge biti određen operatorom univerzalne usluge, iznosi u dolaznom smjeru 4 Mbit/s. Dodatno, HAKOM je naglasio kako smatra da će tržište biti spremno da se u drugom krugu podigne brzina djelotvornog (širokopojasnog) pristupa internetu u dolaznom smjeru na 10 Mbit/s. Na temelju tadašnjih tržišnih trendova HAKOM je u zadnjoj analizi naglasio kako smatra da će do kraja 2021. barem 80% korisnika koristiti minimalno brzine od 10 Mbit/s što bi, sukladno Direktivi Europskom parlamenta i Vijeća o univerzalnoj usluzi, bilo dovoljno da se navedena brzina u drugom koraku odredi kao nova brzina u sklopu univerzalne usluge. </w:t>
      </w:r>
    </w:p>
    <w:p w:rsidR="004C716C" w:rsidRPr="00041CA6" w:rsidRDefault="004C716C" w:rsidP="004C716C">
      <w:pPr>
        <w:jc w:val="both"/>
      </w:pPr>
    </w:p>
    <w:p w:rsidR="004C716C" w:rsidRPr="00041CA6" w:rsidRDefault="004C716C" w:rsidP="004C716C">
      <w:pPr>
        <w:jc w:val="both"/>
      </w:pPr>
      <w:r w:rsidRPr="00041CA6">
        <w:t xml:space="preserve">Kao što je vidljivo </w:t>
      </w:r>
      <w:r w:rsidR="0020254E" w:rsidRPr="00041CA6">
        <w:t>iz</w:t>
      </w:r>
      <w:r w:rsidRPr="00041CA6">
        <w:t xml:space="preserve"> </w:t>
      </w:r>
      <w:r w:rsidR="0020254E" w:rsidRPr="00041CA6">
        <w:t>Tablice</w:t>
      </w:r>
      <w:r w:rsidRPr="00041CA6">
        <w:t xml:space="preserve"> </w:t>
      </w:r>
      <w:r w:rsidR="00867931" w:rsidRPr="00041CA6">
        <w:t>4</w:t>
      </w:r>
      <w:r w:rsidRPr="00041CA6">
        <w:t xml:space="preserve">. na temelju dostavljenih podataka za razdoblje od 2018. do 2021. došlo je do značajnog pada u broju korisnika koji koriste brzine ≤ 4 Mbit/s na način da je taj broj korisnika s oko 315.000 na kraju 2018. pao na oko 185.000 na kraju 2021. Drugim riječima, u ukupnom broju korisnika koji koriste uslugu širokopojasnog pristupa internetu na kraju 2018. oko 32% ukupne baze korisnika je koristilo brzine ≤ 4 Mbit/s dok je na kraju 2021. oko 18% ukupne baze korisnika koristilo brzine ≤ 4 Mbit/s. Po mišljenju HAKOM-a navedeno pokazuje kako brzina od 4 Mbit/s ne može zadovoljiti osnovne potrebe krajnjih korisnika za uslugom širokopojasnog pristupa internetu. Nastavak snažnog trenda opadanja broja korisnika koji koriste brzine ≤ 4 Mbit/s HAKOM očekuje i u budućem razdoblju tako da je, a kao što je već rečeno HAKOM mišljenja kako brzina od </w:t>
      </w:r>
      <w:r w:rsidRPr="00041CA6">
        <w:lastRenderedPageBreak/>
        <w:t xml:space="preserve">4 Mbit/s ne može zadovoljiti osnovne potrebe krajnjih korisnika odnosno brzina od 4 Mbit/s više nije dovoljna kao brzina djelotvornog (širokopojasnog) pristupa internetu. </w:t>
      </w:r>
    </w:p>
    <w:p w:rsidR="004C716C" w:rsidRPr="00041CA6" w:rsidRDefault="004C716C" w:rsidP="004C716C">
      <w:pPr>
        <w:jc w:val="both"/>
      </w:pPr>
    </w:p>
    <w:p w:rsidR="00867931" w:rsidRPr="00041CA6" w:rsidRDefault="00867931" w:rsidP="00867931">
      <w:pPr>
        <w:spacing w:after="120"/>
        <w:jc w:val="center"/>
        <w:rPr>
          <w:i/>
          <w:sz w:val="20"/>
        </w:rPr>
      </w:pPr>
      <w:r w:rsidRPr="00041CA6">
        <w:rPr>
          <w:i/>
          <w:sz w:val="20"/>
        </w:rPr>
        <w:t xml:space="preserve">Tablica 4. </w:t>
      </w:r>
      <w:r w:rsidR="006E594B" w:rsidRPr="00041CA6">
        <w:rPr>
          <w:i/>
          <w:sz w:val="20"/>
        </w:rPr>
        <w:t>Kretanje udjela broja korisnika na brzinama do i uključujući 4 Mbit/s - svi operatori zajedno po godinama</w:t>
      </w:r>
      <w:r w:rsidR="006E594B" w:rsidRPr="00041CA6" w:rsidDel="006E594B">
        <w:rPr>
          <w:i/>
          <w:sz w:val="20"/>
        </w:rPr>
        <w:t xml:space="preserve"> </w:t>
      </w:r>
    </w:p>
    <w:tbl>
      <w:tblPr>
        <w:tblW w:w="7203" w:type="dxa"/>
        <w:tblInd w:w="1526" w:type="dxa"/>
        <w:tblLook w:val="04A0" w:firstRow="1" w:lastRow="0" w:firstColumn="1" w:lastColumn="0" w:noHBand="0" w:noVBand="1"/>
      </w:tblPr>
      <w:tblGrid>
        <w:gridCol w:w="1418"/>
        <w:gridCol w:w="990"/>
        <w:gridCol w:w="1757"/>
        <w:gridCol w:w="1494"/>
        <w:gridCol w:w="1544"/>
      </w:tblGrid>
      <w:tr w:rsidR="00E722CE" w:rsidRPr="00041CA6" w:rsidTr="00867931">
        <w:trPr>
          <w:trHeight w:val="1020"/>
        </w:trPr>
        <w:tc>
          <w:tcPr>
            <w:tcW w:w="1418" w:type="dxa"/>
            <w:tcBorders>
              <w:top w:val="single" w:sz="4" w:space="0" w:color="auto"/>
              <w:left w:val="single" w:sz="12" w:space="0" w:color="757171"/>
              <w:bottom w:val="single" w:sz="4" w:space="0" w:color="757171"/>
              <w:right w:val="double" w:sz="6" w:space="0" w:color="757171"/>
            </w:tcBorders>
            <w:shd w:val="clear" w:color="auto" w:fill="auto"/>
            <w:vAlign w:val="center"/>
            <w:hideMark/>
          </w:tcPr>
          <w:p w:rsidR="00E722CE" w:rsidRPr="00041CA6" w:rsidRDefault="00E722CE">
            <w:pPr>
              <w:jc w:val="center"/>
              <w:rPr>
                <w:rFonts w:ascii="Calibri" w:hAnsi="Calibri" w:cs="Calibri"/>
                <w:b/>
                <w:bCs/>
                <w:color w:val="000000"/>
                <w:sz w:val="20"/>
                <w:szCs w:val="22"/>
              </w:rPr>
            </w:pPr>
            <w:r w:rsidRPr="00041CA6">
              <w:rPr>
                <w:rFonts w:ascii="Calibri" w:hAnsi="Calibri" w:cs="Calibri"/>
                <w:b/>
                <w:bCs/>
                <w:color w:val="000000"/>
                <w:sz w:val="20"/>
                <w:szCs w:val="22"/>
              </w:rPr>
              <w:t>operator</w:t>
            </w:r>
          </w:p>
        </w:tc>
        <w:tc>
          <w:tcPr>
            <w:tcW w:w="990" w:type="dxa"/>
            <w:tcBorders>
              <w:top w:val="single" w:sz="4" w:space="0" w:color="auto"/>
              <w:left w:val="nil"/>
              <w:bottom w:val="single" w:sz="4" w:space="0" w:color="757171"/>
              <w:right w:val="double" w:sz="6" w:space="0" w:color="757171"/>
            </w:tcBorders>
            <w:shd w:val="clear" w:color="auto" w:fill="auto"/>
            <w:vAlign w:val="center"/>
            <w:hideMark/>
          </w:tcPr>
          <w:p w:rsidR="00E722CE" w:rsidRPr="00041CA6" w:rsidRDefault="00E722CE">
            <w:pPr>
              <w:jc w:val="center"/>
              <w:rPr>
                <w:rFonts w:ascii="Calibri" w:hAnsi="Calibri" w:cs="Calibri"/>
                <w:b/>
                <w:bCs/>
                <w:color w:val="000000"/>
                <w:sz w:val="20"/>
                <w:szCs w:val="22"/>
              </w:rPr>
            </w:pPr>
            <w:r w:rsidRPr="00041CA6">
              <w:rPr>
                <w:rFonts w:ascii="Calibri" w:hAnsi="Calibri" w:cs="Calibri"/>
                <w:b/>
                <w:bCs/>
                <w:color w:val="000000"/>
                <w:sz w:val="20"/>
                <w:szCs w:val="22"/>
              </w:rPr>
              <w:t>godina</w:t>
            </w:r>
          </w:p>
        </w:tc>
        <w:tc>
          <w:tcPr>
            <w:tcW w:w="1757" w:type="dxa"/>
            <w:tcBorders>
              <w:top w:val="single" w:sz="4" w:space="0" w:color="auto"/>
              <w:left w:val="nil"/>
              <w:bottom w:val="single" w:sz="4" w:space="0" w:color="757171"/>
              <w:right w:val="double" w:sz="6" w:space="0" w:color="757171"/>
            </w:tcBorders>
            <w:shd w:val="clear" w:color="auto" w:fill="auto"/>
            <w:vAlign w:val="center"/>
            <w:hideMark/>
          </w:tcPr>
          <w:p w:rsidR="00E722CE" w:rsidRPr="00041CA6" w:rsidRDefault="00E722CE">
            <w:pPr>
              <w:jc w:val="center"/>
              <w:rPr>
                <w:rFonts w:ascii="Calibri" w:hAnsi="Calibri" w:cs="Calibri"/>
                <w:b/>
                <w:bCs/>
                <w:color w:val="000000"/>
                <w:sz w:val="20"/>
                <w:szCs w:val="22"/>
              </w:rPr>
            </w:pPr>
            <w:r w:rsidRPr="00041CA6">
              <w:rPr>
                <w:rFonts w:ascii="Calibri" w:hAnsi="Calibri" w:cs="Calibri"/>
                <w:b/>
                <w:bCs/>
                <w:color w:val="000000"/>
                <w:sz w:val="20"/>
                <w:szCs w:val="22"/>
              </w:rPr>
              <w:t xml:space="preserve">ukupni broj korisnika na kraju godine </w:t>
            </w:r>
          </w:p>
        </w:tc>
        <w:tc>
          <w:tcPr>
            <w:tcW w:w="1494" w:type="dxa"/>
            <w:tcBorders>
              <w:top w:val="single" w:sz="4" w:space="0" w:color="auto"/>
              <w:left w:val="nil"/>
              <w:bottom w:val="single" w:sz="4" w:space="0" w:color="757171"/>
              <w:right w:val="double" w:sz="6" w:space="0" w:color="757171"/>
            </w:tcBorders>
            <w:shd w:val="clear" w:color="auto" w:fill="auto"/>
            <w:vAlign w:val="center"/>
            <w:hideMark/>
          </w:tcPr>
          <w:p w:rsidR="00E722CE" w:rsidRPr="00041CA6" w:rsidRDefault="00E722CE">
            <w:pPr>
              <w:jc w:val="center"/>
              <w:rPr>
                <w:rFonts w:ascii="Calibri" w:hAnsi="Calibri" w:cs="Calibri"/>
                <w:b/>
                <w:bCs/>
                <w:color w:val="000000"/>
                <w:sz w:val="20"/>
                <w:szCs w:val="22"/>
              </w:rPr>
            </w:pPr>
            <w:r w:rsidRPr="00041CA6">
              <w:rPr>
                <w:rFonts w:ascii="Calibri" w:hAnsi="Calibri" w:cs="Calibri"/>
                <w:b/>
                <w:bCs/>
                <w:color w:val="000000"/>
                <w:sz w:val="20"/>
                <w:szCs w:val="22"/>
              </w:rPr>
              <w:t>broj korisnika        ≤ 4 Mbit/s</w:t>
            </w:r>
          </w:p>
        </w:tc>
        <w:tc>
          <w:tcPr>
            <w:tcW w:w="1544" w:type="dxa"/>
            <w:tcBorders>
              <w:top w:val="single" w:sz="4" w:space="0" w:color="auto"/>
              <w:left w:val="nil"/>
              <w:bottom w:val="single" w:sz="4" w:space="0" w:color="757171"/>
              <w:right w:val="single" w:sz="4" w:space="0" w:color="auto"/>
            </w:tcBorders>
            <w:shd w:val="clear" w:color="auto" w:fill="auto"/>
            <w:vAlign w:val="center"/>
            <w:hideMark/>
          </w:tcPr>
          <w:p w:rsidR="00E722CE" w:rsidRPr="00041CA6" w:rsidRDefault="00E722CE">
            <w:pPr>
              <w:jc w:val="center"/>
              <w:rPr>
                <w:rFonts w:ascii="Calibri" w:hAnsi="Calibri" w:cs="Calibri"/>
                <w:b/>
                <w:bCs/>
                <w:color w:val="000000"/>
                <w:sz w:val="20"/>
                <w:szCs w:val="22"/>
              </w:rPr>
            </w:pPr>
            <w:r w:rsidRPr="00041CA6">
              <w:rPr>
                <w:rFonts w:ascii="Calibri" w:hAnsi="Calibri" w:cs="Calibri"/>
                <w:b/>
                <w:bCs/>
                <w:color w:val="000000"/>
                <w:sz w:val="20"/>
                <w:szCs w:val="22"/>
              </w:rPr>
              <w:t xml:space="preserve">broj korisnika           </w:t>
            </w:r>
            <w:r w:rsidR="006E594B" w:rsidRPr="00041CA6">
              <w:rPr>
                <w:rFonts w:ascii="Calibri" w:hAnsi="Calibri" w:cs="Calibri"/>
                <w:b/>
                <w:bCs/>
                <w:color w:val="000000"/>
                <w:sz w:val="20"/>
                <w:szCs w:val="22"/>
              </w:rPr>
              <w:t xml:space="preserve">≤ </w:t>
            </w:r>
            <w:r w:rsidRPr="00041CA6">
              <w:rPr>
                <w:rFonts w:ascii="Calibri" w:hAnsi="Calibri" w:cs="Calibri"/>
                <w:b/>
                <w:bCs/>
                <w:color w:val="000000"/>
                <w:sz w:val="20"/>
                <w:szCs w:val="22"/>
              </w:rPr>
              <w:t xml:space="preserve"> 4 Mbit/s            udio</w:t>
            </w:r>
          </w:p>
        </w:tc>
      </w:tr>
      <w:tr w:rsidR="00E722CE" w:rsidRPr="00041CA6" w:rsidTr="00867931">
        <w:trPr>
          <w:trHeight w:val="600"/>
        </w:trPr>
        <w:tc>
          <w:tcPr>
            <w:tcW w:w="1418" w:type="dxa"/>
            <w:vMerge w:val="restart"/>
            <w:tcBorders>
              <w:top w:val="nil"/>
              <w:left w:val="single" w:sz="12" w:space="0" w:color="757171"/>
              <w:bottom w:val="single" w:sz="12" w:space="0" w:color="757171"/>
              <w:right w:val="double" w:sz="6" w:space="0" w:color="757171"/>
            </w:tcBorders>
            <w:shd w:val="clear" w:color="auto" w:fill="auto"/>
            <w:vAlign w:val="center"/>
            <w:hideMark/>
          </w:tcPr>
          <w:p w:rsidR="00E722CE" w:rsidRPr="00041CA6" w:rsidRDefault="00E722CE">
            <w:pPr>
              <w:jc w:val="center"/>
              <w:rPr>
                <w:rFonts w:ascii="Calibri" w:hAnsi="Calibri" w:cs="Calibri"/>
                <w:b/>
                <w:bCs/>
                <w:color w:val="000000"/>
                <w:sz w:val="20"/>
              </w:rPr>
            </w:pPr>
            <w:r w:rsidRPr="00041CA6">
              <w:rPr>
                <w:rFonts w:ascii="Calibri" w:hAnsi="Calibri" w:cs="Calibri"/>
                <w:b/>
                <w:bCs/>
                <w:color w:val="000000"/>
                <w:sz w:val="20"/>
              </w:rPr>
              <w:t xml:space="preserve">svi </w:t>
            </w:r>
            <w:r w:rsidR="001F2D0D" w:rsidRPr="00041CA6">
              <w:rPr>
                <w:rFonts w:ascii="Calibri" w:hAnsi="Calibri" w:cs="Calibri"/>
                <w:b/>
                <w:bCs/>
                <w:color w:val="000000"/>
                <w:sz w:val="20"/>
              </w:rPr>
              <w:t>operatori</w:t>
            </w:r>
            <w:r w:rsidRPr="00041CA6">
              <w:rPr>
                <w:rFonts w:ascii="Calibri" w:hAnsi="Calibri" w:cs="Calibri"/>
                <w:b/>
                <w:bCs/>
                <w:color w:val="000000"/>
                <w:sz w:val="20"/>
              </w:rPr>
              <w:t xml:space="preserve"> zajedno</w:t>
            </w:r>
          </w:p>
        </w:tc>
        <w:tc>
          <w:tcPr>
            <w:tcW w:w="990" w:type="dxa"/>
            <w:tcBorders>
              <w:top w:val="nil"/>
              <w:left w:val="nil"/>
              <w:bottom w:val="single" w:sz="4" w:space="0" w:color="757171"/>
              <w:right w:val="double" w:sz="6" w:space="0" w:color="757171"/>
            </w:tcBorders>
            <w:shd w:val="clear" w:color="auto" w:fill="auto"/>
            <w:noWrap/>
            <w:vAlign w:val="center"/>
            <w:hideMark/>
          </w:tcPr>
          <w:p w:rsidR="00E722CE" w:rsidRPr="00041CA6" w:rsidRDefault="00E722CE">
            <w:pPr>
              <w:jc w:val="center"/>
              <w:rPr>
                <w:rFonts w:ascii="Calibri" w:hAnsi="Calibri" w:cs="Calibri"/>
                <w:b/>
                <w:bCs/>
                <w:color w:val="2F75B5"/>
                <w:sz w:val="20"/>
                <w:szCs w:val="22"/>
              </w:rPr>
            </w:pPr>
            <w:r w:rsidRPr="00041CA6">
              <w:rPr>
                <w:rFonts w:ascii="Calibri" w:hAnsi="Calibri" w:cs="Calibri"/>
                <w:b/>
                <w:bCs/>
                <w:color w:val="2F75B5"/>
                <w:sz w:val="20"/>
                <w:szCs w:val="22"/>
              </w:rPr>
              <w:t>2018.</w:t>
            </w:r>
          </w:p>
        </w:tc>
        <w:tc>
          <w:tcPr>
            <w:tcW w:w="1757" w:type="dxa"/>
            <w:tcBorders>
              <w:top w:val="nil"/>
              <w:left w:val="nil"/>
              <w:bottom w:val="single" w:sz="4" w:space="0" w:color="757171"/>
              <w:right w:val="double" w:sz="6" w:space="0" w:color="757171"/>
            </w:tcBorders>
            <w:shd w:val="clear" w:color="auto" w:fill="auto"/>
            <w:vAlign w:val="center"/>
            <w:hideMark/>
          </w:tcPr>
          <w:p w:rsidR="00E722CE" w:rsidRPr="00041CA6" w:rsidRDefault="00E722CE">
            <w:pPr>
              <w:jc w:val="center"/>
              <w:rPr>
                <w:rFonts w:ascii="Calibri" w:hAnsi="Calibri" w:cs="Calibri"/>
                <w:color w:val="000000"/>
                <w:sz w:val="20"/>
                <w:szCs w:val="22"/>
              </w:rPr>
            </w:pPr>
            <w:r w:rsidRPr="00041CA6">
              <w:rPr>
                <w:rFonts w:ascii="Calibri" w:hAnsi="Calibri" w:cs="Calibri"/>
                <w:color w:val="000000"/>
                <w:sz w:val="20"/>
                <w:szCs w:val="22"/>
              </w:rPr>
              <w:t>998.174</w:t>
            </w:r>
          </w:p>
        </w:tc>
        <w:tc>
          <w:tcPr>
            <w:tcW w:w="1494" w:type="dxa"/>
            <w:tcBorders>
              <w:top w:val="nil"/>
              <w:left w:val="nil"/>
              <w:bottom w:val="single" w:sz="4" w:space="0" w:color="757171"/>
              <w:right w:val="double" w:sz="6" w:space="0" w:color="757171"/>
            </w:tcBorders>
            <w:shd w:val="clear" w:color="auto" w:fill="auto"/>
            <w:vAlign w:val="center"/>
            <w:hideMark/>
          </w:tcPr>
          <w:p w:rsidR="00E722CE" w:rsidRPr="00041CA6" w:rsidRDefault="00E722CE">
            <w:pPr>
              <w:jc w:val="center"/>
              <w:rPr>
                <w:rFonts w:ascii="Calibri" w:hAnsi="Calibri" w:cs="Calibri"/>
                <w:color w:val="000000"/>
                <w:sz w:val="20"/>
                <w:szCs w:val="22"/>
              </w:rPr>
            </w:pPr>
            <w:r w:rsidRPr="00041CA6">
              <w:rPr>
                <w:rFonts w:ascii="Calibri" w:hAnsi="Calibri" w:cs="Calibri"/>
                <w:color w:val="000000"/>
                <w:sz w:val="20"/>
                <w:szCs w:val="22"/>
              </w:rPr>
              <w:t>316.577</w:t>
            </w:r>
          </w:p>
        </w:tc>
        <w:tc>
          <w:tcPr>
            <w:tcW w:w="1544" w:type="dxa"/>
            <w:tcBorders>
              <w:top w:val="single" w:sz="4" w:space="0" w:color="757171"/>
              <w:left w:val="nil"/>
              <w:bottom w:val="single" w:sz="4" w:space="0" w:color="757171"/>
              <w:right w:val="single" w:sz="4" w:space="0" w:color="auto"/>
            </w:tcBorders>
            <w:shd w:val="clear" w:color="auto" w:fill="auto"/>
            <w:vAlign w:val="center"/>
            <w:hideMark/>
          </w:tcPr>
          <w:p w:rsidR="00E722CE" w:rsidRPr="00041CA6" w:rsidRDefault="00E722CE">
            <w:pPr>
              <w:jc w:val="center"/>
              <w:rPr>
                <w:rFonts w:ascii="Calibri" w:hAnsi="Calibri" w:cs="Calibri"/>
                <w:b/>
                <w:bCs/>
                <w:color w:val="2F75B5"/>
                <w:sz w:val="20"/>
              </w:rPr>
            </w:pPr>
            <w:r w:rsidRPr="00041CA6">
              <w:rPr>
                <w:rFonts w:ascii="Calibri" w:hAnsi="Calibri" w:cs="Calibri"/>
                <w:b/>
                <w:bCs/>
                <w:color w:val="2F75B5"/>
                <w:sz w:val="20"/>
              </w:rPr>
              <w:t>31,72%</w:t>
            </w:r>
          </w:p>
        </w:tc>
      </w:tr>
      <w:tr w:rsidR="00E722CE" w:rsidRPr="00041CA6" w:rsidTr="00867931">
        <w:trPr>
          <w:trHeight w:val="600"/>
        </w:trPr>
        <w:tc>
          <w:tcPr>
            <w:tcW w:w="1418" w:type="dxa"/>
            <w:vMerge/>
            <w:tcBorders>
              <w:top w:val="nil"/>
              <w:left w:val="single" w:sz="12" w:space="0" w:color="757171"/>
              <w:bottom w:val="single" w:sz="12" w:space="0" w:color="757171"/>
              <w:right w:val="double" w:sz="6" w:space="0" w:color="757171"/>
            </w:tcBorders>
            <w:vAlign w:val="center"/>
            <w:hideMark/>
          </w:tcPr>
          <w:p w:rsidR="00E722CE" w:rsidRPr="00041CA6" w:rsidRDefault="00E722CE">
            <w:pPr>
              <w:rPr>
                <w:rFonts w:ascii="Calibri" w:hAnsi="Calibri" w:cs="Calibri"/>
                <w:b/>
                <w:bCs/>
                <w:color w:val="000000"/>
                <w:sz w:val="20"/>
              </w:rPr>
            </w:pPr>
          </w:p>
        </w:tc>
        <w:tc>
          <w:tcPr>
            <w:tcW w:w="990" w:type="dxa"/>
            <w:tcBorders>
              <w:top w:val="nil"/>
              <w:left w:val="nil"/>
              <w:bottom w:val="single" w:sz="4" w:space="0" w:color="757171"/>
              <w:right w:val="double" w:sz="6" w:space="0" w:color="757171"/>
            </w:tcBorders>
            <w:shd w:val="clear" w:color="auto" w:fill="auto"/>
            <w:noWrap/>
            <w:vAlign w:val="center"/>
            <w:hideMark/>
          </w:tcPr>
          <w:p w:rsidR="00E722CE" w:rsidRPr="00041CA6" w:rsidRDefault="00E722CE">
            <w:pPr>
              <w:jc w:val="center"/>
              <w:rPr>
                <w:rFonts w:ascii="Calibri" w:hAnsi="Calibri" w:cs="Calibri"/>
                <w:color w:val="000000"/>
                <w:sz w:val="20"/>
                <w:szCs w:val="22"/>
              </w:rPr>
            </w:pPr>
            <w:r w:rsidRPr="00041CA6">
              <w:rPr>
                <w:rFonts w:ascii="Calibri" w:hAnsi="Calibri" w:cs="Calibri"/>
                <w:color w:val="000000"/>
                <w:sz w:val="20"/>
                <w:szCs w:val="22"/>
              </w:rPr>
              <w:t>2019.</w:t>
            </w:r>
          </w:p>
        </w:tc>
        <w:tc>
          <w:tcPr>
            <w:tcW w:w="1757" w:type="dxa"/>
            <w:tcBorders>
              <w:top w:val="nil"/>
              <w:left w:val="nil"/>
              <w:bottom w:val="single" w:sz="4" w:space="0" w:color="757171"/>
              <w:right w:val="double" w:sz="6" w:space="0" w:color="757171"/>
            </w:tcBorders>
            <w:shd w:val="clear" w:color="auto" w:fill="auto"/>
            <w:vAlign w:val="center"/>
            <w:hideMark/>
          </w:tcPr>
          <w:p w:rsidR="00E722CE" w:rsidRPr="00041CA6" w:rsidRDefault="00E722CE">
            <w:pPr>
              <w:jc w:val="center"/>
              <w:rPr>
                <w:rFonts w:ascii="Calibri" w:hAnsi="Calibri" w:cs="Calibri"/>
                <w:color w:val="000000"/>
                <w:sz w:val="20"/>
                <w:szCs w:val="22"/>
              </w:rPr>
            </w:pPr>
            <w:r w:rsidRPr="00041CA6">
              <w:rPr>
                <w:rFonts w:ascii="Calibri" w:hAnsi="Calibri" w:cs="Calibri"/>
                <w:color w:val="000000"/>
                <w:sz w:val="20"/>
                <w:szCs w:val="22"/>
              </w:rPr>
              <w:t>995.440</w:t>
            </w:r>
          </w:p>
        </w:tc>
        <w:tc>
          <w:tcPr>
            <w:tcW w:w="1494" w:type="dxa"/>
            <w:tcBorders>
              <w:top w:val="nil"/>
              <w:left w:val="nil"/>
              <w:bottom w:val="single" w:sz="4" w:space="0" w:color="757171"/>
              <w:right w:val="double" w:sz="6" w:space="0" w:color="757171"/>
            </w:tcBorders>
            <w:shd w:val="clear" w:color="auto" w:fill="auto"/>
            <w:vAlign w:val="center"/>
            <w:hideMark/>
          </w:tcPr>
          <w:p w:rsidR="00E722CE" w:rsidRPr="00041CA6" w:rsidRDefault="00E722CE">
            <w:pPr>
              <w:jc w:val="center"/>
              <w:rPr>
                <w:rFonts w:ascii="Calibri" w:hAnsi="Calibri" w:cs="Calibri"/>
                <w:color w:val="000000"/>
                <w:sz w:val="20"/>
                <w:szCs w:val="22"/>
              </w:rPr>
            </w:pPr>
            <w:r w:rsidRPr="00041CA6">
              <w:rPr>
                <w:rFonts w:ascii="Calibri" w:hAnsi="Calibri" w:cs="Calibri"/>
                <w:color w:val="000000"/>
                <w:sz w:val="20"/>
                <w:szCs w:val="22"/>
              </w:rPr>
              <w:t>270.592</w:t>
            </w:r>
          </w:p>
        </w:tc>
        <w:tc>
          <w:tcPr>
            <w:tcW w:w="1544" w:type="dxa"/>
            <w:tcBorders>
              <w:top w:val="single" w:sz="4" w:space="0" w:color="757171"/>
              <w:left w:val="nil"/>
              <w:bottom w:val="single" w:sz="4" w:space="0" w:color="757171"/>
              <w:right w:val="single" w:sz="4" w:space="0" w:color="auto"/>
            </w:tcBorders>
            <w:shd w:val="clear" w:color="auto" w:fill="auto"/>
            <w:vAlign w:val="center"/>
            <w:hideMark/>
          </w:tcPr>
          <w:p w:rsidR="00E722CE" w:rsidRPr="00041CA6" w:rsidRDefault="00E722CE">
            <w:pPr>
              <w:jc w:val="center"/>
              <w:rPr>
                <w:rFonts w:ascii="Calibri" w:hAnsi="Calibri" w:cs="Calibri"/>
                <w:b/>
                <w:bCs/>
                <w:color w:val="2F75B5"/>
                <w:sz w:val="20"/>
              </w:rPr>
            </w:pPr>
            <w:r w:rsidRPr="00041CA6">
              <w:rPr>
                <w:rFonts w:ascii="Calibri" w:hAnsi="Calibri" w:cs="Calibri"/>
                <w:b/>
                <w:bCs/>
                <w:color w:val="2F75B5"/>
                <w:sz w:val="20"/>
              </w:rPr>
              <w:t>27,18%</w:t>
            </w:r>
          </w:p>
        </w:tc>
      </w:tr>
      <w:tr w:rsidR="00E722CE" w:rsidRPr="00041CA6" w:rsidTr="00867931">
        <w:trPr>
          <w:trHeight w:val="600"/>
        </w:trPr>
        <w:tc>
          <w:tcPr>
            <w:tcW w:w="1418" w:type="dxa"/>
            <w:vMerge/>
            <w:tcBorders>
              <w:top w:val="nil"/>
              <w:left w:val="single" w:sz="12" w:space="0" w:color="757171"/>
              <w:bottom w:val="single" w:sz="12" w:space="0" w:color="757171"/>
              <w:right w:val="double" w:sz="6" w:space="0" w:color="757171"/>
            </w:tcBorders>
            <w:vAlign w:val="center"/>
            <w:hideMark/>
          </w:tcPr>
          <w:p w:rsidR="00E722CE" w:rsidRPr="00041CA6" w:rsidRDefault="00E722CE">
            <w:pPr>
              <w:rPr>
                <w:rFonts w:ascii="Calibri" w:hAnsi="Calibri" w:cs="Calibri"/>
                <w:b/>
                <w:bCs/>
                <w:color w:val="000000"/>
                <w:sz w:val="20"/>
              </w:rPr>
            </w:pPr>
          </w:p>
        </w:tc>
        <w:tc>
          <w:tcPr>
            <w:tcW w:w="990" w:type="dxa"/>
            <w:tcBorders>
              <w:top w:val="nil"/>
              <w:left w:val="nil"/>
              <w:bottom w:val="single" w:sz="4" w:space="0" w:color="757171"/>
              <w:right w:val="double" w:sz="6" w:space="0" w:color="757171"/>
            </w:tcBorders>
            <w:shd w:val="clear" w:color="auto" w:fill="auto"/>
            <w:noWrap/>
            <w:vAlign w:val="center"/>
            <w:hideMark/>
          </w:tcPr>
          <w:p w:rsidR="00E722CE" w:rsidRPr="00041CA6" w:rsidRDefault="00E722CE">
            <w:pPr>
              <w:jc w:val="center"/>
              <w:rPr>
                <w:rFonts w:ascii="Calibri" w:hAnsi="Calibri" w:cs="Calibri"/>
                <w:color w:val="000000"/>
                <w:sz w:val="20"/>
                <w:szCs w:val="22"/>
              </w:rPr>
            </w:pPr>
            <w:r w:rsidRPr="00041CA6">
              <w:rPr>
                <w:rFonts w:ascii="Calibri" w:hAnsi="Calibri" w:cs="Calibri"/>
                <w:color w:val="000000"/>
                <w:sz w:val="20"/>
                <w:szCs w:val="22"/>
              </w:rPr>
              <w:t>2020.</w:t>
            </w:r>
          </w:p>
        </w:tc>
        <w:tc>
          <w:tcPr>
            <w:tcW w:w="1757" w:type="dxa"/>
            <w:tcBorders>
              <w:top w:val="nil"/>
              <w:left w:val="nil"/>
              <w:bottom w:val="single" w:sz="4" w:space="0" w:color="757171"/>
              <w:right w:val="double" w:sz="6" w:space="0" w:color="757171"/>
            </w:tcBorders>
            <w:shd w:val="clear" w:color="auto" w:fill="auto"/>
            <w:vAlign w:val="center"/>
            <w:hideMark/>
          </w:tcPr>
          <w:p w:rsidR="00E722CE" w:rsidRPr="00041CA6" w:rsidRDefault="00E722CE">
            <w:pPr>
              <w:jc w:val="center"/>
              <w:rPr>
                <w:rFonts w:ascii="Calibri" w:hAnsi="Calibri" w:cs="Calibri"/>
                <w:color w:val="000000"/>
                <w:sz w:val="20"/>
                <w:szCs w:val="22"/>
              </w:rPr>
            </w:pPr>
            <w:r w:rsidRPr="00041CA6">
              <w:rPr>
                <w:rFonts w:ascii="Calibri" w:hAnsi="Calibri" w:cs="Calibri"/>
                <w:color w:val="000000"/>
                <w:sz w:val="20"/>
                <w:szCs w:val="22"/>
              </w:rPr>
              <w:t>994.325</w:t>
            </w:r>
          </w:p>
        </w:tc>
        <w:tc>
          <w:tcPr>
            <w:tcW w:w="1494" w:type="dxa"/>
            <w:tcBorders>
              <w:top w:val="nil"/>
              <w:left w:val="nil"/>
              <w:bottom w:val="single" w:sz="4" w:space="0" w:color="757171"/>
              <w:right w:val="double" w:sz="6" w:space="0" w:color="757171"/>
            </w:tcBorders>
            <w:shd w:val="clear" w:color="auto" w:fill="auto"/>
            <w:vAlign w:val="center"/>
            <w:hideMark/>
          </w:tcPr>
          <w:p w:rsidR="00E722CE" w:rsidRPr="00041CA6" w:rsidRDefault="00E722CE">
            <w:pPr>
              <w:jc w:val="center"/>
              <w:rPr>
                <w:rFonts w:ascii="Calibri" w:hAnsi="Calibri" w:cs="Calibri"/>
                <w:color w:val="000000"/>
                <w:sz w:val="20"/>
                <w:szCs w:val="22"/>
              </w:rPr>
            </w:pPr>
            <w:r w:rsidRPr="00041CA6">
              <w:rPr>
                <w:rFonts w:ascii="Calibri" w:hAnsi="Calibri" w:cs="Calibri"/>
                <w:color w:val="000000"/>
                <w:sz w:val="20"/>
                <w:szCs w:val="22"/>
              </w:rPr>
              <w:t>238.522</w:t>
            </w:r>
          </w:p>
        </w:tc>
        <w:tc>
          <w:tcPr>
            <w:tcW w:w="1544" w:type="dxa"/>
            <w:tcBorders>
              <w:top w:val="single" w:sz="4" w:space="0" w:color="757171"/>
              <w:left w:val="nil"/>
              <w:bottom w:val="single" w:sz="4" w:space="0" w:color="757171"/>
              <w:right w:val="single" w:sz="4" w:space="0" w:color="auto"/>
            </w:tcBorders>
            <w:shd w:val="clear" w:color="auto" w:fill="auto"/>
            <w:vAlign w:val="center"/>
            <w:hideMark/>
          </w:tcPr>
          <w:p w:rsidR="00E722CE" w:rsidRPr="00041CA6" w:rsidRDefault="00E722CE">
            <w:pPr>
              <w:jc w:val="center"/>
              <w:rPr>
                <w:rFonts w:ascii="Calibri" w:hAnsi="Calibri" w:cs="Calibri"/>
                <w:b/>
                <w:bCs/>
                <w:color w:val="2F75B5"/>
                <w:sz w:val="20"/>
              </w:rPr>
            </w:pPr>
            <w:r w:rsidRPr="00041CA6">
              <w:rPr>
                <w:rFonts w:ascii="Calibri" w:hAnsi="Calibri" w:cs="Calibri"/>
                <w:b/>
                <w:bCs/>
                <w:color w:val="2F75B5"/>
                <w:sz w:val="20"/>
              </w:rPr>
              <w:t>23,99%</w:t>
            </w:r>
          </w:p>
        </w:tc>
      </w:tr>
      <w:tr w:rsidR="00E722CE" w:rsidRPr="00041CA6" w:rsidTr="00867931">
        <w:trPr>
          <w:trHeight w:val="600"/>
        </w:trPr>
        <w:tc>
          <w:tcPr>
            <w:tcW w:w="1418" w:type="dxa"/>
            <w:vMerge/>
            <w:tcBorders>
              <w:top w:val="nil"/>
              <w:left w:val="single" w:sz="12" w:space="0" w:color="757171"/>
              <w:bottom w:val="single" w:sz="12" w:space="0" w:color="757171"/>
              <w:right w:val="double" w:sz="6" w:space="0" w:color="757171"/>
            </w:tcBorders>
            <w:vAlign w:val="center"/>
            <w:hideMark/>
          </w:tcPr>
          <w:p w:rsidR="00E722CE" w:rsidRPr="00041CA6" w:rsidRDefault="00E722CE">
            <w:pPr>
              <w:rPr>
                <w:rFonts w:ascii="Calibri" w:hAnsi="Calibri" w:cs="Calibri"/>
                <w:b/>
                <w:bCs/>
                <w:color w:val="000000"/>
                <w:sz w:val="20"/>
              </w:rPr>
            </w:pPr>
          </w:p>
        </w:tc>
        <w:tc>
          <w:tcPr>
            <w:tcW w:w="990" w:type="dxa"/>
            <w:tcBorders>
              <w:top w:val="nil"/>
              <w:left w:val="nil"/>
              <w:bottom w:val="single" w:sz="12" w:space="0" w:color="757171"/>
              <w:right w:val="double" w:sz="6" w:space="0" w:color="757171"/>
            </w:tcBorders>
            <w:shd w:val="clear" w:color="auto" w:fill="auto"/>
            <w:noWrap/>
            <w:vAlign w:val="center"/>
            <w:hideMark/>
          </w:tcPr>
          <w:p w:rsidR="00E722CE" w:rsidRPr="00041CA6" w:rsidRDefault="00E722CE">
            <w:pPr>
              <w:jc w:val="center"/>
              <w:rPr>
                <w:rFonts w:ascii="Calibri" w:hAnsi="Calibri" w:cs="Calibri"/>
                <w:b/>
                <w:bCs/>
                <w:color w:val="2F75B5"/>
                <w:sz w:val="20"/>
                <w:szCs w:val="22"/>
              </w:rPr>
            </w:pPr>
            <w:r w:rsidRPr="00041CA6">
              <w:rPr>
                <w:rFonts w:ascii="Calibri" w:hAnsi="Calibri" w:cs="Calibri"/>
                <w:b/>
                <w:bCs/>
                <w:color w:val="2F75B5"/>
                <w:sz w:val="20"/>
                <w:szCs w:val="22"/>
              </w:rPr>
              <w:t>2021.</w:t>
            </w:r>
          </w:p>
        </w:tc>
        <w:tc>
          <w:tcPr>
            <w:tcW w:w="1757" w:type="dxa"/>
            <w:tcBorders>
              <w:top w:val="nil"/>
              <w:left w:val="nil"/>
              <w:bottom w:val="single" w:sz="12" w:space="0" w:color="757171"/>
              <w:right w:val="double" w:sz="6" w:space="0" w:color="757171"/>
            </w:tcBorders>
            <w:shd w:val="clear" w:color="auto" w:fill="auto"/>
            <w:vAlign w:val="center"/>
            <w:hideMark/>
          </w:tcPr>
          <w:p w:rsidR="00E722CE" w:rsidRPr="00041CA6" w:rsidRDefault="00E722CE">
            <w:pPr>
              <w:jc w:val="center"/>
              <w:rPr>
                <w:rFonts w:ascii="Calibri" w:hAnsi="Calibri" w:cs="Calibri"/>
                <w:color w:val="000000"/>
                <w:sz w:val="20"/>
                <w:szCs w:val="22"/>
              </w:rPr>
            </w:pPr>
            <w:r w:rsidRPr="00041CA6">
              <w:rPr>
                <w:rFonts w:ascii="Calibri" w:hAnsi="Calibri" w:cs="Calibri"/>
                <w:color w:val="000000"/>
                <w:sz w:val="20"/>
                <w:szCs w:val="22"/>
              </w:rPr>
              <w:t>1.012.018</w:t>
            </w:r>
          </w:p>
        </w:tc>
        <w:tc>
          <w:tcPr>
            <w:tcW w:w="1494" w:type="dxa"/>
            <w:tcBorders>
              <w:top w:val="nil"/>
              <w:left w:val="nil"/>
              <w:bottom w:val="single" w:sz="12" w:space="0" w:color="757171"/>
              <w:right w:val="double" w:sz="6" w:space="0" w:color="757171"/>
            </w:tcBorders>
            <w:shd w:val="clear" w:color="auto" w:fill="auto"/>
            <w:vAlign w:val="center"/>
            <w:hideMark/>
          </w:tcPr>
          <w:p w:rsidR="00E722CE" w:rsidRPr="00041CA6" w:rsidRDefault="00E722CE">
            <w:pPr>
              <w:jc w:val="center"/>
              <w:rPr>
                <w:rFonts w:ascii="Calibri" w:hAnsi="Calibri" w:cs="Calibri"/>
                <w:color w:val="000000"/>
                <w:sz w:val="20"/>
                <w:szCs w:val="22"/>
              </w:rPr>
            </w:pPr>
            <w:r w:rsidRPr="00041CA6">
              <w:rPr>
                <w:rFonts w:ascii="Calibri" w:hAnsi="Calibri" w:cs="Calibri"/>
                <w:color w:val="000000"/>
                <w:sz w:val="20"/>
                <w:szCs w:val="22"/>
              </w:rPr>
              <w:t>186.645</w:t>
            </w:r>
          </w:p>
        </w:tc>
        <w:tc>
          <w:tcPr>
            <w:tcW w:w="1544" w:type="dxa"/>
            <w:tcBorders>
              <w:top w:val="single" w:sz="4" w:space="0" w:color="757171"/>
              <w:left w:val="nil"/>
              <w:bottom w:val="single" w:sz="12" w:space="0" w:color="757171"/>
              <w:right w:val="single" w:sz="4" w:space="0" w:color="auto"/>
            </w:tcBorders>
            <w:shd w:val="clear" w:color="auto" w:fill="auto"/>
            <w:vAlign w:val="center"/>
            <w:hideMark/>
          </w:tcPr>
          <w:p w:rsidR="00E722CE" w:rsidRPr="00041CA6" w:rsidRDefault="00E722CE">
            <w:pPr>
              <w:jc w:val="center"/>
              <w:rPr>
                <w:rFonts w:ascii="Calibri" w:hAnsi="Calibri" w:cs="Calibri"/>
                <w:b/>
                <w:bCs/>
                <w:color w:val="2F75B5"/>
                <w:sz w:val="20"/>
              </w:rPr>
            </w:pPr>
            <w:r w:rsidRPr="00041CA6">
              <w:rPr>
                <w:rFonts w:ascii="Calibri" w:hAnsi="Calibri" w:cs="Calibri"/>
                <w:b/>
                <w:bCs/>
                <w:color w:val="2F75B5"/>
                <w:sz w:val="20"/>
              </w:rPr>
              <w:t>18,44%</w:t>
            </w:r>
          </w:p>
        </w:tc>
      </w:tr>
    </w:tbl>
    <w:p w:rsidR="00867931" w:rsidRPr="00041CA6" w:rsidRDefault="00867931" w:rsidP="00867931">
      <w:pPr>
        <w:spacing w:after="120"/>
        <w:jc w:val="center"/>
        <w:rPr>
          <w:i/>
          <w:sz w:val="2"/>
        </w:rPr>
      </w:pPr>
    </w:p>
    <w:p w:rsidR="004C716C" w:rsidRPr="00041CA6" w:rsidRDefault="004C716C" w:rsidP="004C716C">
      <w:pPr>
        <w:ind w:firstLine="1560"/>
        <w:jc w:val="both"/>
      </w:pPr>
    </w:p>
    <w:p w:rsidR="004C716C" w:rsidRPr="00041CA6" w:rsidRDefault="004C716C" w:rsidP="004C716C">
      <w:pPr>
        <w:jc w:val="both"/>
      </w:pPr>
      <w:r w:rsidRPr="00041CA6">
        <w:t xml:space="preserve">Dodatno, na temelju analize dostavljenih podataka vidljivo je kako 33,16% korisnika na kraju 2021. koriste brzine do 10 Mbit/s, uključujući i 10 Mbit/s odnosno 66,84% baze korisnika koristi brzinu od minimalno 10 Mbit/s. Iz navedenog proizlazi kako nisu stvoreni preduvjeti da se u drugom koraku brzina za univerzalnu uslugu odredi na razini od 10 Mbit/s. Navedeno je vidljivo </w:t>
      </w:r>
      <w:r w:rsidR="00E75017" w:rsidRPr="00041CA6">
        <w:t>u</w:t>
      </w:r>
      <w:r w:rsidRPr="00041CA6">
        <w:t xml:space="preserve"> </w:t>
      </w:r>
      <w:r w:rsidR="00867931" w:rsidRPr="00041CA6">
        <w:t>Tablici 5</w:t>
      </w:r>
      <w:r w:rsidRPr="00041CA6">
        <w:t>.</w:t>
      </w:r>
    </w:p>
    <w:p w:rsidR="00E75017" w:rsidRPr="00041CA6" w:rsidRDefault="00E75017" w:rsidP="004C716C">
      <w:pPr>
        <w:jc w:val="both"/>
      </w:pPr>
    </w:p>
    <w:p w:rsidR="00867931" w:rsidRPr="00041CA6" w:rsidRDefault="00867931" w:rsidP="00867931">
      <w:pPr>
        <w:spacing w:after="120"/>
        <w:jc w:val="center"/>
        <w:rPr>
          <w:i/>
          <w:sz w:val="20"/>
        </w:rPr>
      </w:pPr>
      <w:r w:rsidRPr="00041CA6">
        <w:rPr>
          <w:i/>
          <w:sz w:val="20"/>
        </w:rPr>
        <w:t xml:space="preserve">Tablica 5. </w:t>
      </w:r>
      <w:r w:rsidR="006E594B" w:rsidRPr="00041CA6">
        <w:rPr>
          <w:i/>
          <w:sz w:val="20"/>
        </w:rPr>
        <w:t>Kretanje udjela broja korisnika na brzinama do i uključujući 10 Mbit/s - svi operatori zajedno po godinama</w:t>
      </w:r>
    </w:p>
    <w:tbl>
      <w:tblPr>
        <w:tblW w:w="9498" w:type="dxa"/>
        <w:tblInd w:w="108" w:type="dxa"/>
        <w:tblBorders>
          <w:top w:val="single" w:sz="4" w:space="0" w:color="auto"/>
          <w:left w:val="single" w:sz="12" w:space="0" w:color="757171"/>
          <w:bottom w:val="single" w:sz="12" w:space="0" w:color="757171"/>
          <w:right w:val="single" w:sz="4" w:space="0" w:color="auto"/>
          <w:insideH w:val="single" w:sz="4" w:space="0" w:color="757171"/>
          <w:insideV w:val="double" w:sz="6" w:space="0" w:color="757171"/>
        </w:tblBorders>
        <w:tblLook w:val="04A0" w:firstRow="1" w:lastRow="0" w:firstColumn="1" w:lastColumn="0" w:noHBand="0" w:noVBand="1"/>
      </w:tblPr>
      <w:tblGrid>
        <w:gridCol w:w="1176"/>
        <w:gridCol w:w="945"/>
        <w:gridCol w:w="1423"/>
        <w:gridCol w:w="1276"/>
        <w:gridCol w:w="1417"/>
        <w:gridCol w:w="1418"/>
        <w:gridCol w:w="1843"/>
      </w:tblGrid>
      <w:tr w:rsidR="00E722CE" w:rsidRPr="00041CA6" w:rsidTr="00E11947">
        <w:trPr>
          <w:trHeight w:val="788"/>
        </w:trPr>
        <w:tc>
          <w:tcPr>
            <w:tcW w:w="1176" w:type="dxa"/>
            <w:shd w:val="clear" w:color="auto" w:fill="auto"/>
            <w:vAlign w:val="center"/>
            <w:hideMark/>
          </w:tcPr>
          <w:p w:rsidR="00E722CE" w:rsidRPr="00041CA6" w:rsidRDefault="00E722CE">
            <w:pPr>
              <w:jc w:val="center"/>
              <w:rPr>
                <w:rFonts w:ascii="Calibri" w:hAnsi="Calibri" w:cs="Calibri"/>
                <w:b/>
                <w:bCs/>
                <w:color w:val="000000"/>
                <w:sz w:val="20"/>
                <w:szCs w:val="22"/>
              </w:rPr>
            </w:pPr>
            <w:r w:rsidRPr="00041CA6">
              <w:rPr>
                <w:rFonts w:ascii="Calibri" w:hAnsi="Calibri" w:cs="Calibri"/>
                <w:b/>
                <w:bCs/>
                <w:color w:val="000000"/>
                <w:sz w:val="20"/>
                <w:szCs w:val="22"/>
              </w:rPr>
              <w:t>operator</w:t>
            </w:r>
          </w:p>
        </w:tc>
        <w:tc>
          <w:tcPr>
            <w:tcW w:w="945" w:type="dxa"/>
            <w:shd w:val="clear" w:color="auto" w:fill="auto"/>
            <w:vAlign w:val="center"/>
            <w:hideMark/>
          </w:tcPr>
          <w:p w:rsidR="00E722CE" w:rsidRPr="00041CA6" w:rsidRDefault="00E722CE">
            <w:pPr>
              <w:jc w:val="center"/>
              <w:rPr>
                <w:rFonts w:ascii="Calibri" w:hAnsi="Calibri" w:cs="Calibri"/>
                <w:b/>
                <w:bCs/>
                <w:color w:val="000000"/>
                <w:sz w:val="20"/>
                <w:szCs w:val="22"/>
              </w:rPr>
            </w:pPr>
            <w:r w:rsidRPr="00041CA6">
              <w:rPr>
                <w:rFonts w:ascii="Calibri" w:hAnsi="Calibri" w:cs="Calibri"/>
                <w:b/>
                <w:bCs/>
                <w:color w:val="000000"/>
                <w:sz w:val="20"/>
                <w:szCs w:val="22"/>
              </w:rPr>
              <w:t>godina</w:t>
            </w:r>
          </w:p>
        </w:tc>
        <w:tc>
          <w:tcPr>
            <w:tcW w:w="1423" w:type="dxa"/>
            <w:shd w:val="clear" w:color="auto" w:fill="auto"/>
            <w:vAlign w:val="center"/>
            <w:hideMark/>
          </w:tcPr>
          <w:p w:rsidR="00E722CE" w:rsidRPr="00041CA6" w:rsidRDefault="00E722CE">
            <w:pPr>
              <w:jc w:val="center"/>
              <w:rPr>
                <w:rFonts w:ascii="Calibri" w:hAnsi="Calibri" w:cs="Calibri"/>
                <w:b/>
                <w:bCs/>
                <w:color w:val="000000"/>
                <w:sz w:val="20"/>
                <w:szCs w:val="22"/>
              </w:rPr>
            </w:pPr>
            <w:r w:rsidRPr="00041CA6">
              <w:rPr>
                <w:rFonts w:ascii="Calibri" w:hAnsi="Calibri" w:cs="Calibri"/>
                <w:b/>
                <w:bCs/>
                <w:color w:val="000000"/>
                <w:sz w:val="20"/>
                <w:szCs w:val="22"/>
              </w:rPr>
              <w:t xml:space="preserve">ukupni broj korisnika na kraju godine </w:t>
            </w:r>
          </w:p>
        </w:tc>
        <w:tc>
          <w:tcPr>
            <w:tcW w:w="1276" w:type="dxa"/>
            <w:shd w:val="clear" w:color="auto" w:fill="auto"/>
            <w:vAlign w:val="center"/>
            <w:hideMark/>
          </w:tcPr>
          <w:p w:rsidR="00E722CE" w:rsidRPr="00041CA6" w:rsidRDefault="00E722CE">
            <w:pPr>
              <w:jc w:val="center"/>
              <w:rPr>
                <w:rFonts w:ascii="Calibri" w:hAnsi="Calibri" w:cs="Calibri"/>
                <w:b/>
                <w:bCs/>
                <w:color w:val="000000"/>
                <w:sz w:val="20"/>
                <w:szCs w:val="22"/>
              </w:rPr>
            </w:pPr>
            <w:r w:rsidRPr="00041CA6">
              <w:rPr>
                <w:rFonts w:ascii="Calibri" w:hAnsi="Calibri" w:cs="Calibri"/>
                <w:b/>
                <w:bCs/>
                <w:color w:val="000000"/>
                <w:sz w:val="20"/>
                <w:szCs w:val="22"/>
              </w:rPr>
              <w:t>broj korisnika        ≤ 4 Mbit/s</w:t>
            </w:r>
          </w:p>
        </w:tc>
        <w:tc>
          <w:tcPr>
            <w:tcW w:w="1417" w:type="dxa"/>
            <w:shd w:val="clear" w:color="auto" w:fill="auto"/>
            <w:vAlign w:val="center"/>
            <w:hideMark/>
          </w:tcPr>
          <w:p w:rsidR="00E722CE" w:rsidRPr="00041CA6" w:rsidRDefault="00E722CE">
            <w:pPr>
              <w:jc w:val="center"/>
              <w:rPr>
                <w:rFonts w:ascii="Calibri" w:hAnsi="Calibri" w:cs="Calibri"/>
                <w:b/>
                <w:bCs/>
                <w:color w:val="000000"/>
                <w:sz w:val="20"/>
                <w:szCs w:val="22"/>
              </w:rPr>
            </w:pPr>
            <w:r w:rsidRPr="00041CA6">
              <w:rPr>
                <w:rFonts w:ascii="Calibri" w:hAnsi="Calibri" w:cs="Calibri"/>
                <w:b/>
                <w:bCs/>
                <w:color w:val="000000"/>
                <w:sz w:val="20"/>
                <w:szCs w:val="22"/>
              </w:rPr>
              <w:t xml:space="preserve">broj korisnika           </w:t>
            </w:r>
            <w:r w:rsidR="00E75017" w:rsidRPr="00041CA6">
              <w:rPr>
                <w:rFonts w:ascii="Calibri" w:hAnsi="Calibri" w:cs="Calibri"/>
                <w:b/>
                <w:bCs/>
                <w:color w:val="000000"/>
                <w:sz w:val="20"/>
                <w:szCs w:val="22"/>
              </w:rPr>
              <w:t>≤</w:t>
            </w:r>
            <w:r w:rsidRPr="00041CA6">
              <w:rPr>
                <w:rFonts w:ascii="Calibri" w:hAnsi="Calibri" w:cs="Calibri"/>
                <w:b/>
                <w:bCs/>
                <w:color w:val="000000"/>
                <w:sz w:val="20"/>
                <w:szCs w:val="22"/>
              </w:rPr>
              <w:t xml:space="preserve"> 4 Mbit/s            udio</w:t>
            </w:r>
          </w:p>
        </w:tc>
        <w:tc>
          <w:tcPr>
            <w:tcW w:w="1418" w:type="dxa"/>
            <w:shd w:val="clear" w:color="auto" w:fill="auto"/>
            <w:vAlign w:val="center"/>
            <w:hideMark/>
          </w:tcPr>
          <w:p w:rsidR="00E722CE" w:rsidRPr="00041CA6" w:rsidRDefault="00E722CE">
            <w:pPr>
              <w:jc w:val="center"/>
              <w:rPr>
                <w:rFonts w:ascii="Calibri" w:hAnsi="Calibri" w:cs="Calibri"/>
                <w:b/>
                <w:bCs/>
                <w:color w:val="000000"/>
                <w:sz w:val="20"/>
                <w:szCs w:val="22"/>
              </w:rPr>
            </w:pPr>
            <w:r w:rsidRPr="00041CA6">
              <w:rPr>
                <w:rFonts w:ascii="Calibri" w:hAnsi="Calibri" w:cs="Calibri"/>
                <w:b/>
                <w:bCs/>
                <w:color w:val="000000"/>
                <w:sz w:val="20"/>
                <w:szCs w:val="22"/>
              </w:rPr>
              <w:t>broj korisnika              &gt; 4 x ≤ 10 Mbit/s</w:t>
            </w:r>
          </w:p>
        </w:tc>
        <w:tc>
          <w:tcPr>
            <w:tcW w:w="1843" w:type="dxa"/>
            <w:shd w:val="clear" w:color="auto" w:fill="auto"/>
            <w:vAlign w:val="center"/>
            <w:hideMark/>
          </w:tcPr>
          <w:p w:rsidR="00E722CE" w:rsidRPr="00041CA6" w:rsidRDefault="00E722CE">
            <w:pPr>
              <w:jc w:val="center"/>
              <w:rPr>
                <w:rFonts w:ascii="Calibri" w:hAnsi="Calibri" w:cs="Calibri"/>
                <w:b/>
                <w:bCs/>
                <w:color w:val="000000"/>
                <w:sz w:val="20"/>
                <w:szCs w:val="22"/>
              </w:rPr>
            </w:pPr>
            <w:r w:rsidRPr="00041CA6">
              <w:rPr>
                <w:rFonts w:ascii="Calibri" w:hAnsi="Calibri" w:cs="Calibri"/>
                <w:b/>
                <w:bCs/>
                <w:color w:val="000000"/>
                <w:sz w:val="20"/>
                <w:szCs w:val="22"/>
              </w:rPr>
              <w:t>broj korisnika                   &gt; 4 x ≤ 10 Mbit/s        udio</w:t>
            </w:r>
          </w:p>
        </w:tc>
      </w:tr>
      <w:tr w:rsidR="00E11947" w:rsidRPr="00041CA6" w:rsidTr="00E11947">
        <w:trPr>
          <w:trHeight w:val="463"/>
        </w:trPr>
        <w:tc>
          <w:tcPr>
            <w:tcW w:w="1176" w:type="dxa"/>
            <w:vMerge w:val="restart"/>
            <w:shd w:val="clear" w:color="auto" w:fill="auto"/>
            <w:vAlign w:val="center"/>
            <w:hideMark/>
          </w:tcPr>
          <w:p w:rsidR="00E11947" w:rsidRPr="00041CA6" w:rsidRDefault="00E11947">
            <w:pPr>
              <w:rPr>
                <w:rFonts w:ascii="Calibri" w:hAnsi="Calibri" w:cs="Calibri"/>
                <w:b/>
                <w:bCs/>
                <w:color w:val="000000"/>
                <w:sz w:val="20"/>
              </w:rPr>
            </w:pPr>
            <w:r w:rsidRPr="00041CA6">
              <w:rPr>
                <w:rFonts w:ascii="Calibri" w:hAnsi="Calibri" w:cs="Calibri"/>
                <w:b/>
                <w:bCs/>
                <w:color w:val="000000"/>
                <w:sz w:val="20"/>
              </w:rPr>
              <w:t>svi operatori zajedno</w:t>
            </w:r>
          </w:p>
          <w:p w:rsidR="00E11947" w:rsidRPr="00041CA6" w:rsidRDefault="00E11947">
            <w:pPr>
              <w:rPr>
                <w:rFonts w:ascii="Calibri" w:hAnsi="Calibri" w:cs="Calibri"/>
                <w:b/>
                <w:bCs/>
                <w:color w:val="000000"/>
                <w:sz w:val="20"/>
              </w:rPr>
            </w:pPr>
            <w:r w:rsidRPr="00041CA6">
              <w:rPr>
                <w:rFonts w:ascii="Calibri" w:hAnsi="Calibri" w:cs="Calibri"/>
                <w:b/>
                <w:bCs/>
                <w:color w:val="000000"/>
                <w:sz w:val="20"/>
              </w:rPr>
              <w:t> </w:t>
            </w:r>
          </w:p>
          <w:p w:rsidR="00E11947" w:rsidRPr="00041CA6" w:rsidRDefault="00E11947">
            <w:pPr>
              <w:rPr>
                <w:rFonts w:ascii="Calibri" w:hAnsi="Calibri" w:cs="Calibri"/>
                <w:b/>
                <w:bCs/>
                <w:color w:val="000000"/>
                <w:sz w:val="20"/>
              </w:rPr>
            </w:pPr>
            <w:r w:rsidRPr="00041CA6">
              <w:rPr>
                <w:rFonts w:ascii="Calibri" w:hAnsi="Calibri" w:cs="Calibri"/>
                <w:b/>
                <w:bCs/>
                <w:color w:val="000000"/>
                <w:sz w:val="20"/>
              </w:rPr>
              <w:t> </w:t>
            </w:r>
          </w:p>
          <w:p w:rsidR="00E11947" w:rsidRPr="00041CA6" w:rsidRDefault="00E11947" w:rsidP="000A4AB0">
            <w:pPr>
              <w:rPr>
                <w:rFonts w:ascii="Calibri" w:hAnsi="Calibri" w:cs="Calibri"/>
                <w:b/>
                <w:bCs/>
                <w:color w:val="000000"/>
                <w:sz w:val="20"/>
              </w:rPr>
            </w:pPr>
            <w:r w:rsidRPr="00041CA6">
              <w:rPr>
                <w:rFonts w:ascii="Calibri" w:hAnsi="Calibri" w:cs="Calibri"/>
                <w:b/>
                <w:bCs/>
                <w:color w:val="000000"/>
                <w:sz w:val="20"/>
              </w:rPr>
              <w:t> </w:t>
            </w:r>
          </w:p>
        </w:tc>
        <w:tc>
          <w:tcPr>
            <w:tcW w:w="945" w:type="dxa"/>
            <w:shd w:val="clear" w:color="auto" w:fill="auto"/>
            <w:noWrap/>
            <w:vAlign w:val="center"/>
            <w:hideMark/>
          </w:tcPr>
          <w:p w:rsidR="00E11947" w:rsidRPr="00041CA6" w:rsidRDefault="00E11947">
            <w:pPr>
              <w:jc w:val="center"/>
              <w:rPr>
                <w:rFonts w:ascii="Calibri" w:hAnsi="Calibri" w:cs="Calibri"/>
                <w:b/>
                <w:bCs/>
                <w:color w:val="2F75B5"/>
                <w:sz w:val="20"/>
                <w:szCs w:val="22"/>
              </w:rPr>
            </w:pPr>
            <w:r w:rsidRPr="00041CA6">
              <w:rPr>
                <w:rFonts w:ascii="Calibri" w:hAnsi="Calibri" w:cs="Calibri"/>
                <w:b/>
                <w:bCs/>
                <w:color w:val="2F75B5"/>
                <w:sz w:val="20"/>
                <w:szCs w:val="22"/>
              </w:rPr>
              <w:t>2018.</w:t>
            </w:r>
          </w:p>
        </w:tc>
        <w:tc>
          <w:tcPr>
            <w:tcW w:w="1423" w:type="dxa"/>
            <w:shd w:val="clear" w:color="auto" w:fill="auto"/>
            <w:vAlign w:val="center"/>
            <w:hideMark/>
          </w:tcPr>
          <w:p w:rsidR="00E11947" w:rsidRPr="00041CA6" w:rsidRDefault="00E11947">
            <w:pPr>
              <w:jc w:val="center"/>
              <w:rPr>
                <w:rFonts w:ascii="Calibri" w:hAnsi="Calibri" w:cs="Calibri"/>
                <w:color w:val="000000"/>
                <w:sz w:val="20"/>
                <w:szCs w:val="22"/>
              </w:rPr>
            </w:pPr>
            <w:r w:rsidRPr="00041CA6">
              <w:rPr>
                <w:rFonts w:ascii="Calibri" w:hAnsi="Calibri" w:cs="Calibri"/>
                <w:color w:val="000000"/>
                <w:sz w:val="20"/>
                <w:szCs w:val="22"/>
              </w:rPr>
              <w:t>998.174</w:t>
            </w:r>
          </w:p>
        </w:tc>
        <w:tc>
          <w:tcPr>
            <w:tcW w:w="1276" w:type="dxa"/>
            <w:shd w:val="clear" w:color="auto" w:fill="auto"/>
            <w:vAlign w:val="center"/>
            <w:hideMark/>
          </w:tcPr>
          <w:p w:rsidR="00E11947" w:rsidRPr="00041CA6" w:rsidRDefault="00E11947">
            <w:pPr>
              <w:jc w:val="center"/>
              <w:rPr>
                <w:rFonts w:ascii="Calibri" w:hAnsi="Calibri" w:cs="Calibri"/>
                <w:color w:val="000000"/>
                <w:sz w:val="20"/>
                <w:szCs w:val="22"/>
              </w:rPr>
            </w:pPr>
            <w:r w:rsidRPr="00041CA6">
              <w:rPr>
                <w:rFonts w:ascii="Calibri" w:hAnsi="Calibri" w:cs="Calibri"/>
                <w:color w:val="000000"/>
                <w:sz w:val="20"/>
                <w:szCs w:val="22"/>
              </w:rPr>
              <w:t>316.577</w:t>
            </w:r>
          </w:p>
        </w:tc>
        <w:tc>
          <w:tcPr>
            <w:tcW w:w="1417" w:type="dxa"/>
            <w:shd w:val="clear" w:color="auto" w:fill="auto"/>
            <w:vAlign w:val="center"/>
            <w:hideMark/>
          </w:tcPr>
          <w:p w:rsidR="00E11947" w:rsidRPr="00041CA6" w:rsidRDefault="00E11947">
            <w:pPr>
              <w:jc w:val="center"/>
              <w:rPr>
                <w:rFonts w:ascii="Calibri" w:hAnsi="Calibri" w:cs="Calibri"/>
                <w:b/>
                <w:bCs/>
                <w:color w:val="2F75B5"/>
                <w:sz w:val="20"/>
              </w:rPr>
            </w:pPr>
            <w:r w:rsidRPr="00041CA6">
              <w:rPr>
                <w:rFonts w:ascii="Calibri" w:hAnsi="Calibri" w:cs="Calibri"/>
                <w:b/>
                <w:bCs/>
                <w:color w:val="2F75B5"/>
                <w:sz w:val="20"/>
              </w:rPr>
              <w:t>31,72%</w:t>
            </w:r>
          </w:p>
        </w:tc>
        <w:tc>
          <w:tcPr>
            <w:tcW w:w="1418" w:type="dxa"/>
            <w:shd w:val="clear" w:color="auto" w:fill="auto"/>
            <w:vAlign w:val="center"/>
            <w:hideMark/>
          </w:tcPr>
          <w:p w:rsidR="00E11947" w:rsidRPr="00041CA6" w:rsidRDefault="00E11947">
            <w:pPr>
              <w:jc w:val="center"/>
              <w:rPr>
                <w:rFonts w:ascii="Calibri" w:hAnsi="Calibri" w:cs="Calibri"/>
                <w:color w:val="000000"/>
                <w:sz w:val="20"/>
                <w:szCs w:val="22"/>
              </w:rPr>
            </w:pPr>
            <w:r w:rsidRPr="00041CA6">
              <w:rPr>
                <w:rFonts w:ascii="Calibri" w:hAnsi="Calibri" w:cs="Calibri"/>
                <w:color w:val="000000"/>
                <w:sz w:val="20"/>
                <w:szCs w:val="22"/>
              </w:rPr>
              <w:t>134.868</w:t>
            </w:r>
          </w:p>
        </w:tc>
        <w:tc>
          <w:tcPr>
            <w:tcW w:w="1843" w:type="dxa"/>
            <w:shd w:val="clear" w:color="auto" w:fill="auto"/>
            <w:vAlign w:val="center"/>
            <w:hideMark/>
          </w:tcPr>
          <w:p w:rsidR="00E11947" w:rsidRPr="00041CA6" w:rsidRDefault="00E11947">
            <w:pPr>
              <w:jc w:val="center"/>
              <w:rPr>
                <w:rFonts w:ascii="Calibri" w:hAnsi="Calibri" w:cs="Calibri"/>
                <w:b/>
                <w:bCs/>
                <w:color w:val="2F75B5"/>
                <w:sz w:val="20"/>
              </w:rPr>
            </w:pPr>
            <w:r w:rsidRPr="00041CA6">
              <w:rPr>
                <w:rFonts w:ascii="Calibri" w:hAnsi="Calibri" w:cs="Calibri"/>
                <w:b/>
                <w:bCs/>
                <w:color w:val="2F75B5"/>
                <w:sz w:val="20"/>
              </w:rPr>
              <w:t>13,51%</w:t>
            </w:r>
          </w:p>
        </w:tc>
      </w:tr>
      <w:tr w:rsidR="00E11947" w:rsidRPr="00041CA6" w:rsidTr="00E11947">
        <w:trPr>
          <w:trHeight w:val="463"/>
        </w:trPr>
        <w:tc>
          <w:tcPr>
            <w:tcW w:w="1176" w:type="dxa"/>
            <w:vMerge/>
            <w:shd w:val="clear" w:color="auto" w:fill="auto"/>
            <w:vAlign w:val="center"/>
            <w:hideMark/>
          </w:tcPr>
          <w:p w:rsidR="00E11947" w:rsidRPr="00041CA6" w:rsidRDefault="00E11947" w:rsidP="000A4AB0">
            <w:pPr>
              <w:rPr>
                <w:rFonts w:ascii="Calibri" w:hAnsi="Calibri" w:cs="Calibri"/>
                <w:b/>
                <w:bCs/>
                <w:color w:val="000000"/>
                <w:sz w:val="20"/>
              </w:rPr>
            </w:pPr>
          </w:p>
        </w:tc>
        <w:tc>
          <w:tcPr>
            <w:tcW w:w="945" w:type="dxa"/>
            <w:shd w:val="clear" w:color="auto" w:fill="auto"/>
            <w:noWrap/>
            <w:vAlign w:val="center"/>
            <w:hideMark/>
          </w:tcPr>
          <w:p w:rsidR="00E11947" w:rsidRPr="00041CA6" w:rsidRDefault="00E11947">
            <w:pPr>
              <w:jc w:val="center"/>
              <w:rPr>
                <w:rFonts w:ascii="Calibri" w:hAnsi="Calibri" w:cs="Calibri"/>
                <w:color w:val="000000"/>
                <w:sz w:val="20"/>
                <w:szCs w:val="22"/>
              </w:rPr>
            </w:pPr>
            <w:r w:rsidRPr="00041CA6">
              <w:rPr>
                <w:rFonts w:ascii="Calibri" w:hAnsi="Calibri" w:cs="Calibri"/>
                <w:color w:val="000000"/>
                <w:sz w:val="20"/>
                <w:szCs w:val="22"/>
              </w:rPr>
              <w:t>2019.</w:t>
            </w:r>
          </w:p>
        </w:tc>
        <w:tc>
          <w:tcPr>
            <w:tcW w:w="1423" w:type="dxa"/>
            <w:shd w:val="clear" w:color="auto" w:fill="auto"/>
            <w:vAlign w:val="center"/>
            <w:hideMark/>
          </w:tcPr>
          <w:p w:rsidR="00E11947" w:rsidRPr="00041CA6" w:rsidRDefault="00E11947">
            <w:pPr>
              <w:jc w:val="center"/>
              <w:rPr>
                <w:rFonts w:ascii="Calibri" w:hAnsi="Calibri" w:cs="Calibri"/>
                <w:color w:val="000000"/>
                <w:sz w:val="20"/>
                <w:szCs w:val="22"/>
              </w:rPr>
            </w:pPr>
            <w:r w:rsidRPr="00041CA6">
              <w:rPr>
                <w:rFonts w:ascii="Calibri" w:hAnsi="Calibri" w:cs="Calibri"/>
                <w:color w:val="000000"/>
                <w:sz w:val="20"/>
                <w:szCs w:val="22"/>
              </w:rPr>
              <w:t>995.440</w:t>
            </w:r>
          </w:p>
        </w:tc>
        <w:tc>
          <w:tcPr>
            <w:tcW w:w="1276" w:type="dxa"/>
            <w:shd w:val="clear" w:color="auto" w:fill="auto"/>
            <w:vAlign w:val="center"/>
            <w:hideMark/>
          </w:tcPr>
          <w:p w:rsidR="00E11947" w:rsidRPr="00041CA6" w:rsidRDefault="00E11947">
            <w:pPr>
              <w:jc w:val="center"/>
              <w:rPr>
                <w:rFonts w:ascii="Calibri" w:hAnsi="Calibri" w:cs="Calibri"/>
                <w:color w:val="000000"/>
                <w:sz w:val="20"/>
                <w:szCs w:val="22"/>
              </w:rPr>
            </w:pPr>
            <w:r w:rsidRPr="00041CA6">
              <w:rPr>
                <w:rFonts w:ascii="Calibri" w:hAnsi="Calibri" w:cs="Calibri"/>
                <w:color w:val="000000"/>
                <w:sz w:val="20"/>
                <w:szCs w:val="22"/>
              </w:rPr>
              <w:t>270.592</w:t>
            </w:r>
          </w:p>
        </w:tc>
        <w:tc>
          <w:tcPr>
            <w:tcW w:w="1417" w:type="dxa"/>
            <w:shd w:val="clear" w:color="auto" w:fill="auto"/>
            <w:vAlign w:val="center"/>
            <w:hideMark/>
          </w:tcPr>
          <w:p w:rsidR="00E11947" w:rsidRPr="00041CA6" w:rsidRDefault="00E11947">
            <w:pPr>
              <w:jc w:val="center"/>
              <w:rPr>
                <w:rFonts w:ascii="Calibri" w:hAnsi="Calibri" w:cs="Calibri"/>
                <w:b/>
                <w:bCs/>
                <w:color w:val="2F75B5"/>
                <w:sz w:val="20"/>
              </w:rPr>
            </w:pPr>
            <w:r w:rsidRPr="00041CA6">
              <w:rPr>
                <w:rFonts w:ascii="Calibri" w:hAnsi="Calibri" w:cs="Calibri"/>
                <w:b/>
                <w:bCs/>
                <w:color w:val="2F75B5"/>
                <w:sz w:val="20"/>
              </w:rPr>
              <w:t>27,18%</w:t>
            </w:r>
          </w:p>
        </w:tc>
        <w:tc>
          <w:tcPr>
            <w:tcW w:w="1418" w:type="dxa"/>
            <w:shd w:val="clear" w:color="auto" w:fill="auto"/>
            <w:vAlign w:val="center"/>
            <w:hideMark/>
          </w:tcPr>
          <w:p w:rsidR="00E11947" w:rsidRPr="00041CA6" w:rsidRDefault="00E11947">
            <w:pPr>
              <w:jc w:val="center"/>
              <w:rPr>
                <w:rFonts w:ascii="Calibri" w:hAnsi="Calibri" w:cs="Calibri"/>
                <w:color w:val="000000"/>
                <w:sz w:val="20"/>
                <w:szCs w:val="22"/>
              </w:rPr>
            </w:pPr>
            <w:r w:rsidRPr="00041CA6">
              <w:rPr>
                <w:rFonts w:ascii="Calibri" w:hAnsi="Calibri" w:cs="Calibri"/>
                <w:color w:val="000000"/>
                <w:sz w:val="20"/>
                <w:szCs w:val="22"/>
              </w:rPr>
              <w:t>139.448</w:t>
            </w:r>
          </w:p>
        </w:tc>
        <w:tc>
          <w:tcPr>
            <w:tcW w:w="1843" w:type="dxa"/>
            <w:shd w:val="clear" w:color="auto" w:fill="auto"/>
            <w:vAlign w:val="center"/>
            <w:hideMark/>
          </w:tcPr>
          <w:p w:rsidR="00E11947" w:rsidRPr="00041CA6" w:rsidRDefault="00E11947">
            <w:pPr>
              <w:jc w:val="center"/>
              <w:rPr>
                <w:rFonts w:ascii="Calibri" w:hAnsi="Calibri" w:cs="Calibri"/>
                <w:b/>
                <w:bCs/>
                <w:color w:val="2F75B5"/>
                <w:sz w:val="20"/>
              </w:rPr>
            </w:pPr>
            <w:r w:rsidRPr="00041CA6">
              <w:rPr>
                <w:rFonts w:ascii="Calibri" w:hAnsi="Calibri" w:cs="Calibri"/>
                <w:b/>
                <w:bCs/>
                <w:color w:val="2F75B5"/>
                <w:sz w:val="20"/>
              </w:rPr>
              <w:t>14,01%</w:t>
            </w:r>
          </w:p>
        </w:tc>
      </w:tr>
      <w:tr w:rsidR="00E11947" w:rsidRPr="00041CA6" w:rsidTr="00E11947">
        <w:trPr>
          <w:trHeight w:val="463"/>
        </w:trPr>
        <w:tc>
          <w:tcPr>
            <w:tcW w:w="1176" w:type="dxa"/>
            <w:vMerge/>
            <w:shd w:val="clear" w:color="auto" w:fill="auto"/>
            <w:vAlign w:val="center"/>
            <w:hideMark/>
          </w:tcPr>
          <w:p w:rsidR="00E11947" w:rsidRPr="00041CA6" w:rsidRDefault="00E11947" w:rsidP="000A4AB0">
            <w:pPr>
              <w:rPr>
                <w:rFonts w:ascii="Calibri" w:hAnsi="Calibri" w:cs="Calibri"/>
                <w:b/>
                <w:bCs/>
                <w:color w:val="000000"/>
                <w:sz w:val="20"/>
              </w:rPr>
            </w:pPr>
          </w:p>
        </w:tc>
        <w:tc>
          <w:tcPr>
            <w:tcW w:w="945" w:type="dxa"/>
            <w:shd w:val="clear" w:color="auto" w:fill="auto"/>
            <w:noWrap/>
            <w:vAlign w:val="center"/>
            <w:hideMark/>
          </w:tcPr>
          <w:p w:rsidR="00E11947" w:rsidRPr="00041CA6" w:rsidRDefault="00E11947">
            <w:pPr>
              <w:jc w:val="center"/>
              <w:rPr>
                <w:rFonts w:ascii="Calibri" w:hAnsi="Calibri" w:cs="Calibri"/>
                <w:color w:val="000000"/>
                <w:sz w:val="20"/>
                <w:szCs w:val="22"/>
              </w:rPr>
            </w:pPr>
            <w:r w:rsidRPr="00041CA6">
              <w:rPr>
                <w:rFonts w:ascii="Calibri" w:hAnsi="Calibri" w:cs="Calibri"/>
                <w:color w:val="000000"/>
                <w:sz w:val="20"/>
                <w:szCs w:val="22"/>
              </w:rPr>
              <w:t>2020.</w:t>
            </w:r>
          </w:p>
        </w:tc>
        <w:tc>
          <w:tcPr>
            <w:tcW w:w="1423" w:type="dxa"/>
            <w:shd w:val="clear" w:color="auto" w:fill="auto"/>
            <w:vAlign w:val="center"/>
            <w:hideMark/>
          </w:tcPr>
          <w:p w:rsidR="00E11947" w:rsidRPr="00041CA6" w:rsidRDefault="00E11947">
            <w:pPr>
              <w:jc w:val="center"/>
              <w:rPr>
                <w:rFonts w:ascii="Calibri" w:hAnsi="Calibri" w:cs="Calibri"/>
                <w:color w:val="000000"/>
                <w:sz w:val="20"/>
                <w:szCs w:val="22"/>
              </w:rPr>
            </w:pPr>
            <w:r w:rsidRPr="00041CA6">
              <w:rPr>
                <w:rFonts w:ascii="Calibri" w:hAnsi="Calibri" w:cs="Calibri"/>
                <w:color w:val="000000"/>
                <w:sz w:val="20"/>
                <w:szCs w:val="22"/>
              </w:rPr>
              <w:t>994.325</w:t>
            </w:r>
          </w:p>
        </w:tc>
        <w:tc>
          <w:tcPr>
            <w:tcW w:w="1276" w:type="dxa"/>
            <w:shd w:val="clear" w:color="auto" w:fill="auto"/>
            <w:vAlign w:val="center"/>
            <w:hideMark/>
          </w:tcPr>
          <w:p w:rsidR="00E11947" w:rsidRPr="00041CA6" w:rsidRDefault="00E11947">
            <w:pPr>
              <w:jc w:val="center"/>
              <w:rPr>
                <w:rFonts w:ascii="Calibri" w:hAnsi="Calibri" w:cs="Calibri"/>
                <w:color w:val="000000"/>
                <w:sz w:val="20"/>
                <w:szCs w:val="22"/>
              </w:rPr>
            </w:pPr>
            <w:r w:rsidRPr="00041CA6">
              <w:rPr>
                <w:rFonts w:ascii="Calibri" w:hAnsi="Calibri" w:cs="Calibri"/>
                <w:color w:val="000000"/>
                <w:sz w:val="20"/>
                <w:szCs w:val="22"/>
              </w:rPr>
              <w:t>238.522</w:t>
            </w:r>
          </w:p>
        </w:tc>
        <w:tc>
          <w:tcPr>
            <w:tcW w:w="1417" w:type="dxa"/>
            <w:shd w:val="clear" w:color="auto" w:fill="auto"/>
            <w:vAlign w:val="center"/>
            <w:hideMark/>
          </w:tcPr>
          <w:p w:rsidR="00E11947" w:rsidRPr="00041CA6" w:rsidRDefault="00E11947">
            <w:pPr>
              <w:jc w:val="center"/>
              <w:rPr>
                <w:rFonts w:ascii="Calibri" w:hAnsi="Calibri" w:cs="Calibri"/>
                <w:b/>
                <w:bCs/>
                <w:color w:val="2F75B5"/>
                <w:sz w:val="20"/>
              </w:rPr>
            </w:pPr>
            <w:r w:rsidRPr="00041CA6">
              <w:rPr>
                <w:rFonts w:ascii="Calibri" w:hAnsi="Calibri" w:cs="Calibri"/>
                <w:b/>
                <w:bCs/>
                <w:color w:val="2F75B5"/>
                <w:sz w:val="20"/>
              </w:rPr>
              <w:t>23,99%</w:t>
            </w:r>
          </w:p>
        </w:tc>
        <w:tc>
          <w:tcPr>
            <w:tcW w:w="1418" w:type="dxa"/>
            <w:shd w:val="clear" w:color="auto" w:fill="auto"/>
            <w:vAlign w:val="center"/>
            <w:hideMark/>
          </w:tcPr>
          <w:p w:rsidR="00E11947" w:rsidRPr="00041CA6" w:rsidRDefault="00E11947">
            <w:pPr>
              <w:jc w:val="center"/>
              <w:rPr>
                <w:rFonts w:ascii="Calibri" w:hAnsi="Calibri" w:cs="Calibri"/>
                <w:color w:val="000000"/>
                <w:sz w:val="20"/>
                <w:szCs w:val="22"/>
              </w:rPr>
            </w:pPr>
            <w:r w:rsidRPr="00041CA6">
              <w:rPr>
                <w:rFonts w:ascii="Calibri" w:hAnsi="Calibri" w:cs="Calibri"/>
                <w:color w:val="000000"/>
                <w:sz w:val="20"/>
                <w:szCs w:val="22"/>
              </w:rPr>
              <w:t>132.649</w:t>
            </w:r>
          </w:p>
        </w:tc>
        <w:tc>
          <w:tcPr>
            <w:tcW w:w="1843" w:type="dxa"/>
            <w:shd w:val="clear" w:color="auto" w:fill="auto"/>
            <w:vAlign w:val="center"/>
            <w:hideMark/>
          </w:tcPr>
          <w:p w:rsidR="00E11947" w:rsidRPr="00041CA6" w:rsidRDefault="00E11947">
            <w:pPr>
              <w:jc w:val="center"/>
              <w:rPr>
                <w:rFonts w:ascii="Calibri" w:hAnsi="Calibri" w:cs="Calibri"/>
                <w:b/>
                <w:bCs/>
                <w:color w:val="2F75B5"/>
                <w:sz w:val="20"/>
              </w:rPr>
            </w:pPr>
            <w:r w:rsidRPr="00041CA6">
              <w:rPr>
                <w:rFonts w:ascii="Calibri" w:hAnsi="Calibri" w:cs="Calibri"/>
                <w:b/>
                <w:bCs/>
                <w:color w:val="2F75B5"/>
                <w:sz w:val="20"/>
              </w:rPr>
              <w:t>13,34%</w:t>
            </w:r>
          </w:p>
        </w:tc>
      </w:tr>
      <w:tr w:rsidR="00E11947" w:rsidRPr="00041CA6" w:rsidTr="00E11947">
        <w:trPr>
          <w:trHeight w:val="463"/>
        </w:trPr>
        <w:tc>
          <w:tcPr>
            <w:tcW w:w="1176" w:type="dxa"/>
            <w:vMerge/>
            <w:shd w:val="clear" w:color="auto" w:fill="auto"/>
            <w:vAlign w:val="center"/>
            <w:hideMark/>
          </w:tcPr>
          <w:p w:rsidR="00E11947" w:rsidRPr="00041CA6" w:rsidRDefault="00E11947">
            <w:pPr>
              <w:rPr>
                <w:rFonts w:ascii="Calibri" w:hAnsi="Calibri" w:cs="Calibri"/>
                <w:b/>
                <w:bCs/>
                <w:color w:val="000000"/>
                <w:sz w:val="20"/>
              </w:rPr>
            </w:pPr>
          </w:p>
        </w:tc>
        <w:tc>
          <w:tcPr>
            <w:tcW w:w="945" w:type="dxa"/>
            <w:shd w:val="clear" w:color="auto" w:fill="auto"/>
            <w:noWrap/>
            <w:vAlign w:val="center"/>
            <w:hideMark/>
          </w:tcPr>
          <w:p w:rsidR="00E11947" w:rsidRPr="00041CA6" w:rsidRDefault="00E11947">
            <w:pPr>
              <w:jc w:val="center"/>
              <w:rPr>
                <w:rFonts w:ascii="Calibri" w:hAnsi="Calibri" w:cs="Calibri"/>
                <w:b/>
                <w:bCs/>
                <w:color w:val="2F75B5"/>
                <w:sz w:val="20"/>
                <w:szCs w:val="22"/>
              </w:rPr>
            </w:pPr>
            <w:r w:rsidRPr="00041CA6">
              <w:rPr>
                <w:rFonts w:ascii="Calibri" w:hAnsi="Calibri" w:cs="Calibri"/>
                <w:b/>
                <w:bCs/>
                <w:color w:val="2F75B5"/>
                <w:sz w:val="20"/>
                <w:szCs w:val="22"/>
              </w:rPr>
              <w:t>2021.</w:t>
            </w:r>
          </w:p>
        </w:tc>
        <w:tc>
          <w:tcPr>
            <w:tcW w:w="1423" w:type="dxa"/>
            <w:shd w:val="clear" w:color="auto" w:fill="auto"/>
            <w:vAlign w:val="center"/>
            <w:hideMark/>
          </w:tcPr>
          <w:p w:rsidR="00E11947" w:rsidRPr="00041CA6" w:rsidRDefault="00E11947">
            <w:pPr>
              <w:jc w:val="center"/>
              <w:rPr>
                <w:rFonts w:ascii="Calibri" w:hAnsi="Calibri" w:cs="Calibri"/>
                <w:color w:val="000000"/>
                <w:sz w:val="20"/>
                <w:szCs w:val="22"/>
              </w:rPr>
            </w:pPr>
            <w:r w:rsidRPr="00041CA6">
              <w:rPr>
                <w:rFonts w:ascii="Calibri" w:hAnsi="Calibri" w:cs="Calibri"/>
                <w:color w:val="000000"/>
                <w:sz w:val="20"/>
                <w:szCs w:val="22"/>
              </w:rPr>
              <w:t>1.012.018</w:t>
            </w:r>
          </w:p>
        </w:tc>
        <w:tc>
          <w:tcPr>
            <w:tcW w:w="1276" w:type="dxa"/>
            <w:shd w:val="clear" w:color="auto" w:fill="auto"/>
            <w:vAlign w:val="center"/>
            <w:hideMark/>
          </w:tcPr>
          <w:p w:rsidR="00E11947" w:rsidRPr="00041CA6" w:rsidRDefault="00E11947">
            <w:pPr>
              <w:jc w:val="center"/>
              <w:rPr>
                <w:rFonts w:ascii="Calibri" w:hAnsi="Calibri" w:cs="Calibri"/>
                <w:color w:val="000000"/>
                <w:sz w:val="20"/>
                <w:szCs w:val="22"/>
              </w:rPr>
            </w:pPr>
            <w:r w:rsidRPr="00041CA6">
              <w:rPr>
                <w:rFonts w:ascii="Calibri" w:hAnsi="Calibri" w:cs="Calibri"/>
                <w:color w:val="000000"/>
                <w:sz w:val="20"/>
                <w:szCs w:val="22"/>
              </w:rPr>
              <w:t>186.645</w:t>
            </w:r>
          </w:p>
        </w:tc>
        <w:tc>
          <w:tcPr>
            <w:tcW w:w="1417" w:type="dxa"/>
            <w:shd w:val="clear" w:color="auto" w:fill="auto"/>
            <w:vAlign w:val="center"/>
            <w:hideMark/>
          </w:tcPr>
          <w:p w:rsidR="00E11947" w:rsidRPr="00041CA6" w:rsidRDefault="00E11947">
            <w:pPr>
              <w:jc w:val="center"/>
              <w:rPr>
                <w:rFonts w:ascii="Calibri" w:hAnsi="Calibri" w:cs="Calibri"/>
                <w:b/>
                <w:bCs/>
                <w:color w:val="2F75B5"/>
                <w:sz w:val="20"/>
              </w:rPr>
            </w:pPr>
            <w:r w:rsidRPr="00041CA6">
              <w:rPr>
                <w:rFonts w:ascii="Calibri" w:hAnsi="Calibri" w:cs="Calibri"/>
                <w:b/>
                <w:bCs/>
                <w:color w:val="2F75B5"/>
                <w:sz w:val="20"/>
              </w:rPr>
              <w:t>18,44%</w:t>
            </w:r>
          </w:p>
        </w:tc>
        <w:tc>
          <w:tcPr>
            <w:tcW w:w="1418" w:type="dxa"/>
            <w:shd w:val="clear" w:color="auto" w:fill="auto"/>
            <w:vAlign w:val="center"/>
            <w:hideMark/>
          </w:tcPr>
          <w:p w:rsidR="00E11947" w:rsidRPr="00041CA6" w:rsidRDefault="00E11947">
            <w:pPr>
              <w:jc w:val="center"/>
              <w:rPr>
                <w:rFonts w:ascii="Calibri" w:hAnsi="Calibri" w:cs="Calibri"/>
                <w:color w:val="000000"/>
                <w:sz w:val="20"/>
                <w:szCs w:val="22"/>
              </w:rPr>
            </w:pPr>
            <w:r w:rsidRPr="00041CA6">
              <w:rPr>
                <w:rFonts w:ascii="Calibri" w:hAnsi="Calibri" w:cs="Calibri"/>
                <w:color w:val="000000"/>
                <w:sz w:val="20"/>
                <w:szCs w:val="22"/>
              </w:rPr>
              <w:t>148.951</w:t>
            </w:r>
          </w:p>
        </w:tc>
        <w:tc>
          <w:tcPr>
            <w:tcW w:w="1843" w:type="dxa"/>
            <w:shd w:val="clear" w:color="auto" w:fill="auto"/>
            <w:vAlign w:val="center"/>
            <w:hideMark/>
          </w:tcPr>
          <w:p w:rsidR="00E11947" w:rsidRPr="00041CA6" w:rsidRDefault="00E11947">
            <w:pPr>
              <w:jc w:val="center"/>
              <w:rPr>
                <w:rFonts w:ascii="Calibri" w:hAnsi="Calibri" w:cs="Calibri"/>
                <w:b/>
                <w:bCs/>
                <w:color w:val="2F75B5"/>
                <w:sz w:val="20"/>
              </w:rPr>
            </w:pPr>
            <w:r w:rsidRPr="00041CA6">
              <w:rPr>
                <w:rFonts w:ascii="Calibri" w:hAnsi="Calibri" w:cs="Calibri"/>
                <w:b/>
                <w:bCs/>
                <w:color w:val="2F75B5"/>
                <w:sz w:val="20"/>
              </w:rPr>
              <w:t>14,72%</w:t>
            </w:r>
          </w:p>
        </w:tc>
      </w:tr>
    </w:tbl>
    <w:p w:rsidR="004C716C" w:rsidRPr="00041CA6" w:rsidRDefault="004C716C" w:rsidP="004C716C">
      <w:pPr>
        <w:jc w:val="both"/>
      </w:pPr>
    </w:p>
    <w:p w:rsidR="004C716C" w:rsidRPr="00041CA6" w:rsidRDefault="004C716C" w:rsidP="004C716C">
      <w:pPr>
        <w:jc w:val="both"/>
      </w:pPr>
      <w:r w:rsidRPr="00041CA6">
        <w:t xml:space="preserve">Isto tako na </w:t>
      </w:r>
      <w:r w:rsidR="00867931" w:rsidRPr="00041CA6">
        <w:t>Tablici 6</w:t>
      </w:r>
      <w:r w:rsidRPr="00041CA6">
        <w:t xml:space="preserve">. je vidljivo kako se iz godine u godinu smanjuje broj korisnika koji koriste brzinu za uslugu širokopojasnog pristupa internetu do 10 Mbit/s (ne uključujući 10 Mbit/s) na način da je udio tih korisnika na kraju 2021. pao ispod 20%.  </w:t>
      </w:r>
    </w:p>
    <w:p w:rsidR="00867931" w:rsidRPr="00041CA6" w:rsidRDefault="00867931" w:rsidP="00867931">
      <w:pPr>
        <w:jc w:val="both"/>
      </w:pPr>
    </w:p>
    <w:p w:rsidR="007252C8" w:rsidRPr="00041CA6" w:rsidRDefault="007252C8" w:rsidP="00867931">
      <w:pPr>
        <w:jc w:val="both"/>
      </w:pPr>
    </w:p>
    <w:p w:rsidR="007252C8" w:rsidRPr="00041CA6" w:rsidRDefault="007252C8" w:rsidP="00867931">
      <w:pPr>
        <w:jc w:val="both"/>
      </w:pPr>
    </w:p>
    <w:p w:rsidR="00E11947" w:rsidRPr="00041CA6" w:rsidRDefault="00E11947" w:rsidP="00867931">
      <w:pPr>
        <w:jc w:val="both"/>
      </w:pPr>
    </w:p>
    <w:p w:rsidR="00E11947" w:rsidRPr="00041CA6" w:rsidRDefault="00E11947" w:rsidP="00867931">
      <w:pPr>
        <w:jc w:val="both"/>
      </w:pPr>
    </w:p>
    <w:p w:rsidR="00E11947" w:rsidRPr="00041CA6" w:rsidRDefault="00E11947" w:rsidP="00867931">
      <w:pPr>
        <w:jc w:val="both"/>
      </w:pPr>
    </w:p>
    <w:p w:rsidR="00E11947" w:rsidRPr="00041CA6" w:rsidRDefault="00E11947" w:rsidP="00867931">
      <w:pPr>
        <w:jc w:val="both"/>
      </w:pPr>
    </w:p>
    <w:p w:rsidR="007252C8" w:rsidRPr="00041CA6" w:rsidRDefault="007252C8" w:rsidP="00867931">
      <w:pPr>
        <w:jc w:val="both"/>
      </w:pPr>
    </w:p>
    <w:p w:rsidR="007252C8" w:rsidRPr="00041CA6" w:rsidRDefault="007252C8" w:rsidP="00867931">
      <w:pPr>
        <w:jc w:val="both"/>
      </w:pPr>
    </w:p>
    <w:p w:rsidR="007252C8" w:rsidRPr="00041CA6" w:rsidRDefault="007252C8" w:rsidP="00867931">
      <w:pPr>
        <w:jc w:val="both"/>
      </w:pPr>
    </w:p>
    <w:p w:rsidR="00867931" w:rsidRPr="00041CA6" w:rsidRDefault="00867931" w:rsidP="00867931">
      <w:pPr>
        <w:spacing w:after="120"/>
        <w:jc w:val="center"/>
        <w:rPr>
          <w:i/>
          <w:sz w:val="20"/>
        </w:rPr>
      </w:pPr>
      <w:r w:rsidRPr="00041CA6">
        <w:rPr>
          <w:i/>
          <w:sz w:val="20"/>
        </w:rPr>
        <w:t xml:space="preserve">Tablica 6. Kretanje </w:t>
      </w:r>
      <w:r w:rsidR="00590ED8" w:rsidRPr="00041CA6">
        <w:rPr>
          <w:i/>
          <w:sz w:val="20"/>
        </w:rPr>
        <w:t xml:space="preserve">udjela </w:t>
      </w:r>
      <w:r w:rsidRPr="00041CA6">
        <w:rPr>
          <w:i/>
          <w:sz w:val="20"/>
        </w:rPr>
        <w:t>broja korisnika</w:t>
      </w:r>
      <w:r w:rsidR="00590ED8" w:rsidRPr="00041CA6">
        <w:rPr>
          <w:i/>
          <w:sz w:val="20"/>
        </w:rPr>
        <w:t xml:space="preserve"> na brzinama do 10 Mbit/s</w:t>
      </w:r>
      <w:r w:rsidRPr="00041CA6">
        <w:rPr>
          <w:i/>
          <w:sz w:val="20"/>
        </w:rPr>
        <w:t xml:space="preserve"> - svi operatori zajedno po godinama</w:t>
      </w:r>
    </w:p>
    <w:tbl>
      <w:tblPr>
        <w:tblW w:w="9639" w:type="dxa"/>
        <w:tblInd w:w="108" w:type="dxa"/>
        <w:tblLook w:val="04A0" w:firstRow="1" w:lastRow="0" w:firstColumn="1" w:lastColumn="0" w:noHBand="0" w:noVBand="1"/>
      </w:tblPr>
      <w:tblGrid>
        <w:gridCol w:w="1155"/>
        <w:gridCol w:w="920"/>
        <w:gridCol w:w="1469"/>
        <w:gridCol w:w="1418"/>
        <w:gridCol w:w="1701"/>
        <w:gridCol w:w="1417"/>
        <w:gridCol w:w="1559"/>
      </w:tblGrid>
      <w:tr w:rsidR="00F34D54" w:rsidRPr="00041CA6" w:rsidTr="007252C8">
        <w:trPr>
          <w:trHeight w:val="1020"/>
        </w:trPr>
        <w:tc>
          <w:tcPr>
            <w:tcW w:w="1155" w:type="dxa"/>
            <w:tcBorders>
              <w:top w:val="single" w:sz="4" w:space="0" w:color="auto"/>
              <w:left w:val="single" w:sz="12" w:space="0" w:color="757171"/>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b/>
                <w:bCs/>
                <w:color w:val="000000"/>
                <w:sz w:val="20"/>
                <w:szCs w:val="22"/>
              </w:rPr>
            </w:pPr>
            <w:r w:rsidRPr="00041CA6">
              <w:rPr>
                <w:rFonts w:ascii="Calibri" w:hAnsi="Calibri" w:cs="Calibri"/>
                <w:b/>
                <w:bCs/>
                <w:color w:val="000000"/>
                <w:sz w:val="20"/>
                <w:szCs w:val="22"/>
              </w:rPr>
              <w:t>operator</w:t>
            </w:r>
          </w:p>
        </w:tc>
        <w:tc>
          <w:tcPr>
            <w:tcW w:w="920" w:type="dxa"/>
            <w:tcBorders>
              <w:top w:val="single" w:sz="4" w:space="0" w:color="auto"/>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b/>
                <w:bCs/>
                <w:color w:val="000000"/>
                <w:sz w:val="20"/>
                <w:szCs w:val="22"/>
              </w:rPr>
            </w:pPr>
            <w:r w:rsidRPr="00041CA6">
              <w:rPr>
                <w:rFonts w:ascii="Calibri" w:hAnsi="Calibri" w:cs="Calibri"/>
                <w:b/>
                <w:bCs/>
                <w:color w:val="000000"/>
                <w:sz w:val="20"/>
                <w:szCs w:val="22"/>
              </w:rPr>
              <w:t>godina</w:t>
            </w:r>
          </w:p>
        </w:tc>
        <w:tc>
          <w:tcPr>
            <w:tcW w:w="1469" w:type="dxa"/>
            <w:tcBorders>
              <w:top w:val="single" w:sz="4" w:space="0" w:color="auto"/>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b/>
                <w:bCs/>
                <w:color w:val="000000"/>
                <w:sz w:val="20"/>
                <w:szCs w:val="22"/>
              </w:rPr>
            </w:pPr>
            <w:r w:rsidRPr="00041CA6">
              <w:rPr>
                <w:rFonts w:ascii="Calibri" w:hAnsi="Calibri" w:cs="Calibri"/>
                <w:b/>
                <w:bCs/>
                <w:color w:val="000000"/>
                <w:sz w:val="20"/>
                <w:szCs w:val="22"/>
              </w:rPr>
              <w:t xml:space="preserve">ukupni broj korisnika na kraju godine </w:t>
            </w:r>
          </w:p>
        </w:tc>
        <w:tc>
          <w:tcPr>
            <w:tcW w:w="1418" w:type="dxa"/>
            <w:tcBorders>
              <w:top w:val="single" w:sz="4" w:space="0" w:color="auto"/>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b/>
                <w:bCs/>
                <w:color w:val="000000"/>
                <w:sz w:val="20"/>
                <w:szCs w:val="22"/>
              </w:rPr>
            </w:pPr>
            <w:r w:rsidRPr="00041CA6">
              <w:rPr>
                <w:rFonts w:ascii="Calibri" w:hAnsi="Calibri" w:cs="Calibri"/>
                <w:b/>
                <w:bCs/>
                <w:color w:val="000000"/>
                <w:sz w:val="20"/>
                <w:szCs w:val="22"/>
              </w:rPr>
              <w:t>broj korisnika        ≤ 4 Mbit/s</w:t>
            </w:r>
          </w:p>
        </w:tc>
        <w:tc>
          <w:tcPr>
            <w:tcW w:w="1701" w:type="dxa"/>
            <w:tcBorders>
              <w:top w:val="single" w:sz="4" w:space="0" w:color="auto"/>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b/>
                <w:bCs/>
                <w:color w:val="000000"/>
                <w:sz w:val="20"/>
                <w:szCs w:val="22"/>
              </w:rPr>
            </w:pPr>
            <w:r w:rsidRPr="00041CA6">
              <w:rPr>
                <w:rFonts w:ascii="Calibri" w:hAnsi="Calibri" w:cs="Calibri"/>
                <w:b/>
                <w:bCs/>
                <w:color w:val="000000"/>
                <w:sz w:val="20"/>
                <w:szCs w:val="22"/>
              </w:rPr>
              <w:t>broj korisnika              &gt; 4 x &lt; 10 Mbit/s</w:t>
            </w:r>
          </w:p>
        </w:tc>
        <w:tc>
          <w:tcPr>
            <w:tcW w:w="1417" w:type="dxa"/>
            <w:tcBorders>
              <w:top w:val="single" w:sz="4" w:space="0" w:color="auto"/>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b/>
                <w:bCs/>
                <w:color w:val="000000"/>
                <w:sz w:val="20"/>
                <w:szCs w:val="22"/>
              </w:rPr>
            </w:pPr>
            <w:r w:rsidRPr="00041CA6">
              <w:rPr>
                <w:rFonts w:ascii="Calibri" w:hAnsi="Calibri" w:cs="Calibri"/>
                <w:b/>
                <w:bCs/>
                <w:color w:val="000000"/>
                <w:sz w:val="20"/>
                <w:szCs w:val="22"/>
              </w:rPr>
              <w:t xml:space="preserve">broj korisnika na brzinama do 10 Mbit/s </w:t>
            </w:r>
          </w:p>
        </w:tc>
        <w:tc>
          <w:tcPr>
            <w:tcW w:w="1559" w:type="dxa"/>
            <w:tcBorders>
              <w:top w:val="single" w:sz="4" w:space="0" w:color="auto"/>
              <w:left w:val="nil"/>
              <w:bottom w:val="single" w:sz="4" w:space="0" w:color="757171"/>
              <w:right w:val="single" w:sz="12" w:space="0" w:color="757171"/>
            </w:tcBorders>
            <w:shd w:val="clear" w:color="auto" w:fill="auto"/>
            <w:vAlign w:val="center"/>
            <w:hideMark/>
          </w:tcPr>
          <w:p w:rsidR="00F34D54" w:rsidRPr="00041CA6" w:rsidRDefault="00F34D54">
            <w:pPr>
              <w:jc w:val="center"/>
              <w:rPr>
                <w:rFonts w:ascii="Calibri" w:hAnsi="Calibri" w:cs="Calibri"/>
                <w:b/>
                <w:bCs/>
                <w:color w:val="000000"/>
                <w:sz w:val="20"/>
                <w:szCs w:val="22"/>
              </w:rPr>
            </w:pPr>
            <w:r w:rsidRPr="00041CA6">
              <w:rPr>
                <w:rFonts w:ascii="Calibri" w:hAnsi="Calibri" w:cs="Calibri"/>
                <w:b/>
                <w:bCs/>
                <w:color w:val="000000"/>
                <w:sz w:val="20"/>
                <w:szCs w:val="22"/>
              </w:rPr>
              <w:t>udio u ukupnom broju korisnika</w:t>
            </w:r>
          </w:p>
        </w:tc>
      </w:tr>
      <w:tr w:rsidR="00F34D54" w:rsidRPr="00041CA6" w:rsidTr="007252C8">
        <w:trPr>
          <w:trHeight w:val="600"/>
        </w:trPr>
        <w:tc>
          <w:tcPr>
            <w:tcW w:w="1155" w:type="dxa"/>
            <w:vMerge w:val="restart"/>
            <w:tcBorders>
              <w:top w:val="nil"/>
              <w:left w:val="single" w:sz="12" w:space="0" w:color="757171"/>
              <w:bottom w:val="single" w:sz="12" w:space="0" w:color="757171"/>
              <w:right w:val="double" w:sz="6" w:space="0" w:color="757171"/>
            </w:tcBorders>
            <w:shd w:val="clear" w:color="auto" w:fill="auto"/>
            <w:vAlign w:val="center"/>
            <w:hideMark/>
          </w:tcPr>
          <w:p w:rsidR="00F34D54" w:rsidRPr="00041CA6" w:rsidRDefault="00F34D54">
            <w:pPr>
              <w:jc w:val="center"/>
              <w:rPr>
                <w:rFonts w:ascii="Calibri" w:hAnsi="Calibri" w:cs="Calibri"/>
                <w:b/>
                <w:bCs/>
                <w:color w:val="000000"/>
                <w:sz w:val="20"/>
              </w:rPr>
            </w:pPr>
            <w:r w:rsidRPr="00041CA6">
              <w:rPr>
                <w:rFonts w:ascii="Calibri" w:hAnsi="Calibri" w:cs="Calibri"/>
                <w:b/>
                <w:bCs/>
                <w:color w:val="000000"/>
                <w:sz w:val="20"/>
              </w:rPr>
              <w:t>svi operatori zajedno</w:t>
            </w:r>
          </w:p>
        </w:tc>
        <w:tc>
          <w:tcPr>
            <w:tcW w:w="920" w:type="dxa"/>
            <w:tcBorders>
              <w:top w:val="nil"/>
              <w:left w:val="nil"/>
              <w:bottom w:val="single" w:sz="4" w:space="0" w:color="757171"/>
              <w:right w:val="double" w:sz="6" w:space="0" w:color="757171"/>
            </w:tcBorders>
            <w:shd w:val="clear" w:color="auto" w:fill="auto"/>
            <w:noWrap/>
            <w:vAlign w:val="center"/>
            <w:hideMark/>
          </w:tcPr>
          <w:p w:rsidR="00F34D54" w:rsidRPr="00041CA6" w:rsidRDefault="00F34D54">
            <w:pPr>
              <w:jc w:val="center"/>
              <w:rPr>
                <w:rFonts w:ascii="Calibri" w:hAnsi="Calibri" w:cs="Calibri"/>
                <w:b/>
                <w:bCs/>
                <w:color w:val="2F75B5"/>
                <w:sz w:val="20"/>
                <w:szCs w:val="22"/>
              </w:rPr>
            </w:pPr>
            <w:r w:rsidRPr="00041CA6">
              <w:rPr>
                <w:rFonts w:ascii="Calibri" w:hAnsi="Calibri" w:cs="Calibri"/>
                <w:b/>
                <w:bCs/>
                <w:color w:val="2F75B5"/>
                <w:sz w:val="20"/>
                <w:szCs w:val="22"/>
              </w:rPr>
              <w:t>2018.</w:t>
            </w:r>
          </w:p>
        </w:tc>
        <w:tc>
          <w:tcPr>
            <w:tcW w:w="1469" w:type="dxa"/>
            <w:tcBorders>
              <w:top w:val="nil"/>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998.174</w:t>
            </w:r>
          </w:p>
        </w:tc>
        <w:tc>
          <w:tcPr>
            <w:tcW w:w="1418" w:type="dxa"/>
            <w:tcBorders>
              <w:top w:val="nil"/>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316.577</w:t>
            </w:r>
          </w:p>
        </w:tc>
        <w:tc>
          <w:tcPr>
            <w:tcW w:w="1701" w:type="dxa"/>
            <w:tcBorders>
              <w:top w:val="nil"/>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7.684</w:t>
            </w:r>
          </w:p>
        </w:tc>
        <w:tc>
          <w:tcPr>
            <w:tcW w:w="1417" w:type="dxa"/>
            <w:tcBorders>
              <w:top w:val="nil"/>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324.261</w:t>
            </w:r>
          </w:p>
        </w:tc>
        <w:tc>
          <w:tcPr>
            <w:tcW w:w="1559" w:type="dxa"/>
            <w:tcBorders>
              <w:top w:val="nil"/>
              <w:left w:val="nil"/>
              <w:bottom w:val="single" w:sz="4" w:space="0" w:color="757171"/>
              <w:right w:val="single" w:sz="12" w:space="0" w:color="757171"/>
            </w:tcBorders>
            <w:shd w:val="clear" w:color="auto" w:fill="auto"/>
            <w:vAlign w:val="center"/>
            <w:hideMark/>
          </w:tcPr>
          <w:p w:rsidR="00F34D54" w:rsidRPr="00041CA6" w:rsidRDefault="00F34D54">
            <w:pPr>
              <w:jc w:val="center"/>
              <w:rPr>
                <w:rFonts w:ascii="Calibri" w:hAnsi="Calibri" w:cs="Calibri"/>
                <w:b/>
                <w:bCs/>
                <w:color w:val="2F75B5"/>
                <w:sz w:val="20"/>
              </w:rPr>
            </w:pPr>
            <w:r w:rsidRPr="00041CA6">
              <w:rPr>
                <w:rFonts w:ascii="Calibri" w:hAnsi="Calibri" w:cs="Calibri"/>
                <w:b/>
                <w:bCs/>
                <w:color w:val="2F75B5"/>
                <w:sz w:val="20"/>
              </w:rPr>
              <w:t>32,49%</w:t>
            </w:r>
          </w:p>
        </w:tc>
      </w:tr>
      <w:tr w:rsidR="00F34D54" w:rsidRPr="00041CA6" w:rsidTr="007252C8">
        <w:trPr>
          <w:trHeight w:val="600"/>
        </w:trPr>
        <w:tc>
          <w:tcPr>
            <w:tcW w:w="1155" w:type="dxa"/>
            <w:vMerge/>
            <w:tcBorders>
              <w:top w:val="nil"/>
              <w:left w:val="single" w:sz="12" w:space="0" w:color="757171"/>
              <w:bottom w:val="single" w:sz="12" w:space="0" w:color="757171"/>
              <w:right w:val="double" w:sz="6" w:space="0" w:color="757171"/>
            </w:tcBorders>
            <w:vAlign w:val="center"/>
            <w:hideMark/>
          </w:tcPr>
          <w:p w:rsidR="00F34D54" w:rsidRPr="00041CA6" w:rsidRDefault="00F34D54">
            <w:pPr>
              <w:rPr>
                <w:rFonts w:ascii="Calibri" w:hAnsi="Calibri" w:cs="Calibri"/>
                <w:b/>
                <w:bCs/>
                <w:color w:val="000000"/>
                <w:sz w:val="20"/>
              </w:rPr>
            </w:pPr>
          </w:p>
        </w:tc>
        <w:tc>
          <w:tcPr>
            <w:tcW w:w="920" w:type="dxa"/>
            <w:tcBorders>
              <w:top w:val="nil"/>
              <w:left w:val="nil"/>
              <w:bottom w:val="single" w:sz="4" w:space="0" w:color="757171"/>
              <w:right w:val="double" w:sz="6" w:space="0" w:color="757171"/>
            </w:tcBorders>
            <w:shd w:val="clear" w:color="auto" w:fill="auto"/>
            <w:noWrap/>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2019.</w:t>
            </w:r>
          </w:p>
        </w:tc>
        <w:tc>
          <w:tcPr>
            <w:tcW w:w="1469" w:type="dxa"/>
            <w:tcBorders>
              <w:top w:val="nil"/>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995.440</w:t>
            </w:r>
          </w:p>
        </w:tc>
        <w:tc>
          <w:tcPr>
            <w:tcW w:w="1418" w:type="dxa"/>
            <w:tcBorders>
              <w:top w:val="nil"/>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270.592</w:t>
            </w:r>
          </w:p>
        </w:tc>
        <w:tc>
          <w:tcPr>
            <w:tcW w:w="1701" w:type="dxa"/>
            <w:tcBorders>
              <w:top w:val="nil"/>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6.953</w:t>
            </w:r>
          </w:p>
        </w:tc>
        <w:tc>
          <w:tcPr>
            <w:tcW w:w="1417" w:type="dxa"/>
            <w:tcBorders>
              <w:top w:val="nil"/>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277.545</w:t>
            </w:r>
          </w:p>
        </w:tc>
        <w:tc>
          <w:tcPr>
            <w:tcW w:w="1559" w:type="dxa"/>
            <w:tcBorders>
              <w:top w:val="nil"/>
              <w:left w:val="nil"/>
              <w:bottom w:val="single" w:sz="4" w:space="0" w:color="757171"/>
              <w:right w:val="single" w:sz="12" w:space="0" w:color="757171"/>
            </w:tcBorders>
            <w:shd w:val="clear" w:color="auto" w:fill="auto"/>
            <w:vAlign w:val="center"/>
            <w:hideMark/>
          </w:tcPr>
          <w:p w:rsidR="00F34D54" w:rsidRPr="00041CA6" w:rsidRDefault="00F34D54">
            <w:pPr>
              <w:jc w:val="center"/>
              <w:rPr>
                <w:rFonts w:ascii="Calibri" w:hAnsi="Calibri" w:cs="Calibri"/>
                <w:b/>
                <w:bCs/>
                <w:color w:val="2F75B5"/>
                <w:sz w:val="20"/>
              </w:rPr>
            </w:pPr>
            <w:r w:rsidRPr="00041CA6">
              <w:rPr>
                <w:rFonts w:ascii="Calibri" w:hAnsi="Calibri" w:cs="Calibri"/>
                <w:b/>
                <w:bCs/>
                <w:color w:val="2F75B5"/>
                <w:sz w:val="20"/>
              </w:rPr>
              <w:t>27,88%</w:t>
            </w:r>
          </w:p>
        </w:tc>
      </w:tr>
      <w:tr w:rsidR="00F34D54" w:rsidRPr="00041CA6" w:rsidTr="007252C8">
        <w:trPr>
          <w:trHeight w:val="600"/>
        </w:trPr>
        <w:tc>
          <w:tcPr>
            <w:tcW w:w="1155" w:type="dxa"/>
            <w:vMerge/>
            <w:tcBorders>
              <w:top w:val="nil"/>
              <w:left w:val="single" w:sz="12" w:space="0" w:color="757171"/>
              <w:bottom w:val="single" w:sz="12" w:space="0" w:color="757171"/>
              <w:right w:val="double" w:sz="6" w:space="0" w:color="757171"/>
            </w:tcBorders>
            <w:vAlign w:val="center"/>
            <w:hideMark/>
          </w:tcPr>
          <w:p w:rsidR="00F34D54" w:rsidRPr="00041CA6" w:rsidRDefault="00F34D54">
            <w:pPr>
              <w:rPr>
                <w:rFonts w:ascii="Calibri" w:hAnsi="Calibri" w:cs="Calibri"/>
                <w:b/>
                <w:bCs/>
                <w:color w:val="000000"/>
                <w:sz w:val="20"/>
              </w:rPr>
            </w:pPr>
          </w:p>
        </w:tc>
        <w:tc>
          <w:tcPr>
            <w:tcW w:w="920" w:type="dxa"/>
            <w:tcBorders>
              <w:top w:val="nil"/>
              <w:left w:val="nil"/>
              <w:bottom w:val="single" w:sz="4" w:space="0" w:color="757171"/>
              <w:right w:val="double" w:sz="6" w:space="0" w:color="757171"/>
            </w:tcBorders>
            <w:shd w:val="clear" w:color="auto" w:fill="auto"/>
            <w:noWrap/>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2020.</w:t>
            </w:r>
          </w:p>
        </w:tc>
        <w:tc>
          <w:tcPr>
            <w:tcW w:w="1469" w:type="dxa"/>
            <w:tcBorders>
              <w:top w:val="nil"/>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994.325</w:t>
            </w:r>
          </w:p>
        </w:tc>
        <w:tc>
          <w:tcPr>
            <w:tcW w:w="1418" w:type="dxa"/>
            <w:tcBorders>
              <w:top w:val="nil"/>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238.522</w:t>
            </w:r>
          </w:p>
        </w:tc>
        <w:tc>
          <w:tcPr>
            <w:tcW w:w="1701" w:type="dxa"/>
            <w:tcBorders>
              <w:top w:val="nil"/>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8.391</w:t>
            </w:r>
          </w:p>
        </w:tc>
        <w:tc>
          <w:tcPr>
            <w:tcW w:w="1417" w:type="dxa"/>
            <w:tcBorders>
              <w:top w:val="nil"/>
              <w:left w:val="nil"/>
              <w:bottom w:val="single" w:sz="4" w:space="0" w:color="757171"/>
              <w:right w:val="double" w:sz="6" w:space="0" w:color="757171"/>
            </w:tcBorders>
            <w:shd w:val="clear" w:color="auto" w:fill="auto"/>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246.913</w:t>
            </w:r>
          </w:p>
        </w:tc>
        <w:tc>
          <w:tcPr>
            <w:tcW w:w="1559" w:type="dxa"/>
            <w:tcBorders>
              <w:top w:val="nil"/>
              <w:left w:val="nil"/>
              <w:bottom w:val="single" w:sz="4" w:space="0" w:color="757171"/>
              <w:right w:val="single" w:sz="12" w:space="0" w:color="757171"/>
            </w:tcBorders>
            <w:shd w:val="clear" w:color="auto" w:fill="auto"/>
            <w:vAlign w:val="center"/>
            <w:hideMark/>
          </w:tcPr>
          <w:p w:rsidR="00F34D54" w:rsidRPr="00041CA6" w:rsidRDefault="00F34D54">
            <w:pPr>
              <w:jc w:val="center"/>
              <w:rPr>
                <w:rFonts w:ascii="Calibri" w:hAnsi="Calibri" w:cs="Calibri"/>
                <w:b/>
                <w:bCs/>
                <w:color w:val="2F75B5"/>
                <w:sz w:val="20"/>
              </w:rPr>
            </w:pPr>
            <w:r w:rsidRPr="00041CA6">
              <w:rPr>
                <w:rFonts w:ascii="Calibri" w:hAnsi="Calibri" w:cs="Calibri"/>
                <w:b/>
                <w:bCs/>
                <w:color w:val="2F75B5"/>
                <w:sz w:val="20"/>
              </w:rPr>
              <w:t>24,83%</w:t>
            </w:r>
          </w:p>
        </w:tc>
      </w:tr>
      <w:tr w:rsidR="00F34D54" w:rsidRPr="00041CA6" w:rsidTr="007252C8">
        <w:trPr>
          <w:trHeight w:val="600"/>
        </w:trPr>
        <w:tc>
          <w:tcPr>
            <w:tcW w:w="1155" w:type="dxa"/>
            <w:vMerge/>
            <w:tcBorders>
              <w:top w:val="nil"/>
              <w:left w:val="single" w:sz="12" w:space="0" w:color="757171"/>
              <w:bottom w:val="single" w:sz="12" w:space="0" w:color="757171"/>
              <w:right w:val="double" w:sz="6" w:space="0" w:color="757171"/>
            </w:tcBorders>
            <w:vAlign w:val="center"/>
            <w:hideMark/>
          </w:tcPr>
          <w:p w:rsidR="00F34D54" w:rsidRPr="00041CA6" w:rsidRDefault="00F34D54">
            <w:pPr>
              <w:rPr>
                <w:rFonts w:ascii="Calibri" w:hAnsi="Calibri" w:cs="Calibri"/>
                <w:b/>
                <w:bCs/>
                <w:color w:val="000000"/>
                <w:sz w:val="20"/>
              </w:rPr>
            </w:pPr>
          </w:p>
        </w:tc>
        <w:tc>
          <w:tcPr>
            <w:tcW w:w="920" w:type="dxa"/>
            <w:tcBorders>
              <w:top w:val="nil"/>
              <w:left w:val="nil"/>
              <w:bottom w:val="single" w:sz="12" w:space="0" w:color="757171"/>
              <w:right w:val="double" w:sz="6" w:space="0" w:color="757171"/>
            </w:tcBorders>
            <w:shd w:val="clear" w:color="auto" w:fill="auto"/>
            <w:noWrap/>
            <w:vAlign w:val="center"/>
            <w:hideMark/>
          </w:tcPr>
          <w:p w:rsidR="00F34D54" w:rsidRPr="00041CA6" w:rsidRDefault="00F34D54">
            <w:pPr>
              <w:jc w:val="center"/>
              <w:rPr>
                <w:rFonts w:ascii="Calibri" w:hAnsi="Calibri" w:cs="Calibri"/>
                <w:b/>
                <w:bCs/>
                <w:color w:val="2F75B5"/>
                <w:sz w:val="20"/>
                <w:szCs w:val="22"/>
              </w:rPr>
            </w:pPr>
            <w:r w:rsidRPr="00041CA6">
              <w:rPr>
                <w:rFonts w:ascii="Calibri" w:hAnsi="Calibri" w:cs="Calibri"/>
                <w:b/>
                <w:bCs/>
                <w:color w:val="2F75B5"/>
                <w:sz w:val="20"/>
                <w:szCs w:val="22"/>
              </w:rPr>
              <w:t>2021.</w:t>
            </w:r>
          </w:p>
        </w:tc>
        <w:tc>
          <w:tcPr>
            <w:tcW w:w="1469" w:type="dxa"/>
            <w:tcBorders>
              <w:top w:val="nil"/>
              <w:left w:val="nil"/>
              <w:bottom w:val="single" w:sz="12" w:space="0" w:color="757171"/>
              <w:right w:val="double" w:sz="6" w:space="0" w:color="757171"/>
            </w:tcBorders>
            <w:shd w:val="clear" w:color="auto" w:fill="auto"/>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1.012.018</w:t>
            </w:r>
          </w:p>
        </w:tc>
        <w:tc>
          <w:tcPr>
            <w:tcW w:w="1418" w:type="dxa"/>
            <w:tcBorders>
              <w:top w:val="nil"/>
              <w:left w:val="nil"/>
              <w:bottom w:val="single" w:sz="12" w:space="0" w:color="757171"/>
              <w:right w:val="double" w:sz="6" w:space="0" w:color="757171"/>
            </w:tcBorders>
            <w:shd w:val="clear" w:color="auto" w:fill="auto"/>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186.645</w:t>
            </w:r>
          </w:p>
        </w:tc>
        <w:tc>
          <w:tcPr>
            <w:tcW w:w="1701" w:type="dxa"/>
            <w:tcBorders>
              <w:top w:val="nil"/>
              <w:left w:val="nil"/>
              <w:bottom w:val="single" w:sz="12" w:space="0" w:color="757171"/>
              <w:right w:val="double" w:sz="6" w:space="0" w:color="757171"/>
            </w:tcBorders>
            <w:shd w:val="clear" w:color="auto" w:fill="auto"/>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8.988</w:t>
            </w:r>
          </w:p>
        </w:tc>
        <w:tc>
          <w:tcPr>
            <w:tcW w:w="1417" w:type="dxa"/>
            <w:tcBorders>
              <w:top w:val="nil"/>
              <w:left w:val="nil"/>
              <w:bottom w:val="single" w:sz="12" w:space="0" w:color="757171"/>
              <w:right w:val="double" w:sz="6" w:space="0" w:color="757171"/>
            </w:tcBorders>
            <w:shd w:val="clear" w:color="auto" w:fill="auto"/>
            <w:vAlign w:val="center"/>
            <w:hideMark/>
          </w:tcPr>
          <w:p w:rsidR="00F34D54" w:rsidRPr="00041CA6" w:rsidRDefault="00F34D54">
            <w:pPr>
              <w:jc w:val="center"/>
              <w:rPr>
                <w:rFonts w:ascii="Calibri" w:hAnsi="Calibri" w:cs="Calibri"/>
                <w:color w:val="000000"/>
                <w:sz w:val="20"/>
                <w:szCs w:val="22"/>
              </w:rPr>
            </w:pPr>
            <w:r w:rsidRPr="00041CA6">
              <w:rPr>
                <w:rFonts w:ascii="Calibri" w:hAnsi="Calibri" w:cs="Calibri"/>
                <w:color w:val="000000"/>
                <w:sz w:val="20"/>
                <w:szCs w:val="22"/>
              </w:rPr>
              <w:t>195.633</w:t>
            </w:r>
          </w:p>
        </w:tc>
        <w:tc>
          <w:tcPr>
            <w:tcW w:w="1559" w:type="dxa"/>
            <w:tcBorders>
              <w:top w:val="nil"/>
              <w:left w:val="nil"/>
              <w:bottom w:val="single" w:sz="12" w:space="0" w:color="757171"/>
              <w:right w:val="single" w:sz="12" w:space="0" w:color="757171"/>
            </w:tcBorders>
            <w:shd w:val="clear" w:color="auto" w:fill="auto"/>
            <w:vAlign w:val="center"/>
            <w:hideMark/>
          </w:tcPr>
          <w:p w:rsidR="00F34D54" w:rsidRPr="00041CA6" w:rsidRDefault="00F34D54">
            <w:pPr>
              <w:jc w:val="center"/>
              <w:rPr>
                <w:rFonts w:ascii="Calibri" w:hAnsi="Calibri" w:cs="Calibri"/>
                <w:b/>
                <w:bCs/>
                <w:color w:val="2F75B5"/>
                <w:sz w:val="20"/>
              </w:rPr>
            </w:pPr>
            <w:r w:rsidRPr="00041CA6">
              <w:rPr>
                <w:rFonts w:ascii="Calibri" w:hAnsi="Calibri" w:cs="Calibri"/>
                <w:b/>
                <w:bCs/>
                <w:color w:val="2F75B5"/>
                <w:sz w:val="20"/>
              </w:rPr>
              <w:t>19,33%</w:t>
            </w:r>
          </w:p>
        </w:tc>
      </w:tr>
    </w:tbl>
    <w:p w:rsidR="004C716C" w:rsidRPr="00041CA6" w:rsidRDefault="004C716C" w:rsidP="004C716C">
      <w:pPr>
        <w:jc w:val="both"/>
      </w:pPr>
    </w:p>
    <w:p w:rsidR="004C716C" w:rsidRPr="00041CA6" w:rsidRDefault="004C716C" w:rsidP="004C716C">
      <w:pPr>
        <w:jc w:val="both"/>
      </w:pPr>
    </w:p>
    <w:p w:rsidR="004C716C" w:rsidRPr="00041CA6" w:rsidRDefault="004C716C" w:rsidP="004C716C">
      <w:pPr>
        <w:jc w:val="both"/>
      </w:pPr>
      <w:r w:rsidRPr="00041CA6">
        <w:t xml:space="preserve">Na temelju svega prethodno navedenog, a vodeći računa o promjenama navika korištenja pristupa internetu, potrebama za većim kapacitetima i brzinama pristupa internetu uslijed promijenjenih okolnosti opisanih u poglavlju </w:t>
      </w:r>
      <w:r w:rsidR="00E22FA4" w:rsidRPr="00041CA6">
        <w:t>2.</w:t>
      </w:r>
      <w:r w:rsidRPr="00041CA6">
        <w:t xml:space="preserve"> ove analize,  HAKOM je mišljenja kako je novu brzinu širokopojasnog pristupa internetu u okviru univerzalne usluge potrebno definirati između 4 Mbit/s i 10 Mbit/s. </w:t>
      </w:r>
    </w:p>
    <w:p w:rsidR="004C716C" w:rsidRPr="00041CA6" w:rsidRDefault="004C716C" w:rsidP="004C716C">
      <w:pPr>
        <w:jc w:val="both"/>
      </w:pPr>
    </w:p>
    <w:p w:rsidR="004C716C" w:rsidRPr="00041CA6" w:rsidRDefault="004C716C" w:rsidP="004C716C">
      <w:pPr>
        <w:jc w:val="both"/>
      </w:pPr>
      <w:r w:rsidRPr="00041CA6">
        <w:t xml:space="preserve">Uzevši u obzir kako operatori u komercijalnim paketima imaju obvezu osigurati minimalno 70% oglašavane brzine odnosno 100% u slučajevima koji se odnose na univerzalnu uslugu, sukladno obvezi propisanoj u članku 37. stavku 4. Pravilnika o načinu i uvjetima obavljanja djelatnosti elektroničkih komunikacijskih mreža i usluga (NN br. </w:t>
      </w:r>
      <w:r w:rsidR="00D524AA" w:rsidRPr="00041CA6">
        <w:t>146/12, 82/14, 41/16, 62/19 i 68/19</w:t>
      </w:r>
      <w:r w:rsidRPr="00041CA6">
        <w:t xml:space="preserve">), HAKOM je mišljenja kako je opravdano da minimalna brzina djelotvornog (širokopojasnog) pristupa internetu, koju mora omogućiti operator koji će za uslugu pristupa mreži u sklopu univerzalne usluge biti određen operatorom univerzalne usluge u rasponu između 4 Mbit/s i 10 Mbit/s  iznosi u dolaznom smjeru </w:t>
      </w:r>
      <w:r w:rsidRPr="00041CA6">
        <w:rPr>
          <w:b/>
        </w:rPr>
        <w:t>7 Mbit/s.</w:t>
      </w:r>
      <w:r w:rsidRPr="00041CA6">
        <w:t xml:space="preserve"> </w:t>
      </w:r>
    </w:p>
    <w:p w:rsidR="004C716C" w:rsidRPr="00041CA6" w:rsidRDefault="004C716C" w:rsidP="004C716C">
      <w:pPr>
        <w:jc w:val="both"/>
      </w:pPr>
    </w:p>
    <w:p w:rsidR="004C716C" w:rsidRPr="00041CA6" w:rsidRDefault="004C716C" w:rsidP="004C716C">
      <w:pPr>
        <w:jc w:val="both"/>
        <w:rPr>
          <w:u w:val="single"/>
        </w:rPr>
      </w:pPr>
      <w:r w:rsidRPr="00041CA6">
        <w:t xml:space="preserve">Na temelju trendova HAKOM očekuje kako će do kraja 2024. minimalno 80% korisnika koristiti brzine od minimalno 10 Mbit/s  čime će se stvoriti preduvjeti da se u idućem koraku podigne brzina </w:t>
      </w:r>
      <w:r w:rsidRPr="00041CA6">
        <w:rPr>
          <w:u w:val="single"/>
        </w:rPr>
        <w:t>djelotvornog (širokopojasnog) pristupa internetu u dolaznom smjeru u sklopu univerzalne usluge na najmanje 10 Mbit/s.</w:t>
      </w:r>
    </w:p>
    <w:p w:rsidR="004C716C" w:rsidRPr="00041CA6" w:rsidRDefault="004C716C" w:rsidP="004C716C">
      <w:pPr>
        <w:jc w:val="both"/>
      </w:pPr>
    </w:p>
    <w:p w:rsidR="00DC1DB3" w:rsidRPr="00041CA6" w:rsidRDefault="004C716C" w:rsidP="00387FD2">
      <w:pPr>
        <w:jc w:val="both"/>
      </w:pPr>
      <w:r w:rsidRPr="00041CA6">
        <w:t>Po mišljenju HAKOM-a osim brzina u dolaznom smjeru, potrebno je odrediti i minimalne brzine širokopojasnog pristupa internetu u odlaznom smjeru i to za brzine prijenosa podataka u dolaznom smjeru od 7 Mbit/s.</w:t>
      </w:r>
      <w:r w:rsidR="00590ED8" w:rsidRPr="00041CA6">
        <w:t xml:space="preserve"> </w:t>
      </w:r>
      <w:r w:rsidR="003D2DE7" w:rsidRPr="00041CA6">
        <w:t>Pored navedene minimalne brzine univerzalni paketi pristupa internetu moraju biti cjenovno pristupačni te obvezno uključivati odgovarajuću količinu podatkovnog prometa (uključujući i neograničeni promet) imajući u vidu novonastale potrebe kućanstava.</w:t>
      </w:r>
    </w:p>
    <w:p w:rsidR="004E193C" w:rsidRPr="00041CA6" w:rsidRDefault="004E193C" w:rsidP="00387FD2">
      <w:pPr>
        <w:jc w:val="both"/>
      </w:pPr>
    </w:p>
    <w:p w:rsidR="009E0961" w:rsidRPr="00041CA6" w:rsidRDefault="009E0961" w:rsidP="00387FD2">
      <w:pPr>
        <w:jc w:val="both"/>
      </w:pPr>
    </w:p>
    <w:p w:rsidR="004E193C" w:rsidRPr="00041CA6" w:rsidRDefault="004E193C" w:rsidP="00387FD2">
      <w:pPr>
        <w:jc w:val="both"/>
      </w:pPr>
    </w:p>
    <w:p w:rsidR="00DC1DB3" w:rsidRPr="00041CA6" w:rsidRDefault="00DC1DB3" w:rsidP="00D524AA">
      <w:pPr>
        <w:pStyle w:val="Naslov2Tender"/>
        <w:numPr>
          <w:ilvl w:val="0"/>
          <w:numId w:val="9"/>
        </w:numPr>
        <w:spacing w:line="240" w:lineRule="auto"/>
      </w:pPr>
      <w:bookmarkStart w:id="3" w:name="_Toc266975044"/>
      <w:r w:rsidRPr="00041CA6">
        <w:rPr>
          <w:sz w:val="28"/>
          <w:szCs w:val="32"/>
        </w:rPr>
        <w:lastRenderedPageBreak/>
        <w:t>Služba davanja obavijesti (informacija) o brojevima pretplatnika</w:t>
      </w:r>
      <w:r w:rsidR="000F4216" w:rsidRPr="00041CA6">
        <w:rPr>
          <w:sz w:val="28"/>
          <w:szCs w:val="32"/>
        </w:rPr>
        <w:t>,</w:t>
      </w:r>
      <w:r w:rsidRPr="00041CA6">
        <w:rPr>
          <w:sz w:val="28"/>
          <w:szCs w:val="32"/>
        </w:rPr>
        <w:t xml:space="preserve"> izdavanje imenik</w:t>
      </w:r>
      <w:r w:rsidR="009262A5" w:rsidRPr="00041CA6">
        <w:rPr>
          <w:sz w:val="28"/>
          <w:szCs w:val="32"/>
        </w:rPr>
        <w:t xml:space="preserve">a </w:t>
      </w:r>
      <w:r w:rsidRPr="00041CA6">
        <w:rPr>
          <w:sz w:val="28"/>
          <w:szCs w:val="32"/>
        </w:rPr>
        <w:t>pretplatnika</w:t>
      </w:r>
      <w:bookmarkEnd w:id="3"/>
      <w:r w:rsidR="007A1D22" w:rsidRPr="00041CA6">
        <w:rPr>
          <w:sz w:val="28"/>
          <w:szCs w:val="32"/>
        </w:rPr>
        <w:t xml:space="preserve"> </w:t>
      </w:r>
    </w:p>
    <w:p w:rsidR="00CB51A8" w:rsidRPr="00041CA6" w:rsidRDefault="00CB51A8" w:rsidP="00DC1DB3">
      <w:pPr>
        <w:rPr>
          <w:b/>
        </w:rPr>
      </w:pPr>
    </w:p>
    <w:p w:rsidR="00DC04AF" w:rsidRPr="00041CA6" w:rsidRDefault="00DC04AF" w:rsidP="007A1D22">
      <w:pPr>
        <w:jc w:val="both"/>
      </w:pPr>
      <w:r w:rsidRPr="00041CA6">
        <w:t xml:space="preserve">Kako je navedeno u uvodnom dijelu ove analize, univerzalne usluge davanja obavijesti (informacija) o brojevima pretplatnika i izdavanja imenika pretplatnika, kao i javnih telefonskih govornica bile su predmetom preispitivanja statusa postojećeg opsega univerzalnih usluga, koji je temeljem članka 87. Zakonika proveden u prosincu 2021. </w:t>
      </w:r>
    </w:p>
    <w:p w:rsidR="00DC04AF" w:rsidRPr="00041CA6" w:rsidRDefault="00DC04AF" w:rsidP="007A1D22">
      <w:pPr>
        <w:jc w:val="both"/>
      </w:pPr>
    </w:p>
    <w:p w:rsidR="00B4481F" w:rsidRPr="00041CA6" w:rsidRDefault="00DC04AF" w:rsidP="00B4481F">
      <w:pPr>
        <w:jc w:val="both"/>
      </w:pPr>
      <w:r w:rsidRPr="00041CA6">
        <w:t>Temeljem predmetne analize HAKOM je dana 16. prosinca 2021. donio Odluku o preispitivanju statusa postoje</w:t>
      </w:r>
      <w:r w:rsidR="00C80FF0" w:rsidRPr="00041CA6">
        <w:t>ćih univerzalnih usluga (dalje: Odluka)</w:t>
      </w:r>
      <w:r w:rsidR="00C80FF0" w:rsidRPr="00041CA6">
        <w:rPr>
          <w:rStyle w:val="FootnoteReference"/>
        </w:rPr>
        <w:footnoteReference w:id="12"/>
      </w:r>
      <w:r w:rsidRPr="00041CA6">
        <w:t xml:space="preserve"> kojim je utvrđeno da se u okviru opsega univerzalne usluge, nakon isteka postojećih odluka o određivanju operatora univerzalnih usluga</w:t>
      </w:r>
      <w:r w:rsidR="00EA24C5" w:rsidRPr="00041CA6">
        <w:t>, nastavljaju pružati samo uslug</w:t>
      </w:r>
      <w:r w:rsidR="00C80FF0" w:rsidRPr="00041CA6">
        <w:t>e javnih telefonskih govornica.</w:t>
      </w:r>
    </w:p>
    <w:p w:rsidR="00E11947" w:rsidRPr="00041CA6" w:rsidRDefault="00E11947" w:rsidP="00B4481F">
      <w:pPr>
        <w:jc w:val="both"/>
      </w:pPr>
    </w:p>
    <w:p w:rsidR="00B4481F" w:rsidRPr="00041CA6" w:rsidRDefault="00FA6609" w:rsidP="00E86319">
      <w:pPr>
        <w:pStyle w:val="Naslov2Tender"/>
        <w:numPr>
          <w:ilvl w:val="0"/>
          <w:numId w:val="9"/>
        </w:numPr>
        <w:spacing w:line="240" w:lineRule="auto"/>
        <w:rPr>
          <w:sz w:val="28"/>
          <w:szCs w:val="32"/>
        </w:rPr>
      </w:pPr>
      <w:r w:rsidRPr="00041CA6">
        <w:rPr>
          <w:sz w:val="28"/>
          <w:szCs w:val="32"/>
        </w:rPr>
        <w:t>Javne telefonske govornice</w:t>
      </w:r>
    </w:p>
    <w:p w:rsidR="00CE40E0" w:rsidRPr="00041CA6" w:rsidRDefault="00CE40E0" w:rsidP="00CE40E0">
      <w:pPr>
        <w:jc w:val="both"/>
      </w:pPr>
    </w:p>
    <w:p w:rsidR="00C80FF0" w:rsidRPr="00041CA6" w:rsidRDefault="00C80FF0" w:rsidP="00CE40E0">
      <w:pPr>
        <w:jc w:val="both"/>
      </w:pPr>
      <w:r w:rsidRPr="00041CA6">
        <w:t>U okviru analize statusa postojećih univerzalnih usluga temeljem članka 87. Zakonika, HAKOM je prikupio i analizirao podatke vezane uz javne telefonske govornice. Temeljem analize podataka te uzevši u obzir i opći javni interes za korištenjem govornica, HAKOM je zaključio kako se pristup javnim telefonskim govornicama mora osigurati u okviru univerzalne usluge.</w:t>
      </w:r>
    </w:p>
    <w:p w:rsidR="00C80FF0" w:rsidRPr="00041CA6" w:rsidRDefault="00C80FF0" w:rsidP="00CE40E0">
      <w:pPr>
        <w:jc w:val="both"/>
      </w:pPr>
    </w:p>
    <w:p w:rsidR="00582943" w:rsidRPr="00041CA6" w:rsidRDefault="00C80FF0" w:rsidP="00582943">
      <w:pPr>
        <w:jc w:val="both"/>
      </w:pPr>
      <w:r w:rsidRPr="00041CA6">
        <w:t xml:space="preserve">Međutim, HAKOM je u Odluci </w:t>
      </w:r>
      <w:r w:rsidR="00582943" w:rsidRPr="00041CA6">
        <w:t>naznačio da razmotriti izmjene uvjeta pružanja univerzalne usluge dostupnosti telefonskih govornica u narednom razdoblju. HAKOM je mišljenja kako bi se dostupnost usluge telefonskih govornica zadovoljila ako se iste pružaju isključivo na mjestima od javnog interesa s naglaskom na telefonske govornice na kojima je unazad godinu dana ostvaren promet. U slučaju da na javnim mjestima postoje telefonske govornice na kojima u zadnjih godinu dana nije ostvaren promet iste bi bilo moguće ukinuti uzevši u obzir da po mišljenju HAKOM-a nisu više od javnog interesa. Stoga će sukladno ovim kriterijima HAKOM predložiti usvajanje izm</w:t>
      </w:r>
      <w:r w:rsidR="00B02A71" w:rsidRPr="00041CA6">
        <w:t>jena Pravilnika o univerzalnim</w:t>
      </w:r>
      <w:r w:rsidR="00582943" w:rsidRPr="00041CA6">
        <w:t xml:space="preserve"> usluga</w:t>
      </w:r>
      <w:r w:rsidR="00B02A71" w:rsidRPr="00041CA6">
        <w:t>ma</w:t>
      </w:r>
      <w:r w:rsidR="00582943" w:rsidRPr="00041CA6">
        <w:t xml:space="preserve"> u elektroničkim komunikacijama.</w:t>
      </w:r>
    </w:p>
    <w:p w:rsidR="00C80FF0" w:rsidRPr="00041CA6" w:rsidRDefault="00C80FF0" w:rsidP="00CE40E0">
      <w:pPr>
        <w:jc w:val="both"/>
      </w:pPr>
    </w:p>
    <w:p w:rsidR="008C14AD" w:rsidRPr="00041CA6" w:rsidRDefault="00CE40E0" w:rsidP="00D524AA">
      <w:pPr>
        <w:pStyle w:val="Naslov2Tender"/>
        <w:numPr>
          <w:ilvl w:val="0"/>
          <w:numId w:val="9"/>
        </w:numPr>
        <w:spacing w:line="240" w:lineRule="auto"/>
        <w:rPr>
          <w:sz w:val="28"/>
          <w:szCs w:val="32"/>
        </w:rPr>
      </w:pPr>
      <w:r w:rsidRPr="00041CA6">
        <w:t xml:space="preserve"> </w:t>
      </w:r>
      <w:r w:rsidR="008C14AD" w:rsidRPr="00041CA6">
        <w:rPr>
          <w:sz w:val="28"/>
          <w:szCs w:val="32"/>
        </w:rPr>
        <w:t xml:space="preserve">Posebni cjenovni sustavi prilagođeni potrebama socijalno ugroženih skupina krajnjih </w:t>
      </w:r>
      <w:r w:rsidR="00D5600D" w:rsidRPr="00041CA6">
        <w:rPr>
          <w:sz w:val="28"/>
          <w:szCs w:val="32"/>
        </w:rPr>
        <w:t>korisnika usluga</w:t>
      </w:r>
    </w:p>
    <w:p w:rsidR="00D5600D" w:rsidRPr="00041CA6" w:rsidRDefault="00D5600D" w:rsidP="00D5600D">
      <w:pPr>
        <w:pStyle w:val="Naslov2Tender"/>
        <w:spacing w:before="0" w:line="240" w:lineRule="auto"/>
        <w:ind w:left="567" w:hanging="567"/>
      </w:pPr>
    </w:p>
    <w:p w:rsidR="00F46DDF" w:rsidRPr="00041CA6" w:rsidRDefault="00F46DDF" w:rsidP="00F46DDF">
      <w:pPr>
        <w:autoSpaceDE w:val="0"/>
        <w:autoSpaceDN w:val="0"/>
        <w:adjustRightInd w:val="0"/>
        <w:jc w:val="both"/>
        <w:rPr>
          <w:color w:val="000000"/>
        </w:rPr>
      </w:pPr>
      <w:r w:rsidRPr="00041CA6">
        <w:rPr>
          <w:color w:val="000000"/>
        </w:rPr>
        <w:t xml:space="preserve">Socijalno ugroženu skupina korisnika, poput osoba s invaliditetom, HAKOM također </w:t>
      </w:r>
      <w:r w:rsidRPr="00041CA6">
        <w:rPr>
          <w:bCs/>
          <w:color w:val="000000"/>
        </w:rPr>
        <w:t xml:space="preserve">smatra vrlo važnom skupinom korisnika kojima moraju biti omogućeni odgovarajući uvjeti. Naime, izostanak ove mjere u sklopu univerzalne usluge mogao bi ugroziti </w:t>
      </w:r>
      <w:r w:rsidRPr="00041CA6">
        <w:rPr>
          <w:color w:val="000000"/>
        </w:rPr>
        <w:t>postojeća prava ove osjetljive društvene skupine.</w:t>
      </w:r>
    </w:p>
    <w:p w:rsidR="00F46DDF" w:rsidRPr="00041CA6" w:rsidRDefault="00F46DDF" w:rsidP="00F46DDF">
      <w:pPr>
        <w:autoSpaceDE w:val="0"/>
        <w:autoSpaceDN w:val="0"/>
        <w:adjustRightInd w:val="0"/>
        <w:jc w:val="both"/>
        <w:rPr>
          <w:color w:val="000000"/>
        </w:rPr>
      </w:pPr>
    </w:p>
    <w:p w:rsidR="00F46DDF" w:rsidRPr="00041CA6" w:rsidRDefault="00F46DDF" w:rsidP="00F46DDF">
      <w:pPr>
        <w:autoSpaceDE w:val="0"/>
        <w:autoSpaceDN w:val="0"/>
        <w:adjustRightInd w:val="0"/>
        <w:jc w:val="both"/>
        <w:rPr>
          <w:bCs/>
          <w:color w:val="000000"/>
        </w:rPr>
      </w:pPr>
      <w:r w:rsidRPr="00041CA6">
        <w:rPr>
          <w:bCs/>
          <w:color w:val="000000"/>
        </w:rPr>
        <w:t xml:space="preserve">HAKOM je analizirao postoje li na tržištu posebni cjenovni sustavi prilagođeni potrebama socijalno ugroženim skupinama krajnjih korisnika i na koji način operatori obavještavaju o ovim pogodnostima krajnje korisnike. Trenutno, davatelj univerzalne usluge omogućava cjenovne popuste kroz paket </w:t>
      </w:r>
      <w:r w:rsidR="00FE26FF">
        <w:rPr>
          <w:bCs/>
          <w:color w:val="000000"/>
        </w:rPr>
        <w:t>„</w:t>
      </w:r>
      <w:r w:rsidRPr="00041CA6">
        <w:rPr>
          <w:bCs/>
          <w:color w:val="000000"/>
        </w:rPr>
        <w:t>Halo Super 30</w:t>
      </w:r>
      <w:r w:rsidR="00FE26FF">
        <w:rPr>
          <w:bCs/>
          <w:color w:val="000000"/>
        </w:rPr>
        <w:t>“ i „Halo Zovem sve“</w:t>
      </w:r>
      <w:r w:rsidRPr="00041CA6">
        <w:rPr>
          <w:bCs/>
          <w:color w:val="000000"/>
        </w:rPr>
        <w:t xml:space="preserve"> te su svi zaprimljeni zahtjevi i realizirani uz dostavu </w:t>
      </w:r>
      <w:r w:rsidRPr="00041CA6">
        <w:rPr>
          <w:bCs/>
          <w:color w:val="000000"/>
        </w:rPr>
        <w:lastRenderedPageBreak/>
        <w:t xml:space="preserve">odgovarajuće dokumentacije iz mjerodavnih državnih institucija. O ovoj pogodnosti davatelj univerzalnih usluga obavještava korisnike na svojim prodajnim mjestima, telefonskim upitom ili putem službene internet stranice. </w:t>
      </w:r>
      <w:r w:rsidR="00D97B00" w:rsidRPr="00041CA6">
        <w:rPr>
          <w:bCs/>
          <w:color w:val="000000"/>
        </w:rPr>
        <w:t xml:space="preserve">Također, postojeći davatelj univerzalne usluge osigurava </w:t>
      </w:r>
      <w:r w:rsidR="00D97B00" w:rsidRPr="00041CA6">
        <w:t xml:space="preserve"> dodatne popuste za posebne kategorije pretplatnika (civilni invalidi, ratni i vojni invalidi, članovi užih obitelji poginulih i nestalih branitelja domovinskog rata i dr.) na javnu govornu uslugu</w:t>
      </w:r>
      <w:r w:rsidR="00830D08" w:rsidRPr="00041CA6">
        <w:t>.</w:t>
      </w:r>
    </w:p>
    <w:p w:rsidR="00F46DDF" w:rsidRPr="00041CA6" w:rsidRDefault="00F46DDF" w:rsidP="00F46DDF">
      <w:pPr>
        <w:autoSpaceDE w:val="0"/>
        <w:autoSpaceDN w:val="0"/>
        <w:adjustRightInd w:val="0"/>
        <w:jc w:val="both"/>
        <w:rPr>
          <w:bCs/>
          <w:color w:val="000000"/>
        </w:rPr>
      </w:pPr>
    </w:p>
    <w:p w:rsidR="00F46DDF" w:rsidRPr="00041CA6" w:rsidRDefault="00F46DDF" w:rsidP="00F46DDF">
      <w:pPr>
        <w:autoSpaceDE w:val="0"/>
        <w:autoSpaceDN w:val="0"/>
        <w:adjustRightInd w:val="0"/>
        <w:jc w:val="both"/>
        <w:rPr>
          <w:bCs/>
          <w:color w:val="000000"/>
        </w:rPr>
      </w:pPr>
      <w:r w:rsidRPr="00041CA6">
        <w:rPr>
          <w:bCs/>
          <w:color w:val="000000"/>
        </w:rPr>
        <w:t>Nastavno na analizu statusa postojećih univerzalnih usluga koja je izvršena krajem 2021., HT je dostavio sljedeće podatke:</w:t>
      </w:r>
    </w:p>
    <w:p w:rsidR="00F46DDF" w:rsidRPr="00041CA6" w:rsidRDefault="00F46DDF" w:rsidP="00F46DDF">
      <w:pPr>
        <w:autoSpaceDE w:val="0"/>
        <w:autoSpaceDN w:val="0"/>
        <w:adjustRightInd w:val="0"/>
        <w:jc w:val="both"/>
        <w:rPr>
          <w:bCs/>
          <w:color w:val="000000"/>
        </w:rPr>
      </w:pPr>
    </w:p>
    <w:p w:rsidR="00F46DDF" w:rsidRDefault="00F46DDF" w:rsidP="00D524AA">
      <w:pPr>
        <w:jc w:val="both"/>
        <w:rPr>
          <w:i/>
          <w:sz w:val="20"/>
        </w:rPr>
      </w:pPr>
      <w:r w:rsidRPr="00041CA6">
        <w:rPr>
          <w:i/>
          <w:sz w:val="20"/>
        </w:rPr>
        <w:t>Tablica</w:t>
      </w:r>
      <w:r w:rsidRPr="00041CA6">
        <w:rPr>
          <w:sz w:val="20"/>
        </w:rPr>
        <w:t xml:space="preserve"> </w:t>
      </w:r>
      <w:r w:rsidR="00590ED8" w:rsidRPr="00041CA6">
        <w:rPr>
          <w:i/>
          <w:sz w:val="20"/>
        </w:rPr>
        <w:t>7</w:t>
      </w:r>
      <w:r w:rsidRPr="00041CA6">
        <w:rPr>
          <w:i/>
          <w:sz w:val="20"/>
        </w:rPr>
        <w:t>. Broj zaprimljenih, realiziranih i odbijenih zahtjeva za korištenje posebnih cjenovnih tarifa za socijalno ugrožene skupine pretplatnika  (Halo Zovem sve – samostalni telefonski paket) za razdoblje H1 2019, H1 2020 i H1 2021:</w:t>
      </w:r>
    </w:p>
    <w:p w:rsidR="009D41CC" w:rsidRPr="00041CA6" w:rsidRDefault="009D41CC" w:rsidP="00D524AA">
      <w:pPr>
        <w:jc w:val="both"/>
        <w:rPr>
          <w:i/>
        </w:rPr>
      </w:pPr>
      <w:bookmarkStart w:id="4" w:name="_GoBack"/>
      <w:bookmarkEnd w:id="4"/>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33"/>
        <w:gridCol w:w="1015"/>
        <w:gridCol w:w="1015"/>
        <w:gridCol w:w="1015"/>
      </w:tblGrid>
      <w:tr w:rsidR="00F46DDF" w:rsidRPr="00041CA6" w:rsidTr="00D524AA">
        <w:trPr>
          <w:trHeight w:val="421"/>
          <w:jc w:val="center"/>
        </w:trPr>
        <w:tc>
          <w:tcPr>
            <w:tcW w:w="3233" w:type="dxa"/>
            <w:tcBorders>
              <w:top w:val="nil"/>
              <w:left w:val="nil"/>
              <w:bottom w:val="single" w:sz="4" w:space="0" w:color="auto"/>
            </w:tcBorders>
            <w:shd w:val="clear" w:color="auto" w:fill="auto"/>
            <w:noWrap/>
            <w:vAlign w:val="center"/>
            <w:hideMark/>
          </w:tcPr>
          <w:p w:rsidR="00F46DDF" w:rsidRPr="00041CA6" w:rsidRDefault="00E86319" w:rsidP="00804413">
            <w:pPr>
              <w:jc w:val="center"/>
              <w:rPr>
                <w:rFonts w:ascii="Calibri" w:hAnsi="Calibri" w:cs="Calibri"/>
                <w:b/>
                <w:color w:val="000000"/>
                <w:sz w:val="22"/>
                <w:szCs w:val="22"/>
              </w:rPr>
            </w:pPr>
            <w:r w:rsidRPr="00041CA6">
              <w:rPr>
                <w:rFonts w:ascii="Calibri" w:hAnsi="Calibri" w:cs="Calibri"/>
                <w:b/>
                <w:color w:val="000000"/>
                <w:sz w:val="22"/>
                <w:szCs w:val="22"/>
              </w:rPr>
              <w:t>„</w:t>
            </w:r>
            <w:r w:rsidR="00F46DDF" w:rsidRPr="00041CA6">
              <w:rPr>
                <w:rFonts w:ascii="Calibri" w:hAnsi="Calibri" w:cs="Calibri"/>
                <w:b/>
                <w:color w:val="000000"/>
                <w:sz w:val="22"/>
                <w:szCs w:val="22"/>
              </w:rPr>
              <w:t>Halo zovem sve</w:t>
            </w:r>
            <w:r w:rsidRPr="00041CA6">
              <w:rPr>
                <w:rFonts w:ascii="Calibri" w:hAnsi="Calibri" w:cs="Calibri"/>
                <w:b/>
                <w:color w:val="000000"/>
                <w:sz w:val="22"/>
                <w:szCs w:val="22"/>
              </w:rPr>
              <w:t>“</w:t>
            </w:r>
            <w:r w:rsidR="00F46DDF" w:rsidRPr="00041CA6">
              <w:rPr>
                <w:rFonts w:ascii="Calibri" w:hAnsi="Calibri" w:cs="Calibri"/>
                <w:b/>
                <w:color w:val="000000"/>
                <w:sz w:val="22"/>
                <w:szCs w:val="22"/>
              </w:rPr>
              <w:t xml:space="preserve"> za posebne kategorije pre</w:t>
            </w:r>
            <w:r w:rsidR="00D524AA" w:rsidRPr="00041CA6">
              <w:rPr>
                <w:rFonts w:ascii="Calibri" w:hAnsi="Calibri" w:cs="Calibri"/>
                <w:b/>
                <w:color w:val="000000"/>
                <w:sz w:val="22"/>
                <w:szCs w:val="22"/>
              </w:rPr>
              <w:t>t</w:t>
            </w:r>
            <w:r w:rsidR="00F46DDF" w:rsidRPr="00041CA6">
              <w:rPr>
                <w:rFonts w:ascii="Calibri" w:hAnsi="Calibri" w:cs="Calibri"/>
                <w:b/>
                <w:color w:val="000000"/>
                <w:sz w:val="22"/>
                <w:szCs w:val="22"/>
              </w:rPr>
              <w:t>platnika</w:t>
            </w:r>
          </w:p>
        </w:tc>
        <w:tc>
          <w:tcPr>
            <w:tcW w:w="1015" w:type="dxa"/>
            <w:tcBorders>
              <w:top w:val="nil"/>
            </w:tcBorders>
            <w:shd w:val="clear" w:color="auto" w:fill="auto"/>
            <w:noWrap/>
            <w:vAlign w:val="center"/>
            <w:hideMark/>
          </w:tcPr>
          <w:p w:rsidR="00F46DDF" w:rsidRPr="00041CA6" w:rsidRDefault="00F46DDF" w:rsidP="00804413">
            <w:pPr>
              <w:jc w:val="center"/>
              <w:rPr>
                <w:color w:val="000000"/>
                <w:sz w:val="22"/>
                <w:szCs w:val="22"/>
              </w:rPr>
            </w:pPr>
            <w:r w:rsidRPr="00041CA6">
              <w:rPr>
                <w:color w:val="000000"/>
                <w:sz w:val="22"/>
                <w:szCs w:val="22"/>
              </w:rPr>
              <w:t>H1 2019</w:t>
            </w:r>
          </w:p>
        </w:tc>
        <w:tc>
          <w:tcPr>
            <w:tcW w:w="1015" w:type="dxa"/>
            <w:tcBorders>
              <w:top w:val="nil"/>
            </w:tcBorders>
            <w:shd w:val="clear" w:color="auto" w:fill="auto"/>
            <w:noWrap/>
            <w:vAlign w:val="center"/>
            <w:hideMark/>
          </w:tcPr>
          <w:p w:rsidR="00F46DDF" w:rsidRPr="00041CA6" w:rsidRDefault="00F46DDF" w:rsidP="00804413">
            <w:pPr>
              <w:jc w:val="center"/>
              <w:rPr>
                <w:color w:val="000000"/>
                <w:sz w:val="22"/>
                <w:szCs w:val="22"/>
              </w:rPr>
            </w:pPr>
            <w:r w:rsidRPr="00041CA6">
              <w:rPr>
                <w:color w:val="000000"/>
                <w:sz w:val="22"/>
                <w:szCs w:val="22"/>
              </w:rPr>
              <w:t>H1 2020</w:t>
            </w:r>
          </w:p>
        </w:tc>
        <w:tc>
          <w:tcPr>
            <w:tcW w:w="1015" w:type="dxa"/>
            <w:tcBorders>
              <w:top w:val="nil"/>
            </w:tcBorders>
            <w:vAlign w:val="center"/>
          </w:tcPr>
          <w:p w:rsidR="00F46DDF" w:rsidRPr="00041CA6" w:rsidRDefault="00F46DDF" w:rsidP="00804413">
            <w:pPr>
              <w:jc w:val="center"/>
              <w:rPr>
                <w:color w:val="000000"/>
                <w:sz w:val="22"/>
                <w:szCs w:val="22"/>
              </w:rPr>
            </w:pPr>
            <w:r w:rsidRPr="00041CA6">
              <w:rPr>
                <w:color w:val="000000"/>
                <w:sz w:val="22"/>
                <w:szCs w:val="22"/>
              </w:rPr>
              <w:t>H1 2021</w:t>
            </w:r>
          </w:p>
        </w:tc>
      </w:tr>
      <w:tr w:rsidR="00F46DDF" w:rsidRPr="00041CA6" w:rsidTr="00D524AA">
        <w:trPr>
          <w:trHeight w:val="421"/>
          <w:jc w:val="center"/>
        </w:trPr>
        <w:tc>
          <w:tcPr>
            <w:tcW w:w="3233" w:type="dxa"/>
            <w:tcBorders>
              <w:top w:val="single" w:sz="4" w:space="0" w:color="auto"/>
              <w:left w:val="nil"/>
              <w:bottom w:val="single" w:sz="4" w:space="0" w:color="auto"/>
            </w:tcBorders>
            <w:shd w:val="clear" w:color="auto" w:fill="FFFFFF"/>
            <w:noWrap/>
            <w:vAlign w:val="center"/>
            <w:hideMark/>
          </w:tcPr>
          <w:p w:rsidR="00F46DDF" w:rsidRPr="00041CA6" w:rsidRDefault="00F46DDF" w:rsidP="00804413">
            <w:pPr>
              <w:jc w:val="center"/>
              <w:rPr>
                <w:color w:val="000000"/>
                <w:sz w:val="22"/>
                <w:szCs w:val="22"/>
              </w:rPr>
            </w:pPr>
            <w:r w:rsidRPr="00041CA6">
              <w:rPr>
                <w:color w:val="000000"/>
                <w:sz w:val="22"/>
                <w:szCs w:val="22"/>
              </w:rPr>
              <w:t>Zaprimljeni</w:t>
            </w:r>
          </w:p>
        </w:tc>
        <w:tc>
          <w:tcPr>
            <w:tcW w:w="1015" w:type="dxa"/>
            <w:shd w:val="clear" w:color="auto" w:fill="FFFFFF"/>
            <w:noWrap/>
            <w:vAlign w:val="center"/>
          </w:tcPr>
          <w:p w:rsidR="00F46DDF" w:rsidRPr="00041CA6" w:rsidRDefault="00F46DDF" w:rsidP="00804413">
            <w:pPr>
              <w:jc w:val="center"/>
              <w:rPr>
                <w:b/>
                <w:color w:val="4F81BD"/>
                <w:sz w:val="22"/>
                <w:szCs w:val="22"/>
              </w:rPr>
            </w:pPr>
            <w:r w:rsidRPr="00041CA6">
              <w:rPr>
                <w:b/>
                <w:color w:val="4F81BD"/>
                <w:sz w:val="22"/>
                <w:szCs w:val="22"/>
              </w:rPr>
              <w:t>233</w:t>
            </w:r>
          </w:p>
        </w:tc>
        <w:tc>
          <w:tcPr>
            <w:tcW w:w="1015" w:type="dxa"/>
            <w:shd w:val="clear" w:color="auto" w:fill="FFFFFF"/>
            <w:noWrap/>
            <w:vAlign w:val="center"/>
          </w:tcPr>
          <w:p w:rsidR="00F46DDF" w:rsidRPr="00041CA6" w:rsidRDefault="00F46DDF" w:rsidP="00804413">
            <w:pPr>
              <w:jc w:val="center"/>
              <w:rPr>
                <w:b/>
                <w:color w:val="4F81BD"/>
                <w:sz w:val="22"/>
                <w:szCs w:val="22"/>
              </w:rPr>
            </w:pPr>
            <w:r w:rsidRPr="00041CA6">
              <w:rPr>
                <w:b/>
                <w:color w:val="4F81BD"/>
                <w:sz w:val="22"/>
                <w:szCs w:val="22"/>
              </w:rPr>
              <w:t>130</w:t>
            </w:r>
          </w:p>
        </w:tc>
        <w:tc>
          <w:tcPr>
            <w:tcW w:w="1015" w:type="dxa"/>
            <w:shd w:val="clear" w:color="auto" w:fill="FFFFFF"/>
            <w:vAlign w:val="center"/>
          </w:tcPr>
          <w:p w:rsidR="00F46DDF" w:rsidRPr="00041CA6" w:rsidRDefault="00F46DDF" w:rsidP="00804413">
            <w:pPr>
              <w:jc w:val="center"/>
              <w:rPr>
                <w:b/>
                <w:color w:val="4F81BD"/>
                <w:sz w:val="22"/>
                <w:szCs w:val="22"/>
              </w:rPr>
            </w:pPr>
            <w:r w:rsidRPr="00041CA6">
              <w:rPr>
                <w:b/>
                <w:color w:val="4F81BD"/>
                <w:sz w:val="22"/>
                <w:szCs w:val="22"/>
              </w:rPr>
              <w:t>141</w:t>
            </w:r>
          </w:p>
        </w:tc>
      </w:tr>
      <w:tr w:rsidR="00F46DDF" w:rsidRPr="00041CA6" w:rsidTr="00D524AA">
        <w:trPr>
          <w:trHeight w:val="421"/>
          <w:jc w:val="center"/>
        </w:trPr>
        <w:tc>
          <w:tcPr>
            <w:tcW w:w="3233" w:type="dxa"/>
            <w:tcBorders>
              <w:left w:val="nil"/>
            </w:tcBorders>
            <w:shd w:val="clear" w:color="auto" w:fill="FFFFFF"/>
            <w:noWrap/>
            <w:vAlign w:val="center"/>
            <w:hideMark/>
          </w:tcPr>
          <w:p w:rsidR="00F46DDF" w:rsidRPr="00041CA6" w:rsidRDefault="00F46DDF" w:rsidP="00804413">
            <w:pPr>
              <w:jc w:val="center"/>
              <w:rPr>
                <w:color w:val="000000"/>
                <w:sz w:val="22"/>
                <w:szCs w:val="22"/>
              </w:rPr>
            </w:pPr>
            <w:r w:rsidRPr="00041CA6">
              <w:rPr>
                <w:color w:val="000000"/>
                <w:sz w:val="22"/>
                <w:szCs w:val="22"/>
              </w:rPr>
              <w:t>Realizirani</w:t>
            </w:r>
          </w:p>
        </w:tc>
        <w:tc>
          <w:tcPr>
            <w:tcW w:w="1015" w:type="dxa"/>
            <w:shd w:val="clear" w:color="auto" w:fill="FFFFFF"/>
            <w:noWrap/>
            <w:vAlign w:val="center"/>
          </w:tcPr>
          <w:p w:rsidR="00F46DDF" w:rsidRPr="00041CA6" w:rsidRDefault="00F46DDF" w:rsidP="00804413">
            <w:pPr>
              <w:jc w:val="center"/>
              <w:rPr>
                <w:b/>
                <w:color w:val="C0504D"/>
                <w:sz w:val="22"/>
                <w:szCs w:val="22"/>
              </w:rPr>
            </w:pPr>
            <w:r w:rsidRPr="00041CA6">
              <w:rPr>
                <w:b/>
                <w:color w:val="C0504D"/>
                <w:sz w:val="22"/>
                <w:szCs w:val="22"/>
              </w:rPr>
              <w:t>206</w:t>
            </w:r>
          </w:p>
        </w:tc>
        <w:tc>
          <w:tcPr>
            <w:tcW w:w="1015" w:type="dxa"/>
            <w:shd w:val="clear" w:color="auto" w:fill="FFFFFF"/>
            <w:noWrap/>
            <w:vAlign w:val="center"/>
          </w:tcPr>
          <w:p w:rsidR="00F46DDF" w:rsidRPr="00041CA6" w:rsidRDefault="00F46DDF" w:rsidP="00804413">
            <w:pPr>
              <w:jc w:val="center"/>
              <w:rPr>
                <w:b/>
                <w:color w:val="C0504D"/>
                <w:sz w:val="22"/>
                <w:szCs w:val="22"/>
              </w:rPr>
            </w:pPr>
            <w:r w:rsidRPr="00041CA6">
              <w:rPr>
                <w:b/>
                <w:color w:val="C0504D"/>
                <w:sz w:val="22"/>
                <w:szCs w:val="22"/>
              </w:rPr>
              <w:t>121</w:t>
            </w:r>
          </w:p>
        </w:tc>
        <w:tc>
          <w:tcPr>
            <w:tcW w:w="1015" w:type="dxa"/>
            <w:shd w:val="clear" w:color="auto" w:fill="FFFFFF"/>
            <w:vAlign w:val="center"/>
          </w:tcPr>
          <w:p w:rsidR="00F46DDF" w:rsidRPr="00041CA6" w:rsidRDefault="00F46DDF" w:rsidP="00804413">
            <w:pPr>
              <w:jc w:val="center"/>
              <w:rPr>
                <w:b/>
                <w:color w:val="C0504D"/>
                <w:sz w:val="22"/>
                <w:szCs w:val="22"/>
              </w:rPr>
            </w:pPr>
            <w:r w:rsidRPr="00041CA6">
              <w:rPr>
                <w:b/>
                <w:color w:val="C0504D"/>
                <w:sz w:val="22"/>
                <w:szCs w:val="22"/>
              </w:rPr>
              <w:t>133</w:t>
            </w:r>
          </w:p>
        </w:tc>
      </w:tr>
      <w:tr w:rsidR="00F46DDF" w:rsidRPr="00041CA6" w:rsidTr="00D524AA">
        <w:trPr>
          <w:trHeight w:val="421"/>
          <w:jc w:val="center"/>
        </w:trPr>
        <w:tc>
          <w:tcPr>
            <w:tcW w:w="3233" w:type="dxa"/>
            <w:tcBorders>
              <w:left w:val="nil"/>
              <w:bottom w:val="single" w:sz="4" w:space="0" w:color="auto"/>
            </w:tcBorders>
            <w:shd w:val="clear" w:color="auto" w:fill="FFFFFF"/>
            <w:noWrap/>
            <w:vAlign w:val="center"/>
          </w:tcPr>
          <w:p w:rsidR="00F46DDF" w:rsidRPr="00041CA6" w:rsidRDefault="00F46DDF" w:rsidP="00804413">
            <w:pPr>
              <w:jc w:val="center"/>
              <w:rPr>
                <w:color w:val="000000"/>
                <w:sz w:val="22"/>
                <w:szCs w:val="22"/>
              </w:rPr>
            </w:pPr>
            <w:r w:rsidRPr="00041CA6">
              <w:rPr>
                <w:color w:val="000000"/>
                <w:sz w:val="22"/>
                <w:szCs w:val="22"/>
              </w:rPr>
              <w:t xml:space="preserve">Odbijeni </w:t>
            </w:r>
          </w:p>
        </w:tc>
        <w:tc>
          <w:tcPr>
            <w:tcW w:w="1015" w:type="dxa"/>
            <w:shd w:val="clear" w:color="auto" w:fill="FFFFFF"/>
            <w:noWrap/>
            <w:vAlign w:val="center"/>
          </w:tcPr>
          <w:p w:rsidR="00F46DDF" w:rsidRPr="00041CA6" w:rsidRDefault="00F46DDF" w:rsidP="00804413">
            <w:pPr>
              <w:jc w:val="center"/>
              <w:rPr>
                <w:b/>
                <w:color w:val="C0504D"/>
                <w:sz w:val="22"/>
                <w:szCs w:val="22"/>
              </w:rPr>
            </w:pPr>
            <w:r w:rsidRPr="00041CA6">
              <w:rPr>
                <w:b/>
                <w:color w:val="C0504D"/>
                <w:sz w:val="22"/>
                <w:szCs w:val="22"/>
              </w:rPr>
              <w:t>0</w:t>
            </w:r>
          </w:p>
        </w:tc>
        <w:tc>
          <w:tcPr>
            <w:tcW w:w="1015" w:type="dxa"/>
            <w:shd w:val="clear" w:color="auto" w:fill="FFFFFF"/>
            <w:noWrap/>
            <w:vAlign w:val="center"/>
          </w:tcPr>
          <w:p w:rsidR="00F46DDF" w:rsidRPr="00041CA6" w:rsidRDefault="00F46DDF" w:rsidP="00804413">
            <w:pPr>
              <w:jc w:val="center"/>
              <w:rPr>
                <w:b/>
                <w:color w:val="C0504D"/>
                <w:sz w:val="22"/>
                <w:szCs w:val="22"/>
              </w:rPr>
            </w:pPr>
            <w:r w:rsidRPr="00041CA6">
              <w:rPr>
                <w:b/>
                <w:color w:val="C0504D"/>
                <w:sz w:val="22"/>
                <w:szCs w:val="22"/>
              </w:rPr>
              <w:t>0</w:t>
            </w:r>
          </w:p>
        </w:tc>
        <w:tc>
          <w:tcPr>
            <w:tcW w:w="1015" w:type="dxa"/>
            <w:shd w:val="clear" w:color="auto" w:fill="FFFFFF"/>
            <w:vAlign w:val="center"/>
          </w:tcPr>
          <w:p w:rsidR="00F46DDF" w:rsidRPr="00041CA6" w:rsidRDefault="00F46DDF" w:rsidP="00804413">
            <w:pPr>
              <w:jc w:val="center"/>
              <w:rPr>
                <w:b/>
                <w:color w:val="C0504D"/>
                <w:sz w:val="22"/>
                <w:szCs w:val="22"/>
              </w:rPr>
            </w:pPr>
            <w:r w:rsidRPr="00041CA6">
              <w:rPr>
                <w:b/>
                <w:color w:val="C0504D"/>
                <w:sz w:val="22"/>
                <w:szCs w:val="22"/>
              </w:rPr>
              <w:t>0</w:t>
            </w:r>
          </w:p>
        </w:tc>
      </w:tr>
    </w:tbl>
    <w:p w:rsidR="00F46DDF" w:rsidRPr="00041CA6" w:rsidRDefault="00F46DDF" w:rsidP="00F46DDF">
      <w:pPr>
        <w:jc w:val="center"/>
        <w:rPr>
          <w:i/>
        </w:rPr>
      </w:pPr>
    </w:p>
    <w:p w:rsidR="00F46DDF" w:rsidRPr="00041CA6" w:rsidRDefault="00F46DDF" w:rsidP="00F46DDF">
      <w:pPr>
        <w:jc w:val="center"/>
        <w:rPr>
          <w:i/>
        </w:rPr>
      </w:pPr>
    </w:p>
    <w:p w:rsidR="00F46DDF" w:rsidRPr="00041CA6" w:rsidRDefault="00F46DDF" w:rsidP="00D524AA">
      <w:pPr>
        <w:jc w:val="both"/>
        <w:rPr>
          <w:i/>
        </w:rPr>
      </w:pPr>
      <w:r w:rsidRPr="00041CA6">
        <w:rPr>
          <w:i/>
          <w:sz w:val="20"/>
        </w:rPr>
        <w:t>Tablica</w:t>
      </w:r>
      <w:r w:rsidRPr="00041CA6">
        <w:rPr>
          <w:sz w:val="20"/>
        </w:rPr>
        <w:t xml:space="preserve"> </w:t>
      </w:r>
      <w:r w:rsidR="00590ED8" w:rsidRPr="00041CA6">
        <w:rPr>
          <w:sz w:val="20"/>
        </w:rPr>
        <w:t>8</w:t>
      </w:r>
      <w:r w:rsidRPr="00041CA6">
        <w:rPr>
          <w:i/>
          <w:sz w:val="20"/>
        </w:rPr>
        <w:t>. Broj zaprimljenih, realiziranih i odbijenih zahtjeva za korištenje posebnih cjenovnih tarifa za socijalno ugrožene skupine pretplatnika  (</w:t>
      </w:r>
      <w:proofErr w:type="spellStart"/>
      <w:r w:rsidRPr="00041CA6">
        <w:rPr>
          <w:i/>
          <w:sz w:val="20"/>
        </w:rPr>
        <w:t>MAXnet</w:t>
      </w:r>
      <w:proofErr w:type="spellEnd"/>
      <w:r w:rsidRPr="00041CA6">
        <w:rPr>
          <w:i/>
          <w:sz w:val="20"/>
        </w:rPr>
        <w:t xml:space="preserve"> mini- samostalni Internet paket) za razdoblje H1 2019, H1 2020 i H1 2021:</w:t>
      </w:r>
    </w:p>
    <w:p w:rsidR="00F46DDF" w:rsidRPr="00041CA6" w:rsidRDefault="00F46DDF" w:rsidP="00F46DDF">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33"/>
        <w:gridCol w:w="1015"/>
        <w:gridCol w:w="1015"/>
        <w:gridCol w:w="1015"/>
      </w:tblGrid>
      <w:tr w:rsidR="00F46DDF" w:rsidRPr="00041CA6" w:rsidTr="00D524AA">
        <w:trPr>
          <w:trHeight w:val="421"/>
          <w:jc w:val="center"/>
        </w:trPr>
        <w:tc>
          <w:tcPr>
            <w:tcW w:w="3233" w:type="dxa"/>
            <w:tcBorders>
              <w:top w:val="nil"/>
              <w:left w:val="nil"/>
              <w:bottom w:val="single" w:sz="4" w:space="0" w:color="auto"/>
            </w:tcBorders>
            <w:shd w:val="clear" w:color="auto" w:fill="auto"/>
            <w:noWrap/>
            <w:vAlign w:val="center"/>
            <w:hideMark/>
          </w:tcPr>
          <w:p w:rsidR="00F46DDF" w:rsidRPr="00041CA6" w:rsidRDefault="00F46DDF" w:rsidP="00804413">
            <w:pPr>
              <w:jc w:val="center"/>
              <w:rPr>
                <w:rFonts w:ascii="Calibri" w:hAnsi="Calibri" w:cs="Calibri"/>
                <w:b/>
                <w:color w:val="000000"/>
                <w:sz w:val="22"/>
                <w:szCs w:val="22"/>
              </w:rPr>
            </w:pPr>
            <w:proofErr w:type="spellStart"/>
            <w:r w:rsidRPr="00041CA6">
              <w:rPr>
                <w:rFonts w:ascii="Calibri" w:hAnsi="Calibri" w:cs="Calibri"/>
                <w:b/>
                <w:color w:val="000000"/>
                <w:sz w:val="22"/>
                <w:szCs w:val="22"/>
              </w:rPr>
              <w:t>MAXnet</w:t>
            </w:r>
            <w:proofErr w:type="spellEnd"/>
            <w:r w:rsidRPr="00041CA6">
              <w:rPr>
                <w:rFonts w:ascii="Calibri" w:hAnsi="Calibri" w:cs="Calibri"/>
                <w:b/>
                <w:color w:val="000000"/>
                <w:sz w:val="22"/>
                <w:szCs w:val="22"/>
              </w:rPr>
              <w:t xml:space="preserve"> mini za posebne kategorije pre</w:t>
            </w:r>
            <w:r w:rsidR="00D524AA" w:rsidRPr="00041CA6">
              <w:rPr>
                <w:rFonts w:ascii="Calibri" w:hAnsi="Calibri" w:cs="Calibri"/>
                <w:b/>
                <w:color w:val="000000"/>
                <w:sz w:val="22"/>
                <w:szCs w:val="22"/>
              </w:rPr>
              <w:t>t</w:t>
            </w:r>
            <w:r w:rsidRPr="00041CA6">
              <w:rPr>
                <w:rFonts w:ascii="Calibri" w:hAnsi="Calibri" w:cs="Calibri"/>
                <w:b/>
                <w:color w:val="000000"/>
                <w:sz w:val="22"/>
                <w:szCs w:val="22"/>
              </w:rPr>
              <w:t>platnika</w:t>
            </w:r>
          </w:p>
        </w:tc>
        <w:tc>
          <w:tcPr>
            <w:tcW w:w="1015" w:type="dxa"/>
            <w:tcBorders>
              <w:top w:val="nil"/>
            </w:tcBorders>
            <w:shd w:val="clear" w:color="auto" w:fill="auto"/>
            <w:noWrap/>
            <w:vAlign w:val="center"/>
            <w:hideMark/>
          </w:tcPr>
          <w:p w:rsidR="00F46DDF" w:rsidRPr="00041CA6" w:rsidRDefault="00F46DDF" w:rsidP="00804413">
            <w:pPr>
              <w:jc w:val="center"/>
              <w:rPr>
                <w:color w:val="000000"/>
                <w:sz w:val="22"/>
                <w:szCs w:val="22"/>
              </w:rPr>
            </w:pPr>
            <w:r w:rsidRPr="00041CA6">
              <w:rPr>
                <w:color w:val="000000"/>
                <w:sz w:val="22"/>
                <w:szCs w:val="22"/>
              </w:rPr>
              <w:t>H1 2019</w:t>
            </w:r>
          </w:p>
        </w:tc>
        <w:tc>
          <w:tcPr>
            <w:tcW w:w="1015" w:type="dxa"/>
            <w:tcBorders>
              <w:top w:val="nil"/>
            </w:tcBorders>
            <w:shd w:val="clear" w:color="auto" w:fill="auto"/>
            <w:noWrap/>
            <w:vAlign w:val="center"/>
            <w:hideMark/>
          </w:tcPr>
          <w:p w:rsidR="00F46DDF" w:rsidRPr="00041CA6" w:rsidRDefault="00F46DDF" w:rsidP="00804413">
            <w:pPr>
              <w:jc w:val="center"/>
              <w:rPr>
                <w:color w:val="000000"/>
                <w:sz w:val="22"/>
                <w:szCs w:val="22"/>
              </w:rPr>
            </w:pPr>
            <w:r w:rsidRPr="00041CA6">
              <w:rPr>
                <w:color w:val="000000"/>
                <w:sz w:val="22"/>
                <w:szCs w:val="22"/>
              </w:rPr>
              <w:t>H1 2020</w:t>
            </w:r>
          </w:p>
        </w:tc>
        <w:tc>
          <w:tcPr>
            <w:tcW w:w="1015" w:type="dxa"/>
            <w:tcBorders>
              <w:top w:val="nil"/>
            </w:tcBorders>
            <w:vAlign w:val="center"/>
          </w:tcPr>
          <w:p w:rsidR="00F46DDF" w:rsidRPr="00041CA6" w:rsidRDefault="00F46DDF" w:rsidP="00804413">
            <w:pPr>
              <w:jc w:val="center"/>
              <w:rPr>
                <w:color w:val="000000"/>
                <w:sz w:val="22"/>
                <w:szCs w:val="22"/>
              </w:rPr>
            </w:pPr>
            <w:r w:rsidRPr="00041CA6">
              <w:rPr>
                <w:color w:val="000000"/>
                <w:sz w:val="22"/>
                <w:szCs w:val="22"/>
              </w:rPr>
              <w:t>H1 2021</w:t>
            </w:r>
          </w:p>
        </w:tc>
      </w:tr>
      <w:tr w:rsidR="00F46DDF" w:rsidRPr="00041CA6" w:rsidTr="00D524AA">
        <w:trPr>
          <w:trHeight w:val="421"/>
          <w:jc w:val="center"/>
        </w:trPr>
        <w:tc>
          <w:tcPr>
            <w:tcW w:w="3233" w:type="dxa"/>
            <w:tcBorders>
              <w:top w:val="single" w:sz="4" w:space="0" w:color="auto"/>
              <w:left w:val="nil"/>
              <w:bottom w:val="single" w:sz="4" w:space="0" w:color="auto"/>
            </w:tcBorders>
            <w:shd w:val="clear" w:color="auto" w:fill="FFFFFF"/>
            <w:noWrap/>
            <w:vAlign w:val="center"/>
            <w:hideMark/>
          </w:tcPr>
          <w:p w:rsidR="00F46DDF" w:rsidRPr="00041CA6" w:rsidRDefault="00F46DDF" w:rsidP="00804413">
            <w:pPr>
              <w:jc w:val="center"/>
              <w:rPr>
                <w:color w:val="000000"/>
                <w:sz w:val="22"/>
                <w:szCs w:val="22"/>
              </w:rPr>
            </w:pPr>
            <w:r w:rsidRPr="00041CA6">
              <w:rPr>
                <w:color w:val="000000"/>
                <w:sz w:val="22"/>
                <w:szCs w:val="22"/>
              </w:rPr>
              <w:t>Zaprimljeni</w:t>
            </w:r>
          </w:p>
        </w:tc>
        <w:tc>
          <w:tcPr>
            <w:tcW w:w="1015" w:type="dxa"/>
            <w:shd w:val="clear" w:color="auto" w:fill="FFFFFF"/>
            <w:noWrap/>
            <w:vAlign w:val="center"/>
          </w:tcPr>
          <w:p w:rsidR="00F46DDF" w:rsidRPr="00041CA6" w:rsidRDefault="00F46DDF" w:rsidP="00804413">
            <w:pPr>
              <w:jc w:val="center"/>
              <w:rPr>
                <w:b/>
                <w:color w:val="4F81BD"/>
                <w:sz w:val="22"/>
                <w:szCs w:val="22"/>
              </w:rPr>
            </w:pPr>
            <w:r w:rsidRPr="00041CA6">
              <w:rPr>
                <w:b/>
                <w:color w:val="4F81BD"/>
                <w:sz w:val="22"/>
                <w:szCs w:val="22"/>
              </w:rPr>
              <w:t>342</w:t>
            </w:r>
          </w:p>
        </w:tc>
        <w:tc>
          <w:tcPr>
            <w:tcW w:w="1015" w:type="dxa"/>
            <w:shd w:val="clear" w:color="auto" w:fill="FFFFFF"/>
            <w:noWrap/>
            <w:vAlign w:val="center"/>
          </w:tcPr>
          <w:p w:rsidR="00F46DDF" w:rsidRPr="00041CA6" w:rsidRDefault="00F46DDF" w:rsidP="00804413">
            <w:pPr>
              <w:jc w:val="center"/>
              <w:rPr>
                <w:b/>
                <w:color w:val="4F81BD"/>
                <w:sz w:val="22"/>
                <w:szCs w:val="22"/>
              </w:rPr>
            </w:pPr>
            <w:r w:rsidRPr="00041CA6">
              <w:rPr>
                <w:b/>
                <w:color w:val="4F81BD"/>
                <w:sz w:val="22"/>
                <w:szCs w:val="22"/>
              </w:rPr>
              <w:t>154</w:t>
            </w:r>
          </w:p>
        </w:tc>
        <w:tc>
          <w:tcPr>
            <w:tcW w:w="1015" w:type="dxa"/>
            <w:shd w:val="clear" w:color="auto" w:fill="FFFFFF"/>
            <w:vAlign w:val="center"/>
          </w:tcPr>
          <w:p w:rsidR="00F46DDF" w:rsidRPr="00041CA6" w:rsidRDefault="00F46DDF" w:rsidP="00804413">
            <w:pPr>
              <w:jc w:val="center"/>
              <w:rPr>
                <w:b/>
                <w:color w:val="4F81BD"/>
                <w:sz w:val="22"/>
                <w:szCs w:val="22"/>
              </w:rPr>
            </w:pPr>
            <w:r w:rsidRPr="00041CA6">
              <w:rPr>
                <w:b/>
                <w:color w:val="4F81BD"/>
                <w:sz w:val="22"/>
                <w:szCs w:val="22"/>
              </w:rPr>
              <w:t>95</w:t>
            </w:r>
          </w:p>
        </w:tc>
      </w:tr>
      <w:tr w:rsidR="00F46DDF" w:rsidRPr="00041CA6" w:rsidTr="00D524AA">
        <w:trPr>
          <w:trHeight w:val="421"/>
          <w:jc w:val="center"/>
        </w:trPr>
        <w:tc>
          <w:tcPr>
            <w:tcW w:w="3233" w:type="dxa"/>
            <w:tcBorders>
              <w:left w:val="nil"/>
            </w:tcBorders>
            <w:shd w:val="clear" w:color="auto" w:fill="FFFFFF"/>
            <w:noWrap/>
            <w:vAlign w:val="center"/>
            <w:hideMark/>
          </w:tcPr>
          <w:p w:rsidR="00F46DDF" w:rsidRPr="00041CA6" w:rsidRDefault="00F46DDF" w:rsidP="00804413">
            <w:pPr>
              <w:jc w:val="center"/>
              <w:rPr>
                <w:color w:val="000000"/>
                <w:sz w:val="22"/>
                <w:szCs w:val="22"/>
              </w:rPr>
            </w:pPr>
            <w:r w:rsidRPr="00041CA6">
              <w:rPr>
                <w:color w:val="000000"/>
                <w:sz w:val="22"/>
                <w:szCs w:val="22"/>
              </w:rPr>
              <w:t>Realizirani</w:t>
            </w:r>
          </w:p>
        </w:tc>
        <w:tc>
          <w:tcPr>
            <w:tcW w:w="1015" w:type="dxa"/>
            <w:shd w:val="clear" w:color="auto" w:fill="FFFFFF"/>
            <w:noWrap/>
            <w:vAlign w:val="center"/>
          </w:tcPr>
          <w:p w:rsidR="00F46DDF" w:rsidRPr="00041CA6" w:rsidRDefault="00F46DDF" w:rsidP="00804413">
            <w:pPr>
              <w:jc w:val="center"/>
              <w:rPr>
                <w:b/>
                <w:color w:val="C0504D"/>
                <w:sz w:val="22"/>
                <w:szCs w:val="22"/>
              </w:rPr>
            </w:pPr>
            <w:r w:rsidRPr="00041CA6">
              <w:rPr>
                <w:b/>
                <w:color w:val="C0504D"/>
                <w:sz w:val="22"/>
                <w:szCs w:val="22"/>
              </w:rPr>
              <w:t>73</w:t>
            </w:r>
          </w:p>
        </w:tc>
        <w:tc>
          <w:tcPr>
            <w:tcW w:w="1015" w:type="dxa"/>
            <w:shd w:val="clear" w:color="auto" w:fill="FFFFFF"/>
            <w:noWrap/>
            <w:vAlign w:val="center"/>
          </w:tcPr>
          <w:p w:rsidR="00F46DDF" w:rsidRPr="00041CA6" w:rsidRDefault="00F46DDF" w:rsidP="00804413">
            <w:pPr>
              <w:jc w:val="center"/>
              <w:rPr>
                <w:b/>
                <w:color w:val="C0504D"/>
                <w:sz w:val="22"/>
                <w:szCs w:val="22"/>
              </w:rPr>
            </w:pPr>
            <w:r w:rsidRPr="00041CA6">
              <w:rPr>
                <w:b/>
                <w:color w:val="C0504D"/>
                <w:sz w:val="22"/>
                <w:szCs w:val="22"/>
              </w:rPr>
              <w:t>55</w:t>
            </w:r>
          </w:p>
        </w:tc>
        <w:tc>
          <w:tcPr>
            <w:tcW w:w="1015" w:type="dxa"/>
            <w:shd w:val="clear" w:color="auto" w:fill="FFFFFF"/>
            <w:vAlign w:val="center"/>
          </w:tcPr>
          <w:p w:rsidR="00F46DDF" w:rsidRPr="00041CA6" w:rsidRDefault="00F46DDF" w:rsidP="00804413">
            <w:pPr>
              <w:jc w:val="center"/>
              <w:rPr>
                <w:b/>
                <w:color w:val="C0504D"/>
                <w:sz w:val="22"/>
                <w:szCs w:val="22"/>
              </w:rPr>
            </w:pPr>
            <w:r w:rsidRPr="00041CA6">
              <w:rPr>
                <w:b/>
                <w:color w:val="C0504D"/>
                <w:sz w:val="22"/>
                <w:szCs w:val="22"/>
              </w:rPr>
              <w:t>31</w:t>
            </w:r>
          </w:p>
        </w:tc>
      </w:tr>
      <w:tr w:rsidR="00F46DDF" w:rsidRPr="00041CA6" w:rsidTr="00D524AA">
        <w:trPr>
          <w:trHeight w:val="421"/>
          <w:jc w:val="center"/>
        </w:trPr>
        <w:tc>
          <w:tcPr>
            <w:tcW w:w="3233" w:type="dxa"/>
            <w:tcBorders>
              <w:left w:val="nil"/>
              <w:bottom w:val="single" w:sz="4" w:space="0" w:color="auto"/>
            </w:tcBorders>
            <w:shd w:val="clear" w:color="auto" w:fill="FFFFFF"/>
            <w:noWrap/>
            <w:vAlign w:val="center"/>
          </w:tcPr>
          <w:p w:rsidR="00F46DDF" w:rsidRPr="00041CA6" w:rsidRDefault="00F46DDF" w:rsidP="00804413">
            <w:pPr>
              <w:jc w:val="center"/>
              <w:rPr>
                <w:color w:val="000000"/>
                <w:sz w:val="22"/>
                <w:szCs w:val="22"/>
              </w:rPr>
            </w:pPr>
            <w:r w:rsidRPr="00041CA6">
              <w:rPr>
                <w:color w:val="000000"/>
                <w:sz w:val="22"/>
                <w:szCs w:val="22"/>
              </w:rPr>
              <w:t xml:space="preserve">Odbijeni </w:t>
            </w:r>
          </w:p>
        </w:tc>
        <w:tc>
          <w:tcPr>
            <w:tcW w:w="1015" w:type="dxa"/>
            <w:shd w:val="clear" w:color="auto" w:fill="FFFFFF"/>
            <w:noWrap/>
            <w:vAlign w:val="center"/>
          </w:tcPr>
          <w:p w:rsidR="00F46DDF" w:rsidRPr="00041CA6" w:rsidRDefault="00F46DDF" w:rsidP="00804413">
            <w:pPr>
              <w:jc w:val="center"/>
              <w:rPr>
                <w:b/>
                <w:color w:val="C0504D"/>
                <w:sz w:val="22"/>
                <w:szCs w:val="22"/>
              </w:rPr>
            </w:pPr>
            <w:r w:rsidRPr="00041CA6">
              <w:rPr>
                <w:b/>
                <w:color w:val="C0504D"/>
                <w:sz w:val="22"/>
                <w:szCs w:val="22"/>
              </w:rPr>
              <w:t>0</w:t>
            </w:r>
          </w:p>
        </w:tc>
        <w:tc>
          <w:tcPr>
            <w:tcW w:w="1015" w:type="dxa"/>
            <w:shd w:val="clear" w:color="auto" w:fill="FFFFFF"/>
            <w:noWrap/>
            <w:vAlign w:val="center"/>
          </w:tcPr>
          <w:p w:rsidR="00F46DDF" w:rsidRPr="00041CA6" w:rsidRDefault="00F46DDF" w:rsidP="00804413">
            <w:pPr>
              <w:jc w:val="center"/>
              <w:rPr>
                <w:b/>
                <w:color w:val="C0504D"/>
                <w:sz w:val="22"/>
                <w:szCs w:val="22"/>
              </w:rPr>
            </w:pPr>
            <w:r w:rsidRPr="00041CA6">
              <w:rPr>
                <w:b/>
                <w:color w:val="C0504D"/>
                <w:sz w:val="22"/>
                <w:szCs w:val="22"/>
              </w:rPr>
              <w:t>0</w:t>
            </w:r>
          </w:p>
        </w:tc>
        <w:tc>
          <w:tcPr>
            <w:tcW w:w="1015" w:type="dxa"/>
            <w:shd w:val="clear" w:color="auto" w:fill="FFFFFF"/>
            <w:vAlign w:val="center"/>
          </w:tcPr>
          <w:p w:rsidR="00F46DDF" w:rsidRPr="00041CA6" w:rsidRDefault="00F46DDF" w:rsidP="00804413">
            <w:pPr>
              <w:jc w:val="center"/>
              <w:rPr>
                <w:b/>
                <w:color w:val="C0504D"/>
                <w:sz w:val="22"/>
                <w:szCs w:val="22"/>
              </w:rPr>
            </w:pPr>
            <w:r w:rsidRPr="00041CA6">
              <w:rPr>
                <w:b/>
                <w:color w:val="C0504D"/>
                <w:sz w:val="22"/>
                <w:szCs w:val="22"/>
              </w:rPr>
              <w:t>0</w:t>
            </w:r>
          </w:p>
        </w:tc>
      </w:tr>
    </w:tbl>
    <w:p w:rsidR="00F46DDF" w:rsidRPr="00041CA6" w:rsidRDefault="00F46DDF" w:rsidP="00F46DDF">
      <w:pPr>
        <w:jc w:val="center"/>
        <w:rPr>
          <w:i/>
        </w:rPr>
      </w:pPr>
    </w:p>
    <w:p w:rsidR="00F46DDF" w:rsidRPr="00041CA6" w:rsidRDefault="00F46DDF" w:rsidP="00F46DDF">
      <w:pPr>
        <w:autoSpaceDE w:val="0"/>
        <w:autoSpaceDN w:val="0"/>
        <w:adjustRightInd w:val="0"/>
        <w:jc w:val="both"/>
        <w:rPr>
          <w:bCs/>
          <w:color w:val="000000"/>
        </w:rPr>
      </w:pPr>
      <w:r w:rsidRPr="00041CA6">
        <w:rPr>
          <w:bCs/>
          <w:color w:val="000000"/>
        </w:rPr>
        <w:t xml:space="preserve">Iz gore navedenih podataka vidljivo je da izrazito mali broj socijalno ugroženih korisnika koristi ovu pogodnost, sredinom prošle godine samo je </w:t>
      </w:r>
      <w:r w:rsidR="00D97B00" w:rsidRPr="00041CA6">
        <w:rPr>
          <w:bCs/>
          <w:color w:val="000000"/>
        </w:rPr>
        <w:t xml:space="preserve">133 paketa </w:t>
      </w:r>
      <w:r w:rsidR="00E86319" w:rsidRPr="00041CA6">
        <w:rPr>
          <w:bCs/>
          <w:color w:val="000000"/>
        </w:rPr>
        <w:t>„</w:t>
      </w:r>
      <w:r w:rsidR="00D97B00" w:rsidRPr="00041CA6">
        <w:rPr>
          <w:bCs/>
          <w:color w:val="000000"/>
        </w:rPr>
        <w:t>Halo zovem sve</w:t>
      </w:r>
      <w:r w:rsidR="00E86319" w:rsidRPr="00041CA6">
        <w:rPr>
          <w:bCs/>
          <w:color w:val="000000"/>
        </w:rPr>
        <w:t>“</w:t>
      </w:r>
      <w:r w:rsidR="00D97B00" w:rsidRPr="00041CA6">
        <w:rPr>
          <w:bCs/>
          <w:color w:val="000000"/>
        </w:rPr>
        <w:t xml:space="preserve">, </w:t>
      </w:r>
      <w:r w:rsidRPr="00041CA6">
        <w:rPr>
          <w:bCs/>
          <w:color w:val="000000"/>
        </w:rPr>
        <w:t xml:space="preserve">31 paket </w:t>
      </w:r>
      <w:proofErr w:type="spellStart"/>
      <w:r w:rsidRPr="00041CA6">
        <w:rPr>
          <w:bCs/>
          <w:color w:val="000000"/>
        </w:rPr>
        <w:t>MAXnet</w:t>
      </w:r>
      <w:proofErr w:type="spellEnd"/>
      <w:r w:rsidRPr="00041CA6">
        <w:rPr>
          <w:bCs/>
          <w:color w:val="000000"/>
        </w:rPr>
        <w:t xml:space="preserve"> mini paketa aktivirano od strane HT-a što predstavlja neznatan financijski trošak za HT.</w:t>
      </w:r>
    </w:p>
    <w:p w:rsidR="00F46DDF" w:rsidRPr="00041CA6" w:rsidRDefault="00F46DDF" w:rsidP="00F46DDF">
      <w:pPr>
        <w:autoSpaceDE w:val="0"/>
        <w:autoSpaceDN w:val="0"/>
        <w:adjustRightInd w:val="0"/>
        <w:jc w:val="both"/>
        <w:rPr>
          <w:color w:val="000000"/>
        </w:rPr>
      </w:pPr>
    </w:p>
    <w:p w:rsidR="00F46DDF" w:rsidRPr="00041CA6" w:rsidRDefault="00F46DDF" w:rsidP="00F46DDF">
      <w:pPr>
        <w:autoSpaceDE w:val="0"/>
        <w:autoSpaceDN w:val="0"/>
        <w:adjustRightInd w:val="0"/>
        <w:jc w:val="both"/>
        <w:rPr>
          <w:color w:val="000000"/>
        </w:rPr>
      </w:pPr>
      <w:r w:rsidRPr="00041CA6">
        <w:rPr>
          <w:color w:val="000000"/>
        </w:rPr>
        <w:t xml:space="preserve">Budući da postojećem operatoru univerzalne usluge obveza pružanja univerzalne usluge ističe krajem 2022., a radi nastavka kontinuiranog pružanja univerzalnih usluga na prikladan način na području RH, potrebno je osigurati daljnje pružanje ove univerzalne usluge na način da za javno dostupnu telefonsku i uslugu pristupa internetu  moraju ostati cjenovni popusti. </w:t>
      </w:r>
    </w:p>
    <w:p w:rsidR="00F46DDF" w:rsidRPr="00041CA6" w:rsidRDefault="00F46DDF" w:rsidP="00F46DDF">
      <w:pPr>
        <w:autoSpaceDE w:val="0"/>
        <w:autoSpaceDN w:val="0"/>
        <w:adjustRightInd w:val="0"/>
        <w:jc w:val="both"/>
        <w:rPr>
          <w:b/>
          <w:color w:val="000000"/>
        </w:rPr>
      </w:pPr>
    </w:p>
    <w:p w:rsidR="00F46DDF" w:rsidRPr="00041CA6" w:rsidRDefault="00F46DDF" w:rsidP="00F46DDF">
      <w:pPr>
        <w:autoSpaceDE w:val="0"/>
        <w:autoSpaceDN w:val="0"/>
        <w:adjustRightInd w:val="0"/>
        <w:jc w:val="both"/>
        <w:rPr>
          <w:color w:val="000000"/>
        </w:rPr>
      </w:pPr>
      <w:r w:rsidRPr="00041CA6">
        <w:rPr>
          <w:color w:val="000000"/>
        </w:rPr>
        <w:t xml:space="preserve">U poglavlju </w:t>
      </w:r>
      <w:r w:rsidR="00E22FA4" w:rsidRPr="00041CA6">
        <w:rPr>
          <w:color w:val="000000"/>
        </w:rPr>
        <w:t>3.</w:t>
      </w:r>
      <w:r w:rsidRPr="00041CA6">
        <w:rPr>
          <w:color w:val="000000"/>
        </w:rPr>
        <w:t xml:space="preserve"> ove analize HAKOM je utvrdio vrlo veliku važnost širokopojasnog pristupa internetu kao dio univerzalne usluge te obrazložio zašto je nužno da brzina pristupa internetu u budućem razdoblju, umjesto dosadašnjih minimalnih 4Mbit/s, bude minimalno 7 Mbit/s. Naime, s obzirom na važnost usluge širokopojasnog pristupu internetu koja je zbog pojave bolesti COVID-19 još više dobila na važnosti zbog rada od kuće kao i online obrazovanja nužno je da operator univerzalne usluge u sklopu ove obveze omogući posebne cjenovne sustave prilagođene potrebama socijalno ugroženih skupina što bi značilo i da za uslugu širokopojasnog pristupa internetu minimalne brzine od 7 Mbit/s omogući cjenovne popuste, a kao što je slučaj za javno dostupnu telefonsku uslugu. </w:t>
      </w:r>
    </w:p>
    <w:p w:rsidR="00F46DDF" w:rsidRPr="00041CA6" w:rsidRDefault="00F46DDF" w:rsidP="00F46DDF">
      <w:pPr>
        <w:autoSpaceDE w:val="0"/>
        <w:autoSpaceDN w:val="0"/>
        <w:adjustRightInd w:val="0"/>
        <w:jc w:val="both"/>
        <w:rPr>
          <w:color w:val="000000"/>
        </w:rPr>
      </w:pPr>
    </w:p>
    <w:p w:rsidR="00F46DDF" w:rsidRPr="00041CA6" w:rsidRDefault="00F46DDF" w:rsidP="00F46DDF">
      <w:pPr>
        <w:autoSpaceDE w:val="0"/>
        <w:autoSpaceDN w:val="0"/>
        <w:adjustRightInd w:val="0"/>
        <w:jc w:val="both"/>
        <w:rPr>
          <w:color w:val="000000"/>
        </w:rPr>
      </w:pPr>
      <w:r w:rsidRPr="00041CA6">
        <w:rPr>
          <w:color w:val="000000"/>
        </w:rPr>
        <w:lastRenderedPageBreak/>
        <w:t xml:space="preserve">HAKOM smatra kako bi popuste trebalo odrediti na način da se u obzir uzme minimalna plaća u RH kao i razina socijalnih davanja odnosno razina naknada koju primaju socijalno ugrožene skupine korisnika. </w:t>
      </w:r>
    </w:p>
    <w:p w:rsidR="00F46DDF" w:rsidRPr="00041CA6" w:rsidRDefault="00F46DDF" w:rsidP="00F46DDF">
      <w:pPr>
        <w:autoSpaceDE w:val="0"/>
        <w:autoSpaceDN w:val="0"/>
        <w:adjustRightInd w:val="0"/>
        <w:jc w:val="both"/>
        <w:rPr>
          <w:color w:val="000000"/>
        </w:rPr>
      </w:pPr>
    </w:p>
    <w:p w:rsidR="00F46DDF" w:rsidRPr="00041CA6" w:rsidRDefault="00F46DDF" w:rsidP="00F46DDF">
      <w:pPr>
        <w:autoSpaceDE w:val="0"/>
        <w:autoSpaceDN w:val="0"/>
        <w:adjustRightInd w:val="0"/>
        <w:jc w:val="both"/>
        <w:rPr>
          <w:color w:val="000000"/>
        </w:rPr>
      </w:pPr>
      <w:r w:rsidRPr="00041CA6">
        <w:rPr>
          <w:color w:val="000000"/>
        </w:rPr>
        <w:t xml:space="preserve">Minimalna plaća prema Uredbi Vlade </w:t>
      </w:r>
      <w:r w:rsidR="006E594B" w:rsidRPr="00041CA6">
        <w:rPr>
          <w:color w:val="000000"/>
        </w:rPr>
        <w:t>RH</w:t>
      </w:r>
      <w:r w:rsidRPr="00041CA6">
        <w:rPr>
          <w:color w:val="000000"/>
        </w:rPr>
        <w:t xml:space="preserve"> o visini minimalne plaće u </w:t>
      </w:r>
      <w:r w:rsidR="006E594B" w:rsidRPr="00041CA6">
        <w:rPr>
          <w:color w:val="000000"/>
        </w:rPr>
        <w:t>RH</w:t>
      </w:r>
      <w:r w:rsidRPr="00041CA6">
        <w:rPr>
          <w:color w:val="000000"/>
        </w:rPr>
        <w:t xml:space="preserve"> za 2022. (NN br. 117/21) iznosi 3.750,00 kn (neto iznos). Iznos zajamčene minimalne socijalne naknade određuje se u postotku od osnovice koju odlukom određuje Vlada </w:t>
      </w:r>
      <w:r w:rsidR="006E594B" w:rsidRPr="00041CA6">
        <w:rPr>
          <w:color w:val="000000"/>
        </w:rPr>
        <w:t>RH</w:t>
      </w:r>
      <w:r w:rsidRPr="00041CA6">
        <w:rPr>
          <w:rStyle w:val="FootnoteReference"/>
          <w:color w:val="000000"/>
        </w:rPr>
        <w:footnoteReference w:id="13"/>
      </w:r>
      <w:r w:rsidRPr="00041CA6">
        <w:rPr>
          <w:color w:val="000000"/>
        </w:rPr>
        <w:t xml:space="preserve">. Socijalna naknada za odraslog člana kućanstva iznosi 480,00 kn, a za dijete 320,00 kn. Prema dostupnim podacima prosječno kućanstvo broji 2,8 članova odnosno 3 člana, te bi prema iznesenim podacima za kućanstvo koje broji 2 odraslih i 1 dijete minimalna socijalna naknada iznosila 1280,00 kn. </w:t>
      </w:r>
    </w:p>
    <w:p w:rsidR="00F46DDF" w:rsidRPr="00041CA6" w:rsidRDefault="00F46DDF" w:rsidP="00F46DDF">
      <w:pPr>
        <w:autoSpaceDE w:val="0"/>
        <w:autoSpaceDN w:val="0"/>
        <w:adjustRightInd w:val="0"/>
        <w:jc w:val="both"/>
        <w:rPr>
          <w:color w:val="000000"/>
        </w:rPr>
      </w:pPr>
    </w:p>
    <w:p w:rsidR="00F46DDF" w:rsidRPr="00041CA6" w:rsidRDefault="00F46DDF" w:rsidP="00F46DDF">
      <w:pPr>
        <w:autoSpaceDE w:val="0"/>
        <w:autoSpaceDN w:val="0"/>
        <w:adjustRightInd w:val="0"/>
        <w:jc w:val="both"/>
        <w:rPr>
          <w:color w:val="000000"/>
        </w:rPr>
      </w:pPr>
      <w:r w:rsidRPr="00041CA6">
        <w:rPr>
          <w:color w:val="000000"/>
        </w:rPr>
        <w:t xml:space="preserve">Ako se stavi u odnos iznos minimalne socijalne naknade i minimalne plaće, socijalna naknada iznosi oko 35% minimalne plaće u RH. Stoga HAKOM smatra da bi popust za socijalno osjetljivo skupinu korisnika bilo potrebno odrediti u iznosu od 65% </w:t>
      </w:r>
      <w:r w:rsidR="006E594B" w:rsidRPr="00041CA6">
        <w:rPr>
          <w:color w:val="000000"/>
        </w:rPr>
        <w:t>umjesto dosadašnjih 50%. Nastavno na navedeno potrebno je omogućiti dodatni popust od 30%</w:t>
      </w:r>
      <w:r w:rsidR="007252C8" w:rsidRPr="00041CA6">
        <w:rPr>
          <w:color w:val="000000"/>
        </w:rPr>
        <w:t xml:space="preserve"> </w:t>
      </w:r>
      <w:r w:rsidRPr="00041CA6">
        <w:rPr>
          <w:color w:val="000000"/>
        </w:rPr>
        <w:t>u odnosu na cijenu paketa Halo Super 30 i taj isti popust u odnosu na</w:t>
      </w:r>
      <w:r w:rsidR="001F2D0D" w:rsidRPr="00041CA6">
        <w:rPr>
          <w:color w:val="000000"/>
        </w:rPr>
        <w:t xml:space="preserve"> pružanje usluge pristupa internetu.</w:t>
      </w:r>
    </w:p>
    <w:p w:rsidR="00D524AA" w:rsidRPr="00041CA6" w:rsidRDefault="00D524AA" w:rsidP="00F46DDF">
      <w:pPr>
        <w:autoSpaceDE w:val="0"/>
        <w:autoSpaceDN w:val="0"/>
        <w:adjustRightInd w:val="0"/>
        <w:jc w:val="both"/>
        <w:rPr>
          <w:color w:val="000000"/>
        </w:rPr>
      </w:pPr>
    </w:p>
    <w:p w:rsidR="00F46DDF" w:rsidRPr="00041CA6" w:rsidRDefault="00F46DDF" w:rsidP="00F46DDF">
      <w:pPr>
        <w:jc w:val="both"/>
      </w:pPr>
      <w:r w:rsidRPr="00041CA6">
        <w:t>Dodatno, HAKOM smatra da operator univerzalne usluge posebn</w:t>
      </w:r>
      <w:r w:rsidR="001F2D0D" w:rsidRPr="00041CA6">
        <w:t>e</w:t>
      </w:r>
      <w:r w:rsidRPr="00041CA6">
        <w:t xml:space="preserve"> cjenovn</w:t>
      </w:r>
      <w:r w:rsidR="001F2D0D" w:rsidRPr="00041CA6">
        <w:t>e</w:t>
      </w:r>
      <w:r w:rsidRPr="00041CA6">
        <w:t xml:space="preserve"> sustav</w:t>
      </w:r>
      <w:r w:rsidR="001F2D0D" w:rsidRPr="00041CA6">
        <w:t>e</w:t>
      </w:r>
      <w:r w:rsidRPr="00041CA6">
        <w:t xml:space="preserve"> za ovu skupinu korisnika mora omogućiti vidljivim na svojoj početnoj internet stranici</w:t>
      </w:r>
      <w:r w:rsidR="001F2D0D" w:rsidRPr="00041CA6">
        <w:t>, a sve u svrhu veće transparentnosti i lakše dostupnosti ovi</w:t>
      </w:r>
      <w:r w:rsidR="00E22FA4" w:rsidRPr="00041CA6">
        <w:t>h</w:t>
      </w:r>
      <w:r w:rsidR="001F2D0D" w:rsidRPr="00041CA6">
        <w:t xml:space="preserve"> pogodnosti</w:t>
      </w:r>
      <w:r w:rsidR="00E22FA4" w:rsidRPr="00041CA6">
        <w:t xml:space="preserve"> </w:t>
      </w:r>
      <w:r w:rsidR="001F2D0D" w:rsidRPr="00041CA6">
        <w:t>socijalno ugrožen</w:t>
      </w:r>
      <w:r w:rsidR="00E22FA4" w:rsidRPr="00041CA6">
        <w:t>im</w:t>
      </w:r>
      <w:r w:rsidR="001F2D0D" w:rsidRPr="00041CA6">
        <w:t xml:space="preserve"> skupin</w:t>
      </w:r>
      <w:r w:rsidR="00E22FA4" w:rsidRPr="00041CA6">
        <w:t>ama</w:t>
      </w:r>
      <w:r w:rsidR="001F2D0D" w:rsidRPr="00041CA6">
        <w:t xml:space="preserve"> korisnika</w:t>
      </w:r>
      <w:r w:rsidRPr="00041CA6">
        <w:t xml:space="preserve">.  </w:t>
      </w:r>
    </w:p>
    <w:p w:rsidR="00BD54C5" w:rsidRPr="00041CA6" w:rsidRDefault="00BD54C5" w:rsidP="00387FD2"/>
    <w:p w:rsidR="002829CA" w:rsidRPr="00041CA6" w:rsidRDefault="002829CA" w:rsidP="00D524AA">
      <w:pPr>
        <w:pStyle w:val="Naslov2Tender"/>
        <w:numPr>
          <w:ilvl w:val="0"/>
          <w:numId w:val="9"/>
        </w:numPr>
        <w:spacing w:line="240" w:lineRule="auto"/>
        <w:rPr>
          <w:sz w:val="28"/>
          <w:szCs w:val="32"/>
        </w:rPr>
      </w:pPr>
      <w:r w:rsidRPr="00041CA6">
        <w:rPr>
          <w:sz w:val="28"/>
          <w:szCs w:val="32"/>
        </w:rPr>
        <w:t xml:space="preserve">Kvaliteta pružanja </w:t>
      </w:r>
      <w:r w:rsidR="00D5600D" w:rsidRPr="00041CA6">
        <w:rPr>
          <w:sz w:val="28"/>
          <w:szCs w:val="32"/>
        </w:rPr>
        <w:t>univerzalnih usluga</w:t>
      </w:r>
    </w:p>
    <w:p w:rsidR="004E0AED" w:rsidRPr="00041CA6" w:rsidRDefault="004E0AED" w:rsidP="006F48A8">
      <w:pPr>
        <w:spacing w:before="100" w:beforeAutospacing="1"/>
        <w:jc w:val="both"/>
      </w:pPr>
      <w:r w:rsidRPr="00041CA6">
        <w:rPr>
          <w:color w:val="000000"/>
        </w:rPr>
        <w:t xml:space="preserve">Operatori univerzalnih usluga obvezni su HAKOM dostavljati godišnje izvješće o vrijednostima pokazatelja kakvoće univerzalnih usluga. </w:t>
      </w:r>
      <w:r w:rsidR="00471683" w:rsidRPr="00041CA6">
        <w:t>HAKOM kroz godišnja izvješća o vrijednostima pokazatelja kakvoće univerzalnih usluga prati podatke o kakvoći univerzalnih usluga</w:t>
      </w:r>
      <w:r w:rsidRPr="00041CA6">
        <w:t xml:space="preserve"> kroz sljedeće parametre: vrijeme uspostave usluge na fiksnoj lokaciji, učestalost kvarova po pretplatničkom pristupnom vodu (priključku), vrijeme uklanjanja kvara, učestalost neostvarenih poziva, vrijeme uspostave poziva, odzivno vrijeme službe za korisnike, odzivno vrijeme odgovora službe davanja obavijesti (informacija), omjer broja javnih telefonskih govornica u radu i učestalost prigovora/pritužbi u vezi s ispravnosti računa za obavljene univerzalne usluge</w:t>
      </w:r>
      <w:r w:rsidR="00471683" w:rsidRPr="00041CA6">
        <w:t xml:space="preserve">. </w:t>
      </w:r>
      <w:r w:rsidR="007B6A1D" w:rsidRPr="00041CA6">
        <w:rPr>
          <w:color w:val="000000"/>
        </w:rPr>
        <w:t>HAKOM će u pisanom obliku upozoriti operatora univerzalnih usluga koji ne ispunjava mjerila kakvoće univerzalnih usluga, odnosno ne obavlja univerzalne usluge u skladu s odredbama Zakona i ovoga pravilnika.</w:t>
      </w:r>
    </w:p>
    <w:p w:rsidR="004E0AED" w:rsidRPr="00041CA6" w:rsidRDefault="004E0AED" w:rsidP="00471683">
      <w:pPr>
        <w:jc w:val="both"/>
      </w:pPr>
    </w:p>
    <w:p w:rsidR="007B6A1D" w:rsidRPr="00041CA6" w:rsidRDefault="00471683" w:rsidP="00471683">
      <w:pPr>
        <w:jc w:val="both"/>
      </w:pPr>
      <w:r w:rsidRPr="00041CA6">
        <w:t xml:space="preserve">Godišnja izvješća </w:t>
      </w:r>
      <w:r w:rsidR="00511467" w:rsidRPr="00041CA6">
        <w:t>HT-a i Imenika</w:t>
      </w:r>
      <w:r w:rsidRPr="00041CA6">
        <w:t xml:space="preserve"> iz Dodatka 1. Pravilnika o univerzalnim uslugama</w:t>
      </w:r>
      <w:r w:rsidR="00511467" w:rsidRPr="00041CA6">
        <w:t xml:space="preserve"> u elektroničkim komunikacijama</w:t>
      </w:r>
      <w:r w:rsidRPr="00041CA6">
        <w:t>, koje HT</w:t>
      </w:r>
      <w:r w:rsidR="007B6A1D" w:rsidRPr="00041CA6">
        <w:t xml:space="preserve"> i Imenik</w:t>
      </w:r>
      <w:r w:rsidRPr="00041CA6">
        <w:t xml:space="preserve"> dostavlja</w:t>
      </w:r>
      <w:r w:rsidR="007B6A1D" w:rsidRPr="00041CA6">
        <w:t>ju</w:t>
      </w:r>
      <w:r w:rsidRPr="00041CA6">
        <w:t xml:space="preserve"> kao operator</w:t>
      </w:r>
      <w:r w:rsidR="00320CDB" w:rsidRPr="00041CA6">
        <w:t>i</w:t>
      </w:r>
      <w:r w:rsidRPr="00041CA6">
        <w:t xml:space="preserve"> univerzalnih usluga, HAKOM objavljuje na svojim službenim internetskim stranicama. </w:t>
      </w:r>
    </w:p>
    <w:p w:rsidR="007B6A1D" w:rsidRPr="00041CA6" w:rsidRDefault="007B6A1D" w:rsidP="00471683">
      <w:pPr>
        <w:jc w:val="both"/>
      </w:pPr>
    </w:p>
    <w:p w:rsidR="00242F1B" w:rsidRPr="00041CA6" w:rsidRDefault="007B6A1D" w:rsidP="00471683">
      <w:pPr>
        <w:jc w:val="both"/>
      </w:pPr>
      <w:r w:rsidRPr="00041CA6">
        <w:t xml:space="preserve">Analizom dostavljenih podataka </w:t>
      </w:r>
      <w:r w:rsidR="00C35BC3" w:rsidRPr="00041CA6">
        <w:t>vidljivo</w:t>
      </w:r>
      <w:r w:rsidRPr="00041CA6">
        <w:t xml:space="preserve"> je da Imenik pruža usluge unutar propisanih okvira. Također, u skladu s dostavljenim podacima</w:t>
      </w:r>
      <w:r w:rsidR="00471683" w:rsidRPr="00041CA6">
        <w:t xml:space="preserve"> </w:t>
      </w:r>
      <w:r w:rsidR="00C35BC3" w:rsidRPr="00041CA6">
        <w:t>vidljivo</w:t>
      </w:r>
      <w:r w:rsidR="00471683" w:rsidRPr="00041CA6">
        <w:t xml:space="preserve"> je da HT pruža usluge unutar propisanih okvira, uz iznimke za pojedine parametre kao što su: </w:t>
      </w:r>
      <w:r w:rsidR="00C578FC" w:rsidRPr="00041CA6">
        <w:t>vrijeme otklona kvar, odzivno vrijeme službe za korisnike i omjer broja javnih telefonskih govornica u radu</w:t>
      </w:r>
      <w:r w:rsidR="00471683" w:rsidRPr="00041CA6">
        <w:t xml:space="preserve">. Za navedene parametre kakvoće </w:t>
      </w:r>
      <w:r w:rsidR="00471683" w:rsidRPr="00041CA6">
        <w:lastRenderedPageBreak/>
        <w:t>univerzalnih usluga HT pravovremeno dostav</w:t>
      </w:r>
      <w:r w:rsidRPr="00041CA6">
        <w:t>lja</w:t>
      </w:r>
      <w:r w:rsidR="00471683" w:rsidRPr="00041CA6">
        <w:t xml:space="preserve"> obavijesti i obrazloženja te su </w:t>
      </w:r>
      <w:r w:rsidRPr="00041CA6">
        <w:t xml:space="preserve">predložene mjere za uklanjanje utvrđenih nedostataka u osiguravanju kakvoće univerzalnih usluga. </w:t>
      </w:r>
      <w:r w:rsidR="00242F1B" w:rsidRPr="00041CA6">
        <w:t xml:space="preserve"> </w:t>
      </w:r>
    </w:p>
    <w:p w:rsidR="002829CA" w:rsidRPr="00041CA6" w:rsidRDefault="00242F1B" w:rsidP="008C14AD">
      <w:pPr>
        <w:autoSpaceDE w:val="0"/>
        <w:autoSpaceDN w:val="0"/>
        <w:adjustRightInd w:val="0"/>
        <w:jc w:val="both"/>
      </w:pPr>
      <w:r w:rsidRPr="00041CA6">
        <w:t>Operatori univerzalnih usluga mjere pokazatelje kakvoće univerzalnih usluga u skladu s odredbama Pravilnika o univerzalnim uslugama u elektroničkim komunikacijama, a na način i prema postupku utvrđenom ETSI uputom EG 202 057. HAKOM smatra kako u ovom trenutku ne postoji potreba</w:t>
      </w:r>
      <w:r w:rsidR="00A96283" w:rsidRPr="00041CA6">
        <w:t xml:space="preserve"> </w:t>
      </w:r>
      <w:r w:rsidRPr="00041CA6">
        <w:t xml:space="preserve">za izmjenom </w:t>
      </w:r>
      <w:r w:rsidR="00A96283" w:rsidRPr="00041CA6">
        <w:t>propisanih</w:t>
      </w:r>
      <w:r w:rsidRPr="00041CA6">
        <w:t xml:space="preserve"> graničnih vrijednosti</w:t>
      </w:r>
      <w:r w:rsidR="00A96283" w:rsidRPr="00041CA6">
        <w:t xml:space="preserve"> pokazatelja kakvoće univerzalnih usluga odnosno kako operatori univerzalnih usluga nisu u dovoljnoj mjeri opravdali potrebu za izmjenom istih</w:t>
      </w:r>
      <w:r w:rsidRPr="00041CA6">
        <w:t>.</w:t>
      </w:r>
    </w:p>
    <w:p w:rsidR="00E11947" w:rsidRPr="00041CA6" w:rsidRDefault="00E11947" w:rsidP="008C14AD">
      <w:pPr>
        <w:autoSpaceDE w:val="0"/>
        <w:autoSpaceDN w:val="0"/>
        <w:adjustRightInd w:val="0"/>
        <w:jc w:val="both"/>
        <w:rPr>
          <w:rFonts w:ascii="Times-Roman" w:hAnsi="Times-Roman" w:cs="Times-Roman"/>
          <w:sz w:val="10"/>
        </w:rPr>
      </w:pPr>
    </w:p>
    <w:p w:rsidR="002829CA" w:rsidRPr="00041CA6" w:rsidRDefault="002829CA" w:rsidP="00D524AA">
      <w:pPr>
        <w:pStyle w:val="Naslov2Tender"/>
        <w:numPr>
          <w:ilvl w:val="0"/>
          <w:numId w:val="9"/>
        </w:numPr>
        <w:spacing w:line="240" w:lineRule="auto"/>
        <w:rPr>
          <w:sz w:val="28"/>
          <w:szCs w:val="32"/>
        </w:rPr>
      </w:pPr>
      <w:r w:rsidRPr="00041CA6">
        <w:rPr>
          <w:sz w:val="28"/>
          <w:szCs w:val="32"/>
        </w:rPr>
        <w:t>Zaključak</w:t>
      </w:r>
    </w:p>
    <w:p w:rsidR="002829CA" w:rsidRPr="00041CA6" w:rsidRDefault="002829CA" w:rsidP="008C14AD">
      <w:pPr>
        <w:autoSpaceDE w:val="0"/>
        <w:autoSpaceDN w:val="0"/>
        <w:adjustRightInd w:val="0"/>
        <w:jc w:val="both"/>
        <w:rPr>
          <w:rFonts w:ascii="Times-Roman" w:hAnsi="Times-Roman" w:cs="Times-Roman"/>
        </w:rPr>
      </w:pPr>
    </w:p>
    <w:p w:rsidR="006B6F2C" w:rsidRPr="00041CA6" w:rsidRDefault="006B6F2C" w:rsidP="00D27342">
      <w:pPr>
        <w:autoSpaceDE w:val="0"/>
        <w:autoSpaceDN w:val="0"/>
        <w:adjustRightInd w:val="0"/>
        <w:jc w:val="both"/>
        <w:rPr>
          <w:rFonts w:ascii="Times-Roman" w:hAnsi="Times-Roman" w:cs="Times-Roman"/>
        </w:rPr>
      </w:pPr>
      <w:r w:rsidRPr="00041CA6">
        <w:rPr>
          <w:rFonts w:ascii="Times-Roman" w:hAnsi="Times-Roman" w:cs="Times-Roman"/>
        </w:rPr>
        <w:t>R</w:t>
      </w:r>
      <w:r w:rsidR="00D27342" w:rsidRPr="00041CA6">
        <w:rPr>
          <w:rFonts w:ascii="Times-Roman" w:hAnsi="Times-Roman" w:cs="Times-Roman"/>
        </w:rPr>
        <w:t>ezultati provedene analize</w:t>
      </w:r>
      <w:r w:rsidRPr="00041CA6">
        <w:rPr>
          <w:rFonts w:ascii="Times-Roman" w:hAnsi="Times-Roman" w:cs="Times-Roman"/>
        </w:rPr>
        <w:t xml:space="preserve"> univerzalnih usluga</w:t>
      </w:r>
      <w:r w:rsidR="00D27342" w:rsidRPr="00041CA6">
        <w:rPr>
          <w:rFonts w:ascii="Times-Roman" w:hAnsi="Times-Roman" w:cs="Times-Roman"/>
        </w:rPr>
        <w:t xml:space="preserve"> ukazuju na činjenicu da je potrebno i nadalje osigurati </w:t>
      </w:r>
      <w:r w:rsidR="00536A45" w:rsidRPr="00041CA6">
        <w:rPr>
          <w:rFonts w:ascii="Times-Roman" w:hAnsi="Times-Roman" w:cs="Times-Roman"/>
        </w:rPr>
        <w:t xml:space="preserve">minimalno sljedeće usluge iz opsega univerzalnih usluga: </w:t>
      </w:r>
      <w:r w:rsidR="00D27342" w:rsidRPr="00041CA6">
        <w:rPr>
          <w:rFonts w:ascii="Times-Roman" w:hAnsi="Times-Roman" w:cs="Times-Roman"/>
        </w:rPr>
        <w:t xml:space="preserve">dostupnost </w:t>
      </w:r>
      <w:r w:rsidR="00536A45" w:rsidRPr="00041CA6">
        <w:rPr>
          <w:rFonts w:ascii="Times-Roman" w:hAnsi="Times-Roman" w:cs="Times-Roman"/>
        </w:rPr>
        <w:t xml:space="preserve">telefonske usluge i </w:t>
      </w:r>
      <w:r w:rsidR="00D27342" w:rsidRPr="00041CA6">
        <w:rPr>
          <w:rFonts w:ascii="Times-Roman" w:hAnsi="Times-Roman" w:cs="Times-Roman"/>
        </w:rPr>
        <w:t>uslug</w:t>
      </w:r>
      <w:r w:rsidR="00536A45" w:rsidRPr="00041CA6">
        <w:rPr>
          <w:rFonts w:ascii="Times-Roman" w:hAnsi="Times-Roman" w:cs="Times-Roman"/>
        </w:rPr>
        <w:t>e pristupa internetu te uslugu pristupa telefonskim govornicama</w:t>
      </w:r>
      <w:r w:rsidRPr="00041CA6">
        <w:rPr>
          <w:rFonts w:ascii="Times-Roman" w:hAnsi="Times-Roman" w:cs="Times-Roman"/>
        </w:rPr>
        <w:t>,</w:t>
      </w:r>
      <w:r w:rsidR="00536A45" w:rsidRPr="00041CA6">
        <w:rPr>
          <w:rFonts w:ascii="Times-Roman" w:hAnsi="Times-Roman" w:cs="Times-Roman"/>
        </w:rPr>
        <w:t xml:space="preserve"> </w:t>
      </w:r>
      <w:r w:rsidR="00D27342" w:rsidRPr="00041CA6">
        <w:rPr>
          <w:rFonts w:ascii="Times-Roman" w:hAnsi="Times-Roman" w:cs="Times-Roman"/>
        </w:rPr>
        <w:t xml:space="preserve">na čitavom teritoriju </w:t>
      </w:r>
      <w:r w:rsidR="006E594B" w:rsidRPr="00041CA6">
        <w:rPr>
          <w:rFonts w:ascii="Times-Roman" w:hAnsi="Times-Roman" w:cs="Times-Roman"/>
        </w:rPr>
        <w:t>RH</w:t>
      </w:r>
      <w:r w:rsidR="00536A45" w:rsidRPr="00041CA6">
        <w:rPr>
          <w:rFonts w:ascii="Times-Roman" w:hAnsi="Times-Roman" w:cs="Times-Roman"/>
        </w:rPr>
        <w:t xml:space="preserve">. Pri pružanju ovih usluga potrebno je </w:t>
      </w:r>
      <w:r w:rsidRPr="00041CA6">
        <w:rPr>
          <w:rFonts w:ascii="Times-Roman" w:hAnsi="Times-Roman" w:cs="Times-Roman"/>
        </w:rPr>
        <w:t xml:space="preserve">također </w:t>
      </w:r>
      <w:r w:rsidR="00D27342" w:rsidRPr="00041CA6">
        <w:rPr>
          <w:rFonts w:ascii="Times-Roman" w:hAnsi="Times-Roman" w:cs="Times-Roman"/>
        </w:rPr>
        <w:t xml:space="preserve">osigurati mjere i usluge za osobe s invaliditetom kao i kategorije korisnika iz socijalno ugroženih skupina. S obzirom na postojeće ponude drugih operatora, kao i činjenice da nitko u okviru javnog </w:t>
      </w:r>
      <w:r w:rsidR="003C5891" w:rsidRPr="00041CA6">
        <w:rPr>
          <w:rFonts w:ascii="Times-Roman" w:hAnsi="Times-Roman" w:cs="Times-Roman"/>
        </w:rPr>
        <w:t xml:space="preserve">poziva </w:t>
      </w:r>
      <w:r w:rsidR="00D27342" w:rsidRPr="00041CA6">
        <w:rPr>
          <w:rFonts w:ascii="Times-Roman" w:hAnsi="Times-Roman" w:cs="Times-Roman"/>
        </w:rPr>
        <w:t xml:space="preserve">nije iskazao interes za obavljanje univerzalnih usluge, za zaključiti je da je i nadalje potrebno pružanje </w:t>
      </w:r>
      <w:r w:rsidR="00536A45" w:rsidRPr="00041CA6">
        <w:rPr>
          <w:rFonts w:ascii="Times-Roman" w:hAnsi="Times-Roman" w:cs="Times-Roman"/>
        </w:rPr>
        <w:t xml:space="preserve">ovih </w:t>
      </w:r>
      <w:r w:rsidR="00D27342" w:rsidRPr="00041CA6">
        <w:rPr>
          <w:rFonts w:ascii="Times-Roman" w:hAnsi="Times-Roman" w:cs="Times-Roman"/>
        </w:rPr>
        <w:t>univerzaln</w:t>
      </w:r>
      <w:r w:rsidR="00536A45" w:rsidRPr="00041CA6">
        <w:rPr>
          <w:rFonts w:ascii="Times-Roman" w:hAnsi="Times-Roman" w:cs="Times-Roman"/>
        </w:rPr>
        <w:t>ih</w:t>
      </w:r>
      <w:r w:rsidRPr="00041CA6">
        <w:rPr>
          <w:rFonts w:ascii="Times-Roman" w:hAnsi="Times-Roman" w:cs="Times-Roman"/>
        </w:rPr>
        <w:t xml:space="preserve"> </w:t>
      </w:r>
      <w:r w:rsidR="00D27342" w:rsidRPr="00041CA6">
        <w:rPr>
          <w:rFonts w:ascii="Times-Roman" w:hAnsi="Times-Roman" w:cs="Times-Roman"/>
        </w:rPr>
        <w:t>uslug</w:t>
      </w:r>
      <w:r w:rsidR="00536A45" w:rsidRPr="00041CA6">
        <w:rPr>
          <w:rFonts w:ascii="Times-Roman" w:hAnsi="Times-Roman" w:cs="Times-Roman"/>
        </w:rPr>
        <w:t>a</w:t>
      </w:r>
      <w:r w:rsidR="00D27342" w:rsidRPr="00041CA6">
        <w:rPr>
          <w:rFonts w:ascii="Times-Roman" w:hAnsi="Times-Roman" w:cs="Times-Roman"/>
        </w:rPr>
        <w:t xml:space="preserve"> nametnuti kao obvezu.</w:t>
      </w:r>
      <w:r w:rsidR="00BE2FD6" w:rsidRPr="00041CA6">
        <w:rPr>
          <w:rFonts w:ascii="Times-Roman" w:hAnsi="Times-Roman" w:cs="Times-Roman"/>
        </w:rPr>
        <w:t xml:space="preserve"> </w:t>
      </w:r>
    </w:p>
    <w:p w:rsidR="00BE2FD6" w:rsidRPr="00041CA6" w:rsidRDefault="00BE2FD6" w:rsidP="00D27342">
      <w:pPr>
        <w:autoSpaceDE w:val="0"/>
        <w:autoSpaceDN w:val="0"/>
        <w:adjustRightInd w:val="0"/>
        <w:jc w:val="both"/>
      </w:pPr>
      <w:r w:rsidRPr="00041CA6">
        <w:rPr>
          <w:rFonts w:ascii="Times-Roman" w:hAnsi="Times-Roman" w:cs="Times-Roman"/>
        </w:rPr>
        <w:t xml:space="preserve">Drugim riječima, </w:t>
      </w:r>
      <w:r w:rsidRPr="00041CA6">
        <w:t xml:space="preserve">na temelju </w:t>
      </w:r>
      <w:r w:rsidR="006B6F2C" w:rsidRPr="00041CA6">
        <w:t>zaključaka iznesenih u ovoj analizi,</w:t>
      </w:r>
      <w:r w:rsidRPr="00041CA6">
        <w:t xml:space="preserve"> HAKOM smatra kako je nužno osigurati pristup javnoj komunikacijskoj mreži i javno dostupnim telefonskim uslugama na nepokretnoj lokaciji, što omogućuje govornu komunikaciju i odgovarajuću dostupnost pristupa internetu i digitalnim uslugama svim kategorijama korisnika, neovisno o njihovom socijalnom statusu ili eventualnoj zemljopisnoj izoliranosti</w:t>
      </w:r>
      <w:r w:rsidR="00834FC9" w:rsidRPr="00041CA6">
        <w:t>, i to u okviru</w:t>
      </w:r>
      <w:r w:rsidR="006B6F2C" w:rsidRPr="00041CA6">
        <w:t xml:space="preserve"> obveze pružanja univerzalnih usluga</w:t>
      </w:r>
      <w:r w:rsidRPr="00041CA6">
        <w:t>.</w:t>
      </w:r>
    </w:p>
    <w:p w:rsidR="006B6F2C" w:rsidRPr="00041CA6" w:rsidRDefault="006B6F2C" w:rsidP="00D27342">
      <w:pPr>
        <w:autoSpaceDE w:val="0"/>
        <w:autoSpaceDN w:val="0"/>
        <w:adjustRightInd w:val="0"/>
        <w:jc w:val="both"/>
        <w:rPr>
          <w:rFonts w:ascii="Times-Roman" w:hAnsi="Times-Roman" w:cs="Times-Roman"/>
        </w:rPr>
      </w:pPr>
    </w:p>
    <w:p w:rsidR="00D27342" w:rsidRPr="00041CA6" w:rsidRDefault="006B6F2C" w:rsidP="00D27342">
      <w:pPr>
        <w:autoSpaceDE w:val="0"/>
        <w:autoSpaceDN w:val="0"/>
        <w:adjustRightInd w:val="0"/>
        <w:jc w:val="both"/>
        <w:rPr>
          <w:rFonts w:ascii="Times-Roman" w:hAnsi="Times-Roman" w:cs="Times-Roman"/>
        </w:rPr>
      </w:pPr>
      <w:r w:rsidRPr="00041CA6">
        <w:rPr>
          <w:rFonts w:ascii="Times-Roman" w:hAnsi="Times-Roman" w:cs="Times-Roman"/>
        </w:rPr>
        <w:t xml:space="preserve">Prilikom analize dostupnosti </w:t>
      </w:r>
      <w:r w:rsidR="00834FC9" w:rsidRPr="00041CA6">
        <w:rPr>
          <w:rFonts w:ascii="Times-Roman" w:hAnsi="Times-Roman" w:cs="Times-Roman"/>
        </w:rPr>
        <w:t xml:space="preserve">i kvalitete pružanja </w:t>
      </w:r>
      <w:r w:rsidR="003E4064" w:rsidRPr="00041CA6">
        <w:rPr>
          <w:rFonts w:ascii="Times-Roman" w:hAnsi="Times-Roman" w:cs="Times-Roman"/>
        </w:rPr>
        <w:t>univerzalnih usluga HAKOM je uzeo u obzir i čitav niz drugih relevantnih okolnosti i očekivanih promjena na tržištu širokopojasnog pristupa internetu, uključujući utjecaj pandemije bolesti COVID-19 na navike i opseg korištenja usluga, planiranu dodjelu spektra i modernizaciju mreža, ali i očekivanu analizu tržišta i moguću geografsku segmentaciju. Budući da bi planirana ulaganja u razvoj mreža, nova dodjela spektra i razvoj 5G mreža mogl</w:t>
      </w:r>
      <w:r w:rsidR="00834FC9" w:rsidRPr="00041CA6">
        <w:rPr>
          <w:rFonts w:ascii="Times-Roman" w:hAnsi="Times-Roman" w:cs="Times-Roman"/>
        </w:rPr>
        <w:t>i</w:t>
      </w:r>
      <w:r w:rsidR="003E4064" w:rsidRPr="00041CA6">
        <w:rPr>
          <w:rFonts w:ascii="Times-Roman" w:hAnsi="Times-Roman" w:cs="Times-Roman"/>
        </w:rPr>
        <w:t xml:space="preserve"> imati određeni </w:t>
      </w:r>
      <w:r w:rsidR="00176602" w:rsidRPr="00041CA6">
        <w:rPr>
          <w:rFonts w:ascii="Times-Roman" w:hAnsi="Times-Roman" w:cs="Times-Roman"/>
        </w:rPr>
        <w:t xml:space="preserve">pozitivni </w:t>
      </w:r>
      <w:r w:rsidR="003E4064" w:rsidRPr="00041CA6">
        <w:rPr>
          <w:rFonts w:ascii="Times-Roman" w:hAnsi="Times-Roman" w:cs="Times-Roman"/>
        </w:rPr>
        <w:t>utjecaj na dostupnost usluge širokopojasnog pristupa internetu</w:t>
      </w:r>
      <w:r w:rsidR="00176602" w:rsidRPr="00041CA6">
        <w:rPr>
          <w:rFonts w:ascii="Times-Roman" w:hAnsi="Times-Roman" w:cs="Times-Roman"/>
        </w:rPr>
        <w:t>, osobito u ruralnom području,</w:t>
      </w:r>
      <w:r w:rsidR="00475F2A" w:rsidRPr="00041CA6">
        <w:rPr>
          <w:rFonts w:ascii="Times-Roman" w:hAnsi="Times-Roman" w:cs="Times-Roman"/>
        </w:rPr>
        <w:t xml:space="preserve"> tek</w:t>
      </w:r>
      <w:r w:rsidR="003E4064" w:rsidRPr="00041CA6">
        <w:rPr>
          <w:rFonts w:ascii="Times-Roman" w:hAnsi="Times-Roman" w:cs="Times-Roman"/>
        </w:rPr>
        <w:t xml:space="preserve"> krajem 2023., kada bi HAKOM trebao imati i određene podatke o geografskoj segmentaciji, HAKOM je mišljenja da je operatora univerzalnih usluga potrebno odrediti na razdoblje od 2 godine, uz mogućnost i prijevremenog preispitivanja te obveze.</w:t>
      </w:r>
    </w:p>
    <w:p w:rsidR="00D27342" w:rsidRPr="00041CA6" w:rsidRDefault="00D27342" w:rsidP="00D27342">
      <w:pPr>
        <w:autoSpaceDE w:val="0"/>
        <w:autoSpaceDN w:val="0"/>
        <w:adjustRightInd w:val="0"/>
        <w:jc w:val="both"/>
        <w:rPr>
          <w:rFonts w:ascii="Times-Roman" w:hAnsi="Times-Roman" w:cs="Times-Roman"/>
        </w:rPr>
      </w:pPr>
    </w:p>
    <w:p w:rsidR="00BE2FD6" w:rsidRPr="00041CA6" w:rsidRDefault="003E4064" w:rsidP="00BE2FD6">
      <w:pPr>
        <w:jc w:val="both"/>
      </w:pPr>
      <w:r w:rsidRPr="00041CA6">
        <w:t>U odnosu na minimalnu brzinu pristupa internetu,</w:t>
      </w:r>
      <w:r w:rsidR="00BE2FD6" w:rsidRPr="00041CA6">
        <w:t xml:space="preserve"> HAKOM </w:t>
      </w:r>
      <w:r w:rsidRPr="00041CA6">
        <w:t xml:space="preserve">je temeljem analize </w:t>
      </w:r>
      <w:r w:rsidR="00BE2FD6" w:rsidRPr="00041CA6">
        <w:t>zaključ</w:t>
      </w:r>
      <w:r w:rsidRPr="00041CA6">
        <w:t>io</w:t>
      </w:r>
      <w:r w:rsidR="00BE2FD6" w:rsidRPr="00041CA6">
        <w:t xml:space="preserve"> da je, s obzirom na potrebu za univerzalnim pristupom </w:t>
      </w:r>
      <w:r w:rsidR="00590ED8" w:rsidRPr="00041CA6">
        <w:t>i</w:t>
      </w:r>
      <w:r w:rsidR="00BE2FD6" w:rsidRPr="00041CA6">
        <w:t xml:space="preserve">nternetu, primjerena brzina </w:t>
      </w:r>
      <w:r w:rsidR="00590ED8" w:rsidRPr="00041CA6">
        <w:t>prema korisniku iznosi</w:t>
      </w:r>
      <w:r w:rsidR="00BE2FD6" w:rsidRPr="00041CA6">
        <w:t xml:space="preserve"> 7 Mbit/s i 1 Mbit/s od korisnika. </w:t>
      </w:r>
    </w:p>
    <w:p w:rsidR="00BE2FD6" w:rsidRPr="00041CA6" w:rsidRDefault="00BE2FD6" w:rsidP="00BE2FD6">
      <w:pPr>
        <w:jc w:val="both"/>
      </w:pPr>
      <w:r w:rsidRPr="00041CA6">
        <w:t xml:space="preserve">HAKOM smatra opravdanim da </w:t>
      </w:r>
      <w:r w:rsidR="00834FC9" w:rsidRPr="00041CA6">
        <w:t xml:space="preserve">realizaciju zahtjeva za pružanjem univerzalne usluge, </w:t>
      </w:r>
      <w:r w:rsidRPr="00041CA6">
        <w:t xml:space="preserve"> mogu </w:t>
      </w:r>
      <w:r w:rsidR="00834FC9" w:rsidRPr="00041CA6">
        <w:t>ostvariti</w:t>
      </w:r>
      <w:r w:rsidRPr="00041CA6">
        <w:t xml:space="preserve"> samo oni korisnici koji nemaju </w:t>
      </w:r>
      <w:r w:rsidR="00834FC9" w:rsidRPr="00041CA6">
        <w:t xml:space="preserve">dostupnu </w:t>
      </w:r>
      <w:r w:rsidRPr="00041CA6">
        <w:t xml:space="preserve">infrastrukturu </w:t>
      </w:r>
      <w:r w:rsidR="00834FC9" w:rsidRPr="00041CA6">
        <w:t>koja osigurava</w:t>
      </w:r>
      <w:r w:rsidRPr="00041CA6">
        <w:t xml:space="preserve"> </w:t>
      </w:r>
      <w:r w:rsidR="00834FC9" w:rsidRPr="00041CA6">
        <w:t xml:space="preserve">navedenu minimalnu </w:t>
      </w:r>
      <w:r w:rsidRPr="00041CA6">
        <w:t>brzinu odnosno svi oni koji mogu komercijalno dobiti veću brzinu ne mogu, zbog vlastitih ušteda, zahtijevati pružanje univerzalne usluge.</w:t>
      </w:r>
    </w:p>
    <w:p w:rsidR="00BE2FD6" w:rsidRPr="00041CA6" w:rsidRDefault="00BE2FD6" w:rsidP="00D27342">
      <w:pPr>
        <w:autoSpaceDE w:val="0"/>
        <w:autoSpaceDN w:val="0"/>
        <w:adjustRightInd w:val="0"/>
        <w:jc w:val="both"/>
        <w:rPr>
          <w:rFonts w:ascii="Times-Roman" w:hAnsi="Times-Roman" w:cs="Times-Roman"/>
        </w:rPr>
      </w:pPr>
    </w:p>
    <w:p w:rsidR="00D524AA" w:rsidRPr="00041CA6" w:rsidRDefault="00834FC9" w:rsidP="008C14AD">
      <w:pPr>
        <w:autoSpaceDE w:val="0"/>
        <w:autoSpaceDN w:val="0"/>
        <w:adjustRightInd w:val="0"/>
        <w:jc w:val="both"/>
        <w:rPr>
          <w:rFonts w:ascii="Times-Roman" w:hAnsi="Times-Roman" w:cs="Times-Roman"/>
        </w:rPr>
      </w:pPr>
      <w:r w:rsidRPr="00041CA6">
        <w:rPr>
          <w:rFonts w:ascii="Times-Roman" w:hAnsi="Times-Roman" w:cs="Times-Roman"/>
        </w:rPr>
        <w:t>Slijedom svega</w:t>
      </w:r>
      <w:r w:rsidR="00D27342" w:rsidRPr="00041CA6">
        <w:rPr>
          <w:rFonts w:ascii="Times-Roman" w:hAnsi="Times-Roman" w:cs="Times-Roman"/>
        </w:rPr>
        <w:t xml:space="preserve"> navedeno</w:t>
      </w:r>
      <w:r w:rsidR="005A6461" w:rsidRPr="00041CA6">
        <w:rPr>
          <w:rFonts w:ascii="Times-Roman" w:hAnsi="Times-Roman" w:cs="Times-Roman"/>
        </w:rPr>
        <w:t>g</w:t>
      </w:r>
      <w:r w:rsidR="00D27342" w:rsidRPr="00041CA6">
        <w:rPr>
          <w:rFonts w:ascii="Times-Roman" w:hAnsi="Times-Roman" w:cs="Times-Roman"/>
        </w:rPr>
        <w:t xml:space="preserve">, HAKOM će u nastavku postupka </w:t>
      </w:r>
      <w:r w:rsidRPr="00041CA6">
        <w:rPr>
          <w:rFonts w:ascii="Times-Roman" w:hAnsi="Times-Roman" w:cs="Times-Roman"/>
        </w:rPr>
        <w:t xml:space="preserve">predložiti izmjene Pravilnika o univerzalnim uslugama u elektroničkim komunikacijama koje će obuhvatiti i izmjenu minimalne brzine pristupa internetu, te </w:t>
      </w:r>
      <w:r w:rsidR="008C14AD" w:rsidRPr="00041CA6">
        <w:rPr>
          <w:rFonts w:ascii="Times-Roman" w:hAnsi="Times-Roman" w:cs="Times-Roman"/>
        </w:rPr>
        <w:t>donijeti</w:t>
      </w:r>
      <w:r w:rsidR="00D27342" w:rsidRPr="00041CA6">
        <w:rPr>
          <w:rFonts w:ascii="Times-Roman" w:hAnsi="Times-Roman" w:cs="Times-Roman"/>
        </w:rPr>
        <w:t xml:space="preserve"> i</w:t>
      </w:r>
      <w:r w:rsidR="008C14AD" w:rsidRPr="00041CA6">
        <w:rPr>
          <w:rFonts w:ascii="Times-Roman" w:hAnsi="Times-Roman" w:cs="Times-Roman"/>
        </w:rPr>
        <w:t xml:space="preserve"> odluku o raspisivanju javnog natje</w:t>
      </w:r>
      <w:r w:rsidR="008C14AD" w:rsidRPr="00041CA6">
        <w:rPr>
          <w:rFonts w:ascii="TTE29961E0t00" w:hAnsi="TTE29961E0t00" w:cs="TTE29961E0t00"/>
        </w:rPr>
        <w:t>č</w:t>
      </w:r>
      <w:r w:rsidR="008C14AD" w:rsidRPr="00041CA6">
        <w:rPr>
          <w:rFonts w:ascii="Times-Roman" w:hAnsi="Times-Roman" w:cs="Times-Roman"/>
        </w:rPr>
        <w:t>aja za pružanje univerzalnih usluga na podru</w:t>
      </w:r>
      <w:r w:rsidR="008C14AD" w:rsidRPr="00041CA6">
        <w:rPr>
          <w:rFonts w:ascii="TTE29961E0t00" w:hAnsi="TTE29961E0t00" w:cs="TTE29961E0t00"/>
        </w:rPr>
        <w:t>čj</w:t>
      </w:r>
      <w:r w:rsidR="008C14AD" w:rsidRPr="00041CA6">
        <w:rPr>
          <w:rFonts w:ascii="Times-Roman" w:hAnsi="Times-Roman" w:cs="Times-Roman"/>
        </w:rPr>
        <w:t xml:space="preserve">u </w:t>
      </w:r>
      <w:r w:rsidR="00E13C61" w:rsidRPr="00041CA6">
        <w:rPr>
          <w:rFonts w:ascii="Times-Roman" w:hAnsi="Times-Roman" w:cs="Times-Roman"/>
        </w:rPr>
        <w:t>RH</w:t>
      </w:r>
      <w:r w:rsidR="008C14AD" w:rsidRPr="00041CA6">
        <w:rPr>
          <w:rFonts w:ascii="Times-Roman" w:hAnsi="Times-Roman" w:cs="Times-Roman"/>
        </w:rPr>
        <w:t>, odnosno na odre</w:t>
      </w:r>
      <w:r w:rsidR="008C14AD" w:rsidRPr="00041CA6">
        <w:rPr>
          <w:rFonts w:ascii="TTE29961E0t00" w:hAnsi="TTE29961E0t00" w:cs="TTE29961E0t00"/>
        </w:rPr>
        <w:t>đ</w:t>
      </w:r>
      <w:r w:rsidR="008C14AD" w:rsidRPr="00041CA6">
        <w:rPr>
          <w:rFonts w:ascii="Times-Roman" w:hAnsi="Times-Roman" w:cs="Times-Roman"/>
        </w:rPr>
        <w:t>enom dijelu državnog podru</w:t>
      </w:r>
      <w:r w:rsidR="008C14AD" w:rsidRPr="00041CA6">
        <w:rPr>
          <w:rFonts w:ascii="TTE29961E0t00" w:hAnsi="TTE29961E0t00" w:cs="TTE29961E0t00"/>
        </w:rPr>
        <w:t>č</w:t>
      </w:r>
      <w:r w:rsidR="008C14AD" w:rsidRPr="00041CA6">
        <w:rPr>
          <w:rFonts w:ascii="Times-Roman" w:hAnsi="Times-Roman" w:cs="Times-Roman"/>
        </w:rPr>
        <w:t xml:space="preserve">ja </w:t>
      </w:r>
      <w:r w:rsidR="00E13C61" w:rsidRPr="00041CA6">
        <w:rPr>
          <w:rFonts w:ascii="Times-Roman" w:hAnsi="Times-Roman" w:cs="Times-Roman"/>
        </w:rPr>
        <w:t>RH</w:t>
      </w:r>
      <w:r w:rsidR="008C14AD" w:rsidRPr="00041CA6">
        <w:rPr>
          <w:rFonts w:ascii="Times-Roman" w:hAnsi="Times-Roman" w:cs="Times-Roman"/>
        </w:rPr>
        <w:t xml:space="preserve"> te na temelju istog odabrati najpovoljnijeg operatora za pružanje univerzalnih usluga.</w:t>
      </w:r>
      <w:r w:rsidR="00D27342" w:rsidRPr="00041CA6">
        <w:rPr>
          <w:rFonts w:ascii="Times-Roman" w:hAnsi="Times-Roman" w:cs="Times-Roman"/>
        </w:rPr>
        <w:t xml:space="preserve"> </w:t>
      </w:r>
    </w:p>
    <w:p w:rsidR="00D524AA" w:rsidRPr="00041CA6" w:rsidRDefault="00A4606C" w:rsidP="008C14AD">
      <w:pPr>
        <w:autoSpaceDE w:val="0"/>
        <w:autoSpaceDN w:val="0"/>
        <w:adjustRightInd w:val="0"/>
        <w:jc w:val="both"/>
        <w:rPr>
          <w:rFonts w:ascii="Times-Roman" w:hAnsi="Times-Roman" w:cs="Times-Roman"/>
          <w:sz w:val="10"/>
        </w:rPr>
      </w:pPr>
      <w:r w:rsidRPr="00041CA6">
        <w:rPr>
          <w:rFonts w:ascii="Times-Roman" w:hAnsi="Times-Roman" w:cs="Times-Roman"/>
        </w:rPr>
        <w:br w:type="page"/>
      </w:r>
    </w:p>
    <w:p w:rsidR="007B3C3D" w:rsidRPr="00041CA6" w:rsidRDefault="007B3C3D" w:rsidP="00A4606C">
      <w:pPr>
        <w:pStyle w:val="Heading1"/>
        <w:spacing w:before="0"/>
      </w:pPr>
      <w:r w:rsidRPr="00041CA6">
        <w:lastRenderedPageBreak/>
        <w:t>Privitak: Obrada zaprimljenih komentara</w:t>
      </w:r>
      <w:r w:rsidR="0050323D" w:rsidRPr="00041CA6">
        <w:t xml:space="preserve"> s javnog poziva</w:t>
      </w:r>
    </w:p>
    <w:p w:rsidR="007B3C3D" w:rsidRPr="00041CA6" w:rsidRDefault="007B3C3D" w:rsidP="007B3C3D"/>
    <w:p w:rsidR="007B3C3D" w:rsidRPr="00041CA6" w:rsidRDefault="006E527F" w:rsidP="007B3C3D">
      <w:pPr>
        <w:autoSpaceDE w:val="0"/>
        <w:autoSpaceDN w:val="0"/>
        <w:adjustRightInd w:val="0"/>
        <w:jc w:val="both"/>
      </w:pPr>
      <w:r w:rsidRPr="00041CA6">
        <w:t>U okviru javnog poziva objavljenog dana 24. veljače 2022., u trajanju do 16. ožujka 2022., zaprimljen je komentar HT</w:t>
      </w:r>
      <w:r w:rsidR="004E193C" w:rsidRPr="00041CA6">
        <w:t>-a</w:t>
      </w:r>
      <w:r w:rsidRPr="00041CA6">
        <w:t xml:space="preserve">, koji u bitnome </w:t>
      </w:r>
      <w:r w:rsidR="0005501B" w:rsidRPr="00041CA6">
        <w:t>navodi kako razmatra mogućnost iskaza interesa za nastavak pružanja univerzalnih usluga no u ovom trenutku se nije u mogućnosti izjasniti, budući da nije poznato pod kojim uvjetima će se univerzalne usluge nastaviti pružati, odnosno nije poznato hoće li se nastaviti pružati pod istim uvjetima ili HAKOM namjerava uvesti određene promjene.</w:t>
      </w:r>
    </w:p>
    <w:p w:rsidR="0005501B" w:rsidRPr="00041CA6" w:rsidRDefault="0005501B" w:rsidP="007B3C3D">
      <w:pPr>
        <w:autoSpaceDE w:val="0"/>
        <w:autoSpaceDN w:val="0"/>
        <w:adjustRightInd w:val="0"/>
        <w:jc w:val="both"/>
      </w:pPr>
    </w:p>
    <w:p w:rsidR="0005501B" w:rsidRPr="00041CA6" w:rsidRDefault="00B87E39" w:rsidP="007B3C3D">
      <w:pPr>
        <w:autoSpaceDE w:val="0"/>
        <w:autoSpaceDN w:val="0"/>
        <w:adjustRightInd w:val="0"/>
        <w:jc w:val="both"/>
      </w:pPr>
      <w:r w:rsidRPr="00041CA6">
        <w:t>U odnosu na uslugu širokopojasnog pristupa internetu HT navodi da se HAKOM prilikom podizanja brzine s 1Mbit/s na 4 Mbit/s u dolaznom smjeru</w:t>
      </w:r>
      <w:r w:rsidR="001708E5" w:rsidRPr="00041CA6">
        <w:t xml:space="preserve"> i 512 </w:t>
      </w:r>
      <w:proofErr w:type="spellStart"/>
      <w:r w:rsidR="001708E5" w:rsidRPr="00041CA6">
        <w:t>K</w:t>
      </w:r>
      <w:r w:rsidR="009459A4" w:rsidRPr="00041CA6">
        <w:t>bit</w:t>
      </w:r>
      <w:proofErr w:type="spellEnd"/>
      <w:r w:rsidR="009459A4" w:rsidRPr="00041CA6">
        <w:t xml:space="preserve">/s u odlaznom smjeru počevši od 1. siječnja 2021. već rukovodio odredbama Zakonika i Priloga V. Zakonika koji utvrđuje minimalni popis usluga koje usluga širokopojasnog pristupa Internetu treba podržati.  </w:t>
      </w:r>
    </w:p>
    <w:p w:rsidR="006E527F" w:rsidRPr="00041CA6" w:rsidRDefault="006E527F" w:rsidP="00B96930">
      <w:pPr>
        <w:autoSpaceDE w:val="0"/>
        <w:autoSpaceDN w:val="0"/>
        <w:adjustRightInd w:val="0"/>
        <w:jc w:val="both"/>
      </w:pPr>
    </w:p>
    <w:p w:rsidR="008954E7" w:rsidRPr="00041CA6" w:rsidRDefault="008954E7" w:rsidP="008954E7">
      <w:pPr>
        <w:autoSpaceDE w:val="0"/>
        <w:autoSpaceDN w:val="0"/>
        <w:adjustRightInd w:val="0"/>
        <w:jc w:val="both"/>
      </w:pPr>
      <w:r w:rsidRPr="00041CA6">
        <w:t xml:space="preserve">Pored navedenog, HT ističe i praksu u drugim europskim državama gdje </w:t>
      </w:r>
      <w:r w:rsidR="001C5815" w:rsidRPr="00041CA6">
        <w:t xml:space="preserve">je </w:t>
      </w:r>
      <w:r w:rsidRPr="00041CA6">
        <w:t>od 27 zemalja članica EU, pored Hrvatske, samo u još 6 država određena minimalna brzina širokopojasnog pristupa internetu u opsegu univerzalne usluge. Nadalje, HT navodi da je u samo dvije od navedenih 6 država članica određena veća brzina od one u RH. U odnosu na određivanje brzine pristupa internetu, HT posebno napominje da u određenim državama trošak pružanja univerzalne usluge n</w:t>
      </w:r>
      <w:r w:rsidR="00944382" w:rsidRPr="00041CA6">
        <w:t>i</w:t>
      </w:r>
      <w:r w:rsidRPr="00041CA6">
        <w:t>je isključivo trošak operatora već da se takav trošak subvencionira te da u određenim državama nije određen isključivo jedan operator univerzalne usluge.</w:t>
      </w:r>
    </w:p>
    <w:p w:rsidR="008954E7" w:rsidRPr="00041CA6" w:rsidRDefault="008954E7" w:rsidP="008954E7">
      <w:pPr>
        <w:autoSpaceDE w:val="0"/>
        <w:autoSpaceDN w:val="0"/>
        <w:adjustRightInd w:val="0"/>
        <w:jc w:val="both"/>
      </w:pPr>
    </w:p>
    <w:p w:rsidR="008954E7" w:rsidRPr="00041CA6" w:rsidRDefault="008954E7" w:rsidP="008954E7">
      <w:pPr>
        <w:autoSpaceDE w:val="0"/>
        <w:autoSpaceDN w:val="0"/>
        <w:adjustRightInd w:val="0"/>
        <w:jc w:val="both"/>
      </w:pPr>
      <w:r w:rsidRPr="00041CA6">
        <w:t>HT posebno napominje kako je potrebno uzeti u obzir i obveze koje su propisane člankom 86. Zakonika u odnosu na način određivanja operatora univerzalnih usluga.</w:t>
      </w:r>
    </w:p>
    <w:p w:rsidR="00944382" w:rsidRPr="00041CA6" w:rsidRDefault="00944382" w:rsidP="008954E7">
      <w:pPr>
        <w:autoSpaceDE w:val="0"/>
        <w:autoSpaceDN w:val="0"/>
        <w:adjustRightInd w:val="0"/>
        <w:jc w:val="both"/>
      </w:pPr>
    </w:p>
    <w:p w:rsidR="008954E7" w:rsidRPr="00041CA6" w:rsidRDefault="008954E7" w:rsidP="008954E7">
      <w:pPr>
        <w:autoSpaceDE w:val="0"/>
        <w:autoSpaceDN w:val="0"/>
        <w:adjustRightInd w:val="0"/>
        <w:jc w:val="both"/>
      </w:pPr>
      <w:r w:rsidRPr="00041CA6">
        <w:t>Vezano uz pokazatelje kakvoće, HT je napomenuo kako pokazatelji kakvoće utvrđeni Pravilnikom o pružanju univerzalnih usluga u elektroničkim komunikacijama nisu u potpunosti usklađeni sa standardima na tržištu, usporedivim parametrima i praksom u drugim državama članicama ili ne prate promjene koje se ogledaju u razvoju elektroničkih komunikacija.</w:t>
      </w:r>
    </w:p>
    <w:p w:rsidR="008954E7" w:rsidRPr="00041CA6" w:rsidRDefault="008954E7" w:rsidP="008954E7">
      <w:pPr>
        <w:autoSpaceDE w:val="0"/>
        <w:autoSpaceDN w:val="0"/>
        <w:adjustRightInd w:val="0"/>
        <w:jc w:val="both"/>
      </w:pPr>
    </w:p>
    <w:p w:rsidR="008954E7" w:rsidRPr="00041CA6" w:rsidRDefault="008954E7" w:rsidP="008954E7">
      <w:pPr>
        <w:autoSpaceDE w:val="0"/>
        <w:autoSpaceDN w:val="0"/>
        <w:adjustRightInd w:val="0"/>
        <w:jc w:val="both"/>
      </w:pPr>
      <w:r w:rsidRPr="00041CA6">
        <w:t xml:space="preserve">U odnosu na istaknute komentare HT-a, HAKOM je u okviru predmetne analize detaljno obrazložio svoje stavove i zaključke pa se u ovom dijelu neće detaljno očitovati na svaki pojedini navod. Vezano uz određivanje brzine pristupa internetu, HAKOM je detaljnu analizu iznio u poglavlju </w:t>
      </w:r>
      <w:r w:rsidR="00E22FA4" w:rsidRPr="00041CA6">
        <w:t>3.</w:t>
      </w:r>
      <w:r w:rsidRPr="00041CA6">
        <w:t xml:space="preserve"> ove analize dok je u odnosu način provođenja postupka svoj stav HAKOM obrazložio u uvodnom dijelu. U pogledu pokazatelja kakvoće univerzalnih usluga, HAKOM </w:t>
      </w:r>
      <w:r w:rsidR="00362D33" w:rsidRPr="00041CA6">
        <w:t xml:space="preserve">je svoje </w:t>
      </w:r>
      <w:r w:rsidR="003D2DE7" w:rsidRPr="00041CA6">
        <w:t>mišljenje</w:t>
      </w:r>
      <w:r w:rsidR="00362D33" w:rsidRPr="00041CA6">
        <w:t xml:space="preserve"> iznio u poglavlju </w:t>
      </w:r>
      <w:r w:rsidR="00242F1B" w:rsidRPr="00041CA6">
        <w:t>7</w:t>
      </w:r>
      <w:r w:rsidR="00362D33" w:rsidRPr="00041CA6">
        <w:t xml:space="preserve"> ove analize.</w:t>
      </w:r>
    </w:p>
    <w:p w:rsidR="006E527F" w:rsidRPr="00041CA6" w:rsidRDefault="006E527F" w:rsidP="00B96930">
      <w:pPr>
        <w:autoSpaceDE w:val="0"/>
        <w:autoSpaceDN w:val="0"/>
        <w:adjustRightInd w:val="0"/>
        <w:jc w:val="both"/>
      </w:pPr>
    </w:p>
    <w:p w:rsidR="00B96930" w:rsidRPr="00041CA6" w:rsidRDefault="00B96930" w:rsidP="00B96930">
      <w:pPr>
        <w:autoSpaceDE w:val="0"/>
        <w:autoSpaceDN w:val="0"/>
        <w:adjustRightInd w:val="0"/>
        <w:jc w:val="both"/>
      </w:pPr>
    </w:p>
    <w:p w:rsidR="007B3C3D" w:rsidRPr="00041CA6" w:rsidRDefault="007B3C3D" w:rsidP="00B96930">
      <w:pPr>
        <w:autoSpaceDE w:val="0"/>
        <w:autoSpaceDN w:val="0"/>
        <w:adjustRightInd w:val="0"/>
        <w:jc w:val="both"/>
      </w:pPr>
    </w:p>
    <w:p w:rsidR="00492DBB" w:rsidRPr="00041CA6" w:rsidRDefault="00492DBB" w:rsidP="00492DBB"/>
    <w:p w:rsidR="00492DBB" w:rsidRPr="00041CA6" w:rsidRDefault="00492DBB" w:rsidP="00492DBB"/>
    <w:p w:rsidR="007B3C3D" w:rsidRPr="00041CA6" w:rsidRDefault="00492DBB" w:rsidP="00492DBB">
      <w:pPr>
        <w:tabs>
          <w:tab w:val="left" w:pos="5775"/>
        </w:tabs>
      </w:pPr>
      <w:r w:rsidRPr="00041CA6">
        <w:tab/>
      </w:r>
    </w:p>
    <w:sectPr w:rsidR="007B3C3D" w:rsidRPr="00041CA6" w:rsidSect="00E13857">
      <w:footerReference w:type="even" r:id="rId13"/>
      <w:footerReference w:type="default" r:id="rId14"/>
      <w:headerReference w:type="first" r:id="rId15"/>
      <w:footerReference w:type="first" r:id="rId16"/>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6D3F" w:rsidRDefault="006E6D3F">
      <w:r>
        <w:separator/>
      </w:r>
    </w:p>
  </w:endnote>
  <w:endnote w:type="continuationSeparator" w:id="0">
    <w:p w:rsidR="006E6D3F" w:rsidRDefault="006E6D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EE"/>
    <w:family w:val="roman"/>
    <w:notTrueType/>
    <w:pitch w:val="default"/>
    <w:sig w:usb0="00000007"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TimesNewRoman,Bold">
    <w:altName w:val="Times New Roman"/>
    <w:panose1 w:val="00000000000000000000"/>
    <w:charset w:val="EE"/>
    <w:family w:val="auto"/>
    <w:notTrueType/>
    <w:pitch w:val="default"/>
    <w:sig w:usb0="00000005" w:usb1="00000000" w:usb2="00000000" w:usb3="00000000" w:csb0="00000002" w:csb1="00000000"/>
  </w:font>
  <w:font w:name="Times New Roman Bold">
    <w:altName w:val="Times New Roman"/>
    <w:panose1 w:val="00000000000000000000"/>
    <w:charset w:val="00"/>
    <w:family w:val="roman"/>
    <w:notTrueType/>
    <w:pitch w:val="variable"/>
    <w:sig w:usb0="00000003" w:usb1="00000000" w:usb2="00000000" w:usb3="00000000" w:csb0="00000001"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9961E0t00">
    <w:altName w:val="Times New Roman"/>
    <w:panose1 w:val="00000000000000000000"/>
    <w:charset w:val="00"/>
    <w:family w:val="auto"/>
    <w:notTrueType/>
    <w:pitch w:val="default"/>
    <w:sig w:usb0="00000003" w:usb1="00000000" w:usb2="00000000" w:usb3="00000000" w:csb0="00000001"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3C9F" w:rsidRDefault="00773C9F" w:rsidP="00E212E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773C9F" w:rsidRDefault="00773C9F" w:rsidP="00E212E6">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3C9F" w:rsidRDefault="00773C9F" w:rsidP="00E212E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D41CC">
      <w:rPr>
        <w:rStyle w:val="PageNumber"/>
        <w:noProof/>
      </w:rPr>
      <w:t>19</w:t>
    </w:r>
    <w:r>
      <w:rPr>
        <w:rStyle w:val="PageNumber"/>
      </w:rPr>
      <w:fldChar w:fldCharType="end"/>
    </w:r>
  </w:p>
  <w:p w:rsidR="00773C9F" w:rsidRDefault="00773C9F" w:rsidP="00E212E6">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41A1" w:rsidRPr="008639AE" w:rsidRDefault="00971647" w:rsidP="005241A1">
    <w:pPr>
      <w:pStyle w:val="Footer"/>
      <w:tabs>
        <w:tab w:val="clear" w:pos="4320"/>
        <w:tab w:val="clear" w:pos="8640"/>
      </w:tabs>
      <w:spacing w:line="240" w:lineRule="auto"/>
      <w:ind w:left="-357" w:right="-357"/>
      <w:rPr>
        <w:rFonts w:ascii="DINCE-Regular" w:hAnsi="DINCE-Regular"/>
      </w:rPr>
    </w:pPr>
    <w:r>
      <w:rPr>
        <w:noProof/>
      </w:rPr>
      <mc:AlternateContent>
        <mc:Choice Requires="wps">
          <w:drawing>
            <wp:inline distT="0" distB="0" distL="0" distR="0">
              <wp:extent cx="6480175" cy="0"/>
              <wp:effectExtent l="0" t="0" r="34925" b="19050"/>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0F6332FF"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rsidR="005241A1" w:rsidRPr="00605B1D" w:rsidRDefault="005241A1" w:rsidP="005241A1">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rsidR="005241A1" w:rsidRPr="00AF569C" w:rsidRDefault="005241A1" w:rsidP="005241A1">
    <w:pPr>
      <w:pStyle w:val="Footer"/>
      <w:tabs>
        <w:tab w:val="clear" w:pos="4320"/>
        <w:tab w:val="clear" w:pos="8640"/>
      </w:tabs>
      <w:ind w:left="-142" w:right="-143"/>
      <w:rPr>
        <w:rFonts w:ascii="Corbel" w:hAnsi="Corbel"/>
        <w:sz w:val="15"/>
        <w:szCs w:val="15"/>
      </w:rPr>
    </w:pPr>
    <w:r w:rsidRPr="00605B1D">
      <w:rPr>
        <w:rFonts w:ascii="Corbel" w:hAnsi="Corbel"/>
        <w:sz w:val="15"/>
        <w:szCs w:val="15"/>
      </w:rPr>
      <w:t>Roberta Frangeša 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p w:rsidR="00773C9F" w:rsidRDefault="00773C9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6D3F" w:rsidRDefault="006E6D3F">
      <w:r>
        <w:separator/>
      </w:r>
    </w:p>
  </w:footnote>
  <w:footnote w:type="continuationSeparator" w:id="0">
    <w:p w:rsidR="006E6D3F" w:rsidRDefault="006E6D3F">
      <w:r>
        <w:continuationSeparator/>
      </w:r>
    </w:p>
  </w:footnote>
  <w:footnote w:id="1">
    <w:p w:rsidR="0020254E" w:rsidRPr="00BD385A" w:rsidRDefault="0020254E" w:rsidP="0020254E">
      <w:pPr>
        <w:pStyle w:val="FootnoteText"/>
      </w:pPr>
      <w:r>
        <w:rPr>
          <w:rStyle w:val="FootnoteReference"/>
        </w:rPr>
        <w:footnoteRef/>
      </w:r>
      <w:r>
        <w:t xml:space="preserve"> 1 PB (</w:t>
      </w:r>
      <w:proofErr w:type="spellStart"/>
      <w:r>
        <w:t>petabajt</w:t>
      </w:r>
      <w:proofErr w:type="spellEnd"/>
      <w:r>
        <w:t>) = 1.048.576</w:t>
      </w:r>
      <w:r>
        <w:rPr>
          <w:vertAlign w:val="superscript"/>
        </w:rPr>
        <w:t xml:space="preserve"> </w:t>
      </w:r>
      <w:r>
        <w:t xml:space="preserve">GB </w:t>
      </w:r>
    </w:p>
  </w:footnote>
  <w:footnote w:id="2">
    <w:p w:rsidR="00C046BA" w:rsidRDefault="00C046BA" w:rsidP="00C046BA">
      <w:pPr>
        <w:pStyle w:val="FootnoteText"/>
      </w:pPr>
      <w:r>
        <w:rPr>
          <w:rStyle w:val="FootnoteReference"/>
        </w:rPr>
        <w:footnoteRef/>
      </w:r>
      <w:r>
        <w:t xml:space="preserve"> </w:t>
      </w:r>
      <w:hyperlink r:id="rId1" w:history="1">
        <w:r w:rsidRPr="00B2354E">
          <w:rPr>
            <w:rStyle w:val="Hyperlink"/>
          </w:rPr>
          <w:t>https://dig</w:t>
        </w:r>
        <w:r w:rsidRPr="00B2354E">
          <w:rPr>
            <w:rStyle w:val="Hyperlink"/>
          </w:rPr>
          <w:t>i</w:t>
        </w:r>
        <w:r w:rsidRPr="00B2354E">
          <w:rPr>
            <w:rStyle w:val="Hyperlink"/>
          </w:rPr>
          <w:t>tal-strategy.ec.europa.eu/en/policies/countries-digitisation-performance</w:t>
        </w:r>
      </w:hyperlink>
    </w:p>
    <w:p w:rsidR="00C046BA" w:rsidRDefault="00C046BA" w:rsidP="00C046BA">
      <w:pPr>
        <w:pStyle w:val="FootnoteText"/>
      </w:pPr>
    </w:p>
  </w:footnote>
  <w:footnote w:id="3">
    <w:p w:rsidR="00C046BA" w:rsidRDefault="00C046BA" w:rsidP="00C046BA">
      <w:pPr>
        <w:pStyle w:val="FootnoteText"/>
      </w:pPr>
      <w:r>
        <w:rPr>
          <w:rStyle w:val="FootnoteReference"/>
        </w:rPr>
        <w:footnoteRef/>
      </w:r>
      <w:r>
        <w:t xml:space="preserve"> </w:t>
      </w:r>
      <w:r>
        <w:t>Ukupan broj kućanstava u RH sukladno zadnjem popisu stanovništva je 1 438 423.</w:t>
      </w:r>
    </w:p>
    <w:p w:rsidR="00C046BA" w:rsidRDefault="00C046BA" w:rsidP="00C046BA">
      <w:pPr>
        <w:pStyle w:val="FootnoteText"/>
      </w:pPr>
    </w:p>
  </w:footnote>
  <w:footnote w:id="4">
    <w:p w:rsidR="00C75CCD" w:rsidRDefault="00C75CCD">
      <w:pPr>
        <w:pStyle w:val="FootnoteText"/>
      </w:pPr>
      <w:r>
        <w:rPr>
          <w:rStyle w:val="FootnoteReference"/>
        </w:rPr>
        <w:footnoteRef/>
      </w:r>
      <w:r>
        <w:t xml:space="preserve"> </w:t>
      </w:r>
      <w:hyperlink r:id="rId2" w:history="1">
        <w:r w:rsidRPr="00DF3326">
          <w:rPr>
            <w:rStyle w:val="Hyperlink"/>
          </w:rPr>
          <w:t>https://gov.hr/hr/portal-e-gradjani-dostupno-vise-od-100-usluga/2404</w:t>
        </w:r>
      </w:hyperlink>
      <w:r>
        <w:t xml:space="preserve"> </w:t>
      </w:r>
    </w:p>
  </w:footnote>
  <w:footnote w:id="5">
    <w:p w:rsidR="00510198" w:rsidRDefault="00510198">
      <w:pPr>
        <w:pStyle w:val="FootnoteText"/>
      </w:pPr>
      <w:r>
        <w:rPr>
          <w:rStyle w:val="FootnoteReference"/>
        </w:rPr>
        <w:footnoteRef/>
      </w:r>
      <w:r>
        <w:t xml:space="preserve"> </w:t>
      </w:r>
      <w:hyperlink r:id="rId3" w:history="1">
        <w:r w:rsidRPr="00510198">
          <w:rPr>
            <w:rStyle w:val="Hyperlink"/>
          </w:rPr>
          <w:t>Ispitivanje korisničkih navika: Najvažniji su brzina interneta, cijena, kvalitetna služba za korisnike i brzi otklon kvara</w:t>
        </w:r>
      </w:hyperlink>
    </w:p>
  </w:footnote>
  <w:footnote w:id="6">
    <w:p w:rsidR="00C03BF9" w:rsidRDefault="00C03BF9">
      <w:pPr>
        <w:pStyle w:val="FootnoteText"/>
      </w:pPr>
      <w:r>
        <w:rPr>
          <w:rStyle w:val="FootnoteReference"/>
        </w:rPr>
        <w:footnoteRef/>
      </w:r>
      <w:r>
        <w:t xml:space="preserve"> </w:t>
      </w:r>
      <w:r w:rsidRPr="004E193C">
        <w:rPr>
          <w:szCs w:val="16"/>
        </w:rPr>
        <w:t xml:space="preserve">https://docs.microsoft.com/en-us/windows-server/remote/remote-desktop-services/network-guidance </w:t>
      </w:r>
    </w:p>
  </w:footnote>
  <w:footnote w:id="7">
    <w:p w:rsidR="00A07507" w:rsidRDefault="00A07507">
      <w:pPr>
        <w:pStyle w:val="FootnoteText"/>
      </w:pPr>
      <w:r>
        <w:rPr>
          <w:rStyle w:val="FootnoteReference"/>
        </w:rPr>
        <w:footnoteRef/>
      </w:r>
      <w:r>
        <w:t xml:space="preserve"> </w:t>
      </w:r>
      <w:hyperlink r:id="rId4" w:history="1">
        <w:r w:rsidR="0039082A" w:rsidRPr="0060610A">
          <w:rPr>
            <w:rStyle w:val="Hyperlink"/>
          </w:rPr>
          <w:t>https://support.zoom.us/hc/en-us/articles/201362023-Zoom-system-requirements-Windows-macOS-Linux</w:t>
        </w:r>
      </w:hyperlink>
      <w:r w:rsidR="0039082A">
        <w:t xml:space="preserve"> </w:t>
      </w:r>
    </w:p>
  </w:footnote>
  <w:footnote w:id="8">
    <w:p w:rsidR="00512C5F" w:rsidRDefault="00512C5F">
      <w:pPr>
        <w:pStyle w:val="FootnoteText"/>
      </w:pPr>
      <w:r>
        <w:rPr>
          <w:rStyle w:val="FootnoteReference"/>
        </w:rPr>
        <w:footnoteRef/>
      </w:r>
      <w:r>
        <w:t xml:space="preserve"> </w:t>
      </w:r>
      <w:hyperlink r:id="rId5" w:history="1">
        <w:r w:rsidRPr="0060610A">
          <w:rPr>
            <w:rStyle w:val="Hyperlink"/>
          </w:rPr>
          <w:t>https://docs.microsoft.com/en-us/microsoftteams/prepare-network</w:t>
        </w:r>
      </w:hyperlink>
      <w:r>
        <w:t xml:space="preserve"> </w:t>
      </w:r>
    </w:p>
  </w:footnote>
  <w:footnote w:id="9">
    <w:p w:rsidR="00A07507" w:rsidRDefault="00A07507" w:rsidP="00A07507">
      <w:pPr>
        <w:pStyle w:val="FootnoteText"/>
      </w:pPr>
      <w:r>
        <w:rPr>
          <w:rStyle w:val="FootnoteReference"/>
        </w:rPr>
        <w:footnoteRef/>
      </w:r>
      <w:r>
        <w:t xml:space="preserve"> </w:t>
      </w:r>
      <w:r w:rsidRPr="00520B95">
        <w:t>https://www.dzs.hr/hrv/censuses/census2011/results/htm/h02_01_01/H02_01_01.html</w:t>
      </w:r>
    </w:p>
  </w:footnote>
  <w:footnote w:id="10">
    <w:p w:rsidR="007C62D8" w:rsidRDefault="007C62D8">
      <w:pPr>
        <w:pStyle w:val="FootnoteText"/>
      </w:pPr>
      <w:r>
        <w:rPr>
          <w:rStyle w:val="FootnoteReference"/>
        </w:rPr>
        <w:footnoteRef/>
      </w:r>
      <w:r>
        <w:t xml:space="preserve"> </w:t>
      </w:r>
      <w:hyperlink r:id="rId6" w:history="1">
        <w:r w:rsidRPr="00DF3326">
          <w:rPr>
            <w:rStyle w:val="Hyperlink"/>
          </w:rPr>
          <w:t>https://berec.europa.eu/eng/document_register/subject_matter/berec/download/0/8920-berec-report-on-member-states8217-best-p_0.pdf</w:t>
        </w:r>
      </w:hyperlink>
      <w:r>
        <w:t xml:space="preserve"> </w:t>
      </w:r>
    </w:p>
  </w:footnote>
  <w:footnote w:id="11">
    <w:p w:rsidR="004C716C" w:rsidRDefault="004C716C" w:rsidP="004C716C">
      <w:pPr>
        <w:pStyle w:val="FootnoteText"/>
      </w:pPr>
      <w:r>
        <w:rPr>
          <w:rStyle w:val="FootnoteReference"/>
        </w:rPr>
        <w:footnoteRef/>
      </w:r>
      <w:r>
        <w:t xml:space="preserve"> </w:t>
      </w:r>
      <w:r w:rsidRPr="00EB3A17">
        <w:t>https://op.europa.eu/en/publication-detail/-/publication/6eee3cb7-9adf-11e6-868c-01aa75ed71a1</w:t>
      </w:r>
    </w:p>
  </w:footnote>
  <w:footnote w:id="12">
    <w:p w:rsidR="00C80FF0" w:rsidRDefault="00C80FF0">
      <w:pPr>
        <w:pStyle w:val="FootnoteText"/>
      </w:pPr>
      <w:r>
        <w:rPr>
          <w:rStyle w:val="FootnoteReference"/>
        </w:rPr>
        <w:footnoteRef/>
      </w:r>
      <w:r>
        <w:t xml:space="preserve"> </w:t>
      </w:r>
      <w:hyperlink r:id="rId7" w:history="1">
        <w:r w:rsidRPr="00153C2A">
          <w:rPr>
            <w:rStyle w:val="Hyperlink"/>
          </w:rPr>
          <w:t>https://www.hakom.hr/UserDocsImages/2021/odluke_rjesenja_presude/Odluka-Analiza%20preispitivanja%20statusa%20postojecih%20USO%20usluga%20koje%20nisu%20u%20Kodu-20211012.pdf?vel=545426</w:t>
        </w:r>
      </w:hyperlink>
    </w:p>
    <w:p w:rsidR="00C80FF0" w:rsidRDefault="00C80FF0">
      <w:pPr>
        <w:pStyle w:val="FootnoteText"/>
      </w:pPr>
    </w:p>
  </w:footnote>
  <w:footnote w:id="13">
    <w:p w:rsidR="00F46DDF" w:rsidRDefault="00F46DDF" w:rsidP="00F46DDF">
      <w:pPr>
        <w:pStyle w:val="FootnoteText"/>
      </w:pPr>
      <w:r>
        <w:rPr>
          <w:rStyle w:val="FootnoteReference"/>
        </w:rPr>
        <w:footnoteRef/>
      </w:r>
      <w:r>
        <w:t xml:space="preserve"> </w:t>
      </w:r>
      <w:hyperlink r:id="rId8" w:history="1">
        <w:r w:rsidRPr="00686A12">
          <w:rPr>
            <w:rStyle w:val="Hyperlink"/>
          </w:rPr>
          <w:t>https://gov.hr/hr/zajamcena-minimalna-naknada/714</w:t>
        </w:r>
      </w:hyperlink>
    </w:p>
    <w:p w:rsidR="00F46DDF" w:rsidRDefault="00F46DDF" w:rsidP="00F46DDF">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3C9F" w:rsidRDefault="00773C9F" w:rsidP="00E13857">
    <w:pPr>
      <w:pStyle w:val="Header"/>
      <w:tabs>
        <w:tab w:val="clear" w:pos="4536"/>
        <w:tab w:val="clear" w:pos="9072"/>
      </w:tabs>
      <w:ind w:left="-357" w:right="-357"/>
      <w:jc w:val="center"/>
    </w:pPr>
  </w:p>
  <w:p w:rsidR="00773C9F" w:rsidRDefault="00773C9F" w:rsidP="00E13857">
    <w:pPr>
      <w:pStyle w:val="Header"/>
      <w:tabs>
        <w:tab w:val="clear" w:pos="4536"/>
        <w:tab w:val="clear" w:pos="9072"/>
      </w:tabs>
      <w:ind w:left="-357" w:right="-357"/>
      <w:jc w:val="center"/>
    </w:pPr>
  </w:p>
  <w:p w:rsidR="00773C9F" w:rsidRDefault="00773C9F" w:rsidP="00A45F10">
    <w:pPr>
      <w:pStyle w:val="Header"/>
      <w:tabs>
        <w:tab w:val="clear" w:pos="4536"/>
        <w:tab w:val="clear" w:pos="9072"/>
      </w:tabs>
      <w:ind w:left="-357" w:right="-357"/>
      <w:jc w:val="center"/>
    </w:pPr>
    <w:r>
      <w:tab/>
    </w:r>
    <w:r w:rsidR="00971647" w:rsidRPr="004034D0">
      <w:rPr>
        <w:noProof/>
      </w:rPr>
      <w:drawing>
        <wp:inline distT="0" distB="0" distL="0" distR="0">
          <wp:extent cx="1059180" cy="1028700"/>
          <wp:effectExtent l="0" t="0" r="7620" b="0"/>
          <wp:docPr id="4" name="Picture 2"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59180" cy="1028700"/>
                  </a:xfrm>
                  <a:prstGeom prst="rect">
                    <a:avLst/>
                  </a:prstGeom>
                  <a:noFill/>
                  <a:ln>
                    <a:noFill/>
                  </a:ln>
                </pic:spPr>
              </pic:pic>
            </a:graphicData>
          </a:graphic>
        </wp:inline>
      </w:drawing>
    </w:r>
  </w:p>
  <w:p w:rsidR="00773C9F" w:rsidRDefault="00773C9F" w:rsidP="00A45F10">
    <w:pPr>
      <w:pStyle w:val="Header"/>
      <w:tabs>
        <w:tab w:val="clear" w:pos="4536"/>
        <w:tab w:val="clear" w:pos="9072"/>
      </w:tabs>
      <w:ind w:left="-357" w:right="-357"/>
      <w:jc w:val="center"/>
    </w:pPr>
  </w:p>
  <w:p w:rsidR="00773C9F" w:rsidRDefault="00773C9F" w:rsidP="00A45F10">
    <w:pPr>
      <w:pStyle w:val="Header"/>
      <w:tabs>
        <w:tab w:val="clear" w:pos="4536"/>
        <w:tab w:val="clear" w:pos="9072"/>
      </w:tabs>
      <w:spacing w:after="60"/>
      <w:ind w:right="98"/>
    </w:pPr>
  </w:p>
  <w:p w:rsidR="00773C9F" w:rsidRDefault="00773C9F" w:rsidP="00A45F10">
    <w:pPr>
      <w:pStyle w:val="Header"/>
      <w:tabs>
        <w:tab w:val="clear" w:pos="4536"/>
        <w:tab w:val="clear" w:pos="9072"/>
        <w:tab w:val="left" w:pos="4230"/>
      </w:tabs>
      <w:spacing w:after="60"/>
      <w:ind w:right="9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E00EA"/>
    <w:multiLevelType w:val="hybridMultilevel"/>
    <w:tmpl w:val="DCF2D90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6A92800"/>
    <w:multiLevelType w:val="hybridMultilevel"/>
    <w:tmpl w:val="5016C3C0"/>
    <w:lvl w:ilvl="0" w:tplc="041A0001">
      <w:start w:val="1"/>
      <w:numFmt w:val="bullet"/>
      <w:lvlText w:val=""/>
      <w:lvlJc w:val="left"/>
      <w:pPr>
        <w:ind w:left="1431" w:hanging="360"/>
      </w:pPr>
      <w:rPr>
        <w:rFonts w:ascii="Symbol" w:hAnsi="Symbol" w:hint="default"/>
      </w:rPr>
    </w:lvl>
    <w:lvl w:ilvl="1" w:tplc="041A0003" w:tentative="1">
      <w:start w:val="1"/>
      <w:numFmt w:val="bullet"/>
      <w:lvlText w:val="o"/>
      <w:lvlJc w:val="left"/>
      <w:pPr>
        <w:ind w:left="2151" w:hanging="360"/>
      </w:pPr>
      <w:rPr>
        <w:rFonts w:ascii="Courier New" w:hAnsi="Courier New" w:cs="Courier New" w:hint="default"/>
      </w:rPr>
    </w:lvl>
    <w:lvl w:ilvl="2" w:tplc="041A0005" w:tentative="1">
      <w:start w:val="1"/>
      <w:numFmt w:val="bullet"/>
      <w:lvlText w:val=""/>
      <w:lvlJc w:val="left"/>
      <w:pPr>
        <w:ind w:left="2871" w:hanging="360"/>
      </w:pPr>
      <w:rPr>
        <w:rFonts w:ascii="Wingdings" w:hAnsi="Wingdings" w:hint="default"/>
      </w:rPr>
    </w:lvl>
    <w:lvl w:ilvl="3" w:tplc="041A0001" w:tentative="1">
      <w:start w:val="1"/>
      <w:numFmt w:val="bullet"/>
      <w:lvlText w:val=""/>
      <w:lvlJc w:val="left"/>
      <w:pPr>
        <w:ind w:left="3591" w:hanging="360"/>
      </w:pPr>
      <w:rPr>
        <w:rFonts w:ascii="Symbol" w:hAnsi="Symbol" w:hint="default"/>
      </w:rPr>
    </w:lvl>
    <w:lvl w:ilvl="4" w:tplc="041A0003" w:tentative="1">
      <w:start w:val="1"/>
      <w:numFmt w:val="bullet"/>
      <w:lvlText w:val="o"/>
      <w:lvlJc w:val="left"/>
      <w:pPr>
        <w:ind w:left="4311" w:hanging="360"/>
      </w:pPr>
      <w:rPr>
        <w:rFonts w:ascii="Courier New" w:hAnsi="Courier New" w:cs="Courier New" w:hint="default"/>
      </w:rPr>
    </w:lvl>
    <w:lvl w:ilvl="5" w:tplc="041A0005" w:tentative="1">
      <w:start w:val="1"/>
      <w:numFmt w:val="bullet"/>
      <w:lvlText w:val=""/>
      <w:lvlJc w:val="left"/>
      <w:pPr>
        <w:ind w:left="5031" w:hanging="360"/>
      </w:pPr>
      <w:rPr>
        <w:rFonts w:ascii="Wingdings" w:hAnsi="Wingdings" w:hint="default"/>
      </w:rPr>
    </w:lvl>
    <w:lvl w:ilvl="6" w:tplc="041A0001" w:tentative="1">
      <w:start w:val="1"/>
      <w:numFmt w:val="bullet"/>
      <w:lvlText w:val=""/>
      <w:lvlJc w:val="left"/>
      <w:pPr>
        <w:ind w:left="5751" w:hanging="360"/>
      </w:pPr>
      <w:rPr>
        <w:rFonts w:ascii="Symbol" w:hAnsi="Symbol" w:hint="default"/>
      </w:rPr>
    </w:lvl>
    <w:lvl w:ilvl="7" w:tplc="041A0003" w:tentative="1">
      <w:start w:val="1"/>
      <w:numFmt w:val="bullet"/>
      <w:lvlText w:val="o"/>
      <w:lvlJc w:val="left"/>
      <w:pPr>
        <w:ind w:left="6471" w:hanging="360"/>
      </w:pPr>
      <w:rPr>
        <w:rFonts w:ascii="Courier New" w:hAnsi="Courier New" w:cs="Courier New" w:hint="default"/>
      </w:rPr>
    </w:lvl>
    <w:lvl w:ilvl="8" w:tplc="041A0005" w:tentative="1">
      <w:start w:val="1"/>
      <w:numFmt w:val="bullet"/>
      <w:lvlText w:val=""/>
      <w:lvlJc w:val="left"/>
      <w:pPr>
        <w:ind w:left="7191" w:hanging="360"/>
      </w:pPr>
      <w:rPr>
        <w:rFonts w:ascii="Wingdings" w:hAnsi="Wingdings" w:hint="default"/>
      </w:rPr>
    </w:lvl>
  </w:abstractNum>
  <w:abstractNum w:abstractNumId="2" w15:restartNumberingAfterBreak="0">
    <w:nsid w:val="08513169"/>
    <w:multiLevelType w:val="hybridMultilevel"/>
    <w:tmpl w:val="846CBF9C"/>
    <w:lvl w:ilvl="0" w:tplc="42565A82">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1C00568D"/>
    <w:multiLevelType w:val="hybridMultilevel"/>
    <w:tmpl w:val="26DE5D9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D99295F"/>
    <w:multiLevelType w:val="hybridMultilevel"/>
    <w:tmpl w:val="87E04156"/>
    <w:lvl w:ilvl="0" w:tplc="041A000F">
      <w:start w:val="1"/>
      <w:numFmt w:val="decimal"/>
      <w:lvlText w:val="%1."/>
      <w:lvlJc w:val="left"/>
      <w:pPr>
        <w:ind w:left="1440" w:hanging="360"/>
      </w:pPr>
      <w:rPr>
        <w:rFonts w:hint="default"/>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5" w15:restartNumberingAfterBreak="0">
    <w:nsid w:val="27755D82"/>
    <w:multiLevelType w:val="hybridMultilevel"/>
    <w:tmpl w:val="38F4450C"/>
    <w:lvl w:ilvl="0" w:tplc="041A000F">
      <w:start w:val="1"/>
      <w:numFmt w:val="decimal"/>
      <w:lvlText w:val="%1."/>
      <w:lvlJc w:val="left"/>
      <w:pPr>
        <w:ind w:left="1800" w:hanging="360"/>
      </w:pPr>
    </w:lvl>
    <w:lvl w:ilvl="1" w:tplc="041A0019" w:tentative="1">
      <w:start w:val="1"/>
      <w:numFmt w:val="lowerLetter"/>
      <w:lvlText w:val="%2."/>
      <w:lvlJc w:val="left"/>
      <w:pPr>
        <w:ind w:left="2520" w:hanging="360"/>
      </w:pPr>
    </w:lvl>
    <w:lvl w:ilvl="2" w:tplc="041A001B" w:tentative="1">
      <w:start w:val="1"/>
      <w:numFmt w:val="lowerRoman"/>
      <w:lvlText w:val="%3."/>
      <w:lvlJc w:val="right"/>
      <w:pPr>
        <w:ind w:left="3240" w:hanging="180"/>
      </w:pPr>
    </w:lvl>
    <w:lvl w:ilvl="3" w:tplc="041A000F" w:tentative="1">
      <w:start w:val="1"/>
      <w:numFmt w:val="decimal"/>
      <w:lvlText w:val="%4."/>
      <w:lvlJc w:val="left"/>
      <w:pPr>
        <w:ind w:left="3960" w:hanging="360"/>
      </w:pPr>
    </w:lvl>
    <w:lvl w:ilvl="4" w:tplc="041A0019" w:tentative="1">
      <w:start w:val="1"/>
      <w:numFmt w:val="lowerLetter"/>
      <w:lvlText w:val="%5."/>
      <w:lvlJc w:val="left"/>
      <w:pPr>
        <w:ind w:left="4680" w:hanging="360"/>
      </w:pPr>
    </w:lvl>
    <w:lvl w:ilvl="5" w:tplc="041A001B" w:tentative="1">
      <w:start w:val="1"/>
      <w:numFmt w:val="lowerRoman"/>
      <w:lvlText w:val="%6."/>
      <w:lvlJc w:val="right"/>
      <w:pPr>
        <w:ind w:left="5400" w:hanging="180"/>
      </w:pPr>
    </w:lvl>
    <w:lvl w:ilvl="6" w:tplc="041A000F" w:tentative="1">
      <w:start w:val="1"/>
      <w:numFmt w:val="decimal"/>
      <w:lvlText w:val="%7."/>
      <w:lvlJc w:val="left"/>
      <w:pPr>
        <w:ind w:left="6120" w:hanging="360"/>
      </w:pPr>
    </w:lvl>
    <w:lvl w:ilvl="7" w:tplc="041A0019" w:tentative="1">
      <w:start w:val="1"/>
      <w:numFmt w:val="lowerLetter"/>
      <w:lvlText w:val="%8."/>
      <w:lvlJc w:val="left"/>
      <w:pPr>
        <w:ind w:left="6840" w:hanging="360"/>
      </w:pPr>
    </w:lvl>
    <w:lvl w:ilvl="8" w:tplc="041A001B" w:tentative="1">
      <w:start w:val="1"/>
      <w:numFmt w:val="lowerRoman"/>
      <w:lvlText w:val="%9."/>
      <w:lvlJc w:val="right"/>
      <w:pPr>
        <w:ind w:left="7560" w:hanging="180"/>
      </w:pPr>
    </w:lvl>
  </w:abstractNum>
  <w:abstractNum w:abstractNumId="6" w15:restartNumberingAfterBreak="0">
    <w:nsid w:val="279422E6"/>
    <w:multiLevelType w:val="multilevel"/>
    <w:tmpl w:val="129C5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A92535A"/>
    <w:multiLevelType w:val="hybridMultilevel"/>
    <w:tmpl w:val="0D0A8CB4"/>
    <w:lvl w:ilvl="0" w:tplc="3CA867F8">
      <w:start w:val="1"/>
      <w:numFmt w:val="lowerRoman"/>
      <w:lvlText w:val="(%1)"/>
      <w:lvlJc w:val="left"/>
      <w:pPr>
        <w:ind w:left="1800" w:hanging="720"/>
      </w:pPr>
      <w:rPr>
        <w:rFonts w:hint="default"/>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8" w15:restartNumberingAfterBreak="0">
    <w:nsid w:val="325110AD"/>
    <w:multiLevelType w:val="hybridMultilevel"/>
    <w:tmpl w:val="41441D3C"/>
    <w:lvl w:ilvl="0" w:tplc="3CA867F8">
      <w:start w:val="1"/>
      <w:numFmt w:val="lowerRoman"/>
      <w:lvlText w:val="(%1)"/>
      <w:lvlJc w:val="left"/>
      <w:pPr>
        <w:ind w:left="720" w:hanging="360"/>
      </w:pPr>
      <w:rPr>
        <w:rFonts w:hint="default"/>
      </w:rPr>
    </w:lvl>
    <w:lvl w:ilvl="1" w:tplc="FC12E406">
      <w:start w:val="1"/>
      <w:numFmt w:val="decimal"/>
      <w:lvlText w:val="(%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3E005412"/>
    <w:multiLevelType w:val="hybridMultilevel"/>
    <w:tmpl w:val="E05A905E"/>
    <w:lvl w:ilvl="0" w:tplc="42565A82">
      <w:start w:val="1"/>
      <w:numFmt w:val="lowerRoman"/>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45076539"/>
    <w:multiLevelType w:val="hybridMultilevel"/>
    <w:tmpl w:val="110EB5E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47455530"/>
    <w:multiLevelType w:val="hybridMultilevel"/>
    <w:tmpl w:val="87E04156"/>
    <w:lvl w:ilvl="0" w:tplc="041A000F">
      <w:start w:val="1"/>
      <w:numFmt w:val="decimal"/>
      <w:lvlText w:val="%1."/>
      <w:lvlJc w:val="left"/>
      <w:pPr>
        <w:ind w:left="1440" w:hanging="360"/>
      </w:pPr>
      <w:rPr>
        <w:rFonts w:hint="default"/>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2" w15:restartNumberingAfterBreak="0">
    <w:nsid w:val="48883BB6"/>
    <w:multiLevelType w:val="hybridMultilevel"/>
    <w:tmpl w:val="CF487CA4"/>
    <w:lvl w:ilvl="0" w:tplc="B404867C">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4AAE42FC"/>
    <w:multiLevelType w:val="hybridMultilevel"/>
    <w:tmpl w:val="18746C4E"/>
    <w:lvl w:ilvl="0" w:tplc="42565A82">
      <w:start w:val="1"/>
      <w:numFmt w:val="lowerRoman"/>
      <w:lvlText w:val="(%1)"/>
      <w:lvlJc w:val="left"/>
      <w:pPr>
        <w:ind w:left="1068" w:hanging="360"/>
      </w:pPr>
      <w:rPr>
        <w:rFonts w:hint="default"/>
      </w:rPr>
    </w:lvl>
    <w:lvl w:ilvl="1" w:tplc="041A0019">
      <w:start w:val="1"/>
      <w:numFmt w:val="lowerLetter"/>
      <w:lvlText w:val="%2."/>
      <w:lvlJc w:val="left"/>
      <w:pPr>
        <w:ind w:left="1788" w:hanging="360"/>
      </w:pPr>
    </w:lvl>
    <w:lvl w:ilvl="2" w:tplc="041A001B">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14" w15:restartNumberingAfterBreak="0">
    <w:nsid w:val="4B177A5C"/>
    <w:multiLevelType w:val="hybridMultilevel"/>
    <w:tmpl w:val="E4E242C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5CAE41EF"/>
    <w:multiLevelType w:val="hybridMultilevel"/>
    <w:tmpl w:val="B45EFCBE"/>
    <w:lvl w:ilvl="0" w:tplc="3282F7C0">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6" w15:restartNumberingAfterBreak="0">
    <w:nsid w:val="5D9554CC"/>
    <w:multiLevelType w:val="hybridMultilevel"/>
    <w:tmpl w:val="0D0A8CB4"/>
    <w:lvl w:ilvl="0" w:tplc="3CA867F8">
      <w:start w:val="1"/>
      <w:numFmt w:val="lowerRoman"/>
      <w:lvlText w:val="(%1)"/>
      <w:lvlJc w:val="left"/>
      <w:pPr>
        <w:ind w:left="1800" w:hanging="720"/>
      </w:pPr>
      <w:rPr>
        <w:rFonts w:hint="default"/>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7" w15:restartNumberingAfterBreak="0">
    <w:nsid w:val="685B2CB4"/>
    <w:multiLevelType w:val="multilevel"/>
    <w:tmpl w:val="24CAAD88"/>
    <w:lvl w:ilvl="0">
      <w:start w:val="1"/>
      <w:numFmt w:val="decimal"/>
      <w:lvlText w:val="%1."/>
      <w:lvlJc w:val="left"/>
      <w:pPr>
        <w:ind w:left="720" w:hanging="360"/>
      </w:pPr>
    </w:lvl>
    <w:lvl w:ilvl="1">
      <w:start w:val="2"/>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num w:numId="1">
    <w:abstractNumId w:val="15"/>
  </w:num>
  <w:num w:numId="2">
    <w:abstractNumId w:val="14"/>
  </w:num>
  <w:num w:numId="3">
    <w:abstractNumId w:val="1"/>
  </w:num>
  <w:num w:numId="4">
    <w:abstractNumId w:val="12"/>
  </w:num>
  <w:num w:numId="5">
    <w:abstractNumId w:val="6"/>
  </w:num>
  <w:num w:numId="6">
    <w:abstractNumId w:val="2"/>
  </w:num>
  <w:num w:numId="7">
    <w:abstractNumId w:val="16"/>
  </w:num>
  <w:num w:numId="8">
    <w:abstractNumId w:val="7"/>
  </w:num>
  <w:num w:numId="9">
    <w:abstractNumId w:val="17"/>
  </w:num>
  <w:num w:numId="10">
    <w:abstractNumId w:val="3"/>
  </w:num>
  <w:num w:numId="11">
    <w:abstractNumId w:val="9"/>
  </w:num>
  <w:num w:numId="12">
    <w:abstractNumId w:val="4"/>
  </w:num>
  <w:num w:numId="13">
    <w:abstractNumId w:val="11"/>
  </w:num>
  <w:num w:numId="14">
    <w:abstractNumId w:val="0"/>
  </w:num>
  <w:num w:numId="15">
    <w:abstractNumId w:val="5"/>
  </w:num>
  <w:num w:numId="16">
    <w:abstractNumId w:val="8"/>
  </w:num>
  <w:num w:numId="17">
    <w:abstractNumId w:val="10"/>
  </w:num>
  <w:num w:numId="18">
    <w:abstractNumId w:val="1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57"/>
  <w:drawingGridVerticalSpacing w:val="5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Mws7AwsDQFkiYG5ko6SsGpxcWZ+XkgBYaGtQAAu6ShLQAAAA=="/>
  </w:docVars>
  <w:rsids>
    <w:rsidRoot w:val="00387FD2"/>
    <w:rsid w:val="000011E8"/>
    <w:rsid w:val="000043EB"/>
    <w:rsid w:val="0000503B"/>
    <w:rsid w:val="00014BFE"/>
    <w:rsid w:val="00017CBE"/>
    <w:rsid w:val="0002260C"/>
    <w:rsid w:val="00023607"/>
    <w:rsid w:val="000238BB"/>
    <w:rsid w:val="00024A8F"/>
    <w:rsid w:val="00030931"/>
    <w:rsid w:val="0003378D"/>
    <w:rsid w:val="00033D8E"/>
    <w:rsid w:val="0004062B"/>
    <w:rsid w:val="00041444"/>
    <w:rsid w:val="00041815"/>
    <w:rsid w:val="00041CA6"/>
    <w:rsid w:val="00043C15"/>
    <w:rsid w:val="000451E8"/>
    <w:rsid w:val="00045277"/>
    <w:rsid w:val="00046A3E"/>
    <w:rsid w:val="000531F4"/>
    <w:rsid w:val="00054FE8"/>
    <w:rsid w:val="0005501B"/>
    <w:rsid w:val="00055281"/>
    <w:rsid w:val="00056E52"/>
    <w:rsid w:val="00060987"/>
    <w:rsid w:val="00061A69"/>
    <w:rsid w:val="00064A4F"/>
    <w:rsid w:val="00064D0B"/>
    <w:rsid w:val="00066CDB"/>
    <w:rsid w:val="00066E91"/>
    <w:rsid w:val="00067365"/>
    <w:rsid w:val="00067514"/>
    <w:rsid w:val="0006752E"/>
    <w:rsid w:val="0007088B"/>
    <w:rsid w:val="00073EA8"/>
    <w:rsid w:val="00077068"/>
    <w:rsid w:val="0008036B"/>
    <w:rsid w:val="0008144D"/>
    <w:rsid w:val="00084DCA"/>
    <w:rsid w:val="00085D3C"/>
    <w:rsid w:val="00094AD6"/>
    <w:rsid w:val="00095756"/>
    <w:rsid w:val="00097440"/>
    <w:rsid w:val="000A4AB0"/>
    <w:rsid w:val="000A4D5F"/>
    <w:rsid w:val="000B2F23"/>
    <w:rsid w:val="000B3037"/>
    <w:rsid w:val="000B4E83"/>
    <w:rsid w:val="000B7300"/>
    <w:rsid w:val="000C4706"/>
    <w:rsid w:val="000C5DCD"/>
    <w:rsid w:val="000C6D9A"/>
    <w:rsid w:val="000D00D4"/>
    <w:rsid w:val="000D0288"/>
    <w:rsid w:val="000D42DC"/>
    <w:rsid w:val="000D6CCB"/>
    <w:rsid w:val="000D7F17"/>
    <w:rsid w:val="000E25CF"/>
    <w:rsid w:val="000E4116"/>
    <w:rsid w:val="000E5655"/>
    <w:rsid w:val="000E5770"/>
    <w:rsid w:val="000F09C6"/>
    <w:rsid w:val="000F0C6B"/>
    <w:rsid w:val="000F1EA2"/>
    <w:rsid w:val="000F4216"/>
    <w:rsid w:val="00101D67"/>
    <w:rsid w:val="0010380C"/>
    <w:rsid w:val="0010730C"/>
    <w:rsid w:val="001245FA"/>
    <w:rsid w:val="001251EE"/>
    <w:rsid w:val="00125AFA"/>
    <w:rsid w:val="00126676"/>
    <w:rsid w:val="00130A1A"/>
    <w:rsid w:val="001413FE"/>
    <w:rsid w:val="00141549"/>
    <w:rsid w:val="00144E8C"/>
    <w:rsid w:val="00157E3F"/>
    <w:rsid w:val="00157FB3"/>
    <w:rsid w:val="0016340F"/>
    <w:rsid w:val="001661D8"/>
    <w:rsid w:val="001708E5"/>
    <w:rsid w:val="0017367A"/>
    <w:rsid w:val="00175396"/>
    <w:rsid w:val="00176602"/>
    <w:rsid w:val="00180E17"/>
    <w:rsid w:val="001824BC"/>
    <w:rsid w:val="00184B01"/>
    <w:rsid w:val="00184E3E"/>
    <w:rsid w:val="00186F91"/>
    <w:rsid w:val="001872B3"/>
    <w:rsid w:val="00187481"/>
    <w:rsid w:val="00190540"/>
    <w:rsid w:val="001951A6"/>
    <w:rsid w:val="00197F83"/>
    <w:rsid w:val="001A0A6F"/>
    <w:rsid w:val="001A592A"/>
    <w:rsid w:val="001A711E"/>
    <w:rsid w:val="001B0B59"/>
    <w:rsid w:val="001B2135"/>
    <w:rsid w:val="001B240C"/>
    <w:rsid w:val="001B3150"/>
    <w:rsid w:val="001B3555"/>
    <w:rsid w:val="001B399E"/>
    <w:rsid w:val="001B425B"/>
    <w:rsid w:val="001B49A9"/>
    <w:rsid w:val="001B50A0"/>
    <w:rsid w:val="001C5815"/>
    <w:rsid w:val="001D0E4F"/>
    <w:rsid w:val="001D6127"/>
    <w:rsid w:val="001E02E9"/>
    <w:rsid w:val="001E410E"/>
    <w:rsid w:val="001E7E30"/>
    <w:rsid w:val="001F0D9D"/>
    <w:rsid w:val="001F2D0D"/>
    <w:rsid w:val="001F3D1F"/>
    <w:rsid w:val="001F7DCB"/>
    <w:rsid w:val="00200910"/>
    <w:rsid w:val="00201B3B"/>
    <w:rsid w:val="0020254E"/>
    <w:rsid w:val="00205984"/>
    <w:rsid w:val="00210319"/>
    <w:rsid w:val="00211CB1"/>
    <w:rsid w:val="00216582"/>
    <w:rsid w:val="00216666"/>
    <w:rsid w:val="0022166A"/>
    <w:rsid w:val="002261A0"/>
    <w:rsid w:val="00227D0A"/>
    <w:rsid w:val="00232E77"/>
    <w:rsid w:val="00242F1B"/>
    <w:rsid w:val="00245A19"/>
    <w:rsid w:val="00246F02"/>
    <w:rsid w:val="00247B02"/>
    <w:rsid w:val="002506B8"/>
    <w:rsid w:val="00250929"/>
    <w:rsid w:val="002537AB"/>
    <w:rsid w:val="00261AA0"/>
    <w:rsid w:val="00261B76"/>
    <w:rsid w:val="002625A1"/>
    <w:rsid w:val="00264FC7"/>
    <w:rsid w:val="002670D2"/>
    <w:rsid w:val="0027029E"/>
    <w:rsid w:val="0027687A"/>
    <w:rsid w:val="00276E9B"/>
    <w:rsid w:val="00277ACF"/>
    <w:rsid w:val="00280661"/>
    <w:rsid w:val="002829CA"/>
    <w:rsid w:val="002862B8"/>
    <w:rsid w:val="00286B58"/>
    <w:rsid w:val="00291381"/>
    <w:rsid w:val="00294A2C"/>
    <w:rsid w:val="002951B3"/>
    <w:rsid w:val="002A13D4"/>
    <w:rsid w:val="002A1991"/>
    <w:rsid w:val="002A2F4E"/>
    <w:rsid w:val="002A6197"/>
    <w:rsid w:val="002A71C0"/>
    <w:rsid w:val="002A723F"/>
    <w:rsid w:val="002B431C"/>
    <w:rsid w:val="002B591A"/>
    <w:rsid w:val="002B7166"/>
    <w:rsid w:val="002C100F"/>
    <w:rsid w:val="002C2FF2"/>
    <w:rsid w:val="002C4AF9"/>
    <w:rsid w:val="002C65C0"/>
    <w:rsid w:val="002D032D"/>
    <w:rsid w:val="002D052C"/>
    <w:rsid w:val="002D2347"/>
    <w:rsid w:val="002D434D"/>
    <w:rsid w:val="002D443F"/>
    <w:rsid w:val="002D4816"/>
    <w:rsid w:val="002D736D"/>
    <w:rsid w:val="002E1935"/>
    <w:rsid w:val="002E4096"/>
    <w:rsid w:val="002F233A"/>
    <w:rsid w:val="00300255"/>
    <w:rsid w:val="00301DA9"/>
    <w:rsid w:val="00304C63"/>
    <w:rsid w:val="00305677"/>
    <w:rsid w:val="00310964"/>
    <w:rsid w:val="0031178A"/>
    <w:rsid w:val="0031786A"/>
    <w:rsid w:val="00320CDB"/>
    <w:rsid w:val="003215AE"/>
    <w:rsid w:val="00323F69"/>
    <w:rsid w:val="00326487"/>
    <w:rsid w:val="00327020"/>
    <w:rsid w:val="0033378C"/>
    <w:rsid w:val="00335AAC"/>
    <w:rsid w:val="0034370A"/>
    <w:rsid w:val="003460C0"/>
    <w:rsid w:val="00352257"/>
    <w:rsid w:val="00355355"/>
    <w:rsid w:val="0035799C"/>
    <w:rsid w:val="00357A56"/>
    <w:rsid w:val="00360089"/>
    <w:rsid w:val="00362D33"/>
    <w:rsid w:val="00366319"/>
    <w:rsid w:val="00370283"/>
    <w:rsid w:val="00370821"/>
    <w:rsid w:val="00371CFD"/>
    <w:rsid w:val="00385803"/>
    <w:rsid w:val="00387F0A"/>
    <w:rsid w:val="00387FD2"/>
    <w:rsid w:val="0039082A"/>
    <w:rsid w:val="003915BC"/>
    <w:rsid w:val="00394209"/>
    <w:rsid w:val="003947E2"/>
    <w:rsid w:val="003A0327"/>
    <w:rsid w:val="003A64A2"/>
    <w:rsid w:val="003B27D1"/>
    <w:rsid w:val="003B6570"/>
    <w:rsid w:val="003C0B80"/>
    <w:rsid w:val="003C0D33"/>
    <w:rsid w:val="003C5891"/>
    <w:rsid w:val="003C741E"/>
    <w:rsid w:val="003D02AA"/>
    <w:rsid w:val="003D048F"/>
    <w:rsid w:val="003D06BD"/>
    <w:rsid w:val="003D2DE7"/>
    <w:rsid w:val="003D6714"/>
    <w:rsid w:val="003D6EE1"/>
    <w:rsid w:val="003E246D"/>
    <w:rsid w:val="003E2B14"/>
    <w:rsid w:val="003E369C"/>
    <w:rsid w:val="003E4064"/>
    <w:rsid w:val="003E4791"/>
    <w:rsid w:val="003E49BB"/>
    <w:rsid w:val="003E6864"/>
    <w:rsid w:val="003F466A"/>
    <w:rsid w:val="003F4BEE"/>
    <w:rsid w:val="004007BB"/>
    <w:rsid w:val="00401DD8"/>
    <w:rsid w:val="0040352D"/>
    <w:rsid w:val="004040D3"/>
    <w:rsid w:val="0040500A"/>
    <w:rsid w:val="00410BB6"/>
    <w:rsid w:val="00411306"/>
    <w:rsid w:val="00414EB0"/>
    <w:rsid w:val="004161EC"/>
    <w:rsid w:val="00422BC2"/>
    <w:rsid w:val="00424D6E"/>
    <w:rsid w:val="00426053"/>
    <w:rsid w:val="00427F88"/>
    <w:rsid w:val="004305C1"/>
    <w:rsid w:val="00430F2B"/>
    <w:rsid w:val="0043172C"/>
    <w:rsid w:val="00431CFE"/>
    <w:rsid w:val="004336B2"/>
    <w:rsid w:val="00441FAE"/>
    <w:rsid w:val="0044336A"/>
    <w:rsid w:val="004444F1"/>
    <w:rsid w:val="00450421"/>
    <w:rsid w:val="00450E09"/>
    <w:rsid w:val="00451A6B"/>
    <w:rsid w:val="00454DA9"/>
    <w:rsid w:val="004600BA"/>
    <w:rsid w:val="004644C5"/>
    <w:rsid w:val="00465EE2"/>
    <w:rsid w:val="004662A3"/>
    <w:rsid w:val="00470252"/>
    <w:rsid w:val="0047074A"/>
    <w:rsid w:val="00471683"/>
    <w:rsid w:val="00474FF1"/>
    <w:rsid w:val="00475E61"/>
    <w:rsid w:val="00475F2A"/>
    <w:rsid w:val="004842B7"/>
    <w:rsid w:val="00487323"/>
    <w:rsid w:val="00490F80"/>
    <w:rsid w:val="0049228B"/>
    <w:rsid w:val="00492DBB"/>
    <w:rsid w:val="004A13A0"/>
    <w:rsid w:val="004A19AB"/>
    <w:rsid w:val="004A20F1"/>
    <w:rsid w:val="004A2321"/>
    <w:rsid w:val="004A5665"/>
    <w:rsid w:val="004B121F"/>
    <w:rsid w:val="004C716C"/>
    <w:rsid w:val="004C7CE3"/>
    <w:rsid w:val="004D4369"/>
    <w:rsid w:val="004D6DA0"/>
    <w:rsid w:val="004D763C"/>
    <w:rsid w:val="004E0AED"/>
    <w:rsid w:val="004E13CA"/>
    <w:rsid w:val="004E193C"/>
    <w:rsid w:val="004E3381"/>
    <w:rsid w:val="004F26B9"/>
    <w:rsid w:val="004F35B6"/>
    <w:rsid w:val="004F7059"/>
    <w:rsid w:val="004F78E6"/>
    <w:rsid w:val="0050323D"/>
    <w:rsid w:val="00510198"/>
    <w:rsid w:val="00510728"/>
    <w:rsid w:val="00511467"/>
    <w:rsid w:val="00512C5F"/>
    <w:rsid w:val="00513AAB"/>
    <w:rsid w:val="0051453E"/>
    <w:rsid w:val="00514934"/>
    <w:rsid w:val="00515246"/>
    <w:rsid w:val="00520B95"/>
    <w:rsid w:val="005213F2"/>
    <w:rsid w:val="0052301F"/>
    <w:rsid w:val="005241A1"/>
    <w:rsid w:val="00525125"/>
    <w:rsid w:val="00533B57"/>
    <w:rsid w:val="00534BCF"/>
    <w:rsid w:val="00536A45"/>
    <w:rsid w:val="005372C9"/>
    <w:rsid w:val="00546789"/>
    <w:rsid w:val="0054760B"/>
    <w:rsid w:val="00547FAE"/>
    <w:rsid w:val="00550BB2"/>
    <w:rsid w:val="00551826"/>
    <w:rsid w:val="005625CA"/>
    <w:rsid w:val="00564EC8"/>
    <w:rsid w:val="00567842"/>
    <w:rsid w:val="00567CAC"/>
    <w:rsid w:val="00577543"/>
    <w:rsid w:val="005819BC"/>
    <w:rsid w:val="00582943"/>
    <w:rsid w:val="00584C62"/>
    <w:rsid w:val="00584E70"/>
    <w:rsid w:val="005909DD"/>
    <w:rsid w:val="00590ED8"/>
    <w:rsid w:val="00592D06"/>
    <w:rsid w:val="00594E12"/>
    <w:rsid w:val="00595952"/>
    <w:rsid w:val="005A1BA1"/>
    <w:rsid w:val="005A4603"/>
    <w:rsid w:val="005A6461"/>
    <w:rsid w:val="005A6548"/>
    <w:rsid w:val="005B005B"/>
    <w:rsid w:val="005B1479"/>
    <w:rsid w:val="005B29B7"/>
    <w:rsid w:val="005B2B24"/>
    <w:rsid w:val="005B7A8E"/>
    <w:rsid w:val="005B7F5B"/>
    <w:rsid w:val="005C5BD5"/>
    <w:rsid w:val="005C6F6E"/>
    <w:rsid w:val="005C7F1C"/>
    <w:rsid w:val="005D768B"/>
    <w:rsid w:val="005F1654"/>
    <w:rsid w:val="005F44FC"/>
    <w:rsid w:val="00602737"/>
    <w:rsid w:val="006042CD"/>
    <w:rsid w:val="00610785"/>
    <w:rsid w:val="0062084B"/>
    <w:rsid w:val="00621F09"/>
    <w:rsid w:val="006257E4"/>
    <w:rsid w:val="00632CB8"/>
    <w:rsid w:val="00635233"/>
    <w:rsid w:val="00636E9E"/>
    <w:rsid w:val="00642014"/>
    <w:rsid w:val="0064657D"/>
    <w:rsid w:val="00647FBA"/>
    <w:rsid w:val="00650AF0"/>
    <w:rsid w:val="006515E3"/>
    <w:rsid w:val="0065292C"/>
    <w:rsid w:val="00654283"/>
    <w:rsid w:val="00655749"/>
    <w:rsid w:val="006605C1"/>
    <w:rsid w:val="00661FF2"/>
    <w:rsid w:val="00663A67"/>
    <w:rsid w:val="0066475E"/>
    <w:rsid w:val="00667974"/>
    <w:rsid w:val="006707A2"/>
    <w:rsid w:val="006719A1"/>
    <w:rsid w:val="006720DF"/>
    <w:rsid w:val="00677DB5"/>
    <w:rsid w:val="00680AE2"/>
    <w:rsid w:val="00684AE9"/>
    <w:rsid w:val="00692A94"/>
    <w:rsid w:val="00693ADD"/>
    <w:rsid w:val="006A5354"/>
    <w:rsid w:val="006A54AC"/>
    <w:rsid w:val="006B1383"/>
    <w:rsid w:val="006B2B63"/>
    <w:rsid w:val="006B4CC7"/>
    <w:rsid w:val="006B6F2C"/>
    <w:rsid w:val="006B7256"/>
    <w:rsid w:val="006C2E27"/>
    <w:rsid w:val="006C7611"/>
    <w:rsid w:val="006D461E"/>
    <w:rsid w:val="006E527F"/>
    <w:rsid w:val="006E594B"/>
    <w:rsid w:val="006E5E32"/>
    <w:rsid w:val="006E6D3F"/>
    <w:rsid w:val="006E6DB9"/>
    <w:rsid w:val="006E6DE3"/>
    <w:rsid w:val="006E7647"/>
    <w:rsid w:val="006F04CC"/>
    <w:rsid w:val="006F08C5"/>
    <w:rsid w:val="006F2411"/>
    <w:rsid w:val="006F48A8"/>
    <w:rsid w:val="00700EAF"/>
    <w:rsid w:val="007022DA"/>
    <w:rsid w:val="00702429"/>
    <w:rsid w:val="00702AD4"/>
    <w:rsid w:val="00712CFF"/>
    <w:rsid w:val="00716C49"/>
    <w:rsid w:val="00721D08"/>
    <w:rsid w:val="007252C8"/>
    <w:rsid w:val="00725434"/>
    <w:rsid w:val="0073271F"/>
    <w:rsid w:val="007339E5"/>
    <w:rsid w:val="00734BE2"/>
    <w:rsid w:val="007449D3"/>
    <w:rsid w:val="00745390"/>
    <w:rsid w:val="00745F5E"/>
    <w:rsid w:val="00747BC2"/>
    <w:rsid w:val="007568A3"/>
    <w:rsid w:val="0075728A"/>
    <w:rsid w:val="00760A31"/>
    <w:rsid w:val="00766853"/>
    <w:rsid w:val="0077276F"/>
    <w:rsid w:val="00773C9F"/>
    <w:rsid w:val="00775FD9"/>
    <w:rsid w:val="0077732E"/>
    <w:rsid w:val="00781076"/>
    <w:rsid w:val="00783D23"/>
    <w:rsid w:val="0078774E"/>
    <w:rsid w:val="007920DF"/>
    <w:rsid w:val="00793D04"/>
    <w:rsid w:val="00794DD7"/>
    <w:rsid w:val="007A1D22"/>
    <w:rsid w:val="007A4A49"/>
    <w:rsid w:val="007A655B"/>
    <w:rsid w:val="007B0BEA"/>
    <w:rsid w:val="007B0ECB"/>
    <w:rsid w:val="007B1DFE"/>
    <w:rsid w:val="007B3C3D"/>
    <w:rsid w:val="007B4DC5"/>
    <w:rsid w:val="007B6A1D"/>
    <w:rsid w:val="007C62D8"/>
    <w:rsid w:val="007C7834"/>
    <w:rsid w:val="007D1C11"/>
    <w:rsid w:val="007E1AAB"/>
    <w:rsid w:val="007E339E"/>
    <w:rsid w:val="007E35C4"/>
    <w:rsid w:val="007F24F9"/>
    <w:rsid w:val="007F5426"/>
    <w:rsid w:val="007F6D1C"/>
    <w:rsid w:val="007F6E2F"/>
    <w:rsid w:val="008001A8"/>
    <w:rsid w:val="0080044A"/>
    <w:rsid w:val="00803917"/>
    <w:rsid w:val="008041AB"/>
    <w:rsid w:val="00804413"/>
    <w:rsid w:val="00805473"/>
    <w:rsid w:val="00810546"/>
    <w:rsid w:val="00812D87"/>
    <w:rsid w:val="00814627"/>
    <w:rsid w:val="0081475F"/>
    <w:rsid w:val="00822414"/>
    <w:rsid w:val="00822C9D"/>
    <w:rsid w:val="00826454"/>
    <w:rsid w:val="0083082B"/>
    <w:rsid w:val="00830975"/>
    <w:rsid w:val="00830D08"/>
    <w:rsid w:val="008314CD"/>
    <w:rsid w:val="00832AEF"/>
    <w:rsid w:val="00834FC9"/>
    <w:rsid w:val="008377AE"/>
    <w:rsid w:val="0084725A"/>
    <w:rsid w:val="008474FD"/>
    <w:rsid w:val="00853262"/>
    <w:rsid w:val="00854235"/>
    <w:rsid w:val="008542D7"/>
    <w:rsid w:val="008566E3"/>
    <w:rsid w:val="008666C2"/>
    <w:rsid w:val="00866736"/>
    <w:rsid w:val="00866AB0"/>
    <w:rsid w:val="00867931"/>
    <w:rsid w:val="008705DD"/>
    <w:rsid w:val="00871283"/>
    <w:rsid w:val="008717EC"/>
    <w:rsid w:val="008739D4"/>
    <w:rsid w:val="00874FC1"/>
    <w:rsid w:val="0087752C"/>
    <w:rsid w:val="00880911"/>
    <w:rsid w:val="008821B4"/>
    <w:rsid w:val="00885051"/>
    <w:rsid w:val="0089089B"/>
    <w:rsid w:val="008910F6"/>
    <w:rsid w:val="00891FCA"/>
    <w:rsid w:val="00893132"/>
    <w:rsid w:val="008954E7"/>
    <w:rsid w:val="0089577E"/>
    <w:rsid w:val="00897F40"/>
    <w:rsid w:val="008A4EC1"/>
    <w:rsid w:val="008B0F9F"/>
    <w:rsid w:val="008B42DF"/>
    <w:rsid w:val="008C14AD"/>
    <w:rsid w:val="008C2041"/>
    <w:rsid w:val="008C3194"/>
    <w:rsid w:val="008C3F9A"/>
    <w:rsid w:val="008C50C7"/>
    <w:rsid w:val="008C545B"/>
    <w:rsid w:val="008C71A1"/>
    <w:rsid w:val="008C72A7"/>
    <w:rsid w:val="008D5F73"/>
    <w:rsid w:val="008D785B"/>
    <w:rsid w:val="008E075A"/>
    <w:rsid w:val="008E24D0"/>
    <w:rsid w:val="008E33CC"/>
    <w:rsid w:val="008E3CCA"/>
    <w:rsid w:val="008E7F3B"/>
    <w:rsid w:val="008F42EA"/>
    <w:rsid w:val="0090186A"/>
    <w:rsid w:val="00901B4D"/>
    <w:rsid w:val="00902C8B"/>
    <w:rsid w:val="009030E1"/>
    <w:rsid w:val="0090471F"/>
    <w:rsid w:val="009059A0"/>
    <w:rsid w:val="00912EA2"/>
    <w:rsid w:val="00917F0D"/>
    <w:rsid w:val="009200AE"/>
    <w:rsid w:val="009216B3"/>
    <w:rsid w:val="00923C33"/>
    <w:rsid w:val="0092406D"/>
    <w:rsid w:val="009262A5"/>
    <w:rsid w:val="009315B9"/>
    <w:rsid w:val="00935CFC"/>
    <w:rsid w:val="00935D54"/>
    <w:rsid w:val="0094405F"/>
    <w:rsid w:val="00944382"/>
    <w:rsid w:val="009459A4"/>
    <w:rsid w:val="00946D91"/>
    <w:rsid w:val="009514DF"/>
    <w:rsid w:val="009603A3"/>
    <w:rsid w:val="00964770"/>
    <w:rsid w:val="00967C8C"/>
    <w:rsid w:val="00971647"/>
    <w:rsid w:val="00973493"/>
    <w:rsid w:val="00983F1D"/>
    <w:rsid w:val="00985A74"/>
    <w:rsid w:val="009919C2"/>
    <w:rsid w:val="009961F3"/>
    <w:rsid w:val="009A1524"/>
    <w:rsid w:val="009A171D"/>
    <w:rsid w:val="009A32DC"/>
    <w:rsid w:val="009A379E"/>
    <w:rsid w:val="009A46B4"/>
    <w:rsid w:val="009A57FC"/>
    <w:rsid w:val="009A6F30"/>
    <w:rsid w:val="009A7313"/>
    <w:rsid w:val="009B187D"/>
    <w:rsid w:val="009B1E90"/>
    <w:rsid w:val="009B36A8"/>
    <w:rsid w:val="009B6359"/>
    <w:rsid w:val="009B6F15"/>
    <w:rsid w:val="009B7189"/>
    <w:rsid w:val="009C39F4"/>
    <w:rsid w:val="009D0BA1"/>
    <w:rsid w:val="009D132D"/>
    <w:rsid w:val="009D4066"/>
    <w:rsid w:val="009D41CC"/>
    <w:rsid w:val="009E0961"/>
    <w:rsid w:val="009E35AF"/>
    <w:rsid w:val="009E5AE5"/>
    <w:rsid w:val="009E6230"/>
    <w:rsid w:val="009F31E7"/>
    <w:rsid w:val="009F47A7"/>
    <w:rsid w:val="009F6287"/>
    <w:rsid w:val="00A03034"/>
    <w:rsid w:val="00A05E56"/>
    <w:rsid w:val="00A06287"/>
    <w:rsid w:val="00A07507"/>
    <w:rsid w:val="00A12EC4"/>
    <w:rsid w:val="00A1677F"/>
    <w:rsid w:val="00A23204"/>
    <w:rsid w:val="00A26C7A"/>
    <w:rsid w:val="00A34297"/>
    <w:rsid w:val="00A34BAF"/>
    <w:rsid w:val="00A43489"/>
    <w:rsid w:val="00A44526"/>
    <w:rsid w:val="00A45F10"/>
    <w:rsid w:val="00A4606C"/>
    <w:rsid w:val="00A5093B"/>
    <w:rsid w:val="00A53A5A"/>
    <w:rsid w:val="00A55E1E"/>
    <w:rsid w:val="00A574DC"/>
    <w:rsid w:val="00A609B2"/>
    <w:rsid w:val="00A615C9"/>
    <w:rsid w:val="00A658D5"/>
    <w:rsid w:val="00A66791"/>
    <w:rsid w:val="00A71684"/>
    <w:rsid w:val="00A71EAF"/>
    <w:rsid w:val="00A723A9"/>
    <w:rsid w:val="00A72EDA"/>
    <w:rsid w:val="00A73AD8"/>
    <w:rsid w:val="00A74288"/>
    <w:rsid w:val="00A75686"/>
    <w:rsid w:val="00A7569C"/>
    <w:rsid w:val="00A757E0"/>
    <w:rsid w:val="00A76D0D"/>
    <w:rsid w:val="00A76FD1"/>
    <w:rsid w:val="00A810C6"/>
    <w:rsid w:val="00A86954"/>
    <w:rsid w:val="00A95279"/>
    <w:rsid w:val="00A95EC8"/>
    <w:rsid w:val="00A96283"/>
    <w:rsid w:val="00A9664E"/>
    <w:rsid w:val="00AA25C6"/>
    <w:rsid w:val="00AB1169"/>
    <w:rsid w:val="00AB1F78"/>
    <w:rsid w:val="00AB3485"/>
    <w:rsid w:val="00AB5CC6"/>
    <w:rsid w:val="00AC22C0"/>
    <w:rsid w:val="00AD3F71"/>
    <w:rsid w:val="00AD5B0E"/>
    <w:rsid w:val="00AD7D76"/>
    <w:rsid w:val="00AE023F"/>
    <w:rsid w:val="00AE0FE3"/>
    <w:rsid w:val="00AE2703"/>
    <w:rsid w:val="00AF0548"/>
    <w:rsid w:val="00AF42F5"/>
    <w:rsid w:val="00AF7472"/>
    <w:rsid w:val="00AF797A"/>
    <w:rsid w:val="00B01212"/>
    <w:rsid w:val="00B02A71"/>
    <w:rsid w:val="00B103DA"/>
    <w:rsid w:val="00B12599"/>
    <w:rsid w:val="00B203B2"/>
    <w:rsid w:val="00B237E5"/>
    <w:rsid w:val="00B242CE"/>
    <w:rsid w:val="00B2533E"/>
    <w:rsid w:val="00B26944"/>
    <w:rsid w:val="00B41CE1"/>
    <w:rsid w:val="00B425C0"/>
    <w:rsid w:val="00B42A6A"/>
    <w:rsid w:val="00B4481F"/>
    <w:rsid w:val="00B45134"/>
    <w:rsid w:val="00B50A28"/>
    <w:rsid w:val="00B52905"/>
    <w:rsid w:val="00B60FB5"/>
    <w:rsid w:val="00B61754"/>
    <w:rsid w:val="00B61793"/>
    <w:rsid w:val="00B6291A"/>
    <w:rsid w:val="00B6615E"/>
    <w:rsid w:val="00B664CF"/>
    <w:rsid w:val="00B6724C"/>
    <w:rsid w:val="00B73031"/>
    <w:rsid w:val="00B75B41"/>
    <w:rsid w:val="00B75ED9"/>
    <w:rsid w:val="00B76E3F"/>
    <w:rsid w:val="00B82515"/>
    <w:rsid w:val="00B86223"/>
    <w:rsid w:val="00B87E39"/>
    <w:rsid w:val="00B90500"/>
    <w:rsid w:val="00B9172F"/>
    <w:rsid w:val="00B92589"/>
    <w:rsid w:val="00B935F7"/>
    <w:rsid w:val="00B9593D"/>
    <w:rsid w:val="00B96930"/>
    <w:rsid w:val="00B96F6E"/>
    <w:rsid w:val="00BB0660"/>
    <w:rsid w:val="00BB3F47"/>
    <w:rsid w:val="00BB493E"/>
    <w:rsid w:val="00BC0D92"/>
    <w:rsid w:val="00BC10CB"/>
    <w:rsid w:val="00BC751E"/>
    <w:rsid w:val="00BD299A"/>
    <w:rsid w:val="00BD3224"/>
    <w:rsid w:val="00BD54C5"/>
    <w:rsid w:val="00BE08F8"/>
    <w:rsid w:val="00BE2B72"/>
    <w:rsid w:val="00BE2E63"/>
    <w:rsid w:val="00BE2FD6"/>
    <w:rsid w:val="00BF3D04"/>
    <w:rsid w:val="00BF46A9"/>
    <w:rsid w:val="00C03BF9"/>
    <w:rsid w:val="00C03D48"/>
    <w:rsid w:val="00C046BA"/>
    <w:rsid w:val="00C0481D"/>
    <w:rsid w:val="00C055CC"/>
    <w:rsid w:val="00C06670"/>
    <w:rsid w:val="00C07F6C"/>
    <w:rsid w:val="00C115CE"/>
    <w:rsid w:val="00C11662"/>
    <w:rsid w:val="00C16B18"/>
    <w:rsid w:val="00C17550"/>
    <w:rsid w:val="00C21FF8"/>
    <w:rsid w:val="00C22103"/>
    <w:rsid w:val="00C252A9"/>
    <w:rsid w:val="00C2740B"/>
    <w:rsid w:val="00C35BC3"/>
    <w:rsid w:val="00C413CF"/>
    <w:rsid w:val="00C416D8"/>
    <w:rsid w:val="00C44F5B"/>
    <w:rsid w:val="00C45B99"/>
    <w:rsid w:val="00C52950"/>
    <w:rsid w:val="00C53E14"/>
    <w:rsid w:val="00C56038"/>
    <w:rsid w:val="00C578FC"/>
    <w:rsid w:val="00C6080F"/>
    <w:rsid w:val="00C6466E"/>
    <w:rsid w:val="00C655D1"/>
    <w:rsid w:val="00C66E4B"/>
    <w:rsid w:val="00C722F3"/>
    <w:rsid w:val="00C73F84"/>
    <w:rsid w:val="00C74E26"/>
    <w:rsid w:val="00C75283"/>
    <w:rsid w:val="00C75CCD"/>
    <w:rsid w:val="00C80FF0"/>
    <w:rsid w:val="00C812B1"/>
    <w:rsid w:val="00C84A39"/>
    <w:rsid w:val="00C85276"/>
    <w:rsid w:val="00C91FDC"/>
    <w:rsid w:val="00C949F4"/>
    <w:rsid w:val="00C94DD2"/>
    <w:rsid w:val="00CA0611"/>
    <w:rsid w:val="00CA6F65"/>
    <w:rsid w:val="00CB1103"/>
    <w:rsid w:val="00CB51A8"/>
    <w:rsid w:val="00CB6774"/>
    <w:rsid w:val="00CC0C6F"/>
    <w:rsid w:val="00CC181A"/>
    <w:rsid w:val="00CC543D"/>
    <w:rsid w:val="00CD2493"/>
    <w:rsid w:val="00CD5ABF"/>
    <w:rsid w:val="00CD63DC"/>
    <w:rsid w:val="00CD79A8"/>
    <w:rsid w:val="00CE3D2C"/>
    <w:rsid w:val="00CE3F81"/>
    <w:rsid w:val="00CE40E0"/>
    <w:rsid w:val="00CE55D5"/>
    <w:rsid w:val="00CF24C1"/>
    <w:rsid w:val="00CF3D7B"/>
    <w:rsid w:val="00CF5E4B"/>
    <w:rsid w:val="00D02894"/>
    <w:rsid w:val="00D03FE5"/>
    <w:rsid w:val="00D05B4B"/>
    <w:rsid w:val="00D06716"/>
    <w:rsid w:val="00D103D9"/>
    <w:rsid w:val="00D11282"/>
    <w:rsid w:val="00D134A0"/>
    <w:rsid w:val="00D143F2"/>
    <w:rsid w:val="00D22523"/>
    <w:rsid w:val="00D22D19"/>
    <w:rsid w:val="00D232DC"/>
    <w:rsid w:val="00D237FB"/>
    <w:rsid w:val="00D27342"/>
    <w:rsid w:val="00D33700"/>
    <w:rsid w:val="00D34FFF"/>
    <w:rsid w:val="00D378AB"/>
    <w:rsid w:val="00D42DFB"/>
    <w:rsid w:val="00D43CEB"/>
    <w:rsid w:val="00D4622A"/>
    <w:rsid w:val="00D50A96"/>
    <w:rsid w:val="00D51393"/>
    <w:rsid w:val="00D524AA"/>
    <w:rsid w:val="00D5600D"/>
    <w:rsid w:val="00D60052"/>
    <w:rsid w:val="00D63757"/>
    <w:rsid w:val="00D724AE"/>
    <w:rsid w:val="00D7280A"/>
    <w:rsid w:val="00D93873"/>
    <w:rsid w:val="00D94015"/>
    <w:rsid w:val="00D94F4B"/>
    <w:rsid w:val="00D951E4"/>
    <w:rsid w:val="00D96810"/>
    <w:rsid w:val="00D97B00"/>
    <w:rsid w:val="00D97B24"/>
    <w:rsid w:val="00DA4028"/>
    <w:rsid w:val="00DA5565"/>
    <w:rsid w:val="00DA6504"/>
    <w:rsid w:val="00DB281E"/>
    <w:rsid w:val="00DB29FD"/>
    <w:rsid w:val="00DB3663"/>
    <w:rsid w:val="00DB37E3"/>
    <w:rsid w:val="00DB3B04"/>
    <w:rsid w:val="00DC04AF"/>
    <w:rsid w:val="00DC1DB3"/>
    <w:rsid w:val="00DD0693"/>
    <w:rsid w:val="00DD1716"/>
    <w:rsid w:val="00DD2133"/>
    <w:rsid w:val="00DD243E"/>
    <w:rsid w:val="00DE6E3C"/>
    <w:rsid w:val="00DF00F5"/>
    <w:rsid w:val="00DF4568"/>
    <w:rsid w:val="00E0394F"/>
    <w:rsid w:val="00E062D1"/>
    <w:rsid w:val="00E06339"/>
    <w:rsid w:val="00E10B6C"/>
    <w:rsid w:val="00E11947"/>
    <w:rsid w:val="00E12397"/>
    <w:rsid w:val="00E13857"/>
    <w:rsid w:val="00E13C61"/>
    <w:rsid w:val="00E1456E"/>
    <w:rsid w:val="00E1505E"/>
    <w:rsid w:val="00E212E6"/>
    <w:rsid w:val="00E22FA4"/>
    <w:rsid w:val="00E23418"/>
    <w:rsid w:val="00E25486"/>
    <w:rsid w:val="00E26B20"/>
    <w:rsid w:val="00E30905"/>
    <w:rsid w:val="00E309A6"/>
    <w:rsid w:val="00E31654"/>
    <w:rsid w:val="00E42631"/>
    <w:rsid w:val="00E439C6"/>
    <w:rsid w:val="00E508D1"/>
    <w:rsid w:val="00E51307"/>
    <w:rsid w:val="00E5511E"/>
    <w:rsid w:val="00E63FC3"/>
    <w:rsid w:val="00E64C40"/>
    <w:rsid w:val="00E66503"/>
    <w:rsid w:val="00E709FE"/>
    <w:rsid w:val="00E72064"/>
    <w:rsid w:val="00E722CE"/>
    <w:rsid w:val="00E732E2"/>
    <w:rsid w:val="00E73D49"/>
    <w:rsid w:val="00E74AFD"/>
    <w:rsid w:val="00E75017"/>
    <w:rsid w:val="00E77133"/>
    <w:rsid w:val="00E81475"/>
    <w:rsid w:val="00E85A25"/>
    <w:rsid w:val="00E86319"/>
    <w:rsid w:val="00EA19E0"/>
    <w:rsid w:val="00EA24C5"/>
    <w:rsid w:val="00EA3DDE"/>
    <w:rsid w:val="00EA50FE"/>
    <w:rsid w:val="00EA7CE6"/>
    <w:rsid w:val="00EB1C39"/>
    <w:rsid w:val="00EB218A"/>
    <w:rsid w:val="00EB22D5"/>
    <w:rsid w:val="00EB3A17"/>
    <w:rsid w:val="00EB6B71"/>
    <w:rsid w:val="00EC1C85"/>
    <w:rsid w:val="00EC1F5B"/>
    <w:rsid w:val="00EC432F"/>
    <w:rsid w:val="00EC573A"/>
    <w:rsid w:val="00EC7CA9"/>
    <w:rsid w:val="00ED27E4"/>
    <w:rsid w:val="00ED5A5B"/>
    <w:rsid w:val="00EE1C14"/>
    <w:rsid w:val="00EE45D8"/>
    <w:rsid w:val="00EE59FB"/>
    <w:rsid w:val="00EE6658"/>
    <w:rsid w:val="00EF37CC"/>
    <w:rsid w:val="00EF62F1"/>
    <w:rsid w:val="00EF7743"/>
    <w:rsid w:val="00EF77AE"/>
    <w:rsid w:val="00F05A29"/>
    <w:rsid w:val="00F068F1"/>
    <w:rsid w:val="00F10F56"/>
    <w:rsid w:val="00F11965"/>
    <w:rsid w:val="00F1230F"/>
    <w:rsid w:val="00F12A1B"/>
    <w:rsid w:val="00F166B2"/>
    <w:rsid w:val="00F228A9"/>
    <w:rsid w:val="00F24F44"/>
    <w:rsid w:val="00F31C51"/>
    <w:rsid w:val="00F3458A"/>
    <w:rsid w:val="00F34D54"/>
    <w:rsid w:val="00F41F19"/>
    <w:rsid w:val="00F46DDF"/>
    <w:rsid w:val="00F46F44"/>
    <w:rsid w:val="00F55ABD"/>
    <w:rsid w:val="00F5796F"/>
    <w:rsid w:val="00F60100"/>
    <w:rsid w:val="00F602EE"/>
    <w:rsid w:val="00F61783"/>
    <w:rsid w:val="00F66AD7"/>
    <w:rsid w:val="00F720B9"/>
    <w:rsid w:val="00F76668"/>
    <w:rsid w:val="00F773EF"/>
    <w:rsid w:val="00F81217"/>
    <w:rsid w:val="00F81744"/>
    <w:rsid w:val="00F851D2"/>
    <w:rsid w:val="00F85C1F"/>
    <w:rsid w:val="00F929DC"/>
    <w:rsid w:val="00FA0C7A"/>
    <w:rsid w:val="00FA34CC"/>
    <w:rsid w:val="00FA4FE0"/>
    <w:rsid w:val="00FA6609"/>
    <w:rsid w:val="00FA66AB"/>
    <w:rsid w:val="00FA74EE"/>
    <w:rsid w:val="00FB3A8D"/>
    <w:rsid w:val="00FB4301"/>
    <w:rsid w:val="00FB79C6"/>
    <w:rsid w:val="00FC1011"/>
    <w:rsid w:val="00FC1FBB"/>
    <w:rsid w:val="00FD193D"/>
    <w:rsid w:val="00FD1CEA"/>
    <w:rsid w:val="00FD34E0"/>
    <w:rsid w:val="00FD367C"/>
    <w:rsid w:val="00FD62E5"/>
    <w:rsid w:val="00FD7D3C"/>
    <w:rsid w:val="00FD7E3B"/>
    <w:rsid w:val="00FE1E5E"/>
    <w:rsid w:val="00FE26FF"/>
    <w:rsid w:val="00FE7502"/>
    <w:rsid w:val="00FF2D5D"/>
    <w:rsid w:val="00FF339A"/>
    <w:rsid w:val="00FF50BB"/>
    <w:rsid w:val="00FF730C"/>
    <w:rsid w:val="00FF77CB"/>
    <w:rsid w:val="00FF7CBF"/>
    <w:rsid w:val="00FF7E8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CE78EE6C-A535-43CD-AD8D-62F3FD230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7842"/>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paragraph" w:styleId="Heading4">
    <w:name w:val="heading 4"/>
    <w:basedOn w:val="Normal"/>
    <w:next w:val="Normal"/>
    <w:qFormat/>
    <w:rsid w:val="00387FD2"/>
    <w:pPr>
      <w:keepNext/>
      <w:spacing w:before="240" w:after="60"/>
      <w:outlineLvl w:val="3"/>
    </w:pPr>
    <w:rPr>
      <w:b/>
      <w:bCs/>
      <w:sz w:val="28"/>
      <w:szCs w:val="28"/>
      <w:lang w:val="en-US" w:eastAsia="en-US"/>
    </w:rPr>
  </w:style>
  <w:style w:type="paragraph" w:styleId="Heading5">
    <w:name w:val="heading 5"/>
    <w:basedOn w:val="Normal"/>
    <w:next w:val="Normal"/>
    <w:qFormat/>
    <w:rsid w:val="00387FD2"/>
    <w:pPr>
      <w:spacing w:before="240" w:after="60"/>
      <w:outlineLvl w:val="4"/>
    </w:pPr>
    <w:rPr>
      <w:b/>
      <w:bCs/>
      <w:i/>
      <w:iCs/>
      <w:sz w:val="26"/>
      <w:szCs w:val="26"/>
      <w:lang w:val="en-US" w:eastAsia="en-US"/>
    </w:rPr>
  </w:style>
  <w:style w:type="paragraph" w:styleId="Heading6">
    <w:name w:val="heading 6"/>
    <w:basedOn w:val="Normal"/>
    <w:next w:val="Normal"/>
    <w:qFormat/>
    <w:rsid w:val="00387FD2"/>
    <w:pPr>
      <w:spacing w:before="240" w:after="60"/>
      <w:outlineLvl w:val="5"/>
    </w:pPr>
    <w:rPr>
      <w:b/>
      <w:bCs/>
      <w:sz w:val="22"/>
      <w:szCs w:val="22"/>
      <w:lang w:val="en-US" w:eastAsia="en-US"/>
    </w:rPr>
  </w:style>
  <w:style w:type="paragraph" w:styleId="Heading7">
    <w:name w:val="heading 7"/>
    <w:basedOn w:val="Normal"/>
    <w:next w:val="Normal"/>
    <w:qFormat/>
    <w:rsid w:val="00387FD2"/>
    <w:pPr>
      <w:spacing w:before="240" w:after="60"/>
      <w:outlineLvl w:val="6"/>
    </w:pPr>
    <w:rPr>
      <w:lang w:val="en-US" w:eastAsia="en-US"/>
    </w:rPr>
  </w:style>
  <w:style w:type="paragraph" w:styleId="Heading8">
    <w:name w:val="heading 8"/>
    <w:basedOn w:val="Normal"/>
    <w:next w:val="Normal"/>
    <w:qFormat/>
    <w:rsid w:val="00387FD2"/>
    <w:pPr>
      <w:spacing w:before="240" w:after="60"/>
      <w:outlineLvl w:val="7"/>
    </w:pPr>
    <w:rPr>
      <w:i/>
      <w:iCs/>
      <w:lang w:val="en-US" w:eastAsia="en-US"/>
    </w:rPr>
  </w:style>
  <w:style w:type="paragraph" w:styleId="Heading9">
    <w:name w:val="heading 9"/>
    <w:basedOn w:val="Normal"/>
    <w:next w:val="Normal"/>
    <w:qFormat/>
    <w:rsid w:val="00387FD2"/>
    <w:pPr>
      <w:spacing w:before="240" w:after="60"/>
      <w:outlineLvl w:val="8"/>
    </w:pPr>
    <w:rPr>
      <w:rFonts w:ascii="Arial" w:hAnsi="Arial" w:cs="Arial"/>
      <w:sz w:val="22"/>
      <w:szCs w:val="22"/>
      <w:lang w:val="en-US"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odyTextIndent">
    <w:name w:val="Body Text Indent"/>
    <w:basedOn w:val="Normal"/>
    <w:rsid w:val="00387FD2"/>
    <w:pPr>
      <w:spacing w:before="120"/>
      <w:jc w:val="center"/>
    </w:pPr>
    <w:rPr>
      <w:lang w:eastAsia="en-US"/>
    </w:rPr>
  </w:style>
  <w:style w:type="paragraph" w:styleId="BodyTextIndent3">
    <w:name w:val="Body Text Indent 3"/>
    <w:basedOn w:val="Normal"/>
    <w:rsid w:val="00387FD2"/>
    <w:pPr>
      <w:spacing w:after="120"/>
      <w:ind w:left="283"/>
    </w:pPr>
    <w:rPr>
      <w:sz w:val="16"/>
      <w:szCs w:val="16"/>
      <w:lang w:val="en-US" w:eastAsia="en-US"/>
    </w:rPr>
  </w:style>
  <w:style w:type="paragraph" w:customStyle="1" w:styleId="Naslov2Tender">
    <w:name w:val="Naslov 2 Tender"/>
    <w:basedOn w:val="Normal"/>
    <w:rsid w:val="00387FD2"/>
    <w:pPr>
      <w:keepNext/>
      <w:spacing w:before="240" w:line="360" w:lineRule="auto"/>
      <w:jc w:val="both"/>
      <w:outlineLvl w:val="0"/>
    </w:pPr>
    <w:rPr>
      <w:rFonts w:cs="Arial"/>
      <w:b/>
      <w:bCs/>
      <w:kern w:val="32"/>
      <w:lang w:eastAsia="en-US"/>
    </w:rPr>
  </w:style>
  <w:style w:type="paragraph" w:styleId="BodyText">
    <w:name w:val="Body Text"/>
    <w:basedOn w:val="Normal"/>
    <w:rsid w:val="00387FD2"/>
    <w:pPr>
      <w:spacing w:after="120"/>
    </w:pPr>
    <w:rPr>
      <w:lang w:val="en-US" w:eastAsia="en-US"/>
    </w:rPr>
  </w:style>
  <w:style w:type="paragraph" w:customStyle="1" w:styleId="CharChar">
    <w:name w:val=" Char Char"/>
    <w:basedOn w:val="Normal"/>
    <w:rsid w:val="00387FD2"/>
    <w:pPr>
      <w:spacing w:after="160" w:line="240" w:lineRule="exact"/>
    </w:pPr>
    <w:rPr>
      <w:rFonts w:ascii="Tahoma" w:hAnsi="Tahoma"/>
      <w:sz w:val="20"/>
      <w:szCs w:val="20"/>
      <w:lang w:val="en-US" w:eastAsia="en-US"/>
    </w:rPr>
  </w:style>
  <w:style w:type="paragraph" w:customStyle="1" w:styleId="CharCharCharCharCharCharCharCharCharCharCharCharCharCharCharCharCharCharCharCharChar">
    <w:name w:val=" Char Char Char Char Char Char Char Char Char Char Char Char Char Char Char Char Char Char Char Char Char"/>
    <w:basedOn w:val="Normal"/>
    <w:rsid w:val="00387FD2"/>
    <w:pPr>
      <w:spacing w:after="160" w:line="240" w:lineRule="exact"/>
    </w:pPr>
    <w:rPr>
      <w:rFonts w:ascii="Tahoma" w:hAnsi="Tahoma"/>
      <w:sz w:val="20"/>
      <w:szCs w:val="20"/>
      <w:lang w:val="en-US" w:eastAsia="en-US"/>
    </w:rPr>
  </w:style>
  <w:style w:type="paragraph" w:styleId="PlainText">
    <w:name w:val="Plain Text"/>
    <w:basedOn w:val="Normal"/>
    <w:rsid w:val="00387FD2"/>
    <w:pPr>
      <w:spacing w:before="100" w:beforeAutospacing="1" w:after="100" w:afterAutospacing="1"/>
    </w:pPr>
    <w:rPr>
      <w:lang/>
    </w:rPr>
  </w:style>
  <w:style w:type="paragraph" w:customStyle="1" w:styleId="T-119sred">
    <w:name w:val="T-11/9 sred"/>
    <w:next w:val="Normal"/>
    <w:rsid w:val="00387FD2"/>
    <w:pPr>
      <w:widowControl w:val="0"/>
      <w:autoSpaceDE w:val="0"/>
      <w:autoSpaceDN w:val="0"/>
      <w:adjustRightInd w:val="0"/>
      <w:spacing w:before="128" w:after="43"/>
      <w:jc w:val="center"/>
    </w:pPr>
    <w:rPr>
      <w:rFonts w:ascii="Times-NewRoman" w:hAnsi="Times-NewRoman"/>
      <w:sz w:val="23"/>
      <w:szCs w:val="23"/>
    </w:rPr>
  </w:style>
  <w:style w:type="character" w:styleId="Hyperlink">
    <w:name w:val="Hyperlink"/>
    <w:rsid w:val="00387FD2"/>
    <w:rPr>
      <w:color w:val="0000FF"/>
      <w:u w:val="single"/>
    </w:rPr>
  </w:style>
  <w:style w:type="paragraph" w:customStyle="1" w:styleId="Clanak">
    <w:name w:val="Clanak"/>
    <w:next w:val="Normal"/>
    <w:rsid w:val="00387FD2"/>
    <w:pPr>
      <w:widowControl w:val="0"/>
      <w:autoSpaceDE w:val="0"/>
      <w:autoSpaceDN w:val="0"/>
      <w:adjustRightInd w:val="0"/>
      <w:spacing w:before="86" w:after="43"/>
      <w:jc w:val="center"/>
    </w:pPr>
    <w:rPr>
      <w:rFonts w:ascii="Times-NewRoman" w:hAnsi="Times-NewRoman"/>
      <w:sz w:val="19"/>
      <w:szCs w:val="19"/>
    </w:rPr>
  </w:style>
  <w:style w:type="paragraph" w:styleId="BodyText3">
    <w:name w:val="Body Text 3"/>
    <w:basedOn w:val="Normal"/>
    <w:rsid w:val="00387FD2"/>
    <w:pPr>
      <w:spacing w:after="120"/>
    </w:pPr>
    <w:rPr>
      <w:sz w:val="16"/>
      <w:szCs w:val="16"/>
      <w:lang w:val="en-US" w:eastAsia="en-US"/>
    </w:rPr>
  </w:style>
  <w:style w:type="paragraph" w:styleId="NormalWeb">
    <w:name w:val="Normal (Web)"/>
    <w:basedOn w:val="Normal"/>
    <w:rsid w:val="00387FD2"/>
    <w:pPr>
      <w:spacing w:before="100" w:beforeAutospacing="1" w:after="100" w:afterAutospacing="1"/>
    </w:pPr>
    <w:rPr>
      <w:rFonts w:ascii="Arial Unicode MS" w:eastAsia="Arial Unicode MS" w:hAnsi="Arial Unicode MS" w:cs="Arial Unicode MS"/>
      <w:lang w:eastAsia="en-US"/>
    </w:rPr>
  </w:style>
  <w:style w:type="paragraph" w:customStyle="1" w:styleId="Default">
    <w:name w:val="Default"/>
    <w:rsid w:val="00387FD2"/>
    <w:pPr>
      <w:autoSpaceDE w:val="0"/>
      <w:autoSpaceDN w:val="0"/>
      <w:adjustRightInd w:val="0"/>
    </w:pPr>
    <w:rPr>
      <w:rFonts w:ascii="TimesNewRoman,Bold" w:hAnsi="TimesNewRoman,Bold"/>
      <w:lang w:val="en-US" w:eastAsia="en-US"/>
    </w:rPr>
  </w:style>
  <w:style w:type="paragraph" w:customStyle="1" w:styleId="Naslov1Tender">
    <w:name w:val="Naslov 1 Tender"/>
    <w:basedOn w:val="Heading1"/>
    <w:rsid w:val="00387FD2"/>
    <w:pPr>
      <w:spacing w:after="60"/>
    </w:pPr>
    <w:rPr>
      <w:caps w:val="0"/>
      <w:lang w:val="en-US" w:eastAsia="en-US"/>
    </w:rPr>
  </w:style>
  <w:style w:type="paragraph" w:styleId="BodyText2">
    <w:name w:val="Body Text 2"/>
    <w:basedOn w:val="Normal"/>
    <w:rsid w:val="00387FD2"/>
    <w:pPr>
      <w:spacing w:after="120" w:line="480" w:lineRule="auto"/>
    </w:pPr>
    <w:rPr>
      <w:lang w:val="en-US" w:eastAsia="en-US"/>
    </w:rPr>
  </w:style>
  <w:style w:type="character" w:styleId="FollowedHyperlink">
    <w:name w:val="FollowedHyperlink"/>
    <w:rsid w:val="00387FD2"/>
    <w:rPr>
      <w:color w:val="800080"/>
      <w:u w:val="single"/>
    </w:rPr>
  </w:style>
  <w:style w:type="paragraph" w:styleId="TOC1">
    <w:name w:val="toc 1"/>
    <w:basedOn w:val="Normal"/>
    <w:next w:val="Normal"/>
    <w:autoRedefine/>
    <w:semiHidden/>
    <w:rsid w:val="00387FD2"/>
    <w:rPr>
      <w:lang w:val="en-US" w:eastAsia="en-US"/>
    </w:rPr>
  </w:style>
  <w:style w:type="paragraph" w:styleId="TOC2">
    <w:name w:val="toc 2"/>
    <w:basedOn w:val="Normal"/>
    <w:next w:val="Normal"/>
    <w:autoRedefine/>
    <w:semiHidden/>
    <w:rsid w:val="00387FD2"/>
    <w:pPr>
      <w:ind w:left="240"/>
    </w:pPr>
    <w:rPr>
      <w:lang w:val="en-US" w:eastAsia="en-US"/>
    </w:rPr>
  </w:style>
  <w:style w:type="paragraph" w:customStyle="1" w:styleId="CharCharCharCharCharCharCharCharCharCharCharCharCharCharCharCharCharCharCharCharCharCharCharCharChar">
    <w:name w:val=" Char Char Char Char Char Char Char Char Char Char Char Char Char Char Char Char Char Char Char Char Char Char Char Char Char"/>
    <w:basedOn w:val="Normal"/>
    <w:rsid w:val="00387FD2"/>
    <w:pPr>
      <w:spacing w:after="160" w:line="240" w:lineRule="exact"/>
    </w:pPr>
    <w:rPr>
      <w:rFonts w:ascii="Tahoma" w:hAnsi="Tahoma"/>
      <w:sz w:val="20"/>
      <w:szCs w:val="20"/>
      <w:lang w:val="en-US" w:eastAsia="en-US"/>
    </w:rPr>
  </w:style>
  <w:style w:type="paragraph" w:customStyle="1" w:styleId="CharChar1CharCharCharCharCharCharCharCharCharCharCharCharCharCharCharCharCharChar">
    <w:name w:val=" Char Char1 Char Char Char Char Char Char Char Char Char Char Char Char Char Char Char Char Char Char"/>
    <w:basedOn w:val="Normal"/>
    <w:rsid w:val="00387FD2"/>
    <w:pPr>
      <w:spacing w:after="160" w:line="240" w:lineRule="exact"/>
    </w:pPr>
    <w:rPr>
      <w:rFonts w:ascii="Tahoma" w:hAnsi="Tahoma"/>
      <w:sz w:val="20"/>
      <w:szCs w:val="20"/>
      <w:lang w:val="en-US" w:eastAsia="en-US"/>
    </w:rPr>
  </w:style>
  <w:style w:type="paragraph" w:styleId="BalloonText">
    <w:name w:val="Balloon Text"/>
    <w:basedOn w:val="Normal"/>
    <w:semiHidden/>
    <w:rsid w:val="00EC432F"/>
    <w:rPr>
      <w:rFonts w:ascii="Tahoma" w:hAnsi="Tahoma" w:cs="Tahoma"/>
      <w:sz w:val="16"/>
      <w:szCs w:val="16"/>
    </w:rPr>
  </w:style>
  <w:style w:type="character" w:styleId="CommentReference">
    <w:name w:val="annotation reference"/>
    <w:uiPriority w:val="99"/>
    <w:rsid w:val="00826454"/>
    <w:rPr>
      <w:sz w:val="16"/>
      <w:szCs w:val="16"/>
    </w:rPr>
  </w:style>
  <w:style w:type="paragraph" w:styleId="CommentText">
    <w:name w:val="annotation text"/>
    <w:basedOn w:val="Normal"/>
    <w:link w:val="CommentTextChar"/>
    <w:uiPriority w:val="99"/>
    <w:semiHidden/>
    <w:rsid w:val="00826454"/>
    <w:rPr>
      <w:sz w:val="20"/>
      <w:szCs w:val="20"/>
    </w:rPr>
  </w:style>
  <w:style w:type="paragraph" w:styleId="CommentSubject">
    <w:name w:val="annotation subject"/>
    <w:basedOn w:val="CommentText"/>
    <w:next w:val="CommentText"/>
    <w:semiHidden/>
    <w:rsid w:val="00826454"/>
    <w:rPr>
      <w:b/>
      <w:bCs/>
    </w:rPr>
  </w:style>
  <w:style w:type="paragraph" w:styleId="FootnoteText">
    <w:name w:val="footnote text"/>
    <w:basedOn w:val="Normal"/>
    <w:link w:val="FootnoteTextChar"/>
    <w:uiPriority w:val="99"/>
    <w:rsid w:val="009216B3"/>
    <w:rPr>
      <w:sz w:val="20"/>
      <w:szCs w:val="20"/>
    </w:rPr>
  </w:style>
  <w:style w:type="character" w:styleId="FootnoteReference">
    <w:name w:val="footnote reference"/>
    <w:aliases w:val="Footnote symbol,Footnote"/>
    <w:uiPriority w:val="99"/>
    <w:rsid w:val="009216B3"/>
    <w:rPr>
      <w:vertAlign w:val="superscript"/>
    </w:rPr>
  </w:style>
  <w:style w:type="character" w:customStyle="1" w:styleId="CommentTextChar">
    <w:name w:val="Comment Text Char"/>
    <w:link w:val="CommentText"/>
    <w:uiPriority w:val="99"/>
    <w:semiHidden/>
    <w:rsid w:val="00692A94"/>
    <w:rPr>
      <w:lang w:val="hr-HR" w:eastAsia="hr-HR"/>
    </w:rPr>
  </w:style>
  <w:style w:type="paragraph" w:styleId="ListParagraph">
    <w:name w:val="List Paragraph"/>
    <w:basedOn w:val="Normal"/>
    <w:uiPriority w:val="34"/>
    <w:qFormat/>
    <w:rsid w:val="006E6DE3"/>
    <w:pPr>
      <w:ind w:left="720"/>
    </w:pPr>
  </w:style>
  <w:style w:type="table" w:styleId="TableGrid1">
    <w:name w:val="Table Grid 1"/>
    <w:basedOn w:val="TableNormal"/>
    <w:rsid w:val="008E33CC"/>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Caption">
    <w:name w:val="caption"/>
    <w:basedOn w:val="Normal"/>
    <w:next w:val="Normal"/>
    <w:unhideWhenUsed/>
    <w:qFormat/>
    <w:rsid w:val="00973493"/>
    <w:rPr>
      <w:b/>
      <w:bCs/>
      <w:sz w:val="20"/>
      <w:szCs w:val="20"/>
    </w:rPr>
  </w:style>
  <w:style w:type="table" w:styleId="LightShading-Accent3">
    <w:name w:val="Light Shading Accent 3"/>
    <w:basedOn w:val="TableNormal"/>
    <w:uiPriority w:val="60"/>
    <w:rsid w:val="00822414"/>
    <w:rPr>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character" w:styleId="Emphasis">
    <w:name w:val="Emphasis"/>
    <w:qFormat/>
    <w:rsid w:val="007B3C3D"/>
    <w:rPr>
      <w:i/>
      <w:iCs/>
    </w:rPr>
  </w:style>
  <w:style w:type="character" w:customStyle="1" w:styleId="FootnoteTextChar">
    <w:name w:val="Footnote Text Char"/>
    <w:link w:val="FootnoteText"/>
    <w:uiPriority w:val="99"/>
    <w:rsid w:val="00D103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252967">
      <w:bodyDiv w:val="1"/>
      <w:marLeft w:val="0"/>
      <w:marRight w:val="0"/>
      <w:marTop w:val="0"/>
      <w:marBottom w:val="0"/>
      <w:divBdr>
        <w:top w:val="none" w:sz="0" w:space="0" w:color="auto"/>
        <w:left w:val="none" w:sz="0" w:space="0" w:color="auto"/>
        <w:bottom w:val="none" w:sz="0" w:space="0" w:color="auto"/>
        <w:right w:val="none" w:sz="0" w:space="0" w:color="auto"/>
      </w:divBdr>
    </w:div>
    <w:div w:id="172064253">
      <w:bodyDiv w:val="1"/>
      <w:marLeft w:val="0"/>
      <w:marRight w:val="0"/>
      <w:marTop w:val="0"/>
      <w:marBottom w:val="0"/>
      <w:divBdr>
        <w:top w:val="none" w:sz="0" w:space="0" w:color="auto"/>
        <w:left w:val="none" w:sz="0" w:space="0" w:color="auto"/>
        <w:bottom w:val="none" w:sz="0" w:space="0" w:color="auto"/>
        <w:right w:val="none" w:sz="0" w:space="0" w:color="auto"/>
      </w:divBdr>
    </w:div>
    <w:div w:id="222302082">
      <w:bodyDiv w:val="1"/>
      <w:marLeft w:val="0"/>
      <w:marRight w:val="0"/>
      <w:marTop w:val="0"/>
      <w:marBottom w:val="0"/>
      <w:divBdr>
        <w:top w:val="none" w:sz="0" w:space="0" w:color="auto"/>
        <w:left w:val="none" w:sz="0" w:space="0" w:color="auto"/>
        <w:bottom w:val="none" w:sz="0" w:space="0" w:color="auto"/>
        <w:right w:val="none" w:sz="0" w:space="0" w:color="auto"/>
      </w:divBdr>
    </w:div>
    <w:div w:id="240482956">
      <w:bodyDiv w:val="1"/>
      <w:marLeft w:val="0"/>
      <w:marRight w:val="0"/>
      <w:marTop w:val="0"/>
      <w:marBottom w:val="0"/>
      <w:divBdr>
        <w:top w:val="none" w:sz="0" w:space="0" w:color="auto"/>
        <w:left w:val="none" w:sz="0" w:space="0" w:color="auto"/>
        <w:bottom w:val="none" w:sz="0" w:space="0" w:color="auto"/>
        <w:right w:val="none" w:sz="0" w:space="0" w:color="auto"/>
      </w:divBdr>
    </w:div>
    <w:div w:id="241910497">
      <w:bodyDiv w:val="1"/>
      <w:marLeft w:val="0"/>
      <w:marRight w:val="0"/>
      <w:marTop w:val="0"/>
      <w:marBottom w:val="0"/>
      <w:divBdr>
        <w:top w:val="none" w:sz="0" w:space="0" w:color="auto"/>
        <w:left w:val="none" w:sz="0" w:space="0" w:color="auto"/>
        <w:bottom w:val="none" w:sz="0" w:space="0" w:color="auto"/>
        <w:right w:val="none" w:sz="0" w:space="0" w:color="auto"/>
      </w:divBdr>
    </w:div>
    <w:div w:id="314064865">
      <w:bodyDiv w:val="1"/>
      <w:marLeft w:val="0"/>
      <w:marRight w:val="0"/>
      <w:marTop w:val="0"/>
      <w:marBottom w:val="0"/>
      <w:divBdr>
        <w:top w:val="none" w:sz="0" w:space="0" w:color="auto"/>
        <w:left w:val="none" w:sz="0" w:space="0" w:color="auto"/>
        <w:bottom w:val="none" w:sz="0" w:space="0" w:color="auto"/>
        <w:right w:val="none" w:sz="0" w:space="0" w:color="auto"/>
      </w:divBdr>
    </w:div>
    <w:div w:id="326442268">
      <w:bodyDiv w:val="1"/>
      <w:marLeft w:val="0"/>
      <w:marRight w:val="0"/>
      <w:marTop w:val="0"/>
      <w:marBottom w:val="0"/>
      <w:divBdr>
        <w:top w:val="none" w:sz="0" w:space="0" w:color="auto"/>
        <w:left w:val="none" w:sz="0" w:space="0" w:color="auto"/>
        <w:bottom w:val="none" w:sz="0" w:space="0" w:color="auto"/>
        <w:right w:val="none" w:sz="0" w:space="0" w:color="auto"/>
      </w:divBdr>
    </w:div>
    <w:div w:id="523448050">
      <w:bodyDiv w:val="1"/>
      <w:marLeft w:val="0"/>
      <w:marRight w:val="0"/>
      <w:marTop w:val="0"/>
      <w:marBottom w:val="0"/>
      <w:divBdr>
        <w:top w:val="none" w:sz="0" w:space="0" w:color="auto"/>
        <w:left w:val="none" w:sz="0" w:space="0" w:color="auto"/>
        <w:bottom w:val="none" w:sz="0" w:space="0" w:color="auto"/>
        <w:right w:val="none" w:sz="0" w:space="0" w:color="auto"/>
      </w:divBdr>
    </w:div>
    <w:div w:id="741756479">
      <w:bodyDiv w:val="1"/>
      <w:marLeft w:val="0"/>
      <w:marRight w:val="0"/>
      <w:marTop w:val="0"/>
      <w:marBottom w:val="0"/>
      <w:divBdr>
        <w:top w:val="none" w:sz="0" w:space="0" w:color="auto"/>
        <w:left w:val="none" w:sz="0" w:space="0" w:color="auto"/>
        <w:bottom w:val="none" w:sz="0" w:space="0" w:color="auto"/>
        <w:right w:val="none" w:sz="0" w:space="0" w:color="auto"/>
      </w:divBdr>
    </w:div>
    <w:div w:id="880091466">
      <w:bodyDiv w:val="1"/>
      <w:marLeft w:val="0"/>
      <w:marRight w:val="0"/>
      <w:marTop w:val="0"/>
      <w:marBottom w:val="0"/>
      <w:divBdr>
        <w:top w:val="none" w:sz="0" w:space="0" w:color="auto"/>
        <w:left w:val="none" w:sz="0" w:space="0" w:color="auto"/>
        <w:bottom w:val="none" w:sz="0" w:space="0" w:color="auto"/>
        <w:right w:val="none" w:sz="0" w:space="0" w:color="auto"/>
      </w:divBdr>
    </w:div>
    <w:div w:id="908151268">
      <w:bodyDiv w:val="1"/>
      <w:marLeft w:val="0"/>
      <w:marRight w:val="0"/>
      <w:marTop w:val="0"/>
      <w:marBottom w:val="0"/>
      <w:divBdr>
        <w:top w:val="none" w:sz="0" w:space="0" w:color="auto"/>
        <w:left w:val="none" w:sz="0" w:space="0" w:color="auto"/>
        <w:bottom w:val="none" w:sz="0" w:space="0" w:color="auto"/>
        <w:right w:val="none" w:sz="0" w:space="0" w:color="auto"/>
      </w:divBdr>
    </w:div>
    <w:div w:id="1131048217">
      <w:bodyDiv w:val="1"/>
      <w:marLeft w:val="0"/>
      <w:marRight w:val="0"/>
      <w:marTop w:val="0"/>
      <w:marBottom w:val="0"/>
      <w:divBdr>
        <w:top w:val="none" w:sz="0" w:space="0" w:color="auto"/>
        <w:left w:val="none" w:sz="0" w:space="0" w:color="auto"/>
        <w:bottom w:val="none" w:sz="0" w:space="0" w:color="auto"/>
        <w:right w:val="none" w:sz="0" w:space="0" w:color="auto"/>
      </w:divBdr>
    </w:div>
    <w:div w:id="1224365674">
      <w:bodyDiv w:val="1"/>
      <w:marLeft w:val="0"/>
      <w:marRight w:val="0"/>
      <w:marTop w:val="0"/>
      <w:marBottom w:val="0"/>
      <w:divBdr>
        <w:top w:val="none" w:sz="0" w:space="0" w:color="auto"/>
        <w:left w:val="none" w:sz="0" w:space="0" w:color="auto"/>
        <w:bottom w:val="none" w:sz="0" w:space="0" w:color="auto"/>
        <w:right w:val="none" w:sz="0" w:space="0" w:color="auto"/>
      </w:divBdr>
    </w:div>
    <w:div w:id="1295327598">
      <w:bodyDiv w:val="1"/>
      <w:marLeft w:val="0"/>
      <w:marRight w:val="0"/>
      <w:marTop w:val="0"/>
      <w:marBottom w:val="0"/>
      <w:divBdr>
        <w:top w:val="none" w:sz="0" w:space="0" w:color="auto"/>
        <w:left w:val="none" w:sz="0" w:space="0" w:color="auto"/>
        <w:bottom w:val="none" w:sz="0" w:space="0" w:color="auto"/>
        <w:right w:val="none" w:sz="0" w:space="0" w:color="auto"/>
      </w:divBdr>
    </w:div>
    <w:div w:id="1305308967">
      <w:bodyDiv w:val="1"/>
      <w:marLeft w:val="0"/>
      <w:marRight w:val="0"/>
      <w:marTop w:val="0"/>
      <w:marBottom w:val="0"/>
      <w:divBdr>
        <w:top w:val="none" w:sz="0" w:space="0" w:color="auto"/>
        <w:left w:val="none" w:sz="0" w:space="0" w:color="auto"/>
        <w:bottom w:val="none" w:sz="0" w:space="0" w:color="auto"/>
        <w:right w:val="none" w:sz="0" w:space="0" w:color="auto"/>
      </w:divBdr>
    </w:div>
    <w:div w:id="1534541321">
      <w:bodyDiv w:val="1"/>
      <w:marLeft w:val="0"/>
      <w:marRight w:val="0"/>
      <w:marTop w:val="0"/>
      <w:marBottom w:val="0"/>
      <w:divBdr>
        <w:top w:val="none" w:sz="0" w:space="0" w:color="auto"/>
        <w:left w:val="none" w:sz="0" w:space="0" w:color="auto"/>
        <w:bottom w:val="none" w:sz="0" w:space="0" w:color="auto"/>
        <w:right w:val="none" w:sz="0" w:space="0" w:color="auto"/>
      </w:divBdr>
    </w:div>
    <w:div w:id="1729575400">
      <w:bodyDiv w:val="1"/>
      <w:marLeft w:val="0"/>
      <w:marRight w:val="0"/>
      <w:marTop w:val="0"/>
      <w:marBottom w:val="0"/>
      <w:divBdr>
        <w:top w:val="none" w:sz="0" w:space="0" w:color="auto"/>
        <w:left w:val="none" w:sz="0" w:space="0" w:color="auto"/>
        <w:bottom w:val="none" w:sz="0" w:space="0" w:color="auto"/>
        <w:right w:val="none" w:sz="0" w:space="0" w:color="auto"/>
      </w:divBdr>
    </w:div>
    <w:div w:id="1755391740">
      <w:bodyDiv w:val="1"/>
      <w:marLeft w:val="0"/>
      <w:marRight w:val="0"/>
      <w:marTop w:val="0"/>
      <w:marBottom w:val="0"/>
      <w:divBdr>
        <w:top w:val="none" w:sz="0" w:space="0" w:color="auto"/>
        <w:left w:val="none" w:sz="0" w:space="0" w:color="auto"/>
        <w:bottom w:val="none" w:sz="0" w:space="0" w:color="auto"/>
        <w:right w:val="none" w:sz="0" w:space="0" w:color="auto"/>
      </w:divBdr>
    </w:div>
    <w:div w:id="1800605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s://gov.hr/hr/zajamcena-minimalna-naknada/714" TargetMode="External"/><Relationship Id="rId3" Type="http://schemas.openxmlformats.org/officeDocument/2006/relationships/hyperlink" Target="https://www.hakom.hr/hr/ispitivanje-korisnickih-navika-najvazniji-su-brzina-interneta-cijena-kvalitetna-sluzba-za-korisnike-i-brzi-otklon-kvara/9228" TargetMode="External"/><Relationship Id="rId7" Type="http://schemas.openxmlformats.org/officeDocument/2006/relationships/hyperlink" Target="https://www.hakom.hr/UserDocsImages/2021/odluke_rjesenja_presude/Odluka-Analiza%20preispitivanja%20statusa%20postojecih%20USO%20usluga%20koje%20nisu%20u%20Kodu-20211012.pdf?vel=545426" TargetMode="External"/><Relationship Id="rId2" Type="http://schemas.openxmlformats.org/officeDocument/2006/relationships/hyperlink" Target="https://gov.hr/hr/portal-e-gradjani-dostupno-vise-od-100-usluga/2404" TargetMode="External"/><Relationship Id="rId1" Type="http://schemas.openxmlformats.org/officeDocument/2006/relationships/hyperlink" Target="https://digital-strategy.ec.europa.eu/en/policies/countries-digitisation-performance" TargetMode="External"/><Relationship Id="rId6" Type="http://schemas.openxmlformats.org/officeDocument/2006/relationships/hyperlink" Target="https://berec.europa.eu/eng/document_register/subject_matter/berec/download/0/8920-berec-report-on-member-states8217-best-p_0.pdf" TargetMode="External"/><Relationship Id="rId5" Type="http://schemas.openxmlformats.org/officeDocument/2006/relationships/hyperlink" Target="https://docs.microsoft.com/en-us/microsoftteams/prepare-network" TargetMode="External"/><Relationship Id="rId4" Type="http://schemas.openxmlformats.org/officeDocument/2006/relationships/hyperlink" Target="https://support.zoom.us/hc/en-us/articles/201362023-Zoom-system-requirements-Windows-macOS-Linu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Posao\Memorandum\PR-ZP-1-Memorandum%20Ravnatelj%20(potpun)_HR-v1.0.dot"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isavic\Documents\GI%202022\Grafovi%20OET%20Trziste%20EK%20GI-NZ.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4907774934465857E-2"/>
          <c:y val="4.932371834513697E-2"/>
          <c:w val="0.89560967677548997"/>
          <c:h val="0.78502715941389922"/>
        </c:manualLayout>
      </c:layout>
      <c:barChart>
        <c:barDir val="col"/>
        <c:grouping val="clustered"/>
        <c:varyColors val="0"/>
        <c:ser>
          <c:idx val="1"/>
          <c:order val="0"/>
          <c:tx>
            <c:strRef>
              <c:f>Internet!$A$76</c:f>
              <c:strCache>
                <c:ptCount val="1"/>
                <c:pt idx="0">
                  <c:v>Nepokretna mreža (PB)</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sr-Latn-R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Internet!$C$75:$F$75</c:f>
              <c:strCache>
                <c:ptCount val="4"/>
                <c:pt idx="0">
                  <c:v>2018.</c:v>
                </c:pt>
                <c:pt idx="1">
                  <c:v>2019.</c:v>
                </c:pt>
                <c:pt idx="2">
                  <c:v>2020.</c:v>
                </c:pt>
                <c:pt idx="3">
                  <c:v>2021.</c:v>
                </c:pt>
              </c:strCache>
            </c:strRef>
          </c:cat>
          <c:val>
            <c:numRef>
              <c:f>Internet!$C$76:$F$76</c:f>
              <c:numCache>
                <c:formatCode>#,##0</c:formatCode>
                <c:ptCount val="4"/>
                <c:pt idx="0">
                  <c:v>1071.103374</c:v>
                </c:pt>
                <c:pt idx="1">
                  <c:v>1220.0349679999999</c:v>
                </c:pt>
                <c:pt idx="2">
                  <c:v>1534.158228</c:v>
                </c:pt>
                <c:pt idx="3">
                  <c:v>1892.6074249999999</c:v>
                </c:pt>
              </c:numCache>
            </c:numRef>
          </c:val>
          <c:extLst xmlns:c16r2="http://schemas.microsoft.com/office/drawing/2015/06/chart">
            <c:ext xmlns:c16="http://schemas.microsoft.com/office/drawing/2014/chart" uri="{C3380CC4-5D6E-409C-BE32-E72D297353CC}">
              <c16:uniqueId val="{00000000-3286-4C8D-B293-56EA572D4BFF}"/>
            </c:ext>
          </c:extLst>
        </c:ser>
        <c:ser>
          <c:idx val="0"/>
          <c:order val="1"/>
          <c:tx>
            <c:strRef>
              <c:f>Internet!$A$77</c:f>
              <c:strCache>
                <c:ptCount val="1"/>
                <c:pt idx="0">
                  <c:v>Pokretna mreža (PB)</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sr-Latn-R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Internet!$C$75:$F$75</c:f>
              <c:strCache>
                <c:ptCount val="4"/>
                <c:pt idx="0">
                  <c:v>2018.</c:v>
                </c:pt>
                <c:pt idx="1">
                  <c:v>2019.</c:v>
                </c:pt>
                <c:pt idx="2">
                  <c:v>2020.</c:v>
                </c:pt>
                <c:pt idx="3">
                  <c:v>2021.</c:v>
                </c:pt>
              </c:strCache>
            </c:strRef>
          </c:cat>
          <c:val>
            <c:numRef>
              <c:f>Internet!$C$77:$F$77</c:f>
              <c:numCache>
                <c:formatCode>#,##0</c:formatCode>
                <c:ptCount val="4"/>
                <c:pt idx="0">
                  <c:v>191.88121599999999</c:v>
                </c:pt>
                <c:pt idx="1">
                  <c:v>322.59589299999999</c:v>
                </c:pt>
                <c:pt idx="2">
                  <c:v>679.01956900000005</c:v>
                </c:pt>
                <c:pt idx="3">
                  <c:v>877.03585499999997</c:v>
                </c:pt>
              </c:numCache>
            </c:numRef>
          </c:val>
          <c:extLst xmlns:c16r2="http://schemas.microsoft.com/office/drawing/2015/06/chart">
            <c:ext xmlns:c16="http://schemas.microsoft.com/office/drawing/2014/chart" uri="{C3380CC4-5D6E-409C-BE32-E72D297353CC}">
              <c16:uniqueId val="{00000001-3286-4C8D-B293-56EA572D4BFF}"/>
            </c:ext>
          </c:extLst>
        </c:ser>
        <c:dLbls>
          <c:showLegendKey val="0"/>
          <c:showVal val="0"/>
          <c:showCatName val="0"/>
          <c:showSerName val="0"/>
          <c:showPercent val="0"/>
          <c:showBubbleSize val="0"/>
        </c:dLbls>
        <c:gapWidth val="219"/>
        <c:axId val="-427931264"/>
        <c:axId val="-427943232"/>
      </c:barChart>
      <c:lineChart>
        <c:grouping val="standard"/>
        <c:varyColors val="0"/>
        <c:ser>
          <c:idx val="2"/>
          <c:order val="2"/>
          <c:tx>
            <c:strRef>
              <c:f>Internet!$A$78</c:f>
              <c:strCache>
                <c:ptCount val="1"/>
                <c:pt idx="0">
                  <c:v>Ukupno</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sr-Latn-R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Internet!$C$75:$F$75</c:f>
              <c:strCache>
                <c:ptCount val="4"/>
                <c:pt idx="0">
                  <c:v>2018.</c:v>
                </c:pt>
                <c:pt idx="1">
                  <c:v>2019.</c:v>
                </c:pt>
                <c:pt idx="2">
                  <c:v>2020.</c:v>
                </c:pt>
                <c:pt idx="3">
                  <c:v>2021.</c:v>
                </c:pt>
              </c:strCache>
            </c:strRef>
          </c:cat>
          <c:val>
            <c:numRef>
              <c:f>Internet!$C$78:$F$78</c:f>
              <c:numCache>
                <c:formatCode>#,##0</c:formatCode>
                <c:ptCount val="4"/>
                <c:pt idx="0">
                  <c:v>1262.98459</c:v>
                </c:pt>
                <c:pt idx="1">
                  <c:v>1542.6308609999999</c:v>
                </c:pt>
                <c:pt idx="2">
                  <c:v>2213.1777970000003</c:v>
                </c:pt>
                <c:pt idx="3">
                  <c:v>2769.6432799999998</c:v>
                </c:pt>
              </c:numCache>
            </c:numRef>
          </c:val>
          <c:smooth val="0"/>
          <c:extLst xmlns:c16r2="http://schemas.microsoft.com/office/drawing/2015/06/chart">
            <c:ext xmlns:c16="http://schemas.microsoft.com/office/drawing/2014/chart" uri="{C3380CC4-5D6E-409C-BE32-E72D297353CC}">
              <c16:uniqueId val="{00000002-3286-4C8D-B293-56EA572D4BFF}"/>
            </c:ext>
          </c:extLst>
        </c:ser>
        <c:dLbls>
          <c:showLegendKey val="0"/>
          <c:showVal val="0"/>
          <c:showCatName val="0"/>
          <c:showSerName val="0"/>
          <c:showPercent val="0"/>
          <c:showBubbleSize val="0"/>
        </c:dLbls>
        <c:marker val="1"/>
        <c:smooth val="0"/>
        <c:axId val="-427931264"/>
        <c:axId val="-427943232"/>
      </c:lineChart>
      <c:catAx>
        <c:axId val="-427931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r-Latn-RS"/>
          </a:p>
        </c:txPr>
        <c:crossAx val="-427943232"/>
        <c:crosses val="autoZero"/>
        <c:auto val="1"/>
        <c:lblAlgn val="ctr"/>
        <c:lblOffset val="100"/>
        <c:noMultiLvlLbl val="0"/>
      </c:catAx>
      <c:valAx>
        <c:axId val="-4279432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r-Latn-RS"/>
          </a:p>
        </c:txPr>
        <c:crossAx val="-427931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r-Latn-RS"/>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defRPr>
      </a:pPr>
      <a:endParaRPr lang="sr-Latn-R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95F7C4-B3AE-46F9-B05D-440C3B8AF6A8}">
  <ds:schemaRefs>
    <ds:schemaRef ds:uri="http://schemas.microsoft.com/sharepoint/v3/contenttype/forms"/>
  </ds:schemaRefs>
</ds:datastoreItem>
</file>

<file path=customXml/itemProps2.xml><?xml version="1.0" encoding="utf-8"?>
<ds:datastoreItem xmlns:ds="http://schemas.openxmlformats.org/officeDocument/2006/customXml" ds:itemID="{7A91B2EB-7D13-48A2-BB55-A3C9A50176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F1DC8E0-CA15-4DDB-8B1D-7E34EBE9F9E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815C4CD-6ABF-481C-8A23-5D95A4EB0F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PR-ZP-1-Memorandum Ravnatelj (potpun)_HR-v1.0</Template>
  <TotalTime>1</TotalTime>
  <Pages>19</Pages>
  <Words>7441</Words>
  <Characters>42418</Characters>
  <Application>Microsoft Office Word</Application>
  <DocSecurity>0</DocSecurity>
  <Lines>353</Lines>
  <Paragraphs>99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NATJEČAJNA DOKUMENTACIJA</vt:lpstr>
      <vt:lpstr>NATJEČAJNA DOKUMENTACIJA</vt:lpstr>
    </vt:vector>
  </TitlesOfParts>
  <Company>HAKOM</Company>
  <LinksUpToDate>false</LinksUpToDate>
  <CharactersWithSpaces>49760</CharactersWithSpaces>
  <SharedDoc>false</SharedDoc>
  <HLinks>
    <vt:vector size="48" baseType="variant">
      <vt:variant>
        <vt:i4>1179724</vt:i4>
      </vt:variant>
      <vt:variant>
        <vt:i4>21</vt:i4>
      </vt:variant>
      <vt:variant>
        <vt:i4>0</vt:i4>
      </vt:variant>
      <vt:variant>
        <vt:i4>5</vt:i4>
      </vt:variant>
      <vt:variant>
        <vt:lpwstr>https://gov.hr/hr/zajamcena-minimalna-naknada/714</vt:lpwstr>
      </vt:variant>
      <vt:variant>
        <vt:lpwstr/>
      </vt:variant>
      <vt:variant>
        <vt:i4>3407907</vt:i4>
      </vt:variant>
      <vt:variant>
        <vt:i4>18</vt:i4>
      </vt:variant>
      <vt:variant>
        <vt:i4>0</vt:i4>
      </vt:variant>
      <vt:variant>
        <vt:i4>5</vt:i4>
      </vt:variant>
      <vt:variant>
        <vt:lpwstr>https://www.hakom.hr/UserDocsImages/2021/odluke_rjesenja_presude/Odluka-Analiza preispitivanja statusa postojecih USO usluga koje nisu u Kodu-20211012.pdf?vel=545426</vt:lpwstr>
      </vt:variant>
      <vt:variant>
        <vt:lpwstr/>
      </vt:variant>
      <vt:variant>
        <vt:i4>2031659</vt:i4>
      </vt:variant>
      <vt:variant>
        <vt:i4>15</vt:i4>
      </vt:variant>
      <vt:variant>
        <vt:i4>0</vt:i4>
      </vt:variant>
      <vt:variant>
        <vt:i4>5</vt:i4>
      </vt:variant>
      <vt:variant>
        <vt:lpwstr>https://berec.europa.eu/eng/document_register/subject_matter/berec/download/0/8920-berec-report-on-member-states8217-best-p_0.pdf</vt:lpwstr>
      </vt:variant>
      <vt:variant>
        <vt:lpwstr/>
      </vt:variant>
      <vt:variant>
        <vt:i4>2228273</vt:i4>
      </vt:variant>
      <vt:variant>
        <vt:i4>12</vt:i4>
      </vt:variant>
      <vt:variant>
        <vt:i4>0</vt:i4>
      </vt:variant>
      <vt:variant>
        <vt:i4>5</vt:i4>
      </vt:variant>
      <vt:variant>
        <vt:lpwstr>https://docs.microsoft.com/en-us/microsoftteams/prepare-network</vt:lpwstr>
      </vt:variant>
      <vt:variant>
        <vt:lpwstr/>
      </vt:variant>
      <vt:variant>
        <vt:i4>82</vt:i4>
      </vt:variant>
      <vt:variant>
        <vt:i4>9</vt:i4>
      </vt:variant>
      <vt:variant>
        <vt:i4>0</vt:i4>
      </vt:variant>
      <vt:variant>
        <vt:i4>5</vt:i4>
      </vt:variant>
      <vt:variant>
        <vt:lpwstr>https://support.zoom.us/hc/en-us/articles/201362023-Zoom-system-requirements-Windows-macOS-Linux</vt:lpwstr>
      </vt:variant>
      <vt:variant>
        <vt:lpwstr/>
      </vt:variant>
      <vt:variant>
        <vt:i4>458818</vt:i4>
      </vt:variant>
      <vt:variant>
        <vt:i4>6</vt:i4>
      </vt:variant>
      <vt:variant>
        <vt:i4>0</vt:i4>
      </vt:variant>
      <vt:variant>
        <vt:i4>5</vt:i4>
      </vt:variant>
      <vt:variant>
        <vt:lpwstr>https://www.hakom.hr/hr/ispitivanje-korisnickih-navika-najvazniji-su-brzina-interneta-cijena-kvalitetna-sluzba-za-korisnike-i-brzi-otklon-kvara/9228</vt:lpwstr>
      </vt:variant>
      <vt:variant>
        <vt:lpwstr/>
      </vt:variant>
      <vt:variant>
        <vt:i4>4194318</vt:i4>
      </vt:variant>
      <vt:variant>
        <vt:i4>3</vt:i4>
      </vt:variant>
      <vt:variant>
        <vt:i4>0</vt:i4>
      </vt:variant>
      <vt:variant>
        <vt:i4>5</vt:i4>
      </vt:variant>
      <vt:variant>
        <vt:lpwstr>https://gov.hr/hr/portal-e-gradjani-dostupno-vise-od-100-usluga/2404</vt:lpwstr>
      </vt:variant>
      <vt:variant>
        <vt:lpwstr/>
      </vt:variant>
      <vt:variant>
        <vt:i4>4849751</vt:i4>
      </vt:variant>
      <vt:variant>
        <vt:i4>0</vt:i4>
      </vt:variant>
      <vt:variant>
        <vt:i4>0</vt:i4>
      </vt:variant>
      <vt:variant>
        <vt:i4>5</vt:i4>
      </vt:variant>
      <vt:variant>
        <vt:lpwstr>https://digital-strategy.ec.europa.eu/en/policies/countries-digitisation-performance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NATJEČAJNA DOKUMENTACIJA</dc:title>
  <dc:subject/>
  <dc:creator>vsvedek</dc:creator>
  <cp:keywords/>
  <cp:lastModifiedBy>Velimir Švedek</cp:lastModifiedBy>
  <cp:revision>3</cp:revision>
  <cp:lastPrinted>2015-05-20T08:54:00Z</cp:lastPrinted>
  <dcterms:created xsi:type="dcterms:W3CDTF">2022-04-28T12:18:00Z</dcterms:created>
  <dcterms:modified xsi:type="dcterms:W3CDTF">2022-04-28T12:19:00Z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1</vt:lpwstr>
  </property>
  <property fmtid="{D5CDD505-2E9C-101B-9397-08002B2CF9AE}" pid="3" name="revizija">
    <vt:lpwstr>0</vt:lpwstr>
  </property>
  <property fmtid="{D5CDD505-2E9C-101B-9397-08002B2CF9AE}" pid="4" name="Datum dovršetka">
    <vt:filetime>2009-12-15T23:00:00Z</vt:filetime>
  </property>
  <property fmtid="{D5CDD505-2E9C-101B-9397-08002B2CF9AE}" pid="5" name="Jezik">
    <vt:lpwstr>hrvatski</vt:lpwstr>
  </property>
  <property fmtid="{D5CDD505-2E9C-101B-9397-08002B2CF9AE}" pid="6" name="Odjel">
    <vt:lpwstr>Zajednički poslovi</vt:lpwstr>
  </property>
  <property fmtid="{D5CDD505-2E9C-101B-9397-08002B2CF9AE}" pid="7" name="Office">
    <vt:lpwstr>HAKOM</vt:lpwstr>
  </property>
  <property fmtid="{D5CDD505-2E9C-101B-9397-08002B2CF9AE}" pid="8" name="Provjerio">
    <vt:lpwstr>Mirjana Todorić</vt:lpwstr>
  </property>
  <property fmtid="{D5CDD505-2E9C-101B-9397-08002B2CF9AE}" pid="9" name="Uređivač">
    <vt:lpwstr>Cornelia Krušlin</vt:lpwstr>
  </property>
  <property fmtid="{D5CDD505-2E9C-101B-9397-08002B2CF9AE}" pid="10" name="Vlasnik">
    <vt:lpwstr>HAKOM</vt:lpwstr>
  </property>
</Properties>
</file>