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3E7A09" w:rsidP="00DD7C2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NACRT </w:t>
      </w:r>
      <w:r w:rsidR="00DD7C26">
        <w:rPr>
          <w:rFonts w:ascii="Times New Roman" w:hAnsi="Times New Roman" w:cs="Times New Roman"/>
          <w:b/>
          <w:sz w:val="28"/>
          <w:szCs w:val="28"/>
        </w:rPr>
        <w:t>PRIJEDLOGA</w:t>
      </w:r>
    </w:p>
    <w:p w:rsidR="00DD7C26" w:rsidRDefault="00DD7C26" w:rsidP="00DD7C2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Pravilnika o izmjenama i dopunama </w:t>
      </w:r>
    </w:p>
    <w:p w:rsidR="00DD7C26" w:rsidRDefault="00DD7C26" w:rsidP="00DD7C2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Pravilnika o univerzalnim uslugama u elektroničkim komunikacijama</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Pr="00824F3C" w:rsidRDefault="00244041" w:rsidP="006C4637">
      <w:pPr>
        <w:spacing w:after="0" w:line="240" w:lineRule="auto"/>
        <w:jc w:val="center"/>
        <w:rPr>
          <w:rFonts w:ascii="Times New Roman" w:hAnsi="Times New Roman" w:cs="Times New Roman"/>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7A3BD2" w:rsidRDefault="007A3BD2"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9F7B1F" w:rsidRDefault="009F7B1F"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244041" w:rsidP="006C4637">
      <w:pPr>
        <w:spacing w:after="0" w:line="240" w:lineRule="auto"/>
        <w:jc w:val="center"/>
        <w:rPr>
          <w:rFonts w:ascii="Times New Roman" w:hAnsi="Times New Roman" w:cs="Times New Roman"/>
          <w:b/>
          <w:sz w:val="24"/>
          <w:szCs w:val="24"/>
        </w:rPr>
      </w:pPr>
      <w:r w:rsidRPr="00166CFF">
        <w:rPr>
          <w:rFonts w:ascii="Times New Roman" w:hAnsi="Times New Roman" w:cs="Times New Roman"/>
          <w:b/>
          <w:sz w:val="24"/>
          <w:szCs w:val="24"/>
        </w:rPr>
        <w:t xml:space="preserve">Zagreb, </w:t>
      </w:r>
      <w:r w:rsidR="00DD7C26">
        <w:rPr>
          <w:rFonts w:ascii="Times New Roman" w:hAnsi="Times New Roman" w:cs="Times New Roman"/>
          <w:b/>
          <w:sz w:val="24"/>
          <w:szCs w:val="24"/>
        </w:rPr>
        <w:t>travanj</w:t>
      </w:r>
      <w:r w:rsidR="005E100A">
        <w:rPr>
          <w:rFonts w:ascii="Times New Roman" w:hAnsi="Times New Roman" w:cs="Times New Roman"/>
          <w:b/>
          <w:sz w:val="24"/>
          <w:szCs w:val="24"/>
        </w:rPr>
        <w:t xml:space="preserve"> 20</w:t>
      </w:r>
      <w:r w:rsidR="000279E7">
        <w:rPr>
          <w:rFonts w:ascii="Times New Roman" w:hAnsi="Times New Roman" w:cs="Times New Roman"/>
          <w:b/>
          <w:sz w:val="24"/>
          <w:szCs w:val="24"/>
        </w:rPr>
        <w:t>2</w:t>
      </w:r>
      <w:r w:rsidR="00924551">
        <w:rPr>
          <w:rFonts w:ascii="Times New Roman" w:hAnsi="Times New Roman" w:cs="Times New Roman"/>
          <w:b/>
          <w:sz w:val="24"/>
          <w:szCs w:val="24"/>
        </w:rPr>
        <w:t>2</w:t>
      </w:r>
      <w:r w:rsidR="005E100A">
        <w:rPr>
          <w:rFonts w:ascii="Times New Roman" w:hAnsi="Times New Roman" w:cs="Times New Roman"/>
          <w:b/>
          <w:sz w:val="24"/>
          <w:szCs w:val="24"/>
        </w:rPr>
        <w:t xml:space="preserve">. </w:t>
      </w:r>
    </w:p>
    <w:p w:rsidR="00DD7C26" w:rsidRDefault="00DD7C26" w:rsidP="006C4637">
      <w:pPr>
        <w:spacing w:after="0" w:line="240" w:lineRule="auto"/>
        <w:jc w:val="center"/>
        <w:rPr>
          <w:rFonts w:ascii="Times New Roman" w:hAnsi="Times New Roman" w:cs="Times New Roman"/>
          <w:b/>
          <w:sz w:val="24"/>
          <w:szCs w:val="24"/>
        </w:rPr>
      </w:pPr>
    </w:p>
    <w:p w:rsidR="00DD7C26" w:rsidRPr="00ED56D3" w:rsidRDefault="00DD7C26" w:rsidP="006C4637">
      <w:pPr>
        <w:spacing w:after="0" w:line="240" w:lineRule="auto"/>
        <w:jc w:val="center"/>
        <w:rPr>
          <w:rFonts w:ascii="Times New Roman" w:hAnsi="Times New Roman" w:cs="Times New Roman"/>
          <w:b/>
          <w:i/>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I. </w:t>
      </w:r>
      <w:r w:rsidR="009E2193" w:rsidRPr="00297C09">
        <w:rPr>
          <w:rFonts w:ascii="Times New Roman" w:hAnsi="Times New Roman" w:cs="Times New Roman"/>
          <w:b/>
          <w:sz w:val="24"/>
          <w:szCs w:val="24"/>
        </w:rPr>
        <w:t xml:space="preserve">OSNOVA ZA DONOŠENJE </w:t>
      </w:r>
      <w:r w:rsidR="00DD7C26">
        <w:rPr>
          <w:rFonts w:ascii="Times New Roman" w:hAnsi="Times New Roman" w:cs="Times New Roman"/>
          <w:b/>
          <w:sz w:val="24"/>
          <w:szCs w:val="24"/>
        </w:rPr>
        <w:t>IZMJENA I DOPUNA PRAVILNIKA</w:t>
      </w:r>
    </w:p>
    <w:p w:rsidR="006C4637" w:rsidRDefault="006C4637" w:rsidP="006C4637">
      <w:pPr>
        <w:spacing w:after="0" w:line="240" w:lineRule="auto"/>
        <w:jc w:val="both"/>
        <w:rPr>
          <w:rFonts w:ascii="Times New Roman" w:hAnsi="Times New Roman" w:cs="Times New Roman"/>
          <w:sz w:val="24"/>
          <w:szCs w:val="24"/>
        </w:rPr>
      </w:pPr>
    </w:p>
    <w:p w:rsidR="00DD7C26" w:rsidRPr="00DD7C26" w:rsidRDefault="00DD7C26" w:rsidP="00DD7C26">
      <w:pPr>
        <w:spacing w:after="0" w:line="240" w:lineRule="auto"/>
        <w:jc w:val="both"/>
        <w:rPr>
          <w:rFonts w:ascii="Times New Roman" w:hAnsi="Times New Roman" w:cs="Times New Roman"/>
          <w:sz w:val="24"/>
          <w:szCs w:val="24"/>
        </w:rPr>
      </w:pPr>
      <w:r w:rsidRPr="00DD7C26">
        <w:rPr>
          <w:rFonts w:ascii="Times New Roman" w:hAnsi="Times New Roman" w:cs="Times New Roman"/>
          <w:sz w:val="24"/>
          <w:szCs w:val="24"/>
        </w:rPr>
        <w:t xml:space="preserve">Člankom 12. stavkom 1. točkom 1. i člankom 35. stavkom 7. Zakona o elektroničkim komunikacijama (NN br. 73/08, 90/11, 133/12, 80/13, 71/14 i 72/17; dalje: ZEK) propisana je ovlast Hrvatske regulatorne agencije za mrežne djelatnosti (dalje: HAKOM) za donošenje Pravilnika o univerzalnim uslugama u elektroničkim komunikacijama (dalje: Pravilnik). </w:t>
      </w:r>
    </w:p>
    <w:p w:rsidR="009954F3" w:rsidRDefault="009954F3" w:rsidP="006C4637">
      <w:pPr>
        <w:spacing w:after="0" w:line="240" w:lineRule="auto"/>
        <w:jc w:val="both"/>
        <w:rPr>
          <w:rFonts w:ascii="Times New Roman" w:hAnsi="Times New Roman" w:cs="Times New Roman"/>
          <w:sz w:val="24"/>
          <w:szCs w:val="24"/>
        </w:rPr>
      </w:pPr>
    </w:p>
    <w:p w:rsidR="009954F3" w:rsidRDefault="009954F3" w:rsidP="006C4637">
      <w:pPr>
        <w:spacing w:after="0" w:line="240" w:lineRule="auto"/>
        <w:jc w:val="both"/>
        <w:rPr>
          <w:rFonts w:ascii="Times New Roman" w:hAnsi="Times New Roman" w:cs="Times New Roman"/>
          <w:sz w:val="24"/>
          <w:szCs w:val="24"/>
        </w:rPr>
      </w:pPr>
    </w:p>
    <w:p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IZMJENA </w:t>
      </w:r>
    </w:p>
    <w:p w:rsidR="00140221" w:rsidRDefault="00140221" w:rsidP="009954F3">
      <w:pPr>
        <w:spacing w:after="0" w:line="240" w:lineRule="auto"/>
        <w:jc w:val="both"/>
        <w:rPr>
          <w:rFonts w:ascii="Times New Roman" w:hAnsi="Times New Roman" w:cs="Times New Roman"/>
          <w:sz w:val="24"/>
          <w:szCs w:val="24"/>
        </w:rPr>
      </w:pPr>
    </w:p>
    <w:p w:rsidR="00DD7C26" w:rsidRDefault="00DD7C26" w:rsidP="0027546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Posljednje izmjene i dopune Pravilnika usvojene su 2019. godine, nakon provedene Analize pružanja univerzalnih usluga. Najvažnija promjena bila je povećanje brzine </w:t>
      </w:r>
      <w:r w:rsidRPr="00DD7C26">
        <w:rPr>
          <w:rFonts w:ascii="Times New Roman" w:hAnsi="Times New Roman" w:cs="Times New Roman"/>
          <w:sz w:val="24"/>
          <w:szCs w:val="24"/>
        </w:rPr>
        <w:t>prijenosa podataka od 4 Mbit/s u dolaznom smjeru i 512</w:t>
      </w:r>
      <w:r w:rsidR="00CF68A7">
        <w:rPr>
          <w:rFonts w:ascii="Times New Roman" w:hAnsi="Times New Roman" w:cs="Times New Roman"/>
          <w:sz w:val="24"/>
          <w:szCs w:val="24"/>
        </w:rPr>
        <w:t xml:space="preserve"> </w:t>
      </w:r>
      <w:r w:rsidRPr="00DD7C26">
        <w:rPr>
          <w:rFonts w:ascii="Times New Roman" w:hAnsi="Times New Roman" w:cs="Times New Roman"/>
          <w:sz w:val="24"/>
          <w:szCs w:val="24"/>
        </w:rPr>
        <w:t>kbit/s u odlaznom smjeru</w:t>
      </w:r>
      <w:r>
        <w:rPr>
          <w:rFonts w:ascii="Times New Roman" w:hAnsi="Times New Roman" w:cs="Times New Roman"/>
          <w:sz w:val="24"/>
          <w:szCs w:val="24"/>
        </w:rPr>
        <w:t>, koja je stupila na snagu s danom 1. siječnja 2020.</w:t>
      </w:r>
      <w:r w:rsidR="00C83061">
        <w:rPr>
          <w:rFonts w:ascii="Times New Roman" w:hAnsi="Times New Roman" w:cs="Times New Roman"/>
          <w:sz w:val="24"/>
          <w:szCs w:val="24"/>
        </w:rPr>
        <w:t>,</w:t>
      </w:r>
      <w:r>
        <w:rPr>
          <w:rFonts w:ascii="Times New Roman" w:hAnsi="Times New Roman" w:cs="Times New Roman"/>
          <w:sz w:val="24"/>
          <w:szCs w:val="24"/>
        </w:rPr>
        <w:t xml:space="preserve"> te promjene u odnosu na status javnih telefonskih govornica koje su po spomenutim izmjenama trebale ostati isključivo na mjestima od javnog interesa.</w:t>
      </w:r>
    </w:p>
    <w:p w:rsidR="00DD7C26" w:rsidRDefault="00DD7C26" w:rsidP="0027546A">
      <w:pPr>
        <w:spacing w:after="0" w:line="240" w:lineRule="auto"/>
        <w:jc w:val="both"/>
        <w:rPr>
          <w:rFonts w:ascii="Times New Roman" w:hAnsi="Times New Roman" w:cs="Times New Roman"/>
          <w:sz w:val="24"/>
          <w:szCs w:val="24"/>
        </w:rPr>
      </w:pPr>
    </w:p>
    <w:p w:rsidR="00DD7C26" w:rsidRDefault="00DD7C26" w:rsidP="0027546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Analiza pružanja univerzalnih usluga u elektroničkim komunikacijama koja je napravljena tijekom travnja 2022., nakon otvorenog javnog poziva, ukazala je na potrebu još nekih dodatnih promjena u utvrđivanju uvjeta pružanja univerzalnih usluga.</w:t>
      </w:r>
    </w:p>
    <w:p w:rsidR="00DD7C26" w:rsidRDefault="00DD7C26" w:rsidP="0027546A">
      <w:pPr>
        <w:spacing w:after="0" w:line="240" w:lineRule="auto"/>
        <w:jc w:val="both"/>
        <w:rPr>
          <w:rFonts w:ascii="Times New Roman" w:hAnsi="Times New Roman" w:cs="Times New Roman"/>
          <w:sz w:val="24"/>
          <w:szCs w:val="24"/>
        </w:rPr>
      </w:pPr>
    </w:p>
    <w:p w:rsidR="00DD7C26" w:rsidRDefault="00DD7C26" w:rsidP="00DD7C26">
      <w:pPr>
        <w:spacing w:after="0" w:line="240" w:lineRule="auto"/>
        <w:jc w:val="both"/>
        <w:rPr>
          <w:rFonts w:ascii="Times New Roman" w:hAnsi="Times New Roman" w:cs="Times New Roman"/>
          <w:i/>
          <w:sz w:val="24"/>
          <w:szCs w:val="24"/>
        </w:rPr>
      </w:pPr>
      <w:r>
        <w:rPr>
          <w:rFonts w:ascii="Times New Roman" w:hAnsi="Times New Roman" w:cs="Times New Roman"/>
          <w:sz w:val="24"/>
          <w:szCs w:val="24"/>
        </w:rPr>
        <w:t xml:space="preserve">Konkretno, ovim prijedlogom mijenja se odredba o brzini prijenosa podataka iz članka 18. stavak 5. Pravilnika na način da se definira da su </w:t>
      </w:r>
      <w:r w:rsidRPr="00DD7C26">
        <w:rPr>
          <w:rFonts w:ascii="Times New Roman" w:hAnsi="Times New Roman" w:cs="Times New Roman"/>
          <w:sz w:val="24"/>
          <w:szCs w:val="24"/>
        </w:rPr>
        <w:t>operatori univerzalnih usluga obvezni su osigurati da pretplatnički pristupni vodovi u njihovim elektroničkim komunikacijskim mrežama omogućuju minimalnu brzinu prijenosa podataka od 7 Mbit/s u dolaznom smjeru i 1 Mbit/s u odlaznom smjeru.</w:t>
      </w:r>
      <w:r w:rsidR="00C83061">
        <w:rPr>
          <w:rFonts w:ascii="Times New Roman" w:hAnsi="Times New Roman" w:cs="Times New Roman"/>
          <w:sz w:val="24"/>
          <w:szCs w:val="24"/>
        </w:rPr>
        <w:t xml:space="preserve"> Detaljniji obrazloženje razloga za uvođenje ovih promjena dano je u Analizi pružanja univerzalnih usluga u elektroničkim komunikacijama (</w:t>
      </w:r>
      <w:r w:rsidR="00C83061" w:rsidRPr="00C83061">
        <w:rPr>
          <w:rFonts w:ascii="Times New Roman" w:hAnsi="Times New Roman" w:cs="Times New Roman"/>
          <w:i/>
          <w:sz w:val="24"/>
          <w:szCs w:val="24"/>
        </w:rPr>
        <w:t>staviti link</w:t>
      </w:r>
      <w:r w:rsidR="00C83061">
        <w:rPr>
          <w:rFonts w:ascii="Times New Roman" w:hAnsi="Times New Roman" w:cs="Times New Roman"/>
          <w:sz w:val="24"/>
          <w:szCs w:val="24"/>
        </w:rPr>
        <w:t>)</w:t>
      </w:r>
    </w:p>
    <w:p w:rsidR="00DD7C26" w:rsidRDefault="00DD7C26" w:rsidP="00DD7C26">
      <w:pPr>
        <w:spacing w:after="0" w:line="240" w:lineRule="auto"/>
        <w:jc w:val="both"/>
        <w:rPr>
          <w:rFonts w:ascii="Times New Roman" w:hAnsi="Times New Roman" w:cs="Times New Roman"/>
          <w:i/>
          <w:sz w:val="24"/>
          <w:szCs w:val="24"/>
        </w:rPr>
      </w:pPr>
    </w:p>
    <w:p w:rsidR="00D74313" w:rsidRPr="00D74313" w:rsidRDefault="00DD7C26" w:rsidP="00D7431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Nadalje, prijedlogom </w:t>
      </w:r>
      <w:r w:rsidR="00D74313">
        <w:rPr>
          <w:rFonts w:ascii="Times New Roman" w:hAnsi="Times New Roman" w:cs="Times New Roman"/>
          <w:sz w:val="24"/>
          <w:szCs w:val="24"/>
        </w:rPr>
        <w:t>je obuhvaćena i promjena članka</w:t>
      </w:r>
      <w:r w:rsidR="00D74313" w:rsidRPr="00D74313">
        <w:rPr>
          <w:rFonts w:ascii="Times New Roman" w:hAnsi="Times New Roman" w:cs="Times New Roman"/>
          <w:sz w:val="24"/>
          <w:szCs w:val="24"/>
        </w:rPr>
        <w:t xml:space="preserve"> 20. stavku 4.</w:t>
      </w:r>
      <w:r w:rsidR="00D74313">
        <w:rPr>
          <w:rFonts w:ascii="Times New Roman" w:hAnsi="Times New Roman" w:cs="Times New Roman"/>
          <w:sz w:val="24"/>
          <w:szCs w:val="24"/>
        </w:rPr>
        <w:t xml:space="preserve"> Pravilnika u odnosu na uvjete pristupa javnim telefonskim govornicama. Naime, Analiza statusa postojećih univerzalnih usluga provedena</w:t>
      </w:r>
      <w:r w:rsidR="00C83061">
        <w:rPr>
          <w:rFonts w:ascii="Times New Roman" w:hAnsi="Times New Roman" w:cs="Times New Roman"/>
          <w:sz w:val="24"/>
          <w:szCs w:val="24"/>
        </w:rPr>
        <w:t xml:space="preserve"> temeljem članka 87. </w:t>
      </w:r>
      <w:r w:rsidR="00C83061" w:rsidRPr="00C83061">
        <w:rPr>
          <w:rFonts w:ascii="Times New Roman" w:hAnsi="Times New Roman" w:cs="Times New Roman"/>
          <w:sz w:val="24"/>
          <w:szCs w:val="24"/>
        </w:rPr>
        <w:t>Direktiv</w:t>
      </w:r>
      <w:r w:rsidR="00C83061">
        <w:rPr>
          <w:rFonts w:ascii="Times New Roman" w:hAnsi="Times New Roman" w:cs="Times New Roman"/>
          <w:sz w:val="24"/>
          <w:szCs w:val="24"/>
        </w:rPr>
        <w:t>e</w:t>
      </w:r>
      <w:r w:rsidR="00C83061" w:rsidRPr="00C83061">
        <w:rPr>
          <w:rFonts w:ascii="Times New Roman" w:hAnsi="Times New Roman" w:cs="Times New Roman"/>
          <w:sz w:val="24"/>
          <w:szCs w:val="24"/>
        </w:rPr>
        <w:t xml:space="preserve"> (EU) 2018/1972 Europskog parlamenta i Vijeća od 11. prosinca 2018. o Europskom zakoniku elektroničkih komunikacija </w:t>
      </w:r>
      <w:r w:rsidR="00D74313">
        <w:rPr>
          <w:rFonts w:ascii="Times New Roman" w:hAnsi="Times New Roman" w:cs="Times New Roman"/>
          <w:sz w:val="24"/>
          <w:szCs w:val="24"/>
        </w:rPr>
        <w:t>u studenom 2021.</w:t>
      </w:r>
      <w:r w:rsidR="00C83061">
        <w:rPr>
          <w:rFonts w:ascii="Times New Roman" w:hAnsi="Times New Roman" w:cs="Times New Roman"/>
          <w:sz w:val="24"/>
          <w:szCs w:val="24"/>
        </w:rPr>
        <w:t>,</w:t>
      </w:r>
      <w:r w:rsidR="00D74313">
        <w:rPr>
          <w:rFonts w:ascii="Times New Roman" w:hAnsi="Times New Roman" w:cs="Times New Roman"/>
          <w:sz w:val="24"/>
          <w:szCs w:val="24"/>
        </w:rPr>
        <w:t xml:space="preserve"> ukazala je na potrebu daljnjeg olakšavanja pružanja ove usluge na način da se obveza pristupa javnim telefonskim govornicama odnosi isključivo na one telefonske govornice na kojima u posljednjih godinu dana nije ostvaren promet.  </w:t>
      </w:r>
    </w:p>
    <w:p w:rsidR="00DD7C26" w:rsidRPr="00DD7C26" w:rsidRDefault="00DD7C26" w:rsidP="00DD7C26">
      <w:pPr>
        <w:spacing w:after="0" w:line="240" w:lineRule="auto"/>
        <w:jc w:val="both"/>
        <w:rPr>
          <w:rFonts w:ascii="Times New Roman" w:hAnsi="Times New Roman" w:cs="Times New Roman"/>
          <w:sz w:val="24"/>
          <w:szCs w:val="24"/>
        </w:rPr>
      </w:pPr>
    </w:p>
    <w:p w:rsidR="00C83061" w:rsidRDefault="00C83061" w:rsidP="0027546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Prijedlogom izmjena i dopuna Pravilnika mijenja se i odredba članka 7. stavka 3. Pravilnika o davanju suglasnosti na mjere za uklanjanje nedostataka kakvoće pružanja univerzalnih usluga. Naime, dosadašnja praksa je pokazala da definirani rok od 30 dana kao rok za poduzimanje mjera za uklanjanje nedostataka nije u praksi uvijek dostatan za poduzimanje mjera predloženih od strane operatora univerzalnih usluga. Stoga se predlaže da taj rok bude definiran odlukom Agencije u kojoj se daje suglasnost na predložene mjere.</w:t>
      </w:r>
    </w:p>
    <w:p w:rsidR="00DD7C26" w:rsidRDefault="00DD7C26" w:rsidP="0027546A">
      <w:pPr>
        <w:spacing w:after="0" w:line="240" w:lineRule="auto"/>
        <w:jc w:val="both"/>
        <w:rPr>
          <w:rFonts w:ascii="Times New Roman" w:hAnsi="Times New Roman" w:cs="Times New Roman"/>
          <w:sz w:val="24"/>
          <w:szCs w:val="24"/>
        </w:rPr>
      </w:pPr>
    </w:p>
    <w:p w:rsidR="00A84D36" w:rsidRDefault="00A84D36" w:rsidP="0027546A">
      <w:pPr>
        <w:spacing w:after="0" w:line="240" w:lineRule="auto"/>
        <w:jc w:val="both"/>
        <w:rPr>
          <w:rFonts w:ascii="Times New Roman" w:hAnsi="Times New Roman" w:cs="Times New Roman"/>
          <w:sz w:val="24"/>
          <w:szCs w:val="24"/>
          <w:u w:val="single"/>
        </w:rPr>
      </w:pPr>
    </w:p>
    <w:p w:rsidR="00A84D36" w:rsidRPr="00B1537A" w:rsidRDefault="00A84D36" w:rsidP="00B1537A">
      <w:pPr>
        <w:spacing w:after="0" w:line="240" w:lineRule="auto"/>
        <w:jc w:val="both"/>
        <w:rPr>
          <w:rFonts w:ascii="Times New Roman" w:hAnsi="Times New Roman" w:cs="Times New Roman"/>
          <w:sz w:val="24"/>
          <w:szCs w:val="24"/>
          <w:u w:val="single"/>
        </w:rPr>
      </w:pPr>
    </w:p>
    <w:p w:rsidR="00B1537A" w:rsidRPr="00B1537A" w:rsidRDefault="00DD7C26" w:rsidP="00B1537A">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III.  TEKST NACRTA PRIJEDLOGA PRAVILNIKA O IZMJENAMA I DOPUNAMA</w:t>
      </w:r>
    </w:p>
    <w:p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rsidR="00B1537A" w:rsidRPr="00B1537A"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 xml:space="preserve">Prilaže se tekst </w:t>
      </w:r>
      <w:r w:rsidR="00DD7C26">
        <w:rPr>
          <w:rFonts w:ascii="Times New Roman" w:hAnsi="Times New Roman" w:cs="Times New Roman"/>
          <w:sz w:val="24"/>
          <w:szCs w:val="24"/>
        </w:rPr>
        <w:t>Prijedloga Pravilnika o izmjenama i dopunama</w:t>
      </w:r>
      <w:r w:rsidRPr="00B1537A">
        <w:rPr>
          <w:rFonts w:ascii="Times New Roman" w:hAnsi="Times New Roman" w:cs="Times New Roman"/>
          <w:sz w:val="24"/>
          <w:szCs w:val="24"/>
        </w:rPr>
        <w:t xml:space="preserve"> </w:t>
      </w:r>
    </w:p>
    <w:p w:rsidR="00B1537A" w:rsidRDefault="00B1537A" w:rsidP="00B1537A">
      <w:pPr>
        <w:spacing w:after="0" w:line="240" w:lineRule="auto"/>
        <w:jc w:val="both"/>
        <w:rPr>
          <w:rFonts w:ascii="Times New Roman" w:hAnsi="Times New Roman" w:cs="Times New Roman"/>
          <w:sz w:val="24"/>
          <w:szCs w:val="24"/>
          <w:u w:val="single"/>
        </w:rPr>
      </w:pPr>
    </w:p>
    <w:p w:rsidR="00C7722A" w:rsidRDefault="00C7722A" w:rsidP="00B1537A">
      <w:pPr>
        <w:spacing w:after="0" w:line="240" w:lineRule="auto"/>
        <w:jc w:val="both"/>
        <w:rPr>
          <w:rFonts w:ascii="Times New Roman" w:hAnsi="Times New Roman" w:cs="Times New Roman"/>
          <w:sz w:val="24"/>
          <w:szCs w:val="24"/>
          <w:u w:val="single"/>
        </w:rPr>
      </w:pPr>
    </w:p>
    <w:p w:rsidR="00C7722A" w:rsidRDefault="00C7722A" w:rsidP="00B1537A">
      <w:pPr>
        <w:spacing w:after="0" w:line="240" w:lineRule="auto"/>
        <w:jc w:val="both"/>
        <w:rPr>
          <w:rFonts w:ascii="Times New Roman" w:hAnsi="Times New Roman" w:cs="Times New Roman"/>
          <w:sz w:val="24"/>
          <w:szCs w:val="24"/>
          <w:u w:val="single"/>
        </w:rPr>
      </w:pPr>
    </w:p>
    <w:p w:rsidR="00C7722A" w:rsidRDefault="00C7722A" w:rsidP="00B1537A">
      <w:pPr>
        <w:spacing w:after="0" w:line="240" w:lineRule="auto"/>
        <w:jc w:val="both"/>
        <w:rPr>
          <w:rFonts w:ascii="Times New Roman" w:hAnsi="Times New Roman" w:cs="Times New Roman"/>
          <w:sz w:val="24"/>
          <w:szCs w:val="24"/>
          <w:u w:val="single"/>
        </w:rPr>
      </w:pPr>
    </w:p>
    <w:p w:rsidR="00C7722A" w:rsidRDefault="00C7722A" w:rsidP="00B1537A">
      <w:pPr>
        <w:spacing w:after="0" w:line="240" w:lineRule="auto"/>
        <w:jc w:val="both"/>
        <w:rPr>
          <w:rFonts w:ascii="Times New Roman" w:hAnsi="Times New Roman" w:cs="Times New Roman"/>
          <w:sz w:val="24"/>
          <w:szCs w:val="24"/>
          <w:u w:val="single"/>
        </w:rPr>
      </w:pPr>
    </w:p>
    <w:p w:rsidR="00C7722A" w:rsidRDefault="00C7722A" w:rsidP="00B1537A">
      <w:pPr>
        <w:spacing w:after="0" w:line="240" w:lineRule="auto"/>
        <w:jc w:val="both"/>
        <w:rPr>
          <w:rFonts w:ascii="Times New Roman" w:hAnsi="Times New Roman" w:cs="Times New Roman"/>
          <w:sz w:val="24"/>
          <w:szCs w:val="24"/>
          <w:u w:val="single"/>
        </w:rPr>
      </w:pPr>
    </w:p>
    <w:p w:rsidR="00C83061" w:rsidRPr="000774A9" w:rsidRDefault="00C83061" w:rsidP="00C83061">
      <w:pPr>
        <w:pStyle w:val="BodyText21"/>
        <w:overflowPunct/>
        <w:autoSpaceDE/>
        <w:autoSpaceDN/>
        <w:adjustRightInd/>
        <w:jc w:val="center"/>
        <w:textAlignment w:val="auto"/>
        <w:rPr>
          <w:rFonts w:ascii="Times New Roman" w:hAnsi="Times New Roman"/>
          <w:b/>
          <w:sz w:val="40"/>
          <w:szCs w:val="40"/>
          <w:lang w:val="hr-HR"/>
        </w:rPr>
      </w:pPr>
      <w:r w:rsidRPr="000774A9">
        <w:rPr>
          <w:rFonts w:ascii="Times New Roman" w:hAnsi="Times New Roman"/>
          <w:b/>
          <w:sz w:val="40"/>
          <w:szCs w:val="40"/>
          <w:lang w:val="hr-HR"/>
        </w:rPr>
        <w:t xml:space="preserve">HRVATSKA </w:t>
      </w:r>
      <w:r>
        <w:rPr>
          <w:rFonts w:ascii="Times New Roman" w:hAnsi="Times New Roman"/>
          <w:b/>
          <w:sz w:val="40"/>
          <w:szCs w:val="40"/>
          <w:lang w:val="hr-HR"/>
        </w:rPr>
        <w:t xml:space="preserve">REGULATORNA </w:t>
      </w:r>
      <w:r w:rsidRPr="000774A9">
        <w:rPr>
          <w:rFonts w:ascii="Times New Roman" w:hAnsi="Times New Roman"/>
          <w:b/>
          <w:sz w:val="40"/>
          <w:szCs w:val="40"/>
          <w:lang w:val="hr-HR"/>
        </w:rPr>
        <w:t xml:space="preserve">AGENCIJA ZA </w:t>
      </w:r>
      <w:r>
        <w:rPr>
          <w:rFonts w:ascii="Times New Roman" w:hAnsi="Times New Roman"/>
          <w:b/>
          <w:sz w:val="40"/>
          <w:szCs w:val="40"/>
          <w:lang w:val="hr-HR"/>
        </w:rPr>
        <w:t xml:space="preserve">MREŽNE DJELATNOSTI </w:t>
      </w:r>
    </w:p>
    <w:p w:rsidR="00C83061" w:rsidRPr="006C3338" w:rsidRDefault="00C83061" w:rsidP="00C83061">
      <w:pPr>
        <w:rPr>
          <w:rFonts w:ascii="Times New Roman" w:hAnsi="Times New Roman" w:cs="Times New Roman"/>
          <w:sz w:val="24"/>
          <w:szCs w:val="24"/>
        </w:rPr>
      </w:pPr>
    </w:p>
    <w:p w:rsidR="00C83061" w:rsidRPr="006C3338" w:rsidRDefault="00C83061" w:rsidP="00C83061">
      <w:pPr>
        <w:jc w:val="both"/>
        <w:rPr>
          <w:rFonts w:ascii="Times New Roman" w:hAnsi="Times New Roman" w:cs="Times New Roman"/>
          <w:sz w:val="24"/>
          <w:szCs w:val="24"/>
        </w:rPr>
      </w:pPr>
      <w:r w:rsidRPr="006C3338">
        <w:rPr>
          <w:rFonts w:ascii="Times New Roman" w:hAnsi="Times New Roman" w:cs="Times New Roman"/>
          <w:sz w:val="24"/>
          <w:szCs w:val="24"/>
        </w:rPr>
        <w:t xml:space="preserve">Na temelju članka 12. stavka 1. i članka 35. stavka 7. Zakona o elektroničkim komunikacijama (Narodne novine br. 73/08, 90/11, 133/12, 80/13, 71/14 i 72/17), Vijeće Hrvatske regulatorne agencije za mrežne djelatnosti donosi </w:t>
      </w:r>
    </w:p>
    <w:p w:rsidR="00C83061" w:rsidRPr="00C83061" w:rsidRDefault="00C83061" w:rsidP="00C83061">
      <w:pPr>
        <w:jc w:val="center"/>
        <w:rPr>
          <w:rFonts w:ascii="Times New Roman" w:hAnsi="Times New Roman" w:cs="Times New Roman"/>
          <w:b/>
          <w:sz w:val="28"/>
          <w:szCs w:val="28"/>
        </w:rPr>
      </w:pPr>
    </w:p>
    <w:p w:rsidR="00C83061" w:rsidRDefault="00C83061" w:rsidP="00C83061">
      <w:pPr>
        <w:jc w:val="center"/>
        <w:rPr>
          <w:rFonts w:ascii="Times New Roman" w:hAnsi="Times New Roman" w:cs="Times New Roman"/>
          <w:b/>
          <w:sz w:val="28"/>
          <w:szCs w:val="28"/>
        </w:rPr>
      </w:pPr>
      <w:r w:rsidRPr="00C83061">
        <w:rPr>
          <w:rFonts w:ascii="Times New Roman" w:hAnsi="Times New Roman" w:cs="Times New Roman"/>
          <w:b/>
          <w:sz w:val="28"/>
          <w:szCs w:val="28"/>
        </w:rPr>
        <w:t xml:space="preserve">PRAVILNIK O IZMJENAMA I DOPUNAMA </w:t>
      </w:r>
    </w:p>
    <w:p w:rsidR="00C83061" w:rsidRPr="00C83061" w:rsidRDefault="00C83061" w:rsidP="00C83061">
      <w:pPr>
        <w:jc w:val="center"/>
        <w:rPr>
          <w:rFonts w:ascii="Times New Roman" w:hAnsi="Times New Roman" w:cs="Times New Roman"/>
          <w:b/>
          <w:sz w:val="28"/>
          <w:szCs w:val="28"/>
        </w:rPr>
      </w:pPr>
      <w:r w:rsidRPr="00C83061">
        <w:rPr>
          <w:rFonts w:ascii="Times New Roman" w:hAnsi="Times New Roman" w:cs="Times New Roman"/>
          <w:b/>
          <w:sz w:val="28"/>
          <w:szCs w:val="28"/>
        </w:rPr>
        <w:t>PRAVILNIKA O UNIVERZALNIM USLUGAMA U ELEKTRONIČKIM KOMUNIKACIJAMA</w:t>
      </w:r>
    </w:p>
    <w:p w:rsidR="00C83061" w:rsidRDefault="00C83061" w:rsidP="00C83061">
      <w:pPr>
        <w:jc w:val="center"/>
        <w:rPr>
          <w:rFonts w:ascii="Times New Roman" w:hAnsi="Times New Roman" w:cs="Times New Roman"/>
          <w:b/>
          <w:sz w:val="24"/>
          <w:szCs w:val="24"/>
        </w:rPr>
      </w:pPr>
    </w:p>
    <w:p w:rsidR="00C83061" w:rsidRPr="006C3338" w:rsidRDefault="00C83061" w:rsidP="00C83061">
      <w:pPr>
        <w:jc w:val="center"/>
        <w:rPr>
          <w:rFonts w:ascii="Times New Roman" w:hAnsi="Times New Roman" w:cs="Times New Roman"/>
          <w:b/>
          <w:sz w:val="24"/>
          <w:szCs w:val="24"/>
        </w:rPr>
      </w:pPr>
      <w:r w:rsidRPr="006C3338">
        <w:rPr>
          <w:rFonts w:ascii="Times New Roman" w:hAnsi="Times New Roman" w:cs="Times New Roman"/>
          <w:b/>
          <w:sz w:val="24"/>
          <w:szCs w:val="24"/>
        </w:rPr>
        <w:t>Članak 1.</w:t>
      </w:r>
    </w:p>
    <w:p w:rsidR="00C83061" w:rsidRPr="006C3338" w:rsidRDefault="00C83061" w:rsidP="00C83061">
      <w:pPr>
        <w:jc w:val="both"/>
        <w:rPr>
          <w:rFonts w:ascii="Times New Roman" w:hAnsi="Times New Roman" w:cs="Times New Roman"/>
          <w:sz w:val="24"/>
          <w:szCs w:val="24"/>
        </w:rPr>
      </w:pPr>
      <w:r w:rsidRPr="006C3338">
        <w:rPr>
          <w:rFonts w:ascii="Times New Roman" w:hAnsi="Times New Roman" w:cs="Times New Roman"/>
          <w:sz w:val="24"/>
          <w:szCs w:val="24"/>
        </w:rPr>
        <w:t>U Pravilniku o univerzalnim uslugama u elektroničkim komunikacijama (Narodne novine br. 146/12, 82/14</w:t>
      </w:r>
      <w:r>
        <w:rPr>
          <w:rFonts w:ascii="Times New Roman" w:hAnsi="Times New Roman" w:cs="Times New Roman"/>
          <w:sz w:val="24"/>
          <w:szCs w:val="24"/>
        </w:rPr>
        <w:t>,</w:t>
      </w:r>
      <w:r w:rsidRPr="006C3338">
        <w:rPr>
          <w:rFonts w:ascii="Times New Roman" w:hAnsi="Times New Roman" w:cs="Times New Roman"/>
          <w:sz w:val="24"/>
          <w:szCs w:val="24"/>
        </w:rPr>
        <w:t xml:space="preserve"> 41/16</w:t>
      </w:r>
      <w:r>
        <w:rPr>
          <w:rFonts w:ascii="Times New Roman" w:hAnsi="Times New Roman" w:cs="Times New Roman"/>
          <w:sz w:val="24"/>
          <w:szCs w:val="24"/>
        </w:rPr>
        <w:t>, 62/19 i 68/19; dalje: Pravilnik), u članku 7</w:t>
      </w:r>
      <w:r w:rsidRPr="006C3338">
        <w:rPr>
          <w:rFonts w:ascii="Times New Roman" w:hAnsi="Times New Roman" w:cs="Times New Roman"/>
          <w:sz w:val="24"/>
          <w:szCs w:val="24"/>
        </w:rPr>
        <w:t xml:space="preserve">. </w:t>
      </w:r>
      <w:r>
        <w:rPr>
          <w:rFonts w:ascii="Times New Roman" w:hAnsi="Times New Roman" w:cs="Times New Roman"/>
          <w:sz w:val="24"/>
          <w:szCs w:val="24"/>
        </w:rPr>
        <w:t>stavak 3. mijenja se tako da sada</w:t>
      </w:r>
      <w:r w:rsidRPr="006C3338">
        <w:rPr>
          <w:rFonts w:ascii="Times New Roman" w:hAnsi="Times New Roman" w:cs="Times New Roman"/>
          <w:sz w:val="24"/>
          <w:szCs w:val="24"/>
        </w:rPr>
        <w:t xml:space="preserve"> glasi:</w:t>
      </w:r>
    </w:p>
    <w:p w:rsidR="00C83061" w:rsidRPr="000B5756" w:rsidRDefault="00C83061" w:rsidP="00C83061">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0B5756">
        <w:rPr>
          <w:rFonts w:ascii="Times New Roman" w:eastAsia="Times New Roman" w:hAnsi="Times New Roman" w:cs="Times New Roman"/>
          <w:i/>
          <w:color w:val="000000"/>
          <w:sz w:val="24"/>
          <w:szCs w:val="24"/>
          <w:lang w:eastAsia="hr-HR"/>
        </w:rPr>
        <w:t>„</w:t>
      </w:r>
      <w:r w:rsidRPr="00071505">
        <w:rPr>
          <w:rFonts w:ascii="Times New Roman" w:eastAsia="Times New Roman" w:hAnsi="Times New Roman" w:cs="Times New Roman"/>
          <w:i/>
          <w:color w:val="000000"/>
          <w:sz w:val="24"/>
          <w:szCs w:val="24"/>
          <w:lang w:eastAsia="hr-HR"/>
        </w:rPr>
        <w:t>(3) Operator univerzalnih usluga iz stavka 1. ovoga članka obvezan je, u roku definiranom u Odluci Agencije kojom se daje suglasnost na predložene mjere iz stavka 2. ovoga članka, ukloniti utvrđene nedostatke i uskladiti obavljanje univerzalnih usluga s odredbama Zakona i ovoga pravilnika.</w:t>
      </w:r>
      <w:r>
        <w:rPr>
          <w:rFonts w:ascii="Times New Roman" w:eastAsia="Times New Roman" w:hAnsi="Times New Roman" w:cs="Times New Roman"/>
          <w:i/>
          <w:color w:val="000000"/>
          <w:sz w:val="24"/>
          <w:szCs w:val="24"/>
          <w:lang w:eastAsia="hr-HR"/>
        </w:rPr>
        <w:t>“</w:t>
      </w:r>
    </w:p>
    <w:p w:rsidR="00C83061" w:rsidRDefault="00C83061" w:rsidP="00C83061">
      <w:pPr>
        <w:spacing w:before="100" w:beforeAutospacing="1" w:after="100" w:afterAutospacing="1" w:line="240" w:lineRule="auto"/>
        <w:jc w:val="center"/>
        <w:rPr>
          <w:rFonts w:ascii="Times New Roman" w:eastAsia="Times New Roman" w:hAnsi="Times New Roman" w:cs="Times New Roman"/>
          <w:b/>
          <w:color w:val="000000"/>
          <w:sz w:val="24"/>
          <w:szCs w:val="24"/>
          <w:lang w:eastAsia="hr-HR"/>
        </w:rPr>
      </w:pPr>
      <w:r w:rsidRPr="006C3338">
        <w:rPr>
          <w:rFonts w:ascii="Times New Roman" w:eastAsia="Times New Roman" w:hAnsi="Times New Roman" w:cs="Times New Roman"/>
          <w:b/>
          <w:color w:val="000000"/>
          <w:sz w:val="24"/>
          <w:szCs w:val="24"/>
          <w:lang w:eastAsia="hr-HR"/>
        </w:rPr>
        <w:t>Članak 2.</w:t>
      </w:r>
    </w:p>
    <w:p w:rsidR="00C83061" w:rsidRPr="00071505" w:rsidRDefault="00C83061" w:rsidP="00C83061">
      <w:pPr>
        <w:spacing w:before="100" w:beforeAutospacing="1" w:after="100" w:afterAutospacing="1" w:line="240" w:lineRule="auto"/>
        <w:jc w:val="both"/>
        <w:rPr>
          <w:rFonts w:ascii="Times New Roman" w:eastAsia="Times New Roman" w:hAnsi="Times New Roman" w:cs="Times New Roman"/>
          <w:b/>
          <w:color w:val="000000"/>
          <w:sz w:val="24"/>
          <w:szCs w:val="24"/>
          <w:lang w:eastAsia="hr-HR"/>
        </w:rPr>
      </w:pPr>
      <w:r>
        <w:rPr>
          <w:rFonts w:ascii="Times New Roman" w:hAnsi="Times New Roman" w:cs="Times New Roman"/>
          <w:sz w:val="24"/>
          <w:szCs w:val="24"/>
        </w:rPr>
        <w:t>U članku 18. Pravilnika stavak 5. mijenja se i glasi:</w:t>
      </w:r>
    </w:p>
    <w:p w:rsidR="00C83061" w:rsidRPr="00071505" w:rsidRDefault="00C83061" w:rsidP="00C83061">
      <w:pPr>
        <w:rPr>
          <w:rFonts w:ascii="Times New Roman" w:hAnsi="Times New Roman" w:cs="Times New Roman"/>
          <w:i/>
          <w:sz w:val="24"/>
          <w:szCs w:val="24"/>
        </w:rPr>
      </w:pPr>
      <w:r>
        <w:rPr>
          <w:rFonts w:ascii="Times New Roman" w:eastAsia="Times New Roman" w:hAnsi="Times New Roman" w:cs="Times New Roman"/>
          <w:i/>
          <w:color w:val="000000"/>
          <w:sz w:val="24"/>
          <w:szCs w:val="24"/>
          <w:lang w:eastAsia="hr-HR"/>
        </w:rPr>
        <w:t>„</w:t>
      </w:r>
      <w:r w:rsidRPr="00071505">
        <w:rPr>
          <w:rFonts w:ascii="Times New Roman" w:eastAsia="Times New Roman" w:hAnsi="Times New Roman" w:cs="Times New Roman"/>
          <w:i/>
          <w:color w:val="000000"/>
          <w:sz w:val="24"/>
          <w:szCs w:val="24"/>
          <w:lang w:eastAsia="hr-HR"/>
        </w:rPr>
        <w:t>(5) Operatori univerzalnih usluga obvezni su osigurati da pretplatnički pristupni vodovi u njihovim elektroničkim komunikacijskim mrežama omogućuju minimalnu brzinu prijenosa podataka od 7 Mbit/s u dolaznom smjeru i 1 Mbit/s u odlaznom smjeru.</w:t>
      </w:r>
      <w:r>
        <w:rPr>
          <w:rFonts w:ascii="Times New Roman" w:eastAsia="Times New Roman" w:hAnsi="Times New Roman" w:cs="Times New Roman"/>
          <w:i/>
          <w:color w:val="000000"/>
          <w:sz w:val="24"/>
          <w:szCs w:val="24"/>
          <w:lang w:eastAsia="hr-HR"/>
        </w:rPr>
        <w:t>“</w:t>
      </w:r>
    </w:p>
    <w:p w:rsidR="00C83061" w:rsidRDefault="00C83061" w:rsidP="00C83061">
      <w:pPr>
        <w:jc w:val="center"/>
        <w:rPr>
          <w:rFonts w:ascii="Times New Roman" w:hAnsi="Times New Roman" w:cs="Times New Roman"/>
          <w:b/>
          <w:sz w:val="24"/>
          <w:szCs w:val="24"/>
        </w:rPr>
      </w:pPr>
    </w:p>
    <w:p w:rsidR="00C83061" w:rsidRDefault="00C83061" w:rsidP="00C83061">
      <w:pPr>
        <w:jc w:val="center"/>
        <w:rPr>
          <w:rFonts w:ascii="Times New Roman" w:hAnsi="Times New Roman" w:cs="Times New Roman"/>
          <w:b/>
          <w:sz w:val="24"/>
          <w:szCs w:val="24"/>
        </w:rPr>
      </w:pPr>
      <w:r w:rsidRPr="006C3338">
        <w:rPr>
          <w:rFonts w:ascii="Times New Roman" w:hAnsi="Times New Roman" w:cs="Times New Roman"/>
          <w:b/>
          <w:sz w:val="24"/>
          <w:szCs w:val="24"/>
        </w:rPr>
        <w:t>Članak 3.</w:t>
      </w:r>
    </w:p>
    <w:p w:rsidR="00C83061" w:rsidRPr="00B020C6" w:rsidRDefault="00C83061" w:rsidP="00C83061">
      <w:pPr>
        <w:jc w:val="both"/>
        <w:rPr>
          <w:rFonts w:ascii="Times New Roman" w:hAnsi="Times New Roman" w:cs="Times New Roman"/>
          <w:sz w:val="24"/>
          <w:szCs w:val="24"/>
        </w:rPr>
      </w:pPr>
      <w:r w:rsidRPr="00B020C6">
        <w:rPr>
          <w:rFonts w:ascii="Times New Roman" w:hAnsi="Times New Roman" w:cs="Times New Roman"/>
          <w:sz w:val="24"/>
          <w:szCs w:val="24"/>
        </w:rPr>
        <w:t>U članku 20. stavku 4., na kraju stavka dodaje se rečenica koja glasi:</w:t>
      </w:r>
    </w:p>
    <w:p w:rsidR="00C83061" w:rsidRPr="00B020C6" w:rsidRDefault="00C83061" w:rsidP="00C83061">
      <w:pPr>
        <w:jc w:val="both"/>
        <w:rPr>
          <w:rFonts w:ascii="Times New Roman" w:hAnsi="Times New Roman" w:cs="Times New Roman"/>
          <w:i/>
          <w:sz w:val="24"/>
          <w:szCs w:val="24"/>
        </w:rPr>
      </w:pPr>
      <w:r w:rsidRPr="00B020C6">
        <w:rPr>
          <w:rFonts w:ascii="Times New Roman" w:hAnsi="Times New Roman" w:cs="Times New Roman"/>
          <w:i/>
          <w:color w:val="000000"/>
          <w:sz w:val="24"/>
          <w:szCs w:val="24"/>
        </w:rPr>
        <w:t xml:space="preserve">„Operator univerzalnih usluga može prekinuti pružanje usluge javnih telefonskih govornica na lokaciji na kojoj u posljednjih godinu dana nije ostvaren promet, bez prethodne suglasnosti </w:t>
      </w:r>
      <w:r w:rsidRPr="00B020C6">
        <w:rPr>
          <w:rFonts w:ascii="Times New Roman" w:hAnsi="Times New Roman" w:cs="Times New Roman"/>
          <w:i/>
          <w:color w:val="000000"/>
          <w:sz w:val="24"/>
          <w:szCs w:val="24"/>
        </w:rPr>
        <w:lastRenderedPageBreak/>
        <w:t>Agencije</w:t>
      </w:r>
      <w:r w:rsidR="00F94A6A">
        <w:rPr>
          <w:rFonts w:ascii="Times New Roman" w:hAnsi="Times New Roman" w:cs="Times New Roman"/>
          <w:i/>
          <w:color w:val="000000"/>
          <w:sz w:val="24"/>
          <w:szCs w:val="24"/>
        </w:rPr>
        <w:t xml:space="preserve">, </w:t>
      </w:r>
      <w:r w:rsidR="005C27B8">
        <w:rPr>
          <w:rFonts w:ascii="Times New Roman" w:hAnsi="Times New Roman" w:cs="Times New Roman"/>
          <w:i/>
          <w:color w:val="000000"/>
          <w:sz w:val="24"/>
          <w:szCs w:val="24"/>
        </w:rPr>
        <w:t xml:space="preserve">uz </w:t>
      </w:r>
      <w:bookmarkStart w:id="0" w:name="_GoBack"/>
      <w:bookmarkEnd w:id="0"/>
      <w:r w:rsidR="001025DF" w:rsidRPr="001025DF">
        <w:rPr>
          <w:rFonts w:ascii="Times New Roman" w:hAnsi="Times New Roman" w:cs="Times New Roman"/>
          <w:i/>
          <w:color w:val="000000"/>
          <w:sz w:val="24"/>
          <w:szCs w:val="24"/>
        </w:rPr>
        <w:t>obvezu dostavljanja pisane obavijesti Agenciji najmanje 30 dana prije planiranog prekida pružanja usluge</w:t>
      </w:r>
      <w:r w:rsidRPr="00B020C6">
        <w:rPr>
          <w:rFonts w:ascii="Times New Roman" w:hAnsi="Times New Roman" w:cs="Times New Roman"/>
          <w:i/>
          <w:color w:val="000000"/>
          <w:sz w:val="24"/>
          <w:szCs w:val="24"/>
        </w:rPr>
        <w:t>.“</w:t>
      </w:r>
    </w:p>
    <w:p w:rsidR="00C83061" w:rsidRPr="00B020C6" w:rsidRDefault="00C83061" w:rsidP="00C83061">
      <w:pPr>
        <w:spacing w:before="100" w:beforeAutospacing="1" w:after="100" w:afterAutospacing="1" w:line="240" w:lineRule="auto"/>
        <w:jc w:val="center"/>
        <w:rPr>
          <w:rFonts w:ascii="Times New Roman" w:hAnsi="Times New Roman" w:cs="Times New Roman"/>
          <w:b/>
          <w:color w:val="000000"/>
          <w:sz w:val="24"/>
          <w:szCs w:val="24"/>
        </w:rPr>
      </w:pPr>
      <w:r w:rsidRPr="00B020C6">
        <w:rPr>
          <w:rFonts w:ascii="Times New Roman" w:hAnsi="Times New Roman" w:cs="Times New Roman"/>
          <w:b/>
          <w:color w:val="000000"/>
          <w:sz w:val="24"/>
          <w:szCs w:val="24"/>
        </w:rPr>
        <w:t>Članak 4.</w:t>
      </w:r>
    </w:p>
    <w:p w:rsidR="00C83061" w:rsidRDefault="00C83061" w:rsidP="00C83061">
      <w:pPr>
        <w:spacing w:before="100" w:beforeAutospacing="1" w:after="100" w:afterAutospacing="1" w:line="240" w:lineRule="auto"/>
        <w:jc w:val="both"/>
        <w:rPr>
          <w:rFonts w:ascii="Times New Roman" w:hAnsi="Times New Roman" w:cs="Times New Roman"/>
          <w:color w:val="000000"/>
          <w:sz w:val="24"/>
          <w:szCs w:val="24"/>
        </w:rPr>
      </w:pPr>
      <w:r w:rsidRPr="00B020C6">
        <w:rPr>
          <w:rFonts w:ascii="Times New Roman" w:hAnsi="Times New Roman" w:cs="Times New Roman"/>
          <w:color w:val="000000"/>
          <w:sz w:val="24"/>
          <w:szCs w:val="24"/>
        </w:rPr>
        <w:t>Ovaj Pravi</w:t>
      </w:r>
      <w:r w:rsidRPr="00B56460">
        <w:rPr>
          <w:rFonts w:ascii="Times New Roman" w:hAnsi="Times New Roman" w:cs="Times New Roman"/>
          <w:color w:val="000000"/>
          <w:sz w:val="24"/>
          <w:szCs w:val="24"/>
        </w:rPr>
        <w:t>lnik o izmjenama i dopunama Pravilnika stupa na snagu osmog dana od dana objave u Narodnim</w:t>
      </w:r>
      <w:r>
        <w:rPr>
          <w:rFonts w:ascii="Times New Roman" w:hAnsi="Times New Roman" w:cs="Times New Roman"/>
          <w:color w:val="000000"/>
          <w:sz w:val="24"/>
          <w:szCs w:val="24"/>
        </w:rPr>
        <w:t xml:space="preserve"> novinama, osim odredbe članka 2</w:t>
      </w:r>
      <w:r w:rsidRPr="00B56460">
        <w:rPr>
          <w:rFonts w:ascii="Times New Roman" w:hAnsi="Times New Roman" w:cs="Times New Roman"/>
          <w:color w:val="000000"/>
          <w:sz w:val="24"/>
          <w:szCs w:val="24"/>
        </w:rPr>
        <w:t xml:space="preserve">. ovog Pravilnika o izmjenama i dopunama Pravilnika koja stupa na snagu </w:t>
      </w:r>
      <w:r>
        <w:rPr>
          <w:rFonts w:ascii="Times New Roman" w:hAnsi="Times New Roman" w:cs="Times New Roman"/>
          <w:color w:val="000000"/>
          <w:sz w:val="24"/>
          <w:szCs w:val="24"/>
        </w:rPr>
        <w:t>dana 1. siječnja 2023. godine</w:t>
      </w:r>
      <w:r w:rsidRPr="00B56460">
        <w:rPr>
          <w:rFonts w:ascii="Times New Roman" w:hAnsi="Times New Roman" w:cs="Times New Roman"/>
          <w:color w:val="000000"/>
          <w:sz w:val="24"/>
          <w:szCs w:val="24"/>
        </w:rPr>
        <w:t>.</w:t>
      </w:r>
    </w:p>
    <w:p w:rsidR="00C83061" w:rsidRPr="00B56460" w:rsidRDefault="00C83061" w:rsidP="00C83061">
      <w:pPr>
        <w:spacing w:before="100" w:beforeAutospacing="1" w:after="100" w:afterAutospacing="1" w:line="240" w:lineRule="auto"/>
        <w:jc w:val="both"/>
        <w:rPr>
          <w:rFonts w:ascii="Times New Roman" w:hAnsi="Times New Roman" w:cs="Times New Roman"/>
          <w:color w:val="000000"/>
          <w:sz w:val="24"/>
          <w:szCs w:val="24"/>
        </w:rPr>
      </w:pPr>
    </w:p>
    <w:p w:rsidR="00C83061" w:rsidRDefault="00C83061" w:rsidP="00C83061">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KLASA:   </w:t>
      </w:r>
    </w:p>
    <w:p w:rsidR="00C83061" w:rsidRDefault="00C83061" w:rsidP="00C83061">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URBROJ: </w:t>
      </w:r>
    </w:p>
    <w:p w:rsidR="00C83061" w:rsidRDefault="00C83061" w:rsidP="00C83061">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Zagreb, </w:t>
      </w:r>
    </w:p>
    <w:p w:rsidR="00C83061" w:rsidRDefault="00C83061" w:rsidP="00C83061">
      <w:pPr>
        <w:spacing w:after="0" w:line="240" w:lineRule="auto"/>
        <w:jc w:val="both"/>
        <w:rPr>
          <w:rFonts w:ascii="Times New Roman" w:eastAsia="Times New Roman" w:hAnsi="Times New Roman"/>
          <w:sz w:val="24"/>
          <w:szCs w:val="24"/>
        </w:rPr>
      </w:pPr>
    </w:p>
    <w:tbl>
      <w:tblPr>
        <w:tblW w:w="4927" w:type="dxa"/>
        <w:tblInd w:w="4568" w:type="dxa"/>
        <w:tblLook w:val="01E0" w:firstRow="1" w:lastRow="1" w:firstColumn="1" w:lastColumn="1" w:noHBand="0" w:noVBand="0"/>
      </w:tblPr>
      <w:tblGrid>
        <w:gridCol w:w="4927"/>
      </w:tblGrid>
      <w:tr w:rsidR="00C83061" w:rsidRPr="001C5615" w:rsidTr="0092476C">
        <w:tc>
          <w:tcPr>
            <w:tcW w:w="4927" w:type="dxa"/>
            <w:shd w:val="clear" w:color="auto" w:fill="auto"/>
          </w:tcPr>
          <w:tbl>
            <w:tblPr>
              <w:tblW w:w="0" w:type="auto"/>
              <w:tblLook w:val="01E0" w:firstRow="1" w:lastRow="1" w:firstColumn="1" w:lastColumn="1" w:noHBand="0" w:noVBand="0"/>
            </w:tblPr>
            <w:tblGrid>
              <w:gridCol w:w="4711"/>
            </w:tblGrid>
            <w:tr w:rsidR="00C83061" w:rsidRPr="001268FF" w:rsidTr="0092476C">
              <w:tc>
                <w:tcPr>
                  <w:tcW w:w="4927" w:type="dxa"/>
                  <w:shd w:val="clear" w:color="auto" w:fill="auto"/>
                </w:tcPr>
                <w:p w:rsidR="00C83061" w:rsidRPr="001268FF" w:rsidRDefault="00C83061" w:rsidP="0092476C">
                  <w:pPr>
                    <w:tabs>
                      <w:tab w:val="center" w:pos="7655"/>
                    </w:tabs>
                    <w:spacing w:before="240" w:after="600" w:line="240" w:lineRule="auto"/>
                    <w:jc w:val="center"/>
                    <w:rPr>
                      <w:rFonts w:ascii="Times New Roman" w:eastAsia="Times New Roman" w:hAnsi="Times New Roman"/>
                      <w:b/>
                      <w:i/>
                      <w:caps/>
                      <w:sz w:val="20"/>
                      <w:szCs w:val="24"/>
                      <w:lang w:eastAsia="hr-HR"/>
                    </w:rPr>
                  </w:pPr>
                  <w:r w:rsidRPr="001268FF">
                    <w:rPr>
                      <w:rFonts w:ascii="Times New Roman" w:eastAsia="Times New Roman" w:hAnsi="Times New Roman"/>
                      <w:b/>
                      <w:i/>
                      <w:caps/>
                      <w:sz w:val="20"/>
                      <w:szCs w:val="24"/>
                      <w:lang w:eastAsia="hr-HR"/>
                    </w:rPr>
                    <w:t>Predsjednik Vijeća</w:t>
                  </w:r>
                </w:p>
              </w:tc>
            </w:tr>
            <w:tr w:rsidR="00C83061" w:rsidRPr="001268FF" w:rsidTr="0092476C">
              <w:tc>
                <w:tcPr>
                  <w:tcW w:w="4927" w:type="dxa"/>
                  <w:shd w:val="clear" w:color="auto" w:fill="auto"/>
                </w:tcPr>
                <w:p w:rsidR="00C83061" w:rsidRPr="001268FF" w:rsidRDefault="00C83061" w:rsidP="0092476C">
                  <w:pPr>
                    <w:tabs>
                      <w:tab w:val="center" w:pos="7655"/>
                    </w:tabs>
                    <w:spacing w:after="600" w:line="240" w:lineRule="auto"/>
                    <w:jc w:val="center"/>
                    <w:rPr>
                      <w:rFonts w:ascii="Times New Roman" w:eastAsia="Times New Roman" w:hAnsi="Times New Roman"/>
                      <w:b/>
                      <w:i/>
                      <w:szCs w:val="24"/>
                      <w:lang w:eastAsia="hr-HR"/>
                    </w:rPr>
                  </w:pPr>
                  <w:r>
                    <w:rPr>
                      <w:rFonts w:ascii="Times New Roman" w:eastAsia="Times New Roman" w:hAnsi="Times New Roman"/>
                      <w:b/>
                      <w:i/>
                      <w:szCs w:val="24"/>
                      <w:lang w:eastAsia="hr-HR"/>
                    </w:rPr>
                    <w:t>Tonko Obuljen</w:t>
                  </w:r>
                </w:p>
              </w:tc>
            </w:tr>
          </w:tbl>
          <w:p w:rsidR="00C83061" w:rsidRPr="001C5615" w:rsidRDefault="00C83061" w:rsidP="0092476C">
            <w:pPr>
              <w:tabs>
                <w:tab w:val="center" w:pos="7655"/>
              </w:tabs>
              <w:spacing w:before="240" w:after="600" w:line="240" w:lineRule="auto"/>
              <w:jc w:val="center"/>
              <w:rPr>
                <w:rFonts w:ascii="Times New Roman" w:eastAsia="Times New Roman" w:hAnsi="Times New Roman"/>
                <w:b/>
                <w:i/>
                <w:caps/>
                <w:sz w:val="20"/>
                <w:szCs w:val="24"/>
                <w:lang w:eastAsia="hr-HR"/>
              </w:rPr>
            </w:pPr>
          </w:p>
        </w:tc>
      </w:tr>
    </w:tbl>
    <w:p w:rsidR="00C83061" w:rsidRDefault="00C83061" w:rsidP="00C83061">
      <w:pPr>
        <w:spacing w:before="100" w:beforeAutospacing="1" w:after="100" w:afterAutospacing="1" w:line="240" w:lineRule="auto"/>
        <w:jc w:val="both"/>
        <w:rPr>
          <w:rFonts w:ascii="Times New Roman" w:hAnsi="Times New Roman" w:cs="Times New Roman"/>
          <w:color w:val="000000"/>
          <w:sz w:val="24"/>
          <w:szCs w:val="24"/>
        </w:rPr>
      </w:pPr>
    </w:p>
    <w:p w:rsidR="00C83061" w:rsidRPr="00B56460" w:rsidRDefault="00C83061" w:rsidP="00C83061">
      <w:pPr>
        <w:spacing w:before="100" w:beforeAutospacing="1" w:after="100" w:afterAutospacing="1" w:line="240" w:lineRule="auto"/>
        <w:jc w:val="both"/>
        <w:rPr>
          <w:rFonts w:ascii="Times New Roman" w:hAnsi="Times New Roman" w:cs="Times New Roman"/>
          <w:color w:val="000000"/>
          <w:sz w:val="24"/>
          <w:szCs w:val="24"/>
        </w:rPr>
      </w:pPr>
    </w:p>
    <w:p w:rsidR="00C83061" w:rsidRPr="00B56460" w:rsidRDefault="00C83061" w:rsidP="00C83061">
      <w:pPr>
        <w:pStyle w:val="ListParagraph"/>
        <w:spacing w:before="100" w:beforeAutospacing="1" w:after="100" w:afterAutospacing="1" w:line="240" w:lineRule="auto"/>
        <w:jc w:val="both"/>
        <w:rPr>
          <w:rFonts w:ascii="Times New Roman" w:hAnsi="Times New Roman" w:cs="Times New Roman"/>
          <w:color w:val="000000"/>
          <w:sz w:val="24"/>
          <w:szCs w:val="24"/>
        </w:rPr>
      </w:pPr>
    </w:p>
    <w:p w:rsidR="00C83061" w:rsidRPr="00343799" w:rsidRDefault="00C83061" w:rsidP="00C83061">
      <w:pPr>
        <w:pStyle w:val="ListParagraph"/>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p>
    <w:p w:rsidR="00C83061" w:rsidRPr="00343799" w:rsidRDefault="00C83061" w:rsidP="00C83061">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p>
    <w:sectPr w:rsidR="00C83061" w:rsidRPr="003437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63EC" w:rsidRDefault="00BD63EC" w:rsidP="0056206C">
      <w:pPr>
        <w:spacing w:after="0" w:line="240" w:lineRule="auto"/>
      </w:pPr>
      <w:r>
        <w:separator/>
      </w:r>
    </w:p>
  </w:endnote>
  <w:endnote w:type="continuationSeparator" w:id="0">
    <w:p w:rsidR="00BD63EC" w:rsidRDefault="00BD63EC" w:rsidP="005620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RTimes">
    <w:altName w:val="Arial"/>
    <w:charset w:val="00"/>
    <w:family w:val="auto"/>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63EC" w:rsidRDefault="00BD63EC" w:rsidP="0056206C">
      <w:pPr>
        <w:spacing w:after="0" w:line="240" w:lineRule="auto"/>
      </w:pPr>
      <w:r>
        <w:separator/>
      </w:r>
    </w:p>
  </w:footnote>
  <w:footnote w:type="continuationSeparator" w:id="0">
    <w:p w:rsidR="00BD63EC" w:rsidRDefault="00BD63EC" w:rsidP="005620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EB4A7C"/>
    <w:multiLevelType w:val="hybridMultilevel"/>
    <w:tmpl w:val="B96CE56A"/>
    <w:lvl w:ilvl="0" w:tplc="91C4760E">
      <w:start w:val="1"/>
      <w:numFmt w:val="bullet"/>
      <w:lvlText w:val=""/>
      <w:lvlJc w:val="left"/>
      <w:pPr>
        <w:ind w:left="360" w:hanging="360"/>
      </w:pPr>
      <w:rPr>
        <w:rFonts w:ascii="Wingdings" w:hAnsi="Wingdings" w:hint="default"/>
        <w:color w:val="D2232A"/>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BAB0C7C"/>
    <w:multiLevelType w:val="hybridMultilevel"/>
    <w:tmpl w:val="D2F0D44A"/>
    <w:lvl w:ilvl="0" w:tplc="EA7A081E">
      <w:start w:val="5"/>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6696608D"/>
    <w:multiLevelType w:val="hybridMultilevel"/>
    <w:tmpl w:val="871A868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279E7"/>
    <w:rsid w:val="000560ED"/>
    <w:rsid w:val="00075299"/>
    <w:rsid w:val="00077CC2"/>
    <w:rsid w:val="000865E8"/>
    <w:rsid w:val="000912F3"/>
    <w:rsid w:val="00095DD9"/>
    <w:rsid w:val="000C2375"/>
    <w:rsid w:val="000C4F79"/>
    <w:rsid w:val="001025DF"/>
    <w:rsid w:val="00107285"/>
    <w:rsid w:val="0013058E"/>
    <w:rsid w:val="00134B52"/>
    <w:rsid w:val="00140221"/>
    <w:rsid w:val="00166CFF"/>
    <w:rsid w:val="00171811"/>
    <w:rsid w:val="001B5A6E"/>
    <w:rsid w:val="002149DF"/>
    <w:rsid w:val="00244041"/>
    <w:rsid w:val="002444F5"/>
    <w:rsid w:val="0024721E"/>
    <w:rsid w:val="0027546A"/>
    <w:rsid w:val="00297C09"/>
    <w:rsid w:val="002B297E"/>
    <w:rsid w:val="002B3959"/>
    <w:rsid w:val="002B5806"/>
    <w:rsid w:val="002D69AA"/>
    <w:rsid w:val="00314EFF"/>
    <w:rsid w:val="00316B99"/>
    <w:rsid w:val="00327FF1"/>
    <w:rsid w:val="00370097"/>
    <w:rsid w:val="0039748E"/>
    <w:rsid w:val="003A017D"/>
    <w:rsid w:val="003B3678"/>
    <w:rsid w:val="003B658F"/>
    <w:rsid w:val="003E7A09"/>
    <w:rsid w:val="003F44AE"/>
    <w:rsid w:val="004424BE"/>
    <w:rsid w:val="00466F8A"/>
    <w:rsid w:val="004949BE"/>
    <w:rsid w:val="004A4F69"/>
    <w:rsid w:val="004A7382"/>
    <w:rsid w:val="005370CE"/>
    <w:rsid w:val="00545B49"/>
    <w:rsid w:val="005466D6"/>
    <w:rsid w:val="0056206C"/>
    <w:rsid w:val="005624B8"/>
    <w:rsid w:val="00577A11"/>
    <w:rsid w:val="005B09AC"/>
    <w:rsid w:val="005C27B8"/>
    <w:rsid w:val="005D0320"/>
    <w:rsid w:val="005E100A"/>
    <w:rsid w:val="005F6341"/>
    <w:rsid w:val="006009B3"/>
    <w:rsid w:val="00613264"/>
    <w:rsid w:val="00617C4A"/>
    <w:rsid w:val="006B2C81"/>
    <w:rsid w:val="006C4637"/>
    <w:rsid w:val="006D01FD"/>
    <w:rsid w:val="006F7214"/>
    <w:rsid w:val="00703080"/>
    <w:rsid w:val="007354FA"/>
    <w:rsid w:val="00780EAD"/>
    <w:rsid w:val="00782E6A"/>
    <w:rsid w:val="007A1838"/>
    <w:rsid w:val="007A3BD2"/>
    <w:rsid w:val="007C34AA"/>
    <w:rsid w:val="007C7270"/>
    <w:rsid w:val="007F4596"/>
    <w:rsid w:val="00824F3C"/>
    <w:rsid w:val="00860494"/>
    <w:rsid w:val="008855F7"/>
    <w:rsid w:val="00896AA2"/>
    <w:rsid w:val="008B15D8"/>
    <w:rsid w:val="008B6B95"/>
    <w:rsid w:val="008D643D"/>
    <w:rsid w:val="008E5470"/>
    <w:rsid w:val="008F7F9B"/>
    <w:rsid w:val="009124EF"/>
    <w:rsid w:val="00924551"/>
    <w:rsid w:val="00970883"/>
    <w:rsid w:val="00980053"/>
    <w:rsid w:val="009954F3"/>
    <w:rsid w:val="009D036D"/>
    <w:rsid w:val="009D59E8"/>
    <w:rsid w:val="009E2193"/>
    <w:rsid w:val="009F7B1F"/>
    <w:rsid w:val="00A00DAB"/>
    <w:rsid w:val="00A0762E"/>
    <w:rsid w:val="00A179CC"/>
    <w:rsid w:val="00A30ED4"/>
    <w:rsid w:val="00A31005"/>
    <w:rsid w:val="00A343D9"/>
    <w:rsid w:val="00A42EA6"/>
    <w:rsid w:val="00A73D1D"/>
    <w:rsid w:val="00A84D36"/>
    <w:rsid w:val="00A87B33"/>
    <w:rsid w:val="00A91B65"/>
    <w:rsid w:val="00AA72D2"/>
    <w:rsid w:val="00AC1AE2"/>
    <w:rsid w:val="00AC39CF"/>
    <w:rsid w:val="00B1537A"/>
    <w:rsid w:val="00B819ED"/>
    <w:rsid w:val="00B83120"/>
    <w:rsid w:val="00B834B5"/>
    <w:rsid w:val="00BA04C0"/>
    <w:rsid w:val="00BD63EC"/>
    <w:rsid w:val="00BF3FE9"/>
    <w:rsid w:val="00C55F8F"/>
    <w:rsid w:val="00C60DD1"/>
    <w:rsid w:val="00C70147"/>
    <w:rsid w:val="00C7722A"/>
    <w:rsid w:val="00C83061"/>
    <w:rsid w:val="00CA2472"/>
    <w:rsid w:val="00CD6B4C"/>
    <w:rsid w:val="00CD7271"/>
    <w:rsid w:val="00CE5AF0"/>
    <w:rsid w:val="00CF47F4"/>
    <w:rsid w:val="00CF68A7"/>
    <w:rsid w:val="00D01118"/>
    <w:rsid w:val="00D344CE"/>
    <w:rsid w:val="00D37DD3"/>
    <w:rsid w:val="00D74313"/>
    <w:rsid w:val="00D759C7"/>
    <w:rsid w:val="00DA6CD3"/>
    <w:rsid w:val="00DC269D"/>
    <w:rsid w:val="00DD2891"/>
    <w:rsid w:val="00DD7C26"/>
    <w:rsid w:val="00DF62CD"/>
    <w:rsid w:val="00E07E65"/>
    <w:rsid w:val="00E124CD"/>
    <w:rsid w:val="00E26FD1"/>
    <w:rsid w:val="00E7645C"/>
    <w:rsid w:val="00EB7966"/>
    <w:rsid w:val="00ED56D3"/>
    <w:rsid w:val="00ED5C17"/>
    <w:rsid w:val="00EF6A54"/>
    <w:rsid w:val="00F05368"/>
    <w:rsid w:val="00F506F3"/>
    <w:rsid w:val="00F6349F"/>
    <w:rsid w:val="00F753A4"/>
    <w:rsid w:val="00F94A6A"/>
    <w:rsid w:val="00FB1BE7"/>
    <w:rsid w:val="00FB5341"/>
    <w:rsid w:val="00FC3318"/>
    <w:rsid w:val="00FF3DE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0569FE-09B9-436D-B695-1BDF8F1F0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character" w:styleId="Hyperlink">
    <w:name w:val="Hyperlink"/>
    <w:basedOn w:val="DefaultParagraphFont"/>
    <w:uiPriority w:val="99"/>
    <w:semiHidden/>
    <w:unhideWhenUsed/>
    <w:rsid w:val="000279E7"/>
    <w:rPr>
      <w:color w:val="0000FF"/>
      <w:u w:val="single"/>
    </w:rPr>
  </w:style>
  <w:style w:type="character" w:customStyle="1" w:styleId="ECCParagraph">
    <w:name w:val="ECC Paragraph"/>
    <w:basedOn w:val="DefaultParagraphFont"/>
    <w:uiPriority w:val="1"/>
    <w:qFormat/>
    <w:rsid w:val="006D01FD"/>
    <w:rPr>
      <w:rFonts w:ascii="Arial" w:hAnsi="Arial"/>
      <w:noProof w:val="0"/>
      <w:sz w:val="20"/>
      <w:bdr w:val="none" w:sz="0" w:space="0" w:color="auto"/>
      <w:lang w:val="en-GB"/>
    </w:rPr>
  </w:style>
  <w:style w:type="paragraph" w:customStyle="1" w:styleId="ECCFootnote">
    <w:name w:val="ECC Footnote"/>
    <w:basedOn w:val="Normal"/>
    <w:autoRedefine/>
    <w:rsid w:val="0056206C"/>
    <w:pPr>
      <w:spacing w:after="0" w:line="240" w:lineRule="auto"/>
      <w:ind w:left="454" w:hanging="454"/>
    </w:pPr>
    <w:rPr>
      <w:rFonts w:ascii="Arial" w:eastAsia="Times New Roman" w:hAnsi="Arial" w:cs="Times New Roman"/>
      <w:sz w:val="16"/>
      <w:szCs w:val="24"/>
      <w:lang w:val="en-US"/>
    </w:rPr>
  </w:style>
  <w:style w:type="character" w:styleId="FootnoteReference">
    <w:name w:val="footnote reference"/>
    <w:aliases w:val="Appel note de bas de p,ECC Footnote number,Nota,Footnote symbol,Footnote"/>
    <w:basedOn w:val="DefaultParagraphFont"/>
    <w:rsid w:val="0056206C"/>
    <w:rPr>
      <w:vertAlign w:val="superscript"/>
    </w:rPr>
  </w:style>
  <w:style w:type="paragraph" w:customStyle="1" w:styleId="ECCBulletsLv1">
    <w:name w:val="ECC Bullets Lv1"/>
    <w:basedOn w:val="Normal"/>
    <w:qFormat/>
    <w:rsid w:val="0056206C"/>
    <w:pPr>
      <w:tabs>
        <w:tab w:val="left" w:pos="340"/>
      </w:tabs>
      <w:spacing w:before="60" w:after="0" w:line="240" w:lineRule="auto"/>
      <w:jc w:val="both"/>
    </w:pPr>
    <w:rPr>
      <w:rFonts w:ascii="Arial" w:eastAsia="Calibri" w:hAnsi="Arial" w:cs="Times New Roman"/>
      <w:sz w:val="20"/>
      <w:lang w:val="en-GB"/>
    </w:rPr>
  </w:style>
  <w:style w:type="paragraph" w:customStyle="1" w:styleId="BodyText21">
    <w:name w:val="Body Text 21"/>
    <w:basedOn w:val="Normal"/>
    <w:rsid w:val="00C7722A"/>
    <w:pPr>
      <w:overflowPunct w:val="0"/>
      <w:autoSpaceDE w:val="0"/>
      <w:autoSpaceDN w:val="0"/>
      <w:adjustRightInd w:val="0"/>
      <w:spacing w:after="0" w:line="240" w:lineRule="auto"/>
      <w:jc w:val="both"/>
      <w:textAlignment w:val="baseline"/>
    </w:pPr>
    <w:rPr>
      <w:rFonts w:ascii="HRTimes" w:eastAsia="Times New Roman" w:hAnsi="HRTimes" w:cs="Times New Roman"/>
      <w:sz w:val="24"/>
      <w:szCs w:val="20"/>
      <w:lang w:val="en-US" w:eastAsia="hr-HR"/>
    </w:rPr>
  </w:style>
  <w:style w:type="table" w:styleId="TableGrid">
    <w:name w:val="Table Grid"/>
    <w:basedOn w:val="TableNormal"/>
    <w:uiPriority w:val="59"/>
    <w:rsid w:val="00C772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FC3318"/>
    <w:rPr>
      <w:sz w:val="16"/>
      <w:szCs w:val="16"/>
    </w:rPr>
  </w:style>
  <w:style w:type="paragraph" w:styleId="CommentText">
    <w:name w:val="annotation text"/>
    <w:basedOn w:val="Normal"/>
    <w:link w:val="CommentTextChar"/>
    <w:uiPriority w:val="99"/>
    <w:unhideWhenUsed/>
    <w:rsid w:val="00FC3318"/>
    <w:pPr>
      <w:spacing w:after="0" w:line="240" w:lineRule="auto"/>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rsid w:val="00FC3318"/>
    <w:rPr>
      <w:rFonts w:ascii="Arial" w:eastAsia="Times New Roman" w:hAnsi="Arial" w:cs="Times New Roman"/>
      <w:sz w:val="20"/>
      <w:szCs w:val="20"/>
      <w:lang w:val="en-GB"/>
    </w:rPr>
  </w:style>
  <w:style w:type="paragraph" w:styleId="BalloonText">
    <w:name w:val="Balloon Text"/>
    <w:basedOn w:val="Normal"/>
    <w:link w:val="BalloonTextChar"/>
    <w:uiPriority w:val="99"/>
    <w:semiHidden/>
    <w:unhideWhenUsed/>
    <w:rsid w:val="00FC33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331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C3318"/>
    <w:pPr>
      <w:spacing w:after="200"/>
    </w:pPr>
    <w:rPr>
      <w:rFonts w:asciiTheme="minorHAnsi" w:eastAsiaTheme="minorHAnsi" w:hAnsiTheme="minorHAnsi" w:cstheme="minorBidi"/>
      <w:b/>
      <w:bCs/>
      <w:lang w:val="hr-HR"/>
    </w:rPr>
  </w:style>
  <w:style w:type="character" w:customStyle="1" w:styleId="CommentSubjectChar">
    <w:name w:val="Comment Subject Char"/>
    <w:basedOn w:val="CommentTextChar"/>
    <w:link w:val="CommentSubject"/>
    <w:uiPriority w:val="99"/>
    <w:semiHidden/>
    <w:rsid w:val="00FC3318"/>
    <w:rPr>
      <w:rFonts w:ascii="Arial" w:eastAsia="Times New Roman" w:hAnsi="Arial" w:cs="Times New Roman"/>
      <w:b/>
      <w:bCs/>
      <w:sz w:val="20"/>
      <w:szCs w:val="20"/>
      <w:lang w:val="en-GB"/>
    </w:rPr>
  </w:style>
  <w:style w:type="paragraph" w:styleId="FootnoteText">
    <w:name w:val="footnote text"/>
    <w:basedOn w:val="Normal"/>
    <w:link w:val="FootnoteTextChar"/>
    <w:uiPriority w:val="99"/>
    <w:semiHidden/>
    <w:unhideWhenUsed/>
    <w:rsid w:val="004A4F6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4F69"/>
    <w:rPr>
      <w:sz w:val="20"/>
      <w:szCs w:val="20"/>
    </w:rPr>
  </w:style>
  <w:style w:type="paragraph" w:customStyle="1" w:styleId="Naslovpoglavlja">
    <w:name w:val="Naslov poglavlja"/>
    <w:next w:val="Normal"/>
    <w:rsid w:val="00545B49"/>
    <w:pPr>
      <w:pBdr>
        <w:bottom w:val="single" w:sz="4" w:space="1" w:color="auto"/>
      </w:pBdr>
      <w:spacing w:before="360" w:after="240" w:line="240" w:lineRule="auto"/>
    </w:pPr>
    <w:rPr>
      <w:rFonts w:ascii="Times New Roman" w:eastAsia="Times New Roman" w:hAnsi="Times New Roman" w:cs="Times New Roman"/>
      <w:b/>
      <w:bCs/>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9746509">
      <w:bodyDiv w:val="1"/>
      <w:marLeft w:val="0"/>
      <w:marRight w:val="0"/>
      <w:marTop w:val="0"/>
      <w:marBottom w:val="0"/>
      <w:divBdr>
        <w:top w:val="none" w:sz="0" w:space="0" w:color="auto"/>
        <w:left w:val="none" w:sz="0" w:space="0" w:color="auto"/>
        <w:bottom w:val="none" w:sz="0" w:space="0" w:color="auto"/>
        <w:right w:val="none" w:sz="0" w:space="0" w:color="auto"/>
      </w:divBdr>
    </w:div>
    <w:div w:id="140413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BAFE9-F10F-4490-A21C-A82C1D1AEA6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5379EA2-A70A-4684-98D3-DD403F7D8780}">
  <ds:schemaRefs>
    <ds:schemaRef ds:uri="http://schemas.microsoft.com/sharepoint/v3/contenttype/forms"/>
  </ds:schemaRefs>
</ds:datastoreItem>
</file>

<file path=customXml/itemProps3.xml><?xml version="1.0" encoding="utf-8"?>
<ds:datastoreItem xmlns:ds="http://schemas.openxmlformats.org/officeDocument/2006/customXml" ds:itemID="{095C8902-2E99-4375-ABAF-872F1187E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02E322-8B7B-4573-B5EE-436041AD9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Pages>
  <Words>754</Words>
  <Characters>4298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Obrazac izmjena propisa</vt:lpstr>
    </vt:vector>
  </TitlesOfParts>
  <Company>HAKOM</Company>
  <LinksUpToDate>false</LinksUpToDate>
  <CharactersWithSpaces>5042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Obrazac izmjena propisa</dc:title>
  <dc:subject/>
  <dc:creator>Natalija Boltužić</dc:creator>
  <cp:keywords/>
  <dc:description/>
  <cp:lastModifiedBy>HAKOM</cp:lastModifiedBy>
  <cp:revision>8</cp:revision>
  <dcterms:created xsi:type="dcterms:W3CDTF">2022-04-19T10:18:00Z</dcterms:created>
  <dcterms:modified xsi:type="dcterms:W3CDTF">2022-04-26T09:24:00Z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0x010100A4FEC01C8A75F14CB8D15BE56415D5AA</vt:lpwstr>
  </property>
</Properties>
</file>