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6D" w:rsidRDefault="00A31005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05">
        <w:rPr>
          <w:rFonts w:ascii="Times New Roman" w:hAnsi="Times New Roman" w:cs="Times New Roman"/>
          <w:b/>
          <w:sz w:val="28"/>
          <w:szCs w:val="28"/>
        </w:rPr>
        <w:t>HRVATSKA REGULATORNA AGENCIJA ZA MREŽNE DJELATNOSTI</w:t>
      </w: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3E7A09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NACRT PRIJEDLOGA </w:t>
      </w:r>
    </w:p>
    <w:p w:rsidR="005E100A" w:rsidRDefault="005E100A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1F" w:rsidRPr="009F7B1F" w:rsidRDefault="00A42EA6" w:rsidP="009F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A6">
        <w:rPr>
          <w:rFonts w:ascii="Times New Roman" w:hAnsi="Times New Roman" w:cs="Times New Roman"/>
          <w:b/>
          <w:sz w:val="28"/>
          <w:szCs w:val="28"/>
        </w:rPr>
        <w:t xml:space="preserve">Plan dodjele za </w:t>
      </w:r>
      <w:r w:rsidR="009F7B1F" w:rsidRPr="009F7B1F">
        <w:rPr>
          <w:rFonts w:ascii="Times New Roman" w:hAnsi="Times New Roman" w:cs="Times New Roman"/>
          <w:b/>
          <w:sz w:val="28"/>
          <w:szCs w:val="28"/>
        </w:rPr>
        <w:t xml:space="preserve">frekvencijske pojaseve </w:t>
      </w:r>
    </w:p>
    <w:p w:rsidR="00244041" w:rsidRDefault="009F7B1F" w:rsidP="009F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1F">
        <w:rPr>
          <w:rFonts w:ascii="Times New Roman" w:hAnsi="Times New Roman" w:cs="Times New Roman"/>
          <w:b/>
          <w:sz w:val="28"/>
          <w:szCs w:val="28"/>
        </w:rPr>
        <w:t>880-915/925-960 MHz i 1710-1785/1805-1880 MHz</w:t>
      </w: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Pr="00824F3C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D2" w:rsidRDefault="007A3BD2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1F" w:rsidRDefault="009F7B1F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Pr="00ED56D3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CFF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24847">
        <w:rPr>
          <w:rFonts w:ascii="Times New Roman" w:hAnsi="Times New Roman" w:cs="Times New Roman"/>
          <w:b/>
          <w:sz w:val="24"/>
          <w:szCs w:val="24"/>
        </w:rPr>
        <w:t xml:space="preserve">srpanj </w:t>
      </w:r>
      <w:r w:rsidR="005E100A">
        <w:rPr>
          <w:rFonts w:ascii="Times New Roman" w:hAnsi="Times New Roman" w:cs="Times New Roman"/>
          <w:b/>
          <w:sz w:val="24"/>
          <w:szCs w:val="24"/>
        </w:rPr>
        <w:t>20</w:t>
      </w:r>
      <w:r w:rsidR="00AB5B3E">
        <w:rPr>
          <w:rFonts w:ascii="Times New Roman" w:hAnsi="Times New Roman" w:cs="Times New Roman"/>
          <w:b/>
          <w:sz w:val="24"/>
          <w:szCs w:val="24"/>
        </w:rPr>
        <w:t>22</w:t>
      </w:r>
      <w:r w:rsidR="005E10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9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9E2193" w:rsidRPr="00297C09">
        <w:rPr>
          <w:rFonts w:ascii="Times New Roman" w:hAnsi="Times New Roman" w:cs="Times New Roman"/>
          <w:b/>
          <w:sz w:val="24"/>
          <w:szCs w:val="24"/>
        </w:rPr>
        <w:t xml:space="preserve">OSNOVA ZA DONOŠENJE </w:t>
      </w:r>
      <w:r w:rsidR="00BF3FE9">
        <w:rPr>
          <w:rFonts w:ascii="Times New Roman" w:hAnsi="Times New Roman" w:cs="Times New Roman"/>
          <w:b/>
          <w:sz w:val="24"/>
          <w:szCs w:val="24"/>
        </w:rPr>
        <w:t>PLANA DODJELE</w:t>
      </w:r>
    </w:p>
    <w:p w:rsidR="006C4637" w:rsidRDefault="006C4637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93" w:rsidRDefault="008B6B95" w:rsidP="00A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</w:t>
      </w:r>
      <w:r w:rsidR="004E18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stavkom 1. točkom </w:t>
      </w:r>
      <w:r w:rsidR="004E18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i člankom </w:t>
      </w:r>
      <w:r w:rsidR="004E1897">
        <w:rPr>
          <w:rFonts w:ascii="Times New Roman" w:eastAsia="Times New Roman" w:hAnsi="Times New Roman"/>
          <w:sz w:val="24"/>
          <w:szCs w:val="24"/>
          <w:lang w:eastAsia="hr-HR"/>
        </w:rPr>
        <w:t>68</w:t>
      </w:r>
      <w:r w:rsidR="005E100A" w:rsidRPr="006B5A0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E100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4637">
        <w:rPr>
          <w:rFonts w:ascii="Times New Roman" w:hAnsi="Times New Roman" w:cs="Times New Roman"/>
          <w:sz w:val="24"/>
          <w:szCs w:val="24"/>
        </w:rPr>
        <w:t xml:space="preserve">Zakona o elektroničkim komunikacijama (NN br. </w:t>
      </w:r>
      <w:r w:rsidR="004E1897">
        <w:rPr>
          <w:rFonts w:ascii="Times New Roman" w:hAnsi="Times New Roman" w:cs="Times New Roman"/>
          <w:sz w:val="24"/>
          <w:szCs w:val="24"/>
        </w:rPr>
        <w:t>67/22</w:t>
      </w:r>
      <w:r w:rsidR="006C4637">
        <w:rPr>
          <w:rFonts w:ascii="Times New Roman" w:hAnsi="Times New Roman" w:cs="Times New Roman"/>
          <w:sz w:val="24"/>
          <w:szCs w:val="24"/>
        </w:rPr>
        <w:t xml:space="preserve">; dalje: ZEK) </w:t>
      </w:r>
      <w:r w:rsidRPr="008B6B95">
        <w:rPr>
          <w:rFonts w:ascii="Times New Roman" w:hAnsi="Times New Roman" w:cs="Times New Roman"/>
          <w:sz w:val="24"/>
          <w:szCs w:val="24"/>
        </w:rPr>
        <w:t>propisana je ovlast Hrvatske regulatorne agencij</w:t>
      </w:r>
      <w:r w:rsidR="008D643D">
        <w:rPr>
          <w:rFonts w:ascii="Times New Roman" w:hAnsi="Times New Roman" w:cs="Times New Roman"/>
          <w:sz w:val="24"/>
          <w:szCs w:val="24"/>
        </w:rPr>
        <w:t>e</w:t>
      </w:r>
      <w:r w:rsidRPr="008B6B95">
        <w:rPr>
          <w:rFonts w:ascii="Times New Roman" w:hAnsi="Times New Roman" w:cs="Times New Roman"/>
          <w:sz w:val="24"/>
          <w:szCs w:val="24"/>
        </w:rPr>
        <w:t xml:space="preserve"> za mrežne djelatnosti (dalje: HAKOM) za donošenje </w:t>
      </w:r>
      <w:r w:rsidR="00A42EA6" w:rsidRPr="00A42EA6">
        <w:rPr>
          <w:rFonts w:ascii="Times New Roman" w:hAnsi="Times New Roman" w:cs="Times New Roman"/>
          <w:sz w:val="24"/>
          <w:szCs w:val="24"/>
        </w:rPr>
        <w:t>Plan</w:t>
      </w:r>
      <w:r w:rsidR="00A42EA6">
        <w:rPr>
          <w:rFonts w:ascii="Times New Roman" w:hAnsi="Times New Roman" w:cs="Times New Roman"/>
          <w:sz w:val="24"/>
          <w:szCs w:val="24"/>
        </w:rPr>
        <w:t xml:space="preserve"> dodjele za </w:t>
      </w:r>
      <w:r w:rsidR="00703080" w:rsidRPr="00703080">
        <w:rPr>
          <w:rFonts w:ascii="Times New Roman" w:hAnsi="Times New Roman" w:cs="Times New Roman"/>
          <w:sz w:val="24"/>
          <w:szCs w:val="24"/>
        </w:rPr>
        <w:t>frekvencijske pojaseve 880-915/925-960 MHz i 1710-1785/1805-1880 MHz</w:t>
      </w:r>
      <w:r w:rsidR="008D643D">
        <w:rPr>
          <w:rFonts w:ascii="Times New Roman" w:hAnsi="Times New Roman" w:cs="Times New Roman"/>
          <w:sz w:val="24"/>
          <w:szCs w:val="24"/>
        </w:rPr>
        <w:t>.</w:t>
      </w:r>
    </w:p>
    <w:p w:rsidR="009954F3" w:rsidRDefault="009954F3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F3" w:rsidRDefault="009954F3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F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954F3" w:rsidRPr="00297C09">
        <w:rPr>
          <w:rFonts w:ascii="Times New Roman" w:hAnsi="Times New Roman" w:cs="Times New Roman"/>
          <w:b/>
          <w:sz w:val="24"/>
          <w:szCs w:val="24"/>
        </w:rPr>
        <w:t xml:space="preserve">OCJENA STANJA I 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>O</w:t>
      </w:r>
      <w:r w:rsidR="0013058E" w:rsidRPr="00297C09">
        <w:rPr>
          <w:rFonts w:ascii="Times New Roman" w:hAnsi="Times New Roman" w:cs="Times New Roman"/>
          <w:b/>
          <w:sz w:val="24"/>
          <w:szCs w:val="24"/>
        </w:rPr>
        <w:t>BR</w:t>
      </w:r>
      <w:r w:rsidR="00107285" w:rsidRPr="00297C09">
        <w:rPr>
          <w:rFonts w:ascii="Times New Roman" w:hAnsi="Times New Roman" w:cs="Times New Roman"/>
          <w:b/>
          <w:sz w:val="24"/>
          <w:szCs w:val="24"/>
        </w:rPr>
        <w:t>AZLOŽENJE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 xml:space="preserve"> IZMJENA </w:t>
      </w:r>
    </w:p>
    <w:p w:rsidR="00140221" w:rsidRDefault="00140221" w:rsidP="0099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FD" w:rsidRPr="00AB5B3E" w:rsidRDefault="00A91B65" w:rsidP="00AB5B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5B3E">
        <w:rPr>
          <w:rFonts w:ascii="Times New Roman" w:hAnsi="Times New Roman" w:cs="Times New Roman"/>
          <w:color w:val="auto"/>
        </w:rPr>
        <w:t xml:space="preserve">EC </w:t>
      </w:r>
      <w:r w:rsidR="00AB5B3E" w:rsidRPr="00AB5B3E">
        <w:rPr>
          <w:rFonts w:ascii="Times New Roman" w:hAnsi="Times New Roman" w:cs="Times New Roman"/>
          <w:color w:val="auto"/>
        </w:rPr>
        <w:t xml:space="preserve">ODLUKOM 2022/173 </w:t>
      </w:r>
      <w:r w:rsidR="00EC3867" w:rsidRPr="00AB5B3E">
        <w:rPr>
          <w:rFonts w:ascii="Times New Roman" w:hAnsi="Times New Roman" w:cs="Times New Roman"/>
          <w:color w:val="auto"/>
        </w:rPr>
        <w:t>od</w:t>
      </w:r>
      <w:r w:rsidR="00AB5B3E" w:rsidRPr="00AB5B3E">
        <w:rPr>
          <w:rFonts w:ascii="Times New Roman" w:hAnsi="Times New Roman" w:cs="Times New Roman"/>
          <w:color w:val="auto"/>
        </w:rPr>
        <w:t xml:space="preserve"> 7. veljače 2022. o usklađivanju frekvencijskih pojaseva 900 MHz i 1800MHz za zemaljske sustave koji mogu pružati elektroničke komunikacijske usluge u Uniji i o stavljanju izvan snage Odluke 2009/766/EZ</w:t>
      </w:r>
      <w:r w:rsidR="00AB5B3E">
        <w:rPr>
          <w:rFonts w:ascii="Times New Roman" w:hAnsi="Times New Roman" w:cs="Times New Roman"/>
          <w:color w:val="auto"/>
        </w:rPr>
        <w:t xml:space="preserve"> određeni su </w:t>
      </w:r>
      <w:r w:rsidR="006D01FD" w:rsidRPr="006D01FD">
        <w:rPr>
          <w:rFonts w:ascii="Times New Roman" w:hAnsi="Times New Roman" w:cs="Times New Roman"/>
        </w:rPr>
        <w:t xml:space="preserve">frekvencijskim pojasevima 900 </w:t>
      </w:r>
      <w:r w:rsidR="00E7645C">
        <w:rPr>
          <w:rFonts w:ascii="Times New Roman" w:hAnsi="Times New Roman" w:cs="Times New Roman"/>
        </w:rPr>
        <w:t>i</w:t>
      </w:r>
      <w:r w:rsidR="006D01FD" w:rsidRPr="006D01FD">
        <w:rPr>
          <w:rFonts w:ascii="Times New Roman" w:hAnsi="Times New Roman" w:cs="Times New Roman"/>
        </w:rPr>
        <w:t xml:space="preserve"> 1800 MHz</w:t>
      </w:r>
      <w:r w:rsidR="00AB5B3E">
        <w:rPr>
          <w:rFonts w:ascii="Times New Roman" w:hAnsi="Times New Roman" w:cs="Times New Roman"/>
        </w:rPr>
        <w:t xml:space="preserve"> </w:t>
      </w:r>
      <w:r w:rsidR="00AB5B3E" w:rsidRPr="00AB5B3E">
        <w:rPr>
          <w:rFonts w:ascii="Times New Roman" w:hAnsi="Times New Roman" w:cs="Times New Roman"/>
          <w:color w:val="auto"/>
        </w:rPr>
        <w:t>usklađeni se tehnički uvjeti za uporabu radiofrekvencijskog spektra u frekvencijskim pojasevima 880–915 MHz i 925–960 MHz („frekvencijski pojas 900 MHz”) te u frekvencijskim pojasevima 1 710–1 785MHz i 1 805–1 880MHz („frekvencijski pojas 1 800MHz”) za zemaljske sustave koji mogu pružati elektroničke komunikacijske usluge u Uniji, uključujući bežične širokopojasne usluge.</w:t>
      </w:r>
    </w:p>
    <w:p w:rsid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06C" w:rsidRDefault="00AB5B3E" w:rsidP="0027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Navedenom odlukom, koja je u skladu s ECC Odlukom (06) 13 dopunjenom 4.3.2022., propisana je</w:t>
      </w:r>
      <w:r w:rsidR="0056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širina kanala od 5 MHz u frekvencijskim pojasevima 900 MHz i 1800 MHz. Navedena odluka omogućuje uporabu LTE, 5G NR i naprednijih sustava, pri čemu nije isključena uporaba za GSM sustave sa širinom kanala od 200 kHz u pojasu 900 MHz.</w:t>
      </w:r>
    </w:p>
    <w:p w:rsidR="0027546A" w:rsidRDefault="0027546A" w:rsidP="0027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7E" w:rsidRDefault="002B297E" w:rsidP="002B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HAKOM stoga predlaže izmjene postojećeg Plana dodjele za </w:t>
      </w:r>
      <w:r w:rsidRPr="005720C4">
        <w:rPr>
          <w:rFonts w:ascii="Times New Roman" w:hAnsi="Times New Roman" w:cs="Times New Roman"/>
          <w:sz w:val="24"/>
          <w:szCs w:val="24"/>
        </w:rPr>
        <w:t>frekvencijsk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20C4">
        <w:rPr>
          <w:rFonts w:ascii="Times New Roman" w:hAnsi="Times New Roman" w:cs="Times New Roman"/>
          <w:sz w:val="24"/>
          <w:szCs w:val="24"/>
        </w:rPr>
        <w:t xml:space="preserve"> pojas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5720C4">
        <w:rPr>
          <w:rFonts w:ascii="Times New Roman" w:hAnsi="Times New Roman" w:cs="Times New Roman"/>
          <w:sz w:val="24"/>
          <w:szCs w:val="24"/>
        </w:rPr>
        <w:t xml:space="preserve"> </w:t>
      </w:r>
      <w:r w:rsidRPr="00703080">
        <w:rPr>
          <w:rFonts w:ascii="Times New Roman" w:hAnsi="Times New Roman" w:cs="Times New Roman"/>
          <w:sz w:val="24"/>
          <w:szCs w:val="24"/>
        </w:rPr>
        <w:t>880-915/925-960 MHz i 1710-1785/1805-1880 MHz</w:t>
      </w:r>
      <w:r w:rsidR="00AB5B3E">
        <w:rPr>
          <w:rFonts w:ascii="Times New Roman" w:hAnsi="Times New Roman" w:cs="Times New Roman"/>
          <w:sz w:val="24"/>
          <w:szCs w:val="24"/>
        </w:rPr>
        <w:t xml:space="preserve"> na način da se u navedenim frekvencijskim pojasevima implementira </w:t>
      </w:r>
      <w:r w:rsidR="00AB5B3E" w:rsidRPr="00AB5B3E">
        <w:rPr>
          <w:rFonts w:ascii="Times New Roman" w:hAnsi="Times New Roman" w:cs="Times New Roman"/>
          <w:sz w:val="24"/>
          <w:szCs w:val="24"/>
        </w:rPr>
        <w:t xml:space="preserve">EC </w:t>
      </w:r>
      <w:r w:rsidR="00AB5B3E">
        <w:rPr>
          <w:rFonts w:ascii="Times New Roman" w:hAnsi="Times New Roman" w:cs="Times New Roman"/>
          <w:sz w:val="24"/>
          <w:szCs w:val="24"/>
        </w:rPr>
        <w:t>ODLUKA</w:t>
      </w:r>
      <w:r w:rsidR="00AB5B3E" w:rsidRPr="00AB5B3E">
        <w:rPr>
          <w:rFonts w:ascii="Times New Roman" w:hAnsi="Times New Roman" w:cs="Times New Roman"/>
          <w:sz w:val="24"/>
          <w:szCs w:val="24"/>
        </w:rPr>
        <w:t xml:space="preserve"> 2022/173</w:t>
      </w:r>
      <w:r w:rsidR="00AB5B3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B3E">
        <w:rPr>
          <w:rFonts w:ascii="Times New Roman" w:hAnsi="Times New Roman" w:cs="Times New Roman"/>
          <w:sz w:val="24"/>
          <w:szCs w:val="24"/>
        </w:rPr>
        <w:t>širina kanala od 5MHz</w:t>
      </w:r>
      <w:r>
        <w:rPr>
          <w:rFonts w:ascii="Times New Roman" w:hAnsi="Times New Roman" w:cs="Times New Roman"/>
          <w:sz w:val="24"/>
          <w:szCs w:val="24"/>
        </w:rPr>
        <w:t xml:space="preserve"> te se posljedično propisuju potrebni tehnički uvjeti </w:t>
      </w:r>
      <w:r w:rsidR="00AB5B3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bazne postaje i krajnje postaje u navedenom frekvencijskom pojasu. </w:t>
      </w:r>
    </w:p>
    <w:p w:rsidR="002B297E" w:rsidRDefault="002B297E" w:rsidP="002B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7E" w:rsidRDefault="002B297E" w:rsidP="002B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preciznosti i jasnoće propisa predmet javne rasprave je novi Plan dodjele </w:t>
      </w:r>
      <w:r w:rsidRPr="008906B3">
        <w:rPr>
          <w:rFonts w:ascii="Times New Roman" w:hAnsi="Times New Roman" w:cs="Times New Roman"/>
          <w:sz w:val="24"/>
          <w:szCs w:val="24"/>
        </w:rPr>
        <w:t>za frekvencijsk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06B3">
        <w:rPr>
          <w:rFonts w:ascii="Times New Roman" w:hAnsi="Times New Roman" w:cs="Times New Roman"/>
          <w:sz w:val="24"/>
          <w:szCs w:val="24"/>
        </w:rPr>
        <w:t xml:space="preserve"> pojas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8906B3">
        <w:rPr>
          <w:rFonts w:ascii="Times New Roman" w:hAnsi="Times New Roman" w:cs="Times New Roman"/>
          <w:sz w:val="24"/>
          <w:szCs w:val="24"/>
        </w:rPr>
        <w:t xml:space="preserve"> </w:t>
      </w:r>
      <w:r w:rsidRPr="00703080">
        <w:rPr>
          <w:rFonts w:ascii="Times New Roman" w:hAnsi="Times New Roman" w:cs="Times New Roman"/>
          <w:sz w:val="24"/>
          <w:szCs w:val="24"/>
        </w:rPr>
        <w:t>880-915/925-960 MHz i 1710-1785/1805-1880 MHz</w:t>
      </w:r>
      <w:r w:rsidRPr="008906B3">
        <w:rPr>
          <w:rFonts w:ascii="Times New Roman" w:hAnsi="Times New Roman" w:cs="Times New Roman"/>
          <w:sz w:val="24"/>
          <w:szCs w:val="24"/>
        </w:rPr>
        <w:t>.</w:t>
      </w:r>
    </w:p>
    <w:p w:rsidR="002B297E" w:rsidRDefault="002B297E" w:rsidP="002B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7E" w:rsidRDefault="002B297E" w:rsidP="002B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46A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4E1897">
        <w:rPr>
          <w:rFonts w:ascii="Times New Roman" w:hAnsi="Times New Roman" w:cs="Times New Roman"/>
          <w:sz w:val="24"/>
          <w:szCs w:val="24"/>
        </w:rPr>
        <w:t>30</w:t>
      </w:r>
      <w:r w:rsidRPr="0027546A">
        <w:rPr>
          <w:rFonts w:ascii="Times New Roman" w:hAnsi="Times New Roman" w:cs="Times New Roman"/>
          <w:sz w:val="24"/>
          <w:szCs w:val="24"/>
        </w:rPr>
        <w:t>. stavku 5. ZEK-a, o prijedlogu P</w:t>
      </w:r>
      <w:r w:rsidR="00BA04C0">
        <w:rPr>
          <w:rFonts w:ascii="Times New Roman" w:hAnsi="Times New Roman" w:cs="Times New Roman"/>
          <w:sz w:val="24"/>
          <w:szCs w:val="24"/>
        </w:rPr>
        <w:t>lana dodjele</w:t>
      </w:r>
      <w:r w:rsidRPr="0027546A">
        <w:rPr>
          <w:rFonts w:ascii="Times New Roman" w:hAnsi="Times New Roman" w:cs="Times New Roman"/>
          <w:sz w:val="24"/>
          <w:szCs w:val="24"/>
        </w:rPr>
        <w:t xml:space="preserve"> potrebno je provesti postupak javne rasprave sa zainteresiranom javnošću.</w:t>
      </w:r>
    </w:p>
    <w:p w:rsidR="00A84D36" w:rsidRDefault="00A84D36" w:rsidP="0027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4D36" w:rsidRPr="00B1537A" w:rsidRDefault="00A84D36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A">
        <w:rPr>
          <w:rFonts w:ascii="Times New Roman" w:hAnsi="Times New Roman" w:cs="Times New Roman"/>
          <w:b/>
          <w:sz w:val="24"/>
          <w:szCs w:val="24"/>
        </w:rPr>
        <w:t xml:space="preserve">III.  TEKST NACRTA PRIJEDLOGA </w:t>
      </w:r>
      <w:r w:rsidR="002B297E">
        <w:rPr>
          <w:rFonts w:ascii="Times New Roman" w:hAnsi="Times New Roman" w:cs="Times New Roman"/>
          <w:b/>
          <w:sz w:val="24"/>
          <w:szCs w:val="24"/>
        </w:rPr>
        <w:t>PLANA DODJELE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7A">
        <w:rPr>
          <w:rFonts w:ascii="Times New Roman" w:hAnsi="Times New Roman" w:cs="Times New Roman"/>
          <w:sz w:val="24"/>
          <w:szCs w:val="24"/>
        </w:rPr>
        <w:t>Prilaže se tekst Nacrta P</w:t>
      </w:r>
      <w:r w:rsidR="002B297E">
        <w:rPr>
          <w:rFonts w:ascii="Times New Roman" w:hAnsi="Times New Roman" w:cs="Times New Roman"/>
          <w:sz w:val="24"/>
          <w:szCs w:val="24"/>
        </w:rPr>
        <w:t>lana dodjele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3E" w:rsidRDefault="00512E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12E3E" w:rsidRDefault="00512E3E" w:rsidP="00512E3E">
      <w:pPr>
        <w:spacing w:after="225" w:line="560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013EAB">
        <w:rPr>
          <w:rFonts w:ascii="&amp;quot" w:eastAsia="Times New Roman" w:hAnsi="&amp;quot" w:cs="Times New Roman"/>
          <w:b/>
          <w:bCs/>
          <w:color w:val="231F20"/>
          <w:sz w:val="40"/>
          <w:szCs w:val="40"/>
          <w:lang w:eastAsia="hr-HR"/>
        </w:rPr>
        <w:lastRenderedPageBreak/>
        <w:t xml:space="preserve">HRVATSKA </w:t>
      </w:r>
      <w:r>
        <w:rPr>
          <w:rFonts w:ascii="&amp;quot" w:eastAsia="Times New Roman" w:hAnsi="&amp;quot" w:cs="Times New Roman"/>
          <w:b/>
          <w:bCs/>
          <w:color w:val="231F20"/>
          <w:sz w:val="40"/>
          <w:szCs w:val="40"/>
          <w:lang w:eastAsia="hr-HR"/>
        </w:rPr>
        <w:t xml:space="preserve">REGULATORNA </w:t>
      </w:r>
      <w:r w:rsidRPr="00013EAB">
        <w:rPr>
          <w:rFonts w:ascii="&amp;quot" w:eastAsia="Times New Roman" w:hAnsi="&amp;quot" w:cs="Times New Roman"/>
          <w:b/>
          <w:bCs/>
          <w:color w:val="231F20"/>
          <w:sz w:val="40"/>
          <w:szCs w:val="40"/>
          <w:lang w:eastAsia="hr-HR"/>
        </w:rPr>
        <w:t xml:space="preserve">AGENCIJA ZA </w:t>
      </w:r>
      <w:r>
        <w:rPr>
          <w:rFonts w:ascii="&amp;quot" w:eastAsia="Times New Roman" w:hAnsi="&amp;quot" w:cs="Times New Roman"/>
          <w:b/>
          <w:bCs/>
          <w:color w:val="231F20"/>
          <w:sz w:val="40"/>
          <w:szCs w:val="40"/>
          <w:lang w:eastAsia="hr-HR"/>
        </w:rPr>
        <w:t>MREŽNE DJELATNOSTI</w:t>
      </w:r>
    </w:p>
    <w:p w:rsidR="00512E3E" w:rsidRDefault="00512E3E" w:rsidP="00512E3E">
      <w:pPr>
        <w:pStyle w:val="BodyText21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  <w:r w:rsidRPr="000774A9">
        <w:rPr>
          <w:rFonts w:ascii="Times New Roman" w:hAnsi="Times New Roman"/>
          <w:szCs w:val="24"/>
          <w:lang w:val="hr-HR"/>
        </w:rPr>
        <w:t>Na temelju članka 1</w:t>
      </w:r>
      <w:r>
        <w:rPr>
          <w:rFonts w:ascii="Times New Roman" w:hAnsi="Times New Roman"/>
          <w:szCs w:val="24"/>
          <w:lang w:val="hr-HR"/>
        </w:rPr>
        <w:t>6</w:t>
      </w:r>
      <w:r w:rsidRPr="000774A9">
        <w:rPr>
          <w:rFonts w:ascii="Times New Roman" w:hAnsi="Times New Roman"/>
          <w:szCs w:val="24"/>
          <w:lang w:val="hr-HR"/>
        </w:rPr>
        <w:t xml:space="preserve">. stavka 1. točke </w:t>
      </w:r>
      <w:r>
        <w:rPr>
          <w:rFonts w:ascii="Times New Roman" w:hAnsi="Times New Roman"/>
          <w:szCs w:val="24"/>
          <w:lang w:val="hr-HR"/>
        </w:rPr>
        <w:t>12</w:t>
      </w:r>
      <w:r w:rsidRPr="000774A9">
        <w:rPr>
          <w:rFonts w:ascii="Times New Roman" w:hAnsi="Times New Roman"/>
          <w:szCs w:val="24"/>
          <w:lang w:val="hr-HR"/>
        </w:rPr>
        <w:t xml:space="preserve">. i članka </w:t>
      </w:r>
      <w:r>
        <w:rPr>
          <w:rFonts w:ascii="Times New Roman" w:hAnsi="Times New Roman"/>
          <w:szCs w:val="24"/>
          <w:lang w:val="hr-HR"/>
        </w:rPr>
        <w:t>68</w:t>
      </w:r>
      <w:r w:rsidRPr="000774A9">
        <w:rPr>
          <w:rFonts w:ascii="Times New Roman" w:hAnsi="Times New Roman"/>
          <w:szCs w:val="24"/>
          <w:lang w:val="hr-HR"/>
        </w:rPr>
        <w:t>. Zakona o elektronički</w:t>
      </w:r>
      <w:r>
        <w:rPr>
          <w:rFonts w:ascii="Times New Roman" w:hAnsi="Times New Roman"/>
          <w:szCs w:val="24"/>
          <w:lang w:val="hr-HR"/>
        </w:rPr>
        <w:t xml:space="preserve">m komunikacijama (Narodne novine </w:t>
      </w:r>
      <w:r w:rsidRPr="000774A9">
        <w:rPr>
          <w:rFonts w:ascii="Times New Roman" w:hAnsi="Times New Roman"/>
          <w:szCs w:val="24"/>
          <w:lang w:val="hr-HR"/>
        </w:rPr>
        <w:t>br</w:t>
      </w:r>
      <w:r>
        <w:rPr>
          <w:rFonts w:ascii="Times New Roman" w:hAnsi="Times New Roman"/>
          <w:szCs w:val="24"/>
          <w:lang w:val="hr-HR"/>
        </w:rPr>
        <w:t>.</w:t>
      </w:r>
      <w:r>
        <w:rPr>
          <w:rFonts w:ascii="Times New Roman" w:hAnsi="Times New Roman"/>
          <w:bCs/>
          <w:iCs/>
          <w:szCs w:val="24"/>
          <w:lang w:val="hr-HR"/>
        </w:rPr>
        <w:t xml:space="preserve"> 67/22</w:t>
      </w:r>
      <w:r w:rsidRPr="000774A9">
        <w:rPr>
          <w:rFonts w:ascii="Times New Roman" w:hAnsi="Times New Roman"/>
          <w:szCs w:val="24"/>
          <w:lang w:val="hr-HR"/>
        </w:rPr>
        <w:t>)</w:t>
      </w:r>
      <w:r>
        <w:rPr>
          <w:rFonts w:ascii="Times New Roman" w:hAnsi="Times New Roman"/>
          <w:szCs w:val="24"/>
          <w:lang w:val="hr-HR"/>
        </w:rPr>
        <w:t>,</w:t>
      </w:r>
      <w:r w:rsidRPr="000774A9">
        <w:rPr>
          <w:rFonts w:ascii="Times New Roman" w:hAnsi="Times New Roman"/>
          <w:szCs w:val="24"/>
          <w:lang w:val="hr-HR"/>
        </w:rPr>
        <w:t xml:space="preserve"> Vijeće Hrvatske </w:t>
      </w:r>
      <w:r>
        <w:rPr>
          <w:rFonts w:ascii="Times New Roman" w:hAnsi="Times New Roman"/>
          <w:szCs w:val="24"/>
          <w:lang w:val="hr-HR"/>
        </w:rPr>
        <w:t xml:space="preserve">regulatorne </w:t>
      </w:r>
      <w:r w:rsidRPr="000774A9">
        <w:rPr>
          <w:rFonts w:ascii="Times New Roman" w:hAnsi="Times New Roman"/>
          <w:szCs w:val="24"/>
          <w:lang w:val="hr-HR"/>
        </w:rPr>
        <w:t xml:space="preserve">agencije za </w:t>
      </w:r>
      <w:r>
        <w:rPr>
          <w:rFonts w:ascii="Times New Roman" w:hAnsi="Times New Roman"/>
          <w:szCs w:val="24"/>
          <w:lang w:val="hr-HR"/>
        </w:rPr>
        <w:t>mrežne djelatnosti</w:t>
      </w:r>
      <w:r w:rsidRPr="000774A9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donosi</w:t>
      </w:r>
      <w:r w:rsidRPr="000774A9">
        <w:rPr>
          <w:rFonts w:ascii="Times New Roman" w:hAnsi="Times New Roman"/>
          <w:szCs w:val="24"/>
          <w:lang w:val="hr-HR"/>
        </w:rPr>
        <w:t xml:space="preserve"> </w:t>
      </w:r>
    </w:p>
    <w:p w:rsidR="00512E3E" w:rsidRDefault="00512E3E" w:rsidP="00512E3E">
      <w:pPr>
        <w:spacing w:after="225" w:line="504" w:lineRule="atLeast"/>
        <w:textAlignment w:val="baseline"/>
        <w:rPr>
          <w:rFonts w:ascii="&amp;quot" w:eastAsia="Times New Roman" w:hAnsi="&amp;quot" w:cs="Times New Roman"/>
          <w:b/>
          <w:bCs/>
          <w:color w:val="231F20"/>
          <w:sz w:val="36"/>
          <w:szCs w:val="36"/>
          <w:lang w:eastAsia="hr-HR"/>
        </w:rPr>
      </w:pPr>
    </w:p>
    <w:p w:rsidR="00512E3E" w:rsidRPr="00D66FEB" w:rsidRDefault="00512E3E" w:rsidP="00512E3E">
      <w:pPr>
        <w:spacing w:after="225" w:line="5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</w:pPr>
      <w:r w:rsidRPr="00D66FE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  <w:t xml:space="preserve">Plan dodjele za frekvencijske pojaseve </w:t>
      </w:r>
    </w:p>
    <w:p w:rsidR="00512E3E" w:rsidRDefault="00512E3E" w:rsidP="00512E3E">
      <w:pPr>
        <w:spacing w:after="225" w:line="5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</w:pPr>
      <w:r w:rsidRPr="00D66FEB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  <w:t>880-915/925-960 MHz i 1710-1785/1805-1880 MHz</w:t>
      </w:r>
    </w:p>
    <w:p w:rsidR="00512E3E" w:rsidRPr="003D32C9" w:rsidRDefault="00512E3E" w:rsidP="00512E3E">
      <w:pPr>
        <w:spacing w:after="0" w:line="5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</w:pPr>
    </w:p>
    <w:p w:rsidR="00512E3E" w:rsidRDefault="00512E3E" w:rsidP="00512E3E">
      <w:pPr>
        <w:spacing w:after="225" w:line="336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Definicije</w:t>
      </w:r>
    </w:p>
    <w:p w:rsidR="00512E3E" w:rsidRDefault="00512E3E" w:rsidP="00512E3E">
      <w:pPr>
        <w:spacing w:after="22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F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12E3E" w:rsidRDefault="00512E3E" w:rsidP="00512E3E">
      <w:pPr>
        <w:spacing w:after="22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potrebe ovog Plana primjenjuju se sljedeće definicije:</w:t>
      </w:r>
    </w:p>
    <w:p w:rsidR="00512E3E" w:rsidRPr="002D1F20" w:rsidRDefault="00512E3E" w:rsidP="00512E3E">
      <w:pPr>
        <w:pStyle w:val="Defaul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2D1F20">
        <w:rPr>
          <w:rFonts w:ascii="Times New Roman" w:eastAsia="Times New Roman" w:hAnsi="Times New Roman" w:cs="Times New Roman"/>
          <w:color w:val="231F20"/>
          <w:lang w:eastAsia="hr-HR"/>
        </w:rPr>
        <w:t xml:space="preserve">„GSM sustav” znači elektronička komunikacijska mreža kako je </w:t>
      </w:r>
      <w:r>
        <w:rPr>
          <w:rFonts w:ascii="Times New Roman" w:eastAsia="Times New Roman" w:hAnsi="Times New Roman" w:cs="Times New Roman"/>
          <w:color w:val="231F20"/>
          <w:lang w:eastAsia="hr-HR"/>
        </w:rPr>
        <w:t>određeno</w:t>
      </w:r>
      <w:r w:rsidRPr="002D1F20">
        <w:rPr>
          <w:rFonts w:ascii="Times New Roman" w:eastAsia="Times New Roman" w:hAnsi="Times New Roman" w:cs="Times New Roman"/>
          <w:color w:val="231F20"/>
          <w:lang w:eastAsia="hr-HR"/>
        </w:rPr>
        <w:t xml:space="preserve"> normama ETSI-ja, osobito normama EN 301 502, EN 301 511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2D1F20">
        <w:rPr>
          <w:rFonts w:ascii="Times New Roman" w:eastAsia="Times New Roman" w:hAnsi="Times New Roman" w:cs="Times New Roman"/>
          <w:color w:val="231F20"/>
          <w:lang w:eastAsia="hr-HR"/>
        </w:rPr>
        <w:t>i EN 301 908-18, što uključuje i GSM povećanog dometa za IoT (Extended Coverage GSM IoT, EC-GSM-IoT);</w:t>
      </w:r>
    </w:p>
    <w:p w:rsidR="00512E3E" w:rsidRPr="002D1F20" w:rsidRDefault="00512E3E" w:rsidP="00512E3E">
      <w:pPr>
        <w:pStyle w:val="ListParagraph"/>
        <w:numPr>
          <w:ilvl w:val="0"/>
          <w:numId w:val="11"/>
        </w:numPr>
        <w:spacing w:after="22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2D1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Uskopojasni sustav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2D1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zemaljski sustav koji može pružati elektroničke komunikacijske usluge,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koji radi u kanalu od 200 kHz (npr. NB-IoT),</w:t>
      </w:r>
      <w:r w:rsidRPr="002D1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2D1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ne uključuje nijedan GSM sustav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</w:t>
      </w:r>
    </w:p>
    <w:p w:rsidR="00512E3E" w:rsidRDefault="00512E3E" w:rsidP="00512E3E">
      <w:pPr>
        <w:pStyle w:val="ListParagraph"/>
        <w:numPr>
          <w:ilvl w:val="0"/>
          <w:numId w:val="11"/>
        </w:numPr>
        <w:spacing w:after="22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2D1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Širokopojasni sustav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2D1F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zemaljski sustav koji može pružati elektroničke komunikacijske usluge, a koji radi u kanalu već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 od 200 kHz (npr. LTE, UMTS, WiMAX, 5G NR).</w:t>
      </w:r>
    </w:p>
    <w:p w:rsidR="00512E3E" w:rsidRPr="002D1F20" w:rsidRDefault="00512E3E" w:rsidP="00512E3E">
      <w:pPr>
        <w:pStyle w:val="ListParagraph"/>
        <w:spacing w:after="22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12E3E" w:rsidRPr="00B51ACC" w:rsidRDefault="00512E3E" w:rsidP="00512E3E">
      <w:pPr>
        <w:spacing w:after="225" w:line="336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O</w:t>
      </w:r>
      <w:r w:rsidRPr="00B51AC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pći uvjeti</w:t>
      </w:r>
    </w:p>
    <w:p w:rsidR="00512E3E" w:rsidRPr="00D66FEB" w:rsidRDefault="00512E3E" w:rsidP="00512E3E">
      <w:pPr>
        <w:spacing w:after="22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F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D66F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12E3E" w:rsidRPr="000B3E87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87">
        <w:rPr>
          <w:rFonts w:ascii="Times New Roman" w:hAnsi="Times New Roman" w:cs="Times New Roman"/>
          <w:sz w:val="24"/>
          <w:szCs w:val="24"/>
        </w:rPr>
        <w:t xml:space="preserve">Opći uvjeti Plana dodjele za frekvencijski pojas </w:t>
      </w:r>
      <w:r>
        <w:rPr>
          <w:rFonts w:ascii="Times New Roman" w:hAnsi="Times New Roman" w:cs="Times New Roman"/>
          <w:sz w:val="24"/>
          <w:szCs w:val="24"/>
        </w:rPr>
        <w:t>880-915/925-960</w:t>
      </w:r>
      <w:r w:rsidRPr="000B3E87">
        <w:rPr>
          <w:rFonts w:ascii="Times New Roman" w:hAnsi="Times New Roman" w:cs="Times New Roman"/>
          <w:sz w:val="24"/>
          <w:szCs w:val="24"/>
        </w:rPr>
        <w:t xml:space="preserve"> MHz</w:t>
      </w:r>
      <w:r>
        <w:rPr>
          <w:rFonts w:ascii="Times New Roman" w:hAnsi="Times New Roman" w:cs="Times New Roman"/>
          <w:sz w:val="24"/>
          <w:szCs w:val="24"/>
        </w:rPr>
        <w:t xml:space="preserve"> (dalje: pojas 900 MHz) i frekvencijski pojas 1710-1785/1805-1880 MHz</w:t>
      </w:r>
      <w:r w:rsidRPr="000B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(dalje: pojas 1800 MHz) </w:t>
      </w:r>
      <w:r w:rsidRPr="000B3E87">
        <w:rPr>
          <w:rFonts w:ascii="Times New Roman" w:hAnsi="Times New Roman" w:cs="Times New Roman"/>
          <w:sz w:val="24"/>
          <w:szCs w:val="24"/>
        </w:rPr>
        <w:t>određuju se Tablicom 1.</w:t>
      </w:r>
    </w:p>
    <w:p w:rsidR="00512E3E" w:rsidRDefault="00512E3E" w:rsidP="00512E3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</w:pPr>
      <w:r w:rsidRPr="00690D83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Tablica 1.</w:t>
      </w:r>
      <w:r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 xml:space="preserve"> </w:t>
      </w:r>
      <w:r w:rsidRPr="00E2150A">
        <w:rPr>
          <w:rFonts w:ascii="Times New Roman" w:eastAsia="Times New Roman" w:hAnsi="Times New Roman" w:cs="Times New Roman"/>
          <w:b/>
          <w:iCs/>
          <w:color w:val="231F20"/>
          <w:bdr w:val="none" w:sz="0" w:space="0" w:color="auto" w:frame="1"/>
          <w:lang w:eastAsia="hr-HR"/>
        </w:rPr>
        <w:t>Opći uvjeti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82"/>
        <w:gridCol w:w="1215"/>
        <w:gridCol w:w="4678"/>
        <w:gridCol w:w="992"/>
      </w:tblGrid>
      <w:tr w:rsidR="00512E3E" w:rsidRPr="00DE3D1B" w:rsidTr="008D14E8">
        <w:tc>
          <w:tcPr>
            <w:tcW w:w="2182" w:type="dxa"/>
            <w:vAlign w:val="center"/>
          </w:tcPr>
          <w:p w:rsidR="00512E3E" w:rsidRPr="008A5028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028">
              <w:rPr>
                <w:rFonts w:ascii="Times New Roman" w:hAnsi="Times New Roman" w:cs="Times New Roman"/>
                <w:b/>
              </w:rPr>
              <w:t>Frekvencijski pojas (MHz)</w:t>
            </w:r>
          </w:p>
        </w:tc>
        <w:tc>
          <w:tcPr>
            <w:tcW w:w="1215" w:type="dxa"/>
            <w:vAlign w:val="center"/>
          </w:tcPr>
          <w:p w:rsidR="00512E3E" w:rsidRPr="008A5028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028">
              <w:rPr>
                <w:rFonts w:ascii="Times New Roman" w:hAnsi="Times New Roman" w:cs="Times New Roman"/>
                <w:b/>
              </w:rPr>
              <w:t>Područje uporabe</w:t>
            </w:r>
          </w:p>
        </w:tc>
        <w:tc>
          <w:tcPr>
            <w:tcW w:w="4678" w:type="dxa"/>
            <w:vAlign w:val="center"/>
          </w:tcPr>
          <w:p w:rsidR="00512E3E" w:rsidRPr="008A5028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028">
              <w:rPr>
                <w:rFonts w:ascii="Times New Roman" w:hAnsi="Times New Roman" w:cs="Times New Roman"/>
                <w:b/>
              </w:rPr>
              <w:t>Primjena</w:t>
            </w:r>
          </w:p>
        </w:tc>
        <w:tc>
          <w:tcPr>
            <w:tcW w:w="992" w:type="dxa"/>
            <w:vAlign w:val="center"/>
          </w:tcPr>
          <w:p w:rsidR="00512E3E" w:rsidRPr="00B369A7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A7">
              <w:rPr>
                <w:rFonts w:ascii="Times New Roman" w:hAnsi="Times New Roman" w:cs="Times New Roman"/>
                <w:b/>
              </w:rPr>
              <w:t xml:space="preserve">Širina </w:t>
            </w:r>
            <w:r>
              <w:rPr>
                <w:rFonts w:ascii="Times New Roman" w:hAnsi="Times New Roman" w:cs="Times New Roman"/>
                <w:b/>
              </w:rPr>
              <w:t>bloka</w:t>
            </w:r>
          </w:p>
        </w:tc>
      </w:tr>
      <w:tr w:rsidR="00512E3E" w:rsidRPr="00DE3D1B" w:rsidTr="008D14E8">
        <w:trPr>
          <w:trHeight w:val="710"/>
        </w:trPr>
        <w:tc>
          <w:tcPr>
            <w:tcW w:w="2182" w:type="dxa"/>
          </w:tcPr>
          <w:p w:rsidR="00512E3E" w:rsidRPr="008A5028" w:rsidRDefault="00512E3E" w:rsidP="008D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880-915/925-960</w:t>
            </w:r>
          </w:p>
        </w:tc>
        <w:tc>
          <w:tcPr>
            <w:tcW w:w="1215" w:type="dxa"/>
          </w:tcPr>
          <w:p w:rsidR="00512E3E" w:rsidRPr="008A5028" w:rsidRDefault="00512E3E" w:rsidP="008D14E8">
            <w:pPr>
              <w:rPr>
                <w:rFonts w:ascii="Times New Roman" w:hAnsi="Times New Roman" w:cs="Times New Roman"/>
              </w:rPr>
            </w:pPr>
            <w:r w:rsidRPr="008A5028">
              <w:rPr>
                <w:rFonts w:ascii="Times New Roman" w:hAnsi="Times New Roman" w:cs="Times New Roman"/>
              </w:rPr>
              <w:t>Republika Hrvatska</w:t>
            </w:r>
          </w:p>
        </w:tc>
        <w:tc>
          <w:tcPr>
            <w:tcW w:w="4678" w:type="dxa"/>
          </w:tcPr>
          <w:p w:rsidR="00512E3E" w:rsidRPr="001D0D41" w:rsidRDefault="00512E3E" w:rsidP="008D14E8">
            <w:pPr>
              <w:pStyle w:val="Default"/>
              <w:rPr>
                <w:rFonts w:ascii="Times New Roman" w:hAnsi="Times New Roman" w:cs="Times New Roman"/>
              </w:rPr>
            </w:pPr>
            <w:r w:rsidRPr="008A5028">
              <w:rPr>
                <w:rFonts w:ascii="Times New Roman" w:hAnsi="Times New Roman" w:cs="Times New Roman"/>
              </w:rPr>
              <w:t xml:space="preserve">Pokretne i nepokretne komunikacijske mreže u skladu s EC odlukom </w:t>
            </w:r>
            <w:r w:rsidRPr="00B51ACC">
              <w:rPr>
                <w:rFonts w:ascii="Times New Roman" w:hAnsi="Times New Roman" w:cs="Times New Roman"/>
              </w:rPr>
              <w:t>(EU) 2022/173</w:t>
            </w:r>
            <w:r w:rsidRPr="001D0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 ECC odlukom (06)13 dopunjenom 4.3.2022.</w:t>
            </w:r>
          </w:p>
        </w:tc>
        <w:tc>
          <w:tcPr>
            <w:tcW w:w="992" w:type="dxa"/>
          </w:tcPr>
          <w:p w:rsidR="00512E3E" w:rsidRPr="00B369A7" w:rsidRDefault="00512E3E" w:rsidP="008D14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369A7">
              <w:rPr>
                <w:rFonts w:ascii="Times New Roman" w:hAnsi="Times New Roman" w:cs="Times New Roman"/>
              </w:rPr>
              <w:t>5 MHz</w:t>
            </w:r>
          </w:p>
        </w:tc>
      </w:tr>
      <w:tr w:rsidR="00512E3E" w:rsidRPr="00DE3D1B" w:rsidTr="008D14E8">
        <w:trPr>
          <w:trHeight w:val="710"/>
        </w:trPr>
        <w:tc>
          <w:tcPr>
            <w:tcW w:w="2182" w:type="dxa"/>
          </w:tcPr>
          <w:p w:rsidR="00512E3E" w:rsidRDefault="00512E3E" w:rsidP="008D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1710-1785/1805/1880</w:t>
            </w:r>
          </w:p>
        </w:tc>
        <w:tc>
          <w:tcPr>
            <w:tcW w:w="1215" w:type="dxa"/>
          </w:tcPr>
          <w:p w:rsidR="00512E3E" w:rsidRPr="008A5028" w:rsidRDefault="00512E3E" w:rsidP="008D14E8">
            <w:pPr>
              <w:rPr>
                <w:rFonts w:ascii="Times New Roman" w:hAnsi="Times New Roman" w:cs="Times New Roman"/>
              </w:rPr>
            </w:pPr>
            <w:r w:rsidRPr="008A5028">
              <w:rPr>
                <w:rFonts w:ascii="Times New Roman" w:hAnsi="Times New Roman" w:cs="Times New Roman"/>
              </w:rPr>
              <w:t>Republika Hrvatska</w:t>
            </w:r>
          </w:p>
        </w:tc>
        <w:tc>
          <w:tcPr>
            <w:tcW w:w="4678" w:type="dxa"/>
          </w:tcPr>
          <w:p w:rsidR="00512E3E" w:rsidRPr="008A5028" w:rsidRDefault="00512E3E" w:rsidP="008D14E8">
            <w:pPr>
              <w:pStyle w:val="Default"/>
              <w:rPr>
                <w:rFonts w:ascii="Times New Roman" w:hAnsi="Times New Roman" w:cs="Times New Roman"/>
              </w:rPr>
            </w:pPr>
            <w:r w:rsidRPr="008A5028">
              <w:rPr>
                <w:rFonts w:ascii="Times New Roman" w:hAnsi="Times New Roman" w:cs="Times New Roman"/>
              </w:rPr>
              <w:t xml:space="preserve">Pokretne i nepokretne komunikacijske mreže u skladu s EC odlukom </w:t>
            </w:r>
            <w:r w:rsidRPr="00346022">
              <w:rPr>
                <w:rFonts w:ascii="Times New Roman" w:hAnsi="Times New Roman" w:cs="Times New Roman"/>
              </w:rPr>
              <w:t>(EU) 2022/173</w:t>
            </w:r>
            <w:r w:rsidRPr="001D0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 ECC odlukom (06)13 dopunjenom 4.3.2022.</w:t>
            </w:r>
          </w:p>
        </w:tc>
        <w:tc>
          <w:tcPr>
            <w:tcW w:w="992" w:type="dxa"/>
          </w:tcPr>
          <w:p w:rsidR="00512E3E" w:rsidRPr="00B369A7" w:rsidRDefault="00512E3E" w:rsidP="008D14E8">
            <w:pPr>
              <w:jc w:val="both"/>
              <w:rPr>
                <w:rFonts w:ascii="Times New Roman" w:hAnsi="Times New Roman" w:cs="Times New Roman"/>
              </w:rPr>
            </w:pPr>
            <w:r w:rsidRPr="00B369A7">
              <w:rPr>
                <w:rFonts w:ascii="Times New Roman" w:hAnsi="Times New Roman" w:cs="Times New Roman"/>
              </w:rPr>
              <w:t>5 MHz</w:t>
            </w:r>
          </w:p>
        </w:tc>
      </w:tr>
    </w:tbl>
    <w:p w:rsidR="00512E3E" w:rsidRDefault="00512E3E" w:rsidP="0051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E3E" w:rsidRPr="000B3E87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Dupleksni način rada je FDD unutar oba frekvencijska pojasa iz Tablice 1.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Dupleksni razmak je 45</w:t>
      </w:r>
      <w:r w:rsidRPr="000B3E87">
        <w:rPr>
          <w:rFonts w:ascii="Times New Roman" w:hAnsi="Times New Roman" w:cs="Times New Roman"/>
          <w:sz w:val="24"/>
          <w:szCs w:val="24"/>
        </w:rPr>
        <w:t xml:space="preserve"> MHz uz frekvencijsko područje silazne veze </w:t>
      </w:r>
      <w:r>
        <w:rPr>
          <w:rFonts w:ascii="Times New Roman" w:hAnsi="Times New Roman" w:cs="Times New Roman"/>
          <w:sz w:val="24"/>
          <w:szCs w:val="24"/>
        </w:rPr>
        <w:t>925</w:t>
      </w:r>
      <w:r w:rsidRPr="000B3E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960</w:t>
      </w:r>
      <w:r w:rsidRPr="000B3E87">
        <w:rPr>
          <w:rFonts w:ascii="Times New Roman" w:hAnsi="Times New Roman" w:cs="Times New Roman"/>
          <w:sz w:val="24"/>
          <w:szCs w:val="24"/>
        </w:rPr>
        <w:t xml:space="preserve"> MHz i frekvencijsko područje uzlazne veze </w:t>
      </w:r>
      <w:r>
        <w:rPr>
          <w:rFonts w:ascii="Times New Roman" w:hAnsi="Times New Roman" w:cs="Times New Roman"/>
          <w:sz w:val="24"/>
          <w:szCs w:val="24"/>
        </w:rPr>
        <w:t>880</w:t>
      </w:r>
      <w:r w:rsidRPr="000B3E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915</w:t>
      </w:r>
      <w:r w:rsidRPr="000B3E87">
        <w:rPr>
          <w:rFonts w:ascii="Times New Roman" w:hAnsi="Times New Roman" w:cs="Times New Roman"/>
          <w:sz w:val="24"/>
          <w:szCs w:val="24"/>
        </w:rPr>
        <w:t xml:space="preserve"> MHz.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Dupleksni razmak je 95</w:t>
      </w:r>
      <w:r w:rsidRPr="000B3E87">
        <w:rPr>
          <w:rFonts w:ascii="Times New Roman" w:hAnsi="Times New Roman" w:cs="Times New Roman"/>
          <w:sz w:val="24"/>
          <w:szCs w:val="24"/>
        </w:rPr>
        <w:t xml:space="preserve"> MHz uz frekvencijsko područje silazne veze </w:t>
      </w:r>
      <w:r>
        <w:rPr>
          <w:rFonts w:ascii="Times New Roman" w:hAnsi="Times New Roman" w:cs="Times New Roman"/>
          <w:sz w:val="24"/>
          <w:szCs w:val="24"/>
        </w:rPr>
        <w:t>1805</w:t>
      </w:r>
      <w:r w:rsidRPr="000B3E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1880 </w:t>
      </w:r>
      <w:r w:rsidRPr="000B3E87">
        <w:rPr>
          <w:rFonts w:ascii="Times New Roman" w:hAnsi="Times New Roman" w:cs="Times New Roman"/>
          <w:sz w:val="24"/>
          <w:szCs w:val="24"/>
        </w:rPr>
        <w:t xml:space="preserve">MHz i frekvencijsko područje uzlazne veze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0B3E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1785</w:t>
      </w:r>
      <w:r w:rsidRPr="000B3E87">
        <w:rPr>
          <w:rFonts w:ascii="Times New Roman" w:hAnsi="Times New Roman" w:cs="Times New Roman"/>
          <w:sz w:val="24"/>
          <w:szCs w:val="24"/>
        </w:rPr>
        <w:t xml:space="preserve"> MHz.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Dodijeljena veličina bloka općenito omogućuje pristup neprekinutom spektru od najmanje 5 MHz. U slučaju dodjele manje veličine blokova, oni moraju biti višekratnici od 200 kHz.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 880-915 MHz ili njegovi dijelovi mogu se koristiti samo za uzlaznu vezu bez uparenog dijela spektra u pojasu 925-960 MHz.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 925-960 MHz ili njegovi dijelovi mogu se koristiti samo za silaznu vezu bez uparenog dijela spektra u pojasu 880-915 MHz.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 1710-1785 MHz ili njegovi dijelovi mogu se koristiti samo za uzlaznu vezu bez uparenog dijela spektra u pojasu 1805-1880 MHz.</w:t>
      </w:r>
    </w:p>
    <w:p w:rsidR="00512E3E" w:rsidRPr="008133B2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 1805-1880 MHz ili njegovi dijelovi mogu se koristiti samo za silaznu vezu bez uparenog dijela spektra u pojasu 1710-1785 MHz.</w:t>
      </w:r>
    </w:p>
    <w:p w:rsidR="00512E3E" w:rsidRDefault="00512E3E" w:rsidP="00512E3E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nekoordiniranom načinu rada nije potrebno primjenjivati frekvencijski razmak između nazivnih rubova kanala susjednih sustava kako slijedi:</w:t>
      </w:r>
    </w:p>
    <w:p w:rsidR="00512E3E" w:rsidRDefault="00512E3E" w:rsidP="00512E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Uskopojasnog i širokopojasnog sustava, koji su oba u skladu s parametrima maske ruba kanala,</w:t>
      </w:r>
    </w:p>
    <w:p w:rsidR="00512E3E" w:rsidRDefault="00512E3E" w:rsidP="00512E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različite vrste uskopojasnih sustava, koji su oba u skladu s parametrima maske ruba kanala,</w:t>
      </w:r>
    </w:p>
    <w:p w:rsidR="00512E3E" w:rsidRDefault="00512E3E" w:rsidP="00512E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sustava i uskopojasnog ili širokopojasnog sustava, koji su oba u skladu s parametrima maske ruba kanala.</w:t>
      </w:r>
    </w:p>
    <w:p w:rsidR="00512E3E" w:rsidRPr="004C5F45" w:rsidRDefault="00512E3E" w:rsidP="00512E3E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ACC">
        <w:rPr>
          <w:rFonts w:ascii="Times New Roman" w:hAnsi="Times New Roman" w:cs="Times New Roman"/>
          <w:sz w:val="24"/>
          <w:szCs w:val="24"/>
        </w:rPr>
        <w:t>U slučaju uskopojasnog sustava koji radi u modalitetu zaš</w:t>
      </w:r>
      <w:r w:rsidRPr="00A23577">
        <w:rPr>
          <w:rFonts w:ascii="Times New Roman" w:hAnsi="Times New Roman" w:cs="Times New Roman"/>
          <w:sz w:val="24"/>
          <w:szCs w:val="24"/>
        </w:rPr>
        <w:t xml:space="preserve">titnog pojasa </w:t>
      </w:r>
      <w:r w:rsidRPr="00B51ACC">
        <w:rPr>
          <w:rFonts w:ascii="Times New Roman" w:hAnsi="Times New Roman" w:cs="Times New Roman"/>
          <w:sz w:val="24"/>
          <w:szCs w:val="24"/>
        </w:rPr>
        <w:t>relevantnog širokopojasnog sustava primjenjuje se frekvencijski razmak od 200 kHz ili više između ruba kanala tog uskopojas</w:t>
      </w:r>
      <w:r>
        <w:rPr>
          <w:rFonts w:ascii="Times New Roman" w:hAnsi="Times New Roman" w:cs="Times New Roman"/>
          <w:sz w:val="24"/>
          <w:szCs w:val="24"/>
        </w:rPr>
        <w:t>nog sustava i ruba bloka operato</w:t>
      </w:r>
      <w:r w:rsidRPr="00B51ACC">
        <w:rPr>
          <w:rFonts w:ascii="Times New Roman" w:hAnsi="Times New Roman" w:cs="Times New Roman"/>
          <w:sz w:val="24"/>
          <w:szCs w:val="24"/>
        </w:rPr>
        <w:t>ra, uzimajući u obzir postojeće zaštitne poja</w:t>
      </w:r>
      <w:r>
        <w:rPr>
          <w:rFonts w:ascii="Times New Roman" w:hAnsi="Times New Roman" w:cs="Times New Roman"/>
          <w:sz w:val="24"/>
          <w:szCs w:val="24"/>
        </w:rPr>
        <w:t>seve između rubova bloka operato</w:t>
      </w:r>
      <w:r w:rsidRPr="00B51ACC">
        <w:rPr>
          <w:rFonts w:ascii="Times New Roman" w:hAnsi="Times New Roman" w:cs="Times New Roman"/>
          <w:sz w:val="24"/>
          <w:szCs w:val="24"/>
        </w:rPr>
        <w:t>râ ili rub radnog pojasa (koji graniči s frekvencijom drugih službi). Taj uskopojasni sustav smije raditi samo u pojasnim širinama kanala relevantnog širokopojasnog sustava od 10 MHz ili više.</w:t>
      </w:r>
    </w:p>
    <w:p w:rsidR="00512E3E" w:rsidRPr="00A846B4" w:rsidRDefault="00512E3E" w:rsidP="00512E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2E3E" w:rsidRPr="000B3E87" w:rsidRDefault="00512E3E" w:rsidP="00512E3E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B3E87">
        <w:rPr>
          <w:rFonts w:ascii="Times New Roman" w:hAnsi="Times New Roman" w:cs="Times New Roman"/>
          <w:bCs/>
          <w:i/>
          <w:sz w:val="24"/>
          <w:szCs w:val="24"/>
        </w:rPr>
        <w:t>Tehnički uvjeti za bazne postaje</w:t>
      </w:r>
    </w:p>
    <w:p w:rsidR="00512E3E" w:rsidRPr="000B3E87" w:rsidRDefault="00512E3E" w:rsidP="00512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3</w:t>
      </w:r>
      <w:r w:rsidRPr="000B3E87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E3E" w:rsidRPr="004C5F45" w:rsidRDefault="00512E3E" w:rsidP="00512E3E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4A4">
        <w:rPr>
          <w:rFonts w:ascii="Times New Roman" w:hAnsi="Times New Roman" w:cs="Times New Roman"/>
          <w:sz w:val="24"/>
          <w:szCs w:val="24"/>
        </w:rPr>
        <w:t>Tehnički uvjeti za bazne postaje definirani su maskom ruba kanala (BEM). BEM se sastoji od nekoliko elemenata navedenih u Tablici 2. Ograničenje snage unutar bloka primjenju</w:t>
      </w:r>
      <w:r>
        <w:rPr>
          <w:rFonts w:ascii="Times New Roman" w:hAnsi="Times New Roman" w:cs="Times New Roman"/>
          <w:sz w:val="24"/>
          <w:szCs w:val="24"/>
        </w:rPr>
        <w:t>je se na blok dodijeljen operato</w:t>
      </w:r>
      <w:r w:rsidRPr="005874A4">
        <w:rPr>
          <w:rFonts w:ascii="Times New Roman" w:hAnsi="Times New Roman" w:cs="Times New Roman"/>
          <w:sz w:val="24"/>
          <w:szCs w:val="24"/>
        </w:rPr>
        <w:t>ru. Elementi izvan bloka su osnovno ograničenje snage izvan bloka, namijenjen</w:t>
      </w:r>
      <w:r>
        <w:rPr>
          <w:rFonts w:ascii="Times New Roman" w:hAnsi="Times New Roman" w:cs="Times New Roman"/>
          <w:sz w:val="24"/>
          <w:szCs w:val="24"/>
        </w:rPr>
        <w:t>o zaštiti spektra drugih operato</w:t>
      </w:r>
      <w:r w:rsidRPr="005874A4">
        <w:rPr>
          <w:rFonts w:ascii="Times New Roman" w:hAnsi="Times New Roman" w:cs="Times New Roman"/>
          <w:sz w:val="24"/>
          <w:szCs w:val="24"/>
        </w:rPr>
        <w:t xml:space="preserve">ra, i ograničenje snage u prijelaznom području, koje omogućava promjenu odziva filtra s ograničenja unutar bloka na osnovno </w:t>
      </w:r>
      <w:r w:rsidRPr="005874A4">
        <w:rPr>
          <w:rFonts w:ascii="Times New Roman" w:hAnsi="Times New Roman" w:cs="Times New Roman"/>
          <w:sz w:val="24"/>
          <w:szCs w:val="24"/>
        </w:rPr>
        <w:lastRenderedPageBreak/>
        <w:t xml:space="preserve">ograničenje snage izvan bloka. </w:t>
      </w:r>
      <w:r>
        <w:rPr>
          <w:rFonts w:ascii="Times New Roman" w:hAnsi="Times New Roman" w:cs="Times New Roman"/>
          <w:sz w:val="24"/>
          <w:szCs w:val="24"/>
        </w:rPr>
        <w:t>BEM-ovi navedeni u Tablici 2. ne primjenjuju se na GSM sustave.</w:t>
      </w:r>
    </w:p>
    <w:p w:rsidR="00512E3E" w:rsidRPr="000915F1" w:rsidRDefault="00512E3E" w:rsidP="00512E3E">
      <w:pPr>
        <w:spacing w:before="40" w:after="0"/>
        <w:jc w:val="both"/>
        <w:rPr>
          <w:rFonts w:ascii="Times New Roman" w:hAnsi="Times New Roman" w:cs="Times New Roman"/>
          <w:b/>
        </w:rPr>
      </w:pPr>
      <w:r w:rsidRPr="005874A4">
        <w:rPr>
          <w:rFonts w:ascii="Times New Roman" w:hAnsi="Times New Roman" w:cs="Times New Roman"/>
          <w:i/>
        </w:rPr>
        <w:t>Tablica 2.</w:t>
      </w:r>
      <w:r w:rsidRPr="000915F1">
        <w:rPr>
          <w:rFonts w:ascii="Times New Roman" w:hAnsi="Times New Roman" w:cs="Times New Roman"/>
          <w:i/>
        </w:rPr>
        <w:t xml:space="preserve"> </w:t>
      </w:r>
      <w:r w:rsidRPr="000915F1">
        <w:rPr>
          <w:rFonts w:ascii="Times New Roman" w:hAnsi="Times New Roman" w:cs="Times New Roman"/>
          <w:b/>
        </w:rPr>
        <w:t>Elementi BEM-a</w:t>
      </w:r>
      <w:r w:rsidRPr="000915F1" w:rsidDel="00B76BE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512E3E" w:rsidTr="008D14E8">
        <w:tc>
          <w:tcPr>
            <w:tcW w:w="2962" w:type="dxa"/>
            <w:vAlign w:val="center"/>
          </w:tcPr>
          <w:p w:rsidR="00512E3E" w:rsidRPr="008A5028" w:rsidRDefault="00512E3E" w:rsidP="008D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28">
              <w:rPr>
                <w:rFonts w:ascii="Times New Roman" w:hAnsi="Times New Roman" w:cs="Times New Roman"/>
                <w:b/>
              </w:rPr>
              <w:t>Element BEM-a</w:t>
            </w:r>
          </w:p>
        </w:tc>
        <w:tc>
          <w:tcPr>
            <w:tcW w:w="6080" w:type="dxa"/>
            <w:vAlign w:val="center"/>
          </w:tcPr>
          <w:p w:rsidR="00512E3E" w:rsidRPr="008A5028" w:rsidRDefault="00512E3E" w:rsidP="008D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28">
              <w:rPr>
                <w:rFonts w:ascii="Times New Roman" w:hAnsi="Times New Roman" w:cs="Times New Roman"/>
                <w:b/>
              </w:rPr>
              <w:t>Definicija</w:t>
            </w:r>
          </w:p>
        </w:tc>
      </w:tr>
      <w:tr w:rsidR="00512E3E" w:rsidTr="008D14E8">
        <w:tc>
          <w:tcPr>
            <w:tcW w:w="2962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6">
              <w:rPr>
                <w:rFonts w:ascii="Times New Roman" w:hAnsi="Times New Roman" w:cs="Times New Roman"/>
              </w:rPr>
              <w:t>Unutar bloka</w:t>
            </w:r>
          </w:p>
        </w:tc>
        <w:tc>
          <w:tcPr>
            <w:tcW w:w="6080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6">
              <w:rPr>
                <w:rFonts w:ascii="Times New Roman" w:hAnsi="Times New Roman" w:cs="Times New Roman"/>
              </w:rPr>
              <w:t>Odnosi se na blok za koji je izveden BEM.</w:t>
            </w:r>
          </w:p>
        </w:tc>
      </w:tr>
      <w:tr w:rsidR="00512E3E" w:rsidTr="008D14E8">
        <w:tc>
          <w:tcPr>
            <w:tcW w:w="2962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6">
              <w:rPr>
                <w:rFonts w:ascii="Times New Roman" w:hAnsi="Times New Roman" w:cs="Times New Roman"/>
              </w:rPr>
              <w:t>Osnova</w:t>
            </w:r>
          </w:p>
        </w:tc>
        <w:tc>
          <w:tcPr>
            <w:tcW w:w="6080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6">
              <w:rPr>
                <w:rFonts w:ascii="Times New Roman" w:hAnsi="Times New Roman" w:cs="Times New Roman"/>
              </w:rPr>
              <w:t xml:space="preserve">Spektar unutar frekvencijskog pojasa </w:t>
            </w:r>
            <w:r>
              <w:rPr>
                <w:rFonts w:ascii="Times New Roman" w:hAnsi="Times New Roman" w:cs="Times New Roman"/>
              </w:rPr>
              <w:t>900 MHz ili 1800 MHz koji se rabi za zemaljske sustave koji mogu pružati elektroničke komunikacijske usluge, ne uključujući predmetni blok dodijeljen operatoru i odgovarajuća prijelazna područja.</w:t>
            </w:r>
          </w:p>
        </w:tc>
      </w:tr>
      <w:tr w:rsidR="00512E3E" w:rsidTr="008D14E8">
        <w:tc>
          <w:tcPr>
            <w:tcW w:w="2962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6">
              <w:rPr>
                <w:rFonts w:ascii="Times New Roman" w:hAnsi="Times New Roman" w:cs="Times New Roman"/>
              </w:rPr>
              <w:t>Prijelazno područje</w:t>
            </w:r>
          </w:p>
        </w:tc>
        <w:tc>
          <w:tcPr>
            <w:tcW w:w="6080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6">
              <w:rPr>
                <w:rFonts w:ascii="Times New Roman" w:hAnsi="Times New Roman" w:cs="Times New Roman"/>
              </w:rPr>
              <w:t xml:space="preserve">Spektar </w:t>
            </w:r>
            <w:r>
              <w:rPr>
                <w:rFonts w:ascii="Times New Roman" w:hAnsi="Times New Roman" w:cs="Times New Roman"/>
              </w:rPr>
              <w:t>koji graniči s blokom operatora.</w:t>
            </w:r>
          </w:p>
        </w:tc>
      </w:tr>
      <w:tr w:rsidR="00512E3E" w:rsidTr="008D14E8">
        <w:trPr>
          <w:trHeight w:val="70"/>
        </w:trPr>
        <w:tc>
          <w:tcPr>
            <w:tcW w:w="2962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Dodatno ograničenje</w:t>
            </w:r>
          </w:p>
        </w:tc>
        <w:tc>
          <w:tcPr>
            <w:tcW w:w="6080" w:type="dxa"/>
            <w:vAlign w:val="center"/>
          </w:tcPr>
          <w:p w:rsidR="00512E3E" w:rsidRPr="00EC69E6" w:rsidRDefault="00512E3E" w:rsidP="008D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Spektar unutar</w:t>
            </w:r>
            <w:r w:rsidRPr="00E06D3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pojaseva koji graniče s frekvencijskim pojasom 900 MHz ili 1800 MHz u kojem se primjenjuju posebna ograničenja snage za zaštitu drugih službi.</w:t>
            </w:r>
          </w:p>
        </w:tc>
      </w:tr>
    </w:tbl>
    <w:p w:rsidR="00512E3E" w:rsidRDefault="00512E3E" w:rsidP="00512E3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E3E" w:rsidRDefault="00512E3E" w:rsidP="0051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93A4B">
        <w:rPr>
          <w:rFonts w:ascii="Times New Roman" w:hAnsi="Times New Roman" w:cs="Times New Roman"/>
          <w:sz w:val="24"/>
          <w:szCs w:val="24"/>
        </w:rPr>
        <w:t xml:space="preserve">Karakteristike </w:t>
      </w:r>
      <w:r>
        <w:rPr>
          <w:rFonts w:ascii="Times New Roman" w:hAnsi="Times New Roman" w:cs="Times New Roman"/>
          <w:sz w:val="24"/>
          <w:szCs w:val="24"/>
        </w:rPr>
        <w:t>BEM elemenata izvan bloka</w:t>
      </w:r>
      <w:r w:rsidRPr="0099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neaktivne antenske sustave (ne-AAS) i aktivne antenske sustave (AAS) </w:t>
      </w:r>
      <w:r w:rsidRPr="00993A4B">
        <w:rPr>
          <w:rFonts w:ascii="Times New Roman" w:hAnsi="Times New Roman" w:cs="Times New Roman"/>
          <w:sz w:val="24"/>
          <w:szCs w:val="24"/>
        </w:rPr>
        <w:t xml:space="preserve">određuju se Tablicom </w:t>
      </w:r>
      <w:r>
        <w:rPr>
          <w:rFonts w:ascii="Times New Roman" w:hAnsi="Times New Roman" w:cs="Times New Roman"/>
          <w:sz w:val="24"/>
          <w:szCs w:val="24"/>
        </w:rPr>
        <w:t>3. i Tablicom 4.</w:t>
      </w:r>
      <w:r w:rsidRPr="0099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3E" w:rsidRPr="008D3D5C" w:rsidRDefault="00512E3E" w:rsidP="0051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5C">
        <w:rPr>
          <w:rFonts w:ascii="Times New Roman" w:hAnsi="Times New Roman" w:cs="Times New Roman"/>
          <w:sz w:val="24"/>
          <w:szCs w:val="24"/>
        </w:rPr>
        <w:t xml:space="preserve">(3) </w:t>
      </w:r>
      <w:r w:rsidRPr="00993A4B">
        <w:rPr>
          <w:rFonts w:ascii="Times New Roman" w:hAnsi="Times New Roman" w:cs="Times New Roman"/>
          <w:sz w:val="24"/>
          <w:szCs w:val="24"/>
        </w:rPr>
        <w:t xml:space="preserve">Karakteristike </w:t>
      </w:r>
      <w:r>
        <w:rPr>
          <w:rFonts w:ascii="Times New Roman" w:hAnsi="Times New Roman" w:cs="Times New Roman"/>
          <w:sz w:val="24"/>
          <w:szCs w:val="24"/>
        </w:rPr>
        <w:t>BEM elemenata izvan pojasa</w:t>
      </w:r>
      <w:r w:rsidRPr="0099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neaktivne antenske sustave (ne-AAS) i aktivne antenske sustave (AAS) </w:t>
      </w:r>
      <w:r w:rsidRPr="00993A4B">
        <w:rPr>
          <w:rFonts w:ascii="Times New Roman" w:hAnsi="Times New Roman" w:cs="Times New Roman"/>
          <w:sz w:val="24"/>
          <w:szCs w:val="24"/>
        </w:rPr>
        <w:t>određuju se</w:t>
      </w:r>
      <w:r>
        <w:rPr>
          <w:rFonts w:ascii="Times New Roman" w:hAnsi="Times New Roman" w:cs="Times New Roman"/>
          <w:sz w:val="24"/>
          <w:szCs w:val="24"/>
        </w:rPr>
        <w:t xml:space="preserve"> Tablicom 5.</w:t>
      </w:r>
    </w:p>
    <w:p w:rsidR="00512E3E" w:rsidRDefault="00512E3E" w:rsidP="00512E3E">
      <w:pPr>
        <w:spacing w:before="40" w:after="0"/>
        <w:jc w:val="both"/>
        <w:rPr>
          <w:rFonts w:ascii="Times New Roman" w:hAnsi="Times New Roman" w:cs="Times New Roman"/>
          <w:i/>
        </w:rPr>
      </w:pPr>
    </w:p>
    <w:p w:rsidR="00512E3E" w:rsidRPr="00DE3D1B" w:rsidRDefault="00512E3E" w:rsidP="00512E3E">
      <w:pPr>
        <w:spacing w:before="40" w:after="0"/>
        <w:jc w:val="both"/>
        <w:rPr>
          <w:rFonts w:ascii="Times New Roman" w:hAnsi="Times New Roman" w:cs="Times New Roman"/>
          <w:b/>
        </w:rPr>
      </w:pPr>
      <w:r w:rsidRPr="00E06D37">
        <w:rPr>
          <w:rFonts w:ascii="Times New Roman" w:hAnsi="Times New Roman" w:cs="Times New Roman"/>
          <w:i/>
        </w:rPr>
        <w:t xml:space="preserve">Tablica 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.</w:t>
      </w:r>
      <w:r w:rsidRPr="00DE3D1B">
        <w:rPr>
          <w:rFonts w:ascii="Times New Roman" w:hAnsi="Times New Roman" w:cs="Times New Roman"/>
          <w:b/>
        </w:rPr>
        <w:t xml:space="preserve"> </w:t>
      </w:r>
      <w:r w:rsidRPr="00AE1C1F">
        <w:rPr>
          <w:rFonts w:ascii="Times New Roman" w:hAnsi="Times New Roman" w:cs="Times New Roman"/>
          <w:b/>
        </w:rPr>
        <w:t xml:space="preserve">Osnovna ograničenja snage </w:t>
      </w:r>
      <w:r>
        <w:rPr>
          <w:rFonts w:ascii="Times New Roman" w:hAnsi="Times New Roman" w:cs="Times New Roman"/>
          <w:b/>
        </w:rPr>
        <w:t>izvan</w:t>
      </w:r>
      <w:r w:rsidRPr="00AE1C1F">
        <w:rPr>
          <w:rFonts w:ascii="Times New Roman" w:hAnsi="Times New Roman" w:cs="Times New Roman"/>
          <w:b/>
        </w:rPr>
        <w:t xml:space="preserve"> bloka</w:t>
      </w:r>
      <w:r>
        <w:rPr>
          <w:rFonts w:ascii="Times New Roman" w:hAnsi="Times New Roman" w:cs="Times New Roman"/>
          <w:b/>
        </w:rPr>
        <w:t xml:space="preserve"> baznih postaja za ne-AAS i AAS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128"/>
        <w:gridCol w:w="2403"/>
      </w:tblGrid>
      <w:tr w:rsidR="00512E3E" w:rsidRPr="00DE3D1B" w:rsidTr="008D14E8">
        <w:trPr>
          <w:trHeight w:val="300"/>
          <w:jc w:val="center"/>
        </w:trPr>
        <w:tc>
          <w:tcPr>
            <w:tcW w:w="2500" w:type="pct"/>
          </w:tcPr>
          <w:p w:rsidR="00512E3E" w:rsidRPr="00DE3D1B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1B">
              <w:rPr>
                <w:rFonts w:ascii="Times New Roman" w:hAnsi="Times New Roman" w:cs="Times New Roman"/>
                <w:b/>
              </w:rPr>
              <w:t>Frekvencijsko područje</w:t>
            </w:r>
          </w:p>
        </w:tc>
        <w:tc>
          <w:tcPr>
            <w:tcW w:w="1174" w:type="pct"/>
          </w:tcPr>
          <w:p w:rsidR="00512E3E" w:rsidRPr="00DE3D1B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Najveće ograničenje</w:t>
            </w:r>
            <w:r w:rsidRPr="00DE3D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srednjeg </w:t>
            </w:r>
            <w:r w:rsidRPr="00DE3D1B">
              <w:rPr>
                <w:rFonts w:ascii="Times New Roman" w:hAnsi="Times New Roman" w:cs="Times New Roman"/>
                <w:b/>
              </w:rPr>
              <w:t>EIRP</w:t>
            </w:r>
            <w:r>
              <w:rPr>
                <w:rFonts w:ascii="Times New Roman" w:hAnsi="Times New Roman" w:cs="Times New Roman"/>
                <w:b/>
              </w:rPr>
              <w:t>-a po anteni za ne-AAS</w:t>
            </w:r>
          </w:p>
        </w:tc>
        <w:tc>
          <w:tcPr>
            <w:tcW w:w="1326" w:type="pct"/>
          </w:tcPr>
          <w:p w:rsidR="00512E3E" w:rsidRPr="00DE3D1B" w:rsidRDefault="00512E3E" w:rsidP="008D1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Najveće ograničenje srednjeg T</w:t>
            </w:r>
            <w:r w:rsidRPr="00DE3D1B">
              <w:rPr>
                <w:rFonts w:ascii="Times New Roman" w:hAnsi="Times New Roman" w:cs="Times New Roman"/>
                <w:b/>
              </w:rPr>
              <w:t>RP</w:t>
            </w:r>
            <w:r>
              <w:rPr>
                <w:rFonts w:ascii="Times New Roman" w:hAnsi="Times New Roman" w:cs="Times New Roman"/>
                <w:b/>
              </w:rPr>
              <w:t xml:space="preserve">-a po ćeliji za AAS (samo za pojas 1800 MHz) </w:t>
            </w:r>
            <w:r w:rsidRPr="00B51ACC">
              <w:rPr>
                <w:rFonts w:ascii="Times New Roman" w:hAnsi="Times New Roman" w:cs="Times New Roman"/>
                <w:b/>
              </w:rPr>
              <w:t>(</w:t>
            </w:r>
            <w:r w:rsidRPr="00B51AC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B51AC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12E3E" w:rsidRPr="00DE3D1B" w:rsidTr="008D14E8">
        <w:trPr>
          <w:trHeight w:val="300"/>
          <w:jc w:val="center"/>
        </w:trPr>
        <w:tc>
          <w:tcPr>
            <w:tcW w:w="2500" w:type="pct"/>
            <w:vAlign w:val="center"/>
          </w:tcPr>
          <w:p w:rsidR="00512E3E" w:rsidRPr="00DE3D1B" w:rsidRDefault="00512E3E" w:rsidP="008D1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FDD blokovi silazne veze </w:t>
            </w:r>
            <w:r w:rsidRPr="00113AC2">
              <w:rPr>
                <w:rFonts w:ascii="Times New Roman" w:hAnsi="Times New Roman" w:cs="Times New Roman"/>
              </w:rPr>
              <w:t>(</w:t>
            </w:r>
            <w:r w:rsidRPr="00B51ACC">
              <w:rPr>
                <w:rFonts w:ascii="Times New Roman" w:hAnsi="Times New Roman" w:cs="Times New Roman"/>
              </w:rPr>
              <w:t>925 – 960 MHz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B51ACC">
              <w:rPr>
                <w:rFonts w:ascii="Times New Roman" w:hAnsi="Times New Roman" w:cs="Times New Roman"/>
              </w:rPr>
              <w:t>1805 – 1880 MHz)</w:t>
            </w:r>
          </w:p>
        </w:tc>
        <w:tc>
          <w:tcPr>
            <w:tcW w:w="1174" w:type="pct"/>
            <w:vAlign w:val="center"/>
          </w:tcPr>
          <w:p w:rsidR="00512E3E" w:rsidRPr="00DE3D1B" w:rsidRDefault="00512E3E" w:rsidP="008D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 dBm/MHz</w:t>
            </w:r>
          </w:p>
        </w:tc>
        <w:tc>
          <w:tcPr>
            <w:tcW w:w="1326" w:type="pct"/>
            <w:vAlign w:val="center"/>
          </w:tcPr>
          <w:p w:rsidR="00512E3E" w:rsidRPr="00DE3D1B" w:rsidRDefault="00512E3E" w:rsidP="008D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  dBm/MHz</w:t>
            </w:r>
          </w:p>
        </w:tc>
      </w:tr>
      <w:tr w:rsidR="00512E3E" w:rsidRPr="00DE3D1B" w:rsidTr="008D14E8">
        <w:trPr>
          <w:trHeight w:val="300"/>
          <w:jc w:val="center"/>
        </w:trPr>
        <w:tc>
          <w:tcPr>
            <w:tcW w:w="5000" w:type="pct"/>
            <w:gridSpan w:val="3"/>
            <w:vAlign w:val="center"/>
          </w:tcPr>
          <w:p w:rsidR="00512E3E" w:rsidRPr="007B35BD" w:rsidRDefault="00512E3E" w:rsidP="008D14E8">
            <w:pPr>
              <w:spacing w:after="0"/>
              <w:rPr>
                <w:rFonts w:ascii="Times New Roman" w:hAnsi="Times New Roman" w:cs="Times New Roman"/>
              </w:rPr>
            </w:pPr>
            <w:r w:rsidRPr="007B35BD">
              <w:rPr>
                <w:rFonts w:ascii="Times New Roman" w:hAnsi="Times New Roman" w:cs="Times New Roman"/>
              </w:rPr>
              <w:t>(</w:t>
            </w:r>
            <w:r w:rsidRPr="007B35BD">
              <w:rPr>
                <w:rFonts w:ascii="Times New Roman" w:hAnsi="Times New Roman" w:cs="Times New Roman"/>
                <w:vertAlign w:val="superscript"/>
              </w:rPr>
              <w:t>1</w:t>
            </w:r>
            <w:r w:rsidRPr="007B35BD">
              <w:rPr>
                <w:rFonts w:ascii="Times New Roman" w:hAnsi="Times New Roman" w:cs="Times New Roman"/>
              </w:rPr>
              <w:t>) Kod višesektorske bazne postaje ograničenje izračene snage primjenjuje se na svaki pojedini sektor</w:t>
            </w:r>
          </w:p>
        </w:tc>
      </w:tr>
    </w:tbl>
    <w:p w:rsidR="00512E3E" w:rsidRDefault="00512E3E" w:rsidP="00512E3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E3E" w:rsidRPr="004A2E23" w:rsidRDefault="00512E3E" w:rsidP="00512E3E">
      <w:pPr>
        <w:pStyle w:val="Caption"/>
        <w:jc w:val="both"/>
        <w:rPr>
          <w:rFonts w:ascii="Times New Roman" w:hAnsi="Times New Roman"/>
          <w:b w:val="0"/>
          <w:lang w:val="hr-HR"/>
        </w:rPr>
      </w:pPr>
      <w:r w:rsidRPr="009B6482">
        <w:rPr>
          <w:rFonts w:ascii="Times New Roman" w:eastAsia="Times New Roman" w:hAnsi="Times New Roman"/>
          <w:b w:val="0"/>
          <w:bCs w:val="0"/>
          <w:i/>
          <w:lang w:val="hr-HR"/>
        </w:rPr>
        <w:t xml:space="preserve">Tablica </w:t>
      </w:r>
      <w:r>
        <w:rPr>
          <w:rFonts w:ascii="Times New Roman" w:eastAsia="Times New Roman" w:hAnsi="Times New Roman"/>
          <w:b w:val="0"/>
          <w:bCs w:val="0"/>
          <w:i/>
          <w:lang w:val="hr-HR"/>
        </w:rPr>
        <w:t xml:space="preserve">4. </w:t>
      </w:r>
      <w:r w:rsidRPr="00B76BEC">
        <w:rPr>
          <w:rFonts w:ascii="Times New Roman" w:hAnsi="Times New Roman"/>
          <w:lang w:val="hr-HR"/>
        </w:rPr>
        <w:t xml:space="preserve">Ograničenja snage </w:t>
      </w:r>
      <w:r>
        <w:rPr>
          <w:rFonts w:ascii="Times New Roman" w:hAnsi="Times New Roman"/>
          <w:lang w:val="hr-HR"/>
        </w:rPr>
        <w:t>u prijelaznom području</w:t>
      </w:r>
      <w:r w:rsidRPr="00B76BEC">
        <w:rPr>
          <w:rFonts w:ascii="Times New Roman" w:hAnsi="Times New Roman"/>
          <w:lang w:val="hr-HR"/>
        </w:rPr>
        <w:t xml:space="preserve"> baznih postaja za ne-AAS i AAS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35"/>
        <w:gridCol w:w="2579"/>
      </w:tblGrid>
      <w:tr w:rsidR="00512E3E" w:rsidRPr="00DE3D1B" w:rsidTr="008D14E8">
        <w:trPr>
          <w:trHeight w:val="300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Frekvencijski raspon</w:t>
            </w:r>
          </w:p>
        </w:tc>
        <w:tc>
          <w:tcPr>
            <w:tcW w:w="1233" w:type="pct"/>
            <w:vAlign w:val="center"/>
          </w:tcPr>
          <w:p w:rsidR="00512E3E" w:rsidRPr="001907D6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Najveće ograničenje</w:t>
            </w:r>
            <w:r w:rsidRPr="00DE3D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srednjeg </w:t>
            </w:r>
            <w:r w:rsidRPr="00DE3D1B">
              <w:rPr>
                <w:rFonts w:ascii="Times New Roman" w:hAnsi="Times New Roman" w:cs="Times New Roman"/>
                <w:b/>
              </w:rPr>
              <w:t>EIRP</w:t>
            </w:r>
            <w:r>
              <w:rPr>
                <w:rFonts w:ascii="Times New Roman" w:hAnsi="Times New Roman" w:cs="Times New Roman"/>
                <w:b/>
              </w:rPr>
              <w:t>-a po anteni za ne-AAS</w:t>
            </w:r>
            <w:r w:rsidRPr="00974F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3" w:type="pct"/>
            <w:vAlign w:val="center"/>
          </w:tcPr>
          <w:p w:rsidR="00512E3E" w:rsidRPr="00CD538F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Najveće ograničenje srednjeg T</w:t>
            </w:r>
            <w:r w:rsidRPr="00DE3D1B">
              <w:rPr>
                <w:rFonts w:ascii="Times New Roman" w:hAnsi="Times New Roman" w:cs="Times New Roman"/>
                <w:b/>
              </w:rPr>
              <w:t>RP</w:t>
            </w:r>
            <w:r>
              <w:rPr>
                <w:rFonts w:ascii="Times New Roman" w:hAnsi="Times New Roman" w:cs="Times New Roman"/>
                <w:b/>
              </w:rPr>
              <w:t>-a po ćeliji za AAS (samo za pojas 1800 MHz)</w:t>
            </w:r>
            <w:r w:rsidRPr="00974F4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974F4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0,2 MHz razmaka od ruba bloka</w:t>
            </w:r>
          </w:p>
        </w:tc>
        <w:tc>
          <w:tcPr>
            <w:tcW w:w="123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/0,2 MHz</w:t>
            </w:r>
          </w:p>
        </w:tc>
        <w:tc>
          <w:tcPr>
            <w:tcW w:w="142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/0,2 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0,2 do 1 MHz razmaka od ruba bloka</w:t>
            </w:r>
          </w:p>
        </w:tc>
        <w:tc>
          <w:tcPr>
            <w:tcW w:w="123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/0,8 MHz</w:t>
            </w:r>
          </w:p>
        </w:tc>
        <w:tc>
          <w:tcPr>
            <w:tcW w:w="142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/0,8 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do 5 MHz razmaka od ruba bloka</w:t>
            </w:r>
          </w:p>
        </w:tc>
        <w:tc>
          <w:tcPr>
            <w:tcW w:w="123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/MHz</w:t>
            </w:r>
          </w:p>
        </w:tc>
        <w:tc>
          <w:tcPr>
            <w:tcW w:w="142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 do 10 MHz razmaka od ruba bloka</w:t>
            </w:r>
          </w:p>
        </w:tc>
        <w:tc>
          <w:tcPr>
            <w:tcW w:w="123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/5 MHz</w:t>
            </w:r>
          </w:p>
        </w:tc>
        <w:tc>
          <w:tcPr>
            <w:tcW w:w="1423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/5 MHz</w:t>
            </w:r>
          </w:p>
        </w:tc>
      </w:tr>
      <w:tr w:rsidR="00512E3E" w:rsidRPr="00DE3D1B" w:rsidTr="008D14E8">
        <w:trPr>
          <w:trHeight w:val="300"/>
          <w:jc w:val="center"/>
        </w:trPr>
        <w:tc>
          <w:tcPr>
            <w:tcW w:w="5000" w:type="pct"/>
            <w:gridSpan w:val="3"/>
          </w:tcPr>
          <w:p w:rsidR="00512E3E" w:rsidRPr="00DE3D1B" w:rsidRDefault="00512E3E" w:rsidP="008D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1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AE1C1F">
              <w:rPr>
                <w:rFonts w:ascii="Times New Roman" w:hAnsi="Times New Roman" w:cs="Times New Roman"/>
              </w:rPr>
              <w:t>) Kod višesektorske bazne postaje ograničenje izračene snage za AAS primjenjuje se na svaki pojedini sektor</w:t>
            </w:r>
          </w:p>
        </w:tc>
      </w:tr>
    </w:tbl>
    <w:p w:rsidR="00512E3E" w:rsidRDefault="00512E3E" w:rsidP="00512E3E">
      <w:pPr>
        <w:pStyle w:val="Default"/>
      </w:pPr>
    </w:p>
    <w:p w:rsidR="00512E3E" w:rsidRDefault="00512E3E" w:rsidP="00512E3E">
      <w:pPr>
        <w:pStyle w:val="Default"/>
      </w:pPr>
    </w:p>
    <w:p w:rsidR="00512E3E" w:rsidRDefault="00512E3E" w:rsidP="00512E3E">
      <w:pPr>
        <w:pStyle w:val="Default"/>
      </w:pPr>
    </w:p>
    <w:p w:rsidR="00512E3E" w:rsidRDefault="00512E3E" w:rsidP="00512E3E">
      <w:pPr>
        <w:pStyle w:val="Default"/>
      </w:pPr>
    </w:p>
    <w:p w:rsidR="00512E3E" w:rsidRPr="004A2E23" w:rsidRDefault="00512E3E" w:rsidP="00512E3E">
      <w:pPr>
        <w:pStyle w:val="Caption"/>
        <w:jc w:val="both"/>
        <w:rPr>
          <w:rFonts w:ascii="Times New Roman" w:hAnsi="Times New Roman"/>
          <w:b w:val="0"/>
          <w:lang w:val="hr-HR"/>
        </w:rPr>
      </w:pPr>
      <w:r w:rsidRPr="009B6482">
        <w:rPr>
          <w:rFonts w:ascii="Times New Roman" w:eastAsia="Times New Roman" w:hAnsi="Times New Roman"/>
          <w:b w:val="0"/>
          <w:bCs w:val="0"/>
          <w:i/>
          <w:lang w:val="hr-HR"/>
        </w:rPr>
        <w:lastRenderedPageBreak/>
        <w:t xml:space="preserve">Tablica </w:t>
      </w:r>
      <w:r>
        <w:rPr>
          <w:rFonts w:ascii="Times New Roman" w:eastAsia="Times New Roman" w:hAnsi="Times New Roman"/>
          <w:b w:val="0"/>
          <w:bCs w:val="0"/>
          <w:i/>
          <w:lang w:val="hr-HR"/>
        </w:rPr>
        <w:t xml:space="preserve">5. </w:t>
      </w:r>
      <w:r w:rsidRPr="007B35BD">
        <w:rPr>
          <w:rFonts w:ascii="Times New Roman" w:hAnsi="Times New Roman"/>
          <w:lang w:val="hr-HR"/>
        </w:rPr>
        <w:t>Dodatna</w:t>
      </w:r>
      <w:r>
        <w:rPr>
          <w:rFonts w:ascii="Times New Roman" w:eastAsia="Times New Roman" w:hAnsi="Times New Roman"/>
          <w:b w:val="0"/>
          <w:bCs w:val="0"/>
          <w:i/>
          <w:lang w:val="hr-HR"/>
        </w:rPr>
        <w:t xml:space="preserve"> </w:t>
      </w:r>
      <w:r>
        <w:rPr>
          <w:rFonts w:ascii="Times New Roman" w:hAnsi="Times New Roman"/>
          <w:lang w:val="hr-HR"/>
        </w:rPr>
        <w:t>o</w:t>
      </w:r>
      <w:r w:rsidRPr="00B76BEC">
        <w:rPr>
          <w:rFonts w:ascii="Times New Roman" w:hAnsi="Times New Roman"/>
          <w:lang w:val="hr-HR"/>
        </w:rPr>
        <w:t xml:space="preserve">graničenja snage </w:t>
      </w:r>
      <w:r>
        <w:rPr>
          <w:rFonts w:ascii="Times New Roman" w:hAnsi="Times New Roman"/>
          <w:lang w:val="hr-HR"/>
        </w:rPr>
        <w:t xml:space="preserve">izvan pojasa za bazne postaje za ne-AAS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512E3E" w:rsidRPr="00DE3D1B" w:rsidTr="008D14E8">
        <w:trPr>
          <w:trHeight w:val="300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Frekvencijski raspon</w:t>
            </w:r>
          </w:p>
        </w:tc>
        <w:tc>
          <w:tcPr>
            <w:tcW w:w="2656" w:type="pct"/>
            <w:vAlign w:val="center"/>
          </w:tcPr>
          <w:p w:rsidR="00512E3E" w:rsidRPr="00CD538F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Najveće ograničenje</w:t>
            </w:r>
            <w:r w:rsidRPr="00DE3D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srednjeg </w:t>
            </w:r>
            <w:r w:rsidRPr="00DE3D1B">
              <w:rPr>
                <w:rFonts w:ascii="Times New Roman" w:hAnsi="Times New Roman" w:cs="Times New Roman"/>
                <w:b/>
              </w:rPr>
              <w:t>EIRP</w:t>
            </w:r>
            <w:r>
              <w:rPr>
                <w:rFonts w:ascii="Times New Roman" w:hAnsi="Times New Roman" w:cs="Times New Roman"/>
                <w:b/>
              </w:rPr>
              <w:t>-a po anteni za ne-AAS</w:t>
            </w:r>
            <w:r w:rsidRPr="00974F4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CD204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 (</w:t>
            </w:r>
            <w:r w:rsidRPr="00CD204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0,2 MHz razmaka od ruba bloka</w:t>
            </w:r>
          </w:p>
        </w:tc>
        <w:tc>
          <w:tcPr>
            <w:tcW w:w="2656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/0,2 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0,2 do 1 MHz razmaka od ruba bloka</w:t>
            </w:r>
          </w:p>
        </w:tc>
        <w:tc>
          <w:tcPr>
            <w:tcW w:w="2656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/0,8 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do 5 MHz razmaka od ruba bloka</w:t>
            </w:r>
          </w:p>
        </w:tc>
        <w:tc>
          <w:tcPr>
            <w:tcW w:w="2656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5 do 10 MHz razmaka od ruba bloka</w:t>
            </w:r>
          </w:p>
        </w:tc>
        <w:tc>
          <w:tcPr>
            <w:tcW w:w="2656" w:type="pct"/>
            <w:vAlign w:val="center"/>
          </w:tcPr>
          <w:p w:rsidR="00512E3E" w:rsidRPr="00DE3D1B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/5 MHz</w:t>
            </w:r>
          </w:p>
        </w:tc>
      </w:tr>
      <w:tr w:rsidR="00512E3E" w:rsidRPr="00DE3D1B" w:rsidTr="008D14E8">
        <w:trPr>
          <w:trHeight w:val="425"/>
          <w:jc w:val="center"/>
        </w:trPr>
        <w:tc>
          <w:tcPr>
            <w:tcW w:w="2344" w:type="pct"/>
            <w:vAlign w:val="center"/>
          </w:tcPr>
          <w:p w:rsidR="00512E3E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10 MHz razmaka od ruba bloka (</w:t>
            </w:r>
            <w:r w:rsidRPr="00CD2047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6" w:type="pct"/>
            <w:vAlign w:val="center"/>
          </w:tcPr>
          <w:p w:rsidR="00512E3E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3D1B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>/MHz</w:t>
            </w:r>
          </w:p>
        </w:tc>
      </w:tr>
      <w:tr w:rsidR="00512E3E" w:rsidRPr="00DE3D1B" w:rsidTr="008D14E8">
        <w:trPr>
          <w:trHeight w:val="300"/>
          <w:jc w:val="center"/>
        </w:trPr>
        <w:tc>
          <w:tcPr>
            <w:tcW w:w="5000" w:type="pct"/>
            <w:gridSpan w:val="2"/>
          </w:tcPr>
          <w:p w:rsidR="00512E3E" w:rsidRPr="00D619F8" w:rsidRDefault="00512E3E" w:rsidP="008D14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61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) Pod uvjetom da susjedne službe, aplikacije i mreže ostanu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aštićene iznad 960 MHz, ispod 1</w:t>
            </w: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MHz i iznad 1</w:t>
            </w: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880MHz, za bazne postaje ne-AAS u pojedinačnim se slučajevima na nacionalnoj razini mogu primjenjivati veće vrijednosti ograničenja EIRP-a. Naime, (a) u području od 0 do 0,2 MHz od ruba pojasa dopuštene su maksimalno 6 dB veće vrijednosti ograničenja EIRP-a kako bi se omogućila provedena snaga uskopojasnog sustava unutar bloka veća od 49 dBm/(200 kHz) (tj. do 55 dBm/(200 kHz)), (b) u području od 0 do 10 MHz od ruba pojasa dopuštene su maksimalno 11 dB veće vrijednosti ograničenja EIRP-a kako bi se omogućio dobitak antene iznad 18 dBi (tj. do 29 dBi)</w:t>
            </w:r>
          </w:p>
          <w:p w:rsidR="00512E3E" w:rsidRPr="00D619F8" w:rsidRDefault="00512E3E" w:rsidP="008D14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61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) Pod uvjetom da susjedne službe, aplikacije i mreže ostanu zaštićene ispod 925 MHz, za bazne postaje ne-AAS u pojedinačnim se slučajevima na nacionalnoj razini mogu primjenjivati veće vrijednosti ograničenja EIRP-a.</w:t>
            </w:r>
          </w:p>
          <w:p w:rsidR="00512E3E" w:rsidRPr="00CD2047" w:rsidRDefault="00512E3E" w:rsidP="008D14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61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) Vrijednost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sporednih emisija iz članka 4</w:t>
            </w:r>
            <w:r w:rsidRPr="00D619F8">
              <w:rPr>
                <w:rFonts w:ascii="Times New Roman" w:hAnsi="Times New Roman" w:cs="Times New Roman"/>
                <w:sz w:val="22"/>
                <w:szCs w:val="22"/>
              </w:rPr>
              <w:t>.  stavka 1. primjenjuje se na frekvencijski razmak veći od 10 MHz od ruba pojasa.</w:t>
            </w:r>
          </w:p>
        </w:tc>
      </w:tr>
    </w:tbl>
    <w:p w:rsidR="00512E3E" w:rsidRDefault="00512E3E" w:rsidP="00512E3E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12E3E" w:rsidRPr="00B10F30" w:rsidRDefault="00512E3E" w:rsidP="00512E3E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Ostali</w:t>
      </w:r>
      <w:r w:rsidRPr="000B3E87">
        <w:rPr>
          <w:rFonts w:ascii="Times New Roman" w:hAnsi="Times New Roman" w:cs="Times New Roman"/>
          <w:bCs/>
          <w:i/>
          <w:sz w:val="24"/>
          <w:szCs w:val="24"/>
        </w:rPr>
        <w:t xml:space="preserve"> uvjeti </w:t>
      </w:r>
    </w:p>
    <w:p w:rsidR="00512E3E" w:rsidRPr="00013EAB" w:rsidRDefault="00512E3E" w:rsidP="00512E3E">
      <w:pPr>
        <w:spacing w:after="225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Članak 4</w:t>
      </w:r>
      <w:r w:rsidRPr="00013EAB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.</w:t>
      </w:r>
    </w:p>
    <w:p w:rsidR="00512E3E" w:rsidRPr="00B51ACC" w:rsidRDefault="00512E3E" w:rsidP="00512E3E">
      <w:pPr>
        <w:pStyle w:val="ListParagraph"/>
        <w:numPr>
          <w:ilvl w:val="0"/>
          <w:numId w:val="9"/>
        </w:numPr>
        <w:spacing w:after="225" w:line="336" w:lineRule="atLeas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sporednih emisija za bazne postaje u frekvencijskim pojasevima 900 MHz i 1800 MHz počinje 10 MHz od odgovarajućeg ruba pojasa pri čemu se primjenjuju ograničenja sukladno ERC preporuci 74-01.</w:t>
      </w:r>
    </w:p>
    <w:p w:rsidR="00512E3E" w:rsidRPr="00B51ACC" w:rsidRDefault="00512E3E" w:rsidP="00512E3E">
      <w:pPr>
        <w:pStyle w:val="ListParagraph"/>
        <w:numPr>
          <w:ilvl w:val="0"/>
          <w:numId w:val="9"/>
        </w:numPr>
        <w:spacing w:after="225" w:line="336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1ACC">
        <w:rPr>
          <w:rFonts w:ascii="Times New Roman" w:hAnsi="Times New Roman" w:cs="Times New Roman"/>
          <w:sz w:val="24"/>
          <w:szCs w:val="24"/>
        </w:rPr>
        <w:t xml:space="preserve">Zemaljskim sustavima koji mogu pružati elektroničke komunikacijske usluge uporabom </w:t>
      </w:r>
      <w:r>
        <w:rPr>
          <w:rFonts w:ascii="Times New Roman" w:hAnsi="Times New Roman" w:cs="Times New Roman"/>
          <w:sz w:val="24"/>
          <w:szCs w:val="24"/>
        </w:rPr>
        <w:t>AAS</w:t>
      </w:r>
      <w:r w:rsidRPr="00B51ACC">
        <w:rPr>
          <w:rFonts w:ascii="Times New Roman" w:hAnsi="Times New Roman" w:cs="Times New Roman"/>
          <w:sz w:val="24"/>
          <w:szCs w:val="24"/>
        </w:rPr>
        <w:t xml:space="preserve"> ne odobrava se veća zaštita od sustava u susjednim pojasevima od one koju imaju zemaljski sustavi koji mogu pružati elektroničke komunikacijske usluge </w:t>
      </w:r>
      <w:r>
        <w:rPr>
          <w:rFonts w:ascii="Times New Roman" w:hAnsi="Times New Roman" w:cs="Times New Roman"/>
          <w:sz w:val="24"/>
          <w:szCs w:val="24"/>
        </w:rPr>
        <w:t>uporabom ne-AAS.</w:t>
      </w:r>
    </w:p>
    <w:p w:rsidR="00512E3E" w:rsidRDefault="00512E3E" w:rsidP="00512E3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2E3E" w:rsidRDefault="00512E3E" w:rsidP="00512E3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834">
        <w:rPr>
          <w:rFonts w:ascii="Times New Roman" w:hAnsi="Times New Roman" w:cs="Times New Roman"/>
          <w:i/>
          <w:sz w:val="24"/>
          <w:szCs w:val="24"/>
        </w:rPr>
        <w:t>Tehnički uvjeti za krajnje postaje</w:t>
      </w:r>
    </w:p>
    <w:p w:rsidR="00512E3E" w:rsidRPr="00426834" w:rsidRDefault="00512E3E" w:rsidP="00512E3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2E3E" w:rsidRPr="003D32C9" w:rsidRDefault="00512E3E" w:rsidP="00512E3E">
      <w:pPr>
        <w:spacing w:after="22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512E3E" w:rsidRDefault="00512E3E" w:rsidP="00512E3E">
      <w:pPr>
        <w:pStyle w:val="ListParagraph"/>
        <w:numPr>
          <w:ilvl w:val="0"/>
          <w:numId w:val="10"/>
        </w:numPr>
        <w:spacing w:after="225" w:line="336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Krajnje</w:t>
      </w:r>
      <w:r w:rsidRPr="00B51ACC">
        <w:rPr>
          <w:rFonts w:ascii="Times New Roman" w:hAnsi="Times New Roman" w:cs="Times New Roman"/>
          <w:sz w:val="24"/>
          <w:szCs w:val="24"/>
        </w:rPr>
        <w:t xml:space="preserve"> postaje </w:t>
      </w:r>
      <w:r>
        <w:rPr>
          <w:rFonts w:ascii="Times New Roman" w:hAnsi="Times New Roman" w:cs="Times New Roman"/>
          <w:sz w:val="24"/>
          <w:szCs w:val="24"/>
        </w:rPr>
        <w:t>aktivnih antenskih sustava</w:t>
      </w:r>
      <w:r w:rsidRPr="00B51ACC">
        <w:rPr>
          <w:rFonts w:ascii="Times New Roman" w:hAnsi="Times New Roman" w:cs="Times New Roman"/>
          <w:sz w:val="24"/>
          <w:szCs w:val="24"/>
        </w:rPr>
        <w:t xml:space="preserve"> ne smiju se koristiti u frekvencijskom pojasu 900 MHz ili 1 800MHz.</w:t>
      </w:r>
    </w:p>
    <w:p w:rsidR="00512E3E" w:rsidRPr="00897988" w:rsidRDefault="00512E3E" w:rsidP="00512E3E">
      <w:pPr>
        <w:pStyle w:val="ListParagraph"/>
        <w:numPr>
          <w:ilvl w:val="0"/>
          <w:numId w:val="10"/>
        </w:numPr>
        <w:spacing w:after="225" w:line="336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1C1F">
        <w:rPr>
          <w:rFonts w:ascii="Times New Roman" w:hAnsi="Times New Roman"/>
          <w:sz w:val="24"/>
          <w:szCs w:val="24"/>
        </w:rPr>
        <w:t>gran</w:t>
      </w:r>
      <w:r>
        <w:rPr>
          <w:rFonts w:ascii="Times New Roman" w:hAnsi="Times New Roman"/>
          <w:sz w:val="24"/>
          <w:szCs w:val="24"/>
        </w:rPr>
        <w:t xml:space="preserve">ičenje snage unutar bloka </w:t>
      </w:r>
      <w:r w:rsidRPr="00E04DEA">
        <w:rPr>
          <w:rFonts w:ascii="Times New Roman" w:hAnsi="Times New Roman"/>
          <w:sz w:val="24"/>
          <w:szCs w:val="24"/>
        </w:rPr>
        <w:t xml:space="preserve">za krajnje postaje određuje se Tablicom </w:t>
      </w:r>
      <w:r>
        <w:rPr>
          <w:rFonts w:ascii="Times New Roman" w:hAnsi="Times New Roman"/>
          <w:sz w:val="24"/>
          <w:szCs w:val="24"/>
        </w:rPr>
        <w:t>6</w:t>
      </w:r>
      <w:r w:rsidRPr="00E04DEA">
        <w:rPr>
          <w:rFonts w:ascii="Times New Roman" w:hAnsi="Times New Roman"/>
          <w:sz w:val="24"/>
          <w:szCs w:val="24"/>
        </w:rPr>
        <w:t>.</w:t>
      </w:r>
    </w:p>
    <w:p w:rsidR="00512E3E" w:rsidRPr="00E2150A" w:rsidRDefault="00512E3E" w:rsidP="00512E3E">
      <w:pPr>
        <w:pStyle w:val="Caption"/>
        <w:jc w:val="both"/>
        <w:rPr>
          <w:rFonts w:ascii="Times New Roman" w:eastAsia="Times New Roman" w:hAnsi="Times New Roman"/>
          <w:b w:val="0"/>
          <w:bCs w:val="0"/>
          <w:i/>
          <w:lang w:val="hr-HR"/>
        </w:rPr>
      </w:pPr>
      <w:r w:rsidRPr="009B6482">
        <w:rPr>
          <w:rFonts w:ascii="Times New Roman" w:eastAsia="Times New Roman" w:hAnsi="Times New Roman"/>
          <w:b w:val="0"/>
          <w:bCs w:val="0"/>
          <w:i/>
          <w:lang w:val="hr-HR"/>
        </w:rPr>
        <w:t xml:space="preserve">Tablica </w:t>
      </w:r>
      <w:r w:rsidRPr="008D3D5C">
        <w:rPr>
          <w:rFonts w:ascii="Times New Roman" w:eastAsia="Times New Roman" w:hAnsi="Times New Roman"/>
          <w:b w:val="0"/>
          <w:bCs w:val="0"/>
          <w:i/>
          <w:lang w:val="hr-HR"/>
        </w:rPr>
        <w:t>6.</w:t>
      </w:r>
      <w:r w:rsidRPr="00E2150A">
        <w:rPr>
          <w:rFonts w:ascii="Times New Roman" w:eastAsia="Times New Roman" w:hAnsi="Times New Roman"/>
          <w:b w:val="0"/>
          <w:bCs w:val="0"/>
          <w:i/>
          <w:lang w:val="hr-HR"/>
        </w:rPr>
        <w:t xml:space="preserve"> </w:t>
      </w:r>
      <w:r w:rsidRPr="00E2150A">
        <w:rPr>
          <w:rFonts w:ascii="Times New Roman" w:eastAsia="Times New Roman" w:hAnsi="Times New Roman"/>
          <w:bCs w:val="0"/>
          <w:lang w:val="hr-HR"/>
        </w:rPr>
        <w:t>Ograničenje snage unutar bloka za krajnje postaje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5"/>
        <w:gridCol w:w="3007"/>
      </w:tblGrid>
      <w:tr w:rsidR="00512E3E" w:rsidRPr="002C2544" w:rsidTr="008D14E8">
        <w:trPr>
          <w:trHeight w:val="50"/>
          <w:jc w:val="center"/>
        </w:trPr>
        <w:tc>
          <w:tcPr>
            <w:tcW w:w="3341" w:type="pct"/>
          </w:tcPr>
          <w:p w:rsidR="00512E3E" w:rsidRPr="002C2544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Najveće ograničenje srednje vrijednosti snage</w:t>
            </w:r>
            <w:r w:rsidRPr="002C25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0233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59" w:type="pct"/>
          </w:tcPr>
          <w:p w:rsidR="00512E3E" w:rsidRPr="002C2544" w:rsidRDefault="00512E3E" w:rsidP="008D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5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C2544">
              <w:rPr>
                <w:rFonts w:ascii="Times New Roman" w:hAnsi="Times New Roman" w:cs="Times New Roman"/>
              </w:rPr>
              <w:t xml:space="preserve"> dBm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51AC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2E3E" w:rsidRPr="002C2544" w:rsidTr="008D14E8">
        <w:trPr>
          <w:trHeight w:val="50"/>
          <w:jc w:val="center"/>
        </w:trPr>
        <w:tc>
          <w:tcPr>
            <w:tcW w:w="5000" w:type="pct"/>
            <w:gridSpan w:val="2"/>
          </w:tcPr>
          <w:p w:rsidR="00512E3E" w:rsidRDefault="00512E3E" w:rsidP="008D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1F">
              <w:rPr>
                <w:rFonts w:ascii="Times New Roman" w:hAnsi="Times New Roman" w:cs="Times New Roman"/>
              </w:rPr>
              <w:t>(</w:t>
            </w:r>
            <w:r w:rsidRPr="00AE1C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AE1C1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Preporučeno ograničenje snage za pokretne krajnje postaje navedeno je kao TRP. Ograničenje izračene snage unutar bloka za nepokretne/nomadske krajnje postaje može se dogovoriti na nacionalnoj osnovi pod uvjetom da se ne naruši zaštita drugih službi, mreža i aplikacija te da su ispunjene prekogranične obveze.</w:t>
            </w:r>
          </w:p>
          <w:p w:rsidR="00512E3E" w:rsidRPr="00D67FA3" w:rsidRDefault="00512E3E" w:rsidP="008D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B51AC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Navedena vrijednost može uključivati najveće dopušteno odstupanje od +2 dB kako bi se uzeli u obzir rad u ekstremnim uvjetima u okolišu i raspršenost. Dopušteno odstupanje pri ispitivanju nije uključeno.</w:t>
            </w:r>
          </w:p>
        </w:tc>
      </w:tr>
    </w:tbl>
    <w:p w:rsidR="00512E3E" w:rsidRPr="00B51ACC" w:rsidRDefault="00512E3E" w:rsidP="00512E3E">
      <w:pPr>
        <w:pStyle w:val="ListParagraph"/>
        <w:spacing w:after="0" w:line="336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2E3E" w:rsidRDefault="00512E3E" w:rsidP="00512E3E">
      <w:pPr>
        <w:spacing w:after="225" w:line="336" w:lineRule="atLeast"/>
        <w:jc w:val="center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013EAB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 xml:space="preserve">Članak </w:t>
      </w:r>
      <w:r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6</w:t>
      </w:r>
      <w:r w:rsidRPr="00013EAB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.</w:t>
      </w:r>
    </w:p>
    <w:p w:rsidR="00512E3E" w:rsidRDefault="00512E3E" w:rsidP="00512E3E">
      <w:pPr>
        <w:pStyle w:val="ListParagraph"/>
        <w:numPr>
          <w:ilvl w:val="0"/>
          <w:numId w:val="12"/>
        </w:numPr>
        <w:spacing w:after="225" w:line="336" w:lineRule="atLeast"/>
        <w:ind w:left="686" w:hanging="720"/>
        <w:jc w:val="both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E2150A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Ovaj Plan dodjele stupa na snagu osmi dan od dana objave u „Narodnim novinama“.</w:t>
      </w:r>
    </w:p>
    <w:p w:rsidR="00512E3E" w:rsidRPr="00E2150A" w:rsidRDefault="00512E3E" w:rsidP="00512E3E">
      <w:pPr>
        <w:pStyle w:val="ListParagraph"/>
        <w:spacing w:after="225" w:line="336" w:lineRule="atLeast"/>
        <w:jc w:val="both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</w:p>
    <w:p w:rsidR="00512E3E" w:rsidRPr="00E2150A" w:rsidRDefault="00512E3E" w:rsidP="00512E3E">
      <w:pPr>
        <w:pStyle w:val="ListParagraph"/>
        <w:numPr>
          <w:ilvl w:val="0"/>
          <w:numId w:val="12"/>
        </w:numPr>
        <w:spacing w:after="225" w:line="336" w:lineRule="atLeast"/>
        <w:ind w:left="0" w:hanging="28"/>
        <w:jc w:val="both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E2150A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Stupanjem na snagu Plana dodjele prestaje vrijediti Plan dodjele za frekvencijske pojaseve 880-915/925-960 MHz i 1710-1785/1805-1880 MHz (»Narodne novine« br. 110/20).</w:t>
      </w:r>
    </w:p>
    <w:p w:rsidR="00512E3E" w:rsidRPr="00013EAB" w:rsidRDefault="00512E3E" w:rsidP="00512E3E">
      <w:pPr>
        <w:spacing w:after="225" w:line="336" w:lineRule="atLeast"/>
        <w:jc w:val="both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</w:p>
    <w:p w:rsidR="00512E3E" w:rsidRPr="006063B4" w:rsidRDefault="00512E3E" w:rsidP="0051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3B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512E3E" w:rsidRPr="006063B4" w:rsidRDefault="00512E3E" w:rsidP="0051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3B4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512E3E" w:rsidRDefault="00512E3E" w:rsidP="0051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3B4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:rsidR="00512E3E" w:rsidRDefault="00512E3E" w:rsidP="00512E3E">
      <w:pPr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</w:p>
    <w:tbl>
      <w:tblPr>
        <w:tblW w:w="9214" w:type="dxa"/>
        <w:tblInd w:w="2552" w:type="dxa"/>
        <w:tblLook w:val="01E0" w:firstRow="1" w:lastRow="1" w:firstColumn="1" w:lastColumn="1" w:noHBand="0" w:noVBand="0"/>
      </w:tblPr>
      <w:tblGrid>
        <w:gridCol w:w="9214"/>
      </w:tblGrid>
      <w:tr w:rsidR="00512E3E" w:rsidRPr="00112BF0" w:rsidTr="008D14E8">
        <w:tc>
          <w:tcPr>
            <w:tcW w:w="9214" w:type="dxa"/>
            <w:shd w:val="clear" w:color="auto" w:fill="auto"/>
          </w:tcPr>
          <w:p w:rsidR="00512E3E" w:rsidRPr="00112BF0" w:rsidRDefault="00512E3E" w:rsidP="008D14E8">
            <w:pPr>
              <w:tabs>
                <w:tab w:val="center" w:pos="7655"/>
              </w:tabs>
              <w:spacing w:before="240"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4"/>
                <w:lang w:eastAsia="hr-HR"/>
              </w:rPr>
            </w:pPr>
            <w:r w:rsidRPr="00112BF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4"/>
                <w:lang w:eastAsia="hr-HR"/>
              </w:rPr>
              <w:t>Predsjednik Vijeća</w:t>
            </w:r>
          </w:p>
        </w:tc>
      </w:tr>
      <w:tr w:rsidR="00512E3E" w:rsidRPr="00112BF0" w:rsidTr="008D14E8">
        <w:tc>
          <w:tcPr>
            <w:tcW w:w="9214" w:type="dxa"/>
            <w:shd w:val="clear" w:color="auto" w:fill="auto"/>
          </w:tcPr>
          <w:p w:rsidR="00512E3E" w:rsidRPr="00112BF0" w:rsidRDefault="00512E3E" w:rsidP="008D14E8">
            <w:pPr>
              <w:tabs>
                <w:tab w:val="center" w:pos="7655"/>
              </w:tabs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</w:pPr>
            <w:r w:rsidRPr="00112BF0"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  <w:t>Tonko Obuljen</w:t>
            </w:r>
          </w:p>
        </w:tc>
      </w:tr>
      <w:tr w:rsidR="00512E3E" w:rsidRPr="00112BF0" w:rsidTr="008D14E8">
        <w:tc>
          <w:tcPr>
            <w:tcW w:w="9214" w:type="dxa"/>
            <w:shd w:val="clear" w:color="auto" w:fill="auto"/>
          </w:tcPr>
          <w:p w:rsidR="00512E3E" w:rsidRPr="00112BF0" w:rsidRDefault="00512E3E" w:rsidP="008D14E8">
            <w:pPr>
              <w:tabs>
                <w:tab w:val="center" w:pos="7655"/>
              </w:tabs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</w:pPr>
          </w:p>
        </w:tc>
      </w:tr>
      <w:tr w:rsidR="00512E3E" w:rsidRPr="00112BF0" w:rsidTr="008D14E8">
        <w:tc>
          <w:tcPr>
            <w:tcW w:w="9214" w:type="dxa"/>
            <w:shd w:val="clear" w:color="auto" w:fill="auto"/>
          </w:tcPr>
          <w:p w:rsidR="00512E3E" w:rsidRPr="00112BF0" w:rsidRDefault="00512E3E" w:rsidP="008D14E8">
            <w:pPr>
              <w:tabs>
                <w:tab w:val="center" w:pos="7655"/>
              </w:tabs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hr-HR"/>
              </w:rPr>
            </w:pPr>
          </w:p>
        </w:tc>
      </w:tr>
    </w:tbl>
    <w:p w:rsidR="00512E3E" w:rsidRPr="00013EAB" w:rsidRDefault="00512E3E" w:rsidP="00512E3E"/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1537A" w:rsidRPr="00B1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35" w:rsidRDefault="00883B35" w:rsidP="0056206C">
      <w:pPr>
        <w:spacing w:after="0" w:line="240" w:lineRule="auto"/>
      </w:pPr>
      <w:r>
        <w:separator/>
      </w:r>
    </w:p>
  </w:endnote>
  <w:endnote w:type="continuationSeparator" w:id="0">
    <w:p w:rsidR="00883B35" w:rsidRDefault="00883B35" w:rsidP="0056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35" w:rsidRDefault="00883B35" w:rsidP="0056206C">
      <w:pPr>
        <w:spacing w:after="0" w:line="240" w:lineRule="auto"/>
      </w:pPr>
      <w:r>
        <w:separator/>
      </w:r>
    </w:p>
  </w:footnote>
  <w:footnote w:type="continuationSeparator" w:id="0">
    <w:p w:rsidR="00883B35" w:rsidRDefault="00883B35" w:rsidP="0056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CD2"/>
    <w:multiLevelType w:val="hybridMultilevel"/>
    <w:tmpl w:val="A4E2E7AA"/>
    <w:lvl w:ilvl="0" w:tplc="596E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A7C"/>
    <w:multiLevelType w:val="hybridMultilevel"/>
    <w:tmpl w:val="B96CE56A"/>
    <w:lvl w:ilvl="0" w:tplc="91C47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0C7C"/>
    <w:multiLevelType w:val="hybridMultilevel"/>
    <w:tmpl w:val="D2F0D44A"/>
    <w:lvl w:ilvl="0" w:tplc="EA7A08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5494"/>
    <w:multiLevelType w:val="hybridMultilevel"/>
    <w:tmpl w:val="306C1FF4"/>
    <w:lvl w:ilvl="0" w:tplc="952C26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7A72"/>
    <w:multiLevelType w:val="hybridMultilevel"/>
    <w:tmpl w:val="7804AA4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4E53"/>
    <w:multiLevelType w:val="hybridMultilevel"/>
    <w:tmpl w:val="1DEE9F6A"/>
    <w:lvl w:ilvl="0" w:tplc="230A8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B105C"/>
    <w:multiLevelType w:val="hybridMultilevel"/>
    <w:tmpl w:val="3DE4E2CE"/>
    <w:lvl w:ilvl="0" w:tplc="8B9C7DC0">
      <w:start w:val="1"/>
      <w:numFmt w:val="decimal"/>
      <w:lvlText w:val="(%1)"/>
      <w:lvlJc w:val="left"/>
      <w:pPr>
        <w:ind w:left="720" w:hanging="360"/>
      </w:pPr>
      <w:rPr>
        <w:rFonts w:ascii="&amp;quot" w:eastAsia="Times New Roman" w:hAnsi="&amp;quo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424A"/>
    <w:multiLevelType w:val="hybridMultilevel"/>
    <w:tmpl w:val="DE84020E"/>
    <w:lvl w:ilvl="0" w:tplc="10607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B134C"/>
    <w:multiLevelType w:val="hybridMultilevel"/>
    <w:tmpl w:val="8152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820"/>
    <w:multiLevelType w:val="hybridMultilevel"/>
    <w:tmpl w:val="66FA0A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43180"/>
    <w:multiLevelType w:val="hybridMultilevel"/>
    <w:tmpl w:val="417C7C60"/>
    <w:lvl w:ilvl="0" w:tplc="CB841C2C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7BF35C8F"/>
    <w:multiLevelType w:val="hybridMultilevel"/>
    <w:tmpl w:val="828CAF1A"/>
    <w:lvl w:ilvl="0" w:tplc="CED6A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8"/>
    <w:rsid w:val="000279E7"/>
    <w:rsid w:val="000560ED"/>
    <w:rsid w:val="000865E8"/>
    <w:rsid w:val="000912F3"/>
    <w:rsid w:val="00095DD9"/>
    <w:rsid w:val="00107285"/>
    <w:rsid w:val="0013058E"/>
    <w:rsid w:val="00134B52"/>
    <w:rsid w:val="00140221"/>
    <w:rsid w:val="00166CFF"/>
    <w:rsid w:val="001B5A6E"/>
    <w:rsid w:val="00244041"/>
    <w:rsid w:val="0024721E"/>
    <w:rsid w:val="0027546A"/>
    <w:rsid w:val="00297C09"/>
    <w:rsid w:val="002B297E"/>
    <w:rsid w:val="002B3959"/>
    <w:rsid w:val="002B5806"/>
    <w:rsid w:val="00316B99"/>
    <w:rsid w:val="00370097"/>
    <w:rsid w:val="0039748E"/>
    <w:rsid w:val="003B3678"/>
    <w:rsid w:val="003B658F"/>
    <w:rsid w:val="003E7A09"/>
    <w:rsid w:val="003F44AE"/>
    <w:rsid w:val="003F4B3A"/>
    <w:rsid w:val="004424BE"/>
    <w:rsid w:val="00466F8A"/>
    <w:rsid w:val="004949BE"/>
    <w:rsid w:val="004A7382"/>
    <w:rsid w:val="004E1897"/>
    <w:rsid w:val="00512E3E"/>
    <w:rsid w:val="005144CF"/>
    <w:rsid w:val="005370CE"/>
    <w:rsid w:val="005466D6"/>
    <w:rsid w:val="0056206C"/>
    <w:rsid w:val="005E100A"/>
    <w:rsid w:val="006C4637"/>
    <w:rsid w:val="006D01FD"/>
    <w:rsid w:val="006F7214"/>
    <w:rsid w:val="00703080"/>
    <w:rsid w:val="0074147B"/>
    <w:rsid w:val="00780EAD"/>
    <w:rsid w:val="007A1838"/>
    <w:rsid w:val="007A3BD2"/>
    <w:rsid w:val="007C34AA"/>
    <w:rsid w:val="007C7270"/>
    <w:rsid w:val="00824F3C"/>
    <w:rsid w:val="00883B35"/>
    <w:rsid w:val="008855F7"/>
    <w:rsid w:val="00896AA2"/>
    <w:rsid w:val="008B15D8"/>
    <w:rsid w:val="008B6B95"/>
    <w:rsid w:val="008D643D"/>
    <w:rsid w:val="008E5470"/>
    <w:rsid w:val="008F7F9B"/>
    <w:rsid w:val="00970883"/>
    <w:rsid w:val="00980053"/>
    <w:rsid w:val="009954F3"/>
    <w:rsid w:val="009A6932"/>
    <w:rsid w:val="009D036D"/>
    <w:rsid w:val="009D59E8"/>
    <w:rsid w:val="009E2193"/>
    <w:rsid w:val="009F7B1F"/>
    <w:rsid w:val="00A00DAB"/>
    <w:rsid w:val="00A179CC"/>
    <w:rsid w:val="00A30ED4"/>
    <w:rsid w:val="00A31005"/>
    <w:rsid w:val="00A42EA6"/>
    <w:rsid w:val="00A6150F"/>
    <w:rsid w:val="00A84D36"/>
    <w:rsid w:val="00A87B33"/>
    <w:rsid w:val="00A91B65"/>
    <w:rsid w:val="00AB5B3E"/>
    <w:rsid w:val="00B1537A"/>
    <w:rsid w:val="00BA04C0"/>
    <w:rsid w:val="00BF3FE9"/>
    <w:rsid w:val="00C24847"/>
    <w:rsid w:val="00C55F8F"/>
    <w:rsid w:val="00CD6B4C"/>
    <w:rsid w:val="00CD7271"/>
    <w:rsid w:val="00CE5AF0"/>
    <w:rsid w:val="00D01118"/>
    <w:rsid w:val="00D23B7F"/>
    <w:rsid w:val="00DA6CD3"/>
    <w:rsid w:val="00DC269D"/>
    <w:rsid w:val="00DD2891"/>
    <w:rsid w:val="00DF62CD"/>
    <w:rsid w:val="00E72C74"/>
    <w:rsid w:val="00E7645C"/>
    <w:rsid w:val="00EB7966"/>
    <w:rsid w:val="00EC3867"/>
    <w:rsid w:val="00ED56D3"/>
    <w:rsid w:val="00F05368"/>
    <w:rsid w:val="00F506F3"/>
    <w:rsid w:val="00F6349F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2A4"/>
  <w15:docId w15:val="{960569FE-09B9-436D-B695-1BDF8F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79E7"/>
    <w:rPr>
      <w:color w:val="0000FF"/>
      <w:u w:val="single"/>
    </w:rPr>
  </w:style>
  <w:style w:type="character" w:customStyle="1" w:styleId="ECCParagraph">
    <w:name w:val="ECC Paragraph"/>
    <w:basedOn w:val="DefaultParagraphFont"/>
    <w:uiPriority w:val="1"/>
    <w:qFormat/>
    <w:rsid w:val="006D01FD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ootnote">
    <w:name w:val="ECC Footnote"/>
    <w:basedOn w:val="Normal"/>
    <w:autoRedefine/>
    <w:rsid w:val="0056206C"/>
    <w:pPr>
      <w:spacing w:after="0" w:line="240" w:lineRule="auto"/>
      <w:ind w:left="454" w:hanging="454"/>
    </w:pPr>
    <w:rPr>
      <w:rFonts w:ascii="Arial" w:eastAsia="Times New Roman" w:hAnsi="Arial" w:cs="Times New Roman"/>
      <w:sz w:val="16"/>
      <w:szCs w:val="24"/>
      <w:lang w:val="en-US"/>
    </w:rPr>
  </w:style>
  <w:style w:type="character" w:styleId="FootnoteReference">
    <w:name w:val="footnote reference"/>
    <w:aliases w:val="Appel note de bas de p,ECC Footnote number,Nota,Footnote symbol,Footnote"/>
    <w:basedOn w:val="DefaultParagraphFont"/>
    <w:rsid w:val="0056206C"/>
    <w:rPr>
      <w:vertAlign w:val="superscript"/>
    </w:rPr>
  </w:style>
  <w:style w:type="paragraph" w:customStyle="1" w:styleId="ECCBulletsLv1">
    <w:name w:val="ECC Bullets Lv1"/>
    <w:basedOn w:val="Normal"/>
    <w:qFormat/>
    <w:rsid w:val="0056206C"/>
    <w:pPr>
      <w:tabs>
        <w:tab w:val="left" w:pos="340"/>
      </w:tabs>
      <w:spacing w:before="60"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customStyle="1" w:styleId="Default">
    <w:name w:val="Default"/>
    <w:rsid w:val="00AB5B3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21">
    <w:name w:val="Body Text 21"/>
    <w:basedOn w:val="Normal"/>
    <w:rsid w:val="00512E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59"/>
    <w:rsid w:val="0051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"/>
    <w:link w:val="CaptionChar"/>
    <w:qFormat/>
    <w:rsid w:val="00512E3E"/>
    <w:pPr>
      <w:keepNext/>
      <w:suppressAutoHyphens/>
      <w:spacing w:after="0" w:line="240" w:lineRule="auto"/>
      <w:jc w:val="center"/>
    </w:pPr>
    <w:rPr>
      <w:rFonts w:ascii="Verdana" w:eastAsia="Arial" w:hAnsi="Verdana" w:cs="Times New Roman"/>
      <w:b/>
      <w:bCs/>
      <w:lang w:val="en-GB" w:eastAsia="ar-SA"/>
    </w:rPr>
  </w:style>
  <w:style w:type="character" w:customStyle="1" w:styleId="CaptionChar">
    <w:name w:val="Caption Char"/>
    <w:aliases w:val="Ca Char"/>
    <w:link w:val="Caption"/>
    <w:rsid w:val="00512E3E"/>
    <w:rPr>
      <w:rFonts w:ascii="Verdana" w:eastAsia="Arial" w:hAnsi="Verdana" w:cs="Times New Roman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C8902-2E99-4375-ABAF-872F1187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79EA2-A70A-4684-98D3-DD403F7D8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BAFE9-F10F-4490-A21C-A82C1D1AE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izmjena propisa</vt:lpstr>
    </vt:vector>
  </TitlesOfParts>
  <Company>HAKOM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izmjena propisa</dc:title>
  <dc:subject/>
  <dc:creator>Natalija Boltužić</dc:creator>
  <cp:keywords/>
  <dc:description/>
  <cp:lastModifiedBy>Ivančica Sakal</cp:lastModifiedBy>
  <cp:revision>2</cp:revision>
  <dcterms:created xsi:type="dcterms:W3CDTF">2022-07-15T11:17:00Z</dcterms:created>
  <dcterms:modified xsi:type="dcterms:W3CDTF">2022-07-15T11:17:00Z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0x010100A4FEC01C8A75F14CB8D15BE56415D5AA</vt:lpwstr>
  </property>
</Properties>
</file>