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306A1C" w14:textId="77777777"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14:paraId="2663979B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5BBCA35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49363D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3B2739D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00A236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FFC15CE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4DD6A5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D4436E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CFA624D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C9A1AE3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F063422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C0AC2A3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3D9A93A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03DF0E2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34EEDA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5FF5066" w14:textId="77777777"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14:paraId="7EBC05C9" w14:textId="77777777" w:rsidR="005E100A" w:rsidRDefault="005E100A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36DAB9" w14:textId="77777777" w:rsidR="009F7B1F" w:rsidRPr="009F7B1F" w:rsidRDefault="00A42EA6" w:rsidP="009F7B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EA6">
        <w:rPr>
          <w:rFonts w:ascii="Times New Roman" w:hAnsi="Times New Roman" w:cs="Times New Roman"/>
          <w:b/>
          <w:sz w:val="28"/>
          <w:szCs w:val="28"/>
        </w:rPr>
        <w:t>Plan</w:t>
      </w:r>
      <w:r w:rsidR="005624B8">
        <w:rPr>
          <w:rFonts w:ascii="Times New Roman" w:hAnsi="Times New Roman" w:cs="Times New Roman"/>
          <w:b/>
          <w:sz w:val="28"/>
          <w:szCs w:val="28"/>
        </w:rPr>
        <w:t>a</w:t>
      </w:r>
      <w:r w:rsidRPr="00A42EA6">
        <w:rPr>
          <w:rFonts w:ascii="Times New Roman" w:hAnsi="Times New Roman" w:cs="Times New Roman"/>
          <w:b/>
          <w:sz w:val="28"/>
          <w:szCs w:val="28"/>
        </w:rPr>
        <w:t xml:space="preserve"> dodjele za </w:t>
      </w:r>
      <w:r w:rsidR="009F7B1F" w:rsidRPr="009F7B1F">
        <w:rPr>
          <w:rFonts w:ascii="Times New Roman" w:hAnsi="Times New Roman" w:cs="Times New Roman"/>
          <w:b/>
          <w:sz w:val="28"/>
          <w:szCs w:val="28"/>
        </w:rPr>
        <w:t>frekvencijsk</w:t>
      </w:r>
      <w:r w:rsidR="00AC1AE2">
        <w:rPr>
          <w:rFonts w:ascii="Times New Roman" w:hAnsi="Times New Roman" w:cs="Times New Roman"/>
          <w:b/>
          <w:sz w:val="28"/>
          <w:szCs w:val="28"/>
        </w:rPr>
        <w:t>e</w:t>
      </w:r>
      <w:r w:rsidR="009F7B1F" w:rsidRPr="009F7B1F">
        <w:rPr>
          <w:rFonts w:ascii="Times New Roman" w:hAnsi="Times New Roman" w:cs="Times New Roman"/>
          <w:b/>
          <w:sz w:val="28"/>
          <w:szCs w:val="28"/>
        </w:rPr>
        <w:t xml:space="preserve"> pojas</w:t>
      </w:r>
      <w:r w:rsidR="00AC1AE2">
        <w:rPr>
          <w:rFonts w:ascii="Times New Roman" w:hAnsi="Times New Roman" w:cs="Times New Roman"/>
          <w:b/>
          <w:sz w:val="28"/>
          <w:szCs w:val="28"/>
        </w:rPr>
        <w:t>eve</w:t>
      </w:r>
      <w:r w:rsidR="009F7B1F" w:rsidRPr="009F7B1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6971917E" w14:textId="7E1E3C1F" w:rsidR="00244041" w:rsidRDefault="0069447B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874,4–880,0 MHz,</w:t>
      </w:r>
      <w:r w:rsidR="00924551" w:rsidRPr="00924551">
        <w:rPr>
          <w:rFonts w:ascii="Times New Roman" w:hAnsi="Times New Roman" w:cs="Times New Roman"/>
          <w:b/>
          <w:sz w:val="28"/>
          <w:szCs w:val="28"/>
        </w:rPr>
        <w:t xml:space="preserve"> 919,4–925,0 MHz </w:t>
      </w:r>
      <w:r>
        <w:rPr>
          <w:rFonts w:ascii="Times New Roman" w:hAnsi="Times New Roman" w:cs="Times New Roman"/>
          <w:b/>
          <w:sz w:val="28"/>
          <w:szCs w:val="28"/>
        </w:rPr>
        <w:t xml:space="preserve">i 1900-1910 MHz </w:t>
      </w:r>
      <w:r w:rsidR="00924551" w:rsidRPr="009124EF">
        <w:rPr>
          <w:rFonts w:ascii="Times New Roman" w:hAnsi="Times New Roman" w:cs="Times New Roman"/>
          <w:b/>
          <w:sz w:val="28"/>
          <w:szCs w:val="28"/>
        </w:rPr>
        <w:t>za željezničke pokretne radijske komunikacije</w:t>
      </w:r>
      <w:r w:rsidR="00FC3318" w:rsidRPr="009124EF">
        <w:rPr>
          <w:rFonts w:ascii="Times New Roman" w:hAnsi="Times New Roman" w:cs="Times New Roman"/>
          <w:b/>
          <w:sz w:val="28"/>
          <w:szCs w:val="28"/>
        </w:rPr>
        <w:t xml:space="preserve"> (RMR)</w:t>
      </w:r>
    </w:p>
    <w:p w14:paraId="44E7880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598A86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323E954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BB33A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FB86CF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1386871" w14:textId="77777777"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C0B7983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4174DA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2C9601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8370CB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8AD9B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CEFD4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D73E52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7EAC1A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9D32E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B63FAD" w14:textId="77777777" w:rsidR="007A3BD2" w:rsidRDefault="007A3BD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B5AA7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585551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CDDAF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562E12" w14:textId="77777777" w:rsidR="009F7B1F" w:rsidRDefault="009F7B1F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321114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C5EA01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AF1BFB" w14:textId="22241E96"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B645B6">
        <w:rPr>
          <w:rFonts w:ascii="Times New Roman" w:hAnsi="Times New Roman" w:cs="Times New Roman"/>
          <w:b/>
          <w:sz w:val="24"/>
          <w:szCs w:val="24"/>
        </w:rPr>
        <w:t>srpnja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0279E7">
        <w:rPr>
          <w:rFonts w:ascii="Times New Roman" w:hAnsi="Times New Roman" w:cs="Times New Roman"/>
          <w:b/>
          <w:sz w:val="24"/>
          <w:szCs w:val="24"/>
        </w:rPr>
        <w:t>2</w:t>
      </w:r>
      <w:r w:rsidR="00924551">
        <w:rPr>
          <w:rFonts w:ascii="Times New Roman" w:hAnsi="Times New Roman" w:cs="Times New Roman"/>
          <w:b/>
          <w:sz w:val="24"/>
          <w:szCs w:val="24"/>
        </w:rPr>
        <w:t>2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32D12A2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4AD5F7" w14:textId="77777777"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BF3FE9">
        <w:rPr>
          <w:rFonts w:ascii="Times New Roman" w:hAnsi="Times New Roman" w:cs="Times New Roman"/>
          <w:b/>
          <w:sz w:val="24"/>
          <w:szCs w:val="24"/>
        </w:rPr>
        <w:t>PLANA DODJELE</w:t>
      </w:r>
    </w:p>
    <w:p w14:paraId="5AFF1642" w14:textId="77777777"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05BE4B" w14:textId="3CC2C88B" w:rsidR="005624B8" w:rsidRDefault="008B6B95" w:rsidP="00A42E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5B6">
        <w:rPr>
          <w:rFonts w:ascii="Times New Roman" w:hAnsi="Times New Roman" w:cs="Times New Roman"/>
          <w:sz w:val="24"/>
          <w:szCs w:val="24"/>
        </w:rPr>
        <w:t>Člankom 1</w:t>
      </w:r>
      <w:r w:rsidR="00B645B6" w:rsidRPr="00B645B6">
        <w:rPr>
          <w:rFonts w:ascii="Times New Roman" w:hAnsi="Times New Roman" w:cs="Times New Roman"/>
          <w:sz w:val="24"/>
          <w:szCs w:val="24"/>
        </w:rPr>
        <w:t>6</w:t>
      </w:r>
      <w:r w:rsidRPr="00B645B6">
        <w:rPr>
          <w:rFonts w:ascii="Times New Roman" w:hAnsi="Times New Roman" w:cs="Times New Roman"/>
          <w:sz w:val="24"/>
          <w:szCs w:val="24"/>
        </w:rPr>
        <w:t>. stavkom 1. točkom 1</w:t>
      </w:r>
      <w:r w:rsidR="004F6B36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  <w:r w:rsidRPr="00B645B6">
        <w:rPr>
          <w:rFonts w:ascii="Times New Roman" w:hAnsi="Times New Roman" w:cs="Times New Roman"/>
          <w:sz w:val="24"/>
          <w:szCs w:val="24"/>
        </w:rPr>
        <w:t xml:space="preserve">. i člankom </w:t>
      </w:r>
      <w:r w:rsidR="00B645B6" w:rsidRPr="00B645B6">
        <w:rPr>
          <w:rFonts w:ascii="Times New Roman" w:eastAsia="Times New Roman" w:hAnsi="Times New Roman"/>
          <w:sz w:val="24"/>
          <w:szCs w:val="24"/>
          <w:lang w:eastAsia="hr-HR"/>
        </w:rPr>
        <w:t>68</w:t>
      </w:r>
      <w:r w:rsidR="005E100A" w:rsidRPr="00B645B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6C4637" w:rsidRPr="00B645B6">
        <w:rPr>
          <w:rFonts w:ascii="Times New Roman" w:hAnsi="Times New Roman" w:cs="Times New Roman"/>
          <w:sz w:val="24"/>
          <w:szCs w:val="24"/>
        </w:rPr>
        <w:t>Zakona o elektroničkim komunikacijama (NN br. 7</w:t>
      </w:r>
      <w:r w:rsidR="00B645B6" w:rsidRPr="00B645B6">
        <w:rPr>
          <w:rFonts w:ascii="Times New Roman" w:hAnsi="Times New Roman" w:cs="Times New Roman"/>
          <w:sz w:val="24"/>
          <w:szCs w:val="24"/>
        </w:rPr>
        <w:t>6</w:t>
      </w:r>
      <w:r w:rsidR="006C4637" w:rsidRPr="00B645B6">
        <w:rPr>
          <w:rFonts w:ascii="Times New Roman" w:hAnsi="Times New Roman" w:cs="Times New Roman"/>
          <w:sz w:val="24"/>
          <w:szCs w:val="24"/>
        </w:rPr>
        <w:t>/</w:t>
      </w:r>
      <w:r w:rsidR="00B645B6" w:rsidRPr="00B645B6">
        <w:rPr>
          <w:rFonts w:ascii="Times New Roman" w:hAnsi="Times New Roman" w:cs="Times New Roman"/>
          <w:sz w:val="24"/>
          <w:szCs w:val="24"/>
        </w:rPr>
        <w:t>22</w:t>
      </w:r>
      <w:r w:rsidR="006C4637" w:rsidRPr="00B645B6">
        <w:rPr>
          <w:rFonts w:ascii="Times New Roman" w:hAnsi="Times New Roman" w:cs="Times New Roman"/>
          <w:sz w:val="24"/>
          <w:szCs w:val="24"/>
        </w:rPr>
        <w:t>; dalje: ZEK)</w:t>
      </w:r>
      <w:r w:rsidR="006C4637">
        <w:rPr>
          <w:rFonts w:ascii="Times New Roman" w:hAnsi="Times New Roman" w:cs="Times New Roman"/>
          <w:sz w:val="24"/>
          <w:szCs w:val="24"/>
        </w:rPr>
        <w:t xml:space="preserve">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4F6B36">
        <w:rPr>
          <w:rFonts w:ascii="Times New Roman" w:hAnsi="Times New Roman" w:cs="Times New Roman"/>
          <w:sz w:val="24"/>
          <w:szCs w:val="24"/>
        </w:rPr>
        <w:t>planova dodjele kojima</w:t>
      </w:r>
      <w:r w:rsidR="005624B8">
        <w:rPr>
          <w:rFonts w:ascii="Times New Roman" w:hAnsi="Times New Roman" w:cs="Times New Roman"/>
          <w:sz w:val="24"/>
          <w:szCs w:val="24"/>
        </w:rPr>
        <w:t xml:space="preserve"> se propisuju p</w:t>
      </w:r>
      <w:r w:rsidR="005624B8" w:rsidRPr="005624B8">
        <w:rPr>
          <w:rFonts w:ascii="Times New Roman" w:hAnsi="Times New Roman" w:cs="Times New Roman"/>
          <w:sz w:val="24"/>
          <w:szCs w:val="24"/>
        </w:rPr>
        <w:t xml:space="preserve">odrobniji uvjeti dodjele i uporabe radijskih frekvencija u okviru pojedinih </w:t>
      </w:r>
      <w:proofErr w:type="spellStart"/>
      <w:r w:rsidR="005624B8" w:rsidRPr="005624B8">
        <w:rPr>
          <w:rFonts w:ascii="Times New Roman" w:hAnsi="Times New Roman" w:cs="Times New Roman"/>
          <w:sz w:val="24"/>
          <w:szCs w:val="24"/>
        </w:rPr>
        <w:t>radiofrekvencijskih</w:t>
      </w:r>
      <w:proofErr w:type="spellEnd"/>
      <w:r w:rsidR="005624B8" w:rsidRPr="005624B8">
        <w:rPr>
          <w:rFonts w:ascii="Times New Roman" w:hAnsi="Times New Roman" w:cs="Times New Roman"/>
          <w:sz w:val="24"/>
          <w:szCs w:val="24"/>
        </w:rPr>
        <w:t xml:space="preserve"> pojasa, određenih Tablicom namjene </w:t>
      </w:r>
      <w:proofErr w:type="spellStart"/>
      <w:r w:rsidR="005624B8" w:rsidRPr="005624B8"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 w:rsidR="005624B8" w:rsidRPr="005624B8">
        <w:rPr>
          <w:rFonts w:ascii="Times New Roman" w:hAnsi="Times New Roman" w:cs="Times New Roman"/>
          <w:sz w:val="24"/>
          <w:szCs w:val="24"/>
        </w:rPr>
        <w:t xml:space="preserve"> spektra</w:t>
      </w:r>
      <w:r w:rsidR="005624B8">
        <w:rPr>
          <w:rFonts w:ascii="Times New Roman" w:hAnsi="Times New Roman" w:cs="Times New Roman"/>
          <w:sz w:val="24"/>
          <w:szCs w:val="24"/>
        </w:rPr>
        <w:t>.</w:t>
      </w:r>
    </w:p>
    <w:p w14:paraId="0200F75E" w14:textId="77777777"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1E855F" w14:textId="77777777"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EF9580" w14:textId="77777777"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14:paraId="25473BC6" w14:textId="77777777"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CCE08A" w14:textId="4DDE1DF4" w:rsidR="006D01FD" w:rsidRPr="00E55162" w:rsidRDefault="005624B8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162">
        <w:rPr>
          <w:rFonts w:ascii="Times New Roman" w:hAnsi="Times New Roman" w:cs="Times New Roman"/>
          <w:sz w:val="24"/>
          <w:szCs w:val="24"/>
        </w:rPr>
        <w:t>Provedbena o</w:t>
      </w:r>
      <w:r w:rsidR="00A91B65" w:rsidRPr="00E55162">
        <w:rPr>
          <w:rFonts w:ascii="Times New Roman" w:hAnsi="Times New Roman" w:cs="Times New Roman"/>
          <w:sz w:val="24"/>
          <w:szCs w:val="24"/>
        </w:rPr>
        <w:t xml:space="preserve">dluka </w:t>
      </w:r>
      <w:r w:rsidRPr="00E55162">
        <w:rPr>
          <w:rFonts w:ascii="Times New Roman" w:hAnsi="Times New Roman" w:cs="Times New Roman"/>
          <w:sz w:val="24"/>
          <w:szCs w:val="24"/>
        </w:rPr>
        <w:t xml:space="preserve">Komisije </w:t>
      </w:r>
      <w:r w:rsidR="00B834B5" w:rsidRPr="00E55162">
        <w:rPr>
          <w:rFonts w:ascii="Times New Roman" w:hAnsi="Times New Roman" w:cs="Times New Roman"/>
          <w:sz w:val="24"/>
          <w:szCs w:val="24"/>
        </w:rPr>
        <w:t xml:space="preserve">(EU) 2021/1730 </w:t>
      </w:r>
      <w:proofErr w:type="spellStart"/>
      <w:r w:rsidR="00B834B5" w:rsidRPr="00E55162">
        <w:rPr>
          <w:rFonts w:ascii="Times New Roman" w:hAnsi="Times New Roman" w:cs="Times New Roman"/>
          <w:sz w:val="24"/>
          <w:szCs w:val="24"/>
        </w:rPr>
        <w:t>оd</w:t>
      </w:r>
      <w:proofErr w:type="spellEnd"/>
      <w:r w:rsidR="00B834B5" w:rsidRPr="00E55162">
        <w:rPr>
          <w:rFonts w:ascii="Times New Roman" w:hAnsi="Times New Roman" w:cs="Times New Roman"/>
          <w:sz w:val="24"/>
          <w:szCs w:val="24"/>
        </w:rPr>
        <w:t xml:space="preserve"> 28. rujna 2021. o usklađenoj uporabi uparenih frekvencijskih pojaseva 874,4–880,0 MHz i 919,4–925,0 MHz i </w:t>
      </w:r>
      <w:proofErr w:type="spellStart"/>
      <w:r w:rsidR="00B834B5" w:rsidRPr="00E55162">
        <w:rPr>
          <w:rFonts w:ascii="Times New Roman" w:hAnsi="Times New Roman" w:cs="Times New Roman"/>
          <w:sz w:val="24"/>
          <w:szCs w:val="24"/>
        </w:rPr>
        <w:t>neuparenog</w:t>
      </w:r>
      <w:proofErr w:type="spellEnd"/>
      <w:r w:rsidR="00B834B5" w:rsidRPr="00E55162">
        <w:rPr>
          <w:rFonts w:ascii="Times New Roman" w:hAnsi="Times New Roman" w:cs="Times New Roman"/>
          <w:sz w:val="24"/>
          <w:szCs w:val="24"/>
        </w:rPr>
        <w:t xml:space="preserve"> frekvencijskog pojasa 1 900–1 910 MHz za </w:t>
      </w:r>
      <w:r w:rsidR="00FC3318" w:rsidRPr="00E55162">
        <w:rPr>
          <w:rFonts w:ascii="Times New Roman" w:hAnsi="Times New Roman" w:cs="Times New Roman"/>
          <w:sz w:val="24"/>
          <w:szCs w:val="24"/>
        </w:rPr>
        <w:t>RMR</w:t>
      </w:r>
      <w:r w:rsidR="00E07E65" w:rsidRPr="00E55162">
        <w:rPr>
          <w:rFonts w:ascii="Times New Roman" w:hAnsi="Times New Roman" w:cs="Times New Roman"/>
          <w:sz w:val="24"/>
          <w:szCs w:val="24"/>
        </w:rPr>
        <w:t>,</w:t>
      </w:r>
      <w:r w:rsidR="00B834B5" w:rsidRPr="00E55162">
        <w:rPr>
          <w:rFonts w:ascii="Times New Roman" w:hAnsi="Times New Roman" w:cs="Times New Roman"/>
          <w:sz w:val="24"/>
          <w:szCs w:val="24"/>
        </w:rPr>
        <w:t xml:space="preserve"> utvrđuje usklađene uvjete za dostupnost i učinkovitu uporabu </w:t>
      </w:r>
      <w:proofErr w:type="spellStart"/>
      <w:r w:rsidR="00B834B5" w:rsidRPr="00E55162"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 w:rsidR="00B834B5" w:rsidRPr="00E55162">
        <w:rPr>
          <w:rFonts w:ascii="Times New Roman" w:hAnsi="Times New Roman" w:cs="Times New Roman"/>
          <w:sz w:val="24"/>
          <w:szCs w:val="24"/>
        </w:rPr>
        <w:t xml:space="preserve"> spektra za </w:t>
      </w:r>
      <w:r w:rsidR="00FC3318" w:rsidRPr="00E55162">
        <w:rPr>
          <w:rFonts w:ascii="Times New Roman" w:hAnsi="Times New Roman" w:cs="Times New Roman"/>
          <w:sz w:val="24"/>
          <w:szCs w:val="24"/>
        </w:rPr>
        <w:t>RMR</w:t>
      </w:r>
      <w:r w:rsidR="00B834B5" w:rsidRPr="00E55162">
        <w:rPr>
          <w:rFonts w:ascii="Times New Roman" w:hAnsi="Times New Roman" w:cs="Times New Roman"/>
          <w:sz w:val="24"/>
          <w:szCs w:val="24"/>
        </w:rPr>
        <w:t xml:space="preserve"> u pojasevima 874,4–880,0 MHz, 919,4–925,0 MHz i 1 900–1 910 MHz.</w:t>
      </w:r>
    </w:p>
    <w:p w14:paraId="26CEDE28" w14:textId="77777777" w:rsidR="00E07E65" w:rsidRPr="00E55162" w:rsidRDefault="00E07E65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72621B" w14:textId="5956CCED" w:rsidR="00C102BF" w:rsidRPr="00E55162" w:rsidRDefault="00E07E65" w:rsidP="00C102BF">
      <w:pPr>
        <w:pStyle w:val="Naslovpoglavlja"/>
        <w:pBdr>
          <w:bottom w:val="none" w:sz="0" w:space="0" w:color="auto"/>
        </w:pBdr>
        <w:spacing w:before="0" w:after="0"/>
        <w:jc w:val="both"/>
        <w:rPr>
          <w:b w:val="0"/>
          <w:bCs w:val="0"/>
          <w:lang w:eastAsia="hr-HR"/>
        </w:rPr>
      </w:pPr>
      <w:r w:rsidRPr="00E55162">
        <w:rPr>
          <w:b w:val="0"/>
          <w:szCs w:val="24"/>
        </w:rPr>
        <w:t xml:space="preserve">HAKOM je </w:t>
      </w:r>
      <w:r w:rsidR="00C102BF" w:rsidRPr="00E55162">
        <w:rPr>
          <w:b w:val="0"/>
          <w:szCs w:val="24"/>
        </w:rPr>
        <w:t xml:space="preserve">29. travnja 2021. donio </w:t>
      </w:r>
      <w:r w:rsidR="00C102BF" w:rsidRPr="00E55162">
        <w:rPr>
          <w:b w:val="0"/>
          <w:bCs w:val="0"/>
          <w:lang w:eastAsia="hr-HR"/>
        </w:rPr>
        <w:t xml:space="preserve">Plan dodjele za frekvencijske pojaseve 874,4–880,0 MHz i 919,4–925,0 MHz za RMR kojim se uređuju tehnički uvjeti uporabe navedenih pojaseva, odnosno prenosi dio A i B priloga Odluke. </w:t>
      </w:r>
    </w:p>
    <w:p w14:paraId="0740AB68" w14:textId="63456D1D" w:rsidR="00545B49" w:rsidRPr="00E55162" w:rsidRDefault="00545B49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FC6EC6" w14:textId="73759728" w:rsidR="006D01FD" w:rsidRPr="00E55162" w:rsidRDefault="00545B49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162">
        <w:rPr>
          <w:rFonts w:ascii="Times New Roman" w:hAnsi="Times New Roman" w:cs="Times New Roman"/>
          <w:sz w:val="24"/>
          <w:szCs w:val="24"/>
        </w:rPr>
        <w:t xml:space="preserve">Provedbenom odlukom također je propisana obveza država članica do 1. siječnja 2025. odrediti i staviti na raspolaganje na neisključivoj osnovi </w:t>
      </w:r>
      <w:proofErr w:type="spellStart"/>
      <w:r w:rsidRPr="00E55162">
        <w:rPr>
          <w:rFonts w:ascii="Times New Roman" w:hAnsi="Times New Roman" w:cs="Times New Roman"/>
          <w:sz w:val="24"/>
          <w:szCs w:val="24"/>
        </w:rPr>
        <w:t>neupareni</w:t>
      </w:r>
      <w:proofErr w:type="spellEnd"/>
      <w:r w:rsidRPr="00E55162">
        <w:rPr>
          <w:rFonts w:ascii="Times New Roman" w:hAnsi="Times New Roman" w:cs="Times New Roman"/>
          <w:sz w:val="24"/>
          <w:szCs w:val="24"/>
        </w:rPr>
        <w:t xml:space="preserve"> frekvencijski pojas 1 900–1 910 MHz za željezničke pokretne radijske komunikacije. </w:t>
      </w:r>
    </w:p>
    <w:p w14:paraId="2D329266" w14:textId="77777777" w:rsidR="00545B49" w:rsidRPr="00E55162" w:rsidRDefault="00545B49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189F0" w14:textId="7558B45C" w:rsidR="00C102BF" w:rsidRPr="00E55162" w:rsidRDefault="00C102BF" w:rsidP="00C102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162">
        <w:rPr>
          <w:rFonts w:ascii="Times New Roman" w:hAnsi="Times New Roman" w:cs="Times New Roman"/>
          <w:sz w:val="24"/>
          <w:szCs w:val="24"/>
        </w:rPr>
        <w:t>Kako bi se u cijelosti prenijela Provedbena odluka</w:t>
      </w:r>
      <w:r w:rsidR="00E55162" w:rsidRPr="00E55162">
        <w:rPr>
          <w:rFonts w:ascii="Times New Roman" w:hAnsi="Times New Roman" w:cs="Times New Roman"/>
          <w:sz w:val="24"/>
          <w:szCs w:val="24"/>
        </w:rPr>
        <w:t>, uključujući i navedenu obvezu za 1 900-1 910 MHz</w:t>
      </w:r>
      <w:r w:rsidRPr="00E55162">
        <w:rPr>
          <w:rFonts w:ascii="Times New Roman" w:hAnsi="Times New Roman" w:cs="Times New Roman"/>
          <w:sz w:val="24"/>
          <w:szCs w:val="24"/>
        </w:rPr>
        <w:t>, potrebno je planom dodjele urediti tehničke uvjete uporabe predmetnih frekvencijskih pojaseva</w:t>
      </w:r>
      <w:r w:rsidR="00B645B6">
        <w:rPr>
          <w:rFonts w:ascii="Times New Roman" w:hAnsi="Times New Roman" w:cs="Times New Roman"/>
          <w:sz w:val="24"/>
          <w:szCs w:val="24"/>
        </w:rPr>
        <w:t>, odnosno prenijeti dio C priloga Odluke</w:t>
      </w:r>
      <w:r w:rsidRPr="00E55162">
        <w:rPr>
          <w:rFonts w:ascii="Times New Roman" w:hAnsi="Times New Roman" w:cs="Times New Roman"/>
          <w:sz w:val="24"/>
          <w:szCs w:val="24"/>
        </w:rPr>
        <w:t>, u koju svrhu se predlaže predmetni Plan dodjele.</w:t>
      </w:r>
    </w:p>
    <w:p w14:paraId="7B35AEF7" w14:textId="77777777" w:rsidR="00A84D36" w:rsidRDefault="00A84D36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5862421" w14:textId="77777777"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624DD22" w14:textId="77777777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 w:rsidR="002B297E">
        <w:rPr>
          <w:rFonts w:ascii="Times New Roman" w:hAnsi="Times New Roman" w:cs="Times New Roman"/>
          <w:b/>
          <w:sz w:val="24"/>
          <w:szCs w:val="24"/>
        </w:rPr>
        <w:t>PLANA DODJELE</w:t>
      </w:r>
    </w:p>
    <w:p w14:paraId="1F441E58" w14:textId="77777777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134CEA44" w14:textId="77777777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>Prilaže se tekst Nacrta P</w:t>
      </w:r>
      <w:r w:rsidR="002B297E">
        <w:rPr>
          <w:rFonts w:ascii="Times New Roman" w:hAnsi="Times New Roman" w:cs="Times New Roman"/>
          <w:sz w:val="24"/>
          <w:szCs w:val="24"/>
        </w:rPr>
        <w:t>lana dodjele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C3F372" w14:textId="77777777"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05F0D7E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99573A4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5821E64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BD4A490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7BA1809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938BE15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0E0D091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BAE3992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5E36949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04AE7CB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4AB1B28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33DA126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EDEAB40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F5C93E9" w14:textId="77777777"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06BEE50" w14:textId="77777777" w:rsidR="00773955" w:rsidRDefault="00314EFF" w:rsidP="00773955">
      <w:pPr>
        <w:jc w:val="center"/>
        <w:rPr>
          <w:rFonts w:ascii="Times New Roman" w:eastAsia="Times New Roman" w:hAnsi="Times New Roman" w:cs="Times New Roman"/>
          <w:b/>
          <w:bCs/>
          <w:color w:val="231F20"/>
          <w:sz w:val="40"/>
          <w:szCs w:val="40"/>
          <w:lang w:eastAsia="hr-HR"/>
        </w:rPr>
      </w:pPr>
      <w:r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br w:type="page"/>
      </w:r>
      <w:r w:rsidR="00773955" w:rsidRPr="00A71B49">
        <w:rPr>
          <w:rFonts w:ascii="Times New Roman" w:eastAsia="Times New Roman" w:hAnsi="Times New Roman" w:cs="Times New Roman"/>
          <w:b/>
          <w:bCs/>
          <w:color w:val="231F20"/>
          <w:sz w:val="40"/>
          <w:szCs w:val="40"/>
          <w:lang w:eastAsia="hr-HR"/>
        </w:rPr>
        <w:lastRenderedPageBreak/>
        <w:t>HRVATSKA REGULATORNA AGENCIJA ZA MREŽNE DJELATNOSTI</w:t>
      </w:r>
    </w:p>
    <w:p w14:paraId="57A24303" w14:textId="77777777" w:rsidR="00773955" w:rsidRPr="00A71B49" w:rsidRDefault="00773955" w:rsidP="00773955">
      <w:pPr>
        <w:jc w:val="center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06F19CAA" w14:textId="6B3889B9" w:rsidR="00773955" w:rsidRDefault="00773955" w:rsidP="00773955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A71B49">
        <w:rPr>
          <w:rFonts w:ascii="Times New Roman" w:hAnsi="Times New Roman"/>
          <w:szCs w:val="24"/>
          <w:lang w:val="hr-HR"/>
        </w:rPr>
        <w:t>Na temelju članka 1</w:t>
      </w:r>
      <w:r w:rsidR="00B645B6">
        <w:rPr>
          <w:rFonts w:ascii="Times New Roman" w:hAnsi="Times New Roman"/>
          <w:szCs w:val="24"/>
          <w:lang w:val="hr-HR"/>
        </w:rPr>
        <w:t>6</w:t>
      </w:r>
      <w:r w:rsidRPr="00A71B49">
        <w:rPr>
          <w:rFonts w:ascii="Times New Roman" w:hAnsi="Times New Roman"/>
          <w:szCs w:val="24"/>
          <w:lang w:val="hr-HR"/>
        </w:rPr>
        <w:t xml:space="preserve">. stavka 1. točke </w:t>
      </w:r>
      <w:r w:rsidR="00B645B6">
        <w:rPr>
          <w:rFonts w:ascii="Times New Roman" w:hAnsi="Times New Roman"/>
          <w:szCs w:val="24"/>
          <w:lang w:val="hr-HR"/>
        </w:rPr>
        <w:t>12</w:t>
      </w:r>
      <w:r w:rsidRPr="00A71B49">
        <w:rPr>
          <w:rFonts w:ascii="Times New Roman" w:hAnsi="Times New Roman"/>
          <w:szCs w:val="24"/>
          <w:lang w:val="hr-HR"/>
        </w:rPr>
        <w:t xml:space="preserve">. i članka </w:t>
      </w:r>
      <w:r w:rsidR="00B645B6">
        <w:rPr>
          <w:rFonts w:ascii="Times New Roman" w:hAnsi="Times New Roman"/>
          <w:szCs w:val="24"/>
          <w:lang w:val="hr-HR"/>
        </w:rPr>
        <w:t>68</w:t>
      </w:r>
      <w:r w:rsidRPr="00A71B49">
        <w:rPr>
          <w:rFonts w:ascii="Times New Roman" w:hAnsi="Times New Roman"/>
          <w:szCs w:val="24"/>
          <w:lang w:val="hr-HR"/>
        </w:rPr>
        <w:t>. Zakona o elektroničkim komunikacijama (Narodne novine br.</w:t>
      </w:r>
      <w:r w:rsidRPr="00A71B49">
        <w:rPr>
          <w:rFonts w:ascii="Times New Roman" w:hAnsi="Times New Roman"/>
          <w:bCs/>
          <w:iCs/>
          <w:szCs w:val="24"/>
          <w:lang w:val="hr-HR"/>
        </w:rPr>
        <w:t xml:space="preserve"> </w:t>
      </w:r>
      <w:r w:rsidR="00B645B6">
        <w:rPr>
          <w:rFonts w:ascii="Times New Roman" w:hAnsi="Times New Roman"/>
          <w:bCs/>
          <w:iCs/>
          <w:szCs w:val="24"/>
          <w:lang w:val="hr-HR"/>
        </w:rPr>
        <w:t>76/22</w:t>
      </w:r>
      <w:r w:rsidRPr="00A71B49">
        <w:rPr>
          <w:rFonts w:ascii="Times New Roman" w:hAnsi="Times New Roman"/>
          <w:szCs w:val="24"/>
          <w:lang w:val="hr-HR"/>
        </w:rPr>
        <w:t xml:space="preserve">), Vijeće Hrvatske regulatorne agencije za mrežne djelatnosti donosi </w:t>
      </w:r>
    </w:p>
    <w:p w14:paraId="7E13DFAD" w14:textId="77777777" w:rsidR="00773955" w:rsidRDefault="00773955" w:rsidP="00773955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5B78D958" w14:textId="77777777" w:rsidR="00773955" w:rsidRPr="00B56F4E" w:rsidRDefault="00773955" w:rsidP="00773955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4636FB95" w14:textId="77777777" w:rsidR="00773955" w:rsidRPr="00A71B49" w:rsidRDefault="00773955" w:rsidP="00773955">
      <w:pPr>
        <w:spacing w:after="0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  <w:r w:rsidRPr="00A71B49"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  <w:t xml:space="preserve">Plan dodjele za frekvencijske pojaseve </w:t>
      </w:r>
    </w:p>
    <w:p w14:paraId="465E4B36" w14:textId="1A133D28" w:rsidR="00773955" w:rsidRDefault="00773955" w:rsidP="00773955">
      <w:pPr>
        <w:spacing w:after="225" w:line="240" w:lineRule="auto"/>
        <w:jc w:val="center"/>
        <w:textAlignment w:val="baseline"/>
        <w:rPr>
          <w:rFonts w:ascii="Times New Roman" w:hAnsi="Times New Roman" w:cs="Times New Roman"/>
          <w:b/>
          <w:sz w:val="36"/>
          <w:szCs w:val="36"/>
        </w:rPr>
      </w:pPr>
      <w:r w:rsidRPr="00A71B49">
        <w:rPr>
          <w:rFonts w:ascii="Times New Roman" w:hAnsi="Times New Roman" w:cs="Times New Roman"/>
          <w:b/>
          <w:sz w:val="36"/>
          <w:szCs w:val="36"/>
        </w:rPr>
        <w:t xml:space="preserve">874,4–880,0 </w:t>
      </w:r>
      <w:r w:rsidR="00B645B6">
        <w:rPr>
          <w:rFonts w:ascii="Times New Roman" w:hAnsi="Times New Roman" w:cs="Times New Roman"/>
          <w:b/>
          <w:sz w:val="36"/>
          <w:szCs w:val="36"/>
        </w:rPr>
        <w:t>MHz,</w:t>
      </w:r>
      <w:r w:rsidRPr="00A71B49">
        <w:rPr>
          <w:rFonts w:ascii="Times New Roman" w:hAnsi="Times New Roman" w:cs="Times New Roman"/>
          <w:b/>
          <w:sz w:val="36"/>
          <w:szCs w:val="36"/>
        </w:rPr>
        <w:t xml:space="preserve"> 919,4–925,0 MHz </w:t>
      </w:r>
      <w:r w:rsidR="00B645B6">
        <w:rPr>
          <w:rFonts w:ascii="Times New Roman" w:hAnsi="Times New Roman" w:cs="Times New Roman"/>
          <w:b/>
          <w:sz w:val="36"/>
          <w:szCs w:val="36"/>
        </w:rPr>
        <w:t>i 1 900</w:t>
      </w:r>
      <w:r w:rsidR="00B645B6" w:rsidRPr="00A71B49">
        <w:rPr>
          <w:rFonts w:ascii="Times New Roman" w:hAnsi="Times New Roman" w:cs="Times New Roman"/>
          <w:b/>
          <w:sz w:val="36"/>
          <w:szCs w:val="36"/>
        </w:rPr>
        <w:t>–</w:t>
      </w:r>
      <w:r w:rsidR="00B645B6">
        <w:rPr>
          <w:rFonts w:ascii="Times New Roman" w:hAnsi="Times New Roman" w:cs="Times New Roman"/>
          <w:b/>
          <w:sz w:val="36"/>
          <w:szCs w:val="36"/>
        </w:rPr>
        <w:t xml:space="preserve">1 910 MHz </w:t>
      </w:r>
      <w:r w:rsidRPr="00A71B49">
        <w:rPr>
          <w:rFonts w:ascii="Times New Roman" w:hAnsi="Times New Roman" w:cs="Times New Roman"/>
          <w:b/>
          <w:sz w:val="36"/>
          <w:szCs w:val="36"/>
        </w:rPr>
        <w:t>za željezničke pokretne radijske komunikacije (RMR)</w:t>
      </w:r>
    </w:p>
    <w:p w14:paraId="2A78266B" w14:textId="77777777" w:rsidR="00773955" w:rsidRPr="00B56F4E" w:rsidRDefault="00773955" w:rsidP="00773955">
      <w:pPr>
        <w:spacing w:after="225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</w:p>
    <w:p w14:paraId="5E669B81" w14:textId="77777777" w:rsidR="00773955" w:rsidRPr="00A71B49" w:rsidRDefault="00773955" w:rsidP="00773955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1.</w:t>
      </w:r>
    </w:p>
    <w:p w14:paraId="21688C64" w14:textId="77777777" w:rsidR="00773955" w:rsidRDefault="00773955" w:rsidP="00773955">
      <w:p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Za potrebe ovog Plana dodjele</w:t>
      </w:r>
      <w:r w:rsidRPr="00A71B49">
        <w:rPr>
          <w:rFonts w:ascii="Times New Roman" w:hAnsi="Times New Roman" w:cs="Times New Roman"/>
          <w:color w:val="000000"/>
          <w:sz w:val="24"/>
        </w:rPr>
        <w:t>, primjenjuju se sljedeće definicije:</w:t>
      </w:r>
    </w:p>
    <w:p w14:paraId="42DE9AB7" w14:textId="77777777" w:rsidR="00773955" w:rsidRPr="00A71B49" w:rsidRDefault="00773955" w:rsidP="00773955">
      <w:pPr>
        <w:pStyle w:val="ListParagraph"/>
        <w:numPr>
          <w:ilvl w:val="0"/>
          <w:numId w:val="7"/>
        </w:num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color w:val="000000"/>
          <w:sz w:val="24"/>
        </w:rPr>
        <w:t>„RMR terminal” znači jedinica pokretne radijske opreme pod kontrolom RMR mreže;</w:t>
      </w:r>
    </w:p>
    <w:p w14:paraId="70E235C5" w14:textId="77777777" w:rsidR="00773955" w:rsidRDefault="00773955" w:rsidP="00773955">
      <w:pPr>
        <w:pStyle w:val="ListParagraph"/>
        <w:numPr>
          <w:ilvl w:val="0"/>
          <w:numId w:val="7"/>
        </w:num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color w:val="000000"/>
          <w:sz w:val="24"/>
        </w:rPr>
        <w:t xml:space="preserve">„radiouređaj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upravljačnice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>” znači RMR terminal instaliran u vlaku koji može podržavati glasovne i podatkovne aplikacije;</w:t>
      </w:r>
    </w:p>
    <w:p w14:paraId="3135B7DC" w14:textId="77777777" w:rsidR="00773955" w:rsidRPr="00A71B49" w:rsidRDefault="00773955" w:rsidP="00773955">
      <w:pPr>
        <w:pStyle w:val="ListParagraph"/>
        <w:numPr>
          <w:ilvl w:val="0"/>
          <w:numId w:val="7"/>
        </w:num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color w:val="000000"/>
          <w:sz w:val="24"/>
        </w:rPr>
        <w:t xml:space="preserve">„ekvivalentna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izotropna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 xml:space="preserve"> izračena snaga” ili „EIRP” znači umnožak snage privedene anteni i apsolutnog ili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izotropnog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 xml:space="preserve"> dobitka antene u danom smjeru u odnosu na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izotropnu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 xml:space="preserve"> antenu.</w:t>
      </w:r>
    </w:p>
    <w:p w14:paraId="74DB3EF9" w14:textId="77777777" w:rsidR="00773955" w:rsidRPr="00A71B49" w:rsidRDefault="00773955" w:rsidP="00773955">
      <w:pPr>
        <w:rPr>
          <w:rFonts w:ascii="Times New Roman" w:hAnsi="Times New Roman" w:cs="Times New Roman"/>
          <w:vanish/>
          <w:sz w:val="24"/>
        </w:rPr>
      </w:pPr>
    </w:p>
    <w:p w14:paraId="1A0BBE4F" w14:textId="77777777" w:rsidR="00773955" w:rsidRPr="00A71B49" w:rsidRDefault="00773955" w:rsidP="00773955">
      <w:pPr>
        <w:rPr>
          <w:rFonts w:ascii="Times New Roman" w:hAnsi="Times New Roman" w:cs="Times New Roman"/>
          <w:vanish/>
          <w:sz w:val="24"/>
        </w:rPr>
      </w:pPr>
    </w:p>
    <w:p w14:paraId="4F90AD3F" w14:textId="77777777" w:rsidR="00773955" w:rsidRPr="00A71B49" w:rsidRDefault="00773955" w:rsidP="00773955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C532DD6" w14:textId="77777777" w:rsidR="00773955" w:rsidRPr="00A71B49" w:rsidRDefault="00773955" w:rsidP="00773955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2.</w:t>
      </w:r>
    </w:p>
    <w:p w14:paraId="1E1276C9" w14:textId="77777777" w:rsidR="00773955" w:rsidRDefault="00773955" w:rsidP="00773955">
      <w:pPr>
        <w:spacing w:after="240" w:line="240" w:lineRule="auto"/>
        <w:rPr>
          <w:rFonts w:ascii="Times New Roman" w:eastAsia="Time New Roman" w:hAnsi="Times New Roman" w:cs="Times New Roman"/>
          <w:sz w:val="24"/>
          <w:szCs w:val="24"/>
        </w:rPr>
      </w:pPr>
      <w:r w:rsidRPr="00A71B49">
        <w:rPr>
          <w:rFonts w:ascii="Times New Roman" w:eastAsia="Time New Roman" w:hAnsi="Times New Roman" w:cs="Times New Roman"/>
          <w:sz w:val="24"/>
          <w:szCs w:val="24"/>
        </w:rPr>
        <w:t xml:space="preserve">U Prilogu A ovog </w:t>
      </w:r>
      <w:r>
        <w:rPr>
          <w:rFonts w:ascii="Times New Roman" w:eastAsia="Time New Roman" w:hAnsi="Times New Roman" w:cs="Times New Roman"/>
          <w:sz w:val="24"/>
          <w:szCs w:val="24"/>
        </w:rPr>
        <w:t>P</w:t>
      </w:r>
      <w:r w:rsidRPr="00A71B49">
        <w:rPr>
          <w:rFonts w:ascii="Times New Roman" w:eastAsia="Time New Roman" w:hAnsi="Times New Roman" w:cs="Times New Roman"/>
          <w:sz w:val="24"/>
          <w:szCs w:val="24"/>
        </w:rPr>
        <w:t>lana dodjele dani su tehnički uvjeti za GSM-R u pojasevima 874,4–880,0 MHz i 919,4–925,0 MHz.</w:t>
      </w:r>
    </w:p>
    <w:p w14:paraId="4563C33A" w14:textId="77777777" w:rsidR="00773955" w:rsidRPr="00A71B49" w:rsidRDefault="00773955" w:rsidP="00773955">
      <w:pPr>
        <w:spacing w:after="240" w:line="240" w:lineRule="auto"/>
        <w:rPr>
          <w:rFonts w:ascii="Times New Roman" w:eastAsia="Time New Roman" w:hAnsi="Times New Roman" w:cs="Times New Roman"/>
          <w:sz w:val="24"/>
          <w:szCs w:val="24"/>
        </w:rPr>
      </w:pPr>
    </w:p>
    <w:p w14:paraId="1F45697B" w14:textId="77777777" w:rsidR="00773955" w:rsidRPr="00A71B49" w:rsidRDefault="00773955" w:rsidP="00773955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3.</w:t>
      </w:r>
    </w:p>
    <w:p w14:paraId="44EC4C41" w14:textId="4BB2C1E6" w:rsidR="00773955" w:rsidRDefault="00773955" w:rsidP="00773955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U Prilogu B ovog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P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lana dodjele dani su tehnički uvjeti za jedan širokopojasni </w:t>
      </w:r>
      <w:proofErr w:type="spellStart"/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nosioc</w:t>
      </w:r>
      <w:proofErr w:type="spellEnd"/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RMR-a u pojasevima 874,4–880,0 MHz i 919,4–925,0 MHz.</w:t>
      </w:r>
    </w:p>
    <w:p w14:paraId="23C56840" w14:textId="72149AF1" w:rsidR="00B72F49" w:rsidRDefault="00B72F49" w:rsidP="00773955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1B8915E6" w14:textId="7519E641" w:rsidR="00B72F49" w:rsidRDefault="00B72F49" w:rsidP="00773955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7DA33350" w14:textId="77777777" w:rsidR="00B72F49" w:rsidRDefault="00B72F49" w:rsidP="00773955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64A4589A" w14:textId="3225E024" w:rsidR="00B72F49" w:rsidRPr="00A71B49" w:rsidRDefault="00B72F49" w:rsidP="00B72F49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lastRenderedPageBreak/>
        <w:t xml:space="preserve">Članak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4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14:paraId="0FE7EE8E" w14:textId="2D563AE6" w:rsidR="00B72F49" w:rsidRDefault="00B72F49" w:rsidP="00B72F49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U Prilogu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C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ovog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P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lana dodjele dani su tehnički uvjeti za široko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pojasni </w:t>
      </w:r>
      <w:r w:rsidR="004F0FD1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RMR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u pojasu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</w:t>
      </w:r>
      <w:r w:rsidRPr="00B72F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1 900–1 910 MHz (TDD)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14:paraId="0A351B44" w14:textId="0FC8E672" w:rsidR="00773955" w:rsidRPr="00A71B49" w:rsidRDefault="00773955" w:rsidP="00773955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Članak </w:t>
      </w:r>
      <w:r w:rsidR="00B72F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5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14:paraId="3263B79A" w14:textId="12B39EE1" w:rsidR="00773955" w:rsidRDefault="00773955" w:rsidP="00773955">
      <w:pPr>
        <w:spacing w:after="225" w:line="336" w:lineRule="atLeast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71B49">
        <w:rPr>
          <w:rFonts w:ascii="Times New Roman" w:hAnsi="Times New Roman" w:cs="Times New Roman"/>
          <w:sz w:val="24"/>
          <w:szCs w:val="24"/>
        </w:rPr>
        <w:t>Ovaj Plan dodjele stupa na snagu osmoga dana od dana objave u „Narodnim novinama“.</w:t>
      </w:r>
    </w:p>
    <w:p w14:paraId="5DAB194D" w14:textId="77777777" w:rsidR="00C23FFA" w:rsidRDefault="00C23FFA" w:rsidP="00C23FF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0FE2E872" w14:textId="4616FDBD" w:rsidR="00C23FFA" w:rsidRPr="00C23FFA" w:rsidRDefault="00C23FFA" w:rsidP="00C23FF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Članak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6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14:paraId="77ADA629" w14:textId="7BB55A71" w:rsidR="00C23FFA" w:rsidRPr="00A71B49" w:rsidRDefault="00C23FFA" w:rsidP="00C23FFA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C23FFA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Stupanjem na snagu Plana dodjele prestaje vrijediti Plan dodjele za frekvencijske pojasev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e 874,4–880,0 MHz i 919,4–925,0 </w:t>
      </w:r>
      <w:r w:rsidRPr="00C23FFA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MHz za željezničke pokr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etne radijske komunikacije (RMR)</w:t>
      </w:r>
      <w:r w:rsidRPr="00C23FFA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(»Narodne novine« br.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47</w:t>
      </w:r>
      <w:r w:rsidRPr="00C23FFA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/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22</w:t>
      </w:r>
      <w:r w:rsidRPr="00C23FFA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).</w:t>
      </w:r>
    </w:p>
    <w:p w14:paraId="368755C1" w14:textId="77777777" w:rsidR="00773955" w:rsidRPr="00A71B49" w:rsidRDefault="00773955" w:rsidP="00773955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14:paraId="00F1998B" w14:textId="659D8BE4" w:rsidR="00773955" w:rsidRPr="00A71B49" w:rsidRDefault="00773955" w:rsidP="007739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14:paraId="4F9C2776" w14:textId="21917E0D" w:rsidR="00773955" w:rsidRPr="00A71B49" w:rsidRDefault="00773955" w:rsidP="007739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71B49">
        <w:rPr>
          <w:rFonts w:ascii="Times New Roman" w:eastAsia="Times New Roman" w:hAnsi="Times New Roman" w:cs="Times New Roman"/>
          <w:sz w:val="24"/>
          <w:szCs w:val="24"/>
        </w:rPr>
        <w:t>Urbroj</w:t>
      </w:r>
      <w:proofErr w:type="spellEnd"/>
      <w:r w:rsidRPr="00A71B49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34A2BC07" w14:textId="53709859" w:rsidR="00773955" w:rsidRPr="00A71B49" w:rsidRDefault="00773955" w:rsidP="007739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sz w:val="24"/>
          <w:szCs w:val="24"/>
        </w:rPr>
        <w:t xml:space="preserve">Zagreb, </w:t>
      </w:r>
    </w:p>
    <w:p w14:paraId="62141588" w14:textId="77777777" w:rsidR="00773955" w:rsidRPr="00A71B49" w:rsidRDefault="00773955" w:rsidP="00773955">
      <w:pP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tbl>
      <w:tblPr>
        <w:tblW w:w="9214" w:type="dxa"/>
        <w:tblInd w:w="2552" w:type="dxa"/>
        <w:tblLook w:val="01E0" w:firstRow="1" w:lastRow="1" w:firstColumn="1" w:lastColumn="1" w:noHBand="0" w:noVBand="0"/>
      </w:tblPr>
      <w:tblGrid>
        <w:gridCol w:w="9214"/>
      </w:tblGrid>
      <w:tr w:rsidR="00773955" w:rsidRPr="00A71B49" w14:paraId="6A1B35E9" w14:textId="77777777" w:rsidTr="00915957">
        <w:tc>
          <w:tcPr>
            <w:tcW w:w="9214" w:type="dxa"/>
            <w:shd w:val="clear" w:color="auto" w:fill="auto"/>
          </w:tcPr>
          <w:p w14:paraId="378AFD11" w14:textId="77777777" w:rsidR="00773955" w:rsidRPr="00A71B49" w:rsidRDefault="00773955" w:rsidP="00915957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773955" w:rsidRPr="00A71B49" w14:paraId="0872F9A5" w14:textId="77777777" w:rsidTr="00915957">
        <w:tc>
          <w:tcPr>
            <w:tcW w:w="9214" w:type="dxa"/>
            <w:shd w:val="clear" w:color="auto" w:fill="auto"/>
          </w:tcPr>
          <w:p w14:paraId="30F02973" w14:textId="77777777" w:rsidR="00773955" w:rsidRPr="00A71B49" w:rsidRDefault="00773955" w:rsidP="00915957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14:paraId="3DDFF2C1" w14:textId="77777777" w:rsidR="00773955" w:rsidRPr="00A71B49" w:rsidRDefault="00773955" w:rsidP="007739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C9F06AA" w14:textId="393F6755" w:rsidR="004A4F69" w:rsidRDefault="004A4F69" w:rsidP="0077395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br w:type="page"/>
      </w:r>
    </w:p>
    <w:p w14:paraId="6BCF6905" w14:textId="77777777" w:rsidR="004A4F69" w:rsidRPr="004A4F69" w:rsidRDefault="004A4F69" w:rsidP="004A4F6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4F69">
        <w:rPr>
          <w:rFonts w:ascii="Time New Roman" w:eastAsia="Time New Roman" w:hAnsi="Time New Roman" w:cs="Time New Roman"/>
          <w:sz w:val="24"/>
          <w:szCs w:val="24"/>
        </w:rPr>
        <w:lastRenderedPageBreak/>
        <w:t>PRILOG</w:t>
      </w:r>
      <w:r>
        <w:rPr>
          <w:rFonts w:ascii="Time New Roman" w:eastAsia="Time New Roman" w:hAnsi="Time New Roman" w:cs="Time New Roman"/>
          <w:sz w:val="24"/>
          <w:szCs w:val="24"/>
        </w:rPr>
        <w:t xml:space="preserve"> A</w:t>
      </w:r>
    </w:p>
    <w:p w14:paraId="0EFCC6AD" w14:textId="77777777" w:rsidR="004A4F69" w:rsidRPr="004A4F6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TEHNIČKI UVJETI ZA GSM-R U POJASEVIMA 874,4–880,0 MHz I 919,4–925,0 MHz</w:t>
      </w:r>
    </w:p>
    <w:p w14:paraId="125E9705" w14:textId="77777777" w:rsidR="00314EFF" w:rsidRDefault="00314EFF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1D448D2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Za GSM-R primjenjuju se sljedeći parametri:</w:t>
      </w:r>
    </w:p>
    <w:p w14:paraId="57FA8E5C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Središnja frekvencija silazne veze GSM-R </w:t>
      </w: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Pr="004A4F69">
        <w:rPr>
          <w:rFonts w:ascii="inherit" w:eastAsia="Times New Roman" w:hAnsi="inherit" w:cs="Times New Roman"/>
          <w:color w:val="000000"/>
          <w:sz w:val="17"/>
          <w:szCs w:val="17"/>
          <w:vertAlign w:val="subscript"/>
        </w:rPr>
        <w:t>DL</w:t>
      </w:r>
      <w:proofErr w:type="spellEnd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 = 921 MHz + </w:t>
      </w:r>
      <w:r w:rsidRPr="004A4F69">
        <w:rPr>
          <w:rFonts w:ascii="inherit" w:eastAsia="Times New Roman" w:hAnsi="inherit" w:cs="Times New Roman"/>
          <w:i/>
          <w:iCs/>
          <w:color w:val="000000"/>
          <w:sz w:val="24"/>
          <w:szCs w:val="24"/>
        </w:rPr>
        <w:t>n</w:t>
      </w: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 × 0,2 MHz</w:t>
      </w:r>
      <w:r>
        <w:rPr>
          <w:rStyle w:val="FootnoteReference"/>
          <w:rFonts w:ascii="Times New Roman" w:eastAsia="Times New Roman" w:hAnsi="Times New Roman" w:cs="Times New Roman"/>
          <w:color w:val="000000"/>
          <w:sz w:val="24"/>
          <w:szCs w:val="24"/>
        </w:rPr>
        <w:footnoteReference w:id="1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pri čemu je</w:t>
      </w:r>
    </w:p>
    <w:p w14:paraId="423432BE" w14:textId="77777777" w:rsidR="004A4F69" w:rsidRPr="004A4F69" w:rsidRDefault="004A4F69" w:rsidP="004A4F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6CA9EDC7" wp14:editId="4E13E221">
            <wp:extent cx="1248410" cy="127000"/>
            <wp:effectExtent l="0" t="0" r="8890" b="6350"/>
            <wp:docPr id="1" name="Picture 1" descr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12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009B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78B7C43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Središnja frekvencija uzlazne veze GSM-R </w:t>
      </w: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Pr="004A4F69">
        <w:rPr>
          <w:rFonts w:ascii="inherit" w:eastAsia="Times New Roman" w:hAnsi="inherit" w:cs="Times New Roman"/>
          <w:color w:val="000000"/>
          <w:sz w:val="17"/>
          <w:szCs w:val="17"/>
          <w:vertAlign w:val="subscript"/>
        </w:rPr>
        <w:t>UL</w:t>
      </w:r>
      <w:proofErr w:type="spellEnd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= </w:t>
      </w: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Pr="004A4F69">
        <w:rPr>
          <w:rFonts w:ascii="inherit" w:eastAsia="Times New Roman" w:hAnsi="inherit" w:cs="Times New Roman"/>
          <w:color w:val="000000"/>
          <w:sz w:val="17"/>
          <w:szCs w:val="17"/>
          <w:vertAlign w:val="subscript"/>
        </w:rPr>
        <w:t>DL</w:t>
      </w:r>
      <w:proofErr w:type="spellEnd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 – 45 MHz</w:t>
      </w:r>
      <w:r w:rsidR="006009B3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6D2AFCFD" w14:textId="77777777" w:rsid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Pojasna</w:t>
      </w:r>
      <w:proofErr w:type="spellEnd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širina GSM-R kanala je 200 </w:t>
      </w: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kHz</w:t>
      </w:r>
      <w:proofErr w:type="spellEnd"/>
      <w:r w:rsidR="006009B3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5387045" w14:textId="77777777" w:rsidR="002D69AA" w:rsidRPr="004A4F69" w:rsidRDefault="002D69AA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137D260" w14:textId="77777777" w:rsidR="004A4F69" w:rsidRPr="004A4F69" w:rsidRDefault="004A4F69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i/>
          <w:iCs/>
          <w:color w:val="000000"/>
          <w:sz w:val="24"/>
          <w:szCs w:val="24"/>
        </w:rPr>
        <w:t>Tablica 1</w:t>
      </w:r>
    </w:p>
    <w:p w14:paraId="558E4F0B" w14:textId="77777777" w:rsidR="004A4F69" w:rsidRPr="004A4F69" w:rsidRDefault="004A4F69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Zahtjevi unutar bloka za GSM-R bazne postaje u frekvencijskom pojasu 919,4 – 921 MHz nekoordinirano uvođenje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65"/>
        <w:gridCol w:w="4391"/>
      </w:tblGrid>
      <w:tr w:rsidR="004A4F69" w:rsidRPr="004A4F69" w14:paraId="6744DABB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F7B2C3E" w14:textId="77777777" w:rsidR="004A4F69" w:rsidRPr="004A4F6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color w:val="000000"/>
              </w:rPr>
            </w:pPr>
            <w:proofErr w:type="spellStart"/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</w:rPr>
              <w:t>Pojasna</w:t>
            </w:r>
            <w:proofErr w:type="spellEnd"/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</w:rPr>
              <w:t xml:space="preserve"> širina kanala GSM-R-a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35D2442" w14:textId="77777777" w:rsidR="004A4F69" w:rsidRPr="004A4F6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</w:rPr>
              <w:t>Najveći EIRP</w:t>
            </w:r>
          </w:p>
        </w:tc>
      </w:tr>
      <w:tr w:rsidR="004A4F69" w:rsidRPr="004A4F69" w14:paraId="622CE4CF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57882135" w14:textId="77777777" w:rsidR="004A4F69" w:rsidRPr="004A4F69" w:rsidRDefault="004A4F69" w:rsidP="004A4F69">
            <w:pPr>
              <w:spacing w:before="60" w:after="60" w:line="240" w:lineRule="auto"/>
              <w:rPr>
                <w:rFonts w:ascii="inherit" w:eastAsia="Times New Roman" w:hAnsi="inherit" w:cs="Times New Roman"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color w:val="000000"/>
              </w:rPr>
              <w:t xml:space="preserve">200 </w:t>
            </w:r>
            <w:proofErr w:type="spellStart"/>
            <w:r w:rsidRPr="004A4F69">
              <w:rPr>
                <w:rFonts w:ascii="inherit" w:eastAsia="Times New Roman" w:hAnsi="inherit" w:cs="Times New Roman"/>
                <w:color w:val="000000"/>
              </w:rPr>
              <w:t>kHz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1C6ECFF7" w14:textId="77777777" w:rsidR="004A4F69" w:rsidRPr="004A4F69" w:rsidRDefault="004A4F69" w:rsidP="004A4F69">
            <w:pPr>
              <w:spacing w:before="60" w:after="60" w:line="240" w:lineRule="auto"/>
              <w:rPr>
                <w:rFonts w:ascii="inherit" w:eastAsia="Times New Roman" w:hAnsi="inherit" w:cs="Times New Roman"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color w:val="000000"/>
              </w:rPr>
              <w:t xml:space="preserve"> 70,5 </w:t>
            </w:r>
            <w:proofErr w:type="spellStart"/>
            <w:r w:rsidRPr="004A4F69">
              <w:rPr>
                <w:rFonts w:ascii="inherit" w:eastAsia="Times New Roman" w:hAnsi="inherit" w:cs="Times New Roman"/>
                <w:color w:val="000000"/>
              </w:rPr>
              <w:t>dBm</w:t>
            </w:r>
            <w:proofErr w:type="spellEnd"/>
            <w:r w:rsidRPr="004A4F69">
              <w:rPr>
                <w:rFonts w:ascii="inherit" w:eastAsia="Times New Roman" w:hAnsi="inherit" w:cs="Times New Roman"/>
                <w:color w:val="000000"/>
              </w:rPr>
              <w:t xml:space="preserve"> + (</w:t>
            </w:r>
            <w:proofErr w:type="spellStart"/>
            <w:r w:rsidRPr="004A4F69">
              <w:rPr>
                <w:rFonts w:ascii="inherit" w:eastAsia="Times New Roman" w:hAnsi="inherit" w:cs="Times New Roman"/>
                <w:color w:val="000000"/>
              </w:rPr>
              <w:t>f</w:t>
            </w:r>
            <w:r w:rsidRPr="004A4F69">
              <w:rPr>
                <w:rFonts w:ascii="inherit" w:eastAsia="Times New Roman" w:hAnsi="inherit" w:cs="Times New Roman"/>
                <w:color w:val="000000"/>
                <w:sz w:val="15"/>
                <w:szCs w:val="15"/>
                <w:vertAlign w:val="subscript"/>
              </w:rPr>
              <w:t>DL</w:t>
            </w:r>
            <w:proofErr w:type="spellEnd"/>
            <w:r w:rsidRPr="004A4F69">
              <w:rPr>
                <w:rFonts w:ascii="inherit" w:eastAsia="Times New Roman" w:hAnsi="inherit" w:cs="Times New Roman"/>
                <w:color w:val="000000"/>
              </w:rPr>
              <w:t> – 921) × 40/3 dB</w:t>
            </w:r>
          </w:p>
        </w:tc>
      </w:tr>
      <w:tr w:rsidR="004A4F69" w:rsidRPr="004A4F69" w14:paraId="703FA81C" w14:textId="77777777" w:rsidTr="00FE2B27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14:paraId="6F52CE3C" w14:textId="77777777" w:rsidR="004A4F69" w:rsidRPr="00195373" w:rsidRDefault="004A4F69" w:rsidP="004A4F69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color w:val="000000"/>
              </w:rPr>
            </w:pPr>
            <w:proofErr w:type="spellStart"/>
            <w:r w:rsidRPr="00195373">
              <w:rPr>
                <w:rFonts w:ascii="inherit" w:eastAsia="Times New Roman" w:hAnsi="inherit" w:cs="Times New Roman"/>
                <w:color w:val="000000"/>
              </w:rPr>
              <w:t>f</w:t>
            </w:r>
            <w:r w:rsidRPr="00195373">
              <w:rPr>
                <w:rFonts w:ascii="inherit" w:eastAsia="Times New Roman" w:hAnsi="inherit" w:cs="Times New Roman"/>
                <w:color w:val="000000"/>
                <w:vertAlign w:val="subscript"/>
              </w:rPr>
              <w:t>DL</w:t>
            </w:r>
            <w:proofErr w:type="spellEnd"/>
            <w:r w:rsidRPr="00195373">
              <w:rPr>
                <w:rFonts w:ascii="inherit" w:eastAsia="Times New Roman" w:hAnsi="inherit" w:cs="Times New Roman"/>
                <w:color w:val="000000"/>
              </w:rPr>
              <w:t> je središnja frekvencija u MHz</w:t>
            </w:r>
          </w:p>
          <w:p w14:paraId="56BEC95C" w14:textId="77777777" w:rsidR="004A4F69" w:rsidRPr="004A4F69" w:rsidRDefault="004A4F69" w:rsidP="00E124CD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195373">
              <w:rPr>
                <w:rFonts w:ascii="inherit" w:eastAsia="Times New Roman" w:hAnsi="inherit" w:cs="Times New Roman"/>
                <w:color w:val="000000"/>
              </w:rPr>
              <w:t xml:space="preserve">Nema ograničenja EIRP-a na GSM-R baznim postajama koje </w:t>
            </w:r>
            <w:r w:rsidR="00E124CD" w:rsidRPr="00195373">
              <w:rPr>
                <w:rFonts w:ascii="inherit" w:eastAsia="Times New Roman" w:hAnsi="inherit" w:cs="Times New Roman"/>
                <w:color w:val="000000"/>
              </w:rPr>
              <w:t>odašilju</w:t>
            </w:r>
            <w:r w:rsidRPr="00195373">
              <w:rPr>
                <w:rFonts w:ascii="inherit" w:eastAsia="Times New Roman" w:hAnsi="inherit" w:cs="Times New Roman"/>
                <w:color w:val="000000"/>
              </w:rPr>
              <w:t xml:space="preserve"> u frekvencijskom pojasu 921–925 MHz. Formula je primjenjiva za </w:t>
            </w:r>
            <w:proofErr w:type="spellStart"/>
            <w:r w:rsidRPr="00195373">
              <w:rPr>
                <w:rFonts w:ascii="inherit" w:eastAsia="Times New Roman" w:hAnsi="inherit" w:cs="Times New Roman"/>
                <w:color w:val="000000"/>
              </w:rPr>
              <w:t>f</w:t>
            </w:r>
            <w:r w:rsidRPr="00195373">
              <w:rPr>
                <w:rFonts w:ascii="inherit" w:eastAsia="Times New Roman" w:hAnsi="inherit" w:cs="Times New Roman"/>
                <w:color w:val="000000"/>
                <w:vertAlign w:val="subscript"/>
              </w:rPr>
              <w:t>DL</w:t>
            </w:r>
            <w:proofErr w:type="spellEnd"/>
            <w:r w:rsidRPr="00195373">
              <w:rPr>
                <w:rFonts w:ascii="inherit" w:eastAsia="Times New Roman" w:hAnsi="inherit" w:cs="Times New Roman"/>
                <w:color w:val="000000"/>
              </w:rPr>
              <w:t> ≤ 921 MHz. Da bi se omogućila viša razina EIRP-a, mora se primijeniti postupak koordinacije ili druge mjere za smanjenje smetnji.</w:t>
            </w:r>
          </w:p>
        </w:tc>
      </w:tr>
    </w:tbl>
    <w:p w14:paraId="55212445" w14:textId="77777777" w:rsidR="004A4F69" w:rsidRDefault="004A4F69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3794CB2" w14:textId="77777777" w:rsidR="004A4F69" w:rsidRDefault="004A4F69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br w:type="page"/>
      </w:r>
    </w:p>
    <w:p w14:paraId="0F803C82" w14:textId="77777777" w:rsidR="004A4F69" w:rsidRPr="004A4F6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7F459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lastRenderedPageBreak/>
        <w:t>PRILOG</w:t>
      </w:r>
      <w:r w:rsidRPr="004A4F69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B</w:t>
      </w:r>
    </w:p>
    <w:p w14:paraId="459DF3CF" w14:textId="77777777" w:rsidR="004A4F6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TEHNIČKI UVJETI ZA JEDAN ŠIROKOPOJASNI NOSIOC RMR-a U POJASEVIMA 874,4–880,0 MHz i 919,4–925,0 MHz</w:t>
      </w:r>
    </w:p>
    <w:p w14:paraId="579F28F6" w14:textId="77777777" w:rsidR="007F4596" w:rsidRPr="004A4F69" w:rsidRDefault="007F4596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0FF33A44" w14:textId="77777777" w:rsidR="004A4F69" w:rsidRPr="004A4F6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Tehnički uvjeti za RMR bazne postaje koje upotrebljavaju širokopojasne tehnologije</w:t>
      </w:r>
    </w:p>
    <w:p w14:paraId="010EEE77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Tehnički uvjeti definirani u ovom odjeljku u obliku su maske ruba kanala (BEM) koja se primjenjuju na širokopojasne RMR bazne postaje. Tehnički uvjeti definirani u ovom odjeljku vrijede za jedan nosi</w:t>
      </w:r>
      <w:r w:rsidR="006009B3">
        <w:rPr>
          <w:rFonts w:ascii="Times New Roman" w:eastAsia="Times New Roman" w:hAnsi="Times New Roman" w:cs="Times New Roman"/>
          <w:color w:val="000000"/>
          <w:sz w:val="24"/>
          <w:szCs w:val="24"/>
        </w:rPr>
        <w:t>la</w:t>
      </w: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 RMR-a koji upotrebljava širokopojasne tehnologije. BEM je utvrđen na temelju pretpostavke da prije uvođenja mreže nije potrebno uspostaviti detaljne sporazume o koordinaciji i suradnji. Kako bi se omogućio veći broj nosioca ili viši EIRP za bazne postaje RMR-a od onoga što je navedeno u usklađenim tehničkim uvjetima, mora se primijeniti postupak koordinacije ili druge mjere za smanjenje smetnji. </w:t>
      </w:r>
      <w:r w:rsidR="006B2C8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Nisu </w:t>
      </w:r>
      <w:r w:rsidR="00327FF1">
        <w:rPr>
          <w:rFonts w:ascii="Times New Roman" w:eastAsia="Times New Roman" w:hAnsi="Times New Roman" w:cs="Times New Roman"/>
          <w:color w:val="000000"/>
          <w:sz w:val="24"/>
          <w:szCs w:val="24"/>
        </w:rPr>
        <w:t>dopuštene</w:t>
      </w: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bazne postaje s aktivnim antenskim sustavima.</w:t>
      </w:r>
    </w:p>
    <w:p w14:paraId="34DF01B4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Za radijske pristupne tehnologije, osim GSM-R-a, primjenjuju se sljedeći parametri: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"/>
        <w:gridCol w:w="8832"/>
      </w:tblGrid>
      <w:tr w:rsidR="004A4F69" w:rsidRPr="004A4F69" w14:paraId="431703D8" w14:textId="77777777" w:rsidTr="00FE2B27">
        <w:tc>
          <w:tcPr>
            <w:tcW w:w="0" w:type="auto"/>
            <w:shd w:val="clear" w:color="auto" w:fill="FFFFFF"/>
            <w:hideMark/>
          </w:tcPr>
          <w:p w14:paraId="6A513240" w14:textId="77777777" w:rsidR="004A4F69" w:rsidRPr="004A4F69" w:rsidRDefault="004A4F69" w:rsidP="004A4F69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  <w:t>—</w:t>
            </w:r>
          </w:p>
        </w:tc>
        <w:tc>
          <w:tcPr>
            <w:tcW w:w="0" w:type="auto"/>
            <w:shd w:val="clear" w:color="auto" w:fill="FFFFFF"/>
            <w:hideMark/>
          </w:tcPr>
          <w:p w14:paraId="4801C11D" w14:textId="77777777" w:rsidR="004A4F69" w:rsidRPr="004A4F69" w:rsidRDefault="00613264" w:rsidP="004A4F69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  <w:t xml:space="preserve"> </w:t>
            </w:r>
            <w:r w:rsidR="004A4F69" w:rsidRPr="004A4F69"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  <w:t>donji rub najnižeg resursnog bloka je ≥ 919,6 MHz.</w:t>
            </w:r>
          </w:p>
          <w:p w14:paraId="065A6170" w14:textId="77777777" w:rsidR="002D69AA" w:rsidRDefault="002D69AA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5458A861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  <w:t>Tablica 2</w:t>
            </w:r>
          </w:p>
          <w:p w14:paraId="68406EE6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>Opći zahtjev unutar bloka – nije obvezan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86"/>
              <w:gridCol w:w="6030"/>
            </w:tblGrid>
            <w:tr w:rsidR="004A4F69" w:rsidRPr="004A4F69" w14:paraId="0CC6ED56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AEB4958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proofErr w:type="spellStart"/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Pojasna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 xml:space="preserve"> širina RMR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F697BFF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Najveći EIRP</w:t>
                  </w:r>
                </w:p>
              </w:tc>
            </w:tr>
            <w:tr w:rsidR="004A4F69" w:rsidRPr="004A4F69" w14:paraId="35EA6EF8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468BADEB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Za bilo koju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pojasnu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 širinu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79BFA9E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5F6341">
                    <w:rPr>
                      <w:rFonts w:ascii="inherit" w:eastAsia="Times New Roman" w:hAnsi="inherit" w:cs="Times New Roman"/>
                    </w:rPr>
                    <w:t xml:space="preserve">min {65 </w:t>
                  </w:r>
                  <w:proofErr w:type="spellStart"/>
                  <w:r w:rsidRPr="005F6341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5F6341">
                    <w:rPr>
                      <w:rFonts w:ascii="inherit" w:eastAsia="Times New Roman" w:hAnsi="inherit" w:cs="Times New Roman"/>
                    </w:rPr>
                    <w:t>/kanal, maksimalni EIRP specifi</w:t>
                  </w:r>
                  <w:r w:rsidRPr="005F6341">
                    <w:rPr>
                      <w:rFonts w:ascii="inherit" w:eastAsia="Times New Roman" w:hAnsi="inherit" w:cs="Times New Roman" w:hint="eastAsia"/>
                    </w:rPr>
                    <w:t>č</w:t>
                  </w:r>
                  <w:r w:rsidRPr="005F6341">
                    <w:rPr>
                      <w:rFonts w:ascii="inherit" w:eastAsia="Times New Roman" w:hAnsi="inherit" w:cs="Times New Roman"/>
                    </w:rPr>
                    <w:t xml:space="preserve">an za </w:t>
                  </w:r>
                  <w:proofErr w:type="spellStart"/>
                  <w:r w:rsidRPr="005F6341">
                    <w:rPr>
                      <w:rFonts w:ascii="inherit" w:eastAsia="Times New Roman" w:hAnsi="inherit" w:cs="Times New Roman"/>
                    </w:rPr>
                    <w:t>pojasnu</w:t>
                  </w:r>
                  <w:proofErr w:type="spellEnd"/>
                  <w:r w:rsidRPr="005F6341">
                    <w:rPr>
                      <w:rFonts w:ascii="inherit" w:eastAsia="Times New Roman" w:hAnsi="inherit" w:cs="Times New Roman"/>
                    </w:rPr>
                    <w:t xml:space="preserve"> </w:t>
                  </w:r>
                  <w:r w:rsidRPr="005F6341">
                    <w:rPr>
                      <w:rFonts w:ascii="inherit" w:eastAsia="Times New Roman" w:hAnsi="inherit" w:cs="Times New Roman" w:hint="eastAsia"/>
                    </w:rPr>
                    <w:t>š</w:t>
                  </w:r>
                  <w:r w:rsidRPr="005F6341">
                    <w:rPr>
                      <w:rFonts w:ascii="inherit" w:eastAsia="Times New Roman" w:hAnsi="inherit" w:cs="Times New Roman"/>
                    </w:rPr>
                    <w:t>irinu kanala}</w:t>
                  </w:r>
                </w:p>
              </w:tc>
            </w:tr>
          </w:tbl>
          <w:p w14:paraId="7DAFE566" w14:textId="77777777" w:rsidR="002D69AA" w:rsidRDefault="002D69AA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60007AEE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  <w:t>Tablica 3</w:t>
            </w:r>
          </w:p>
          <w:p w14:paraId="0D78E67D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>Specifični zahtjevi unutar bloka za kanale 5,6 MHz i 5 MHz obvezno za nekoordinirano uvođenje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831"/>
              <w:gridCol w:w="4985"/>
            </w:tblGrid>
            <w:tr w:rsidR="004A4F69" w:rsidRPr="004A4F69" w14:paraId="06D03EFB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22EFDB5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proofErr w:type="spellStart"/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Pojasna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 xml:space="preserve"> širina RMR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FC800B8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Najveći EIRP</w:t>
                  </w:r>
                </w:p>
              </w:tc>
            </w:tr>
            <w:tr w:rsidR="004A4F69" w:rsidRPr="004A4F69" w14:paraId="398DF768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E0CD622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>5,6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4D7FC3F9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62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/5,6 MHz</w:t>
                  </w:r>
                </w:p>
              </w:tc>
            </w:tr>
            <w:tr w:rsidR="004A4F69" w:rsidRPr="004A4F69" w14:paraId="55414752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1659235B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>5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4AE13FA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64,5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/5 MHz + (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f</w:t>
                  </w:r>
                  <w:r w:rsidRPr="004A4F69">
                    <w:rPr>
                      <w:rFonts w:ascii="inherit" w:eastAsia="Times New Roman" w:hAnsi="inherit" w:cs="Times New Roman"/>
                      <w:sz w:val="15"/>
                      <w:szCs w:val="15"/>
                      <w:vertAlign w:val="subscript"/>
                    </w:rPr>
                    <w:t>DL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 – 922,1) × 40/3 dB</w:t>
                  </w:r>
                </w:p>
              </w:tc>
            </w:tr>
            <w:tr w:rsidR="004A4F69" w:rsidRPr="004A4F69" w14:paraId="7187D447" w14:textId="77777777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14:paraId="4459E50A" w14:textId="77777777" w:rsidR="004A4F69" w:rsidRPr="00195373" w:rsidRDefault="004A4F69" w:rsidP="004A4F69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</w:rPr>
                  </w:pP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f</w:t>
                  </w:r>
                  <w:r w:rsidRPr="00195373">
                    <w:rPr>
                      <w:rFonts w:ascii="inherit" w:eastAsia="Times New Roman" w:hAnsi="inherit" w:cs="Times New Roman"/>
                      <w:vertAlign w:val="subscript"/>
                    </w:rPr>
                    <w:t>DL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> je središnja frekvencija u MHz.</w:t>
                  </w:r>
                </w:p>
                <w:p w14:paraId="47B478B7" w14:textId="77777777" w:rsidR="004A4F69" w:rsidRPr="004A4F69" w:rsidRDefault="004A4F69" w:rsidP="004A4F69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  <w:sz w:val="24"/>
                      <w:szCs w:val="24"/>
                    </w:rPr>
                  </w:pPr>
                  <w:r w:rsidRPr="00195373">
                    <w:rPr>
                      <w:rFonts w:ascii="inherit" w:eastAsia="Times New Roman" w:hAnsi="inherit" w:cs="Times New Roman"/>
                    </w:rPr>
                    <w:t xml:space="preserve">Dopušten je 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unutarpojasni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 xml:space="preserve"> način rada NB-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IoT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>-a bez povećanja snage. Nije dopušten način rada NB-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IoT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 xml:space="preserve">-a u zaštitnom pojasu ni 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unutarpojasni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 xml:space="preserve"> način rada s pojačanjem snage.</w:t>
                  </w:r>
                </w:p>
              </w:tc>
            </w:tr>
          </w:tbl>
          <w:p w14:paraId="02E792CB" w14:textId="77777777" w:rsidR="002D69AA" w:rsidRDefault="002D69AA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08F737E9" w14:textId="77777777" w:rsidR="007F4596" w:rsidRDefault="007F4596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0F28A809" w14:textId="77777777" w:rsidR="007F4596" w:rsidRDefault="007F4596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25C32931" w14:textId="77777777" w:rsidR="007F4596" w:rsidRDefault="007F4596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4B1015C7" w14:textId="77777777" w:rsidR="007F4596" w:rsidRDefault="007F4596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432054BD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  <w:lastRenderedPageBreak/>
              <w:t>Tablica 4</w:t>
            </w:r>
          </w:p>
          <w:p w14:paraId="4A5FA5EF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 xml:space="preserve">Specifični zahtjevi unutar bloka za kanale 1,4 MHz i 200 </w:t>
            </w:r>
            <w:proofErr w:type="spellStart"/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>kHz</w:t>
            </w:r>
            <w:proofErr w:type="spellEnd"/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 xml:space="preserve"> obvezn</w:t>
            </w:r>
            <w:r w:rsidR="00327FF1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>i</w:t>
            </w: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 xml:space="preserve"> za nekoordinirano uvođenje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176"/>
              <w:gridCol w:w="5640"/>
            </w:tblGrid>
            <w:tr w:rsidR="004A4F69" w:rsidRPr="004A4F69" w14:paraId="34678183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526DA268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proofErr w:type="spellStart"/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Pojasna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 xml:space="preserve"> širina RMR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52FC4ECA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Najveći EIRP</w:t>
                  </w:r>
                </w:p>
              </w:tc>
            </w:tr>
            <w:tr w:rsidR="004A4F69" w:rsidRPr="004A4F69" w14:paraId="16A56EF9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1E0482C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>1,4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143D81B3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56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/1,4 MHz + (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f</w:t>
                  </w:r>
                  <w:r w:rsidRPr="004A4F69">
                    <w:rPr>
                      <w:rFonts w:ascii="inherit" w:eastAsia="Times New Roman" w:hAnsi="inherit" w:cs="Times New Roman"/>
                      <w:sz w:val="15"/>
                      <w:szCs w:val="15"/>
                      <w:vertAlign w:val="subscript"/>
                    </w:rPr>
                    <w:t>DL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 – 920,2) × 40/3 dB (napomena 1.)</w:t>
                  </w:r>
                </w:p>
              </w:tc>
            </w:tr>
            <w:tr w:rsidR="004A4F69" w:rsidRPr="004A4F69" w14:paraId="4384E094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639F00C0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200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kHz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 (napomena 2.)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65ECABBA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70,5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/200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kHz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 + (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f</w:t>
                  </w:r>
                  <w:r w:rsidRPr="004A4F69">
                    <w:rPr>
                      <w:rFonts w:ascii="inherit" w:eastAsia="Times New Roman" w:hAnsi="inherit" w:cs="Times New Roman"/>
                      <w:sz w:val="15"/>
                      <w:szCs w:val="15"/>
                      <w:vertAlign w:val="subscript"/>
                    </w:rPr>
                    <w:t>DL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 – 921) × 40/3 dB (napomena 3.)</w:t>
                  </w:r>
                </w:p>
              </w:tc>
            </w:tr>
            <w:tr w:rsidR="004A4F69" w:rsidRPr="004A4F69" w14:paraId="022DE705" w14:textId="77777777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14:paraId="5BA857B8" w14:textId="77777777" w:rsidR="004A4F69" w:rsidRPr="00195373" w:rsidRDefault="004A4F69" w:rsidP="004A4F69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</w:rPr>
                  </w:pP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f</w:t>
                  </w:r>
                  <w:r w:rsidRPr="00195373">
                    <w:rPr>
                      <w:rFonts w:ascii="inherit" w:eastAsia="Times New Roman" w:hAnsi="inherit" w:cs="Times New Roman"/>
                      <w:vertAlign w:val="subscript"/>
                    </w:rPr>
                    <w:t>DL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> je središnja frekvencija u MHz.</w:t>
                  </w:r>
                </w:p>
                <w:p w14:paraId="643A1265" w14:textId="28545D05" w:rsidR="004A4F69" w:rsidRPr="00195373" w:rsidRDefault="004A4F69" w:rsidP="004A4F69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</w:rPr>
                  </w:pPr>
                  <w:r w:rsidRPr="00195373">
                    <w:rPr>
                      <w:rFonts w:ascii="inherit" w:eastAsia="Times New Roman" w:hAnsi="inherit" w:cs="Times New Roman"/>
                    </w:rPr>
                    <w:t xml:space="preserve">Napomena 1: Formula je primjenjiva za 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f</w:t>
                  </w:r>
                  <w:r w:rsidRPr="00195373">
                    <w:rPr>
                      <w:rFonts w:ascii="inherit" w:eastAsia="Times New Roman" w:hAnsi="inherit" w:cs="Times New Roman"/>
                      <w:vertAlign w:val="subscript"/>
                    </w:rPr>
                    <w:t>DL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> ≤ 921,7 MHz. Nema posebnih ograničenja EIRP-a iznad te vrijednosti.</w:t>
                  </w:r>
                </w:p>
                <w:p w14:paraId="22E0A3C1" w14:textId="4322C7B6" w:rsidR="004A4F69" w:rsidRPr="00195373" w:rsidRDefault="0069447B" w:rsidP="004A4F69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</w:rPr>
                  </w:pPr>
                  <w:r w:rsidRPr="00195373">
                    <w:rPr>
                      <w:rFonts w:ascii="inherit" w:eastAsia="Times New Roman" w:hAnsi="inherit" w:cs="Times New Roman"/>
                    </w:rPr>
                    <w:t>Napomena 2</w:t>
                  </w:r>
                  <w:r w:rsidR="004A4F69" w:rsidRPr="00195373">
                    <w:rPr>
                      <w:rFonts w:ascii="inherit" w:eastAsia="Times New Roman" w:hAnsi="inherit" w:cs="Times New Roman"/>
                    </w:rPr>
                    <w:t>: Primjenjuje se na samostalan način rada NB-</w:t>
                  </w:r>
                  <w:proofErr w:type="spellStart"/>
                  <w:r w:rsidR="004A4F69" w:rsidRPr="00195373">
                    <w:rPr>
                      <w:rFonts w:ascii="inherit" w:eastAsia="Times New Roman" w:hAnsi="inherit" w:cs="Times New Roman"/>
                    </w:rPr>
                    <w:t>IoT</w:t>
                  </w:r>
                  <w:proofErr w:type="spellEnd"/>
                  <w:r w:rsidR="004A4F69" w:rsidRPr="00195373">
                    <w:rPr>
                      <w:rFonts w:ascii="inherit" w:eastAsia="Times New Roman" w:hAnsi="inherit" w:cs="Times New Roman"/>
                    </w:rPr>
                    <w:t>-a koji se sastoji od jednog resursnog bloka.</w:t>
                  </w:r>
                </w:p>
                <w:p w14:paraId="1EF6EEA5" w14:textId="6C57776F" w:rsidR="004A4F69" w:rsidRPr="004A4F69" w:rsidRDefault="004A4F69" w:rsidP="0069447B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  <w:sz w:val="24"/>
                      <w:szCs w:val="24"/>
                    </w:rPr>
                  </w:pPr>
                  <w:r w:rsidRPr="00195373">
                    <w:rPr>
                      <w:rFonts w:ascii="inherit" w:eastAsia="Times New Roman" w:hAnsi="inherit" w:cs="Times New Roman"/>
                    </w:rPr>
                    <w:t xml:space="preserve">Napomena 3: Formula je primjenjiva za 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f</w:t>
                  </w:r>
                  <w:r w:rsidRPr="00195373">
                    <w:rPr>
                      <w:rFonts w:ascii="inherit" w:eastAsia="Times New Roman" w:hAnsi="inherit" w:cs="Times New Roman"/>
                      <w:vertAlign w:val="subscript"/>
                    </w:rPr>
                    <w:t>DL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> ≤ 921,0 MHz. Nema posebnih ograničenja EIRP-a iznad te vrijednosti.</w:t>
                  </w:r>
                </w:p>
              </w:tc>
            </w:tr>
          </w:tbl>
          <w:p w14:paraId="36044B56" w14:textId="77777777" w:rsidR="002D69AA" w:rsidRDefault="002D69AA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5DCAF5A3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  <w:t>Tablica 5</w:t>
            </w:r>
          </w:p>
          <w:p w14:paraId="4E3E656D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>Zahtjevi izvan pojasa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06"/>
              <w:gridCol w:w="3210"/>
            </w:tblGrid>
            <w:tr w:rsidR="004A4F69" w:rsidRPr="004A4F69" w14:paraId="1E14635C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4AC5E010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MHz od ruba bloka (919,4–925 MHz)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24319B02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Ograničenje EIRP-a</w:t>
                  </w:r>
                </w:p>
              </w:tc>
            </w:tr>
            <w:tr w:rsidR="004A4F69" w:rsidRPr="004A4F69" w14:paraId="797FAE28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0F348CC7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0 ≤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Δf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 &lt; 0,2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6E09654A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32,5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/200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kHz</w:t>
                  </w:r>
                  <w:proofErr w:type="spellEnd"/>
                </w:p>
              </w:tc>
            </w:tr>
            <w:tr w:rsidR="004A4F69" w:rsidRPr="004A4F69" w14:paraId="754437A2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3249327D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0,2 ≤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Δf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 &lt; 1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3D22A5ED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14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/800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kHz</w:t>
                  </w:r>
                  <w:proofErr w:type="spellEnd"/>
                </w:p>
              </w:tc>
            </w:tr>
            <w:tr w:rsidR="004A4F69" w:rsidRPr="004A4F69" w14:paraId="4C4BB719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55172714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1 ≤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Δf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 xml:space="preserve"> &lt; 10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4431363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5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/MHz</w:t>
                  </w:r>
                </w:p>
              </w:tc>
            </w:tr>
            <w:tr w:rsidR="004A4F69" w:rsidRPr="004A4F69" w14:paraId="3DC8113C" w14:textId="77777777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14:paraId="0FBC16EC" w14:textId="77777777" w:rsidR="004A4F69" w:rsidRPr="00195373" w:rsidRDefault="004A4F69" w:rsidP="00ED5C17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</w:rPr>
                  </w:pPr>
                  <w:r w:rsidRPr="00195373">
                    <w:rPr>
                      <w:rFonts w:ascii="inherit" w:eastAsia="Times New Roman" w:hAnsi="inherit" w:cs="Times New Roman"/>
                    </w:rPr>
                    <w:t xml:space="preserve">Ovisno o slučaju, na nacionalnoj razini mogu se primijeniti </w:t>
                  </w:r>
                  <w:r w:rsidR="00ED5C17" w:rsidRPr="00195373">
                    <w:rPr>
                      <w:rFonts w:ascii="inherit" w:eastAsia="Times New Roman" w:hAnsi="inherit" w:cs="Times New Roman"/>
                    </w:rPr>
                    <w:t>stroža</w:t>
                  </w:r>
                  <w:r w:rsidRPr="00195373">
                    <w:rPr>
                      <w:rFonts w:ascii="inherit" w:eastAsia="Times New Roman" w:hAnsi="inherit" w:cs="Times New Roman"/>
                    </w:rPr>
                    <w:t xml:space="preserve"> 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izvanpojasna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 xml:space="preserve"> ograničenja.</w:t>
                  </w:r>
                </w:p>
              </w:tc>
            </w:tr>
          </w:tbl>
          <w:p w14:paraId="3F49F8CC" w14:textId="77777777" w:rsidR="002D69AA" w:rsidRDefault="002D69AA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</w:pPr>
          </w:p>
          <w:p w14:paraId="13DA8753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i/>
                <w:iCs/>
                <w:color w:val="000000"/>
                <w:sz w:val="24"/>
                <w:szCs w:val="24"/>
              </w:rPr>
              <w:t>Tablica 6</w:t>
            </w:r>
          </w:p>
          <w:p w14:paraId="41862D21" w14:textId="77777777" w:rsidR="004A4F69" w:rsidRPr="004A4F69" w:rsidRDefault="004A4F69" w:rsidP="004A4F69">
            <w:pPr>
              <w:spacing w:before="120" w:after="120" w:line="240" w:lineRule="auto"/>
              <w:jc w:val="center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  <w:sz w:val="24"/>
                <w:szCs w:val="24"/>
              </w:rPr>
              <w:t>Osnovni zahtjev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704"/>
              <w:gridCol w:w="4112"/>
            </w:tblGrid>
            <w:tr w:rsidR="004A4F69" w:rsidRPr="004A4F69" w14:paraId="2AF6A8B1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537E2ABF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Frekvencijsko područje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2A3AC079" w14:textId="77777777" w:rsidR="004A4F69" w:rsidRPr="004A4F6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inherit" w:eastAsia="Times New Roman" w:hAnsi="inherit" w:cs="Times New Roman"/>
                      <w:b/>
                      <w:bCs/>
                    </w:rPr>
                  </w:pPr>
                  <w:r w:rsidRPr="004A4F69">
                    <w:rPr>
                      <w:rFonts w:ascii="inherit" w:eastAsia="Times New Roman" w:hAnsi="inherit" w:cs="Times New Roman"/>
                      <w:b/>
                      <w:bCs/>
                    </w:rPr>
                    <w:t>Ograničenje EIRP-a</w:t>
                  </w:r>
                </w:p>
              </w:tc>
            </w:tr>
            <w:tr w:rsidR="004A4F69" w:rsidRPr="004A4F69" w14:paraId="7FD662E0" w14:textId="77777777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53B253C2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>880-915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14:paraId="7B4421EC" w14:textId="77777777" w:rsidR="004A4F69" w:rsidRPr="004A4F69" w:rsidRDefault="004A4F69" w:rsidP="004A4F69">
                  <w:pPr>
                    <w:spacing w:before="60" w:after="60" w:line="240" w:lineRule="auto"/>
                    <w:rPr>
                      <w:rFonts w:ascii="inherit" w:eastAsia="Times New Roman" w:hAnsi="inherit" w:cs="Times New Roman"/>
                    </w:rPr>
                  </w:pPr>
                  <w:r w:rsidRPr="004A4F69">
                    <w:rPr>
                      <w:rFonts w:ascii="inherit" w:eastAsia="Times New Roman" w:hAnsi="inherit" w:cs="Times New Roman"/>
                    </w:rPr>
                    <w:t xml:space="preserve">-49 </w:t>
                  </w:r>
                  <w:proofErr w:type="spellStart"/>
                  <w:r w:rsidRPr="004A4F69">
                    <w:rPr>
                      <w:rFonts w:ascii="inherit" w:eastAsia="Times New Roman" w:hAnsi="inherit" w:cs="Times New Roman"/>
                    </w:rPr>
                    <w:t>dBm</w:t>
                  </w:r>
                  <w:proofErr w:type="spellEnd"/>
                  <w:r w:rsidRPr="004A4F69">
                    <w:rPr>
                      <w:rFonts w:ascii="inherit" w:eastAsia="Times New Roman" w:hAnsi="inherit" w:cs="Times New Roman"/>
                    </w:rPr>
                    <w:t>/5 MHz</w:t>
                  </w:r>
                </w:p>
              </w:tc>
            </w:tr>
            <w:tr w:rsidR="004A4F69" w:rsidRPr="004A4F69" w14:paraId="287FDBAB" w14:textId="77777777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14:paraId="5E9C2D39" w14:textId="77777777" w:rsidR="004A4F69" w:rsidRPr="00195373" w:rsidRDefault="004A4F69" w:rsidP="004A4F69">
                  <w:pPr>
                    <w:spacing w:before="120" w:after="0" w:line="240" w:lineRule="auto"/>
                    <w:jc w:val="both"/>
                    <w:rPr>
                      <w:rFonts w:ascii="inherit" w:eastAsia="Times New Roman" w:hAnsi="inherit" w:cs="Times New Roman"/>
                    </w:rPr>
                  </w:pPr>
                  <w:r w:rsidRPr="00195373">
                    <w:rPr>
                      <w:rFonts w:ascii="inherit" w:eastAsia="Times New Roman" w:hAnsi="inherit" w:cs="Times New Roman"/>
                    </w:rPr>
                    <w:t xml:space="preserve">Taj zahtjev ima prednost pred </w:t>
                  </w:r>
                  <w:proofErr w:type="spellStart"/>
                  <w:r w:rsidRPr="00195373">
                    <w:rPr>
                      <w:rFonts w:ascii="inherit" w:eastAsia="Times New Roman" w:hAnsi="inherit" w:cs="Times New Roman"/>
                    </w:rPr>
                    <w:t>izvanpojasnim</w:t>
                  </w:r>
                  <w:proofErr w:type="spellEnd"/>
                  <w:r w:rsidRPr="00195373">
                    <w:rPr>
                      <w:rFonts w:ascii="inherit" w:eastAsia="Times New Roman" w:hAnsi="inherit" w:cs="Times New Roman"/>
                    </w:rPr>
                    <w:t xml:space="preserve"> zahtjevima.</w:t>
                  </w:r>
                </w:p>
              </w:tc>
            </w:tr>
          </w:tbl>
          <w:p w14:paraId="4C1B018B" w14:textId="77777777" w:rsidR="004A4F69" w:rsidRPr="004A4F69" w:rsidRDefault="004A4F69" w:rsidP="004A4F69">
            <w:pPr>
              <w:spacing w:after="0" w:line="240" w:lineRule="auto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</w:p>
        </w:tc>
      </w:tr>
    </w:tbl>
    <w:p w14:paraId="64FB40D8" w14:textId="77777777" w:rsidR="007F4596" w:rsidRDefault="007F4596" w:rsidP="004A4F69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</w:pPr>
    </w:p>
    <w:p w14:paraId="15F39455" w14:textId="77777777" w:rsidR="004A4F69" w:rsidRPr="004A4F6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 xml:space="preserve">Tehnički uvjeti za radiouređaje </w:t>
      </w:r>
      <w:proofErr w:type="spellStart"/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upravljačnice</w:t>
      </w:r>
      <w:proofErr w:type="spellEnd"/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 xml:space="preserve"> RMR-a koji upotrebljavaju širokopojasne tehnologije</w:t>
      </w:r>
    </w:p>
    <w:p w14:paraId="3C8E5001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Za radijske pristupne tehnologije, osim GSM-R-a, primjenjuju se sljedeći parametri:</w:t>
      </w:r>
    </w:p>
    <w:p w14:paraId="3AA00903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Najveća izlazna snaga: viša od 23 </w:t>
      </w: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dBm</w:t>
      </w:r>
      <w:proofErr w:type="spellEnd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najviše 31 </w:t>
      </w: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dBm</w:t>
      </w:r>
      <w:proofErr w:type="spellEnd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14:paraId="288678FB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ACLR</w:t>
      </w:r>
      <w:r w:rsidR="002D69AA">
        <w:rPr>
          <w:rStyle w:val="FootnoteReference"/>
          <w:rFonts w:ascii="Times New Roman" w:eastAsia="Times New Roman" w:hAnsi="Times New Roman" w:cs="Times New Roman"/>
          <w:color w:val="000000"/>
          <w:sz w:val="24"/>
          <w:szCs w:val="24"/>
        </w:rPr>
        <w:footnoteReference w:id="2"/>
      </w:r>
      <w:r w:rsidR="002D69AA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 najmanje 37 dB;</w:t>
      </w:r>
    </w:p>
    <w:p w14:paraId="49DBF433" w14:textId="25ACB04F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Regulacija snage uzlazne veze je obvezna i mora </w:t>
      </w:r>
      <w:r w:rsidR="00195373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biti uključena</w:t>
      </w: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16341927" w14:textId="77777777" w:rsidR="004A4F69" w:rsidRPr="004A4F6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lastRenderedPageBreak/>
        <w:t xml:space="preserve">Tehnički uvjeti za RMR terminale, osim radiouređaja </w:t>
      </w:r>
      <w:proofErr w:type="spellStart"/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upravljačnice</w:t>
      </w:r>
      <w:proofErr w:type="spellEnd"/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, koji upotrebljavaju širokopojasne tehnologije</w:t>
      </w:r>
    </w:p>
    <w:p w14:paraId="67B5B1BA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Za radijske pristupne tehnologije, osim GSM-R-a, primjenjuju se sljedeći parametri:</w:t>
      </w:r>
    </w:p>
    <w:p w14:paraId="40700E21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Najveća izlazna snaga: 23 </w:t>
      </w:r>
      <w:proofErr w:type="spellStart"/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dBm</w:t>
      </w:r>
      <w:proofErr w:type="spellEnd"/>
    </w:p>
    <w:p w14:paraId="25DACE7F" w14:textId="77777777" w:rsidR="004A4F69" w:rsidRP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ACLR: najmanje 30 dB;</w:t>
      </w:r>
    </w:p>
    <w:p w14:paraId="5630B50D" w14:textId="1DA71291" w:rsidR="004A4F6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Regulacija snage uzlazne veze je obvezna i mora </w:t>
      </w:r>
      <w:r w:rsidR="00195373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biti uključena</w:t>
      </w:r>
      <w:r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259EA88A" w14:textId="77777777" w:rsidR="007F4596" w:rsidRPr="004A4F69" w:rsidRDefault="007F4596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2B4706D" w14:textId="77777777" w:rsidR="004A4F69" w:rsidRPr="004A4F6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Tehnički uvjeti za RMR prijamnike koji upotrebljavaju širokopojasne tehnologije</w:t>
      </w:r>
    </w:p>
    <w:p w14:paraId="6F49EB93" w14:textId="77777777" w:rsidR="004A4F69" w:rsidRDefault="00A0762E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Frekvencijski pojas se može koristiti</w:t>
      </w:r>
      <w:r w:rsidR="004A4F69"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ako se upotrebljavaju tehnike za pristup </w:t>
      </w:r>
      <w:proofErr w:type="spellStart"/>
      <w:r w:rsidR="004A4F69"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radiofrekvencijskom</w:t>
      </w:r>
      <w:proofErr w:type="spellEnd"/>
      <w:r w:rsidR="004A4F69"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spektru i za smanjenje smetnji kojima se osigurava odgovarajući radni učinak prijamnika u skladu s osnovnim zahtjevima Direktive 2014/53/EU Europskog parlamenta i Vijeća</w:t>
      </w:r>
      <w:r w:rsidR="00E26FD1">
        <w:rPr>
          <w:rStyle w:val="FootnoteReference"/>
          <w:rFonts w:ascii="Times New Roman" w:eastAsia="Times New Roman" w:hAnsi="Times New Roman" w:cs="Times New Roman"/>
          <w:color w:val="000000"/>
          <w:sz w:val="24"/>
          <w:szCs w:val="24"/>
        </w:rPr>
        <w:footnoteReference w:id="3"/>
      </w:r>
      <w:r w:rsidR="00E26FD1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4A4F69"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 Ako su odgovarajuće tehnike opisane u usklađenim normama ili njihovim dijelovima, a upućivanja na te norme objavljena u </w:t>
      </w:r>
      <w:r w:rsidR="004A4F69" w:rsidRPr="004A4F69">
        <w:rPr>
          <w:rFonts w:ascii="inherit" w:eastAsia="Times New Roman" w:hAnsi="inherit" w:cs="Times New Roman"/>
          <w:i/>
          <w:iCs/>
          <w:color w:val="000000"/>
          <w:sz w:val="24"/>
          <w:szCs w:val="24"/>
        </w:rPr>
        <w:t>Službenom listu Europske unije</w:t>
      </w:r>
      <w:r w:rsidR="004A4F69" w:rsidRPr="004A4F69">
        <w:rPr>
          <w:rFonts w:ascii="Times New Roman" w:eastAsia="Times New Roman" w:hAnsi="Times New Roman" w:cs="Times New Roman"/>
          <w:color w:val="000000"/>
          <w:sz w:val="24"/>
          <w:szCs w:val="24"/>
        </w:rPr>
        <w:t> u skladu s Direktivom 2014/53/EU, radni učinak mora biti barem jednak razini radnog učinka koja se povezuje s tim tehnikama.</w:t>
      </w:r>
    </w:p>
    <w:p w14:paraId="01DF486A" w14:textId="77777777" w:rsidR="007F4596" w:rsidRPr="004A4F69" w:rsidRDefault="007F4596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DE9AE19" w14:textId="77777777" w:rsidR="004A4F69" w:rsidRPr="004A4F69" w:rsidRDefault="004A4F69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A4F69">
        <w:rPr>
          <w:rFonts w:ascii="inherit" w:eastAsia="Times New Roman" w:hAnsi="inherit" w:cs="Times New Roman"/>
          <w:i/>
          <w:iCs/>
          <w:color w:val="000000"/>
          <w:sz w:val="24"/>
          <w:szCs w:val="24"/>
        </w:rPr>
        <w:t>Tablica 7</w:t>
      </w:r>
    </w:p>
    <w:p w14:paraId="38C8D9A4" w14:textId="74931EF0" w:rsidR="004A4F69" w:rsidRPr="004A4F69" w:rsidRDefault="00BB0997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>Karakteristike</w:t>
      </w:r>
      <w:r w:rsidR="004A4F69" w:rsidRPr="004A4F69">
        <w:rPr>
          <w:rFonts w:ascii="inherit" w:eastAsia="Times New Roman" w:hAnsi="inherit" w:cs="Times New Roman"/>
          <w:b/>
          <w:bCs/>
          <w:color w:val="000000"/>
          <w:sz w:val="24"/>
          <w:szCs w:val="24"/>
        </w:rPr>
        <w:t xml:space="preserve"> prijamnika širokopojasne RMR bazne postaje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24"/>
        <w:gridCol w:w="2232"/>
      </w:tblGrid>
      <w:tr w:rsidR="004A4F69" w:rsidRPr="004A4F69" w14:paraId="749DD987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0C5229FE" w14:textId="77777777" w:rsidR="004A4F69" w:rsidRPr="004A4F6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</w:rPr>
              <w:t>Parametar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721BEB4" w14:textId="77777777" w:rsidR="004A4F69" w:rsidRPr="004A4F6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b/>
                <w:bCs/>
                <w:color w:val="000000"/>
              </w:rPr>
              <w:t>Vrijednost</w:t>
            </w:r>
          </w:p>
        </w:tc>
      </w:tr>
      <w:tr w:rsidR="004A4F69" w:rsidRPr="004A4F69" w14:paraId="4BD0924E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6AEFD96" w14:textId="77777777" w:rsidR="004A4F69" w:rsidRPr="004A4F69" w:rsidRDefault="004A4F69" w:rsidP="004A4F69">
            <w:pPr>
              <w:spacing w:before="60" w:after="60" w:line="240" w:lineRule="auto"/>
              <w:rPr>
                <w:rFonts w:ascii="inherit" w:eastAsia="Times New Roman" w:hAnsi="inherit" w:cs="Times New Roman"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color w:val="000000"/>
              </w:rPr>
              <w:t>Razina željenog signala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24352E9" w14:textId="77777777" w:rsidR="004A4F69" w:rsidRPr="004A4F69" w:rsidRDefault="004A4F69" w:rsidP="004A4F69">
            <w:pPr>
              <w:spacing w:before="60" w:after="60" w:line="240" w:lineRule="auto"/>
              <w:rPr>
                <w:rFonts w:ascii="inherit" w:eastAsia="Times New Roman" w:hAnsi="inherit" w:cs="Times New Roman"/>
                <w:color w:val="000000"/>
              </w:rPr>
            </w:pPr>
            <w:proofErr w:type="spellStart"/>
            <w:r w:rsidRPr="004A4F69">
              <w:rPr>
                <w:rFonts w:ascii="inherit" w:eastAsia="Times New Roman" w:hAnsi="inherit" w:cs="Times New Roman"/>
                <w:color w:val="000000"/>
              </w:rPr>
              <w:t>RefSens</w:t>
            </w:r>
            <w:proofErr w:type="spellEnd"/>
            <w:r w:rsidRPr="004A4F69">
              <w:rPr>
                <w:rFonts w:ascii="inherit" w:eastAsia="Times New Roman" w:hAnsi="inherit" w:cs="Times New Roman"/>
                <w:color w:val="000000"/>
              </w:rPr>
              <w:t> + 3 dB</w:t>
            </w:r>
          </w:p>
        </w:tc>
      </w:tr>
      <w:tr w:rsidR="004A4F69" w:rsidRPr="004A4F69" w14:paraId="28F8DE5D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1B899620" w14:textId="77777777" w:rsidR="004A4F69" w:rsidRPr="004A4F69" w:rsidRDefault="004A4F69" w:rsidP="004A4F69">
            <w:pPr>
              <w:spacing w:before="60" w:after="60" w:line="240" w:lineRule="auto"/>
              <w:rPr>
                <w:rFonts w:ascii="inherit" w:eastAsia="Times New Roman" w:hAnsi="inherit" w:cs="Times New Roman"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color w:val="000000"/>
              </w:rPr>
              <w:t>Najjači signal smetnje u pojasu 870–874,4 MHz (napomena 1.)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085110A9" w14:textId="77777777" w:rsidR="004A4F69" w:rsidRPr="004A4F69" w:rsidRDefault="004A4F69" w:rsidP="004A4F69">
            <w:pPr>
              <w:spacing w:before="60" w:after="60" w:line="240" w:lineRule="auto"/>
              <w:rPr>
                <w:rFonts w:ascii="inherit" w:eastAsia="Times New Roman" w:hAnsi="inherit" w:cs="Times New Roman"/>
                <w:color w:val="000000"/>
              </w:rPr>
            </w:pPr>
            <w:r w:rsidRPr="004A4F69">
              <w:rPr>
                <w:rFonts w:ascii="inherit" w:eastAsia="Times New Roman" w:hAnsi="inherit" w:cs="Times New Roman"/>
                <w:color w:val="000000"/>
              </w:rPr>
              <w:t xml:space="preserve">-34 </w:t>
            </w:r>
            <w:proofErr w:type="spellStart"/>
            <w:r w:rsidRPr="004A4F69">
              <w:rPr>
                <w:rFonts w:ascii="inherit" w:eastAsia="Times New Roman" w:hAnsi="inherit" w:cs="Times New Roman"/>
                <w:color w:val="000000"/>
              </w:rPr>
              <w:t>dBm</w:t>
            </w:r>
            <w:proofErr w:type="spellEnd"/>
          </w:p>
        </w:tc>
      </w:tr>
      <w:tr w:rsidR="004A4F69" w:rsidRPr="004A4F69" w14:paraId="7C267499" w14:textId="77777777" w:rsidTr="00FE2B27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14:paraId="6E776DC0" w14:textId="77777777" w:rsidR="004A4F69" w:rsidRPr="00195373" w:rsidRDefault="004A4F69" w:rsidP="004A4F69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color w:val="000000"/>
              </w:rPr>
            </w:pPr>
            <w:r w:rsidRPr="00195373">
              <w:rPr>
                <w:rFonts w:ascii="inherit" w:eastAsia="Times New Roman" w:hAnsi="inherit" w:cs="Times New Roman"/>
                <w:color w:val="000000"/>
              </w:rPr>
              <w:t>Referentna točka je priključak antene radijskog modula. Referentna osjetljivost (</w:t>
            </w:r>
            <w:proofErr w:type="spellStart"/>
            <w:r w:rsidRPr="00195373">
              <w:rPr>
                <w:rFonts w:ascii="inherit" w:eastAsia="Times New Roman" w:hAnsi="inherit" w:cs="Times New Roman"/>
                <w:color w:val="000000"/>
              </w:rPr>
              <w:t>RefSens</w:t>
            </w:r>
            <w:proofErr w:type="spellEnd"/>
            <w:r w:rsidRPr="00195373">
              <w:rPr>
                <w:rFonts w:ascii="inherit" w:eastAsia="Times New Roman" w:hAnsi="inherit" w:cs="Times New Roman"/>
                <w:color w:val="000000"/>
              </w:rPr>
              <w:t>) najmanja je srednja snaga primljena na priključku antene pri kojoj se mora postići zadani najmanji radni učinak.</w:t>
            </w:r>
          </w:p>
          <w:p w14:paraId="76BA4207" w14:textId="77777777" w:rsidR="004A4F69" w:rsidRPr="00195373" w:rsidRDefault="004A4F69" w:rsidP="004A4F69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color w:val="000000"/>
              </w:rPr>
            </w:pPr>
            <w:r w:rsidRPr="00195373">
              <w:rPr>
                <w:rFonts w:ascii="inherit" w:eastAsia="Times New Roman" w:hAnsi="inherit" w:cs="Times New Roman"/>
                <w:color w:val="000000"/>
              </w:rPr>
              <w:t xml:space="preserve">Ti zahtjevi obuhvaćaju i blokiranje i </w:t>
            </w:r>
            <w:proofErr w:type="spellStart"/>
            <w:r w:rsidRPr="00195373">
              <w:rPr>
                <w:rFonts w:ascii="inherit" w:eastAsia="Times New Roman" w:hAnsi="inherit" w:cs="Times New Roman"/>
                <w:color w:val="000000"/>
              </w:rPr>
              <w:t>intermodulaciju</w:t>
            </w:r>
            <w:proofErr w:type="spellEnd"/>
            <w:r w:rsidRPr="00195373">
              <w:rPr>
                <w:rFonts w:ascii="inherit" w:eastAsia="Times New Roman" w:hAnsi="inherit" w:cs="Times New Roman"/>
                <w:color w:val="000000"/>
              </w:rPr>
              <w:t xml:space="preserve"> trećeg reda.</w:t>
            </w:r>
          </w:p>
          <w:p w14:paraId="6283FA4E" w14:textId="77777777" w:rsidR="004A4F69" w:rsidRPr="004A4F69" w:rsidRDefault="004A4F69" w:rsidP="004A4F69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color w:val="000000"/>
                <w:sz w:val="24"/>
                <w:szCs w:val="24"/>
              </w:rPr>
            </w:pPr>
            <w:r w:rsidRPr="00195373">
              <w:rPr>
                <w:rFonts w:ascii="inherit" w:eastAsia="Times New Roman" w:hAnsi="inherit" w:cs="Times New Roman"/>
                <w:color w:val="000000"/>
              </w:rPr>
              <w:t>Napomena 1: Pretpostavlja se da je širina pojasa signala smetnje 200kHz.</w:t>
            </w:r>
          </w:p>
        </w:tc>
      </w:tr>
    </w:tbl>
    <w:p w14:paraId="6A5411DB" w14:textId="77777777" w:rsidR="004A4F69" w:rsidRPr="00CA7BA2" w:rsidRDefault="004A4F69" w:rsidP="004A4F69">
      <w:pPr>
        <w:shd w:val="clear" w:color="auto" w:fill="FFFFFF"/>
        <w:spacing w:after="150"/>
        <w:rPr>
          <w:rFonts w:ascii="Times New Roman" w:hAnsi="Times New Roman"/>
          <w:color w:val="000000"/>
          <w:sz w:val="24"/>
        </w:rPr>
      </w:pPr>
    </w:p>
    <w:p w14:paraId="363DFD90" w14:textId="77777777" w:rsidR="004A4F69" w:rsidRPr="00CA7BA2" w:rsidRDefault="004A4F69" w:rsidP="004A4F69">
      <w:pPr>
        <w:shd w:val="clear" w:color="auto" w:fill="FFFFFF"/>
        <w:spacing w:before="120" w:after="120"/>
        <w:jc w:val="center"/>
        <w:rPr>
          <w:rFonts w:ascii="Times New Roman" w:hAnsi="Times New Roman"/>
          <w:color w:val="000000"/>
          <w:sz w:val="24"/>
        </w:rPr>
      </w:pPr>
      <w:r w:rsidRPr="00FB5A87">
        <w:rPr>
          <w:rFonts w:ascii="inherit" w:hAnsi="inherit"/>
          <w:i/>
          <w:iCs/>
          <w:color w:val="000000"/>
          <w:sz w:val="24"/>
        </w:rPr>
        <w:t>Tablica 8</w:t>
      </w:r>
    </w:p>
    <w:p w14:paraId="03355296" w14:textId="4B87057E" w:rsidR="004A4F69" w:rsidRPr="00CA7BA2" w:rsidRDefault="00BB0997" w:rsidP="004A4F69">
      <w:pPr>
        <w:shd w:val="clear" w:color="auto" w:fill="FFFFFF"/>
        <w:spacing w:before="120" w:after="120"/>
        <w:jc w:val="center"/>
        <w:rPr>
          <w:rFonts w:ascii="Times New Roman" w:hAnsi="Times New Roman"/>
          <w:color w:val="000000"/>
          <w:sz w:val="24"/>
        </w:rPr>
      </w:pPr>
      <w:r>
        <w:rPr>
          <w:rFonts w:ascii="inherit" w:hAnsi="inherit"/>
          <w:b/>
          <w:bCs/>
          <w:color w:val="000000"/>
          <w:sz w:val="24"/>
        </w:rPr>
        <w:t>K</w:t>
      </w:r>
      <w:r w:rsidR="004A4F69" w:rsidRPr="00FB5A87">
        <w:rPr>
          <w:rFonts w:ascii="inherit" w:hAnsi="inherit"/>
          <w:b/>
          <w:bCs/>
          <w:color w:val="000000"/>
          <w:sz w:val="24"/>
        </w:rPr>
        <w:t>arakteristike prijamnika kabinskog radiouređaja širokopojasnog RMR-a</w:t>
      </w:r>
      <w:r w:rsidR="00E26FD1">
        <w:rPr>
          <w:rStyle w:val="FootnoteReference"/>
          <w:rFonts w:ascii="inherit" w:hAnsi="inherit"/>
          <w:b/>
          <w:bCs/>
          <w:color w:val="000000"/>
          <w:sz w:val="24"/>
        </w:rPr>
        <w:footnoteReference w:id="4"/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67"/>
        <w:gridCol w:w="2089"/>
      </w:tblGrid>
      <w:tr w:rsidR="004A4F69" w:rsidRPr="00CA7BA2" w14:paraId="724461FE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2FADECBB" w14:textId="77777777" w:rsidR="004A4F69" w:rsidRPr="00CA7BA2" w:rsidRDefault="004A4F69" w:rsidP="00FE2B27">
            <w:pPr>
              <w:spacing w:before="60" w:after="60"/>
              <w:ind w:right="195"/>
              <w:jc w:val="center"/>
              <w:rPr>
                <w:rFonts w:ascii="inherit" w:hAnsi="inherit"/>
                <w:b/>
                <w:bCs/>
                <w:color w:val="000000"/>
              </w:rPr>
            </w:pPr>
            <w:r w:rsidRPr="00CA7BA2">
              <w:rPr>
                <w:rFonts w:ascii="inherit" w:hAnsi="inherit"/>
                <w:b/>
                <w:bCs/>
                <w:color w:val="000000"/>
              </w:rPr>
              <w:t>Parametar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3E5F8A2B" w14:textId="77777777" w:rsidR="004A4F69" w:rsidRPr="00CA7BA2" w:rsidRDefault="004A4F69" w:rsidP="00FE2B27">
            <w:pPr>
              <w:spacing w:before="60" w:after="60"/>
              <w:ind w:right="195"/>
              <w:jc w:val="center"/>
              <w:rPr>
                <w:rFonts w:ascii="inherit" w:hAnsi="inherit"/>
                <w:b/>
                <w:bCs/>
                <w:color w:val="000000"/>
              </w:rPr>
            </w:pPr>
            <w:r w:rsidRPr="00CA7BA2">
              <w:rPr>
                <w:rFonts w:ascii="inherit" w:hAnsi="inherit"/>
                <w:b/>
                <w:bCs/>
                <w:color w:val="000000"/>
              </w:rPr>
              <w:t>Vrijednost</w:t>
            </w:r>
          </w:p>
        </w:tc>
      </w:tr>
      <w:tr w:rsidR="004A4F69" w:rsidRPr="00CA7BA2" w14:paraId="4EB07FC0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4704D53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>Razina željenog signala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23535354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proofErr w:type="spellStart"/>
            <w:r w:rsidRPr="00CA7BA2">
              <w:rPr>
                <w:rFonts w:ascii="inherit" w:hAnsi="inherit"/>
                <w:color w:val="000000"/>
              </w:rPr>
              <w:t>RefSens</w:t>
            </w:r>
            <w:proofErr w:type="spellEnd"/>
            <w:r w:rsidRPr="00CA7BA2">
              <w:rPr>
                <w:rFonts w:ascii="inherit" w:hAnsi="inherit"/>
                <w:color w:val="000000"/>
              </w:rPr>
              <w:t> + 3 dB</w:t>
            </w:r>
          </w:p>
        </w:tc>
      </w:tr>
      <w:tr w:rsidR="004A4F69" w:rsidRPr="00CA7BA2" w14:paraId="4AF99881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421D877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>Maksimalni signal smetnje u pojasu 880–918,9 MHz (napomena 1.)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017A46C5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 xml:space="preserve">-26 </w:t>
            </w:r>
            <w:proofErr w:type="spellStart"/>
            <w:r w:rsidRPr="00CA7BA2">
              <w:rPr>
                <w:rFonts w:ascii="inherit" w:hAnsi="inherit"/>
                <w:color w:val="000000"/>
              </w:rPr>
              <w:t>dBm</w:t>
            </w:r>
            <w:proofErr w:type="spellEnd"/>
          </w:p>
        </w:tc>
      </w:tr>
      <w:tr w:rsidR="004A4F69" w:rsidRPr="00CA7BA2" w14:paraId="0B821BB2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45C7BC2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>Maksimalni kontinuirani valni signal smetnje u pojasu 925,6–927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4B04A030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 xml:space="preserve">-13 </w:t>
            </w:r>
            <w:proofErr w:type="spellStart"/>
            <w:r w:rsidRPr="00CA7BA2">
              <w:rPr>
                <w:rFonts w:ascii="inherit" w:hAnsi="inherit"/>
                <w:color w:val="000000"/>
              </w:rPr>
              <w:t>dBm</w:t>
            </w:r>
            <w:proofErr w:type="spellEnd"/>
          </w:p>
        </w:tc>
      </w:tr>
      <w:tr w:rsidR="004A4F69" w:rsidRPr="00CA7BA2" w14:paraId="130B61D1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196D2F5E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>Maksimalni kontinuirani valni signal smetnje u pojasu 927–960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0CBEE95E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 xml:space="preserve">-10 </w:t>
            </w:r>
            <w:proofErr w:type="spellStart"/>
            <w:r w:rsidRPr="00CA7BA2">
              <w:rPr>
                <w:rFonts w:ascii="inherit" w:hAnsi="inherit"/>
                <w:color w:val="000000"/>
              </w:rPr>
              <w:t>dBm</w:t>
            </w:r>
            <w:proofErr w:type="spellEnd"/>
          </w:p>
        </w:tc>
      </w:tr>
      <w:tr w:rsidR="004A4F69" w:rsidRPr="00CA7BA2" w14:paraId="1DB9D20E" w14:textId="77777777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36B437EA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lastRenderedPageBreak/>
              <w:t xml:space="preserve">Maksimalni signal smetnje 5 MHz LTE (najniži </w:t>
            </w:r>
            <w:proofErr w:type="spellStart"/>
            <w:r w:rsidRPr="00CA7BA2">
              <w:rPr>
                <w:rFonts w:ascii="inherit" w:hAnsi="inherit"/>
                <w:color w:val="000000"/>
              </w:rPr>
              <w:t>nosioc</w:t>
            </w:r>
            <w:proofErr w:type="spellEnd"/>
            <w:r w:rsidRPr="00CA7BA2">
              <w:rPr>
                <w:rFonts w:ascii="inherit" w:hAnsi="inherit"/>
                <w:color w:val="000000"/>
              </w:rPr>
              <w:t xml:space="preserve"> na 927,6 MHz)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3AD1CD32" w14:textId="77777777" w:rsidR="004A4F69" w:rsidRPr="00CA7BA2" w:rsidRDefault="004A4F69" w:rsidP="00FE2B27">
            <w:pPr>
              <w:spacing w:before="60" w:after="60"/>
              <w:rPr>
                <w:rFonts w:ascii="inherit" w:hAnsi="inherit"/>
                <w:color w:val="000000"/>
              </w:rPr>
            </w:pPr>
            <w:r w:rsidRPr="00CA7BA2">
              <w:rPr>
                <w:rFonts w:ascii="inherit" w:hAnsi="inherit"/>
                <w:color w:val="000000"/>
              </w:rPr>
              <w:t xml:space="preserve">-13 </w:t>
            </w:r>
            <w:proofErr w:type="spellStart"/>
            <w:r w:rsidRPr="00CA7BA2">
              <w:rPr>
                <w:rFonts w:ascii="inherit" w:hAnsi="inherit"/>
                <w:color w:val="000000"/>
              </w:rPr>
              <w:t>dBm</w:t>
            </w:r>
            <w:proofErr w:type="spellEnd"/>
          </w:p>
        </w:tc>
      </w:tr>
      <w:tr w:rsidR="004A4F69" w:rsidRPr="00CA7BA2" w14:paraId="3D8DFE8D" w14:textId="77777777" w:rsidTr="00FE2B27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14:paraId="7CBC2339" w14:textId="77777777" w:rsidR="004A4F69" w:rsidRPr="00195373" w:rsidRDefault="004A4F69" w:rsidP="00FE2B27">
            <w:pPr>
              <w:spacing w:before="120"/>
              <w:jc w:val="both"/>
              <w:rPr>
                <w:rFonts w:ascii="inherit" w:hAnsi="inherit"/>
                <w:color w:val="000000"/>
              </w:rPr>
            </w:pPr>
            <w:r w:rsidRPr="00195373">
              <w:rPr>
                <w:rFonts w:ascii="inherit" w:hAnsi="inherit"/>
                <w:color w:val="000000"/>
              </w:rPr>
              <w:t>Referentna točka je priključak antene radijskog modula. Referentna osjetljivost (</w:t>
            </w:r>
            <w:proofErr w:type="spellStart"/>
            <w:r w:rsidRPr="00195373">
              <w:rPr>
                <w:rFonts w:ascii="inherit" w:hAnsi="inherit"/>
                <w:color w:val="000000"/>
              </w:rPr>
              <w:t>RefSens</w:t>
            </w:r>
            <w:proofErr w:type="spellEnd"/>
            <w:r w:rsidRPr="00195373">
              <w:rPr>
                <w:rFonts w:ascii="inherit" w:hAnsi="inherit"/>
                <w:color w:val="000000"/>
              </w:rPr>
              <w:t>) najmanja je srednja snaga primljena na priključku antene pri kojoj se mora postići zadani najmanji radni učinak.</w:t>
            </w:r>
          </w:p>
          <w:p w14:paraId="58A02E21" w14:textId="77777777" w:rsidR="004A4F69" w:rsidRPr="00195373" w:rsidRDefault="004A4F69" w:rsidP="00FE2B27">
            <w:pPr>
              <w:spacing w:before="120"/>
              <w:jc w:val="both"/>
              <w:rPr>
                <w:rFonts w:ascii="inherit" w:hAnsi="inherit"/>
                <w:color w:val="000000"/>
              </w:rPr>
            </w:pPr>
            <w:r w:rsidRPr="00195373">
              <w:rPr>
                <w:rFonts w:ascii="inherit" w:hAnsi="inherit"/>
                <w:color w:val="000000"/>
              </w:rPr>
              <w:t xml:space="preserve">Ti zahtjevi obuhvaćaju i blokiranje i </w:t>
            </w:r>
            <w:proofErr w:type="spellStart"/>
            <w:r w:rsidRPr="00195373">
              <w:rPr>
                <w:rFonts w:ascii="inherit" w:hAnsi="inherit"/>
                <w:color w:val="000000"/>
              </w:rPr>
              <w:t>intermodulaciju</w:t>
            </w:r>
            <w:proofErr w:type="spellEnd"/>
            <w:r w:rsidRPr="00195373">
              <w:rPr>
                <w:rFonts w:ascii="inherit" w:hAnsi="inherit"/>
                <w:color w:val="000000"/>
              </w:rPr>
              <w:t xml:space="preserve"> trećeg reda.</w:t>
            </w:r>
          </w:p>
          <w:p w14:paraId="14167B89" w14:textId="77777777" w:rsidR="004A4F69" w:rsidRPr="00CA7BA2" w:rsidRDefault="004A4F69" w:rsidP="00FE2B27">
            <w:pPr>
              <w:spacing w:before="120"/>
              <w:jc w:val="both"/>
              <w:rPr>
                <w:rFonts w:ascii="inherit" w:hAnsi="inherit"/>
                <w:color w:val="000000"/>
                <w:sz w:val="24"/>
              </w:rPr>
            </w:pPr>
            <w:r w:rsidRPr="00195373">
              <w:rPr>
                <w:rFonts w:ascii="inherit" w:hAnsi="inherit"/>
                <w:color w:val="000000"/>
              </w:rPr>
              <w:t xml:space="preserve">Napomena 1: Pretpostavlja se da je širina pojasa signala smetnje RFID-a 400 </w:t>
            </w:r>
            <w:proofErr w:type="spellStart"/>
            <w:r w:rsidRPr="00195373">
              <w:rPr>
                <w:rFonts w:ascii="inherit" w:hAnsi="inherit"/>
                <w:color w:val="000000"/>
              </w:rPr>
              <w:t>kHz</w:t>
            </w:r>
            <w:proofErr w:type="spellEnd"/>
            <w:r w:rsidRPr="00195373">
              <w:rPr>
                <w:rFonts w:ascii="inherit" w:hAnsi="inherit"/>
                <w:color w:val="000000"/>
              </w:rPr>
              <w:t>.</w:t>
            </w:r>
          </w:p>
        </w:tc>
      </w:tr>
    </w:tbl>
    <w:p w14:paraId="0B6B4184" w14:textId="77777777" w:rsidR="004A4F69" w:rsidRDefault="004A4F69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CBD13B6" w14:textId="53E9B65E" w:rsidR="00773955" w:rsidRDefault="0077395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br w:type="page"/>
      </w:r>
    </w:p>
    <w:p w14:paraId="0643BBF9" w14:textId="2A4F1CC4" w:rsidR="00773955" w:rsidRPr="00773955" w:rsidRDefault="00773955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  <w:r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lastRenderedPageBreak/>
        <w:t>PRILOG</w:t>
      </w: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 xml:space="preserve"> C</w:t>
      </w:r>
    </w:p>
    <w:p w14:paraId="6F8EFA7F" w14:textId="77777777" w:rsidR="00773955" w:rsidRPr="00773955" w:rsidRDefault="00773955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TEHNIČKI UVJETI ZA ŠIROKOPOJASNI RMR U POJASU 1 900–1 910 MHz (TDD)</w:t>
      </w:r>
    </w:p>
    <w:p w14:paraId="5B2CDF6F" w14:textId="77777777" w:rsidR="00773955" w:rsidRPr="00773955" w:rsidRDefault="00773955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Tehnički uvjeti za RMR bazne postaje koje upotrebljavaju širokopojasne tehnologije</w:t>
      </w:r>
    </w:p>
    <w:p w14:paraId="6384848E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Tehnički uvjeti definirani u ovom odjeljku u obliku su maske ruba kanala (BEM) koja se primjenjuje na širokopojasne RMR bazne postaje. BEM je utvrđen na temelju pretpostavke da prije uvođenja mreže nije potrebno uspostaviti detaljne sporazume o koordinaciji i suradnji. Zabranjene su bazne postaje s aktivnim antenskim sustavima.</w:t>
      </w:r>
    </w:p>
    <w:p w14:paraId="6DDE369E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Primjenjuju se sljedeći parametri:</w:t>
      </w:r>
    </w:p>
    <w:p w14:paraId="00E22EFB" w14:textId="77777777" w:rsidR="00773955" w:rsidRPr="00773955" w:rsidRDefault="00773955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i/>
          <w:iCs/>
          <w:color w:val="000000"/>
          <w:sz w:val="24"/>
          <w:szCs w:val="24"/>
          <w:lang w:eastAsia="hr-HR"/>
        </w:rPr>
        <w:t>Tablica 9</w:t>
      </w:r>
    </w:p>
    <w:p w14:paraId="00311619" w14:textId="77777777" w:rsidR="00773955" w:rsidRPr="00773955" w:rsidRDefault="00773955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Opći zahtjev unutar bloka – obvezan za nekoordinirano uvođenje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3"/>
        <w:gridCol w:w="4713"/>
      </w:tblGrid>
      <w:tr w:rsidR="00773955" w:rsidRPr="00773955" w14:paraId="36C316B4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629786C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proofErr w:type="spellStart"/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Pojasna</w:t>
            </w:r>
            <w:proofErr w:type="spellEnd"/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 xml:space="preserve"> širina RMR kanala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FFDCD8B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Najveći EIRP</w:t>
            </w:r>
          </w:p>
        </w:tc>
      </w:tr>
      <w:tr w:rsidR="00773955" w:rsidRPr="00773955" w14:paraId="766CA356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54ABC9F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>10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F3319AB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 xml:space="preserve">= 65 </w:t>
            </w:r>
            <w:proofErr w:type="spellStart"/>
            <w:r w:rsidRPr="00773955">
              <w:rPr>
                <w:rFonts w:ascii="inherit" w:eastAsia="Times New Roman" w:hAnsi="inherit" w:cs="Times New Roman"/>
                <w:lang w:eastAsia="hr-HR"/>
              </w:rPr>
              <w:t>dBm</w:t>
            </w:r>
            <w:proofErr w:type="spellEnd"/>
            <w:r w:rsidRPr="00773955">
              <w:rPr>
                <w:rFonts w:ascii="inherit" w:eastAsia="Times New Roman" w:hAnsi="inherit" w:cs="Times New Roman"/>
                <w:lang w:eastAsia="hr-HR"/>
              </w:rPr>
              <w:t>/10 MHz </w:t>
            </w:r>
            <w:r w:rsidRPr="00773955">
              <w:rPr>
                <w:rFonts w:ascii="inherit" w:eastAsia="Times New Roman" w:hAnsi="inherit" w:cs="Times New Roman"/>
                <w:i/>
                <w:iCs/>
                <w:lang w:eastAsia="hr-HR"/>
              </w:rPr>
              <w:t>(Napomena 1.)</w:t>
            </w:r>
          </w:p>
        </w:tc>
      </w:tr>
    </w:tbl>
    <w:p w14:paraId="53D92D4C" w14:textId="77777777" w:rsidR="00773955" w:rsidRPr="00773955" w:rsidRDefault="00773955" w:rsidP="00773955">
      <w:pPr>
        <w:shd w:val="clear" w:color="auto" w:fill="FFFFFF"/>
        <w:spacing w:after="150" w:line="240" w:lineRule="auto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</w:p>
    <w:p w14:paraId="4DABA7AE" w14:textId="77777777" w:rsidR="00773955" w:rsidRPr="00773955" w:rsidRDefault="00773955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i/>
          <w:iCs/>
          <w:color w:val="000000"/>
          <w:sz w:val="24"/>
          <w:szCs w:val="24"/>
          <w:lang w:eastAsia="hr-HR"/>
        </w:rPr>
        <w:t>Tablica 10</w:t>
      </w:r>
    </w:p>
    <w:p w14:paraId="4D4CADB4" w14:textId="77777777" w:rsidR="00773955" w:rsidRPr="00773955" w:rsidRDefault="00773955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Osnovni zahtjev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1"/>
        <w:gridCol w:w="4225"/>
      </w:tblGrid>
      <w:tr w:rsidR="00773955" w:rsidRPr="00773955" w14:paraId="5753E674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1B0B706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Frekvencijsko područje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36A127C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Ograničenje EIRP-a</w:t>
            </w:r>
          </w:p>
        </w:tc>
      </w:tr>
      <w:tr w:rsidR="00773955" w:rsidRPr="00773955" w14:paraId="41065E27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BCCDF3" w14:textId="77777777" w:rsidR="00773955" w:rsidRPr="00773955" w:rsidRDefault="00773955" w:rsidP="00773955">
            <w:pPr>
              <w:spacing w:before="60" w:after="60" w:line="240" w:lineRule="auto"/>
              <w:ind w:right="195"/>
              <w:jc w:val="right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>1 920 –1 980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E35CD01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 xml:space="preserve">-43 </w:t>
            </w:r>
            <w:proofErr w:type="spellStart"/>
            <w:r w:rsidRPr="00773955">
              <w:rPr>
                <w:rFonts w:ascii="inherit" w:eastAsia="Times New Roman" w:hAnsi="inherit" w:cs="Times New Roman"/>
                <w:lang w:eastAsia="hr-HR"/>
              </w:rPr>
              <w:t>dBm</w:t>
            </w:r>
            <w:proofErr w:type="spellEnd"/>
            <w:r w:rsidRPr="00773955">
              <w:rPr>
                <w:rFonts w:ascii="inherit" w:eastAsia="Times New Roman" w:hAnsi="inherit" w:cs="Times New Roman"/>
                <w:lang w:eastAsia="hr-HR"/>
              </w:rPr>
              <w:t>/5 MHz</w:t>
            </w:r>
          </w:p>
        </w:tc>
      </w:tr>
    </w:tbl>
    <w:p w14:paraId="0E98B503" w14:textId="77777777" w:rsidR="00446428" w:rsidRDefault="00446428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</w:p>
    <w:p w14:paraId="2C56E040" w14:textId="278AB043" w:rsidR="00773955" w:rsidRPr="00773955" w:rsidRDefault="00773955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 xml:space="preserve">Tehnički uvjeti za radiouređaje </w:t>
      </w:r>
      <w:proofErr w:type="spellStart"/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upravljačnice</w:t>
      </w:r>
      <w:proofErr w:type="spellEnd"/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 xml:space="preserve"> RMR-a koji upotrebljavaju širokopojasne tehnologije</w:t>
      </w:r>
    </w:p>
    <w:p w14:paraId="1BE5C82D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Primjenjuju se sljedeći parametri:</w:t>
      </w:r>
    </w:p>
    <w:p w14:paraId="593D206A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 xml:space="preserve">Najveća izlazna snaga: 31 </w:t>
      </w:r>
      <w:proofErr w:type="spellStart"/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dBm</w:t>
      </w:r>
      <w:proofErr w:type="spellEnd"/>
    </w:p>
    <w:p w14:paraId="191179F2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ACLR: najmanje 37 dB;</w:t>
      </w:r>
    </w:p>
    <w:p w14:paraId="4E8000EB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Neželjena izlazna snaga u pojasu 1 920–1 980 MHz: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"/>
        <w:gridCol w:w="8962"/>
      </w:tblGrid>
      <w:tr w:rsidR="00773955" w:rsidRPr="00773955" w14:paraId="5D74D11C" w14:textId="77777777" w:rsidTr="00773955">
        <w:tc>
          <w:tcPr>
            <w:tcW w:w="0" w:type="auto"/>
            <w:shd w:val="clear" w:color="auto" w:fill="auto"/>
            <w:hideMark/>
          </w:tcPr>
          <w:p w14:paraId="1FB02691" w14:textId="77777777" w:rsidR="00773955" w:rsidRPr="00773955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14:paraId="43C4516E" w14:textId="77777777" w:rsidR="00773955" w:rsidRPr="00773955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 xml:space="preserve">najviše -25 </w:t>
            </w:r>
            <w:proofErr w:type="spellStart"/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>dBm</w:t>
            </w:r>
            <w:proofErr w:type="spellEnd"/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>/MHz u pojasu 1 920–1 925 MHz,</w:t>
            </w:r>
          </w:p>
        </w:tc>
      </w:tr>
    </w:tbl>
    <w:p w14:paraId="65870B71" w14:textId="77777777" w:rsidR="00773955" w:rsidRPr="00773955" w:rsidRDefault="00773955" w:rsidP="00773955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vanish/>
          <w:color w:val="000000"/>
          <w:sz w:val="24"/>
          <w:szCs w:val="24"/>
          <w:lang w:eastAsia="hr-H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"/>
        <w:gridCol w:w="8962"/>
      </w:tblGrid>
      <w:tr w:rsidR="00773955" w:rsidRPr="00773955" w14:paraId="5128828A" w14:textId="77777777" w:rsidTr="00773955">
        <w:tc>
          <w:tcPr>
            <w:tcW w:w="0" w:type="auto"/>
            <w:shd w:val="clear" w:color="auto" w:fill="auto"/>
            <w:hideMark/>
          </w:tcPr>
          <w:p w14:paraId="08CED9F4" w14:textId="77777777" w:rsidR="00773955" w:rsidRPr="00773955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14:paraId="028C0856" w14:textId="77777777" w:rsidR="00773955" w:rsidRPr="00773955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 xml:space="preserve">najviše -30 </w:t>
            </w:r>
            <w:proofErr w:type="spellStart"/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>dBm</w:t>
            </w:r>
            <w:proofErr w:type="spellEnd"/>
            <w:r w:rsidRPr="00773955"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  <w:t>/MHz u pojasu 1 925–1 980 MHz;</w:t>
            </w:r>
          </w:p>
        </w:tc>
      </w:tr>
    </w:tbl>
    <w:p w14:paraId="1A24C3ED" w14:textId="2AD6BAAB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 xml:space="preserve">Regulacija snage uzlazne veze </w:t>
      </w:r>
      <w:r w:rsidRPr="00BB0997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 xml:space="preserve">je obvezna i mora </w:t>
      </w:r>
      <w:r w:rsidR="00195373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biti uključena</w:t>
      </w:r>
      <w:r w:rsidRPr="00BB0997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.</w:t>
      </w:r>
    </w:p>
    <w:p w14:paraId="225F087A" w14:textId="77777777" w:rsidR="00446428" w:rsidRDefault="00446428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</w:p>
    <w:p w14:paraId="0F7D12C6" w14:textId="1364F02F" w:rsidR="00773955" w:rsidRPr="00773955" w:rsidRDefault="00773955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 xml:space="preserve">Tehnički uvjeti za RMR terminale, osim radiouređaja </w:t>
      </w:r>
      <w:proofErr w:type="spellStart"/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upravljačnice</w:t>
      </w:r>
      <w:proofErr w:type="spellEnd"/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, koji upotrebljavaju širokopojasne tehnologije</w:t>
      </w:r>
    </w:p>
    <w:p w14:paraId="4C45E7D5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Primjenjuju se sljedeći parametri:</w:t>
      </w:r>
    </w:p>
    <w:p w14:paraId="30DBAF2C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 xml:space="preserve">Najveća izlazna snaga: 23 </w:t>
      </w:r>
      <w:proofErr w:type="spellStart"/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dBm</w:t>
      </w:r>
      <w:proofErr w:type="spellEnd"/>
    </w:p>
    <w:p w14:paraId="76DBE7D3" w14:textId="77777777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ACLR: najmanje 30 dB;</w:t>
      </w:r>
    </w:p>
    <w:p w14:paraId="6D59765F" w14:textId="33A66BEC" w:rsidR="00773955" w:rsidRP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 xml:space="preserve">Regulacija snage uzlazne veze je obvezna i mora </w:t>
      </w:r>
      <w:r w:rsidR="00195373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biti uključena</w:t>
      </w: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.</w:t>
      </w:r>
    </w:p>
    <w:p w14:paraId="2FDA10C0" w14:textId="77777777" w:rsidR="00446428" w:rsidRDefault="00446428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</w:p>
    <w:p w14:paraId="1C1F09EF" w14:textId="32D4FC26" w:rsidR="00773955" w:rsidRPr="00773955" w:rsidRDefault="00773955" w:rsidP="00773955">
      <w:pPr>
        <w:shd w:val="clear" w:color="auto" w:fill="FFFFFF"/>
        <w:spacing w:before="240" w:after="120" w:line="240" w:lineRule="auto"/>
        <w:jc w:val="both"/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Tehnički uvjeti za RMR prijamnike koji upotrebljavaju širokopojasne tehnologije</w:t>
      </w:r>
    </w:p>
    <w:p w14:paraId="6DCCCD32" w14:textId="5BC17283" w:rsidR="00773955" w:rsidRDefault="00773955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 xml:space="preserve">Pojasu se može pristupiti ako se upotrebljavaju tehnike za pristup </w:t>
      </w:r>
      <w:proofErr w:type="spellStart"/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radiofrekvencijskom</w:t>
      </w:r>
      <w:proofErr w:type="spellEnd"/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 xml:space="preserve"> spektru i za smanjenje smetnji kojima se osigurava odgovarajući radni učinak prijamnika u skladu s osnovnim zahtjevima Direktive 2014/53/EU. Ako su odgovarajuće tehnike opisane u usklađenim normama ili njihovim dijelovima, a upućivanja na te norme objavljena u </w:t>
      </w:r>
      <w:r w:rsidRPr="00773955">
        <w:rPr>
          <w:rFonts w:ascii="inherit" w:eastAsia="Times New Roman" w:hAnsi="inherit" w:cs="Times New Roman"/>
          <w:i/>
          <w:iCs/>
          <w:color w:val="000000"/>
          <w:sz w:val="24"/>
          <w:szCs w:val="24"/>
          <w:lang w:eastAsia="hr-HR"/>
        </w:rPr>
        <w:t>Službenom listu Europske unije</w:t>
      </w:r>
      <w:r w:rsidRPr="00773955"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  <w:t> u skladu s Direktivom 2014/53/EU, radni učinak mora biti barem jednak razini radnog učinka koja se povezuje s tim tehnikama.</w:t>
      </w:r>
    </w:p>
    <w:p w14:paraId="2752E07C" w14:textId="77777777" w:rsidR="00446428" w:rsidRPr="00773955" w:rsidRDefault="00446428" w:rsidP="00773955">
      <w:pPr>
        <w:shd w:val="clear" w:color="auto" w:fill="FFFFFF"/>
        <w:spacing w:before="120" w:after="0" w:line="240" w:lineRule="auto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</w:p>
    <w:p w14:paraId="64E8D9EB" w14:textId="77777777" w:rsidR="00773955" w:rsidRPr="00773955" w:rsidRDefault="00773955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i/>
          <w:iCs/>
          <w:color w:val="000000"/>
          <w:sz w:val="24"/>
          <w:szCs w:val="24"/>
          <w:lang w:eastAsia="hr-HR"/>
        </w:rPr>
        <w:t>Tablica 11</w:t>
      </w:r>
    </w:p>
    <w:p w14:paraId="53FCF5CB" w14:textId="2B5A7F2A" w:rsidR="00773955" w:rsidRPr="00773955" w:rsidRDefault="00195373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Karakteristike</w:t>
      </w:r>
      <w:r w:rsidR="00773955"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 xml:space="preserve"> prijamnika širokopojasnih RMR baznih postaja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58"/>
        <w:gridCol w:w="2198"/>
      </w:tblGrid>
      <w:tr w:rsidR="00773955" w:rsidRPr="00773955" w14:paraId="027B14D6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A6E5C64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Parametar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6DB3487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Vrijednost</w:t>
            </w:r>
          </w:p>
        </w:tc>
      </w:tr>
      <w:tr w:rsidR="00773955" w:rsidRPr="00773955" w14:paraId="7D7B9AA5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6DAF789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>Razina željenog signala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957198A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proofErr w:type="spellStart"/>
            <w:r w:rsidRPr="00773955">
              <w:rPr>
                <w:rFonts w:ascii="inherit" w:eastAsia="Times New Roman" w:hAnsi="inherit" w:cs="Times New Roman"/>
                <w:lang w:eastAsia="hr-HR"/>
              </w:rPr>
              <w:t>RefSens</w:t>
            </w:r>
            <w:proofErr w:type="spellEnd"/>
            <w:r w:rsidRPr="00773955">
              <w:rPr>
                <w:rFonts w:ascii="inherit" w:eastAsia="Times New Roman" w:hAnsi="inherit" w:cs="Times New Roman"/>
                <w:lang w:eastAsia="hr-HR"/>
              </w:rPr>
              <w:t> + 3 dB</w:t>
            </w:r>
          </w:p>
        </w:tc>
      </w:tr>
      <w:tr w:rsidR="00773955" w:rsidRPr="00773955" w14:paraId="0339FE0D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9E8B224" w14:textId="77777777" w:rsidR="00773955" w:rsidRPr="00773955" w:rsidRDefault="00773955" w:rsidP="00773955">
            <w:pPr>
              <w:spacing w:before="60" w:after="60" w:line="240" w:lineRule="auto"/>
              <w:ind w:right="195"/>
              <w:jc w:val="right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>Najjači signal smetnje 5 MHz LTE u pojasu 1 805 –1 880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F06CED8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 xml:space="preserve">–20 </w:t>
            </w:r>
            <w:proofErr w:type="spellStart"/>
            <w:r w:rsidRPr="00773955">
              <w:rPr>
                <w:rFonts w:ascii="inherit" w:eastAsia="Times New Roman" w:hAnsi="inherit" w:cs="Times New Roman"/>
                <w:lang w:eastAsia="hr-HR"/>
              </w:rPr>
              <w:t>dBm</w:t>
            </w:r>
            <w:proofErr w:type="spellEnd"/>
          </w:p>
        </w:tc>
      </w:tr>
      <w:tr w:rsidR="00773955" w:rsidRPr="00773955" w14:paraId="74EA5625" w14:textId="77777777" w:rsidTr="00773955">
        <w:tc>
          <w:tcPr>
            <w:tcW w:w="0" w:type="auto"/>
            <w:gridSpan w:val="2"/>
            <w:shd w:val="clear" w:color="auto" w:fill="auto"/>
            <w:vAlign w:val="center"/>
            <w:hideMark/>
          </w:tcPr>
          <w:p w14:paraId="62D3FA6F" w14:textId="77777777" w:rsidR="00773955" w:rsidRPr="00195373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lang w:eastAsia="hr-HR"/>
              </w:rPr>
            </w:pPr>
            <w:r w:rsidRPr="00195373">
              <w:rPr>
                <w:rFonts w:ascii="inherit" w:eastAsia="Times New Roman" w:hAnsi="inherit" w:cs="Times New Roman"/>
                <w:lang w:eastAsia="hr-HR"/>
              </w:rPr>
              <w:t>Referentna točka je priključak antene prijamnika bazne postaje. Referentna osjetljivost (</w:t>
            </w:r>
            <w:proofErr w:type="spellStart"/>
            <w:r w:rsidRPr="00195373">
              <w:rPr>
                <w:rFonts w:ascii="inherit" w:eastAsia="Times New Roman" w:hAnsi="inherit" w:cs="Times New Roman"/>
                <w:lang w:eastAsia="hr-HR"/>
              </w:rPr>
              <w:t>RefSens</w:t>
            </w:r>
            <w:proofErr w:type="spellEnd"/>
            <w:r w:rsidRPr="00195373">
              <w:rPr>
                <w:rFonts w:ascii="inherit" w:eastAsia="Times New Roman" w:hAnsi="inherit" w:cs="Times New Roman"/>
                <w:lang w:eastAsia="hr-HR"/>
              </w:rPr>
              <w:t>) najmanja je srednja snaga primljena na priključku antene pri kojoj se mora postići zadani najmanji radni učinak.</w:t>
            </w:r>
          </w:p>
          <w:p w14:paraId="793B59A0" w14:textId="77777777" w:rsidR="00773955" w:rsidRPr="00773955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sz w:val="24"/>
                <w:szCs w:val="24"/>
                <w:lang w:eastAsia="hr-HR"/>
              </w:rPr>
            </w:pPr>
            <w:r w:rsidRPr="00195373">
              <w:rPr>
                <w:rFonts w:ascii="inherit" w:eastAsia="Times New Roman" w:hAnsi="inherit" w:cs="Times New Roman"/>
                <w:lang w:eastAsia="hr-HR"/>
              </w:rPr>
              <w:t xml:space="preserve">Ti zahtjevi obuhvaćaju i blokiranje i </w:t>
            </w:r>
            <w:proofErr w:type="spellStart"/>
            <w:r w:rsidRPr="00195373">
              <w:rPr>
                <w:rFonts w:ascii="inherit" w:eastAsia="Times New Roman" w:hAnsi="inherit" w:cs="Times New Roman"/>
                <w:lang w:eastAsia="hr-HR"/>
              </w:rPr>
              <w:t>intermodulaciju</w:t>
            </w:r>
            <w:proofErr w:type="spellEnd"/>
            <w:r w:rsidRPr="00195373">
              <w:rPr>
                <w:rFonts w:ascii="inherit" w:eastAsia="Times New Roman" w:hAnsi="inherit" w:cs="Times New Roman"/>
                <w:lang w:eastAsia="hr-HR"/>
              </w:rPr>
              <w:t xml:space="preserve"> trećeg reda.</w:t>
            </w:r>
          </w:p>
        </w:tc>
      </w:tr>
    </w:tbl>
    <w:p w14:paraId="5CF7AF91" w14:textId="77777777" w:rsidR="00773955" w:rsidRPr="00773955" w:rsidRDefault="00773955" w:rsidP="00773955">
      <w:pPr>
        <w:shd w:val="clear" w:color="auto" w:fill="FFFFFF"/>
        <w:spacing w:after="150" w:line="240" w:lineRule="auto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</w:p>
    <w:p w14:paraId="25173DB2" w14:textId="77777777" w:rsidR="00773955" w:rsidRPr="00773955" w:rsidRDefault="00773955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 w:rsidRPr="00773955">
        <w:rPr>
          <w:rFonts w:ascii="inherit" w:eastAsia="Times New Roman" w:hAnsi="inherit" w:cs="Times New Roman"/>
          <w:i/>
          <w:iCs/>
          <w:color w:val="000000"/>
          <w:sz w:val="24"/>
          <w:szCs w:val="24"/>
          <w:lang w:eastAsia="hr-HR"/>
        </w:rPr>
        <w:t>Tablica 12</w:t>
      </w:r>
    </w:p>
    <w:p w14:paraId="07A69E59" w14:textId="507C2C9D" w:rsidR="00773955" w:rsidRPr="00773955" w:rsidRDefault="00195373" w:rsidP="00773955">
      <w:pPr>
        <w:shd w:val="clear" w:color="auto" w:fill="FFFFFF"/>
        <w:spacing w:before="120" w:after="120" w:line="240" w:lineRule="auto"/>
        <w:jc w:val="center"/>
        <w:rPr>
          <w:rFonts w:ascii="inherit" w:eastAsia="Times New Roman" w:hAnsi="inherit" w:cs="Times New Roman"/>
          <w:color w:val="000000"/>
          <w:sz w:val="24"/>
          <w:szCs w:val="24"/>
          <w:lang w:eastAsia="hr-HR"/>
        </w:rPr>
      </w:pPr>
      <w:r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K</w:t>
      </w:r>
      <w:r w:rsidR="00773955"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 xml:space="preserve">arakteristike prijamnika radiouređaje </w:t>
      </w:r>
      <w:proofErr w:type="spellStart"/>
      <w:r w:rsidR="00773955"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>upravljačnice</w:t>
      </w:r>
      <w:proofErr w:type="spellEnd"/>
      <w:r w:rsidR="00773955" w:rsidRPr="00773955">
        <w:rPr>
          <w:rFonts w:ascii="inherit" w:eastAsia="Times New Roman" w:hAnsi="inherit" w:cs="Times New Roman"/>
          <w:b/>
          <w:bCs/>
          <w:color w:val="000000"/>
          <w:sz w:val="24"/>
          <w:szCs w:val="24"/>
          <w:lang w:eastAsia="hr-HR"/>
        </w:rPr>
        <w:t xml:space="preserve"> širokopojasnog RMR-a</w:t>
      </w:r>
      <w:r w:rsidR="00061989">
        <w:rPr>
          <w:rStyle w:val="FootnoteReference"/>
          <w:rFonts w:ascii="inherit" w:eastAsia="Times New Roman" w:hAnsi="inherit" w:cs="Times New Roman"/>
          <w:color w:val="000000"/>
          <w:sz w:val="24"/>
          <w:szCs w:val="24"/>
          <w:lang w:eastAsia="hr-HR"/>
        </w:rPr>
        <w:footnoteReference w:id="5"/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58"/>
        <w:gridCol w:w="2198"/>
      </w:tblGrid>
      <w:tr w:rsidR="00773955" w:rsidRPr="00773955" w14:paraId="759AB2AF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E157727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Parametar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888DD33" w14:textId="77777777" w:rsidR="00773955" w:rsidRPr="00773955" w:rsidRDefault="00773955" w:rsidP="00773955">
            <w:pPr>
              <w:spacing w:before="60" w:after="60" w:line="240" w:lineRule="auto"/>
              <w:ind w:right="195"/>
              <w:jc w:val="center"/>
              <w:rPr>
                <w:rFonts w:ascii="inherit" w:eastAsia="Times New Roman" w:hAnsi="inherit" w:cs="Times New Roman"/>
                <w:b/>
                <w:bCs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b/>
                <w:bCs/>
                <w:lang w:eastAsia="hr-HR"/>
              </w:rPr>
              <w:t>Vrijednost</w:t>
            </w:r>
          </w:p>
        </w:tc>
      </w:tr>
      <w:tr w:rsidR="00773955" w:rsidRPr="00773955" w14:paraId="3A2DD837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AC5D684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>Razina željenog signala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2C35202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proofErr w:type="spellStart"/>
            <w:r w:rsidRPr="00773955">
              <w:rPr>
                <w:rFonts w:ascii="inherit" w:eastAsia="Times New Roman" w:hAnsi="inherit" w:cs="Times New Roman"/>
                <w:lang w:eastAsia="hr-HR"/>
              </w:rPr>
              <w:t>RefSens</w:t>
            </w:r>
            <w:proofErr w:type="spellEnd"/>
            <w:r w:rsidRPr="00773955">
              <w:rPr>
                <w:rFonts w:ascii="inherit" w:eastAsia="Times New Roman" w:hAnsi="inherit" w:cs="Times New Roman"/>
                <w:lang w:eastAsia="hr-HR"/>
              </w:rPr>
              <w:t> + 3 dB</w:t>
            </w:r>
          </w:p>
        </w:tc>
      </w:tr>
      <w:tr w:rsidR="00773955" w:rsidRPr="00773955" w14:paraId="40A56489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BCC8662" w14:textId="77777777" w:rsidR="00773955" w:rsidRPr="00773955" w:rsidRDefault="00773955" w:rsidP="00773955">
            <w:pPr>
              <w:spacing w:before="60" w:after="60" w:line="240" w:lineRule="auto"/>
              <w:ind w:right="195"/>
              <w:jc w:val="right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>Najjači signal smetnje 5 MHz LTE u pojasu 1 805 –1 880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04C0D42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 xml:space="preserve">-13 </w:t>
            </w:r>
            <w:proofErr w:type="spellStart"/>
            <w:r w:rsidRPr="00773955">
              <w:rPr>
                <w:rFonts w:ascii="inherit" w:eastAsia="Times New Roman" w:hAnsi="inherit" w:cs="Times New Roman"/>
                <w:lang w:eastAsia="hr-HR"/>
              </w:rPr>
              <w:t>dBm</w:t>
            </w:r>
            <w:proofErr w:type="spellEnd"/>
          </w:p>
        </w:tc>
      </w:tr>
      <w:tr w:rsidR="00773955" w:rsidRPr="00773955" w14:paraId="73C26434" w14:textId="77777777" w:rsidTr="00773955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40EA128" w14:textId="77777777" w:rsidR="00773955" w:rsidRPr="00773955" w:rsidRDefault="00773955" w:rsidP="00773955">
            <w:pPr>
              <w:spacing w:before="60" w:after="60" w:line="240" w:lineRule="auto"/>
              <w:ind w:right="195"/>
              <w:jc w:val="right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>Najjači signal smetnje 5 MHz LTE u pojasu 1 920 –1 980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04936A6" w14:textId="77777777" w:rsidR="00773955" w:rsidRPr="00773955" w:rsidRDefault="00773955" w:rsidP="00773955">
            <w:pPr>
              <w:spacing w:before="60" w:after="60" w:line="240" w:lineRule="auto"/>
              <w:rPr>
                <w:rFonts w:ascii="inherit" w:eastAsia="Times New Roman" w:hAnsi="inherit" w:cs="Times New Roman"/>
                <w:lang w:eastAsia="hr-HR"/>
              </w:rPr>
            </w:pPr>
            <w:r w:rsidRPr="00773955">
              <w:rPr>
                <w:rFonts w:ascii="inherit" w:eastAsia="Times New Roman" w:hAnsi="inherit" w:cs="Times New Roman"/>
                <w:lang w:eastAsia="hr-HR"/>
              </w:rPr>
              <w:t xml:space="preserve">-39 </w:t>
            </w:r>
            <w:proofErr w:type="spellStart"/>
            <w:r w:rsidRPr="00773955">
              <w:rPr>
                <w:rFonts w:ascii="inherit" w:eastAsia="Times New Roman" w:hAnsi="inherit" w:cs="Times New Roman"/>
                <w:lang w:eastAsia="hr-HR"/>
              </w:rPr>
              <w:t>dBm</w:t>
            </w:r>
            <w:proofErr w:type="spellEnd"/>
          </w:p>
        </w:tc>
      </w:tr>
      <w:tr w:rsidR="00773955" w:rsidRPr="00773955" w14:paraId="63562CD6" w14:textId="77777777" w:rsidTr="00773955">
        <w:tc>
          <w:tcPr>
            <w:tcW w:w="0" w:type="auto"/>
            <w:gridSpan w:val="2"/>
            <w:shd w:val="clear" w:color="auto" w:fill="auto"/>
            <w:vAlign w:val="center"/>
            <w:hideMark/>
          </w:tcPr>
          <w:p w14:paraId="038B204C" w14:textId="77777777" w:rsidR="00773955" w:rsidRPr="00195373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lang w:eastAsia="hr-HR"/>
              </w:rPr>
            </w:pPr>
            <w:r w:rsidRPr="00195373">
              <w:rPr>
                <w:rFonts w:ascii="inherit" w:eastAsia="Times New Roman" w:hAnsi="inherit" w:cs="Times New Roman"/>
                <w:lang w:eastAsia="hr-HR"/>
              </w:rPr>
              <w:t>Referentna točka je priključak antene prijamnika bazne postaje. Referentna osjetljivost (</w:t>
            </w:r>
            <w:proofErr w:type="spellStart"/>
            <w:r w:rsidRPr="00195373">
              <w:rPr>
                <w:rFonts w:ascii="inherit" w:eastAsia="Times New Roman" w:hAnsi="inherit" w:cs="Times New Roman"/>
                <w:lang w:eastAsia="hr-HR"/>
              </w:rPr>
              <w:t>RefSens</w:t>
            </w:r>
            <w:proofErr w:type="spellEnd"/>
            <w:r w:rsidRPr="00195373">
              <w:rPr>
                <w:rFonts w:ascii="inherit" w:eastAsia="Times New Roman" w:hAnsi="inherit" w:cs="Times New Roman"/>
                <w:lang w:eastAsia="hr-HR"/>
              </w:rPr>
              <w:t>) najmanja je srednja snaga primljena na priključku antene pri kojoj se mora postići zadani najmanji radni učinak.</w:t>
            </w:r>
          </w:p>
          <w:p w14:paraId="0B62AB66" w14:textId="77777777" w:rsidR="00773955" w:rsidRPr="00195373" w:rsidRDefault="00773955" w:rsidP="00773955">
            <w:pPr>
              <w:spacing w:before="120" w:after="0" w:line="240" w:lineRule="auto"/>
              <w:jc w:val="both"/>
              <w:rPr>
                <w:rFonts w:ascii="inherit" w:eastAsia="Times New Roman" w:hAnsi="inherit" w:cs="Times New Roman"/>
                <w:lang w:eastAsia="hr-HR"/>
              </w:rPr>
            </w:pPr>
            <w:r w:rsidRPr="00195373">
              <w:rPr>
                <w:rFonts w:ascii="inherit" w:eastAsia="Times New Roman" w:hAnsi="inherit" w:cs="Times New Roman"/>
                <w:lang w:eastAsia="hr-HR"/>
              </w:rPr>
              <w:t xml:space="preserve">Ti zahtjevi obuhvaćaju i blokiranje i </w:t>
            </w:r>
            <w:proofErr w:type="spellStart"/>
            <w:r w:rsidRPr="00195373">
              <w:rPr>
                <w:rFonts w:ascii="inherit" w:eastAsia="Times New Roman" w:hAnsi="inherit" w:cs="Times New Roman"/>
                <w:lang w:eastAsia="hr-HR"/>
              </w:rPr>
              <w:t>intermodulaciju</w:t>
            </w:r>
            <w:proofErr w:type="spellEnd"/>
            <w:r w:rsidRPr="00195373">
              <w:rPr>
                <w:rFonts w:ascii="inherit" w:eastAsia="Times New Roman" w:hAnsi="inherit" w:cs="Times New Roman"/>
                <w:lang w:eastAsia="hr-HR"/>
              </w:rPr>
              <w:t xml:space="preserve"> trećeg reda.</w:t>
            </w:r>
          </w:p>
        </w:tc>
      </w:tr>
    </w:tbl>
    <w:p w14:paraId="4806066B" w14:textId="0C8F9BDE" w:rsidR="004A4F69" w:rsidRPr="00446428" w:rsidRDefault="00773955" w:rsidP="00446428">
      <w:pPr>
        <w:shd w:val="clear" w:color="auto" w:fill="FFFFFF"/>
        <w:spacing w:before="60" w:after="60" w:line="240" w:lineRule="auto"/>
        <w:jc w:val="both"/>
        <w:rPr>
          <w:rFonts w:ascii="inherit" w:eastAsia="Times New Roman" w:hAnsi="inherit" w:cs="Times New Roman"/>
          <w:color w:val="000000"/>
          <w:sz w:val="19"/>
          <w:szCs w:val="19"/>
          <w:lang w:eastAsia="hr-HR"/>
        </w:rPr>
      </w:pPr>
      <w:r w:rsidRPr="00773955">
        <w:rPr>
          <w:rFonts w:ascii="inherit" w:eastAsia="Times New Roman" w:hAnsi="inherit" w:cs="Times New Roman"/>
          <w:color w:val="000000"/>
          <w:sz w:val="19"/>
          <w:szCs w:val="19"/>
          <w:lang w:eastAsia="hr-HR"/>
        </w:rPr>
        <w:t>.</w:t>
      </w:r>
    </w:p>
    <w:sectPr w:rsidR="004A4F69" w:rsidRPr="004464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E8956F" w14:textId="77777777" w:rsidR="00716C04" w:rsidRDefault="00716C04" w:rsidP="0056206C">
      <w:pPr>
        <w:spacing w:after="0" w:line="240" w:lineRule="auto"/>
      </w:pPr>
      <w:r>
        <w:separator/>
      </w:r>
    </w:p>
  </w:endnote>
  <w:endnote w:type="continuationSeparator" w:id="0">
    <w:p w14:paraId="760FBF29" w14:textId="77777777" w:rsidR="00716C04" w:rsidRDefault="00716C04" w:rsidP="00562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Time New Roman">
    <w:altName w:val="Times New Roman"/>
    <w:panose1 w:val="00000000000000000000"/>
    <w:charset w:val="00"/>
    <w:family w:val="roman"/>
    <w:notTrueType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774067" w14:textId="77777777" w:rsidR="00716C04" w:rsidRDefault="00716C04" w:rsidP="0056206C">
      <w:pPr>
        <w:spacing w:after="0" w:line="240" w:lineRule="auto"/>
      </w:pPr>
      <w:r>
        <w:separator/>
      </w:r>
    </w:p>
  </w:footnote>
  <w:footnote w:type="continuationSeparator" w:id="0">
    <w:p w14:paraId="24D53D7F" w14:textId="77777777" w:rsidR="00716C04" w:rsidRDefault="00716C04" w:rsidP="0056206C">
      <w:pPr>
        <w:spacing w:after="0" w:line="240" w:lineRule="auto"/>
      </w:pPr>
      <w:r>
        <w:continuationSeparator/>
      </w:r>
    </w:p>
  </w:footnote>
  <w:footnote w:id="1">
    <w:p w14:paraId="1D7019E8" w14:textId="77777777" w:rsidR="004A4F69" w:rsidRDefault="004A4F6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 xml:space="preserve">Raster kanala GSM-R 200 </w:t>
      </w:r>
      <w:proofErr w:type="spellStart"/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kHz</w:t>
      </w:r>
      <w:proofErr w:type="spellEnd"/>
    </w:p>
  </w:footnote>
  <w:footnote w:id="2">
    <w:p w14:paraId="709E88B5" w14:textId="77777777" w:rsidR="002D69AA" w:rsidRDefault="002D69A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ACLR: Omjer snage istjecanja između susjednih kanala</w:t>
      </w:r>
    </w:p>
  </w:footnote>
  <w:footnote w:id="3">
    <w:p w14:paraId="0CEF8723" w14:textId="77777777" w:rsidR="00E26FD1" w:rsidRDefault="00E26FD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Direktiva 2014/53/EU Europskog parlamenta i Vijeća od 16. travnja 2014. o usklađivanju zakonodavstava država članica o stavljanju na raspolaganje radijske opreme na tržištu i stavljanju izvan snage Direktive 1999/5/EZ (</w:t>
      </w:r>
      <w:hyperlink r:id="rId1" w:history="1">
        <w:r w:rsidRPr="004A4F69">
          <w:rPr>
            <w:rFonts w:ascii="inherit" w:eastAsia="Times New Roman" w:hAnsi="inherit" w:cs="Times New Roman"/>
            <w:color w:val="3366CC"/>
            <w:sz w:val="19"/>
            <w:szCs w:val="19"/>
            <w:u w:val="single"/>
          </w:rPr>
          <w:t>SL L 153, 22.5.2014., str. 62.</w:t>
        </w:r>
      </w:hyperlink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).</w:t>
      </w:r>
    </w:p>
  </w:footnote>
  <w:footnote w:id="4">
    <w:p w14:paraId="5C1FF519" w14:textId="77777777" w:rsidR="00E26FD1" w:rsidRDefault="00E26FD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 xml:space="preserve">U ovoj tablici navedeni su zahtjevi samo za RMR terminalne prijamnike koji nisu radiouređaji </w:t>
      </w:r>
      <w:proofErr w:type="spellStart"/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upravljačnice</w:t>
      </w:r>
      <w:proofErr w:type="spellEnd"/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.</w:t>
      </w:r>
    </w:p>
  </w:footnote>
  <w:footnote w:id="5">
    <w:p w14:paraId="186E4467" w14:textId="30FA4757" w:rsidR="00061989" w:rsidRDefault="0006198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73955">
        <w:rPr>
          <w:rFonts w:ascii="inherit" w:eastAsia="Times New Roman" w:hAnsi="inherit" w:cs="Times New Roman"/>
          <w:color w:val="000000"/>
          <w:sz w:val="19"/>
          <w:szCs w:val="19"/>
          <w:lang w:eastAsia="hr-HR"/>
        </w:rPr>
        <w:t xml:space="preserve">U ovoj tablici navedeni su zahtjevi samo za RMR terminalne prijamnike RMR-a koji nisu radiouređaji </w:t>
      </w:r>
      <w:proofErr w:type="spellStart"/>
      <w:r w:rsidRPr="00773955">
        <w:rPr>
          <w:rFonts w:ascii="inherit" w:eastAsia="Times New Roman" w:hAnsi="inherit" w:cs="Times New Roman"/>
          <w:color w:val="000000"/>
          <w:sz w:val="19"/>
          <w:szCs w:val="19"/>
          <w:lang w:eastAsia="hr-HR"/>
        </w:rPr>
        <w:t>upravljačnice</w:t>
      </w:r>
      <w:proofErr w:type="spellEnd"/>
      <w:r w:rsidRPr="00773955">
        <w:rPr>
          <w:rFonts w:ascii="inherit" w:eastAsia="Times New Roman" w:hAnsi="inherit" w:cs="Times New Roman"/>
          <w:color w:val="000000"/>
          <w:sz w:val="19"/>
          <w:szCs w:val="19"/>
          <w:lang w:eastAsia="hr-HR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B4A7C"/>
    <w:multiLevelType w:val="hybridMultilevel"/>
    <w:tmpl w:val="B96CE56A"/>
    <w:lvl w:ilvl="0" w:tplc="91C476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D2232A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AB0C7C"/>
    <w:multiLevelType w:val="hybridMultilevel"/>
    <w:tmpl w:val="D2F0D44A"/>
    <w:lvl w:ilvl="0" w:tplc="EA7A081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96608D"/>
    <w:multiLevelType w:val="hybridMultilevel"/>
    <w:tmpl w:val="871A868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5C4F28"/>
    <w:multiLevelType w:val="hybridMultilevel"/>
    <w:tmpl w:val="3042E3E8"/>
    <w:lvl w:ilvl="0" w:tplc="DB5CE970">
      <w:start w:val="1"/>
      <w:numFmt w:val="lowerLetter"/>
      <w:lvlText w:val="(%1)"/>
      <w:lvlJc w:val="left"/>
      <w:pPr>
        <w:ind w:left="106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279E7"/>
    <w:rsid w:val="000560ED"/>
    <w:rsid w:val="00061989"/>
    <w:rsid w:val="00075299"/>
    <w:rsid w:val="00077CC2"/>
    <w:rsid w:val="000865E8"/>
    <w:rsid w:val="000912F3"/>
    <w:rsid w:val="00095DD9"/>
    <w:rsid w:val="000C2375"/>
    <w:rsid w:val="000C4F79"/>
    <w:rsid w:val="00107285"/>
    <w:rsid w:val="0013058E"/>
    <w:rsid w:val="00134B52"/>
    <w:rsid w:val="00140221"/>
    <w:rsid w:val="00166CFF"/>
    <w:rsid w:val="00171811"/>
    <w:rsid w:val="00195373"/>
    <w:rsid w:val="001B5A6E"/>
    <w:rsid w:val="001F2FD7"/>
    <w:rsid w:val="002149DF"/>
    <w:rsid w:val="00244041"/>
    <w:rsid w:val="002444F5"/>
    <w:rsid w:val="0024721E"/>
    <w:rsid w:val="0027546A"/>
    <w:rsid w:val="00297C09"/>
    <w:rsid w:val="002B297E"/>
    <w:rsid w:val="002B3959"/>
    <w:rsid w:val="002B5348"/>
    <w:rsid w:val="002B5806"/>
    <w:rsid w:val="002D69AA"/>
    <w:rsid w:val="00314EFF"/>
    <w:rsid w:val="00316B99"/>
    <w:rsid w:val="00327FF1"/>
    <w:rsid w:val="00332508"/>
    <w:rsid w:val="00370097"/>
    <w:rsid w:val="0039748E"/>
    <w:rsid w:val="003A017D"/>
    <w:rsid w:val="003B3678"/>
    <w:rsid w:val="003B658F"/>
    <w:rsid w:val="003E7A09"/>
    <w:rsid w:val="003F44AE"/>
    <w:rsid w:val="00436F1C"/>
    <w:rsid w:val="004424BE"/>
    <w:rsid w:val="00446428"/>
    <w:rsid w:val="00466F8A"/>
    <w:rsid w:val="004949BE"/>
    <w:rsid w:val="004A4F69"/>
    <w:rsid w:val="004A7382"/>
    <w:rsid w:val="004F0FD1"/>
    <w:rsid w:val="004F6B36"/>
    <w:rsid w:val="00503619"/>
    <w:rsid w:val="005370CE"/>
    <w:rsid w:val="00545B49"/>
    <w:rsid w:val="005466D6"/>
    <w:rsid w:val="0056206C"/>
    <w:rsid w:val="005624B8"/>
    <w:rsid w:val="00577A11"/>
    <w:rsid w:val="005B09AC"/>
    <w:rsid w:val="005E100A"/>
    <w:rsid w:val="005F6341"/>
    <w:rsid w:val="006009B3"/>
    <w:rsid w:val="00613264"/>
    <w:rsid w:val="00617C4A"/>
    <w:rsid w:val="0069447B"/>
    <w:rsid w:val="006B2C81"/>
    <w:rsid w:val="006C4637"/>
    <w:rsid w:val="006D01FD"/>
    <w:rsid w:val="006F7214"/>
    <w:rsid w:val="00703080"/>
    <w:rsid w:val="00716C04"/>
    <w:rsid w:val="007354FA"/>
    <w:rsid w:val="00773955"/>
    <w:rsid w:val="00780EAD"/>
    <w:rsid w:val="007A1838"/>
    <w:rsid w:val="007A3BD2"/>
    <w:rsid w:val="007C34AA"/>
    <w:rsid w:val="007C7270"/>
    <w:rsid w:val="007F07DE"/>
    <w:rsid w:val="007F4596"/>
    <w:rsid w:val="00824F3C"/>
    <w:rsid w:val="008855F7"/>
    <w:rsid w:val="00896AA2"/>
    <w:rsid w:val="008B15D8"/>
    <w:rsid w:val="008B6B95"/>
    <w:rsid w:val="008D643D"/>
    <w:rsid w:val="008E5470"/>
    <w:rsid w:val="008F7F9B"/>
    <w:rsid w:val="009124EF"/>
    <w:rsid w:val="00924551"/>
    <w:rsid w:val="00970883"/>
    <w:rsid w:val="00980053"/>
    <w:rsid w:val="009954F3"/>
    <w:rsid w:val="00996354"/>
    <w:rsid w:val="009D036D"/>
    <w:rsid w:val="009D59E8"/>
    <w:rsid w:val="009E2193"/>
    <w:rsid w:val="009F7B1F"/>
    <w:rsid w:val="00A00DAB"/>
    <w:rsid w:val="00A0762E"/>
    <w:rsid w:val="00A179CC"/>
    <w:rsid w:val="00A30ED4"/>
    <w:rsid w:val="00A31005"/>
    <w:rsid w:val="00A343D9"/>
    <w:rsid w:val="00A42EA6"/>
    <w:rsid w:val="00A73D1D"/>
    <w:rsid w:val="00A84D36"/>
    <w:rsid w:val="00A87B33"/>
    <w:rsid w:val="00A91B65"/>
    <w:rsid w:val="00AA72D2"/>
    <w:rsid w:val="00AC1AE2"/>
    <w:rsid w:val="00B1537A"/>
    <w:rsid w:val="00B645B6"/>
    <w:rsid w:val="00B72F49"/>
    <w:rsid w:val="00B819ED"/>
    <w:rsid w:val="00B83120"/>
    <w:rsid w:val="00B834B5"/>
    <w:rsid w:val="00BA04C0"/>
    <w:rsid w:val="00BB0997"/>
    <w:rsid w:val="00BC6BB8"/>
    <w:rsid w:val="00BF3FE9"/>
    <w:rsid w:val="00C102BF"/>
    <w:rsid w:val="00C23FFA"/>
    <w:rsid w:val="00C55F8F"/>
    <w:rsid w:val="00C7722A"/>
    <w:rsid w:val="00CA2472"/>
    <w:rsid w:val="00CD6B4C"/>
    <w:rsid w:val="00CD7271"/>
    <w:rsid w:val="00CE5AF0"/>
    <w:rsid w:val="00CF47F4"/>
    <w:rsid w:val="00D01118"/>
    <w:rsid w:val="00D344CE"/>
    <w:rsid w:val="00D37DD3"/>
    <w:rsid w:val="00D759C7"/>
    <w:rsid w:val="00DA6079"/>
    <w:rsid w:val="00DA6CD3"/>
    <w:rsid w:val="00DC269D"/>
    <w:rsid w:val="00DC7DD3"/>
    <w:rsid w:val="00DD2891"/>
    <w:rsid w:val="00DF62CD"/>
    <w:rsid w:val="00E07E65"/>
    <w:rsid w:val="00E124CD"/>
    <w:rsid w:val="00E26FD1"/>
    <w:rsid w:val="00E55162"/>
    <w:rsid w:val="00E7645C"/>
    <w:rsid w:val="00EB7966"/>
    <w:rsid w:val="00ED56D3"/>
    <w:rsid w:val="00ED5C17"/>
    <w:rsid w:val="00F05368"/>
    <w:rsid w:val="00F506F3"/>
    <w:rsid w:val="00F6349F"/>
    <w:rsid w:val="00FB5341"/>
    <w:rsid w:val="00FC3318"/>
    <w:rsid w:val="00FE48F7"/>
    <w:rsid w:val="00FF3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C9FA9"/>
  <w15:docId w15:val="{960569FE-09B9-436D-B695-1BDF8F1F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279E7"/>
    <w:rPr>
      <w:color w:val="0000FF"/>
      <w:u w:val="single"/>
    </w:rPr>
  </w:style>
  <w:style w:type="character" w:customStyle="1" w:styleId="ECCParagraph">
    <w:name w:val="ECC Paragraph"/>
    <w:basedOn w:val="DefaultParagraphFont"/>
    <w:uiPriority w:val="1"/>
    <w:qFormat/>
    <w:rsid w:val="006D01FD"/>
    <w:rPr>
      <w:rFonts w:ascii="Arial" w:hAnsi="Arial"/>
      <w:noProof w:val="0"/>
      <w:sz w:val="20"/>
      <w:bdr w:val="none" w:sz="0" w:space="0" w:color="auto"/>
      <w:lang w:val="en-GB"/>
    </w:rPr>
  </w:style>
  <w:style w:type="paragraph" w:customStyle="1" w:styleId="ECCFootnote">
    <w:name w:val="ECC Footnote"/>
    <w:basedOn w:val="Normal"/>
    <w:autoRedefine/>
    <w:rsid w:val="0056206C"/>
    <w:pPr>
      <w:spacing w:after="0" w:line="240" w:lineRule="auto"/>
      <w:ind w:left="454" w:hanging="454"/>
    </w:pPr>
    <w:rPr>
      <w:rFonts w:ascii="Arial" w:eastAsia="Times New Roman" w:hAnsi="Arial" w:cs="Times New Roman"/>
      <w:sz w:val="16"/>
      <w:szCs w:val="24"/>
      <w:lang w:val="en-US"/>
    </w:rPr>
  </w:style>
  <w:style w:type="character" w:styleId="FootnoteReference">
    <w:name w:val="footnote reference"/>
    <w:aliases w:val="Appel note de bas de p,ECC Footnote number,Nota,Footnote symbol,Footnote"/>
    <w:basedOn w:val="DefaultParagraphFont"/>
    <w:rsid w:val="0056206C"/>
    <w:rPr>
      <w:vertAlign w:val="superscript"/>
    </w:rPr>
  </w:style>
  <w:style w:type="paragraph" w:customStyle="1" w:styleId="ECCBulletsLv1">
    <w:name w:val="ECC Bullets Lv1"/>
    <w:basedOn w:val="Normal"/>
    <w:qFormat/>
    <w:rsid w:val="0056206C"/>
    <w:pPr>
      <w:tabs>
        <w:tab w:val="left" w:pos="340"/>
      </w:tabs>
      <w:spacing w:before="60" w:after="0" w:line="240" w:lineRule="auto"/>
      <w:jc w:val="both"/>
    </w:pPr>
    <w:rPr>
      <w:rFonts w:ascii="Arial" w:eastAsia="Calibri" w:hAnsi="Arial" w:cs="Times New Roman"/>
      <w:sz w:val="20"/>
      <w:lang w:val="en-GB"/>
    </w:rPr>
  </w:style>
  <w:style w:type="paragraph" w:customStyle="1" w:styleId="BodyText21">
    <w:name w:val="Body Text 21"/>
    <w:basedOn w:val="Normal"/>
    <w:rsid w:val="00C7722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C772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semiHidden/>
    <w:unhideWhenUsed/>
    <w:rsid w:val="00FC33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C3318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C3318"/>
    <w:rPr>
      <w:rFonts w:ascii="Arial" w:eastAsia="Times New Roman" w:hAnsi="Arial" w:cs="Times New Roman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3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3318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3318"/>
    <w:pPr>
      <w:spacing w:after="200"/>
    </w:pPr>
    <w:rPr>
      <w:rFonts w:asciiTheme="minorHAnsi" w:eastAsiaTheme="minorHAnsi" w:hAnsiTheme="minorHAnsi" w:cstheme="minorBidi"/>
      <w:b/>
      <w:bCs/>
      <w:lang w:val="hr-HR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3318"/>
    <w:rPr>
      <w:rFonts w:ascii="Arial" w:eastAsia="Times New Roman" w:hAnsi="Arial" w:cs="Times New Roman"/>
      <w:b/>
      <w:bCs/>
      <w:sz w:val="20"/>
      <w:szCs w:val="2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A4F6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A4F69"/>
    <w:rPr>
      <w:sz w:val="20"/>
      <w:szCs w:val="20"/>
    </w:rPr>
  </w:style>
  <w:style w:type="paragraph" w:customStyle="1" w:styleId="Naslovpoglavlja">
    <w:name w:val="Naslov poglavlja"/>
    <w:next w:val="Normal"/>
    <w:rsid w:val="00545B49"/>
    <w:pPr>
      <w:pBdr>
        <w:bottom w:val="single" w:sz="4" w:space="1" w:color="auto"/>
      </w:pBdr>
      <w:spacing w:before="360" w:after="240" w:line="240" w:lineRule="auto"/>
    </w:pPr>
    <w:rPr>
      <w:rFonts w:ascii="Times New Roman" w:eastAsia="Times New Roman" w:hAnsi="Times New Roman" w:cs="Times New Roman"/>
      <w:b/>
      <w:bCs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7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13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41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HR/AUTO/?uri=OJ:L:2014:153:T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322D75D-3C4E-4962-8A13-DEFB21D17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11</Pages>
  <Words>1908</Words>
  <Characters>10882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12765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Ivančica Sakal</cp:lastModifiedBy>
  <cp:revision>6</cp:revision>
  <dcterms:created xsi:type="dcterms:W3CDTF">2022-07-04T08:44:00Z</dcterms:created>
  <dcterms:modified xsi:type="dcterms:W3CDTF">2022-07-06T07:11:00Z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