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52119" w14:textId="77777777" w:rsidR="000F4112" w:rsidRDefault="000F4112" w:rsidP="000F4112">
      <w:bookmarkStart w:id="0" w:name="_GoBack"/>
      <w:bookmarkEnd w:id="0"/>
    </w:p>
    <w:p w14:paraId="7F73A07B" w14:textId="77777777" w:rsidR="000F4112" w:rsidRPr="0092338B" w:rsidRDefault="000F4112" w:rsidP="000F4112">
      <w:pPr>
        <w:pStyle w:val="Header"/>
        <w:tabs>
          <w:tab w:val="clear" w:pos="4536"/>
          <w:tab w:val="clear" w:pos="9072"/>
        </w:tabs>
        <w:spacing w:after="60"/>
        <w:ind w:right="98"/>
        <w:rPr>
          <w:sz w:val="24"/>
        </w:rPr>
      </w:pPr>
      <w:r w:rsidRPr="0092338B">
        <w:rPr>
          <w:sz w:val="24"/>
        </w:rPr>
        <w:t>PRIJEDLOG ZA JAVNU RASPRAVU</w:t>
      </w:r>
    </w:p>
    <w:p w14:paraId="11E09E2D" w14:textId="77777777" w:rsidR="000F4112" w:rsidRDefault="000F4112" w:rsidP="000F4112"/>
    <w:p w14:paraId="7120D1D4" w14:textId="77777777" w:rsidR="000F4112" w:rsidRDefault="000F4112" w:rsidP="000F4112">
      <w:r>
        <w:t xml:space="preserve">KLASA: </w:t>
      </w:r>
    </w:p>
    <w:p w14:paraId="131E95AC" w14:textId="77777777" w:rsidR="000F4112" w:rsidRDefault="000F4112" w:rsidP="000F4112">
      <w:r>
        <w:t xml:space="preserve">URBROJ: </w:t>
      </w:r>
    </w:p>
    <w:p w14:paraId="1760B171" w14:textId="77777777" w:rsidR="000F4112" w:rsidRDefault="000F4112" w:rsidP="000F4112">
      <w:r>
        <w:t xml:space="preserve">Zagreb, </w:t>
      </w:r>
    </w:p>
    <w:p w14:paraId="7383FA3D" w14:textId="77777777" w:rsidR="000F4112" w:rsidRDefault="000F4112" w:rsidP="000F4112"/>
    <w:p w14:paraId="2923ED39" w14:textId="6DCB804B" w:rsidR="000F4112" w:rsidRDefault="000F4112" w:rsidP="000F4112">
      <w:pPr>
        <w:jc w:val="both"/>
      </w:pPr>
      <w:r>
        <w:t>Na temelju članka 1</w:t>
      </w:r>
      <w:r w:rsidR="00F746A3">
        <w:t>6</w:t>
      </w:r>
      <w:r>
        <w:t xml:space="preserve">. stavka 1. točke </w:t>
      </w:r>
      <w:r w:rsidR="00F746A3">
        <w:t>11</w:t>
      </w:r>
      <w:r>
        <w:t xml:space="preserve">. i članka </w:t>
      </w:r>
      <w:r w:rsidR="00F746A3">
        <w:t>82.</w:t>
      </w:r>
      <w:r>
        <w:t xml:space="preserve"> stavka </w:t>
      </w:r>
      <w:r w:rsidR="00F746A3">
        <w:t>1</w:t>
      </w:r>
      <w:r>
        <w:t>. Zakona o elektroničkim komunikacijama (NN br. 7</w:t>
      </w:r>
      <w:r w:rsidR="00F746A3">
        <w:t>6</w:t>
      </w:r>
      <w:r>
        <w:t>/</w:t>
      </w:r>
      <w:r w:rsidR="00F746A3">
        <w:t>22</w:t>
      </w:r>
      <w:r>
        <w:t xml:space="preserve">) te članka 6. Pravilnika o uvjetima dodjele i uporabe radiofrekvencijskog spektra (NN br. 45/12, 50/12, 97/14, 116/17, 129/19 i 139/21), u postupku pokrenutom </w:t>
      </w:r>
      <w:r w:rsidR="00E251BB">
        <w:t>po službenoj dužnosti</w:t>
      </w:r>
      <w:r w:rsidR="004705FD">
        <w:t xml:space="preserve"> </w:t>
      </w:r>
      <w:r w:rsidR="0069061D">
        <w:t>vezano za</w:t>
      </w:r>
      <w:r>
        <w:t xml:space="preserve"> izmjenu</w:t>
      </w:r>
      <w:r w:rsidR="00E251BB">
        <w:t xml:space="preserve"> uvjeta</w:t>
      </w:r>
      <w:r>
        <w:t xml:space="preserve"> </w:t>
      </w:r>
      <w:r w:rsidR="001C65CC">
        <w:t xml:space="preserve">uporabe </w:t>
      </w:r>
      <w:r>
        <w:t>dozvola za uporabu radiofrekvencijskog spektra</w:t>
      </w:r>
      <w:r w:rsidR="00E251BB">
        <w:t xml:space="preserve"> </w:t>
      </w:r>
      <w:r w:rsidR="0065047F">
        <w:t xml:space="preserve">za frekvencijske pojaseve </w:t>
      </w:r>
      <w:r w:rsidR="008A2EAA" w:rsidRPr="008A2EAA">
        <w:t>900 MHz, 1800 MHz</w:t>
      </w:r>
      <w:r w:rsidR="008A2EAA" w:rsidRPr="008A2EAA" w:rsidDel="008A2EAA">
        <w:t xml:space="preserve"> </w:t>
      </w:r>
      <w:r w:rsidR="008A2EAA">
        <w:t>i 2100 MHz</w:t>
      </w:r>
      <w:r w:rsidR="0069061D">
        <w:t xml:space="preserve">nositelja </w:t>
      </w:r>
      <w:r w:rsidR="0069061D">
        <w:rPr>
          <w:rFonts w:eastAsia="Malgun Gothic"/>
          <w:lang w:eastAsia="ko-KR"/>
        </w:rPr>
        <w:t>Telemach Hrvatska d.o.o., Josipa Marohnića 1</w:t>
      </w:r>
      <w:r w:rsidR="0069061D" w:rsidRPr="002D2357">
        <w:rPr>
          <w:rFonts w:eastAsia="Malgun Gothic"/>
          <w:lang w:eastAsia="ko-KR"/>
        </w:rPr>
        <w:t>, Zagreb</w:t>
      </w:r>
      <w:r w:rsidR="0069061D">
        <w:t>,</w:t>
      </w:r>
      <w:r w:rsidR="0069061D">
        <w:rPr>
          <w:rFonts w:eastAsia="Malgun Gothic"/>
          <w:lang w:eastAsia="ko-KR"/>
        </w:rPr>
        <w:t xml:space="preserve"> </w:t>
      </w:r>
      <w:r w:rsidR="0069061D">
        <w:t>OIB: 70133616033</w:t>
      </w:r>
      <w:r w:rsidR="00CE58B1">
        <w:t xml:space="preserve"> i</w:t>
      </w:r>
      <w:r w:rsidR="00505433">
        <w:t xml:space="preserve"> A1 Hrvatska d.o.o., </w:t>
      </w:r>
      <w:r w:rsidR="0069061D">
        <w:t>Vrtni put 1,</w:t>
      </w:r>
      <w:r w:rsidR="00505433">
        <w:t xml:space="preserve"> Zagreb,</w:t>
      </w:r>
      <w:r w:rsidR="0069061D">
        <w:t xml:space="preserve"> OIB: 29524210204,</w:t>
      </w:r>
      <w:r>
        <w:t xml:space="preserve"> Vijeće Hrvatske regulatorne agencije za mrežne djelatnosti</w:t>
      </w:r>
      <w:r w:rsidR="0069061D">
        <w:t>,</w:t>
      </w:r>
      <w:r>
        <w:t xml:space="preserve"> </w:t>
      </w:r>
      <w:r w:rsidR="00CC22DF" w:rsidRPr="00CC22DF">
        <w:t xml:space="preserve">OIB: 87950783661 </w:t>
      </w:r>
      <w:r>
        <w:t xml:space="preserve">na sjednici održanoj </w:t>
      </w:r>
      <w:r w:rsidR="004E2D50">
        <w:t>………</w:t>
      </w:r>
      <w:r>
        <w:t xml:space="preserve"> donijelo je sljedeću </w:t>
      </w:r>
    </w:p>
    <w:p w14:paraId="62506F4F" w14:textId="77777777" w:rsidR="000F4112" w:rsidRDefault="000F4112" w:rsidP="000F4112">
      <w:pPr>
        <w:jc w:val="both"/>
      </w:pPr>
    </w:p>
    <w:p w14:paraId="42CB0E1A" w14:textId="77777777" w:rsidR="00095CCC" w:rsidRDefault="00095CCC" w:rsidP="000F4112">
      <w:pPr>
        <w:jc w:val="both"/>
      </w:pPr>
    </w:p>
    <w:p w14:paraId="02E8E493" w14:textId="77777777" w:rsidR="000F4112" w:rsidRDefault="000F4112" w:rsidP="000F4112">
      <w:pPr>
        <w:jc w:val="both"/>
      </w:pPr>
    </w:p>
    <w:p w14:paraId="3B9588CF" w14:textId="77777777" w:rsidR="000F4112" w:rsidRDefault="000F4112" w:rsidP="000F4112">
      <w:pPr>
        <w:jc w:val="center"/>
        <w:rPr>
          <w:b/>
        </w:rPr>
      </w:pPr>
      <w:r w:rsidRPr="00C17C3F">
        <w:rPr>
          <w:b/>
        </w:rPr>
        <w:t>ODLUKU</w:t>
      </w:r>
    </w:p>
    <w:p w14:paraId="72AE49E3" w14:textId="77777777" w:rsidR="00F83B7A" w:rsidRDefault="00F83B7A" w:rsidP="000F4112">
      <w:pPr>
        <w:jc w:val="center"/>
        <w:rPr>
          <w:b/>
        </w:rPr>
      </w:pPr>
    </w:p>
    <w:p w14:paraId="23556E65" w14:textId="77777777" w:rsidR="00095CCC" w:rsidRPr="005B72A4" w:rsidRDefault="00095CCC" w:rsidP="000F4112">
      <w:pPr>
        <w:jc w:val="center"/>
        <w:rPr>
          <w:b/>
        </w:rPr>
      </w:pPr>
    </w:p>
    <w:p w14:paraId="1F78E5F2" w14:textId="77777777" w:rsidR="000F4112" w:rsidRDefault="000F4112" w:rsidP="000F4112"/>
    <w:p w14:paraId="7C1A32CD" w14:textId="77777777" w:rsidR="00B0414F" w:rsidRPr="00B0414F" w:rsidRDefault="000F4112" w:rsidP="00B0414F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 w:rsidR="00770D4D">
        <w:rPr>
          <w:rFonts w:eastAsia="Malgun Gothic"/>
          <w:lang w:eastAsia="ko-KR"/>
        </w:rPr>
        <w:t>Telemach Hrvatska d.o.o.</w:t>
      </w:r>
      <w:r w:rsidR="00684145">
        <w:t>,</w:t>
      </w:r>
      <w:r w:rsidR="00F83B7A">
        <w:t xml:space="preserve"> </w:t>
      </w:r>
      <w:r w:rsidR="00B0414F">
        <w:t>u dozvolama</w:t>
      </w:r>
      <w:r w:rsidR="00684145">
        <w:t xml:space="preserve"> za uporabu radiofrekvencijskog spektra br. </w:t>
      </w:r>
      <w:r w:rsidR="00770D4D">
        <w:rPr>
          <w:rFonts w:eastAsia="Malgun Gothic"/>
        </w:rPr>
        <w:t>RFP-01/09</w:t>
      </w:r>
      <w:r w:rsidR="00B0414F">
        <w:rPr>
          <w:rFonts w:eastAsia="Malgun Gothic"/>
        </w:rPr>
        <w:t xml:space="preserve"> i RFP-02/19</w:t>
      </w:r>
      <w:r w:rsidR="00B622B6" w:rsidRPr="00B622B6">
        <w:t xml:space="preserve"> </w:t>
      </w:r>
      <w:r w:rsidR="00B622B6">
        <w:t xml:space="preserve">i trgovačkom društvu A1 Hrvatska d.o.o., u dozvoli za uporabu radiofrekvencijskog spektra br. </w:t>
      </w:r>
      <w:r w:rsidR="00B622B6">
        <w:rPr>
          <w:rFonts w:eastAsia="Malgun Gothic"/>
        </w:rPr>
        <w:t>RFP-01/19</w:t>
      </w:r>
      <w:r w:rsidR="00684145">
        <w:rPr>
          <w:rFonts w:eastAsia="Malgun Gothic"/>
        </w:rPr>
        <w:t>,</w:t>
      </w:r>
      <w:r w:rsidR="00684145">
        <w:t xml:space="preserve"> </w:t>
      </w:r>
      <w:r w:rsidR="00D84A7A">
        <w:t>mijenja</w:t>
      </w:r>
      <w:r w:rsidRPr="00D54F4E">
        <w:t xml:space="preserve"> </w:t>
      </w:r>
      <w:r w:rsidR="00684145">
        <w:t xml:space="preserve">se </w:t>
      </w:r>
      <w:r w:rsidR="00770D4D">
        <w:t xml:space="preserve">datum </w:t>
      </w:r>
      <w:r w:rsidR="00F83B7A">
        <w:t>završetka roka</w:t>
      </w:r>
      <w:r w:rsidR="00D84A7A">
        <w:t xml:space="preserve"> </w:t>
      </w:r>
      <w:r w:rsidR="005D1AFA">
        <w:t>trajanja prava uporabe</w:t>
      </w:r>
      <w:r w:rsidR="00146C4A">
        <w:t xml:space="preserve"> radiofrekvencijskog</w:t>
      </w:r>
      <w:r w:rsidR="005D1AFA">
        <w:t xml:space="preserve"> spektra </w:t>
      </w:r>
      <w:r w:rsidR="00D84A7A">
        <w:t xml:space="preserve">na način da </w:t>
      </w:r>
      <w:r w:rsidR="00B0414F">
        <w:t>dozvole</w:t>
      </w:r>
      <w:r w:rsidR="00770D4D">
        <w:t xml:space="preserve"> </w:t>
      </w:r>
      <w:r w:rsidR="00E71CF9">
        <w:t xml:space="preserve">vrijede </w:t>
      </w:r>
      <w:r w:rsidR="00D84A7A">
        <w:rPr>
          <w:rFonts w:eastAsia="Malgun Gothic"/>
        </w:rPr>
        <w:t xml:space="preserve">do </w:t>
      </w:r>
      <w:r w:rsidR="00770D4D">
        <w:rPr>
          <w:rFonts w:eastAsia="Malgun Gothic"/>
        </w:rPr>
        <w:t>18. listopad</w:t>
      </w:r>
      <w:r w:rsidR="005E4583">
        <w:rPr>
          <w:rFonts w:eastAsia="Malgun Gothic"/>
        </w:rPr>
        <w:t>a</w:t>
      </w:r>
      <w:r w:rsidR="00770D4D">
        <w:rPr>
          <w:rFonts w:eastAsia="Malgun Gothic"/>
        </w:rPr>
        <w:t xml:space="preserve"> 2024</w:t>
      </w:r>
      <w:r w:rsidR="00D84A7A">
        <w:rPr>
          <w:rFonts w:eastAsia="Malgun Gothic"/>
        </w:rPr>
        <w:t>.</w:t>
      </w:r>
    </w:p>
    <w:p w14:paraId="141BE407" w14:textId="77777777" w:rsidR="00B0414F" w:rsidRPr="00B0414F" w:rsidRDefault="00B0414F" w:rsidP="00B0414F">
      <w:pPr>
        <w:pStyle w:val="ListParagraph"/>
        <w:jc w:val="both"/>
      </w:pPr>
    </w:p>
    <w:p w14:paraId="0D079645" w14:textId="77777777" w:rsidR="00E71CF9" w:rsidRPr="00D1719A" w:rsidRDefault="00E71CF9" w:rsidP="00E71CF9">
      <w:pPr>
        <w:pStyle w:val="ListParagraph"/>
        <w:numPr>
          <w:ilvl w:val="0"/>
          <w:numId w:val="3"/>
        </w:numPr>
        <w:jc w:val="both"/>
      </w:pPr>
      <w:r w:rsidRPr="00D1719A">
        <w:t xml:space="preserve">Godišnja naknada za dozvolu za uporabu radiofrekvencijskog spektra, koju trgovačko društvo </w:t>
      </w:r>
      <w:r w:rsidRPr="00D1719A">
        <w:rPr>
          <w:rFonts w:eastAsia="Malgun Gothic"/>
          <w:lang w:eastAsia="ko-KR"/>
        </w:rPr>
        <w:t>Telemach Hrvatska d.o.o. plaća</w:t>
      </w:r>
      <w:r w:rsidRPr="00D1719A">
        <w:t xml:space="preserve"> za uporabu radiofrekvencijskog spektra 880,3 – 885,3/925,3 – 930,3 MHz, 1710,1 – 1722,1/1805,1 – 1817,1 MHz, 1905 – 1910 MHz, 1935 -1950/2125 -2140 MHz</w:t>
      </w:r>
      <w:r w:rsidRPr="00D1719A">
        <w:rPr>
          <w:rFonts w:eastAsia="Malgun Gothic"/>
          <w:lang w:eastAsia="ko-KR"/>
        </w:rPr>
        <w:t xml:space="preserve"> sukladno Pravilniku o plaćanju naknada za pravo uporabe adresa, brojeva i radiofrekvencijskog spektra</w:t>
      </w:r>
      <w:r w:rsidR="00D1719A">
        <w:rPr>
          <w:rFonts w:eastAsia="Malgun Gothic"/>
          <w:lang w:eastAsia="ko-KR"/>
        </w:rPr>
        <w:t>,</w:t>
      </w:r>
      <w:r w:rsidRPr="00D1719A">
        <w:rPr>
          <w:rFonts w:eastAsia="Malgun Gothic"/>
          <w:lang w:eastAsia="ko-KR"/>
        </w:rPr>
        <w:t xml:space="preserve"> </w:t>
      </w:r>
      <w:r w:rsidRPr="00D1719A">
        <w:t>za razdoblje od 23. prosinca 2023. do 18. listopada 2024. umanjit će se razmjerno broju dana trajanja dozvole.</w:t>
      </w:r>
    </w:p>
    <w:p w14:paraId="771C919B" w14:textId="77777777" w:rsidR="00572344" w:rsidRDefault="00572344" w:rsidP="00572344">
      <w:pPr>
        <w:pStyle w:val="ListParagraph"/>
      </w:pPr>
    </w:p>
    <w:p w14:paraId="1E0ADE86" w14:textId="3305A2C6" w:rsidR="00B0414F" w:rsidRDefault="00061E8E" w:rsidP="006E2F1E">
      <w:pPr>
        <w:pStyle w:val="ListParagraph"/>
        <w:numPr>
          <w:ilvl w:val="0"/>
          <w:numId w:val="3"/>
        </w:numPr>
        <w:jc w:val="both"/>
      </w:pPr>
      <w:r>
        <w:t>Trgovačko društvo</w:t>
      </w:r>
      <w:r w:rsidR="00E16750">
        <w:t xml:space="preserve"> </w:t>
      </w:r>
      <w:r w:rsidR="00E16750" w:rsidRPr="00572344">
        <w:rPr>
          <w:rFonts w:eastAsia="Malgun Gothic"/>
          <w:lang w:eastAsia="ko-KR"/>
        </w:rPr>
        <w:t xml:space="preserve">Telemach Hrvatska d.o.o., obvezno je u korist </w:t>
      </w:r>
      <w:r w:rsidRPr="00572344">
        <w:rPr>
          <w:rFonts w:eastAsia="Malgun Gothic"/>
          <w:lang w:eastAsia="ko-KR"/>
        </w:rPr>
        <w:t>državnog proračuna</w:t>
      </w:r>
      <w:r w:rsidR="00252690" w:rsidRPr="00572344">
        <w:rPr>
          <w:rFonts w:eastAsia="Malgun Gothic"/>
          <w:lang w:eastAsia="ko-KR"/>
        </w:rPr>
        <w:t>,</w:t>
      </w:r>
      <w:r w:rsidR="007735BA" w:rsidRPr="007735BA">
        <w:t xml:space="preserve"> </w:t>
      </w:r>
      <w:r w:rsidR="00252690" w:rsidRPr="00572344">
        <w:rPr>
          <w:rFonts w:eastAsia="Malgun Gothic"/>
          <w:lang w:eastAsia="ko-KR"/>
        </w:rPr>
        <w:t xml:space="preserve"> platiti posljednji, šesti godišnji obrok </w:t>
      </w:r>
      <w:r w:rsidR="00B622B6" w:rsidRPr="00572344">
        <w:rPr>
          <w:rFonts w:eastAsia="Malgun Gothic"/>
          <w:lang w:eastAsia="ko-KR"/>
        </w:rPr>
        <w:t>na ime naknade</w:t>
      </w:r>
      <w:r w:rsidR="00A15CC8" w:rsidRPr="00572344">
        <w:rPr>
          <w:rFonts w:eastAsia="Malgun Gothic"/>
          <w:lang w:eastAsia="ko-KR"/>
        </w:rPr>
        <w:t xml:space="preserve"> </w:t>
      </w:r>
      <w:r w:rsidR="00E16750">
        <w:t xml:space="preserve">za uporabu radiofrekvencijskog spektra </w:t>
      </w:r>
      <w:r w:rsidR="00252690">
        <w:t>za bl</w:t>
      </w:r>
      <w:r w:rsidR="004A32C6">
        <w:t>ok B. 1970-1975/2160-2165 MHz u</w:t>
      </w:r>
      <w:r w:rsidR="00252690" w:rsidRPr="00572344">
        <w:rPr>
          <w:rFonts w:eastAsia="Malgun Gothic"/>
          <w:lang w:eastAsia="ko-KR"/>
        </w:rPr>
        <w:t xml:space="preserve"> iznosu </w:t>
      </w:r>
      <w:r w:rsidR="00E553EE">
        <w:t xml:space="preserve">od 3.295.512,82 kn </w:t>
      </w:r>
      <w:r w:rsidR="00252690">
        <w:t xml:space="preserve">te za blok C. 1975-1980/2165-2170 MHz u </w:t>
      </w:r>
      <w:r w:rsidR="00252690" w:rsidRPr="00572344">
        <w:rPr>
          <w:rFonts w:eastAsia="Malgun Gothic"/>
          <w:lang w:eastAsia="ko-KR"/>
        </w:rPr>
        <w:t xml:space="preserve">iznosu </w:t>
      </w:r>
      <w:r w:rsidR="00252690">
        <w:t xml:space="preserve">od </w:t>
      </w:r>
      <w:r w:rsidR="006E2F1E" w:rsidRPr="006E2F1E">
        <w:t>3.295.512,82 kn</w:t>
      </w:r>
      <w:r w:rsidR="00860EE9">
        <w:t>,</w:t>
      </w:r>
      <w:r w:rsidR="006E2F1E" w:rsidRPr="006E2F1E">
        <w:t xml:space="preserve"> </w:t>
      </w:r>
      <w:r w:rsidR="001F6A2B">
        <w:t xml:space="preserve">temeljem izdanog računa </w:t>
      </w:r>
      <w:r w:rsidR="00AE47DA">
        <w:t>Hrvatske regulatorne agencije za mrežne djelatnosti</w:t>
      </w:r>
      <w:r w:rsidR="001F6A2B">
        <w:t>.</w:t>
      </w:r>
    </w:p>
    <w:p w14:paraId="22076DDC" w14:textId="77777777" w:rsidR="00252690" w:rsidRDefault="00252690" w:rsidP="00252690">
      <w:pPr>
        <w:pStyle w:val="ListParagraph"/>
      </w:pPr>
    </w:p>
    <w:p w14:paraId="120E46B9" w14:textId="7A426490" w:rsidR="00252690" w:rsidRDefault="00252690" w:rsidP="006E2F1E">
      <w:pPr>
        <w:pStyle w:val="ListParagraph"/>
        <w:numPr>
          <w:ilvl w:val="0"/>
          <w:numId w:val="3"/>
        </w:numPr>
        <w:jc w:val="both"/>
      </w:pPr>
      <w:r>
        <w:t>Trgovačko društvo A1 Hrvatska d.o.o.</w:t>
      </w:r>
      <w:r w:rsidRPr="00572344">
        <w:rPr>
          <w:rFonts w:eastAsia="Malgun Gothic"/>
          <w:lang w:eastAsia="ko-KR"/>
        </w:rPr>
        <w:t xml:space="preserve">, obvezno je u korist državnog proračuna, platiti posljednji, šesti godišnji obrok </w:t>
      </w:r>
      <w:r w:rsidR="00B622B6" w:rsidRPr="00572344">
        <w:rPr>
          <w:rFonts w:eastAsia="Malgun Gothic"/>
          <w:lang w:eastAsia="ko-KR"/>
        </w:rPr>
        <w:t>na ime naknade</w:t>
      </w:r>
      <w:r w:rsidR="00A15CC8" w:rsidRPr="00572344">
        <w:rPr>
          <w:rFonts w:eastAsia="Malgun Gothic"/>
          <w:lang w:eastAsia="ko-KR"/>
        </w:rPr>
        <w:t xml:space="preserve"> </w:t>
      </w:r>
      <w:r>
        <w:t xml:space="preserve">za uporabu radiofrekvencijskog spektra za blok </w:t>
      </w:r>
      <w:r w:rsidR="00F948EC">
        <w:t>A. 1965-1970</w:t>
      </w:r>
      <w:r w:rsidR="001F6A2B">
        <w:t>/2155-2160</w:t>
      </w:r>
      <w:r>
        <w:t xml:space="preserve"> MHz u </w:t>
      </w:r>
      <w:r w:rsidRPr="00572344">
        <w:rPr>
          <w:rFonts w:eastAsia="Malgun Gothic"/>
          <w:lang w:eastAsia="ko-KR"/>
        </w:rPr>
        <w:t xml:space="preserve">iznosu </w:t>
      </w:r>
      <w:r>
        <w:t xml:space="preserve">od </w:t>
      </w:r>
      <w:r w:rsidR="00F746A3">
        <w:t xml:space="preserve"> 7.868.461,54 kn</w:t>
      </w:r>
      <w:r w:rsidR="001F6A2B">
        <w:t>, temeljem izdanog računa</w:t>
      </w:r>
      <w:r w:rsidR="008A2EAA">
        <w:t xml:space="preserve"> Hrvatske regulatorne agencije za mrežne djelatnosti</w:t>
      </w:r>
      <w:r w:rsidR="001F6A2B">
        <w:t>.</w:t>
      </w:r>
    </w:p>
    <w:p w14:paraId="48BBEAB8" w14:textId="77777777" w:rsidR="004B40E2" w:rsidRDefault="004B40E2" w:rsidP="004B40E2">
      <w:pPr>
        <w:pStyle w:val="ListParagraph"/>
      </w:pPr>
    </w:p>
    <w:p w14:paraId="6C286191" w14:textId="77777777" w:rsidR="00B0414F" w:rsidRDefault="0023457F" w:rsidP="00572344">
      <w:pPr>
        <w:pStyle w:val="ListParagraph"/>
        <w:numPr>
          <w:ilvl w:val="0"/>
          <w:numId w:val="3"/>
        </w:numPr>
        <w:jc w:val="both"/>
      </w:pPr>
      <w:r>
        <w:lastRenderedPageBreak/>
        <w:t>G</w:t>
      </w:r>
      <w:r w:rsidR="00EE09C4">
        <w:t>odišnja naknada</w:t>
      </w:r>
      <w:r>
        <w:t xml:space="preserve"> za dozvolu za uporabu radiofrekvencijskog spektra</w:t>
      </w:r>
      <w:r w:rsidR="000D2598" w:rsidRPr="000D2598">
        <w:t xml:space="preserve"> </w:t>
      </w:r>
      <w:r w:rsidR="000D2598">
        <w:t>koju trgovačka</w:t>
      </w:r>
      <w:r w:rsidR="000D2598" w:rsidRPr="00011661">
        <w:t xml:space="preserve"> </w:t>
      </w:r>
      <w:r w:rsidR="000D2598">
        <w:t xml:space="preserve">društva </w:t>
      </w:r>
      <w:r w:rsidR="000D2598" w:rsidRPr="00572344">
        <w:rPr>
          <w:rFonts w:eastAsia="Malgun Gothic"/>
          <w:lang w:eastAsia="ko-KR"/>
        </w:rPr>
        <w:t xml:space="preserve">Telemach Hrvatska d.o.o. i </w:t>
      </w:r>
      <w:r w:rsidR="000D2598">
        <w:t>A1 Hrvatska d.o.o.</w:t>
      </w:r>
      <w:r w:rsidR="004A32C6">
        <w:t xml:space="preserve"> </w:t>
      </w:r>
      <w:r w:rsidR="000D2598">
        <w:t>plaćaju</w:t>
      </w:r>
      <w:r>
        <w:t xml:space="preserve"> temeljem dozvola br. </w:t>
      </w:r>
      <w:r w:rsidR="001F6A2B">
        <w:t xml:space="preserve">RFP-01/09, </w:t>
      </w:r>
      <w:r>
        <w:t>RFP</w:t>
      </w:r>
      <w:r w:rsidR="001F6A2B">
        <w:t>-01</w:t>
      </w:r>
      <w:r>
        <w:t>/19 i RFP</w:t>
      </w:r>
      <w:r w:rsidR="001F6A2B">
        <w:t>-02</w:t>
      </w:r>
      <w:r w:rsidR="000D2598">
        <w:t xml:space="preserve">/19 </w:t>
      </w:r>
      <w:r>
        <w:t>u iznosu od 0.5% od ukupnog godišnjeg prihoda, ostvarenog obavljanjem djelat</w:t>
      </w:r>
      <w:r w:rsidR="00C52421">
        <w:t>n</w:t>
      </w:r>
      <w:r>
        <w:t>osti elektroničkih komunikacijskih mreža i usluga na tržištu putem dodijeljenog radiofrekvencijskog spektra za javnu mrežu, u prethodnoj kalendarskoj g</w:t>
      </w:r>
      <w:r w:rsidR="00EE09C4">
        <w:t>odini, za razdoblje od 23. prosinca 2023. do 18. listopada 2024.</w:t>
      </w:r>
      <w:r>
        <w:t xml:space="preserve"> umanjit će se razmjerno broju dana trajanja dozvole.</w:t>
      </w:r>
    </w:p>
    <w:p w14:paraId="6433F7E0" w14:textId="77777777" w:rsidR="00EE09C4" w:rsidRDefault="00EE09C4" w:rsidP="00EE09C4">
      <w:pPr>
        <w:pStyle w:val="ListParagraph"/>
      </w:pPr>
    </w:p>
    <w:p w14:paraId="38B9447C" w14:textId="6018D1F6" w:rsidR="00EE09C4" w:rsidRDefault="00EE09C4" w:rsidP="00572344">
      <w:pPr>
        <w:pStyle w:val="ListParagraph"/>
        <w:numPr>
          <w:ilvl w:val="0"/>
          <w:numId w:val="3"/>
        </w:numPr>
        <w:jc w:val="both"/>
      </w:pPr>
      <w:r>
        <w:t>Godišnja naknada za uporabu radiofrekvencijskog spektra</w:t>
      </w:r>
      <w:r w:rsidR="00F948EC">
        <w:t>,</w:t>
      </w:r>
      <w:r>
        <w:t xml:space="preserve"> </w:t>
      </w:r>
      <w:r w:rsidR="00F948EC">
        <w:t>koju trgovačka</w:t>
      </w:r>
      <w:r w:rsidR="00F948EC" w:rsidRPr="00011661">
        <w:t xml:space="preserve"> </w:t>
      </w:r>
      <w:r w:rsidR="00F948EC">
        <w:t xml:space="preserve">društva </w:t>
      </w:r>
      <w:r w:rsidR="00F948EC">
        <w:rPr>
          <w:rFonts w:eastAsia="Malgun Gothic"/>
          <w:lang w:eastAsia="ko-KR"/>
        </w:rPr>
        <w:t xml:space="preserve">Telemach Hrvatska d.o.o. i </w:t>
      </w:r>
      <w:r w:rsidR="00F948EC">
        <w:t>A1 Hrvatska d.o.o.</w:t>
      </w:r>
      <w:r>
        <w:t xml:space="preserve"> </w:t>
      </w:r>
      <w:r w:rsidR="00F948EC">
        <w:t xml:space="preserve">plaćaju </w:t>
      </w:r>
      <w:r>
        <w:t xml:space="preserve">temeljem dozvola br. </w:t>
      </w:r>
      <w:r w:rsidR="001F6A2B">
        <w:t xml:space="preserve">RFP-01/09, </w:t>
      </w:r>
      <w:r>
        <w:t>RFP</w:t>
      </w:r>
      <w:r w:rsidR="001F6A2B">
        <w:t>-01</w:t>
      </w:r>
      <w:r>
        <w:t>/19 i RFP-0</w:t>
      </w:r>
      <w:r w:rsidR="001F6A2B">
        <w:t>2</w:t>
      </w:r>
      <w:r>
        <w:t xml:space="preserve">/19, u korist </w:t>
      </w:r>
      <w:r w:rsidR="00AE47DA">
        <w:t>Hrvatske regulatorne agencije za mrežne djelatnosti</w:t>
      </w:r>
      <w:r w:rsidR="00E553EE">
        <w:t xml:space="preserve"> sukladno Pravilniku</w:t>
      </w:r>
      <w:r>
        <w:t xml:space="preserve"> o plaćanju naknade za obavljanje poslova Hrvatske regulatorne agencije za mrežne djelatnosti</w:t>
      </w:r>
      <w:r w:rsidR="007B6918">
        <w:t>,</w:t>
      </w:r>
      <w:r>
        <w:t xml:space="preserve"> za razdoblje od 23. prosinca 2023. do 18. listopada 2024. umanjit će se razmjerno broju dana trajanja dozvole.</w:t>
      </w:r>
    </w:p>
    <w:p w14:paraId="36852968" w14:textId="77777777" w:rsidR="005D1AFA" w:rsidRDefault="005D1AFA" w:rsidP="005D1AFA">
      <w:pPr>
        <w:pStyle w:val="ListParagraph"/>
      </w:pPr>
    </w:p>
    <w:p w14:paraId="2D9244E3" w14:textId="77777777" w:rsidR="00F43A31" w:rsidRDefault="00F43A31" w:rsidP="00572344">
      <w:pPr>
        <w:pStyle w:val="ListParagraph"/>
        <w:numPr>
          <w:ilvl w:val="0"/>
          <w:numId w:val="3"/>
        </w:numPr>
        <w:jc w:val="both"/>
      </w:pPr>
      <w:r>
        <w:t xml:space="preserve">Ostali uvjeti dozvola br. </w:t>
      </w:r>
      <w:r w:rsidR="00F948EC">
        <w:t xml:space="preserve">RFP-01/09, RFP-02/19 i RFP-01/19 </w:t>
      </w:r>
      <w:r>
        <w:rPr>
          <w:rFonts w:eastAsia="Malgun Gothic"/>
        </w:rPr>
        <w:t>ostaju neizmijenjeni.</w:t>
      </w:r>
    </w:p>
    <w:p w14:paraId="5F698497" w14:textId="77777777" w:rsidR="00B646BC" w:rsidRDefault="00B646BC" w:rsidP="00B646BC">
      <w:pPr>
        <w:jc w:val="both"/>
      </w:pPr>
    </w:p>
    <w:p w14:paraId="6E1083AC" w14:textId="77777777" w:rsidR="000F4112" w:rsidRDefault="000F4112" w:rsidP="00572344">
      <w:pPr>
        <w:pStyle w:val="ListParagraph"/>
        <w:numPr>
          <w:ilvl w:val="0"/>
          <w:numId w:val="3"/>
        </w:numPr>
        <w:jc w:val="both"/>
      </w:pPr>
      <w:r>
        <w:t>T</w:t>
      </w:r>
      <w:r w:rsidR="004051FC">
        <w:t>rgovački</w:t>
      </w:r>
      <w:r w:rsidRPr="00011661">
        <w:t xml:space="preserve">m </w:t>
      </w:r>
      <w:r w:rsidR="004051FC">
        <w:t>društvima</w:t>
      </w:r>
      <w:r w:rsidR="00D84A7A">
        <w:t xml:space="preserve"> </w:t>
      </w:r>
      <w:r w:rsidR="004051FC">
        <w:rPr>
          <w:rFonts w:eastAsia="Malgun Gothic"/>
          <w:lang w:eastAsia="ko-KR"/>
        </w:rPr>
        <w:t xml:space="preserve">Telemach Hrvatska d.o.o. i </w:t>
      </w:r>
      <w:r w:rsidR="00974C35">
        <w:t xml:space="preserve">A1 Hrvatska d.o.o., </w:t>
      </w:r>
      <w:r w:rsidRPr="00011661">
        <w:t>bit će izdane nove dozvole usklađene s izmi</w:t>
      </w:r>
      <w:r w:rsidR="00F43A31">
        <w:t xml:space="preserve">jenjenim uvjetima iz </w:t>
      </w:r>
      <w:r w:rsidR="004051FC">
        <w:t xml:space="preserve">ove odluke, a dozvole </w:t>
      </w:r>
      <w:r w:rsidRPr="00011661">
        <w:t xml:space="preserve"> </w:t>
      </w:r>
      <w:r w:rsidR="004051FC">
        <w:t>RFP-01/09, RFP-02/19, RFP-01/19 prestaju vrijediti.</w:t>
      </w:r>
    </w:p>
    <w:p w14:paraId="0A985021" w14:textId="77777777" w:rsidR="005E1290" w:rsidRDefault="005E1290" w:rsidP="000F4112">
      <w:pPr>
        <w:jc w:val="both"/>
      </w:pPr>
    </w:p>
    <w:p w14:paraId="1046B22C" w14:textId="77777777" w:rsidR="005E1290" w:rsidRDefault="005E1290" w:rsidP="000F4112">
      <w:pPr>
        <w:jc w:val="both"/>
      </w:pPr>
    </w:p>
    <w:p w14:paraId="032DED99" w14:textId="77777777" w:rsidR="000F4112" w:rsidRPr="00C36845" w:rsidRDefault="00430F22" w:rsidP="000F4112">
      <w:pPr>
        <w:jc w:val="center"/>
        <w:rPr>
          <w:b/>
          <w:i/>
        </w:rPr>
      </w:pPr>
      <w:r>
        <w:rPr>
          <w:b/>
          <w:i/>
        </w:rPr>
        <w:t>O</w:t>
      </w:r>
      <w:r w:rsidR="000F4112" w:rsidRPr="00C36845">
        <w:rPr>
          <w:b/>
          <w:i/>
        </w:rPr>
        <w:t>brazloženje</w:t>
      </w:r>
    </w:p>
    <w:p w14:paraId="1400AF1F" w14:textId="77777777" w:rsidR="000F4112" w:rsidRDefault="000F4112" w:rsidP="000F4112">
      <w:pPr>
        <w:jc w:val="both"/>
      </w:pPr>
    </w:p>
    <w:p w14:paraId="794AF600" w14:textId="77777777" w:rsidR="00095CCC" w:rsidRDefault="00095CCC" w:rsidP="000F4112">
      <w:pPr>
        <w:jc w:val="both"/>
      </w:pPr>
    </w:p>
    <w:p w14:paraId="4BCC689E" w14:textId="12C3CF2B" w:rsidR="00534A08" w:rsidRDefault="00530679" w:rsidP="00530679">
      <w:pPr>
        <w:jc w:val="both"/>
        <w:rPr>
          <w:rFonts w:eastAsia="Malgun Gothic"/>
        </w:rPr>
      </w:pPr>
      <w:r>
        <w:t>Hrvatska regulatorna agencija za mrežne djelatnosti (dalje: HAKOM)</w:t>
      </w:r>
      <w:r w:rsidR="00F232A1">
        <w:t xml:space="preserve"> planira provesti javnu dražbu za </w:t>
      </w:r>
      <w:r w:rsidR="00786F65">
        <w:t xml:space="preserve">dodjelu spektra u </w:t>
      </w:r>
      <w:r w:rsidR="00AE47DA">
        <w:t xml:space="preserve">radiofrekvencijskim </w:t>
      </w:r>
      <w:r w:rsidR="00786F65">
        <w:t>pojasevima</w:t>
      </w:r>
      <w:r w:rsidR="00F232A1">
        <w:t xml:space="preserve"> 800</w:t>
      </w:r>
      <w:r w:rsidR="00786F65">
        <w:t xml:space="preserve"> </w:t>
      </w:r>
      <w:r w:rsidR="00F232A1">
        <w:t xml:space="preserve">MHz, </w:t>
      </w:r>
      <w:r w:rsidR="00786F65">
        <w:t xml:space="preserve">900 MHz, 1800 MHz, 2100 MHz te 2600 MHz. </w:t>
      </w:r>
      <w:r w:rsidR="003C1F11">
        <w:t xml:space="preserve">U predmetnim pojasevima dodijeljeno je ukupno 17 dozvola, od kojih </w:t>
      </w:r>
      <w:r w:rsidR="00786F65">
        <w:t>14 dozvola vrijedi do 18</w:t>
      </w:r>
      <w:r w:rsidR="00FD5B32">
        <w:t>.</w:t>
      </w:r>
      <w:r w:rsidR="00786F65">
        <w:t xml:space="preserve"> listopada 2024.</w:t>
      </w:r>
      <w:r w:rsidR="00CE7E32">
        <w:t>,</w:t>
      </w:r>
      <w:r w:rsidR="00786F65">
        <w:t xml:space="preserve"> dok 3 dozvole vrijede do 22. prosinca 2024. Za potrebe sljedeće javne dražbe, potrebno je</w:t>
      </w:r>
      <w:r w:rsidR="00786F65">
        <w:rPr>
          <w:rFonts w:eastAsia="Malgun Gothic"/>
        </w:rPr>
        <w:t xml:space="preserve"> uskladiti vremensko trajanje </w:t>
      </w:r>
      <w:r w:rsidR="00AF4665">
        <w:rPr>
          <w:rFonts w:eastAsia="Malgun Gothic"/>
        </w:rPr>
        <w:t>svih dozvola kako bi početak prava uporabe RF spektra za sljedećih 15 godina, uz moguće produljenje od 5 godina</w:t>
      </w:r>
      <w:r w:rsidR="00FD5B32">
        <w:rPr>
          <w:rFonts w:eastAsia="Malgun Gothic"/>
        </w:rPr>
        <w:t>,</w:t>
      </w:r>
      <w:r w:rsidR="00790D2E">
        <w:rPr>
          <w:rFonts w:eastAsia="Malgun Gothic"/>
        </w:rPr>
        <w:t xml:space="preserve"> bio ujednačen za sve dozvole koje će se izdati u predmetnim pojasevima. </w:t>
      </w:r>
    </w:p>
    <w:p w14:paraId="7BD650BC" w14:textId="77777777" w:rsidR="00790D2E" w:rsidRDefault="00790D2E" w:rsidP="00530679">
      <w:pPr>
        <w:jc w:val="both"/>
        <w:rPr>
          <w:rFonts w:eastAsia="Malgun Gothic"/>
        </w:rPr>
      </w:pPr>
    </w:p>
    <w:p w14:paraId="67E4263E" w14:textId="06772AB1" w:rsidR="00830D22" w:rsidRDefault="00830D22" w:rsidP="00830D22">
      <w:pPr>
        <w:jc w:val="both"/>
        <w:rPr>
          <w:rFonts w:eastAsia="Malgun Gothic"/>
        </w:rPr>
      </w:pPr>
      <w:r>
        <w:rPr>
          <w:rFonts w:eastAsia="Malgun Gothic"/>
        </w:rPr>
        <w:t xml:space="preserve">U okviru Javne rasprave o budućoj uporabi i dodjeli frekvencijskih pojaseva </w:t>
      </w:r>
      <w:r>
        <w:t>800 MHz, 900 MHz, 1500 MHz, 1800 MHz, 2100 MHz,  2600 MHz, 3,6 GHz i 26 GHz</w:t>
      </w:r>
      <w:r w:rsidR="00695BDF">
        <w:t>,</w:t>
      </w:r>
      <w:r w:rsidR="0065047F" w:rsidRPr="0065047F">
        <w:t xml:space="preserve"> </w:t>
      </w:r>
      <w:r w:rsidR="0065047F">
        <w:t>koja je provedena od 5. studenog 2022._do 6. prosinca 2022.</w:t>
      </w:r>
      <w:r w:rsidR="00695BDF">
        <w:t xml:space="preserve">trgovačko društvo </w:t>
      </w:r>
      <w:r w:rsidR="00695BDF">
        <w:rPr>
          <w:rFonts w:eastAsia="Malgun Gothic"/>
          <w:lang w:eastAsia="ko-KR"/>
        </w:rPr>
        <w:t>Hrvatski Telekom d.d., Radnička cesta 21</w:t>
      </w:r>
      <w:r w:rsidR="00695BDF" w:rsidRPr="00EC254A">
        <w:t>,</w:t>
      </w:r>
      <w:r w:rsidR="00695BDF" w:rsidRPr="00482817">
        <w:t xml:space="preserve"> </w:t>
      </w:r>
      <w:r w:rsidR="00695BDF">
        <w:t>Zagreb (dalje: HT)</w:t>
      </w:r>
      <w:r w:rsidR="008A2EAA">
        <w:t xml:space="preserve"> </w:t>
      </w:r>
      <w:r>
        <w:t>je istaknu</w:t>
      </w:r>
      <w:r w:rsidR="00695BDF">
        <w:t>o da</w:t>
      </w:r>
      <w:r>
        <w:t xml:space="preserve"> zbog praktičnih razloga</w:t>
      </w:r>
      <w:r w:rsidR="00695BDF">
        <w:t>,</w:t>
      </w:r>
      <w:r>
        <w:t xml:space="preserve"> </w:t>
      </w:r>
      <w:r w:rsidR="00695BDF">
        <w:t xml:space="preserve">kod određivanja </w:t>
      </w:r>
      <w:r>
        <w:t>datum</w:t>
      </w:r>
      <w:r w:rsidR="00695BDF">
        <w:t>a</w:t>
      </w:r>
      <w:r>
        <w:t xml:space="preserve"> usklađenja rokova trajanja dozvola treba izbjegavati blagdansko razdoblje</w:t>
      </w:r>
      <w:r w:rsidR="0004539B">
        <w:t>. Naime,</w:t>
      </w:r>
      <w:r w:rsidR="00A45F9B">
        <w:t xml:space="preserve"> ističe da </w:t>
      </w:r>
      <w:r>
        <w:t>preraspodjela frekvencijskih pojaseva u tom razdoblju može rezultirati nepredviđenim degradacijama i preopterećenjima pokretnih elektroničkih komunikacij</w:t>
      </w:r>
      <w:r w:rsidR="00695BDF">
        <w:t>skih mreža</w:t>
      </w:r>
      <w:r>
        <w:t>. HAKOM je</w:t>
      </w:r>
      <w:r w:rsidR="00F746A3">
        <w:t xml:space="preserve"> prihvatio navedeni</w:t>
      </w:r>
      <w:r w:rsidR="00695BDF">
        <w:t xml:space="preserve"> </w:t>
      </w:r>
      <w:r>
        <w:t>argument HT-a</w:t>
      </w:r>
      <w:r w:rsidR="007A7056">
        <w:t xml:space="preserve">. Uz navedeni razlog, HAKOM je </w:t>
      </w:r>
      <w:r w:rsidR="00A45F9B">
        <w:t>u obzir uzeo i</w:t>
      </w:r>
      <w:r w:rsidR="00695BDF">
        <w:t xml:space="preserve"> </w:t>
      </w:r>
      <w:r>
        <w:t xml:space="preserve">činjenicu da </w:t>
      </w:r>
      <w:r>
        <w:rPr>
          <w:rFonts w:eastAsia="Malgun Gothic"/>
        </w:rPr>
        <w:t>veći broj dozvola vrijedi do 18. listopada 2024.</w:t>
      </w:r>
      <w:r w:rsidR="007A7056">
        <w:rPr>
          <w:rFonts w:eastAsia="Malgun Gothic"/>
        </w:rPr>
        <w:t xml:space="preserve"> radi čega je </w:t>
      </w:r>
      <w:r w:rsidR="00695BDF">
        <w:rPr>
          <w:rFonts w:eastAsia="Malgun Gothic"/>
        </w:rPr>
        <w:t xml:space="preserve">odlučeno </w:t>
      </w:r>
      <w:r>
        <w:rPr>
          <w:rFonts w:eastAsia="Malgun Gothic"/>
        </w:rPr>
        <w:t>uskladiti krajnji datum svih dozvola s danom 18. listopada 2024.</w:t>
      </w:r>
    </w:p>
    <w:p w14:paraId="369C12BB" w14:textId="77777777" w:rsidR="00830D22" w:rsidRDefault="00830D22" w:rsidP="00830D22">
      <w:pPr>
        <w:jc w:val="both"/>
        <w:rPr>
          <w:rFonts w:eastAsia="Malgun Gothic"/>
        </w:rPr>
      </w:pPr>
    </w:p>
    <w:p w14:paraId="1C877397" w14:textId="77777777" w:rsidR="00CC52EE" w:rsidRDefault="00C23E70" w:rsidP="00530679">
      <w:pPr>
        <w:jc w:val="both"/>
      </w:pPr>
      <w:r>
        <w:rPr>
          <w:rFonts w:eastAsia="Malgun Gothic"/>
        </w:rPr>
        <w:t>Slijedom navedenog</w:t>
      </w:r>
      <w:r w:rsidR="00AE47DA">
        <w:rPr>
          <w:rFonts w:eastAsia="Malgun Gothic"/>
        </w:rPr>
        <w:t>,</w:t>
      </w:r>
      <w:r>
        <w:rPr>
          <w:rFonts w:eastAsia="Malgun Gothic"/>
        </w:rPr>
        <w:t xml:space="preserve"> bilo je potrebno donijeti ovu odluku kojom se mijenjaju uvjeti </w:t>
      </w:r>
      <w:r>
        <w:t>dozvola za uporabu radiofrekvencijskog spektra</w:t>
      </w:r>
      <w:r w:rsidR="00CC52EE">
        <w:t xml:space="preserve">, i to u dozvolama za uporabu radiofrekvencijskog spektra br. </w:t>
      </w:r>
      <w:r w:rsidR="00CC52EE">
        <w:rPr>
          <w:rFonts w:eastAsia="Malgun Gothic"/>
        </w:rPr>
        <w:t xml:space="preserve">RFP-01/09 i RFP-02/19, nositelja </w:t>
      </w:r>
      <w:r w:rsidR="00CC52EE">
        <w:rPr>
          <w:rFonts w:eastAsia="Malgun Gothic"/>
          <w:lang w:eastAsia="ko-KR"/>
        </w:rPr>
        <w:t>Telemach Hrvatska d.o.o.</w:t>
      </w:r>
      <w:r w:rsidR="00505433">
        <w:rPr>
          <w:rFonts w:eastAsia="Malgun Gothic"/>
          <w:lang w:eastAsia="ko-KR"/>
        </w:rPr>
        <w:t>,</w:t>
      </w:r>
      <w:r w:rsidR="00505433" w:rsidRPr="00505433">
        <w:rPr>
          <w:rFonts w:eastAsia="Malgun Gothic"/>
          <w:lang w:eastAsia="ko-KR"/>
        </w:rPr>
        <w:t xml:space="preserve"> </w:t>
      </w:r>
      <w:r w:rsidR="00505433">
        <w:rPr>
          <w:rFonts w:eastAsia="Malgun Gothic"/>
          <w:lang w:eastAsia="ko-KR"/>
        </w:rPr>
        <w:t>Josipa Marohnića 1</w:t>
      </w:r>
      <w:r w:rsidR="00505433" w:rsidRPr="002D2357">
        <w:rPr>
          <w:rFonts w:eastAsia="Malgun Gothic"/>
          <w:lang w:eastAsia="ko-KR"/>
        </w:rPr>
        <w:t>, Zagreb</w:t>
      </w:r>
      <w:r w:rsidR="00505433">
        <w:rPr>
          <w:rFonts w:eastAsia="Malgun Gothic"/>
          <w:lang w:eastAsia="ko-KR"/>
        </w:rPr>
        <w:t xml:space="preserve"> (dalje: Telemach)</w:t>
      </w:r>
      <w:r w:rsidR="00CC52EE">
        <w:t xml:space="preserve"> te dozvoli za uporabu radiofrekvencijskog spektra br. </w:t>
      </w:r>
      <w:r w:rsidR="00CC52EE">
        <w:rPr>
          <w:rFonts w:eastAsia="Malgun Gothic"/>
        </w:rPr>
        <w:t xml:space="preserve">RFP-01/19, nositelja </w:t>
      </w:r>
      <w:r w:rsidR="00CC52EE">
        <w:t>A1 Hrvatska d.o.o.</w:t>
      </w:r>
      <w:r w:rsidR="00505433">
        <w:t>, Vrtni put 1, Zagreb (dalje: A1).</w:t>
      </w:r>
      <w:r w:rsidR="00CC52EE">
        <w:t xml:space="preserve"> Umjesto da dozvole vrijed</w:t>
      </w:r>
      <w:r w:rsidR="003435CD">
        <w:t>e do 22. prosinca 202</w:t>
      </w:r>
      <w:r w:rsidR="00027CF9">
        <w:t>4</w:t>
      </w:r>
      <w:r w:rsidR="003435CD">
        <w:t xml:space="preserve">., ovom </w:t>
      </w:r>
      <w:r w:rsidR="003435CD">
        <w:lastRenderedPageBreak/>
        <w:t>od</w:t>
      </w:r>
      <w:r w:rsidR="00CC52EE">
        <w:t>lukom mijenja se krajnji datum te sada dozvole vrijede do 18. listopada 202</w:t>
      </w:r>
      <w:r w:rsidR="00B61D8B">
        <w:t>4</w:t>
      </w:r>
      <w:r w:rsidR="00CC52EE">
        <w:t>.</w:t>
      </w:r>
      <w:r w:rsidR="00572344" w:rsidRPr="00572344">
        <w:t xml:space="preserve"> </w:t>
      </w:r>
      <w:r w:rsidR="00572344">
        <w:t>kako je određeno točkom I. izreke.</w:t>
      </w:r>
    </w:p>
    <w:p w14:paraId="136A31AA" w14:textId="77777777" w:rsidR="003C1F11" w:rsidRDefault="003C1F11" w:rsidP="00530679">
      <w:pPr>
        <w:jc w:val="both"/>
      </w:pPr>
    </w:p>
    <w:p w14:paraId="6BFFF702" w14:textId="77777777" w:rsidR="003C1F11" w:rsidRDefault="00083E47" w:rsidP="00530679">
      <w:pPr>
        <w:jc w:val="both"/>
      </w:pPr>
      <w:r>
        <w:t>Dodatno, budući da se ovom odlukom skraćuje trajanje dozvola za 66 dana, potrebno je umanjiti naknade koje se plaćaju temeljem predmetnih dozvola.</w:t>
      </w:r>
    </w:p>
    <w:p w14:paraId="55B40707" w14:textId="77777777" w:rsidR="0033737A" w:rsidRDefault="0033737A" w:rsidP="00530679">
      <w:pPr>
        <w:jc w:val="both"/>
      </w:pPr>
    </w:p>
    <w:p w14:paraId="767E88C2" w14:textId="24AD8824" w:rsidR="002F2792" w:rsidRDefault="0033737A" w:rsidP="002F2792">
      <w:pPr>
        <w:jc w:val="both"/>
      </w:pPr>
      <w:r w:rsidRPr="002F2792">
        <w:rPr>
          <w:rFonts w:eastAsia="Malgun Gothic"/>
          <w:lang w:eastAsia="ko-KR"/>
        </w:rPr>
        <w:t>Telemach</w:t>
      </w:r>
      <w:r w:rsidR="00860EE9" w:rsidRPr="00860EE9">
        <w:rPr>
          <w:rFonts w:eastAsia="Malgun Gothic"/>
          <w:lang w:eastAsia="ko-KR"/>
        </w:rPr>
        <w:t xml:space="preserve"> </w:t>
      </w:r>
      <w:r w:rsidR="00860EE9" w:rsidRPr="002F2792">
        <w:rPr>
          <w:rFonts w:eastAsia="Malgun Gothic"/>
          <w:lang w:eastAsia="ko-KR"/>
        </w:rPr>
        <w:t>plaća godišnju naknadu</w:t>
      </w:r>
      <w:r w:rsidRPr="002F2792">
        <w:rPr>
          <w:rFonts w:eastAsia="Malgun Gothic"/>
          <w:lang w:eastAsia="ko-KR"/>
        </w:rPr>
        <w:t xml:space="preserve"> u korist državnog proračuna, </w:t>
      </w:r>
      <w:r w:rsidR="0014795C">
        <w:rPr>
          <w:rFonts w:eastAsia="Malgun Gothic"/>
          <w:lang w:eastAsia="ko-KR"/>
        </w:rPr>
        <w:t>za</w:t>
      </w:r>
      <w:r w:rsidR="00860EE9">
        <w:rPr>
          <w:rFonts w:eastAsia="Malgun Gothic"/>
          <w:lang w:eastAsia="ko-KR"/>
        </w:rPr>
        <w:t xml:space="preserve"> dozvole RFP-01/09</w:t>
      </w:r>
      <w:r w:rsidRPr="002F2792">
        <w:rPr>
          <w:rFonts w:eastAsia="Malgun Gothic"/>
          <w:lang w:eastAsia="ko-KR"/>
        </w:rPr>
        <w:t xml:space="preserve"> </w:t>
      </w:r>
      <w:r>
        <w:t>za uporabu radiofrekvencijskog spektra 880,3 – 885,3/925,3 – 930,3 MHz, 1710,1 – 1722,1/1805,1 – 1817,1 MHz, 1905 – 1910 MHz, 1935 -1950/2125 -2140 MHz</w:t>
      </w:r>
      <w:r w:rsidR="00933A9C">
        <w:t xml:space="preserve"> u iznosu propisanom</w:t>
      </w:r>
      <w:r w:rsidR="007664F6">
        <w:t xml:space="preserve"> </w:t>
      </w:r>
      <w:r w:rsidR="00DB484A">
        <w:t>Pravilnikom</w:t>
      </w:r>
      <w:r w:rsidR="009948CE" w:rsidRPr="009948CE">
        <w:t xml:space="preserve"> o plaćanju naknada za pravo uporabe adresa, brojeva i radiofrekvencijskog spektra</w:t>
      </w:r>
      <w:r w:rsidR="009948CE">
        <w:t xml:space="preserve"> (</w:t>
      </w:r>
      <w:r w:rsidR="009948CE" w:rsidRPr="009948CE">
        <w:t>NN</w:t>
      </w:r>
      <w:r w:rsidR="009948CE">
        <w:t xml:space="preserve"> br. 154/08, 28/09, 97/10</w:t>
      </w:r>
      <w:r w:rsidR="009948CE" w:rsidRPr="009948CE">
        <w:t>, 92/12</w:t>
      </w:r>
      <w:r w:rsidR="009948CE">
        <w:t>, 62/14, 147/14, 138/15, 77/16</w:t>
      </w:r>
      <w:r w:rsidR="009948CE" w:rsidRPr="009948CE">
        <w:t>, 126</w:t>
      </w:r>
      <w:r w:rsidR="009948CE">
        <w:t>/17, 55/18, 99/18, 64/19, 73/20</w:t>
      </w:r>
      <w:r w:rsidR="009948CE" w:rsidRPr="009948CE">
        <w:t>, 141/21)</w:t>
      </w:r>
      <w:r w:rsidR="00860EE9">
        <w:t>.</w:t>
      </w:r>
      <w:r w:rsidR="002F2792">
        <w:t xml:space="preserve"> </w:t>
      </w:r>
      <w:r w:rsidR="006A18CC">
        <w:rPr>
          <w:rFonts w:eastAsia="Malgun Gothic"/>
          <w:lang w:eastAsia="ko-KR"/>
        </w:rPr>
        <w:t>Predmetna godišnja naknada</w:t>
      </w:r>
      <w:r w:rsidR="002F2792" w:rsidRPr="002F2792">
        <w:rPr>
          <w:rFonts w:eastAsia="Malgun Gothic"/>
          <w:lang w:eastAsia="ko-KR"/>
        </w:rPr>
        <w:t>,</w:t>
      </w:r>
      <w:r w:rsidR="002F2792" w:rsidRPr="007735BA">
        <w:t xml:space="preserve"> </w:t>
      </w:r>
      <w:r w:rsidR="006A18CC">
        <w:t>za razdoblje od 23. prosinca 2023. do 18. listopada 2024.</w:t>
      </w:r>
      <w:r w:rsidR="006154F5">
        <w:t xml:space="preserve">, </w:t>
      </w:r>
      <w:r w:rsidR="00FA2401" w:rsidRPr="00FA2401">
        <w:t>umanjit</w:t>
      </w:r>
      <w:r w:rsidR="00FA2401">
        <w:t xml:space="preserve">i </w:t>
      </w:r>
      <w:r w:rsidR="006154F5">
        <w:t xml:space="preserve">će se </w:t>
      </w:r>
      <w:r w:rsidR="00FA2401" w:rsidRPr="00FA2401">
        <w:t>razmjerno broju dana trajanja</w:t>
      </w:r>
      <w:r w:rsidR="002F2792">
        <w:t>, kako je određeno točkom II. izreke.</w:t>
      </w:r>
    </w:p>
    <w:p w14:paraId="6F5165EC" w14:textId="77777777" w:rsidR="006B7B97" w:rsidRDefault="006B7B97" w:rsidP="002F2792">
      <w:pPr>
        <w:jc w:val="both"/>
      </w:pPr>
    </w:p>
    <w:p w14:paraId="20BFFADC" w14:textId="77777777" w:rsidR="006B7B97" w:rsidRDefault="00285B37" w:rsidP="002F2792">
      <w:pPr>
        <w:jc w:val="both"/>
      </w:pPr>
      <w:r>
        <w:rPr>
          <w:rFonts w:eastAsia="Malgun Gothic"/>
          <w:lang w:eastAsia="ko-KR"/>
        </w:rPr>
        <w:t>Telemach plaća</w:t>
      </w:r>
      <w:r w:rsidRPr="002F2792">
        <w:rPr>
          <w:rFonts w:eastAsia="Malgun Gothic"/>
          <w:lang w:eastAsia="ko-KR"/>
        </w:rPr>
        <w:t xml:space="preserve"> naknadu </w:t>
      </w:r>
      <w:r>
        <w:t>za uporabu radiofrekvencijskog spektra</w:t>
      </w:r>
      <w:r w:rsidRPr="006B7B97">
        <w:t xml:space="preserve"> </w:t>
      </w:r>
      <w:r w:rsidR="006B7B97" w:rsidRPr="002F2792">
        <w:rPr>
          <w:rFonts w:eastAsia="Malgun Gothic"/>
          <w:lang w:eastAsia="ko-KR"/>
        </w:rPr>
        <w:t xml:space="preserve">u korist državnog proračuna, </w:t>
      </w:r>
      <w:r w:rsidR="0014795C">
        <w:rPr>
          <w:rFonts w:eastAsia="Malgun Gothic"/>
          <w:lang w:eastAsia="ko-KR"/>
        </w:rPr>
        <w:t>za</w:t>
      </w:r>
      <w:r>
        <w:rPr>
          <w:rFonts w:eastAsia="Malgun Gothic"/>
          <w:lang w:eastAsia="ko-KR"/>
        </w:rPr>
        <w:t xml:space="preserve"> dozvole RFP-02/19</w:t>
      </w:r>
      <w:r w:rsidR="006B7B97" w:rsidRPr="006B7B97">
        <w:t xml:space="preserve"> </w:t>
      </w:r>
      <w:r w:rsidR="006B7B97">
        <w:t>za blok B. 1970-1975/2160-2165 MHz u</w:t>
      </w:r>
      <w:r w:rsidR="006B7B97">
        <w:rPr>
          <w:rFonts w:eastAsia="Malgun Gothic"/>
          <w:lang w:eastAsia="ko-KR"/>
        </w:rPr>
        <w:t xml:space="preserve"> iznosu </w:t>
      </w:r>
      <w:r w:rsidR="006B7B97">
        <w:t>od 24.250.000,00 kn te za blok C. 1975-1980/2165-2170 MHz u</w:t>
      </w:r>
      <w:r w:rsidR="006B7B97">
        <w:rPr>
          <w:rFonts w:eastAsia="Malgun Gothic"/>
          <w:lang w:eastAsia="ko-KR"/>
        </w:rPr>
        <w:t xml:space="preserve"> iznosu </w:t>
      </w:r>
      <w:r w:rsidR="006B7B97">
        <w:t>od 24.250.000,00 kn, u šest jednakih godišnjih obroka počevši od dana donošenja odluke kojom je dodijeljen spektar. S obzirom da se zadnja godina koriš</w:t>
      </w:r>
      <w:r w:rsidR="008D5490">
        <w:t>t</w:t>
      </w:r>
      <w:r w:rsidR="006B7B97">
        <w:t xml:space="preserve">enja spektra </w:t>
      </w:r>
      <w:r w:rsidR="008D5490">
        <w:t>skraćuje</w:t>
      </w:r>
      <w:r w:rsidR="006B7B97">
        <w:t xml:space="preserve">, bilo je potrebno </w:t>
      </w:r>
      <w:r w:rsidR="008D5490">
        <w:t>razmje</w:t>
      </w:r>
      <w:r w:rsidR="006B7B97">
        <w:t>r</w:t>
      </w:r>
      <w:r w:rsidR="008D5490">
        <w:t>n</w:t>
      </w:r>
      <w:r w:rsidR="006B7B97">
        <w:t xml:space="preserve">o umanjiti </w:t>
      </w:r>
      <w:r w:rsidR="008D5490">
        <w:t>posljednji</w:t>
      </w:r>
      <w:r w:rsidR="006B7B97">
        <w:t xml:space="preserve"> šesti obrok te isti sad iznosi</w:t>
      </w:r>
      <w:r w:rsidR="006E2F1E">
        <w:t xml:space="preserve"> </w:t>
      </w:r>
      <w:r w:rsidR="006E2F1E" w:rsidRPr="006E2F1E">
        <w:t>6.591.025,64 kn</w:t>
      </w:r>
      <w:r w:rsidR="006B7B97">
        <w:t>, kako je određeno točkom III. izreke.</w:t>
      </w:r>
    </w:p>
    <w:p w14:paraId="00078199" w14:textId="77777777" w:rsidR="00EC7422" w:rsidRDefault="00EC7422" w:rsidP="002F2792">
      <w:pPr>
        <w:jc w:val="both"/>
      </w:pPr>
    </w:p>
    <w:p w14:paraId="3B037C7C" w14:textId="77777777" w:rsidR="00EC7422" w:rsidRDefault="00285B37" w:rsidP="00EC7422">
      <w:pPr>
        <w:jc w:val="both"/>
      </w:pPr>
      <w:r>
        <w:t xml:space="preserve">A1 </w:t>
      </w:r>
      <w:r>
        <w:rPr>
          <w:rFonts w:eastAsia="Malgun Gothic"/>
          <w:lang w:eastAsia="ko-KR"/>
        </w:rPr>
        <w:t>plaća</w:t>
      </w:r>
      <w:r w:rsidRPr="002F2792">
        <w:rPr>
          <w:rFonts w:eastAsia="Malgun Gothic"/>
          <w:lang w:eastAsia="ko-KR"/>
        </w:rPr>
        <w:t xml:space="preserve"> naknadu </w:t>
      </w:r>
      <w:r>
        <w:t>za uporabu radiofrekvencijskog spektra</w:t>
      </w:r>
      <w:r w:rsidR="00EC7422" w:rsidRPr="006B7B97">
        <w:rPr>
          <w:rFonts w:eastAsia="Malgun Gothic"/>
          <w:lang w:eastAsia="ko-KR"/>
        </w:rPr>
        <w:t xml:space="preserve"> </w:t>
      </w:r>
      <w:r w:rsidR="00EC7422" w:rsidRPr="002F2792">
        <w:rPr>
          <w:rFonts w:eastAsia="Malgun Gothic"/>
          <w:lang w:eastAsia="ko-KR"/>
        </w:rPr>
        <w:t xml:space="preserve">u korist državnog proračuna, </w:t>
      </w:r>
      <w:r w:rsidR="00EC7422">
        <w:rPr>
          <w:rFonts w:eastAsia="Malgun Gothic"/>
          <w:lang w:eastAsia="ko-KR"/>
        </w:rPr>
        <w:t xml:space="preserve">temeljem dozvole RFP-01/19 </w:t>
      </w:r>
      <w:r w:rsidR="00EC7422">
        <w:t>za blok A. 1965-1970/2155-2160 MHz u iznosu od 57.900.000,00 kn, u šest jednakih godišnjih obroka počevši od dana donošenja odluke kojom je dodijeljen spektar. S obzirom da se zadnja godina korištenja spektra skraćuje, bilo je potrebno razmjerno umanjiti posljednji šesti obrok te isti sad iznosi</w:t>
      </w:r>
      <w:r w:rsidR="006E2F1E">
        <w:t xml:space="preserve"> </w:t>
      </w:r>
      <w:r w:rsidR="00F746A3">
        <w:t>7.868.461,54 kn</w:t>
      </w:r>
      <w:r w:rsidR="00EC7422">
        <w:t>, kako je određeno točkom IV. izreke.</w:t>
      </w:r>
    </w:p>
    <w:p w14:paraId="0FCB79D7" w14:textId="77777777" w:rsidR="00EC7422" w:rsidRDefault="00EC7422" w:rsidP="002F2792">
      <w:pPr>
        <w:jc w:val="both"/>
      </w:pPr>
    </w:p>
    <w:p w14:paraId="0C0DF796" w14:textId="77777777" w:rsidR="001F2D29" w:rsidRDefault="00285B37" w:rsidP="001F2D29">
      <w:pPr>
        <w:jc w:val="both"/>
      </w:pPr>
      <w:r>
        <w:rPr>
          <w:rFonts w:eastAsia="Malgun Gothic"/>
          <w:lang w:eastAsia="ko-KR"/>
        </w:rPr>
        <w:t xml:space="preserve">Telemach i </w:t>
      </w:r>
      <w:r>
        <w:t>A1</w:t>
      </w:r>
      <w:r w:rsidR="000D2598">
        <w:t xml:space="preserve"> temeljem dozvola br. RFP-01/09, RFP-01/19 i RFP-02/19, plaćaju godišnju naknadu za dozvolu za uporabu radiofrekvencijskog spektra u iznosu od 0.5% od ukupnog godišnjeg prihoda, ostvarenog obavljanjem djelatnosti elektroničkih komunikacijskih mreža i usluga na tržištu putem dodijeljenog radiofrekvencijskog spektra za javnu mrežu, u prethodnoj kalendarskoj g</w:t>
      </w:r>
      <w:r w:rsidR="00715DCA">
        <w:t>odini. S obzirom da se trajanje dozvole sk</w:t>
      </w:r>
      <w:r>
        <w:t xml:space="preserve">raćuje za 66 dana potrebno je </w:t>
      </w:r>
      <w:r w:rsidR="000D2598">
        <w:t>umanjit</w:t>
      </w:r>
      <w:r w:rsidR="00715DCA">
        <w:t>i</w:t>
      </w:r>
      <w:r w:rsidR="000D2598">
        <w:t xml:space="preserve"> </w:t>
      </w:r>
      <w:r w:rsidR="00715DCA">
        <w:t xml:space="preserve">iznos godišnje naknade </w:t>
      </w:r>
      <w:r w:rsidR="000D2598">
        <w:t>razmjerno broj</w:t>
      </w:r>
      <w:r w:rsidR="001F2D29">
        <w:t>u dana trajanja dozvole</w:t>
      </w:r>
      <w:r w:rsidR="001F2D29" w:rsidRPr="001F2D29">
        <w:t xml:space="preserve"> </w:t>
      </w:r>
      <w:r w:rsidR="001F2D29">
        <w:t>kako je određeno točkom V. izreke.</w:t>
      </w:r>
    </w:p>
    <w:p w14:paraId="0EDFFE1A" w14:textId="77777777" w:rsidR="000D2598" w:rsidRDefault="000D2598" w:rsidP="000D2598">
      <w:pPr>
        <w:jc w:val="both"/>
      </w:pPr>
    </w:p>
    <w:p w14:paraId="4223DF4C" w14:textId="77777777" w:rsidR="000D2598" w:rsidRDefault="00285B37" w:rsidP="000D2598">
      <w:pPr>
        <w:jc w:val="both"/>
      </w:pPr>
      <w:r>
        <w:rPr>
          <w:rFonts w:eastAsia="Malgun Gothic"/>
          <w:lang w:eastAsia="ko-KR"/>
        </w:rPr>
        <w:t>Telemach</w:t>
      </w:r>
      <w:r w:rsidR="00083E47" w:rsidRPr="000D2598">
        <w:rPr>
          <w:rFonts w:eastAsia="Malgun Gothic"/>
          <w:lang w:eastAsia="ko-KR"/>
        </w:rPr>
        <w:t xml:space="preserve"> i </w:t>
      </w:r>
      <w:r>
        <w:t xml:space="preserve">A1 </w:t>
      </w:r>
      <w:r w:rsidR="00083E47">
        <w:t xml:space="preserve">temeljem dozvola br. RFP-01/09, RFP-01/19 i RFP-02/19, </w:t>
      </w:r>
      <w:r w:rsidR="00EF7B76">
        <w:t>plaćaju godišnju naknad</w:t>
      </w:r>
      <w:r w:rsidR="00F746A3">
        <w:t>u</w:t>
      </w:r>
      <w:r w:rsidR="00EF7B76">
        <w:t xml:space="preserve"> za uporabu radiofrekvencijskog spektra </w:t>
      </w:r>
      <w:r w:rsidR="00083E47">
        <w:t xml:space="preserve">u </w:t>
      </w:r>
      <w:r w:rsidR="000D2598">
        <w:t xml:space="preserve">korist </w:t>
      </w:r>
      <w:r w:rsidR="00083E47">
        <w:t>HAKOM-a u iznosu propisanom Pravilnikom o plaćanju naknade za obavljanje poslova Hrvatske regulatorne agencije za mrežne djelatnosti</w:t>
      </w:r>
      <w:r>
        <w:t xml:space="preserve"> </w:t>
      </w:r>
      <w:r w:rsidR="0097328F">
        <w:t>(NN br. 143/21)</w:t>
      </w:r>
      <w:r w:rsidR="00EF7B76">
        <w:t xml:space="preserve">. </w:t>
      </w:r>
      <w:r w:rsidR="000D2598">
        <w:t>S obzirom da se trajanje dozvola za zadnju godina skraćuje za 66 dana naknada će se umanjiti razmjerno broju dana trajanja doz</w:t>
      </w:r>
      <w:r w:rsidR="001F2D29">
        <w:t>vole kako je određeno točkom VI</w:t>
      </w:r>
      <w:r w:rsidR="000D2598">
        <w:t>. izreke.</w:t>
      </w:r>
    </w:p>
    <w:p w14:paraId="753A34C2" w14:textId="77777777" w:rsidR="00083E47" w:rsidRDefault="00083E47" w:rsidP="00530679">
      <w:pPr>
        <w:jc w:val="both"/>
      </w:pPr>
    </w:p>
    <w:p w14:paraId="5506E1A0" w14:textId="77777777" w:rsidR="00C23E70" w:rsidRDefault="00C23E70" w:rsidP="00C23E70">
      <w:pPr>
        <w:jc w:val="both"/>
        <w:rPr>
          <w:rFonts w:eastAsia="Malgun Gothic"/>
        </w:rPr>
      </w:pPr>
      <w:r>
        <w:rPr>
          <w:rFonts w:eastAsia="Malgun Gothic"/>
        </w:rPr>
        <w:t xml:space="preserve">Ostali uvjeti </w:t>
      </w:r>
      <w:r w:rsidR="001F2D29">
        <w:rPr>
          <w:rFonts w:eastAsia="Malgun Gothic"/>
        </w:rPr>
        <w:t>dozvola ostaju nepro</w:t>
      </w:r>
      <w:r>
        <w:rPr>
          <w:rFonts w:eastAsia="Malgun Gothic"/>
        </w:rPr>
        <w:t>mijenj</w:t>
      </w:r>
      <w:r w:rsidR="001F2D29">
        <w:rPr>
          <w:rFonts w:eastAsia="Malgun Gothic"/>
        </w:rPr>
        <w:t xml:space="preserve">eni, kako je definirano točkom </w:t>
      </w:r>
      <w:r>
        <w:rPr>
          <w:rFonts w:eastAsia="Malgun Gothic"/>
        </w:rPr>
        <w:t>V</w:t>
      </w:r>
      <w:r w:rsidR="001F2D29">
        <w:rPr>
          <w:rFonts w:eastAsia="Malgun Gothic"/>
        </w:rPr>
        <w:t>II</w:t>
      </w:r>
      <w:r>
        <w:rPr>
          <w:rFonts w:eastAsia="Malgun Gothic"/>
        </w:rPr>
        <w:t>. izreke.</w:t>
      </w:r>
    </w:p>
    <w:p w14:paraId="040A8761" w14:textId="77777777" w:rsidR="00C23E70" w:rsidRDefault="00C23E70" w:rsidP="00C23E70">
      <w:pPr>
        <w:jc w:val="both"/>
      </w:pPr>
    </w:p>
    <w:p w14:paraId="22F835F5" w14:textId="77777777" w:rsidR="00C23E70" w:rsidRDefault="00C23E70" w:rsidP="00C23E70">
      <w:pPr>
        <w:jc w:val="both"/>
      </w:pPr>
      <w:r>
        <w:t xml:space="preserve">Temeljem članka 6. stavka 2. Pravilnika </w:t>
      </w:r>
      <w:r w:rsidRPr="00330421">
        <w:t>o uvjetima dodjele i uporabe radiofrekvencijskog spektra</w:t>
      </w:r>
      <w:r>
        <w:t xml:space="preserve"> (NN br. 45/12, 50/12, 97/14, 116/17, 129/19 i 139/21), </w:t>
      </w:r>
      <w:r w:rsidRPr="00330421">
        <w:t xml:space="preserve"> </w:t>
      </w:r>
      <w:r>
        <w:t>odlučeno je kao u točki V</w:t>
      </w:r>
      <w:r w:rsidR="001F2D29">
        <w:t>III</w:t>
      </w:r>
      <w:r>
        <w:t>. izreke.</w:t>
      </w:r>
    </w:p>
    <w:p w14:paraId="273AC7CE" w14:textId="77777777" w:rsidR="00C23E70" w:rsidRDefault="00C23E70" w:rsidP="00C23E70">
      <w:pPr>
        <w:jc w:val="both"/>
      </w:pPr>
    </w:p>
    <w:p w14:paraId="150FEE79" w14:textId="0647E715" w:rsidR="00C23E70" w:rsidRDefault="00C23E70" w:rsidP="00C23E70">
      <w:pPr>
        <w:jc w:val="both"/>
      </w:pPr>
      <w:r>
        <w:t xml:space="preserve">Sukladno </w:t>
      </w:r>
      <w:r w:rsidR="00F746A3">
        <w:t>članku 82. stavku 2. Zakona o elektroničkim komunikacijama (NN br. 76/22)</w:t>
      </w:r>
      <w:r>
        <w:t xml:space="preserve">, o prijedlogu odluke proveden je postupak </w:t>
      </w:r>
      <w:r w:rsidR="00AE47DA">
        <w:t>javnog savjetovanja</w:t>
      </w:r>
      <w:r>
        <w:t xml:space="preserve"> u trajanju od </w:t>
      </w:r>
      <w:r w:rsidR="00F746A3">
        <w:t>30 dana.</w:t>
      </w:r>
    </w:p>
    <w:p w14:paraId="1F3C5A1F" w14:textId="77777777" w:rsidR="00095CCC" w:rsidRDefault="00095CCC" w:rsidP="00C23E70">
      <w:pPr>
        <w:jc w:val="both"/>
      </w:pPr>
    </w:p>
    <w:p w14:paraId="695A19A5" w14:textId="77777777" w:rsidR="00095CCC" w:rsidRDefault="00095CCC" w:rsidP="00C23E70">
      <w:pPr>
        <w:jc w:val="both"/>
      </w:pPr>
    </w:p>
    <w:p w14:paraId="4096CC99" w14:textId="77777777" w:rsidR="00095CCC" w:rsidRDefault="00095CCC" w:rsidP="00C23E70">
      <w:pPr>
        <w:jc w:val="both"/>
      </w:pPr>
    </w:p>
    <w:p w14:paraId="7433D482" w14:textId="77777777" w:rsidR="000F4112" w:rsidRPr="00F2237F" w:rsidRDefault="000F4112" w:rsidP="000F4112">
      <w:pPr>
        <w:spacing w:line="0" w:lineRule="atLeast"/>
        <w:jc w:val="both"/>
      </w:pPr>
      <w:r w:rsidRPr="00F2237F">
        <w:t xml:space="preserve">UPUTA O PRAVNOM LIJEKU: </w:t>
      </w:r>
    </w:p>
    <w:p w14:paraId="036C71A5" w14:textId="77777777" w:rsidR="000F4112" w:rsidRDefault="000F4112" w:rsidP="000F4112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14:paraId="72508880" w14:textId="77777777" w:rsidR="00C43E11" w:rsidRDefault="00C43E11" w:rsidP="000F4112">
      <w:pPr>
        <w:spacing w:line="0" w:lineRule="atLeast"/>
        <w:jc w:val="both"/>
      </w:pPr>
    </w:p>
    <w:p w14:paraId="1691943C" w14:textId="77777777" w:rsidR="00C43E11" w:rsidRDefault="00C43E11" w:rsidP="000F4112">
      <w:pPr>
        <w:spacing w:line="0" w:lineRule="atLeast"/>
        <w:jc w:val="both"/>
      </w:pPr>
    </w:p>
    <w:p w14:paraId="69F06D7A" w14:textId="77777777" w:rsidR="00E74D43" w:rsidRDefault="00E74D43" w:rsidP="000F4112">
      <w:pPr>
        <w:spacing w:line="0" w:lineRule="atLeast"/>
        <w:jc w:val="both"/>
      </w:pPr>
    </w:p>
    <w:p w14:paraId="47A4DD8D" w14:textId="77777777" w:rsidR="00E74D43" w:rsidRDefault="00E74D43" w:rsidP="000F4112">
      <w:pPr>
        <w:spacing w:line="0" w:lineRule="atLeast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41032A" w14:paraId="18874C05" w14:textId="77777777" w:rsidTr="008E30BD">
        <w:tc>
          <w:tcPr>
            <w:tcW w:w="4801" w:type="dxa"/>
            <w:shd w:val="clear" w:color="auto" w:fill="auto"/>
          </w:tcPr>
          <w:p w14:paraId="1AD44A35" w14:textId="77777777" w:rsidR="0041032A" w:rsidRDefault="0041032A" w:rsidP="0041032A"/>
        </w:tc>
        <w:tc>
          <w:tcPr>
            <w:tcW w:w="4837" w:type="dxa"/>
            <w:shd w:val="clear" w:color="auto" w:fill="auto"/>
          </w:tcPr>
          <w:p w14:paraId="5D2FA0E1" w14:textId="77777777" w:rsidR="0041032A" w:rsidRDefault="0041032A" w:rsidP="0041032A">
            <w:pPr>
              <w:pStyle w:val="uloga-ime0"/>
              <w:spacing w:before="20" w:after="0"/>
              <w:jc w:val="center"/>
            </w:pPr>
            <w:r>
              <w:t>PREDSJEDNIK VIJEĆA</w:t>
            </w:r>
          </w:p>
          <w:p w14:paraId="073BB879" w14:textId="77777777" w:rsidR="0041032A" w:rsidRDefault="0041032A" w:rsidP="0041032A">
            <w:pPr>
              <w:pStyle w:val="uloga-ime0"/>
              <w:spacing w:after="80"/>
              <w:jc w:val="center"/>
            </w:pPr>
            <w:r>
              <w:t>Tonko Obuljen</w:t>
            </w:r>
          </w:p>
          <w:p w14:paraId="1920C08B" w14:textId="77777777" w:rsidR="0041032A" w:rsidRDefault="0041032A" w:rsidP="0041032A">
            <w:pPr>
              <w:pStyle w:val="Uloga"/>
              <w:jc w:val="center"/>
            </w:pPr>
          </w:p>
        </w:tc>
      </w:tr>
      <w:tr w:rsidR="0041032A" w14:paraId="3160166A" w14:textId="77777777" w:rsidTr="008E30BD">
        <w:tc>
          <w:tcPr>
            <w:tcW w:w="4801" w:type="dxa"/>
            <w:shd w:val="clear" w:color="auto" w:fill="auto"/>
          </w:tcPr>
          <w:p w14:paraId="197C2626" w14:textId="77777777" w:rsidR="0041032A" w:rsidRDefault="0041032A" w:rsidP="0041032A"/>
        </w:tc>
        <w:tc>
          <w:tcPr>
            <w:tcW w:w="4837" w:type="dxa"/>
            <w:shd w:val="clear" w:color="auto" w:fill="auto"/>
          </w:tcPr>
          <w:p w14:paraId="4AD03A79" w14:textId="77777777" w:rsidR="0041032A" w:rsidRDefault="0041032A" w:rsidP="0041032A">
            <w:pPr>
              <w:pStyle w:val="Uloga-ime"/>
              <w:jc w:val="center"/>
            </w:pPr>
          </w:p>
        </w:tc>
      </w:tr>
    </w:tbl>
    <w:p w14:paraId="4E48ADE8" w14:textId="77777777" w:rsidR="005F772C" w:rsidRPr="000F4112" w:rsidRDefault="005F772C" w:rsidP="007C17F8"/>
    <w:sectPr w:rsidR="005F772C" w:rsidRPr="000F4112" w:rsidSect="00BD3419">
      <w:footerReference w:type="default" r:id="rId11"/>
      <w:headerReference w:type="first" r:id="rId12"/>
      <w:footerReference w:type="first" r:id="rId13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662B1E" w14:textId="77777777" w:rsidR="00791D37" w:rsidRDefault="00791D37">
      <w:r>
        <w:separator/>
      </w:r>
    </w:p>
    <w:p w14:paraId="2F90D98B" w14:textId="77777777" w:rsidR="00791D37" w:rsidRDefault="00791D37"/>
  </w:endnote>
  <w:endnote w:type="continuationSeparator" w:id="0">
    <w:p w14:paraId="23B7E755" w14:textId="77777777" w:rsidR="00791D37" w:rsidRDefault="00791D37">
      <w:r>
        <w:continuationSeparator/>
      </w:r>
    </w:p>
    <w:p w14:paraId="61327893" w14:textId="77777777" w:rsidR="00791D37" w:rsidRDefault="00791D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DINCE-Regular">
    <w:altName w:val="Times New Roman"/>
    <w:panose1 w:val="00000000000000000000"/>
    <w:charset w:val="EE"/>
    <w:family w:val="auto"/>
    <w:notTrueType/>
    <w:pitch w:val="variable"/>
    <w:sig w:usb0="00000001" w:usb1="00000000" w:usb2="00000000" w:usb3="00000000" w:csb0="00000003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543116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21A5D7" w14:textId="4FFC41FD" w:rsidR="000B5E81" w:rsidRDefault="000B5E8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5AD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2E3F8E8" w14:textId="77777777" w:rsidR="000B5E81" w:rsidRDefault="000B5E8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16195" w14:textId="77777777" w:rsidR="00DB00AE" w:rsidRPr="008639AE" w:rsidRDefault="00DB00AE" w:rsidP="00DB00AE">
    <w:pPr>
      <w:pStyle w:val="Footer"/>
      <w:tabs>
        <w:tab w:val="clear" w:pos="4320"/>
        <w:tab w:val="clear" w:pos="8640"/>
      </w:tabs>
      <w:spacing w:line="240" w:lineRule="auto"/>
      <w:ind w:left="-357" w:right="-357"/>
      <w:rPr>
        <w:rFonts w:ascii="DINCE-Regular" w:hAnsi="DINCE-Regular"/>
      </w:rPr>
    </w:pPr>
    <w:r w:rsidRPr="008639AE">
      <w:rPr>
        <w:rFonts w:ascii="DINCE-Regular" w:hAnsi="DINCE-Regular"/>
        <w:noProof/>
      </w:rPr>
      <mc:AlternateContent>
        <mc:Choice Requires="wps">
          <w:drawing>
            <wp:inline distT="0" distB="0" distL="0" distR="0" wp14:anchorId="370431E6" wp14:editId="36FB1F98">
              <wp:extent cx="6480175" cy="0"/>
              <wp:effectExtent l="9525" t="9525" r="6350" b="9525"/>
              <wp:docPr id="2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7B22712A" id="Line 1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Az2Q2K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49595D2E" w14:textId="77777777" w:rsidR="00DB00AE" w:rsidRPr="00605B1D" w:rsidRDefault="00DB00AE" w:rsidP="00DB00AE">
    <w:pPr>
      <w:pStyle w:val="Footer"/>
      <w:tabs>
        <w:tab w:val="clear" w:pos="4320"/>
        <w:tab w:val="clear" w:pos="8640"/>
      </w:tabs>
      <w:spacing w:before="80"/>
      <w:rPr>
        <w:rFonts w:ascii="Corbel" w:hAnsi="Corbel"/>
        <w:b/>
        <w:sz w:val="15"/>
        <w:szCs w:val="15"/>
      </w:rPr>
    </w:pPr>
    <w:r w:rsidRPr="00605B1D">
      <w:rPr>
        <w:rFonts w:ascii="Corbel" w:hAnsi="Corbel"/>
        <w:b/>
        <w:sz w:val="15"/>
        <w:szCs w:val="15"/>
      </w:rPr>
      <w:t>HRVATSKA REGULATORNA AGENCIJA ZA MREŽNE DJELATNOSTI</w:t>
    </w:r>
  </w:p>
  <w:p w14:paraId="04589591" w14:textId="77777777" w:rsidR="00DB00AE" w:rsidRPr="005B56E5" w:rsidRDefault="007735BA" w:rsidP="00DB00AE">
    <w:pPr>
      <w:pStyle w:val="Footer"/>
      <w:tabs>
        <w:tab w:val="clear" w:pos="4320"/>
        <w:tab w:val="clear" w:pos="8640"/>
      </w:tabs>
      <w:ind w:left="-142" w:right="-143"/>
      <w:rPr>
        <w:rFonts w:ascii="Corbel" w:hAnsi="Corbel"/>
        <w:sz w:val="15"/>
        <w:szCs w:val="15"/>
      </w:rPr>
    </w:pPr>
    <w:r>
      <w:rPr>
        <w:rFonts w:ascii="Corbel" w:hAnsi="Corbel"/>
        <w:sz w:val="15"/>
        <w:szCs w:val="15"/>
      </w:rPr>
      <w:t xml:space="preserve">Ulica </w:t>
    </w:r>
    <w:r w:rsidR="00DB00AE" w:rsidRPr="00605B1D">
      <w:rPr>
        <w:rFonts w:ascii="Corbel" w:hAnsi="Corbel"/>
        <w:sz w:val="15"/>
        <w:szCs w:val="15"/>
      </w:rPr>
      <w:t>Roberta Frangeša</w:t>
    </w:r>
    <w:r>
      <w:rPr>
        <w:rFonts w:ascii="Corbel" w:hAnsi="Corbel"/>
        <w:sz w:val="15"/>
        <w:szCs w:val="15"/>
      </w:rPr>
      <w:t>-</w:t>
    </w:r>
    <w:r w:rsidR="00DB00AE" w:rsidRPr="00605B1D">
      <w:rPr>
        <w:rFonts w:ascii="Corbel" w:hAnsi="Corbel"/>
        <w:sz w:val="15"/>
        <w:szCs w:val="15"/>
      </w:rPr>
      <w:t>Mihanovi</w:t>
    </w:r>
    <w:r w:rsidR="00DB00AE" w:rsidRPr="00605B1D">
      <w:rPr>
        <w:rFonts w:ascii="Corbel" w:hAnsi="Corbel" w:cs="Cambria"/>
        <w:sz w:val="15"/>
        <w:szCs w:val="15"/>
      </w:rPr>
      <w:t>ć</w:t>
    </w:r>
    <w:r w:rsidR="00DB00AE" w:rsidRPr="00605B1D">
      <w:rPr>
        <w:rFonts w:ascii="Corbel" w:hAnsi="Corbel"/>
        <w:sz w:val="15"/>
        <w:szCs w:val="15"/>
      </w:rPr>
      <w:t>a 9, 10110 Zagreb / OIB: 87950783661 / Tel: (01) 7007 007, Faks: (01) 7007 070 / www.hakom.hr</w:t>
    </w:r>
  </w:p>
  <w:p w14:paraId="556E85B6" w14:textId="77777777" w:rsidR="00C20663" w:rsidRDefault="000F4112" w:rsidP="000F4112">
    <w:pPr>
      <w:pStyle w:val="Footer"/>
      <w:tabs>
        <w:tab w:val="clear" w:pos="4320"/>
        <w:tab w:val="clear" w:pos="8640"/>
      </w:tabs>
    </w:pPr>
    <w: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708CCA" w14:textId="77777777" w:rsidR="00791D37" w:rsidRDefault="00791D37">
      <w:r>
        <w:separator/>
      </w:r>
    </w:p>
    <w:p w14:paraId="0ED5EC8A" w14:textId="77777777" w:rsidR="00791D37" w:rsidRDefault="00791D37"/>
  </w:footnote>
  <w:footnote w:type="continuationSeparator" w:id="0">
    <w:p w14:paraId="14EDCF10" w14:textId="77777777" w:rsidR="00791D37" w:rsidRDefault="00791D37">
      <w:r>
        <w:continuationSeparator/>
      </w:r>
    </w:p>
    <w:p w14:paraId="022D43FA" w14:textId="77777777" w:rsidR="00791D37" w:rsidRDefault="00791D3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BA1988" w14:textId="77777777" w:rsidR="00C74FFA" w:rsidRDefault="00C74FFA" w:rsidP="00955B87">
    <w:pPr>
      <w:pStyle w:val="Header"/>
      <w:tabs>
        <w:tab w:val="clear" w:pos="4536"/>
        <w:tab w:val="clear" w:pos="9072"/>
      </w:tabs>
      <w:spacing w:after="60"/>
      <w:ind w:right="98"/>
    </w:pPr>
  </w:p>
  <w:p w14:paraId="32725F28" w14:textId="77777777" w:rsidR="00C74FFA" w:rsidRDefault="000F4112" w:rsidP="000F4112">
    <w:pPr>
      <w:jc w:val="center"/>
    </w:pPr>
    <w:r>
      <w:rPr>
        <w:noProof/>
      </w:rPr>
      <w:drawing>
        <wp:inline distT="0" distB="0" distL="0" distR="0" wp14:anchorId="12C205D1" wp14:editId="3865DE0C">
          <wp:extent cx="1054735" cy="1024255"/>
          <wp:effectExtent l="0" t="0" r="0" b="444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1024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023A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272A0"/>
    <w:multiLevelType w:val="hybridMultilevel"/>
    <w:tmpl w:val="BBAAED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C5A8E"/>
    <w:multiLevelType w:val="multilevel"/>
    <w:tmpl w:val="7892E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F7515A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AA668E"/>
    <w:multiLevelType w:val="hybridMultilevel"/>
    <w:tmpl w:val="53043FC0"/>
    <w:lvl w:ilvl="0" w:tplc="B8A4E6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1F6C1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F751AE"/>
    <w:multiLevelType w:val="hybridMultilevel"/>
    <w:tmpl w:val="BF7479B2"/>
    <w:lvl w:ilvl="0" w:tplc="72FA413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9C575A0"/>
    <w:multiLevelType w:val="hybridMultilevel"/>
    <w:tmpl w:val="932A2F1C"/>
    <w:lvl w:ilvl="0" w:tplc="2154DD0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AC25675"/>
    <w:multiLevelType w:val="hybridMultilevel"/>
    <w:tmpl w:val="F9249AA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D25F5"/>
    <w:multiLevelType w:val="hybridMultilevel"/>
    <w:tmpl w:val="0B18D2D6"/>
    <w:lvl w:ilvl="0" w:tplc="6AD612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7A1B96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2C1060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A5192B"/>
    <w:multiLevelType w:val="hybridMultilevel"/>
    <w:tmpl w:val="93580E9A"/>
    <w:lvl w:ilvl="0" w:tplc="04090013">
      <w:start w:val="1"/>
      <w:numFmt w:val="upp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43531DE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E21BE6"/>
    <w:multiLevelType w:val="hybridMultilevel"/>
    <w:tmpl w:val="3D066884"/>
    <w:lvl w:ilvl="0" w:tplc="92484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DA31B5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CA2A45"/>
    <w:multiLevelType w:val="hybridMultilevel"/>
    <w:tmpl w:val="AD06296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9A5F84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7D4589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347644"/>
    <w:multiLevelType w:val="multilevel"/>
    <w:tmpl w:val="B8845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D65551F"/>
    <w:multiLevelType w:val="hybridMultilevel"/>
    <w:tmpl w:val="6F708C2E"/>
    <w:lvl w:ilvl="0" w:tplc="701C4CD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4"/>
  </w:num>
  <w:num w:numId="3">
    <w:abstractNumId w:val="11"/>
  </w:num>
  <w:num w:numId="4">
    <w:abstractNumId w:val="8"/>
  </w:num>
  <w:num w:numId="5">
    <w:abstractNumId w:val="19"/>
  </w:num>
  <w:num w:numId="6">
    <w:abstractNumId w:val="20"/>
  </w:num>
  <w:num w:numId="7">
    <w:abstractNumId w:val="2"/>
  </w:num>
  <w:num w:numId="8">
    <w:abstractNumId w:val="6"/>
  </w:num>
  <w:num w:numId="9">
    <w:abstractNumId w:val="1"/>
  </w:num>
  <w:num w:numId="10">
    <w:abstractNumId w:val="9"/>
  </w:num>
  <w:num w:numId="11">
    <w:abstractNumId w:val="3"/>
  </w:num>
  <w:num w:numId="12">
    <w:abstractNumId w:val="21"/>
  </w:num>
  <w:num w:numId="13">
    <w:abstractNumId w:val="14"/>
  </w:num>
  <w:num w:numId="14">
    <w:abstractNumId w:val="7"/>
  </w:num>
  <w:num w:numId="15">
    <w:abstractNumId w:val="13"/>
  </w:num>
  <w:num w:numId="16">
    <w:abstractNumId w:val="10"/>
  </w:num>
  <w:num w:numId="17">
    <w:abstractNumId w:val="18"/>
  </w:num>
  <w:num w:numId="18">
    <w:abstractNumId w:val="15"/>
  </w:num>
  <w:num w:numId="19">
    <w:abstractNumId w:val="0"/>
  </w:num>
  <w:num w:numId="20">
    <w:abstractNumId w:val="5"/>
  </w:num>
  <w:num w:numId="21">
    <w:abstractNumId w:val="17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10985"/>
    <w:rsid w:val="000171D0"/>
    <w:rsid w:val="00027CF9"/>
    <w:rsid w:val="00031724"/>
    <w:rsid w:val="00037A96"/>
    <w:rsid w:val="00042F58"/>
    <w:rsid w:val="0004539B"/>
    <w:rsid w:val="00046944"/>
    <w:rsid w:val="00050672"/>
    <w:rsid w:val="00052F91"/>
    <w:rsid w:val="000555DA"/>
    <w:rsid w:val="00060069"/>
    <w:rsid w:val="0006052B"/>
    <w:rsid w:val="00061A69"/>
    <w:rsid w:val="00061E8E"/>
    <w:rsid w:val="000626E4"/>
    <w:rsid w:val="00064A4F"/>
    <w:rsid w:val="00080BD4"/>
    <w:rsid w:val="00083E47"/>
    <w:rsid w:val="00095CCC"/>
    <w:rsid w:val="000A4B2D"/>
    <w:rsid w:val="000B5E81"/>
    <w:rsid w:val="000C4706"/>
    <w:rsid w:val="000D03B1"/>
    <w:rsid w:val="000D2598"/>
    <w:rsid w:val="000E0F14"/>
    <w:rsid w:val="000E5770"/>
    <w:rsid w:val="000F3273"/>
    <w:rsid w:val="000F4112"/>
    <w:rsid w:val="00100BAE"/>
    <w:rsid w:val="00102445"/>
    <w:rsid w:val="00103B03"/>
    <w:rsid w:val="00106AA6"/>
    <w:rsid w:val="001114E2"/>
    <w:rsid w:val="00113378"/>
    <w:rsid w:val="00116B68"/>
    <w:rsid w:val="0012220F"/>
    <w:rsid w:val="00133EBF"/>
    <w:rsid w:val="0014003E"/>
    <w:rsid w:val="00146C4A"/>
    <w:rsid w:val="0014795C"/>
    <w:rsid w:val="00170FC2"/>
    <w:rsid w:val="0017234B"/>
    <w:rsid w:val="00172999"/>
    <w:rsid w:val="00180553"/>
    <w:rsid w:val="00196581"/>
    <w:rsid w:val="001A23A0"/>
    <w:rsid w:val="001A592A"/>
    <w:rsid w:val="001C0796"/>
    <w:rsid w:val="001C65CC"/>
    <w:rsid w:val="001D0BDA"/>
    <w:rsid w:val="001D5D96"/>
    <w:rsid w:val="001F0278"/>
    <w:rsid w:val="001F2D29"/>
    <w:rsid w:val="001F3147"/>
    <w:rsid w:val="001F6A2B"/>
    <w:rsid w:val="002024A9"/>
    <w:rsid w:val="002105B4"/>
    <w:rsid w:val="00232E77"/>
    <w:rsid w:val="0023457F"/>
    <w:rsid w:val="002443F8"/>
    <w:rsid w:val="002477DE"/>
    <w:rsid w:val="00252690"/>
    <w:rsid w:val="00252CBC"/>
    <w:rsid w:val="00255890"/>
    <w:rsid w:val="00277786"/>
    <w:rsid w:val="00277D78"/>
    <w:rsid w:val="002830C8"/>
    <w:rsid w:val="00285B37"/>
    <w:rsid w:val="002A1991"/>
    <w:rsid w:val="002A3B30"/>
    <w:rsid w:val="002A47E7"/>
    <w:rsid w:val="002A70E6"/>
    <w:rsid w:val="002E4B5F"/>
    <w:rsid w:val="002F2792"/>
    <w:rsid w:val="002F76F4"/>
    <w:rsid w:val="0030061C"/>
    <w:rsid w:val="00305121"/>
    <w:rsid w:val="00310840"/>
    <w:rsid w:val="00310964"/>
    <w:rsid w:val="00316824"/>
    <w:rsid w:val="0033737A"/>
    <w:rsid w:val="003435CD"/>
    <w:rsid w:val="003460C0"/>
    <w:rsid w:val="003471BF"/>
    <w:rsid w:val="003477A6"/>
    <w:rsid w:val="00350527"/>
    <w:rsid w:val="0035164D"/>
    <w:rsid w:val="00370283"/>
    <w:rsid w:val="00372E98"/>
    <w:rsid w:val="00380017"/>
    <w:rsid w:val="003837F6"/>
    <w:rsid w:val="00390E26"/>
    <w:rsid w:val="00392DCD"/>
    <w:rsid w:val="003934A5"/>
    <w:rsid w:val="00395541"/>
    <w:rsid w:val="003A1F47"/>
    <w:rsid w:val="003A3ED3"/>
    <w:rsid w:val="003B73C5"/>
    <w:rsid w:val="003B78B7"/>
    <w:rsid w:val="003C1C3E"/>
    <w:rsid w:val="003C1F11"/>
    <w:rsid w:val="003C6149"/>
    <w:rsid w:val="003C668C"/>
    <w:rsid w:val="003D3ACA"/>
    <w:rsid w:val="003E3474"/>
    <w:rsid w:val="003E548E"/>
    <w:rsid w:val="003F0956"/>
    <w:rsid w:val="003F37EA"/>
    <w:rsid w:val="003F7CEA"/>
    <w:rsid w:val="0040072F"/>
    <w:rsid w:val="0040290D"/>
    <w:rsid w:val="00404018"/>
    <w:rsid w:val="004051FC"/>
    <w:rsid w:val="0041032A"/>
    <w:rsid w:val="004161EC"/>
    <w:rsid w:val="00417697"/>
    <w:rsid w:val="00417920"/>
    <w:rsid w:val="00424972"/>
    <w:rsid w:val="00424D6E"/>
    <w:rsid w:val="00430371"/>
    <w:rsid w:val="00430F22"/>
    <w:rsid w:val="00432B4B"/>
    <w:rsid w:val="00434939"/>
    <w:rsid w:val="00437E61"/>
    <w:rsid w:val="00441FAE"/>
    <w:rsid w:val="004421C1"/>
    <w:rsid w:val="00443886"/>
    <w:rsid w:val="00451BD4"/>
    <w:rsid w:val="004651A7"/>
    <w:rsid w:val="004705FD"/>
    <w:rsid w:val="00481D92"/>
    <w:rsid w:val="004842B7"/>
    <w:rsid w:val="00491940"/>
    <w:rsid w:val="00492F4C"/>
    <w:rsid w:val="004A32C6"/>
    <w:rsid w:val="004B2F0A"/>
    <w:rsid w:val="004B3E03"/>
    <w:rsid w:val="004B40E2"/>
    <w:rsid w:val="004B50C8"/>
    <w:rsid w:val="004C01EA"/>
    <w:rsid w:val="004C07B7"/>
    <w:rsid w:val="004D0F7F"/>
    <w:rsid w:val="004D6745"/>
    <w:rsid w:val="004E2D50"/>
    <w:rsid w:val="004E4080"/>
    <w:rsid w:val="004E60BD"/>
    <w:rsid w:val="004E612D"/>
    <w:rsid w:val="00505433"/>
    <w:rsid w:val="00510C46"/>
    <w:rsid w:val="00511404"/>
    <w:rsid w:val="00521906"/>
    <w:rsid w:val="00530679"/>
    <w:rsid w:val="005349B6"/>
    <w:rsid w:val="00534A08"/>
    <w:rsid w:val="0053675C"/>
    <w:rsid w:val="00537A9E"/>
    <w:rsid w:val="00544C11"/>
    <w:rsid w:val="00554312"/>
    <w:rsid w:val="00572344"/>
    <w:rsid w:val="005759C2"/>
    <w:rsid w:val="00582708"/>
    <w:rsid w:val="00587F64"/>
    <w:rsid w:val="0059464A"/>
    <w:rsid w:val="00596785"/>
    <w:rsid w:val="005B72A4"/>
    <w:rsid w:val="005B7DA1"/>
    <w:rsid w:val="005C35D7"/>
    <w:rsid w:val="005D0C56"/>
    <w:rsid w:val="005D1AFA"/>
    <w:rsid w:val="005E1290"/>
    <w:rsid w:val="005E29DF"/>
    <w:rsid w:val="005E4583"/>
    <w:rsid w:val="005F772C"/>
    <w:rsid w:val="00602B90"/>
    <w:rsid w:val="00607FFB"/>
    <w:rsid w:val="006154F5"/>
    <w:rsid w:val="006243E8"/>
    <w:rsid w:val="0065047F"/>
    <w:rsid w:val="0065292C"/>
    <w:rsid w:val="00655520"/>
    <w:rsid w:val="006610DC"/>
    <w:rsid w:val="00667690"/>
    <w:rsid w:val="006678E5"/>
    <w:rsid w:val="00667974"/>
    <w:rsid w:val="00672D24"/>
    <w:rsid w:val="006732E1"/>
    <w:rsid w:val="0067462D"/>
    <w:rsid w:val="006815A1"/>
    <w:rsid w:val="00684145"/>
    <w:rsid w:val="0069061D"/>
    <w:rsid w:val="00693ADD"/>
    <w:rsid w:val="00695BDF"/>
    <w:rsid w:val="006A1216"/>
    <w:rsid w:val="006A18CC"/>
    <w:rsid w:val="006A518A"/>
    <w:rsid w:val="006A5FB2"/>
    <w:rsid w:val="006B5548"/>
    <w:rsid w:val="006B7B97"/>
    <w:rsid w:val="006C2C61"/>
    <w:rsid w:val="006C539E"/>
    <w:rsid w:val="006D1BAB"/>
    <w:rsid w:val="006D2E61"/>
    <w:rsid w:val="006D4262"/>
    <w:rsid w:val="006D461E"/>
    <w:rsid w:val="006D614D"/>
    <w:rsid w:val="006E2F1E"/>
    <w:rsid w:val="006F3907"/>
    <w:rsid w:val="006F7333"/>
    <w:rsid w:val="006F7FA6"/>
    <w:rsid w:val="00702429"/>
    <w:rsid w:val="00703756"/>
    <w:rsid w:val="00715DCA"/>
    <w:rsid w:val="00721984"/>
    <w:rsid w:val="00734F5B"/>
    <w:rsid w:val="0074077A"/>
    <w:rsid w:val="00756876"/>
    <w:rsid w:val="007664F6"/>
    <w:rsid w:val="00770D4D"/>
    <w:rsid w:val="007735BA"/>
    <w:rsid w:val="007815AD"/>
    <w:rsid w:val="00783577"/>
    <w:rsid w:val="00786D55"/>
    <w:rsid w:val="00786F65"/>
    <w:rsid w:val="0078784C"/>
    <w:rsid w:val="00790D2E"/>
    <w:rsid w:val="00791D37"/>
    <w:rsid w:val="007A1DEB"/>
    <w:rsid w:val="007A4179"/>
    <w:rsid w:val="007A7056"/>
    <w:rsid w:val="007B6918"/>
    <w:rsid w:val="007C17F8"/>
    <w:rsid w:val="007D2122"/>
    <w:rsid w:val="007D3C9D"/>
    <w:rsid w:val="007E0F85"/>
    <w:rsid w:val="007F3E74"/>
    <w:rsid w:val="007F5426"/>
    <w:rsid w:val="00801276"/>
    <w:rsid w:val="00801B4B"/>
    <w:rsid w:val="00805473"/>
    <w:rsid w:val="008175E7"/>
    <w:rsid w:val="008214AA"/>
    <w:rsid w:val="0082595C"/>
    <w:rsid w:val="00826C8A"/>
    <w:rsid w:val="00830D22"/>
    <w:rsid w:val="008360CD"/>
    <w:rsid w:val="00844987"/>
    <w:rsid w:val="00852530"/>
    <w:rsid w:val="00860EE9"/>
    <w:rsid w:val="00865EE4"/>
    <w:rsid w:val="00871283"/>
    <w:rsid w:val="008717EC"/>
    <w:rsid w:val="00874DB4"/>
    <w:rsid w:val="00881575"/>
    <w:rsid w:val="008821B4"/>
    <w:rsid w:val="008857E5"/>
    <w:rsid w:val="00891343"/>
    <w:rsid w:val="008923F4"/>
    <w:rsid w:val="0089666B"/>
    <w:rsid w:val="008A0F06"/>
    <w:rsid w:val="008A2EAA"/>
    <w:rsid w:val="008C2041"/>
    <w:rsid w:val="008C4EB2"/>
    <w:rsid w:val="008C50C7"/>
    <w:rsid w:val="008D14E5"/>
    <w:rsid w:val="008D26AA"/>
    <w:rsid w:val="008D37BF"/>
    <w:rsid w:val="008D5490"/>
    <w:rsid w:val="008E1AE1"/>
    <w:rsid w:val="0092501D"/>
    <w:rsid w:val="00933A9C"/>
    <w:rsid w:val="00935CFC"/>
    <w:rsid w:val="00936765"/>
    <w:rsid w:val="00951F48"/>
    <w:rsid w:val="00955B87"/>
    <w:rsid w:val="009624EC"/>
    <w:rsid w:val="00964BA4"/>
    <w:rsid w:val="0097328F"/>
    <w:rsid w:val="00974C35"/>
    <w:rsid w:val="0098005C"/>
    <w:rsid w:val="00982305"/>
    <w:rsid w:val="00985AED"/>
    <w:rsid w:val="009948CE"/>
    <w:rsid w:val="009A1B58"/>
    <w:rsid w:val="009A2AEE"/>
    <w:rsid w:val="009A57FC"/>
    <w:rsid w:val="009A7313"/>
    <w:rsid w:val="009D4460"/>
    <w:rsid w:val="009F156E"/>
    <w:rsid w:val="009F213E"/>
    <w:rsid w:val="009F55EC"/>
    <w:rsid w:val="00A00F01"/>
    <w:rsid w:val="00A06287"/>
    <w:rsid w:val="00A15CC8"/>
    <w:rsid w:val="00A26C7A"/>
    <w:rsid w:val="00A27517"/>
    <w:rsid w:val="00A32E21"/>
    <w:rsid w:val="00A35F28"/>
    <w:rsid w:val="00A371DF"/>
    <w:rsid w:val="00A411AA"/>
    <w:rsid w:val="00A43702"/>
    <w:rsid w:val="00A45F9B"/>
    <w:rsid w:val="00A55AD5"/>
    <w:rsid w:val="00A574DC"/>
    <w:rsid w:val="00A615C9"/>
    <w:rsid w:val="00A715DC"/>
    <w:rsid w:val="00A720CA"/>
    <w:rsid w:val="00A7641E"/>
    <w:rsid w:val="00A8013B"/>
    <w:rsid w:val="00A96BF2"/>
    <w:rsid w:val="00A970C0"/>
    <w:rsid w:val="00AA227F"/>
    <w:rsid w:val="00AA2731"/>
    <w:rsid w:val="00AB55EF"/>
    <w:rsid w:val="00AD08C6"/>
    <w:rsid w:val="00AD091A"/>
    <w:rsid w:val="00AE2703"/>
    <w:rsid w:val="00AE47DA"/>
    <w:rsid w:val="00AF43C3"/>
    <w:rsid w:val="00AF4665"/>
    <w:rsid w:val="00AF4E2B"/>
    <w:rsid w:val="00B01212"/>
    <w:rsid w:val="00B0414F"/>
    <w:rsid w:val="00B10ECC"/>
    <w:rsid w:val="00B12C33"/>
    <w:rsid w:val="00B2589B"/>
    <w:rsid w:val="00B31A88"/>
    <w:rsid w:val="00B329F3"/>
    <w:rsid w:val="00B32CFE"/>
    <w:rsid w:val="00B32FBA"/>
    <w:rsid w:val="00B42A6A"/>
    <w:rsid w:val="00B44340"/>
    <w:rsid w:val="00B55524"/>
    <w:rsid w:val="00B57192"/>
    <w:rsid w:val="00B61D8B"/>
    <w:rsid w:val="00B622B6"/>
    <w:rsid w:val="00B646BC"/>
    <w:rsid w:val="00B76126"/>
    <w:rsid w:val="00B9195A"/>
    <w:rsid w:val="00B9589C"/>
    <w:rsid w:val="00B95A17"/>
    <w:rsid w:val="00BA65F1"/>
    <w:rsid w:val="00BB0FCB"/>
    <w:rsid w:val="00BB19D3"/>
    <w:rsid w:val="00BB281E"/>
    <w:rsid w:val="00BC0098"/>
    <w:rsid w:val="00BC48F7"/>
    <w:rsid w:val="00BC6B06"/>
    <w:rsid w:val="00BC7880"/>
    <w:rsid w:val="00BD3224"/>
    <w:rsid w:val="00BD3419"/>
    <w:rsid w:val="00BD362B"/>
    <w:rsid w:val="00BE3388"/>
    <w:rsid w:val="00BE6B17"/>
    <w:rsid w:val="00BF796B"/>
    <w:rsid w:val="00C0113E"/>
    <w:rsid w:val="00C07A6E"/>
    <w:rsid w:val="00C109CB"/>
    <w:rsid w:val="00C1321A"/>
    <w:rsid w:val="00C158EC"/>
    <w:rsid w:val="00C16B18"/>
    <w:rsid w:val="00C17C3F"/>
    <w:rsid w:val="00C20663"/>
    <w:rsid w:val="00C23E70"/>
    <w:rsid w:val="00C24050"/>
    <w:rsid w:val="00C36845"/>
    <w:rsid w:val="00C41ADF"/>
    <w:rsid w:val="00C43E11"/>
    <w:rsid w:val="00C52421"/>
    <w:rsid w:val="00C7236B"/>
    <w:rsid w:val="00C74FFA"/>
    <w:rsid w:val="00C84B51"/>
    <w:rsid w:val="00C93379"/>
    <w:rsid w:val="00C9339C"/>
    <w:rsid w:val="00CA58CB"/>
    <w:rsid w:val="00CA6E42"/>
    <w:rsid w:val="00CB3F28"/>
    <w:rsid w:val="00CC22DF"/>
    <w:rsid w:val="00CC26EF"/>
    <w:rsid w:val="00CC52EE"/>
    <w:rsid w:val="00CC6F52"/>
    <w:rsid w:val="00CE43CE"/>
    <w:rsid w:val="00CE58B1"/>
    <w:rsid w:val="00CE7E32"/>
    <w:rsid w:val="00CF3197"/>
    <w:rsid w:val="00D11282"/>
    <w:rsid w:val="00D1719A"/>
    <w:rsid w:val="00D23669"/>
    <w:rsid w:val="00D32B5A"/>
    <w:rsid w:val="00D55E2A"/>
    <w:rsid w:val="00D63E2C"/>
    <w:rsid w:val="00D80426"/>
    <w:rsid w:val="00D814EF"/>
    <w:rsid w:val="00D82E22"/>
    <w:rsid w:val="00D84A7A"/>
    <w:rsid w:val="00DA4028"/>
    <w:rsid w:val="00DA5DD0"/>
    <w:rsid w:val="00DB00AE"/>
    <w:rsid w:val="00DB281E"/>
    <w:rsid w:val="00DB47B1"/>
    <w:rsid w:val="00DB484A"/>
    <w:rsid w:val="00DB6691"/>
    <w:rsid w:val="00DC2ED4"/>
    <w:rsid w:val="00DC36BC"/>
    <w:rsid w:val="00DD243E"/>
    <w:rsid w:val="00DF5F16"/>
    <w:rsid w:val="00E01B6F"/>
    <w:rsid w:val="00E16750"/>
    <w:rsid w:val="00E17AFE"/>
    <w:rsid w:val="00E251BB"/>
    <w:rsid w:val="00E26787"/>
    <w:rsid w:val="00E27090"/>
    <w:rsid w:val="00E27137"/>
    <w:rsid w:val="00E51307"/>
    <w:rsid w:val="00E53F0C"/>
    <w:rsid w:val="00E54F53"/>
    <w:rsid w:val="00E553EE"/>
    <w:rsid w:val="00E67738"/>
    <w:rsid w:val="00E71CF9"/>
    <w:rsid w:val="00E74D43"/>
    <w:rsid w:val="00E8741A"/>
    <w:rsid w:val="00E93B47"/>
    <w:rsid w:val="00E964F7"/>
    <w:rsid w:val="00EA2EE1"/>
    <w:rsid w:val="00EA54F3"/>
    <w:rsid w:val="00EA7731"/>
    <w:rsid w:val="00EB6B70"/>
    <w:rsid w:val="00EC7422"/>
    <w:rsid w:val="00EE09C4"/>
    <w:rsid w:val="00EE1E4F"/>
    <w:rsid w:val="00EE57B5"/>
    <w:rsid w:val="00EF0064"/>
    <w:rsid w:val="00EF7B76"/>
    <w:rsid w:val="00EF7C6F"/>
    <w:rsid w:val="00F00B48"/>
    <w:rsid w:val="00F01E81"/>
    <w:rsid w:val="00F05D2A"/>
    <w:rsid w:val="00F11137"/>
    <w:rsid w:val="00F11D25"/>
    <w:rsid w:val="00F2012F"/>
    <w:rsid w:val="00F232A1"/>
    <w:rsid w:val="00F41DFE"/>
    <w:rsid w:val="00F43A31"/>
    <w:rsid w:val="00F47B50"/>
    <w:rsid w:val="00F51B54"/>
    <w:rsid w:val="00F55E67"/>
    <w:rsid w:val="00F6209E"/>
    <w:rsid w:val="00F62B69"/>
    <w:rsid w:val="00F62E64"/>
    <w:rsid w:val="00F72B35"/>
    <w:rsid w:val="00F7445A"/>
    <w:rsid w:val="00F746A3"/>
    <w:rsid w:val="00F751E9"/>
    <w:rsid w:val="00F83B7A"/>
    <w:rsid w:val="00F948EC"/>
    <w:rsid w:val="00FA2401"/>
    <w:rsid w:val="00FA6DAE"/>
    <w:rsid w:val="00FA74EE"/>
    <w:rsid w:val="00FB6FF1"/>
    <w:rsid w:val="00FC1AC1"/>
    <w:rsid w:val="00FD5B32"/>
    <w:rsid w:val="00FD676D"/>
    <w:rsid w:val="00FD7E3B"/>
    <w:rsid w:val="00FE0269"/>
    <w:rsid w:val="00FE0F1D"/>
    <w:rsid w:val="00FF2515"/>
    <w:rsid w:val="00FF339A"/>
    <w:rsid w:val="00FF5F0F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131996C"/>
  <w15:docId w15:val="{FBB4ADDE-CEEE-47B0-AAD0-9C612AF8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64F7"/>
    <w:pPr>
      <w:ind w:left="720"/>
      <w:contextualSpacing/>
    </w:pPr>
  </w:style>
  <w:style w:type="character" w:styleId="Hyperlink">
    <w:name w:val="Hyperlink"/>
    <w:uiPriority w:val="99"/>
    <w:rsid w:val="00D23669"/>
    <w:rPr>
      <w:color w:val="0000FF"/>
      <w:u w:val="single"/>
    </w:rPr>
  </w:style>
  <w:style w:type="paragraph" w:styleId="FootnoteText">
    <w:name w:val="footnote text"/>
    <w:basedOn w:val="Normal"/>
    <w:link w:val="FootnoteTextChar"/>
    <w:rsid w:val="00D23669"/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D23669"/>
    <w:rPr>
      <w:rFonts w:ascii="Arial" w:hAnsi="Arial"/>
    </w:rPr>
  </w:style>
  <w:style w:type="character" w:styleId="FootnoteReference">
    <w:name w:val="footnote reference"/>
    <w:rsid w:val="00D23669"/>
    <w:rPr>
      <w:vertAlign w:val="superscript"/>
    </w:rPr>
  </w:style>
  <w:style w:type="character" w:customStyle="1" w:styleId="FooterChar">
    <w:name w:val="Footer Char"/>
    <w:basedOn w:val="DefaultParagraphFont"/>
    <w:link w:val="Footer"/>
    <w:uiPriority w:val="99"/>
    <w:rsid w:val="009F213E"/>
    <w:rPr>
      <w:rFonts w:ascii="Calibri" w:hAnsi="Calibri"/>
      <w:color w:val="024182"/>
      <w:sz w:val="16"/>
    </w:rPr>
  </w:style>
  <w:style w:type="character" w:styleId="CommentReference">
    <w:name w:val="annotation reference"/>
    <w:basedOn w:val="DefaultParagraphFont"/>
    <w:semiHidden/>
    <w:unhideWhenUsed/>
    <w:rsid w:val="00801B4B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01B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01B4B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01B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01B4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349B6"/>
    <w:pPr>
      <w:spacing w:before="100" w:beforeAutospacing="1" w:after="100" w:afterAutospacing="1"/>
    </w:pPr>
  </w:style>
  <w:style w:type="table" w:styleId="LightGrid-Accent5">
    <w:name w:val="Light Grid Accent 5"/>
    <w:basedOn w:val="TableNormal"/>
    <w:uiPriority w:val="62"/>
    <w:semiHidden/>
    <w:unhideWhenUsed/>
    <w:rsid w:val="005F772C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uloga-ime0">
    <w:name w:val="uloga-ime"/>
    <w:basedOn w:val="Normal"/>
    <w:rsid w:val="0041032A"/>
    <w:pPr>
      <w:spacing w:after="600"/>
    </w:pPr>
    <w:rPr>
      <w:rFonts w:eastAsia="Calibri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310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8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CE0BA2-4E63-417E-8FF3-CA4E33C5C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1367</Words>
  <Characters>7797</Characters>
  <Application>Microsoft Office Word</Application>
  <DocSecurity>0</DocSecurity>
  <Lines>64</Lines>
  <Paragraphs>18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9146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Jurica Bradvić</cp:lastModifiedBy>
  <cp:revision>3</cp:revision>
  <cp:lastPrinted>2022-08-04T10:49:00Z</cp:lastPrinted>
  <dcterms:created xsi:type="dcterms:W3CDTF">2022-08-08T07:22:00Z</dcterms:created>
  <dcterms:modified xsi:type="dcterms:W3CDTF">2022-08-11T12:46:00Z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