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C84A2B" w14:textId="77777777" w:rsidR="00F524A7" w:rsidRPr="0089778A" w:rsidRDefault="00F524A7" w:rsidP="00F524A7">
      <w:pPr>
        <w:rPr>
          <w:rFonts w:asciiTheme="minorHAnsi" w:hAnsiTheme="minorHAnsi" w:cstheme="minorHAnsi"/>
          <w:sz w:val="22"/>
          <w:szCs w:val="22"/>
        </w:rPr>
      </w:pPr>
      <w:r w:rsidRPr="0089778A">
        <w:rPr>
          <w:rFonts w:asciiTheme="minorHAnsi" w:hAnsiTheme="minorHAnsi" w:cstheme="minorHAnsi"/>
          <w:sz w:val="22"/>
          <w:szCs w:val="22"/>
        </w:rPr>
        <w:t>KLASA: 344-01/21-03/04</w:t>
      </w:r>
    </w:p>
    <w:p w14:paraId="39D231F5" w14:textId="097551FD" w:rsidR="00F524A7" w:rsidRPr="0089778A" w:rsidRDefault="00F524A7" w:rsidP="00F524A7">
      <w:pPr>
        <w:rPr>
          <w:rFonts w:asciiTheme="minorHAnsi" w:hAnsiTheme="minorHAnsi" w:cstheme="minorHAnsi"/>
          <w:sz w:val="22"/>
          <w:szCs w:val="22"/>
        </w:rPr>
      </w:pPr>
      <w:r w:rsidRPr="0089778A">
        <w:rPr>
          <w:rFonts w:asciiTheme="minorHAnsi" w:hAnsiTheme="minorHAnsi" w:cstheme="minorHAnsi"/>
          <w:sz w:val="22"/>
          <w:szCs w:val="22"/>
        </w:rPr>
        <w:t>URBROJ: 376-05-1-2</w:t>
      </w:r>
      <w:r w:rsidR="00397F84">
        <w:rPr>
          <w:rFonts w:asciiTheme="minorHAnsi" w:hAnsiTheme="minorHAnsi" w:cstheme="minorHAnsi"/>
          <w:sz w:val="22"/>
          <w:szCs w:val="22"/>
        </w:rPr>
        <w:t>2</w:t>
      </w:r>
      <w:r w:rsidRPr="0089778A">
        <w:rPr>
          <w:rFonts w:asciiTheme="minorHAnsi" w:hAnsiTheme="minorHAnsi" w:cstheme="minorHAnsi"/>
          <w:sz w:val="22"/>
          <w:szCs w:val="22"/>
        </w:rPr>
        <w:t>-</w:t>
      </w:r>
      <w:r w:rsidR="00E53A00" w:rsidRPr="0089778A">
        <w:rPr>
          <w:rFonts w:asciiTheme="minorHAnsi" w:hAnsiTheme="minorHAnsi" w:cstheme="minorHAnsi"/>
          <w:sz w:val="22"/>
          <w:szCs w:val="22"/>
        </w:rPr>
        <w:t>0</w:t>
      </w:r>
      <w:r w:rsidR="00E53A00">
        <w:rPr>
          <w:rFonts w:asciiTheme="minorHAnsi" w:hAnsiTheme="minorHAnsi" w:cstheme="minorHAnsi"/>
          <w:sz w:val="22"/>
          <w:szCs w:val="22"/>
        </w:rPr>
        <w:t>3</w:t>
      </w:r>
    </w:p>
    <w:p w14:paraId="4FD351C7" w14:textId="5EAF3147" w:rsidR="00F524A7" w:rsidRPr="0089778A" w:rsidRDefault="00F524A7" w:rsidP="00F524A7">
      <w:pPr>
        <w:spacing w:after="240"/>
        <w:rPr>
          <w:rFonts w:asciiTheme="minorHAnsi" w:hAnsiTheme="minorHAnsi" w:cstheme="minorHAnsi"/>
          <w:sz w:val="22"/>
          <w:szCs w:val="22"/>
        </w:rPr>
      </w:pPr>
      <w:r w:rsidRPr="0089778A">
        <w:rPr>
          <w:rFonts w:asciiTheme="minorHAnsi" w:hAnsiTheme="minorHAnsi" w:cstheme="minorHAnsi"/>
          <w:sz w:val="22"/>
          <w:szCs w:val="22"/>
        </w:rPr>
        <w:t xml:space="preserve">Zagreb, </w:t>
      </w:r>
      <w:r w:rsidR="00E53A00">
        <w:rPr>
          <w:rFonts w:asciiTheme="minorHAnsi" w:hAnsiTheme="minorHAnsi" w:cstheme="minorHAnsi"/>
          <w:sz w:val="22"/>
          <w:szCs w:val="22"/>
        </w:rPr>
        <w:t>2</w:t>
      </w:r>
      <w:bookmarkStart w:id="0" w:name="_GoBack"/>
      <w:bookmarkEnd w:id="0"/>
      <w:r w:rsidR="001754DF">
        <w:rPr>
          <w:rFonts w:asciiTheme="minorHAnsi" w:hAnsiTheme="minorHAnsi" w:cstheme="minorHAnsi"/>
          <w:sz w:val="22"/>
          <w:szCs w:val="22"/>
        </w:rPr>
        <w:t>5</w:t>
      </w:r>
      <w:r w:rsidR="00397F84">
        <w:rPr>
          <w:rFonts w:asciiTheme="minorHAnsi" w:hAnsiTheme="minorHAnsi" w:cstheme="minorHAnsi"/>
          <w:sz w:val="22"/>
          <w:szCs w:val="22"/>
        </w:rPr>
        <w:t>. studenog</w:t>
      </w:r>
      <w:r w:rsidRPr="0089778A">
        <w:rPr>
          <w:rFonts w:asciiTheme="minorHAnsi" w:hAnsiTheme="minorHAnsi" w:cstheme="minorHAnsi"/>
          <w:sz w:val="22"/>
          <w:szCs w:val="22"/>
        </w:rPr>
        <w:t xml:space="preserve"> 202</w:t>
      </w:r>
      <w:r w:rsidR="00397F84">
        <w:rPr>
          <w:rFonts w:asciiTheme="minorHAnsi" w:hAnsiTheme="minorHAnsi" w:cstheme="minorHAnsi"/>
          <w:sz w:val="22"/>
          <w:szCs w:val="22"/>
        </w:rPr>
        <w:t>2</w:t>
      </w:r>
      <w:r w:rsidRPr="0089778A">
        <w:rPr>
          <w:rFonts w:asciiTheme="minorHAnsi" w:hAnsiTheme="minorHAnsi" w:cstheme="minorHAnsi"/>
          <w:sz w:val="22"/>
          <w:szCs w:val="22"/>
        </w:rPr>
        <w:t>.</w:t>
      </w:r>
    </w:p>
    <w:p w14:paraId="05712203" w14:textId="77777777" w:rsidR="0089778A" w:rsidRDefault="0089778A" w:rsidP="00F524A7">
      <w:pPr>
        <w:pStyle w:val="NormalWeb"/>
        <w:jc w:val="both"/>
        <w:rPr>
          <w:rFonts w:ascii="Calibri" w:hAnsi="Calibri" w:cs="Calibri"/>
          <w:sz w:val="22"/>
          <w:szCs w:val="22"/>
        </w:rPr>
      </w:pPr>
    </w:p>
    <w:p w14:paraId="26711CAD" w14:textId="77777777" w:rsidR="0089778A" w:rsidRDefault="0089778A" w:rsidP="0089778A">
      <w:pPr>
        <w:spacing w:after="240"/>
        <w:jc w:val="center"/>
        <w:rPr>
          <w:rFonts w:ascii="Calibri" w:hAnsi="Calibri" w:cs="Calibri"/>
          <w:b/>
          <w:sz w:val="22"/>
          <w:szCs w:val="22"/>
        </w:rPr>
      </w:pPr>
      <w:r>
        <w:rPr>
          <w:rFonts w:ascii="Calibri" w:hAnsi="Calibri" w:cs="Calibri"/>
          <w:sz w:val="22"/>
          <w:szCs w:val="22"/>
        </w:rPr>
        <w:tab/>
      </w:r>
      <w:r w:rsidRPr="00D22B23">
        <w:rPr>
          <w:rFonts w:ascii="Calibri" w:hAnsi="Calibri" w:cs="Calibri"/>
          <w:b/>
          <w:sz w:val="22"/>
          <w:szCs w:val="22"/>
        </w:rPr>
        <w:t>JAVNI POZIV</w:t>
      </w:r>
    </w:p>
    <w:p w14:paraId="78F52DF5" w14:textId="4B137EE8" w:rsidR="00F524A7" w:rsidRDefault="00F524A7" w:rsidP="00F524A7">
      <w:pPr>
        <w:pStyle w:val="NormalWeb"/>
        <w:jc w:val="both"/>
        <w:rPr>
          <w:rFonts w:ascii="Calibri" w:hAnsi="Calibri" w:cs="Calibri"/>
          <w:sz w:val="22"/>
          <w:szCs w:val="22"/>
        </w:rPr>
      </w:pPr>
      <w:r>
        <w:rPr>
          <w:rFonts w:ascii="Calibri" w:hAnsi="Calibri" w:cs="Calibri"/>
          <w:sz w:val="22"/>
          <w:szCs w:val="22"/>
        </w:rPr>
        <w:t xml:space="preserve">Hrvatska regulatorna agencija za mrežne djelatnosti (dalje: HAKOM) objavljuje javni poziv za dostavu komentara </w:t>
      </w:r>
      <w:r w:rsidR="00813128">
        <w:rPr>
          <w:rFonts w:ascii="Calibri" w:hAnsi="Calibri" w:cs="Calibri"/>
          <w:sz w:val="22"/>
          <w:szCs w:val="22"/>
        </w:rPr>
        <w:t>i prijedloga u postupku</w:t>
      </w:r>
      <w:r w:rsidR="00995B4B">
        <w:rPr>
          <w:rFonts w:ascii="Calibri" w:hAnsi="Calibri" w:cs="Calibri"/>
          <w:sz w:val="22"/>
          <w:szCs w:val="22"/>
        </w:rPr>
        <w:t xml:space="preserve"> izmjen</w:t>
      </w:r>
      <w:r w:rsidR="00813128">
        <w:rPr>
          <w:rFonts w:ascii="Calibri" w:hAnsi="Calibri" w:cs="Calibri"/>
          <w:sz w:val="22"/>
          <w:szCs w:val="22"/>
        </w:rPr>
        <w:t>e</w:t>
      </w:r>
      <w:r w:rsidR="00995B4B">
        <w:rPr>
          <w:rFonts w:ascii="Calibri" w:hAnsi="Calibri" w:cs="Calibri"/>
          <w:sz w:val="22"/>
          <w:szCs w:val="22"/>
        </w:rPr>
        <w:t xml:space="preserve"> Standardne ponude H</w:t>
      </w:r>
      <w:r w:rsidR="00961455">
        <w:rPr>
          <w:rFonts w:ascii="Calibri" w:hAnsi="Calibri" w:cs="Calibri"/>
          <w:sz w:val="22"/>
          <w:szCs w:val="22"/>
        </w:rPr>
        <w:t xml:space="preserve">rvatskog </w:t>
      </w:r>
      <w:r w:rsidR="00995B4B">
        <w:rPr>
          <w:rFonts w:ascii="Calibri" w:hAnsi="Calibri" w:cs="Calibri"/>
          <w:sz w:val="22"/>
          <w:szCs w:val="22"/>
        </w:rPr>
        <w:t>T</w:t>
      </w:r>
      <w:r w:rsidR="00961455">
        <w:rPr>
          <w:rFonts w:ascii="Calibri" w:hAnsi="Calibri" w:cs="Calibri"/>
          <w:sz w:val="22"/>
          <w:szCs w:val="22"/>
        </w:rPr>
        <w:t>elekoma d.d.</w:t>
      </w:r>
      <w:r w:rsidR="00397F84">
        <w:rPr>
          <w:rFonts w:ascii="Calibri" w:hAnsi="Calibri" w:cs="Calibri"/>
          <w:sz w:val="22"/>
          <w:szCs w:val="22"/>
        </w:rPr>
        <w:t xml:space="preserve"> (dalje u tekstu: HT)</w:t>
      </w:r>
      <w:r w:rsidR="00961455">
        <w:rPr>
          <w:rFonts w:ascii="Calibri" w:hAnsi="Calibri" w:cs="Calibri"/>
          <w:sz w:val="22"/>
          <w:szCs w:val="22"/>
        </w:rPr>
        <w:t xml:space="preserve"> </w:t>
      </w:r>
      <w:r w:rsidR="00995B4B">
        <w:rPr>
          <w:rFonts w:ascii="Calibri" w:hAnsi="Calibri" w:cs="Calibri"/>
          <w:sz w:val="22"/>
          <w:szCs w:val="22"/>
        </w:rPr>
        <w:t>za uslugu veleprodajnog visokokvalitetnog pristupa</w:t>
      </w:r>
      <w:r w:rsidR="00417381">
        <w:rPr>
          <w:rFonts w:ascii="Calibri" w:hAnsi="Calibri" w:cs="Calibri"/>
          <w:sz w:val="22"/>
          <w:szCs w:val="22"/>
        </w:rPr>
        <w:t xml:space="preserve"> (dalje u tekstu: Standardna ponuda)</w:t>
      </w:r>
      <w:r w:rsidR="00813128">
        <w:rPr>
          <w:rFonts w:ascii="Calibri" w:hAnsi="Calibri" w:cs="Calibri"/>
          <w:sz w:val="22"/>
          <w:szCs w:val="22"/>
        </w:rPr>
        <w:t>.</w:t>
      </w:r>
    </w:p>
    <w:p w14:paraId="458220EE" w14:textId="656AC7D4" w:rsidR="00995B4B" w:rsidRDefault="00995B4B" w:rsidP="00F524A7">
      <w:pPr>
        <w:pStyle w:val="NormalWeb"/>
        <w:jc w:val="both"/>
        <w:rPr>
          <w:rFonts w:ascii="Calibri" w:hAnsi="Calibri" w:cs="Calibri"/>
          <w:sz w:val="22"/>
          <w:szCs w:val="22"/>
        </w:rPr>
      </w:pPr>
      <w:r>
        <w:rPr>
          <w:rFonts w:ascii="Calibri" w:hAnsi="Calibri" w:cs="Calibri"/>
          <w:sz w:val="22"/>
          <w:szCs w:val="22"/>
        </w:rPr>
        <w:t>Standardna ponuda</w:t>
      </w:r>
      <w:r w:rsidR="00417381">
        <w:rPr>
          <w:rFonts w:ascii="Calibri" w:hAnsi="Calibri" w:cs="Calibri"/>
          <w:sz w:val="22"/>
          <w:szCs w:val="22"/>
        </w:rPr>
        <w:t xml:space="preserve"> </w:t>
      </w:r>
      <w:r w:rsidR="00930CE2">
        <w:rPr>
          <w:rFonts w:ascii="Calibri" w:hAnsi="Calibri" w:cs="Calibri"/>
          <w:sz w:val="22"/>
          <w:szCs w:val="22"/>
        </w:rPr>
        <w:t>objavljena je 1. listopada 2020. a</w:t>
      </w:r>
      <w:r w:rsidR="0060321C">
        <w:rPr>
          <w:rFonts w:ascii="Calibri" w:hAnsi="Calibri" w:cs="Calibri"/>
          <w:sz w:val="22"/>
          <w:szCs w:val="22"/>
        </w:rPr>
        <w:t xml:space="preserve"> izrađena je na temelju Odluka HAKOM-a</w:t>
      </w:r>
      <w:r w:rsidR="00417381">
        <w:rPr>
          <w:rFonts w:ascii="Calibri" w:hAnsi="Calibri" w:cs="Calibri"/>
          <w:sz w:val="22"/>
          <w:szCs w:val="22"/>
        </w:rPr>
        <w:t xml:space="preserve"> o analizama </w:t>
      </w:r>
      <w:r w:rsidR="00417381" w:rsidRPr="00417381">
        <w:rPr>
          <w:rFonts w:ascii="Calibri" w:hAnsi="Calibri" w:cs="Calibri"/>
          <w:sz w:val="22"/>
          <w:szCs w:val="22"/>
        </w:rPr>
        <w:t>tržišt</w:t>
      </w:r>
      <w:r w:rsidR="00417381">
        <w:rPr>
          <w:rFonts w:ascii="Calibri" w:hAnsi="Calibri" w:cs="Calibri"/>
          <w:sz w:val="22"/>
          <w:szCs w:val="22"/>
        </w:rPr>
        <w:t>a</w:t>
      </w:r>
      <w:r w:rsidR="00417381" w:rsidRPr="00417381">
        <w:rPr>
          <w:rFonts w:ascii="Calibri" w:hAnsi="Calibri" w:cs="Calibri"/>
          <w:sz w:val="22"/>
          <w:szCs w:val="22"/>
        </w:rPr>
        <w:t xml:space="preserve"> veleprodajnog visokokvalitetnog pristupa koji se pruža </w:t>
      </w:r>
      <w:r w:rsidR="00417381">
        <w:rPr>
          <w:rFonts w:ascii="Calibri" w:hAnsi="Calibri" w:cs="Calibri"/>
          <w:sz w:val="22"/>
          <w:szCs w:val="22"/>
        </w:rPr>
        <w:t>na fiksnoj lokaciji i tržišta</w:t>
      </w:r>
      <w:r w:rsidR="00417381" w:rsidRPr="00417381">
        <w:rPr>
          <w:rFonts w:ascii="Calibri" w:hAnsi="Calibri" w:cs="Calibri"/>
          <w:sz w:val="22"/>
          <w:szCs w:val="22"/>
        </w:rPr>
        <w:t xml:space="preserve"> veleprodajnih prijenosnih segmenata usluga visokokvalitetnog pristupa</w:t>
      </w:r>
      <w:r w:rsidR="0060321C">
        <w:rPr>
          <w:rFonts w:ascii="Calibri" w:hAnsi="Calibri" w:cs="Calibri"/>
          <w:sz w:val="22"/>
          <w:szCs w:val="22"/>
        </w:rPr>
        <w:t xml:space="preserve"> od 8. srpnja 2020. (KLASA</w:t>
      </w:r>
      <w:r w:rsidR="003203C8">
        <w:rPr>
          <w:rFonts w:ascii="Calibri" w:hAnsi="Calibri" w:cs="Calibri"/>
          <w:sz w:val="22"/>
          <w:szCs w:val="22"/>
        </w:rPr>
        <w:t xml:space="preserve">: </w:t>
      </w:r>
      <w:r w:rsidR="0060321C">
        <w:rPr>
          <w:rFonts w:ascii="Calibri" w:hAnsi="Calibri" w:cs="Calibri"/>
          <w:sz w:val="22"/>
          <w:szCs w:val="22"/>
        </w:rPr>
        <w:t>UP/I-344-01/20-03/02; URBROJ: 376-05-1-20-13 i KLASA: UP/I-344-01/20-03/01; URBROJ 376-05-1-20-8)</w:t>
      </w:r>
      <w:r w:rsidR="00813128">
        <w:rPr>
          <w:rFonts w:ascii="Calibri" w:hAnsi="Calibri" w:cs="Calibri"/>
          <w:sz w:val="22"/>
          <w:szCs w:val="22"/>
        </w:rPr>
        <w:t xml:space="preserve"> (d</w:t>
      </w:r>
      <w:r w:rsidR="00417381">
        <w:rPr>
          <w:rFonts w:ascii="Calibri" w:hAnsi="Calibri" w:cs="Calibri"/>
          <w:sz w:val="22"/>
          <w:szCs w:val="22"/>
        </w:rPr>
        <w:t>alje u tekstu: Analize tržišta</w:t>
      </w:r>
      <w:r w:rsidR="00813128">
        <w:rPr>
          <w:rFonts w:ascii="Calibri" w:hAnsi="Calibri" w:cs="Calibri"/>
          <w:sz w:val="22"/>
          <w:szCs w:val="22"/>
        </w:rPr>
        <w:t>)</w:t>
      </w:r>
      <w:r w:rsidR="00930CE2">
        <w:rPr>
          <w:rFonts w:ascii="Calibri" w:hAnsi="Calibri" w:cs="Calibri"/>
          <w:sz w:val="22"/>
          <w:szCs w:val="22"/>
        </w:rPr>
        <w:t>.</w:t>
      </w:r>
      <w:r>
        <w:rPr>
          <w:rFonts w:ascii="Calibri" w:hAnsi="Calibri" w:cs="Calibri"/>
          <w:sz w:val="22"/>
          <w:szCs w:val="22"/>
        </w:rPr>
        <w:t xml:space="preserve"> </w:t>
      </w:r>
    </w:p>
    <w:p w14:paraId="1477921B" w14:textId="77777777" w:rsidR="00813128" w:rsidRDefault="003203C8" w:rsidP="00F524A7">
      <w:pPr>
        <w:pStyle w:val="NormalWeb"/>
        <w:jc w:val="both"/>
        <w:rPr>
          <w:rFonts w:ascii="Calibri" w:hAnsi="Calibri" w:cs="Calibri"/>
          <w:sz w:val="22"/>
          <w:szCs w:val="22"/>
        </w:rPr>
      </w:pPr>
      <w:r w:rsidRPr="003203C8">
        <w:rPr>
          <w:rFonts w:ascii="Calibri" w:hAnsi="Calibri" w:cs="Calibri"/>
          <w:sz w:val="22"/>
          <w:szCs w:val="22"/>
        </w:rPr>
        <w:t>U dodacima Standardne ponude objavljuju se i uvjeti korištenja i cjenici pojedinih veleprodajnih uvjeta visokokvalitetnog pristupa u kojima su opisani uvjeti korištenja usluga visokokvalitetnog pristupa koje je HT u proteklom razdoblju pružao na komercijalnoj osnovi, odnosno predstavljaju nadogradnju karakteristika postojeće veleprodajne usluge ili neku novu uslugu.</w:t>
      </w:r>
      <w:r w:rsidR="00813128">
        <w:rPr>
          <w:rFonts w:ascii="Calibri" w:hAnsi="Calibri" w:cs="Calibri"/>
          <w:sz w:val="22"/>
          <w:szCs w:val="22"/>
        </w:rPr>
        <w:t xml:space="preserve"> </w:t>
      </w:r>
    </w:p>
    <w:p w14:paraId="7FF00CAE" w14:textId="44CA003A" w:rsidR="003203C8" w:rsidRPr="00E53A00" w:rsidRDefault="00813128" w:rsidP="00F524A7">
      <w:pPr>
        <w:pStyle w:val="NormalWeb"/>
        <w:jc w:val="both"/>
        <w:rPr>
          <w:rFonts w:asciiTheme="minorHAnsi" w:hAnsiTheme="minorHAnsi" w:cstheme="minorHAnsi"/>
          <w:sz w:val="22"/>
          <w:szCs w:val="22"/>
        </w:rPr>
      </w:pPr>
      <w:r w:rsidRPr="00E53A00">
        <w:rPr>
          <w:rFonts w:asciiTheme="minorHAnsi" w:hAnsiTheme="minorHAnsi" w:cstheme="minorHAnsi"/>
          <w:sz w:val="22"/>
          <w:szCs w:val="22"/>
        </w:rPr>
        <w:t>Standardna ponuda je zajedno s dodacima, sukladno Odluci u postupku određivanja cijena na tržištu veleprodajnog visokokvalitetnog pristupa koji se pruža na fiksnoj lokaciji i na tržištu veleprodajnih prijenosnih segmenata usluga visokokvalitetnog pristupa (KLASA: UP/I-344-01/20-05/04 URBROJ: 376-05-1-21-53 od 10. lipnja 2021; dalje u tekstu: Odluka o cijenama) izmijenjena 25. lipnja 2021. godine s primjenom od 1. kolovoza 2021.</w:t>
      </w:r>
    </w:p>
    <w:p w14:paraId="44EEA842" w14:textId="167E167B" w:rsidR="003203C8" w:rsidRDefault="003203C8" w:rsidP="00F524A7">
      <w:pPr>
        <w:pStyle w:val="NormalWeb"/>
        <w:jc w:val="both"/>
        <w:rPr>
          <w:rFonts w:ascii="Calibri" w:hAnsi="Calibri" w:cs="Calibri"/>
          <w:sz w:val="22"/>
          <w:szCs w:val="22"/>
        </w:rPr>
      </w:pPr>
      <w:r>
        <w:rPr>
          <w:rFonts w:ascii="Calibri" w:hAnsi="Calibri" w:cs="Calibri"/>
          <w:sz w:val="22"/>
          <w:szCs w:val="22"/>
        </w:rPr>
        <w:t xml:space="preserve">Dodatak 16 </w:t>
      </w:r>
      <w:r w:rsidRPr="003203C8">
        <w:rPr>
          <w:rFonts w:ascii="Calibri" w:hAnsi="Calibri" w:cs="Calibri"/>
          <w:sz w:val="22"/>
          <w:szCs w:val="22"/>
        </w:rPr>
        <w:t>Uvjet</w:t>
      </w:r>
      <w:r w:rsidR="00BB4776">
        <w:rPr>
          <w:rFonts w:ascii="Calibri" w:hAnsi="Calibri" w:cs="Calibri"/>
          <w:sz w:val="22"/>
          <w:szCs w:val="22"/>
        </w:rPr>
        <w:t>a</w:t>
      </w:r>
      <w:r w:rsidRPr="003203C8">
        <w:rPr>
          <w:rFonts w:ascii="Calibri" w:hAnsi="Calibri" w:cs="Calibri"/>
          <w:sz w:val="22"/>
          <w:szCs w:val="22"/>
        </w:rPr>
        <w:t xml:space="preserve"> korištenja veleprodajne usluge</w:t>
      </w:r>
      <w:r>
        <w:rPr>
          <w:rFonts w:ascii="Calibri" w:hAnsi="Calibri" w:cs="Calibri"/>
          <w:sz w:val="22"/>
          <w:szCs w:val="22"/>
        </w:rPr>
        <w:t xml:space="preserve"> </w:t>
      </w:r>
      <w:r w:rsidRPr="003203C8">
        <w:rPr>
          <w:rFonts w:ascii="Calibri" w:hAnsi="Calibri" w:cs="Calibri"/>
          <w:sz w:val="22"/>
          <w:szCs w:val="22"/>
        </w:rPr>
        <w:t xml:space="preserve">Data centar </w:t>
      </w:r>
      <w:r w:rsidR="0073347D">
        <w:rPr>
          <w:rFonts w:ascii="Calibri" w:hAnsi="Calibri" w:cs="Calibri"/>
          <w:sz w:val="22"/>
          <w:szCs w:val="22"/>
        </w:rPr>
        <w:t>–</w:t>
      </w:r>
      <w:r w:rsidRPr="003203C8">
        <w:rPr>
          <w:rFonts w:ascii="Calibri" w:hAnsi="Calibri" w:cs="Calibri"/>
          <w:sz w:val="22"/>
          <w:szCs w:val="22"/>
        </w:rPr>
        <w:t xml:space="preserve"> povezivanje izrađeni</w:t>
      </w:r>
      <w:r>
        <w:rPr>
          <w:rFonts w:ascii="Calibri" w:hAnsi="Calibri" w:cs="Calibri"/>
          <w:sz w:val="22"/>
          <w:szCs w:val="22"/>
        </w:rPr>
        <w:t xml:space="preserve"> </w:t>
      </w:r>
      <w:r w:rsidRPr="003203C8">
        <w:rPr>
          <w:rFonts w:ascii="Calibri" w:hAnsi="Calibri" w:cs="Calibri"/>
          <w:sz w:val="22"/>
          <w:szCs w:val="22"/>
        </w:rPr>
        <w:t>su od strane</w:t>
      </w:r>
      <w:r>
        <w:rPr>
          <w:rFonts w:ascii="Calibri" w:hAnsi="Calibri" w:cs="Calibri"/>
          <w:sz w:val="22"/>
          <w:szCs w:val="22"/>
        </w:rPr>
        <w:t xml:space="preserve"> </w:t>
      </w:r>
      <w:r w:rsidRPr="003203C8">
        <w:rPr>
          <w:rFonts w:ascii="Calibri" w:hAnsi="Calibri" w:cs="Calibri"/>
          <w:sz w:val="22"/>
          <w:szCs w:val="22"/>
        </w:rPr>
        <w:t>HT</w:t>
      </w:r>
      <w:r>
        <w:rPr>
          <w:rFonts w:ascii="Calibri" w:hAnsi="Calibri" w:cs="Calibri"/>
          <w:sz w:val="22"/>
          <w:szCs w:val="22"/>
        </w:rPr>
        <w:t>-a</w:t>
      </w:r>
      <w:r w:rsidR="006315A0">
        <w:rPr>
          <w:rFonts w:ascii="Calibri" w:hAnsi="Calibri" w:cs="Calibri"/>
          <w:sz w:val="22"/>
          <w:szCs w:val="22"/>
        </w:rPr>
        <w:t>,</w:t>
      </w:r>
      <w:r w:rsidRPr="003203C8">
        <w:rPr>
          <w:rFonts w:ascii="Calibri" w:hAnsi="Calibri" w:cs="Calibri"/>
          <w:sz w:val="22"/>
          <w:szCs w:val="22"/>
        </w:rPr>
        <w:t xml:space="preserve"> </w:t>
      </w:r>
      <w:r>
        <w:rPr>
          <w:rFonts w:ascii="Calibri" w:hAnsi="Calibri" w:cs="Calibri"/>
          <w:sz w:val="22"/>
          <w:szCs w:val="22"/>
        </w:rPr>
        <w:t xml:space="preserve">a </w:t>
      </w:r>
      <w:r w:rsidRPr="003203C8">
        <w:rPr>
          <w:rFonts w:ascii="Calibri" w:hAnsi="Calibri" w:cs="Calibri"/>
          <w:sz w:val="22"/>
          <w:szCs w:val="22"/>
        </w:rPr>
        <w:t xml:space="preserve">slijedom </w:t>
      </w:r>
      <w:r>
        <w:rPr>
          <w:rFonts w:ascii="Calibri" w:hAnsi="Calibri" w:cs="Calibri"/>
          <w:sz w:val="22"/>
          <w:szCs w:val="22"/>
        </w:rPr>
        <w:t xml:space="preserve">gore navedenih </w:t>
      </w:r>
      <w:r w:rsidRPr="003203C8">
        <w:rPr>
          <w:rFonts w:ascii="Calibri" w:hAnsi="Calibri" w:cs="Calibri"/>
          <w:sz w:val="22"/>
          <w:szCs w:val="22"/>
        </w:rPr>
        <w:t>odluka</w:t>
      </w:r>
      <w:r w:rsidR="006315A0">
        <w:rPr>
          <w:rFonts w:ascii="Calibri" w:hAnsi="Calibri" w:cs="Calibri"/>
          <w:sz w:val="22"/>
          <w:szCs w:val="22"/>
        </w:rPr>
        <w:t xml:space="preserve"> ugrađeni </w:t>
      </w:r>
      <w:r w:rsidR="0073347D">
        <w:rPr>
          <w:rFonts w:ascii="Calibri" w:hAnsi="Calibri" w:cs="Calibri"/>
          <w:sz w:val="22"/>
          <w:szCs w:val="22"/>
        </w:rPr>
        <w:t xml:space="preserve">su </w:t>
      </w:r>
      <w:r w:rsidR="006315A0">
        <w:rPr>
          <w:rFonts w:ascii="Calibri" w:hAnsi="Calibri" w:cs="Calibri"/>
          <w:sz w:val="22"/>
          <w:szCs w:val="22"/>
        </w:rPr>
        <w:t>u Standardnu ponudu 1. listopada 2020.</w:t>
      </w:r>
      <w:r>
        <w:rPr>
          <w:rFonts w:ascii="Calibri" w:hAnsi="Calibri" w:cs="Calibri"/>
          <w:sz w:val="22"/>
          <w:szCs w:val="22"/>
        </w:rPr>
        <w:t xml:space="preserve"> </w:t>
      </w:r>
      <w:r w:rsidR="00930CE2">
        <w:rPr>
          <w:rFonts w:ascii="Calibri" w:hAnsi="Calibri" w:cs="Calibri"/>
          <w:sz w:val="22"/>
          <w:szCs w:val="22"/>
        </w:rPr>
        <w:t xml:space="preserve">i </w:t>
      </w:r>
      <w:r>
        <w:rPr>
          <w:rFonts w:ascii="Calibri" w:hAnsi="Calibri" w:cs="Calibri"/>
          <w:sz w:val="22"/>
          <w:szCs w:val="22"/>
        </w:rPr>
        <w:t xml:space="preserve">izmjenjeni </w:t>
      </w:r>
      <w:r w:rsidR="006315A0">
        <w:rPr>
          <w:rFonts w:ascii="Calibri" w:hAnsi="Calibri" w:cs="Calibri"/>
          <w:sz w:val="22"/>
          <w:szCs w:val="22"/>
        </w:rPr>
        <w:t>25. lipnja 2021 (</w:t>
      </w:r>
      <w:r w:rsidR="0073347D">
        <w:rPr>
          <w:rFonts w:ascii="Calibri" w:hAnsi="Calibri" w:cs="Calibri"/>
          <w:sz w:val="22"/>
          <w:szCs w:val="22"/>
        </w:rPr>
        <w:t xml:space="preserve">te </w:t>
      </w:r>
      <w:r w:rsidR="0073324C">
        <w:rPr>
          <w:rFonts w:ascii="Calibri" w:hAnsi="Calibri" w:cs="Calibri"/>
          <w:sz w:val="22"/>
          <w:szCs w:val="22"/>
        </w:rPr>
        <w:t xml:space="preserve">su u </w:t>
      </w:r>
      <w:r w:rsidR="006315A0">
        <w:rPr>
          <w:rFonts w:ascii="Calibri" w:hAnsi="Calibri" w:cs="Calibri"/>
          <w:sz w:val="22"/>
          <w:szCs w:val="22"/>
        </w:rPr>
        <w:t>primjen</w:t>
      </w:r>
      <w:r w:rsidR="0073347D">
        <w:rPr>
          <w:rFonts w:ascii="Calibri" w:hAnsi="Calibri" w:cs="Calibri"/>
          <w:sz w:val="22"/>
          <w:szCs w:val="22"/>
        </w:rPr>
        <w:t>i</w:t>
      </w:r>
      <w:r w:rsidR="006315A0">
        <w:rPr>
          <w:rFonts w:ascii="Calibri" w:hAnsi="Calibri" w:cs="Calibri"/>
          <w:sz w:val="22"/>
          <w:szCs w:val="22"/>
        </w:rPr>
        <w:t xml:space="preserve"> </w:t>
      </w:r>
      <w:r w:rsidR="0073347D">
        <w:rPr>
          <w:rFonts w:ascii="Calibri" w:hAnsi="Calibri" w:cs="Calibri"/>
          <w:sz w:val="22"/>
          <w:szCs w:val="22"/>
        </w:rPr>
        <w:t xml:space="preserve">od </w:t>
      </w:r>
      <w:r>
        <w:rPr>
          <w:rFonts w:ascii="Calibri" w:hAnsi="Calibri" w:cs="Calibri"/>
          <w:sz w:val="22"/>
          <w:szCs w:val="22"/>
        </w:rPr>
        <w:t>1. kolovoza 2021</w:t>
      </w:r>
      <w:r w:rsidR="006315A0">
        <w:rPr>
          <w:rFonts w:ascii="Calibri" w:hAnsi="Calibri" w:cs="Calibri"/>
          <w:sz w:val="22"/>
          <w:szCs w:val="22"/>
        </w:rPr>
        <w:t>)</w:t>
      </w:r>
      <w:r>
        <w:rPr>
          <w:rFonts w:ascii="Calibri" w:hAnsi="Calibri" w:cs="Calibri"/>
          <w:sz w:val="22"/>
          <w:szCs w:val="22"/>
        </w:rPr>
        <w:t>. U u</w:t>
      </w:r>
      <w:r w:rsidRPr="003203C8">
        <w:rPr>
          <w:rFonts w:ascii="Calibri" w:hAnsi="Calibri" w:cs="Calibri"/>
          <w:sz w:val="22"/>
          <w:szCs w:val="22"/>
        </w:rPr>
        <w:t>vjetima korištenja utvrđuju se uvjeti i cijena pružanja veleprodajne usluge Data centar povezivanje</w:t>
      </w:r>
      <w:r w:rsidR="005D5303">
        <w:rPr>
          <w:rFonts w:ascii="Calibri" w:hAnsi="Calibri" w:cs="Calibri"/>
          <w:sz w:val="22"/>
          <w:szCs w:val="22"/>
        </w:rPr>
        <w:t xml:space="preserve"> (dalje: DC povezivanje)</w:t>
      </w:r>
      <w:r w:rsidRPr="003203C8">
        <w:rPr>
          <w:rFonts w:ascii="Calibri" w:hAnsi="Calibri" w:cs="Calibri"/>
          <w:sz w:val="22"/>
          <w:szCs w:val="22"/>
        </w:rPr>
        <w:t xml:space="preserve">, a koju HT nudi ovlaštenim operatorima elektroničkih komunikacijskih usluga. </w:t>
      </w:r>
    </w:p>
    <w:p w14:paraId="3F98E389" w14:textId="638C9B6E" w:rsidR="00397F84" w:rsidRPr="00E53A00" w:rsidRDefault="00397F84" w:rsidP="00397F84">
      <w:pPr>
        <w:jc w:val="both"/>
        <w:rPr>
          <w:rFonts w:asciiTheme="minorHAnsi" w:hAnsiTheme="minorHAnsi" w:cstheme="minorHAnsi"/>
          <w:sz w:val="22"/>
          <w:szCs w:val="22"/>
        </w:rPr>
      </w:pPr>
      <w:r w:rsidRPr="00E53A00">
        <w:rPr>
          <w:rFonts w:asciiTheme="minorHAnsi" w:hAnsiTheme="minorHAnsi" w:cstheme="minorHAnsi"/>
          <w:sz w:val="22"/>
          <w:szCs w:val="22"/>
        </w:rPr>
        <w:lastRenderedPageBreak/>
        <w:t>HAKOM je 8. ožujka 2022. zaprimio zahtjev operatora Terrakom d.o.o.</w:t>
      </w:r>
      <w:r>
        <w:rPr>
          <w:rFonts w:asciiTheme="minorHAnsi" w:hAnsiTheme="minorHAnsi" w:cstheme="minorHAnsi"/>
          <w:sz w:val="22"/>
          <w:szCs w:val="22"/>
        </w:rPr>
        <w:t xml:space="preserve"> </w:t>
      </w:r>
      <w:r w:rsidRPr="00E53A00">
        <w:rPr>
          <w:rFonts w:asciiTheme="minorHAnsi" w:hAnsiTheme="minorHAnsi" w:cstheme="minorHAnsi"/>
          <w:sz w:val="22"/>
          <w:szCs w:val="22"/>
        </w:rPr>
        <w:t>(dalje</w:t>
      </w:r>
      <w:r>
        <w:rPr>
          <w:rFonts w:asciiTheme="minorHAnsi" w:hAnsiTheme="minorHAnsi" w:cstheme="minorHAnsi"/>
          <w:sz w:val="22"/>
          <w:szCs w:val="22"/>
        </w:rPr>
        <w:t xml:space="preserve"> u tekstu</w:t>
      </w:r>
      <w:r w:rsidRPr="00E53A00">
        <w:rPr>
          <w:rFonts w:asciiTheme="minorHAnsi" w:hAnsiTheme="minorHAnsi" w:cstheme="minorHAnsi"/>
          <w:sz w:val="22"/>
          <w:szCs w:val="22"/>
        </w:rPr>
        <w:t>: Terrakom)</w:t>
      </w:r>
      <w:r w:rsidR="0073347D">
        <w:rPr>
          <w:rFonts w:asciiTheme="minorHAnsi" w:hAnsiTheme="minorHAnsi" w:cstheme="minorHAnsi"/>
          <w:sz w:val="22"/>
          <w:szCs w:val="22"/>
        </w:rPr>
        <w:t xml:space="preserve"> te 18. ožujka 2022. </w:t>
      </w:r>
      <w:r w:rsidR="00E431AC">
        <w:rPr>
          <w:rFonts w:asciiTheme="minorHAnsi" w:hAnsiTheme="minorHAnsi" w:cstheme="minorHAnsi"/>
          <w:sz w:val="22"/>
          <w:szCs w:val="22"/>
        </w:rPr>
        <w:t xml:space="preserve">zahtjev </w:t>
      </w:r>
      <w:r w:rsidR="0073347D">
        <w:rPr>
          <w:rFonts w:asciiTheme="minorHAnsi" w:hAnsiTheme="minorHAnsi" w:cstheme="minorHAnsi"/>
          <w:sz w:val="22"/>
          <w:szCs w:val="22"/>
        </w:rPr>
        <w:t>operatora Akton d.o.o. (dalje: Akton)</w:t>
      </w:r>
      <w:r w:rsidRPr="00E53A00">
        <w:rPr>
          <w:rFonts w:asciiTheme="minorHAnsi" w:hAnsiTheme="minorHAnsi" w:cstheme="minorHAnsi"/>
          <w:sz w:val="22"/>
          <w:szCs w:val="22"/>
        </w:rPr>
        <w:t xml:space="preserve"> za pokretanjem spora protiv operatora HT</w:t>
      </w:r>
      <w:r>
        <w:rPr>
          <w:rFonts w:asciiTheme="minorHAnsi" w:hAnsiTheme="minorHAnsi" w:cstheme="minorHAnsi"/>
          <w:sz w:val="22"/>
          <w:szCs w:val="22"/>
        </w:rPr>
        <w:t>-</w:t>
      </w:r>
      <w:r w:rsidRPr="00E53A00">
        <w:rPr>
          <w:rFonts w:asciiTheme="minorHAnsi" w:hAnsiTheme="minorHAnsi" w:cstheme="minorHAnsi"/>
          <w:sz w:val="22"/>
          <w:szCs w:val="22"/>
        </w:rPr>
        <w:t>a u svrhu donošenja odluke vezano uz uvjete korištenja veleprodajne usluge D</w:t>
      </w:r>
      <w:r w:rsidR="005D5303">
        <w:rPr>
          <w:rFonts w:asciiTheme="minorHAnsi" w:hAnsiTheme="minorHAnsi" w:cstheme="minorHAnsi"/>
          <w:sz w:val="22"/>
          <w:szCs w:val="22"/>
        </w:rPr>
        <w:t>C povezivanje</w:t>
      </w:r>
      <w:r w:rsidRPr="00E53A00">
        <w:rPr>
          <w:rFonts w:asciiTheme="minorHAnsi" w:hAnsiTheme="minorHAnsi" w:cstheme="minorHAnsi"/>
          <w:sz w:val="22"/>
          <w:szCs w:val="22"/>
        </w:rPr>
        <w:t xml:space="preserve"> (dalje: Uvjeti korištenja). </w:t>
      </w:r>
    </w:p>
    <w:p w14:paraId="3D97CA18" w14:textId="77777777" w:rsidR="00397F84" w:rsidRDefault="00397F84" w:rsidP="004463D9">
      <w:pPr>
        <w:jc w:val="both"/>
        <w:rPr>
          <w:rFonts w:ascii="Calibri" w:hAnsi="Calibri" w:cs="Calibri"/>
          <w:sz w:val="22"/>
          <w:szCs w:val="22"/>
        </w:rPr>
      </w:pPr>
    </w:p>
    <w:p w14:paraId="294778F0" w14:textId="54E69BAE" w:rsidR="00134733" w:rsidRDefault="004463D9" w:rsidP="004463D9">
      <w:pPr>
        <w:jc w:val="both"/>
        <w:rPr>
          <w:rFonts w:ascii="Calibri" w:hAnsi="Calibri" w:cs="Calibri"/>
          <w:sz w:val="22"/>
          <w:szCs w:val="22"/>
        </w:rPr>
      </w:pPr>
      <w:r w:rsidRPr="004463D9">
        <w:rPr>
          <w:rFonts w:ascii="Calibri" w:hAnsi="Calibri" w:cs="Calibri"/>
          <w:sz w:val="22"/>
          <w:szCs w:val="22"/>
        </w:rPr>
        <w:t xml:space="preserve">Terrakom </w:t>
      </w:r>
      <w:r w:rsidR="0073347D">
        <w:rPr>
          <w:rFonts w:ascii="Calibri" w:hAnsi="Calibri" w:cs="Calibri"/>
          <w:sz w:val="22"/>
          <w:szCs w:val="22"/>
        </w:rPr>
        <w:t xml:space="preserve">i Akton su </w:t>
      </w:r>
      <w:r w:rsidRPr="004463D9">
        <w:rPr>
          <w:rFonts w:ascii="Calibri" w:hAnsi="Calibri" w:cs="Calibri"/>
          <w:sz w:val="22"/>
          <w:szCs w:val="22"/>
        </w:rPr>
        <w:t xml:space="preserve"> pokrenu</w:t>
      </w:r>
      <w:r w:rsidR="0073347D">
        <w:rPr>
          <w:rFonts w:ascii="Calibri" w:hAnsi="Calibri" w:cs="Calibri"/>
          <w:sz w:val="22"/>
          <w:szCs w:val="22"/>
        </w:rPr>
        <w:t>li</w:t>
      </w:r>
      <w:r w:rsidRPr="004463D9">
        <w:rPr>
          <w:rFonts w:ascii="Calibri" w:hAnsi="Calibri" w:cs="Calibri"/>
          <w:sz w:val="22"/>
          <w:szCs w:val="22"/>
        </w:rPr>
        <w:t xml:space="preserve"> regulatorn</w:t>
      </w:r>
      <w:r w:rsidR="00E431AC">
        <w:rPr>
          <w:rFonts w:ascii="Calibri" w:hAnsi="Calibri" w:cs="Calibri"/>
          <w:sz w:val="22"/>
          <w:szCs w:val="22"/>
        </w:rPr>
        <w:t>e</w:t>
      </w:r>
      <w:r w:rsidRPr="004463D9">
        <w:rPr>
          <w:rFonts w:ascii="Calibri" w:hAnsi="Calibri" w:cs="Calibri"/>
          <w:sz w:val="22"/>
          <w:szCs w:val="22"/>
        </w:rPr>
        <w:t xml:space="preserve"> spor</w:t>
      </w:r>
      <w:r w:rsidR="00E431AC">
        <w:rPr>
          <w:rFonts w:ascii="Calibri" w:hAnsi="Calibri" w:cs="Calibri"/>
          <w:sz w:val="22"/>
          <w:szCs w:val="22"/>
        </w:rPr>
        <w:t>ove</w:t>
      </w:r>
      <w:r w:rsidRPr="004463D9">
        <w:rPr>
          <w:rFonts w:ascii="Calibri" w:hAnsi="Calibri" w:cs="Calibri"/>
          <w:sz w:val="22"/>
          <w:szCs w:val="22"/>
        </w:rPr>
        <w:t xml:space="preserve"> pred HAKOM-om radi navodne promjene tumačenja i primjenjivanja Uvjeta korištenja, a bez provedenog postupka izmjene Standardne ponude HT-a za uslugu veleprodajnog visokokvalitetnog pristupa.</w:t>
      </w:r>
      <w:r>
        <w:rPr>
          <w:rFonts w:ascii="Calibri" w:hAnsi="Calibri" w:cs="Calibri"/>
          <w:sz w:val="22"/>
          <w:szCs w:val="22"/>
        </w:rPr>
        <w:t xml:space="preserve"> </w:t>
      </w:r>
      <w:r w:rsidR="00725487">
        <w:rPr>
          <w:rFonts w:ascii="Calibri" w:hAnsi="Calibri" w:cs="Calibri"/>
          <w:sz w:val="22"/>
          <w:szCs w:val="22"/>
        </w:rPr>
        <w:t>HT se na navedeno očitovao da usluga DC povezivanje služi za povezivanje čvorova jezgrene i agregacijske mreže s podatkovnim centrom</w:t>
      </w:r>
      <w:r w:rsidR="00BB4776">
        <w:rPr>
          <w:rFonts w:ascii="Calibri" w:hAnsi="Calibri" w:cs="Calibri"/>
          <w:sz w:val="22"/>
          <w:szCs w:val="22"/>
        </w:rPr>
        <w:t xml:space="preserve"> HT-a, što znači povezivanje tih čvorova sa opremom i uslugama kreiranim na toj opremi koja je smještena u HT podatkovnom centru, a ne povezivanje čvorova jezgrene i agregacij</w:t>
      </w:r>
      <w:r w:rsidR="00E53A00">
        <w:rPr>
          <w:rFonts w:ascii="Calibri" w:hAnsi="Calibri" w:cs="Calibri"/>
          <w:sz w:val="22"/>
          <w:szCs w:val="22"/>
        </w:rPr>
        <w:t>s</w:t>
      </w:r>
      <w:r w:rsidR="00BB4776">
        <w:rPr>
          <w:rFonts w:ascii="Calibri" w:hAnsi="Calibri" w:cs="Calibri"/>
          <w:sz w:val="22"/>
          <w:szCs w:val="22"/>
        </w:rPr>
        <w:t>ke mreže operatora međusobno ili sa lokacijama krajnjih korisnika operatora. Nadalje, HT navodi da zabrana korištenja usluge DC povezivanje za potrebe povezivanja više lokacija operatora korinika jasno proizlazi u odredbe 2. 7. Uvjeta</w:t>
      </w:r>
      <w:r w:rsidR="00E431AC">
        <w:rPr>
          <w:rFonts w:ascii="Calibri" w:hAnsi="Calibri" w:cs="Calibri"/>
          <w:sz w:val="22"/>
          <w:szCs w:val="22"/>
        </w:rPr>
        <w:t xml:space="preserve"> korištenja</w:t>
      </w:r>
      <w:r w:rsidR="00BB4776">
        <w:rPr>
          <w:rFonts w:ascii="Calibri" w:hAnsi="Calibri" w:cs="Calibri"/>
          <w:sz w:val="22"/>
          <w:szCs w:val="22"/>
        </w:rPr>
        <w:t xml:space="preserve">, Dodatne napomene. </w:t>
      </w:r>
    </w:p>
    <w:p w14:paraId="038785FA" w14:textId="77777777" w:rsidR="00BB4776" w:rsidRDefault="00BB4776" w:rsidP="004463D9">
      <w:pPr>
        <w:jc w:val="both"/>
        <w:rPr>
          <w:rFonts w:ascii="Calibri" w:hAnsi="Calibri" w:cs="Calibri"/>
          <w:sz w:val="22"/>
          <w:szCs w:val="22"/>
        </w:rPr>
      </w:pPr>
    </w:p>
    <w:p w14:paraId="39A783C0" w14:textId="5C7270D5" w:rsidR="004463D9" w:rsidRDefault="00BB4776" w:rsidP="00E53A00">
      <w:pPr>
        <w:jc w:val="both"/>
        <w:rPr>
          <w:rFonts w:ascii="Calibri" w:hAnsi="Calibri" w:cs="Calibri"/>
          <w:sz w:val="22"/>
          <w:szCs w:val="22"/>
        </w:rPr>
      </w:pPr>
      <w:r>
        <w:rPr>
          <w:rFonts w:ascii="Calibri" w:hAnsi="Calibri" w:cs="Calibri"/>
          <w:sz w:val="22"/>
          <w:szCs w:val="22"/>
        </w:rPr>
        <w:t>HAKOM je u regulatornom sporu utvrdio da je predmetna odredba</w:t>
      </w:r>
      <w:r w:rsidR="00E431AC">
        <w:rPr>
          <w:rFonts w:ascii="Calibri" w:hAnsi="Calibri" w:cs="Calibri"/>
          <w:sz w:val="22"/>
          <w:szCs w:val="22"/>
        </w:rPr>
        <w:t xml:space="preserve"> kontradiktorna i protivna točki 1.1. Uvjeta korištenja a u kojoj se navodi sama namjena usluge i iz koje proizlazi da se u konkretnom slučaju može raditi i o paketu usluga koji se koristi kombinirano za predmetne svrhe. Također, HAKOM je utvrdio i da je HT znao i morao znati u koje svrhe Terrakom</w:t>
      </w:r>
      <w:r w:rsidR="00BD765B">
        <w:rPr>
          <w:rFonts w:ascii="Calibri" w:hAnsi="Calibri" w:cs="Calibri"/>
          <w:sz w:val="22"/>
          <w:szCs w:val="22"/>
        </w:rPr>
        <w:t>/Akton</w:t>
      </w:r>
      <w:r w:rsidR="00E431AC">
        <w:rPr>
          <w:rFonts w:ascii="Calibri" w:hAnsi="Calibri" w:cs="Calibri"/>
          <w:sz w:val="22"/>
          <w:szCs w:val="22"/>
        </w:rPr>
        <w:t xml:space="preserve"> koristi sporne usluge. Stoga, </w:t>
      </w:r>
      <w:r w:rsidR="004463D9">
        <w:rPr>
          <w:rFonts w:ascii="Calibri" w:hAnsi="Calibri" w:cs="Calibri"/>
          <w:sz w:val="22"/>
          <w:szCs w:val="22"/>
        </w:rPr>
        <w:t>HAKOM je u</w:t>
      </w:r>
      <w:r w:rsidR="004463D9" w:rsidRPr="004463D9">
        <w:rPr>
          <w:rFonts w:ascii="Calibri" w:hAnsi="Calibri" w:cs="Calibri"/>
          <w:sz w:val="22"/>
          <w:szCs w:val="22"/>
        </w:rPr>
        <w:t>svojio zahtjev Terrakom-a</w:t>
      </w:r>
      <w:r w:rsidR="00BD765B">
        <w:rPr>
          <w:rFonts w:ascii="Calibri" w:hAnsi="Calibri" w:cs="Calibri"/>
          <w:sz w:val="22"/>
          <w:szCs w:val="22"/>
        </w:rPr>
        <w:t>/Akton-a</w:t>
      </w:r>
      <w:r w:rsidR="004463D9" w:rsidRPr="004463D9">
        <w:rPr>
          <w:rFonts w:ascii="Calibri" w:hAnsi="Calibri" w:cs="Calibri"/>
          <w:sz w:val="22"/>
          <w:szCs w:val="22"/>
        </w:rPr>
        <w:t xml:space="preserve"> te je naložio HT-u</w:t>
      </w:r>
      <w:r w:rsidR="004B6BAF">
        <w:rPr>
          <w:rFonts w:ascii="Calibri" w:hAnsi="Calibri" w:cs="Calibri"/>
          <w:sz w:val="22"/>
          <w:szCs w:val="22"/>
        </w:rPr>
        <w:t xml:space="preserve"> </w:t>
      </w:r>
      <w:r w:rsidR="004463D9" w:rsidRPr="004463D9">
        <w:rPr>
          <w:rFonts w:ascii="Calibri" w:hAnsi="Calibri" w:cs="Calibri"/>
          <w:sz w:val="22"/>
          <w:szCs w:val="22"/>
        </w:rPr>
        <w:t>nastaviti pružati usluge D</w:t>
      </w:r>
      <w:r w:rsidR="005D5303">
        <w:rPr>
          <w:rFonts w:ascii="Calibri" w:hAnsi="Calibri" w:cs="Calibri"/>
          <w:sz w:val="22"/>
          <w:szCs w:val="22"/>
        </w:rPr>
        <w:t>C</w:t>
      </w:r>
      <w:r w:rsidR="004463D9" w:rsidRPr="004463D9">
        <w:rPr>
          <w:rFonts w:ascii="Calibri" w:hAnsi="Calibri" w:cs="Calibri"/>
          <w:sz w:val="22"/>
          <w:szCs w:val="22"/>
        </w:rPr>
        <w:t xml:space="preserve"> </w:t>
      </w:r>
      <w:r w:rsidR="004B6BAF">
        <w:rPr>
          <w:rFonts w:ascii="Calibri" w:hAnsi="Calibri" w:cs="Calibri"/>
          <w:sz w:val="22"/>
          <w:szCs w:val="22"/>
        </w:rPr>
        <w:t xml:space="preserve">povezivanja </w:t>
      </w:r>
      <w:r w:rsidR="004463D9" w:rsidRPr="004463D9">
        <w:rPr>
          <w:rFonts w:ascii="Calibri" w:hAnsi="Calibri" w:cs="Calibri"/>
          <w:sz w:val="22"/>
          <w:szCs w:val="22"/>
        </w:rPr>
        <w:t>i realizirati sve zahtjeve u skladu sa važećom Standardnom ponudom HT-a te dodatka 16. Uvjeta korištenja</w:t>
      </w:r>
      <w:r w:rsidR="00E431AC">
        <w:rPr>
          <w:rFonts w:ascii="Calibri" w:hAnsi="Calibri" w:cs="Calibri"/>
          <w:sz w:val="22"/>
          <w:szCs w:val="22"/>
        </w:rPr>
        <w:t>.</w:t>
      </w:r>
    </w:p>
    <w:p w14:paraId="231A8028" w14:textId="28920078" w:rsidR="005D5303" w:rsidRDefault="004B6BAF" w:rsidP="00F64FE0">
      <w:pPr>
        <w:spacing w:line="276" w:lineRule="auto"/>
        <w:jc w:val="both"/>
        <w:rPr>
          <w:rFonts w:ascii="Calibri" w:hAnsi="Calibri" w:cs="Calibri"/>
          <w:sz w:val="22"/>
          <w:szCs w:val="22"/>
        </w:rPr>
      </w:pPr>
      <w:r>
        <w:rPr>
          <w:rFonts w:ascii="Calibri" w:hAnsi="Calibri" w:cs="Calibri"/>
          <w:sz w:val="22"/>
          <w:szCs w:val="22"/>
        </w:rPr>
        <w:t xml:space="preserve">Nakon što je u </w:t>
      </w:r>
      <w:r w:rsidRPr="004B6BAF">
        <w:rPr>
          <w:rFonts w:ascii="Calibri" w:hAnsi="Calibri" w:cs="Calibri"/>
          <w:sz w:val="22"/>
          <w:szCs w:val="22"/>
        </w:rPr>
        <w:t>srpnju 2022. HT uputio zahtjev za izmjenom cijena u Standardnoj ponudi</w:t>
      </w:r>
      <w:r>
        <w:rPr>
          <w:rFonts w:ascii="Calibri" w:hAnsi="Calibri" w:cs="Calibri"/>
          <w:sz w:val="22"/>
          <w:szCs w:val="22"/>
        </w:rPr>
        <w:t xml:space="preserve">, </w:t>
      </w:r>
      <w:r w:rsidR="00F64FE0" w:rsidRPr="00F64FE0">
        <w:rPr>
          <w:rFonts w:ascii="Calibri" w:hAnsi="Calibri" w:cs="Calibri"/>
          <w:sz w:val="22"/>
          <w:szCs w:val="22"/>
        </w:rPr>
        <w:t>HAKOM</w:t>
      </w:r>
      <w:r w:rsidR="00F64FE0">
        <w:rPr>
          <w:rFonts w:ascii="Calibri" w:hAnsi="Calibri" w:cs="Calibri"/>
          <w:sz w:val="22"/>
          <w:szCs w:val="22"/>
        </w:rPr>
        <w:t xml:space="preserve"> je</w:t>
      </w:r>
      <w:r w:rsidR="00F64FE0" w:rsidRPr="00F64FE0">
        <w:rPr>
          <w:rFonts w:ascii="Calibri" w:hAnsi="Calibri" w:cs="Calibri"/>
          <w:sz w:val="22"/>
          <w:szCs w:val="22"/>
        </w:rPr>
        <w:t xml:space="preserve"> po službenoj dužnosti</w:t>
      </w:r>
      <w:r w:rsidR="00F64FE0">
        <w:rPr>
          <w:rFonts w:ascii="Calibri" w:hAnsi="Calibri" w:cs="Calibri"/>
          <w:sz w:val="22"/>
          <w:szCs w:val="22"/>
        </w:rPr>
        <w:t>, pokrenuo</w:t>
      </w:r>
      <w:r w:rsidR="00F64FE0" w:rsidRPr="00F64FE0">
        <w:rPr>
          <w:rFonts w:ascii="Calibri" w:hAnsi="Calibri" w:cs="Calibri"/>
          <w:sz w:val="22"/>
          <w:szCs w:val="22"/>
        </w:rPr>
        <w:t xml:space="preserve"> postupak izmjene Standardne ponude koja je u primjeni od 1. kolovoza 2021. Postupak je pokrenut u odnosu na uvjete korištenja usluge D</w:t>
      </w:r>
      <w:r w:rsidR="005D5303">
        <w:rPr>
          <w:rFonts w:ascii="Calibri" w:hAnsi="Calibri" w:cs="Calibri"/>
          <w:sz w:val="22"/>
          <w:szCs w:val="22"/>
        </w:rPr>
        <w:t>C</w:t>
      </w:r>
    </w:p>
    <w:p w14:paraId="2F893CC2" w14:textId="2ED45701" w:rsidR="00F64FE0" w:rsidRDefault="00F64FE0" w:rsidP="00F64FE0">
      <w:pPr>
        <w:spacing w:line="276" w:lineRule="auto"/>
        <w:jc w:val="both"/>
        <w:rPr>
          <w:rFonts w:ascii="Calibri" w:hAnsi="Calibri" w:cs="Calibri"/>
          <w:sz w:val="22"/>
          <w:szCs w:val="22"/>
        </w:rPr>
      </w:pPr>
      <w:r w:rsidRPr="00F64FE0">
        <w:rPr>
          <w:rFonts w:ascii="Calibri" w:hAnsi="Calibri" w:cs="Calibri"/>
          <w:sz w:val="22"/>
          <w:szCs w:val="22"/>
        </w:rPr>
        <w:t xml:space="preserve"> povezivanje, opisanih u Dodatku 16 </w:t>
      </w:r>
      <w:r w:rsidR="00E431AC">
        <w:rPr>
          <w:rFonts w:ascii="Calibri" w:hAnsi="Calibri" w:cs="Calibri"/>
          <w:sz w:val="22"/>
          <w:szCs w:val="22"/>
        </w:rPr>
        <w:t>Uvjeta korištenja.</w:t>
      </w:r>
    </w:p>
    <w:p w14:paraId="44A4AF25" w14:textId="77777777" w:rsidR="00E431AC" w:rsidRDefault="00E431AC" w:rsidP="00F64FE0">
      <w:pPr>
        <w:spacing w:line="276" w:lineRule="auto"/>
        <w:jc w:val="both"/>
        <w:rPr>
          <w:rFonts w:ascii="Calibri" w:hAnsi="Calibri" w:cs="Calibri"/>
          <w:sz w:val="22"/>
          <w:szCs w:val="22"/>
        </w:rPr>
      </w:pPr>
    </w:p>
    <w:p w14:paraId="54BCA59A" w14:textId="0428CC98" w:rsidR="00F64FE0" w:rsidRDefault="00F64FE0" w:rsidP="00F64FE0">
      <w:pPr>
        <w:spacing w:line="276" w:lineRule="auto"/>
        <w:jc w:val="both"/>
        <w:rPr>
          <w:rFonts w:ascii="Calibri" w:hAnsi="Calibri" w:cs="Calibri"/>
          <w:sz w:val="22"/>
          <w:szCs w:val="22"/>
        </w:rPr>
      </w:pPr>
      <w:r w:rsidRPr="00F64FE0">
        <w:rPr>
          <w:rFonts w:ascii="Calibri" w:hAnsi="Calibri" w:cs="Calibri"/>
          <w:sz w:val="22"/>
          <w:szCs w:val="22"/>
        </w:rPr>
        <w:t>Prilikom ocjene o postojanju razloga za pokretanje postupka, HAKOM je uzeo u obzir obavijest HT-a koji navodi kako je, zbog nerazmjerno niske cijene usluge D</w:t>
      </w:r>
      <w:r w:rsidR="005D5303">
        <w:rPr>
          <w:rFonts w:ascii="Calibri" w:hAnsi="Calibri" w:cs="Calibri"/>
          <w:sz w:val="22"/>
          <w:szCs w:val="22"/>
        </w:rPr>
        <w:t>C</w:t>
      </w:r>
      <w:r w:rsidRPr="00F64FE0">
        <w:rPr>
          <w:rFonts w:ascii="Calibri" w:hAnsi="Calibri" w:cs="Calibri"/>
          <w:sz w:val="22"/>
          <w:szCs w:val="22"/>
        </w:rPr>
        <w:t xml:space="preserve"> povezivanje u odnosu na ostale veleprodajne usluge visokokvalitetnog pristupa koja se temelje na Ethernet tehnologiji, došlo do drastičnog rasta potražnje za tom uslugom, koja ugrožava rentabilnost poslovanja HT. Ta potražnja odskače od potražnje koja je uzeta u obzir prilikom izračuna veleprodajnih cijena.</w:t>
      </w:r>
    </w:p>
    <w:p w14:paraId="112BBB9F" w14:textId="77777777" w:rsidR="00E431AC" w:rsidRDefault="00E431AC" w:rsidP="00F64FE0">
      <w:pPr>
        <w:spacing w:line="276" w:lineRule="auto"/>
        <w:jc w:val="both"/>
        <w:rPr>
          <w:rFonts w:ascii="Calibri" w:hAnsi="Calibri" w:cs="Calibri"/>
          <w:sz w:val="22"/>
          <w:szCs w:val="22"/>
        </w:rPr>
      </w:pPr>
    </w:p>
    <w:p w14:paraId="3E64E3D8" w14:textId="150F4A01" w:rsidR="00F64FE0" w:rsidRDefault="00F64FE0" w:rsidP="00F64FE0">
      <w:pPr>
        <w:spacing w:line="276" w:lineRule="auto"/>
        <w:jc w:val="both"/>
        <w:rPr>
          <w:rFonts w:ascii="Calibri" w:hAnsi="Calibri" w:cs="Calibri"/>
          <w:sz w:val="22"/>
          <w:szCs w:val="22"/>
        </w:rPr>
      </w:pPr>
      <w:r w:rsidRPr="00F64FE0">
        <w:rPr>
          <w:rFonts w:ascii="Calibri" w:hAnsi="Calibri" w:cs="Calibri"/>
          <w:sz w:val="22"/>
          <w:szCs w:val="22"/>
        </w:rPr>
        <w:t xml:space="preserve">HAKOM je od HT-a zatražio dodatne informacije o potražnji usluga visokokvalitetnog pristupa. </w:t>
      </w:r>
      <w:r>
        <w:rPr>
          <w:rFonts w:ascii="Calibri" w:hAnsi="Calibri" w:cs="Calibri"/>
          <w:sz w:val="22"/>
          <w:szCs w:val="22"/>
        </w:rPr>
        <w:t xml:space="preserve">Iz dostavljenih </w:t>
      </w:r>
      <w:r w:rsidRPr="00F64FE0">
        <w:rPr>
          <w:rFonts w:ascii="Calibri" w:hAnsi="Calibri" w:cs="Calibri"/>
          <w:sz w:val="22"/>
          <w:szCs w:val="22"/>
        </w:rPr>
        <w:t>podat</w:t>
      </w:r>
      <w:r>
        <w:rPr>
          <w:rFonts w:ascii="Calibri" w:hAnsi="Calibri" w:cs="Calibri"/>
          <w:sz w:val="22"/>
          <w:szCs w:val="22"/>
        </w:rPr>
        <w:t>a</w:t>
      </w:r>
      <w:r w:rsidRPr="00F64FE0">
        <w:rPr>
          <w:rFonts w:ascii="Calibri" w:hAnsi="Calibri" w:cs="Calibri"/>
          <w:sz w:val="22"/>
          <w:szCs w:val="22"/>
        </w:rPr>
        <w:t>k</w:t>
      </w:r>
      <w:r>
        <w:rPr>
          <w:rFonts w:ascii="Calibri" w:hAnsi="Calibri" w:cs="Calibri"/>
          <w:sz w:val="22"/>
          <w:szCs w:val="22"/>
        </w:rPr>
        <w:t>a</w:t>
      </w:r>
      <w:r w:rsidRPr="00F64FE0">
        <w:rPr>
          <w:rFonts w:ascii="Calibri" w:hAnsi="Calibri" w:cs="Calibri"/>
          <w:sz w:val="22"/>
          <w:szCs w:val="22"/>
        </w:rPr>
        <w:t xml:space="preserve"> </w:t>
      </w:r>
      <w:r>
        <w:rPr>
          <w:rFonts w:ascii="Calibri" w:hAnsi="Calibri" w:cs="Calibri"/>
          <w:sz w:val="22"/>
          <w:szCs w:val="22"/>
        </w:rPr>
        <w:t xml:space="preserve">vidljivo je da je </w:t>
      </w:r>
      <w:r w:rsidRPr="00F64FE0">
        <w:rPr>
          <w:rFonts w:ascii="Calibri" w:hAnsi="Calibri" w:cs="Calibri"/>
          <w:sz w:val="22"/>
          <w:szCs w:val="22"/>
        </w:rPr>
        <w:t>ukupna potražnja za uslugom DC povezivanje u razdoblju od kolovoza 2021. do lipnja 2022. izražena u kapacitetima u Mbit/s porasla više od 163%, dok je istovremeno potražnja svih ostalih veleprodajnih usluga temeljenih na Ethernet tehnologiji u istom razdoblju porasla za 8,51%. Taj porast potražnje je još izraženiji ako se usporedi potražnja iz lipnja 2022. s potražnjom koja je ugrađena u troškovn</w:t>
      </w:r>
      <w:r>
        <w:rPr>
          <w:rFonts w:ascii="Calibri" w:hAnsi="Calibri" w:cs="Calibri"/>
          <w:sz w:val="22"/>
          <w:szCs w:val="22"/>
        </w:rPr>
        <w:t>i</w:t>
      </w:r>
      <w:r w:rsidRPr="00F64FE0">
        <w:rPr>
          <w:rFonts w:ascii="Calibri" w:hAnsi="Calibri" w:cs="Calibri"/>
          <w:sz w:val="22"/>
          <w:szCs w:val="22"/>
        </w:rPr>
        <w:t xml:space="preserve"> model HAKOM-a na temelju koje su određene cijene veleprodajnih usluga (riječ je o potražnji iz listopada 2020). Dakle, u tom razdoblju potražnja usluge DC povezivanje je porasla za preko 318%, dok je istovremeno potražnja ostalih veleprodajnih usluga visokokvalitetnog pristupa narasla za 40%. </w:t>
      </w:r>
    </w:p>
    <w:p w14:paraId="65FA7322" w14:textId="1DA36BBD" w:rsidR="00417381" w:rsidRDefault="00417381" w:rsidP="00F64FE0">
      <w:pPr>
        <w:spacing w:line="276" w:lineRule="auto"/>
        <w:jc w:val="both"/>
        <w:rPr>
          <w:rFonts w:ascii="Calibri" w:hAnsi="Calibri" w:cs="Calibri"/>
          <w:sz w:val="22"/>
          <w:szCs w:val="22"/>
        </w:rPr>
      </w:pPr>
    </w:p>
    <w:p w14:paraId="0B2CABFD" w14:textId="3F423F53" w:rsidR="00417381" w:rsidRPr="00417381" w:rsidRDefault="00417381" w:rsidP="00417381">
      <w:pPr>
        <w:spacing w:line="276" w:lineRule="auto"/>
        <w:jc w:val="both"/>
        <w:rPr>
          <w:rFonts w:ascii="Calibri" w:hAnsi="Calibri" w:cs="Calibri"/>
          <w:sz w:val="22"/>
          <w:szCs w:val="22"/>
        </w:rPr>
      </w:pPr>
      <w:r>
        <w:rPr>
          <w:rFonts w:ascii="Calibri" w:hAnsi="Calibri" w:cs="Calibri"/>
          <w:sz w:val="22"/>
          <w:szCs w:val="22"/>
        </w:rPr>
        <w:t xml:space="preserve">Potrebno je naglasiti </w:t>
      </w:r>
      <w:r w:rsidRPr="00417381">
        <w:rPr>
          <w:rFonts w:ascii="Calibri" w:hAnsi="Calibri" w:cs="Calibri"/>
          <w:sz w:val="22"/>
          <w:szCs w:val="22"/>
        </w:rPr>
        <w:t>da samo pružanje veleprodajne usluge DC povezivanje nije proizašlo iz obveza koje je HT-u odredio HAKOM, nego ih je HT počeo nuditi dobrovoljno pod komercijalnim uvjetima, a HAKOM je Analiza</w:t>
      </w:r>
      <w:r>
        <w:rPr>
          <w:rFonts w:ascii="Calibri" w:hAnsi="Calibri" w:cs="Calibri"/>
          <w:sz w:val="22"/>
          <w:szCs w:val="22"/>
        </w:rPr>
        <w:t>ma</w:t>
      </w:r>
      <w:r w:rsidRPr="00417381">
        <w:rPr>
          <w:rFonts w:ascii="Calibri" w:hAnsi="Calibri" w:cs="Calibri"/>
          <w:sz w:val="22"/>
          <w:szCs w:val="22"/>
        </w:rPr>
        <w:t xml:space="preserve"> t</w:t>
      </w:r>
      <w:r>
        <w:rPr>
          <w:rFonts w:ascii="Calibri" w:hAnsi="Calibri" w:cs="Calibri"/>
          <w:sz w:val="22"/>
          <w:szCs w:val="22"/>
        </w:rPr>
        <w:t>ržišta</w:t>
      </w:r>
      <w:r w:rsidRPr="00417381">
        <w:rPr>
          <w:rFonts w:ascii="Calibri" w:hAnsi="Calibri" w:cs="Calibri"/>
          <w:sz w:val="22"/>
          <w:szCs w:val="22"/>
        </w:rPr>
        <w:t xml:space="preserve"> temeljem obveza transparentnosti i nediskriminacije odredio HT-u da i te usluge ugradi u SP, što je HT i učinio 1. listopada 2020. Što se tiče veleprodajnih cijena usluge DC povezivanje, cijenu te usluge koja je 1. listopada 2020. ugrađena u S</w:t>
      </w:r>
      <w:r>
        <w:rPr>
          <w:rFonts w:ascii="Calibri" w:hAnsi="Calibri" w:cs="Calibri"/>
          <w:sz w:val="22"/>
          <w:szCs w:val="22"/>
        </w:rPr>
        <w:t>tandardnu ponudu</w:t>
      </w:r>
      <w:r w:rsidRPr="00417381">
        <w:rPr>
          <w:rFonts w:ascii="Calibri" w:hAnsi="Calibri" w:cs="Calibri"/>
          <w:sz w:val="22"/>
          <w:szCs w:val="22"/>
        </w:rPr>
        <w:t xml:space="preserve"> HT je odredio</w:t>
      </w:r>
      <w:r>
        <w:rPr>
          <w:rFonts w:ascii="Calibri" w:hAnsi="Calibri" w:cs="Calibri"/>
          <w:sz w:val="22"/>
          <w:szCs w:val="22"/>
        </w:rPr>
        <w:t xml:space="preserve"> HT samostalno.</w:t>
      </w:r>
      <w:r w:rsidRPr="00417381">
        <w:t xml:space="preserve"> </w:t>
      </w:r>
      <w:r w:rsidRPr="00417381">
        <w:rPr>
          <w:rFonts w:ascii="Calibri" w:hAnsi="Calibri" w:cs="Calibri"/>
          <w:sz w:val="22"/>
          <w:szCs w:val="22"/>
        </w:rPr>
        <w:t xml:space="preserve">HAKOM ističe da je </w:t>
      </w:r>
    </w:p>
    <w:p w14:paraId="5551B14F" w14:textId="4B7F6DFE" w:rsidR="00417381" w:rsidRPr="00417381" w:rsidRDefault="00417381" w:rsidP="00417381">
      <w:pPr>
        <w:spacing w:line="276" w:lineRule="auto"/>
        <w:jc w:val="both"/>
        <w:rPr>
          <w:rFonts w:ascii="Calibri" w:hAnsi="Calibri" w:cs="Calibri"/>
          <w:sz w:val="22"/>
          <w:szCs w:val="22"/>
        </w:rPr>
      </w:pPr>
      <w:r w:rsidRPr="00417381">
        <w:rPr>
          <w:rFonts w:ascii="Calibri" w:hAnsi="Calibri" w:cs="Calibri"/>
          <w:sz w:val="22"/>
          <w:szCs w:val="22"/>
        </w:rPr>
        <w:t>cijena usluge DC povezivanje koju je temeljem gore</w:t>
      </w:r>
      <w:r w:rsidR="00961455">
        <w:rPr>
          <w:rFonts w:ascii="Calibri" w:hAnsi="Calibri" w:cs="Calibri"/>
          <w:sz w:val="22"/>
          <w:szCs w:val="22"/>
        </w:rPr>
        <w:t xml:space="preserve"> navedene obveze HT ugradio u Standardnu ponudu</w:t>
      </w:r>
      <w:r w:rsidRPr="00417381">
        <w:rPr>
          <w:rFonts w:ascii="Calibri" w:hAnsi="Calibri" w:cs="Calibri"/>
          <w:sz w:val="22"/>
          <w:szCs w:val="22"/>
        </w:rPr>
        <w:t xml:space="preserve"> također bila </w:t>
      </w:r>
      <w:r w:rsidR="00961455">
        <w:rPr>
          <w:rFonts w:ascii="Calibri" w:hAnsi="Calibri" w:cs="Calibri"/>
          <w:sz w:val="22"/>
          <w:szCs w:val="22"/>
        </w:rPr>
        <w:t xml:space="preserve"> </w:t>
      </w:r>
      <w:r w:rsidRPr="00417381">
        <w:rPr>
          <w:rFonts w:ascii="Calibri" w:hAnsi="Calibri" w:cs="Calibri"/>
          <w:sz w:val="22"/>
          <w:szCs w:val="22"/>
        </w:rPr>
        <w:t xml:space="preserve">značajno niža od cijena ostalih veleprodajnih usluga iz SP temeljenih na Ethernet tehnologiji. U </w:t>
      </w:r>
    </w:p>
    <w:p w14:paraId="2168E750" w14:textId="0EBD4D82" w:rsidR="00417381" w:rsidRDefault="00417381" w:rsidP="00417381">
      <w:pPr>
        <w:spacing w:line="276" w:lineRule="auto"/>
        <w:jc w:val="both"/>
        <w:rPr>
          <w:rFonts w:ascii="Calibri" w:hAnsi="Calibri" w:cs="Calibri"/>
          <w:sz w:val="22"/>
          <w:szCs w:val="22"/>
        </w:rPr>
      </w:pPr>
      <w:r w:rsidRPr="00417381">
        <w:rPr>
          <w:rFonts w:ascii="Calibri" w:hAnsi="Calibri" w:cs="Calibri"/>
          <w:sz w:val="22"/>
          <w:szCs w:val="22"/>
        </w:rPr>
        <w:t>postupku određivanja najviše razine cijena na tržištu veleprodajnog v</w:t>
      </w:r>
      <w:r w:rsidR="00961455">
        <w:rPr>
          <w:rFonts w:ascii="Calibri" w:hAnsi="Calibri" w:cs="Calibri"/>
          <w:sz w:val="22"/>
          <w:szCs w:val="22"/>
        </w:rPr>
        <w:t xml:space="preserve">isokokvalitetnog pristupa koji </w:t>
      </w:r>
      <w:r w:rsidRPr="00417381">
        <w:rPr>
          <w:rFonts w:ascii="Calibri" w:hAnsi="Calibri" w:cs="Calibri"/>
          <w:sz w:val="22"/>
          <w:szCs w:val="22"/>
        </w:rPr>
        <w:t xml:space="preserve">se pruža na fiksnoj lokaciji i na tržištu veleprodajnih prijenosnih segmenata usluga visokokvalitetnog pristupa HAKOM </w:t>
      </w:r>
      <w:r w:rsidR="00961455">
        <w:rPr>
          <w:rFonts w:ascii="Calibri" w:hAnsi="Calibri" w:cs="Calibri"/>
          <w:sz w:val="22"/>
          <w:szCs w:val="22"/>
        </w:rPr>
        <w:t>Odlukom o cijenama</w:t>
      </w:r>
      <w:r w:rsidRPr="00417381">
        <w:rPr>
          <w:rFonts w:ascii="Calibri" w:hAnsi="Calibri" w:cs="Calibri"/>
          <w:sz w:val="22"/>
          <w:szCs w:val="22"/>
        </w:rPr>
        <w:t xml:space="preserve">, odredio trenutnu cijenu usluge DC povezivanje i ostalih veleprodajnih usluga visokokvalitetnog pristupa na način da su zadržani prethodni omjeri između cijena tih usluga te su </w:t>
      </w:r>
      <w:r w:rsidR="00961455">
        <w:rPr>
          <w:rFonts w:ascii="Calibri" w:hAnsi="Calibri" w:cs="Calibri"/>
          <w:sz w:val="22"/>
          <w:szCs w:val="22"/>
        </w:rPr>
        <w:t>cijene svih usluga iz Standardne ponude</w:t>
      </w:r>
      <w:r w:rsidRPr="00417381">
        <w:rPr>
          <w:rFonts w:ascii="Calibri" w:hAnsi="Calibri" w:cs="Calibri"/>
          <w:sz w:val="22"/>
          <w:szCs w:val="22"/>
        </w:rPr>
        <w:t xml:space="preserve"> koje se temelje na Ethernet tehnologiji snižene za 52%.</w:t>
      </w:r>
    </w:p>
    <w:p w14:paraId="25BE2CAD" w14:textId="2909EAF2" w:rsidR="005A2057" w:rsidRDefault="00961455" w:rsidP="00417381">
      <w:pPr>
        <w:spacing w:line="276" w:lineRule="auto"/>
        <w:jc w:val="both"/>
        <w:rPr>
          <w:rFonts w:ascii="Calibri" w:hAnsi="Calibri" w:cs="Calibri"/>
          <w:sz w:val="22"/>
          <w:szCs w:val="22"/>
        </w:rPr>
      </w:pPr>
      <w:r>
        <w:rPr>
          <w:rFonts w:ascii="Calibri" w:hAnsi="Calibri" w:cs="Calibri"/>
          <w:sz w:val="22"/>
          <w:szCs w:val="22"/>
        </w:rPr>
        <w:t xml:space="preserve">Nastavno na </w:t>
      </w:r>
      <w:r w:rsidRPr="00961455">
        <w:rPr>
          <w:rFonts w:ascii="Calibri" w:hAnsi="Calibri" w:cs="Calibri"/>
          <w:sz w:val="22"/>
          <w:szCs w:val="22"/>
        </w:rPr>
        <w:t xml:space="preserve">navedeno, HAKOM smatra kako ovakvo povećanje potražnje za uslugom DC povezivanje u odnosu na ostale usluge visokokvalitetnog pristupa dovodi do nemogućnosti pravedne nadoknade </w:t>
      </w:r>
      <w:r w:rsidRPr="00961455">
        <w:rPr>
          <w:rFonts w:ascii="Calibri" w:hAnsi="Calibri" w:cs="Calibri"/>
          <w:sz w:val="22"/>
          <w:szCs w:val="22"/>
        </w:rPr>
        <w:lastRenderedPageBreak/>
        <w:t>stvarnih troškova HT-a što nije u skladu s regulatornom obvezom troškovne usmjerenosti veleprodajnih cijena i što može d</w:t>
      </w:r>
      <w:r>
        <w:rPr>
          <w:rFonts w:ascii="Calibri" w:hAnsi="Calibri" w:cs="Calibri"/>
          <w:sz w:val="22"/>
          <w:szCs w:val="22"/>
        </w:rPr>
        <w:t>ovesti do poremećaja na tržištu</w:t>
      </w:r>
      <w:r w:rsidRPr="00961455">
        <w:rPr>
          <w:rFonts w:ascii="Calibri" w:hAnsi="Calibri" w:cs="Calibri"/>
          <w:sz w:val="22"/>
          <w:szCs w:val="22"/>
        </w:rPr>
        <w:t xml:space="preserve">. </w:t>
      </w:r>
      <w:r>
        <w:rPr>
          <w:rFonts w:ascii="Calibri" w:hAnsi="Calibri" w:cs="Calibri"/>
          <w:sz w:val="22"/>
          <w:szCs w:val="22"/>
        </w:rPr>
        <w:t xml:space="preserve">Stoga je pokrenut ovaj postupak kako bi se odredile nove cijene usluga visokokvalitetnog pristupa na način da osiguravaju pravilnu nadoknadu troškova HT-a koji su utvrđeni u BU-LRIC+ troškovnom modelu HAKOM-a. </w:t>
      </w:r>
      <w:r w:rsidR="005A2057">
        <w:rPr>
          <w:rFonts w:ascii="Calibri" w:hAnsi="Calibri" w:cs="Calibri"/>
          <w:sz w:val="22"/>
          <w:szCs w:val="22"/>
        </w:rPr>
        <w:t>Potrebno je istaknuti da u ovom postupku može doći do izmjene cijena svih usluga visokokvalitetnog pristupa iz Standardne ponude.</w:t>
      </w:r>
    </w:p>
    <w:p w14:paraId="5C5039F6" w14:textId="12153DA9" w:rsidR="00961455" w:rsidRDefault="00961455" w:rsidP="00417381">
      <w:pPr>
        <w:spacing w:line="276" w:lineRule="auto"/>
        <w:jc w:val="both"/>
        <w:rPr>
          <w:rFonts w:ascii="Calibri" w:hAnsi="Calibri" w:cs="Calibri"/>
          <w:sz w:val="22"/>
          <w:szCs w:val="22"/>
        </w:rPr>
      </w:pPr>
      <w:r>
        <w:rPr>
          <w:rFonts w:ascii="Calibri" w:hAnsi="Calibri" w:cs="Calibri"/>
          <w:sz w:val="22"/>
          <w:szCs w:val="22"/>
        </w:rPr>
        <w:t xml:space="preserve">HAKOM pri tom naglašava da ne smatra opravdanim u okviru ovoga postupka vršiti ažuriranje troškovnog dijela BU-LRIC+ troškovnog modela HAKOM-a, nego samo tzv. cjenovni (pricing) dio u radnom listu „HQL-PRICING“.  Naime, </w:t>
      </w:r>
      <w:r w:rsidR="007639C8">
        <w:rPr>
          <w:rFonts w:ascii="Calibri" w:hAnsi="Calibri" w:cs="Calibri"/>
          <w:sz w:val="22"/>
          <w:szCs w:val="22"/>
        </w:rPr>
        <w:t xml:space="preserve">HAKOM smatra da nema razloga za ranije ažuriranje ulaznih parametara u troškovni model budući da razlog poremećaja vezano uz potražnju usluga DC povezivanje nije uzrokovano porastom ukupne potražnje (ukupna potražnja u modelu ne odstupa značajno od potražnje koja je pretpostavljena u BU-LRIC+ troškovnom modelu) nego je došlo do premještanja potražnje sa skupljih usluga na jeftinije usluge DC povezivanje. Stoga </w:t>
      </w:r>
      <w:r>
        <w:rPr>
          <w:rFonts w:ascii="Calibri" w:hAnsi="Calibri" w:cs="Calibri"/>
          <w:sz w:val="22"/>
          <w:szCs w:val="22"/>
        </w:rPr>
        <w:t>će se</w:t>
      </w:r>
      <w:r w:rsidR="007639C8">
        <w:rPr>
          <w:rFonts w:ascii="Calibri" w:hAnsi="Calibri" w:cs="Calibri"/>
          <w:sz w:val="22"/>
          <w:szCs w:val="22"/>
        </w:rPr>
        <w:t xml:space="preserve"> to ažuriranje</w:t>
      </w:r>
      <w:r>
        <w:rPr>
          <w:rFonts w:ascii="Calibri" w:hAnsi="Calibri" w:cs="Calibri"/>
          <w:sz w:val="22"/>
          <w:szCs w:val="22"/>
        </w:rPr>
        <w:t xml:space="preserve"> provesti tijekom 2023</w:t>
      </w:r>
      <w:r w:rsidR="007639C8">
        <w:rPr>
          <w:rFonts w:ascii="Calibri" w:hAnsi="Calibri" w:cs="Calibri"/>
          <w:sz w:val="22"/>
          <w:szCs w:val="22"/>
        </w:rPr>
        <w:t>. u redovnoj proceduri, kako bi se mogle odrediti nove veleprodajne cijene na svim tržištima u 2024.</w:t>
      </w:r>
    </w:p>
    <w:p w14:paraId="60F38199" w14:textId="4BEB456A" w:rsidR="00F524A7" w:rsidRDefault="00F524A7" w:rsidP="00F524A7">
      <w:pPr>
        <w:pStyle w:val="NormalWeb"/>
        <w:jc w:val="both"/>
        <w:rPr>
          <w:rFonts w:ascii="Calibri" w:hAnsi="Calibri" w:cs="Calibri"/>
          <w:sz w:val="22"/>
          <w:szCs w:val="22"/>
        </w:rPr>
      </w:pPr>
      <w:r w:rsidRPr="006529A6">
        <w:rPr>
          <w:rFonts w:ascii="Calibri" w:hAnsi="Calibri" w:cs="Calibri"/>
          <w:sz w:val="22"/>
          <w:szCs w:val="22"/>
        </w:rPr>
        <w:t>S tim u vezi, molimo Vas komentare na</w:t>
      </w:r>
      <w:r w:rsidR="007639C8">
        <w:rPr>
          <w:rFonts w:ascii="Calibri" w:hAnsi="Calibri" w:cs="Calibri"/>
          <w:sz w:val="22"/>
          <w:szCs w:val="22"/>
        </w:rPr>
        <w:t xml:space="preserve"> prethodno izneseno te odgovore na</w:t>
      </w:r>
      <w:r w:rsidRPr="006529A6">
        <w:rPr>
          <w:rFonts w:ascii="Calibri" w:hAnsi="Calibri" w:cs="Calibri"/>
          <w:sz w:val="22"/>
          <w:szCs w:val="22"/>
        </w:rPr>
        <w:t xml:space="preserve"> sljedeća pitanja: </w:t>
      </w:r>
    </w:p>
    <w:p w14:paraId="70EF15BC" w14:textId="6B0826D7" w:rsidR="00F64FE0" w:rsidRDefault="00F64FE0" w:rsidP="00F64FE0">
      <w:pPr>
        <w:pStyle w:val="ListParagraph"/>
        <w:numPr>
          <w:ilvl w:val="0"/>
          <w:numId w:val="3"/>
        </w:numPr>
        <w:spacing w:after="200" w:line="276" w:lineRule="auto"/>
        <w:jc w:val="both"/>
        <w:rPr>
          <w:rFonts w:ascii="Calibri" w:hAnsi="Calibri" w:cs="Calibri"/>
          <w:sz w:val="22"/>
          <w:szCs w:val="22"/>
        </w:rPr>
      </w:pPr>
      <w:r>
        <w:rPr>
          <w:rFonts w:ascii="Calibri" w:hAnsi="Calibri" w:cs="Calibri"/>
          <w:sz w:val="22"/>
          <w:szCs w:val="22"/>
        </w:rPr>
        <w:t>S</w:t>
      </w:r>
      <w:r w:rsidR="004A0697">
        <w:rPr>
          <w:rFonts w:ascii="Calibri" w:hAnsi="Calibri" w:cs="Calibri"/>
          <w:sz w:val="22"/>
          <w:szCs w:val="22"/>
        </w:rPr>
        <w:t xml:space="preserve">lažete li se </w:t>
      </w:r>
      <w:r>
        <w:rPr>
          <w:rFonts w:ascii="Calibri" w:hAnsi="Calibri" w:cs="Calibri"/>
          <w:sz w:val="22"/>
          <w:szCs w:val="22"/>
        </w:rPr>
        <w:t>da</w:t>
      </w:r>
      <w:r w:rsidRPr="00F64FE0">
        <w:rPr>
          <w:rFonts w:ascii="Calibri" w:hAnsi="Calibri" w:cs="Calibri"/>
          <w:sz w:val="22"/>
          <w:szCs w:val="22"/>
        </w:rPr>
        <w:t xml:space="preserve"> ovakvo povećanje potražnje za uslugom DC povezivanje u odnosu na ostale usluge visokokvalitetnog pristupa</w:t>
      </w:r>
      <w:r w:rsidR="007639C8">
        <w:rPr>
          <w:rFonts w:ascii="Calibri" w:hAnsi="Calibri" w:cs="Calibri"/>
          <w:sz w:val="22"/>
          <w:szCs w:val="22"/>
        </w:rPr>
        <w:t>, uz zadržavanje postojećih cijena</w:t>
      </w:r>
      <w:r w:rsidRPr="00F64FE0">
        <w:rPr>
          <w:rFonts w:ascii="Calibri" w:hAnsi="Calibri" w:cs="Calibri"/>
          <w:sz w:val="22"/>
          <w:szCs w:val="22"/>
        </w:rPr>
        <w:t xml:space="preserve"> dovodi do nemogućnosti pravedne nadoknade stvarnih troškova HT-a što nije u skladu s regulatornom obvezom troškovne usmjerenosti veleprodajnih cijena i što može dovesti do poremećaja na tržištu</w:t>
      </w:r>
      <w:r>
        <w:rPr>
          <w:rFonts w:ascii="Calibri" w:hAnsi="Calibri" w:cs="Calibri"/>
          <w:sz w:val="22"/>
          <w:szCs w:val="22"/>
        </w:rPr>
        <w:t>?</w:t>
      </w:r>
      <w:r w:rsidR="007639C8">
        <w:rPr>
          <w:rFonts w:ascii="Calibri" w:hAnsi="Calibri" w:cs="Calibri"/>
          <w:sz w:val="22"/>
          <w:szCs w:val="22"/>
        </w:rPr>
        <w:t xml:space="preserve"> Obrazložite svoje navode.</w:t>
      </w:r>
    </w:p>
    <w:p w14:paraId="52549DBD" w14:textId="77777777" w:rsidR="005A2057" w:rsidRDefault="005A2057" w:rsidP="00222012">
      <w:pPr>
        <w:pStyle w:val="ListParagraph"/>
        <w:spacing w:after="200" w:line="276" w:lineRule="auto"/>
        <w:jc w:val="both"/>
        <w:rPr>
          <w:rFonts w:ascii="Calibri" w:hAnsi="Calibri" w:cs="Calibri"/>
          <w:sz w:val="22"/>
          <w:szCs w:val="22"/>
        </w:rPr>
      </w:pPr>
    </w:p>
    <w:p w14:paraId="583076B3" w14:textId="77777777" w:rsidR="00215803" w:rsidRDefault="005A2057" w:rsidP="00215803">
      <w:pPr>
        <w:pStyle w:val="ListParagraph"/>
        <w:numPr>
          <w:ilvl w:val="0"/>
          <w:numId w:val="3"/>
        </w:numPr>
        <w:spacing w:after="200" w:line="276" w:lineRule="auto"/>
        <w:jc w:val="both"/>
        <w:rPr>
          <w:rFonts w:ascii="Calibri" w:hAnsi="Calibri" w:cs="Calibri"/>
          <w:sz w:val="22"/>
          <w:szCs w:val="22"/>
        </w:rPr>
      </w:pPr>
      <w:r>
        <w:rPr>
          <w:rFonts w:ascii="Calibri" w:hAnsi="Calibri" w:cs="Calibri"/>
          <w:sz w:val="22"/>
          <w:szCs w:val="22"/>
        </w:rPr>
        <w:t>Smatrate te li da je potrebno izmijeniti postojeću strukturu cijena usluga visokokvalitetnog pristupa i zašto? Ako smatrate da je potrebna izmjena strukture cijena molimo da predložite novu strukturu cijena i obrazložite svoj prijedlog.</w:t>
      </w:r>
    </w:p>
    <w:p w14:paraId="56469FB2" w14:textId="77777777" w:rsidR="00215803" w:rsidRPr="00215803" w:rsidRDefault="00215803" w:rsidP="00215803">
      <w:pPr>
        <w:pStyle w:val="ListParagraph"/>
        <w:rPr>
          <w:rFonts w:ascii="Calibri" w:hAnsi="Calibri" w:cs="Calibri"/>
          <w:sz w:val="22"/>
          <w:szCs w:val="22"/>
        </w:rPr>
      </w:pPr>
    </w:p>
    <w:p w14:paraId="391B901D" w14:textId="32C6F1C7" w:rsidR="00E53A00" w:rsidRPr="00215803" w:rsidRDefault="004A0697" w:rsidP="00215803">
      <w:pPr>
        <w:pStyle w:val="ListParagraph"/>
        <w:numPr>
          <w:ilvl w:val="0"/>
          <w:numId w:val="3"/>
        </w:numPr>
        <w:spacing w:after="200" w:line="276" w:lineRule="auto"/>
        <w:jc w:val="both"/>
        <w:rPr>
          <w:rFonts w:ascii="Calibri" w:hAnsi="Calibri" w:cs="Calibri"/>
          <w:sz w:val="22"/>
          <w:szCs w:val="22"/>
        </w:rPr>
      </w:pPr>
      <w:r>
        <w:rPr>
          <w:rFonts w:ascii="Calibri" w:hAnsi="Calibri" w:cs="Calibri"/>
          <w:sz w:val="22"/>
          <w:szCs w:val="22"/>
        </w:rPr>
        <w:t>Prema mišljenju HAKOM-a, p</w:t>
      </w:r>
      <w:r w:rsidR="005A2057" w:rsidRPr="00215803">
        <w:rPr>
          <w:rFonts w:ascii="Calibri" w:hAnsi="Calibri" w:cs="Calibri"/>
          <w:sz w:val="22"/>
          <w:szCs w:val="22"/>
        </w:rPr>
        <w:t>ostojeći omjer između cijena usluge DC povezivanje i ostalih usluga visokokvalitetnog pristupa nije održiv i potrebno ga je izmjeniti jer nikako nije opravdano da us</w:t>
      </w:r>
      <w:r w:rsidR="00215803" w:rsidRPr="00215803">
        <w:rPr>
          <w:rFonts w:ascii="Calibri" w:hAnsi="Calibri" w:cs="Calibri"/>
          <w:sz w:val="22"/>
          <w:szCs w:val="22"/>
        </w:rPr>
        <w:t>luge sličnih ili jednakih f</w:t>
      </w:r>
      <w:r w:rsidR="005A2057" w:rsidRPr="00215803">
        <w:rPr>
          <w:rFonts w:ascii="Calibri" w:hAnsi="Calibri" w:cs="Calibri"/>
          <w:sz w:val="22"/>
          <w:szCs w:val="22"/>
        </w:rPr>
        <w:t xml:space="preserve">unkcionalnosti i troškova imaju toliku razliku u cijeni. Slažete li se da se </w:t>
      </w:r>
      <w:r w:rsidR="005A2057" w:rsidRPr="00215803">
        <w:rPr>
          <w:rFonts w:ascii="Calibri" w:hAnsi="Calibri" w:cs="Calibri"/>
          <w:sz w:val="22"/>
          <w:szCs w:val="22"/>
        </w:rPr>
        <w:lastRenderedPageBreak/>
        <w:t>zadrže postojeći omjeri cijena između ostalih usluga visokokvalittetnog pristupa iz Standardne ponude? Molimo obrazložite svoj odgovor.</w:t>
      </w:r>
    </w:p>
    <w:p w14:paraId="5E7E94B3" w14:textId="77777777" w:rsidR="00E53A00" w:rsidRDefault="00E53A00" w:rsidP="00E53A00">
      <w:pPr>
        <w:pStyle w:val="ListParagraph"/>
        <w:spacing w:after="200" w:line="276" w:lineRule="auto"/>
        <w:jc w:val="both"/>
        <w:rPr>
          <w:rFonts w:ascii="Calibri" w:hAnsi="Calibri" w:cs="Calibri"/>
          <w:sz w:val="22"/>
          <w:szCs w:val="22"/>
        </w:rPr>
      </w:pPr>
    </w:p>
    <w:p w14:paraId="3C9BC787" w14:textId="71B36183" w:rsidR="00F524A7" w:rsidRPr="00E53A00" w:rsidRDefault="00F64FE0" w:rsidP="00E53A00">
      <w:pPr>
        <w:pStyle w:val="ListParagraph"/>
        <w:numPr>
          <w:ilvl w:val="0"/>
          <w:numId w:val="3"/>
        </w:numPr>
        <w:spacing w:after="200" w:line="276" w:lineRule="auto"/>
        <w:jc w:val="both"/>
        <w:rPr>
          <w:rFonts w:ascii="Calibri" w:hAnsi="Calibri" w:cs="Calibri"/>
          <w:sz w:val="22"/>
          <w:szCs w:val="22"/>
        </w:rPr>
      </w:pPr>
      <w:r w:rsidRPr="00E53A00">
        <w:rPr>
          <w:rFonts w:ascii="Calibri" w:hAnsi="Calibri" w:cs="Calibri"/>
          <w:sz w:val="22"/>
          <w:szCs w:val="22"/>
        </w:rPr>
        <w:t>Da</w:t>
      </w:r>
      <w:r w:rsidR="00F524A7" w:rsidRPr="00E53A00">
        <w:rPr>
          <w:rFonts w:ascii="Calibri" w:hAnsi="Calibri" w:cs="Calibri"/>
          <w:sz w:val="22"/>
          <w:szCs w:val="22"/>
        </w:rPr>
        <w:t xml:space="preserve"> li po Vašem mišljenju </w:t>
      </w:r>
      <w:r w:rsidRPr="00E53A00">
        <w:rPr>
          <w:rFonts w:ascii="Calibri" w:hAnsi="Calibri" w:cs="Calibri"/>
          <w:sz w:val="22"/>
          <w:szCs w:val="22"/>
        </w:rPr>
        <w:t>HT treba nastaviti nuditi uslugu DC povezivanja po višim cijenama ili</w:t>
      </w:r>
      <w:r w:rsidR="005A2057" w:rsidRPr="00E53A00">
        <w:rPr>
          <w:rFonts w:ascii="Calibri" w:hAnsi="Calibri" w:cs="Calibri"/>
          <w:sz w:val="22"/>
          <w:szCs w:val="22"/>
        </w:rPr>
        <w:t xml:space="preserve"> se njezina svrha može ostvariti i ostalim uslugama iz Standardne ponude</w:t>
      </w:r>
      <w:r w:rsidR="00F524A7" w:rsidRPr="00E53A00">
        <w:rPr>
          <w:rFonts w:ascii="Calibri" w:hAnsi="Calibri" w:cs="Calibri"/>
          <w:sz w:val="22"/>
          <w:szCs w:val="22"/>
        </w:rPr>
        <w:t>?</w:t>
      </w:r>
      <w:r w:rsidR="005A2057" w:rsidRPr="00E53A00">
        <w:rPr>
          <w:rFonts w:ascii="Calibri" w:hAnsi="Calibri" w:cs="Calibri"/>
          <w:sz w:val="22"/>
          <w:szCs w:val="22"/>
        </w:rPr>
        <w:t xml:space="preserve"> </w:t>
      </w:r>
      <w:r w:rsidR="00F524A7" w:rsidRPr="00E53A00">
        <w:rPr>
          <w:rFonts w:ascii="Calibri" w:hAnsi="Calibri" w:cs="Calibri"/>
          <w:sz w:val="22"/>
          <w:szCs w:val="22"/>
        </w:rPr>
        <w:t xml:space="preserve">S tim u vezi, HAKOM zanima, smatrate li da bi odsustvo </w:t>
      </w:r>
      <w:r w:rsidRPr="00E53A00">
        <w:rPr>
          <w:rFonts w:ascii="Calibri" w:hAnsi="Calibri" w:cs="Calibri"/>
          <w:sz w:val="22"/>
          <w:szCs w:val="22"/>
        </w:rPr>
        <w:t>nuđenja usluge DC povezivanje</w:t>
      </w:r>
      <w:r w:rsidR="00F524A7" w:rsidRPr="00E53A00">
        <w:rPr>
          <w:rFonts w:ascii="Calibri" w:hAnsi="Calibri" w:cs="Calibri"/>
          <w:sz w:val="22"/>
          <w:szCs w:val="22"/>
        </w:rPr>
        <w:t xml:space="preserve"> dovelo do značajnog i trajnog narušavanja tržišnog natjecanja na tržištu usluga? U slučaju potvrdnog odgovora, molimo pojasnite na koji bi način bilo ugroženo tržišno natjecanje.</w:t>
      </w:r>
    </w:p>
    <w:p w14:paraId="6186C485" w14:textId="5556D5A1" w:rsidR="00930CE2" w:rsidRDefault="00930CE2" w:rsidP="00930CE2">
      <w:pPr>
        <w:pStyle w:val="NormalWeb"/>
        <w:jc w:val="both"/>
        <w:rPr>
          <w:rFonts w:ascii="Calibri" w:hAnsi="Calibri" w:cs="Calibri"/>
          <w:sz w:val="22"/>
          <w:szCs w:val="22"/>
        </w:rPr>
      </w:pPr>
      <w:r w:rsidRPr="00DF4C57">
        <w:rPr>
          <w:rFonts w:ascii="Calibri" w:hAnsi="Calibri" w:cs="Calibri"/>
          <w:sz w:val="22"/>
          <w:szCs w:val="22"/>
        </w:rPr>
        <w:t xml:space="preserve">HAKOM poziva operatore i druge zainteresirane strane da dostave komentare i prijedloge na sve okolnosti koje smatraju od utjecaja </w:t>
      </w:r>
      <w:r w:rsidR="00D671EC">
        <w:rPr>
          <w:rFonts w:ascii="Calibri" w:hAnsi="Calibri" w:cs="Calibri"/>
          <w:sz w:val="22"/>
          <w:szCs w:val="22"/>
        </w:rPr>
        <w:t xml:space="preserve">na </w:t>
      </w:r>
      <w:r w:rsidR="0089778A">
        <w:rPr>
          <w:rFonts w:ascii="Calibri" w:hAnsi="Calibri" w:cs="Calibri"/>
          <w:sz w:val="22"/>
          <w:szCs w:val="22"/>
        </w:rPr>
        <w:t>predmet javnog poziva.</w:t>
      </w:r>
    </w:p>
    <w:p w14:paraId="7E0AAA82" w14:textId="6CA7B4DE" w:rsidR="0089778A" w:rsidRDefault="0089778A" w:rsidP="0089778A">
      <w:pPr>
        <w:pStyle w:val="NormalWeb"/>
        <w:jc w:val="both"/>
        <w:rPr>
          <w:rFonts w:ascii="Calibri" w:hAnsi="Calibri" w:cs="Calibri"/>
          <w:sz w:val="22"/>
          <w:szCs w:val="22"/>
        </w:rPr>
      </w:pPr>
      <w:r>
        <w:rPr>
          <w:rFonts w:ascii="Calibri" w:hAnsi="Calibri" w:cs="Calibri"/>
          <w:sz w:val="22"/>
          <w:szCs w:val="22"/>
        </w:rPr>
        <w:t>Javni poziv bit će otvoren do 2</w:t>
      </w:r>
      <w:r w:rsidR="009165E2">
        <w:rPr>
          <w:rFonts w:ascii="Calibri" w:hAnsi="Calibri" w:cs="Calibri"/>
          <w:sz w:val="22"/>
          <w:szCs w:val="22"/>
        </w:rPr>
        <w:t>0</w:t>
      </w:r>
      <w:r>
        <w:rPr>
          <w:rFonts w:ascii="Calibri" w:hAnsi="Calibri" w:cs="Calibri"/>
          <w:sz w:val="22"/>
          <w:szCs w:val="22"/>
        </w:rPr>
        <w:t xml:space="preserve">. </w:t>
      </w:r>
      <w:r w:rsidR="009165E2">
        <w:rPr>
          <w:rFonts w:ascii="Calibri" w:hAnsi="Calibri" w:cs="Calibri"/>
          <w:sz w:val="22"/>
          <w:szCs w:val="22"/>
        </w:rPr>
        <w:t>prosinca</w:t>
      </w:r>
      <w:r>
        <w:rPr>
          <w:rFonts w:ascii="Calibri" w:hAnsi="Calibri" w:cs="Calibri"/>
          <w:sz w:val="22"/>
          <w:szCs w:val="22"/>
        </w:rPr>
        <w:t xml:space="preserve"> 2022.</w:t>
      </w:r>
    </w:p>
    <w:p w14:paraId="7B762231" w14:textId="77777777" w:rsidR="0089778A" w:rsidRDefault="0089778A" w:rsidP="00930CE2">
      <w:pPr>
        <w:pStyle w:val="NormalWeb"/>
        <w:jc w:val="both"/>
        <w:rPr>
          <w:rFonts w:ascii="Calibri" w:hAnsi="Calibri" w:cs="Calibri"/>
          <w:sz w:val="22"/>
          <w:szCs w:val="22"/>
        </w:rPr>
      </w:pPr>
    </w:p>
    <w:p w14:paraId="193D61D3" w14:textId="77777777" w:rsidR="00CB4BB1" w:rsidRDefault="00CB4BB1" w:rsidP="00CB4BB1"/>
    <w:p w14:paraId="193D61DA" w14:textId="77777777" w:rsidR="00A615C9" w:rsidRPr="00CB4BB1" w:rsidRDefault="00A615C9" w:rsidP="00564E48"/>
    <w:sectPr w:rsidR="00A615C9" w:rsidRPr="00CB4BB1" w:rsidSect="00192D15">
      <w:headerReference w:type="default" r:id="rId11"/>
      <w:headerReference w:type="first" r:id="rId12"/>
      <w:footerReference w:type="first" r:id="rId13"/>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DBF70D" w14:textId="77777777" w:rsidR="001D5235" w:rsidRDefault="001D5235">
      <w:r>
        <w:separator/>
      </w:r>
    </w:p>
  </w:endnote>
  <w:endnote w:type="continuationSeparator" w:id="0">
    <w:p w14:paraId="7645A5BF" w14:textId="77777777" w:rsidR="001D5235" w:rsidRDefault="001D5235">
      <w:r>
        <w:continuationSeparator/>
      </w:r>
    </w:p>
  </w:endnote>
  <w:endnote w:type="continuationNotice" w:id="1">
    <w:p w14:paraId="084D8EC3" w14:textId="77777777" w:rsidR="001D5235" w:rsidRDefault="001D52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3D61E3" w14:textId="77777777" w:rsidR="009165E2" w:rsidRPr="008639AE" w:rsidRDefault="009165E2"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193D61E8" wp14:editId="193D61E9">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498989C0"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193D61E4" w14:textId="77777777" w:rsidR="009165E2" w:rsidRPr="00605B1D" w:rsidRDefault="009165E2" w:rsidP="00AF569C">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193D61E5" w14:textId="4C9249C0" w:rsidR="009165E2" w:rsidRPr="00AF569C" w:rsidRDefault="009165E2" w:rsidP="00AF569C">
    <w:pPr>
      <w:pStyle w:val="Footer"/>
      <w:tabs>
        <w:tab w:val="clear" w:pos="4320"/>
        <w:tab w:val="clear" w:pos="8640"/>
      </w:tabs>
      <w:ind w:left="-142" w:right="-143"/>
      <w:rPr>
        <w:rFonts w:ascii="Corbel" w:hAnsi="Corbel"/>
        <w:sz w:val="15"/>
        <w:szCs w:val="15"/>
      </w:rPr>
    </w:pPr>
    <w:r>
      <w:rPr>
        <w:rFonts w:ascii="Corbel" w:hAnsi="Corbel"/>
        <w:sz w:val="15"/>
        <w:szCs w:val="15"/>
      </w:rPr>
      <w:t xml:space="preserve">Ulica </w:t>
    </w:r>
    <w:r w:rsidRPr="00605B1D">
      <w:rPr>
        <w:rFonts w:ascii="Corbel" w:hAnsi="Corbel"/>
        <w:sz w:val="15"/>
        <w:szCs w:val="15"/>
      </w:rPr>
      <w:t>Roberta Frangeša</w:t>
    </w:r>
    <w:r>
      <w:rPr>
        <w:rFonts w:ascii="Corbel" w:hAnsi="Corbel"/>
        <w:sz w:val="15"/>
        <w:szCs w:val="15"/>
      </w:rPr>
      <w:t>-</w:t>
    </w:r>
    <w:r w:rsidRPr="00605B1D">
      <w:rPr>
        <w:rFonts w:ascii="Corbel" w:hAnsi="Corbel"/>
        <w:sz w:val="15"/>
        <w:szCs w:val="15"/>
      </w:rPr>
      <w:t>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8855CB" w14:textId="77777777" w:rsidR="001D5235" w:rsidRDefault="001D5235">
      <w:r>
        <w:separator/>
      </w:r>
    </w:p>
  </w:footnote>
  <w:footnote w:type="continuationSeparator" w:id="0">
    <w:p w14:paraId="0A57BE0D" w14:textId="77777777" w:rsidR="001D5235" w:rsidRDefault="001D5235">
      <w:r>
        <w:continuationSeparator/>
      </w:r>
    </w:p>
  </w:footnote>
  <w:footnote w:type="continuationNotice" w:id="1">
    <w:p w14:paraId="42CAC27F" w14:textId="77777777" w:rsidR="001D5235" w:rsidRDefault="001D523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3D61DF" w14:textId="77777777" w:rsidR="009165E2" w:rsidRDefault="009165E2"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3D61E0" w14:textId="77777777" w:rsidR="009165E2" w:rsidRDefault="009165E2" w:rsidP="009F6CDB">
    <w:pPr>
      <w:pStyle w:val="Header"/>
      <w:tabs>
        <w:tab w:val="clear" w:pos="4536"/>
        <w:tab w:val="clear" w:pos="9072"/>
      </w:tabs>
      <w:ind w:left="-357" w:right="-357"/>
      <w:jc w:val="center"/>
    </w:pPr>
    <w:r w:rsidRPr="009F6CDB">
      <w:rPr>
        <w:noProof/>
      </w:rPr>
      <w:drawing>
        <wp:inline distT="0" distB="0" distL="0" distR="0" wp14:anchorId="193D61E6" wp14:editId="193D61E7">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193D61E1" w14:textId="77777777" w:rsidR="009165E2" w:rsidRDefault="009165E2" w:rsidP="00192D15">
    <w:pPr>
      <w:pStyle w:val="Header"/>
      <w:tabs>
        <w:tab w:val="clear" w:pos="4536"/>
        <w:tab w:val="clear" w:pos="9072"/>
      </w:tabs>
      <w:ind w:left="-357" w:right="-357"/>
      <w:jc w:val="center"/>
    </w:pPr>
  </w:p>
  <w:p w14:paraId="193D61E2" w14:textId="77777777" w:rsidR="009165E2" w:rsidRDefault="009165E2"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1B6DDA"/>
    <w:multiLevelType w:val="hybridMultilevel"/>
    <w:tmpl w:val="4B1CF8EA"/>
    <w:lvl w:ilvl="0" w:tplc="041A0001">
      <w:start w:val="1"/>
      <w:numFmt w:val="bullet"/>
      <w:lvlText w:val=""/>
      <w:lvlJc w:val="left"/>
      <w:pPr>
        <w:ind w:left="766" w:hanging="360"/>
      </w:pPr>
      <w:rPr>
        <w:rFonts w:ascii="Symbol" w:hAnsi="Symbol" w:hint="default"/>
      </w:rPr>
    </w:lvl>
    <w:lvl w:ilvl="1" w:tplc="041A0003" w:tentative="1">
      <w:start w:val="1"/>
      <w:numFmt w:val="bullet"/>
      <w:lvlText w:val="o"/>
      <w:lvlJc w:val="left"/>
      <w:pPr>
        <w:ind w:left="1486" w:hanging="360"/>
      </w:pPr>
      <w:rPr>
        <w:rFonts w:ascii="Courier New" w:hAnsi="Courier New" w:cs="Courier New" w:hint="default"/>
      </w:rPr>
    </w:lvl>
    <w:lvl w:ilvl="2" w:tplc="041A0005" w:tentative="1">
      <w:start w:val="1"/>
      <w:numFmt w:val="bullet"/>
      <w:lvlText w:val=""/>
      <w:lvlJc w:val="left"/>
      <w:pPr>
        <w:ind w:left="2206" w:hanging="360"/>
      </w:pPr>
      <w:rPr>
        <w:rFonts w:ascii="Wingdings" w:hAnsi="Wingdings" w:hint="default"/>
      </w:rPr>
    </w:lvl>
    <w:lvl w:ilvl="3" w:tplc="041A0001" w:tentative="1">
      <w:start w:val="1"/>
      <w:numFmt w:val="bullet"/>
      <w:lvlText w:val=""/>
      <w:lvlJc w:val="left"/>
      <w:pPr>
        <w:ind w:left="2926" w:hanging="360"/>
      </w:pPr>
      <w:rPr>
        <w:rFonts w:ascii="Symbol" w:hAnsi="Symbol" w:hint="default"/>
      </w:rPr>
    </w:lvl>
    <w:lvl w:ilvl="4" w:tplc="041A0003" w:tentative="1">
      <w:start w:val="1"/>
      <w:numFmt w:val="bullet"/>
      <w:lvlText w:val="o"/>
      <w:lvlJc w:val="left"/>
      <w:pPr>
        <w:ind w:left="3646" w:hanging="360"/>
      </w:pPr>
      <w:rPr>
        <w:rFonts w:ascii="Courier New" w:hAnsi="Courier New" w:cs="Courier New" w:hint="default"/>
      </w:rPr>
    </w:lvl>
    <w:lvl w:ilvl="5" w:tplc="041A0005" w:tentative="1">
      <w:start w:val="1"/>
      <w:numFmt w:val="bullet"/>
      <w:lvlText w:val=""/>
      <w:lvlJc w:val="left"/>
      <w:pPr>
        <w:ind w:left="4366" w:hanging="360"/>
      </w:pPr>
      <w:rPr>
        <w:rFonts w:ascii="Wingdings" w:hAnsi="Wingdings" w:hint="default"/>
      </w:rPr>
    </w:lvl>
    <w:lvl w:ilvl="6" w:tplc="041A0001" w:tentative="1">
      <w:start w:val="1"/>
      <w:numFmt w:val="bullet"/>
      <w:lvlText w:val=""/>
      <w:lvlJc w:val="left"/>
      <w:pPr>
        <w:ind w:left="5086" w:hanging="360"/>
      </w:pPr>
      <w:rPr>
        <w:rFonts w:ascii="Symbol" w:hAnsi="Symbol" w:hint="default"/>
      </w:rPr>
    </w:lvl>
    <w:lvl w:ilvl="7" w:tplc="041A0003" w:tentative="1">
      <w:start w:val="1"/>
      <w:numFmt w:val="bullet"/>
      <w:lvlText w:val="o"/>
      <w:lvlJc w:val="left"/>
      <w:pPr>
        <w:ind w:left="5806" w:hanging="360"/>
      </w:pPr>
      <w:rPr>
        <w:rFonts w:ascii="Courier New" w:hAnsi="Courier New" w:cs="Courier New" w:hint="default"/>
      </w:rPr>
    </w:lvl>
    <w:lvl w:ilvl="8" w:tplc="041A0005" w:tentative="1">
      <w:start w:val="1"/>
      <w:numFmt w:val="bullet"/>
      <w:lvlText w:val=""/>
      <w:lvlJc w:val="left"/>
      <w:pPr>
        <w:ind w:left="6526" w:hanging="360"/>
      </w:pPr>
      <w:rPr>
        <w:rFonts w:ascii="Wingdings" w:hAnsi="Wingdings" w:hint="default"/>
      </w:rPr>
    </w:lvl>
  </w:abstractNum>
  <w:abstractNum w:abstractNumId="1" w15:restartNumberingAfterBreak="0">
    <w:nsid w:val="3FEC790B"/>
    <w:multiLevelType w:val="hybridMultilevel"/>
    <w:tmpl w:val="E0A6E02A"/>
    <w:lvl w:ilvl="0" w:tplc="7E54B958">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40136B15"/>
    <w:multiLevelType w:val="hybridMultilevel"/>
    <w:tmpl w:val="F4F4F0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6DC204BD"/>
    <w:multiLevelType w:val="hybridMultilevel"/>
    <w:tmpl w:val="17B849D8"/>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hyphenationZone w:val="425"/>
  <w:characterSpacingControl w:val="doNotCompress"/>
  <w:hdrShapeDefaults>
    <o:shapedefaults v:ext="edit" spidmax="4097">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7189"/>
    <w:rsid w:val="00043EA1"/>
    <w:rsid w:val="00064A4F"/>
    <w:rsid w:val="000B65B9"/>
    <w:rsid w:val="000C4706"/>
    <w:rsid w:val="00120AA8"/>
    <w:rsid w:val="00121580"/>
    <w:rsid w:val="00124418"/>
    <w:rsid w:val="00134733"/>
    <w:rsid w:val="00145C97"/>
    <w:rsid w:val="00165B16"/>
    <w:rsid w:val="001754DF"/>
    <w:rsid w:val="00192D15"/>
    <w:rsid w:val="001A592A"/>
    <w:rsid w:val="001D1D9E"/>
    <w:rsid w:val="001D5235"/>
    <w:rsid w:val="00206F40"/>
    <w:rsid w:val="00215803"/>
    <w:rsid w:val="00222012"/>
    <w:rsid w:val="002307B2"/>
    <w:rsid w:val="00232E77"/>
    <w:rsid w:val="00244A64"/>
    <w:rsid w:val="00282A3B"/>
    <w:rsid w:val="002B6E48"/>
    <w:rsid w:val="00310964"/>
    <w:rsid w:val="003203C8"/>
    <w:rsid w:val="0032262F"/>
    <w:rsid w:val="003462FD"/>
    <w:rsid w:val="003541D6"/>
    <w:rsid w:val="003557E1"/>
    <w:rsid w:val="00370283"/>
    <w:rsid w:val="00397F84"/>
    <w:rsid w:val="003A6B22"/>
    <w:rsid w:val="003A75B4"/>
    <w:rsid w:val="003D77EC"/>
    <w:rsid w:val="003D7AE9"/>
    <w:rsid w:val="00407BB1"/>
    <w:rsid w:val="004161EC"/>
    <w:rsid w:val="00417381"/>
    <w:rsid w:val="00435AAF"/>
    <w:rsid w:val="00441FAE"/>
    <w:rsid w:val="004463D9"/>
    <w:rsid w:val="00467F65"/>
    <w:rsid w:val="004705E9"/>
    <w:rsid w:val="004842B7"/>
    <w:rsid w:val="004873AC"/>
    <w:rsid w:val="004A0697"/>
    <w:rsid w:val="004A6DDC"/>
    <w:rsid w:val="004B6BAF"/>
    <w:rsid w:val="00507DEB"/>
    <w:rsid w:val="005579A1"/>
    <w:rsid w:val="00564E48"/>
    <w:rsid w:val="00572A77"/>
    <w:rsid w:val="00572DCC"/>
    <w:rsid w:val="005A2057"/>
    <w:rsid w:val="005B7122"/>
    <w:rsid w:val="005C4F7A"/>
    <w:rsid w:val="005D5303"/>
    <w:rsid w:val="005D633C"/>
    <w:rsid w:val="005F0277"/>
    <w:rsid w:val="005F357B"/>
    <w:rsid w:val="005F3BAF"/>
    <w:rsid w:val="0060321C"/>
    <w:rsid w:val="006315A0"/>
    <w:rsid w:val="0065292C"/>
    <w:rsid w:val="00667974"/>
    <w:rsid w:val="006801FA"/>
    <w:rsid w:val="00693ADD"/>
    <w:rsid w:val="006A082D"/>
    <w:rsid w:val="006B78DA"/>
    <w:rsid w:val="006C4F4A"/>
    <w:rsid w:val="006D461E"/>
    <w:rsid w:val="006F32B7"/>
    <w:rsid w:val="00702429"/>
    <w:rsid w:val="00725487"/>
    <w:rsid w:val="00731423"/>
    <w:rsid w:val="0073324C"/>
    <w:rsid w:val="0073347D"/>
    <w:rsid w:val="007447D5"/>
    <w:rsid w:val="007639C8"/>
    <w:rsid w:val="00770556"/>
    <w:rsid w:val="00780E4F"/>
    <w:rsid w:val="0078290D"/>
    <w:rsid w:val="007856EB"/>
    <w:rsid w:val="00793180"/>
    <w:rsid w:val="00794EF8"/>
    <w:rsid w:val="007A08B5"/>
    <w:rsid w:val="007A295F"/>
    <w:rsid w:val="007B24A0"/>
    <w:rsid w:val="007C504C"/>
    <w:rsid w:val="007D24E5"/>
    <w:rsid w:val="00805473"/>
    <w:rsid w:val="00813128"/>
    <w:rsid w:val="00814EA6"/>
    <w:rsid w:val="00816926"/>
    <w:rsid w:val="0085475E"/>
    <w:rsid w:val="008639AE"/>
    <w:rsid w:val="0087017A"/>
    <w:rsid w:val="00871283"/>
    <w:rsid w:val="008762A4"/>
    <w:rsid w:val="00895989"/>
    <w:rsid w:val="0089778A"/>
    <w:rsid w:val="008C50C7"/>
    <w:rsid w:val="008F1418"/>
    <w:rsid w:val="0091001E"/>
    <w:rsid w:val="00914CC5"/>
    <w:rsid w:val="009165E2"/>
    <w:rsid w:val="00930CE2"/>
    <w:rsid w:val="00935CFC"/>
    <w:rsid w:val="009568E1"/>
    <w:rsid w:val="00961455"/>
    <w:rsid w:val="00964B0D"/>
    <w:rsid w:val="00986F67"/>
    <w:rsid w:val="00995B4B"/>
    <w:rsid w:val="009A57FC"/>
    <w:rsid w:val="009A7313"/>
    <w:rsid w:val="009F3FBB"/>
    <w:rsid w:val="009F6CDB"/>
    <w:rsid w:val="00A03CA8"/>
    <w:rsid w:val="00A209F5"/>
    <w:rsid w:val="00A27736"/>
    <w:rsid w:val="00A31AE4"/>
    <w:rsid w:val="00A41300"/>
    <w:rsid w:val="00A615C9"/>
    <w:rsid w:val="00A63B47"/>
    <w:rsid w:val="00AD3E6A"/>
    <w:rsid w:val="00AE1940"/>
    <w:rsid w:val="00AE2703"/>
    <w:rsid w:val="00AF02D7"/>
    <w:rsid w:val="00AF569C"/>
    <w:rsid w:val="00B01212"/>
    <w:rsid w:val="00B3574B"/>
    <w:rsid w:val="00B42A6A"/>
    <w:rsid w:val="00BB4776"/>
    <w:rsid w:val="00BC1C56"/>
    <w:rsid w:val="00BC26A2"/>
    <w:rsid w:val="00BC3566"/>
    <w:rsid w:val="00BD3224"/>
    <w:rsid w:val="00BD765B"/>
    <w:rsid w:val="00BE10C2"/>
    <w:rsid w:val="00BF70B9"/>
    <w:rsid w:val="00C1117D"/>
    <w:rsid w:val="00C16B18"/>
    <w:rsid w:val="00C511C1"/>
    <w:rsid w:val="00C548F8"/>
    <w:rsid w:val="00C56F5F"/>
    <w:rsid w:val="00C71216"/>
    <w:rsid w:val="00C8522D"/>
    <w:rsid w:val="00CA47AB"/>
    <w:rsid w:val="00CB4BB1"/>
    <w:rsid w:val="00CB65AD"/>
    <w:rsid w:val="00CC6EBD"/>
    <w:rsid w:val="00D11282"/>
    <w:rsid w:val="00D671EC"/>
    <w:rsid w:val="00D91324"/>
    <w:rsid w:val="00D925CA"/>
    <w:rsid w:val="00DA4028"/>
    <w:rsid w:val="00DC2C85"/>
    <w:rsid w:val="00DC4BA7"/>
    <w:rsid w:val="00DD243E"/>
    <w:rsid w:val="00DE6EA9"/>
    <w:rsid w:val="00DF565B"/>
    <w:rsid w:val="00E12428"/>
    <w:rsid w:val="00E131D8"/>
    <w:rsid w:val="00E35E24"/>
    <w:rsid w:val="00E431AC"/>
    <w:rsid w:val="00E509BA"/>
    <w:rsid w:val="00E51307"/>
    <w:rsid w:val="00E53A00"/>
    <w:rsid w:val="00E57DCB"/>
    <w:rsid w:val="00E74790"/>
    <w:rsid w:val="00E8066C"/>
    <w:rsid w:val="00E9407B"/>
    <w:rsid w:val="00E965E2"/>
    <w:rsid w:val="00EA07F8"/>
    <w:rsid w:val="00EE6009"/>
    <w:rsid w:val="00F10DA1"/>
    <w:rsid w:val="00F524A7"/>
    <w:rsid w:val="00F549F4"/>
    <w:rsid w:val="00F64FE0"/>
    <w:rsid w:val="00F8013B"/>
    <w:rsid w:val="00FA3130"/>
    <w:rsid w:val="00FA67E0"/>
    <w:rsid w:val="00FC0886"/>
    <w:rsid w:val="00FC6319"/>
    <w:rsid w:val="00FD7E3B"/>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024182"/>
    </o:shapedefaults>
    <o:shapelayout v:ext="edit">
      <o:idmap v:ext="edit" data="1"/>
    </o:shapelayout>
  </w:shapeDefaults>
  <w:decimalSymbol w:val=","/>
  <w:listSeparator w:val=";"/>
  <w14:docId w14:val="193D61D0"/>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NormalWeb">
    <w:name w:val="Normal (Web)"/>
    <w:basedOn w:val="Normal"/>
    <w:uiPriority w:val="99"/>
    <w:unhideWhenUsed/>
    <w:rsid w:val="00F524A7"/>
    <w:pPr>
      <w:spacing w:before="100" w:beforeAutospacing="1" w:after="100" w:afterAutospacing="1"/>
    </w:pPr>
  </w:style>
  <w:style w:type="character" w:styleId="Hyperlink">
    <w:name w:val="Hyperlink"/>
    <w:basedOn w:val="DefaultParagraphFont"/>
    <w:uiPriority w:val="99"/>
    <w:unhideWhenUsed/>
    <w:rsid w:val="00F524A7"/>
    <w:rPr>
      <w:color w:val="0000FF"/>
      <w:u w:val="single"/>
    </w:rPr>
  </w:style>
  <w:style w:type="paragraph" w:styleId="FootnoteText">
    <w:name w:val="footnote text"/>
    <w:basedOn w:val="Normal"/>
    <w:link w:val="FootnoteTextChar"/>
    <w:uiPriority w:val="99"/>
    <w:semiHidden/>
    <w:unhideWhenUsed/>
    <w:rsid w:val="00F524A7"/>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uiPriority w:val="99"/>
    <w:semiHidden/>
    <w:rsid w:val="00F524A7"/>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F524A7"/>
    <w:rPr>
      <w:vertAlign w:val="superscript"/>
    </w:rPr>
  </w:style>
  <w:style w:type="paragraph" w:styleId="ListParagraph">
    <w:name w:val="List Paragraph"/>
    <w:basedOn w:val="Normal"/>
    <w:uiPriority w:val="34"/>
    <w:qFormat/>
    <w:rsid w:val="00F64FE0"/>
    <w:pPr>
      <w:ind w:left="720"/>
      <w:contextualSpacing/>
    </w:pPr>
  </w:style>
  <w:style w:type="character" w:styleId="CommentReference">
    <w:name w:val="annotation reference"/>
    <w:basedOn w:val="DefaultParagraphFont"/>
    <w:semiHidden/>
    <w:unhideWhenUsed/>
    <w:rsid w:val="006315A0"/>
    <w:rPr>
      <w:sz w:val="16"/>
      <w:szCs w:val="16"/>
    </w:rPr>
  </w:style>
  <w:style w:type="paragraph" w:styleId="CommentText">
    <w:name w:val="annotation text"/>
    <w:basedOn w:val="Normal"/>
    <w:link w:val="CommentTextChar"/>
    <w:semiHidden/>
    <w:unhideWhenUsed/>
    <w:rsid w:val="006315A0"/>
    <w:rPr>
      <w:sz w:val="20"/>
      <w:szCs w:val="20"/>
    </w:rPr>
  </w:style>
  <w:style w:type="character" w:customStyle="1" w:styleId="CommentTextChar">
    <w:name w:val="Comment Text Char"/>
    <w:basedOn w:val="DefaultParagraphFont"/>
    <w:link w:val="CommentText"/>
    <w:semiHidden/>
    <w:rsid w:val="006315A0"/>
  </w:style>
  <w:style w:type="paragraph" w:styleId="CommentSubject">
    <w:name w:val="annotation subject"/>
    <w:basedOn w:val="CommentText"/>
    <w:next w:val="CommentText"/>
    <w:link w:val="CommentSubjectChar"/>
    <w:semiHidden/>
    <w:unhideWhenUsed/>
    <w:rsid w:val="006315A0"/>
    <w:rPr>
      <w:b/>
      <w:bCs/>
    </w:rPr>
  </w:style>
  <w:style w:type="character" w:customStyle="1" w:styleId="CommentSubjectChar">
    <w:name w:val="Comment Subject Char"/>
    <w:basedOn w:val="CommentTextChar"/>
    <w:link w:val="CommentSubject"/>
    <w:semiHidden/>
    <w:rsid w:val="006315A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662735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83CEC-3FF7-4A74-B365-B270857B10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B6945B-9DB6-418A-824E-F9B948076F14}">
  <ds:schemaRefs>
    <ds:schemaRef ds:uri="http://purl.org/dc/terms/"/>
    <ds:schemaRef ds:uri="http://schemas.openxmlformats.org/package/2006/metadata/core-properties"/>
    <ds:schemaRef ds:uri="http://purl.org/dc/elements/1.1/"/>
    <ds:schemaRef ds:uri="http://schemas.microsoft.com/office/infopath/2007/PartnerControls"/>
    <ds:schemaRef ds:uri="http://www.w3.org/XML/1998/namespace"/>
    <ds:schemaRef ds:uri="http://schemas.microsoft.com/office/2006/documentManagement/types"/>
    <ds:schemaRef ds:uri="http://schemas.microsoft.com/office/2006/metadata/properties"/>
    <ds:schemaRef ds:uri="http://purl.org/dc/dcmitype/"/>
    <ds:schemaRef ds:uri="f45d8b5b-b624-41fb-afb8-da03212d0f19"/>
  </ds:schemaRefs>
</ds:datastoreItem>
</file>

<file path=customXml/itemProps3.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4.xml><?xml version="1.0" encoding="utf-8"?>
<ds:datastoreItem xmlns:ds="http://schemas.openxmlformats.org/officeDocument/2006/customXml" ds:itemID="{DC2884E8-B8F2-4132-A28B-A44B2EF73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1481</Words>
  <Characters>8445</Characters>
  <Application>Microsoft Office Word</Application>
  <DocSecurity>0</DocSecurity>
  <Lines>70</Lines>
  <Paragraphs>19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Memorandum - Executive director</vt:lpstr>
    </vt:vector>
  </TitlesOfParts>
  <Manager>Mirjana Todorić</Manager>
  <Company>HAKOM</Company>
  <LinksUpToDate>false</LinksUpToDate>
  <CharactersWithSpaces>9907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Mirella Gelo</dc:creator>
  <cp:keywords>English version</cp:keywords>
  <cp:lastModifiedBy>Nataša Oliva Prgeša</cp:lastModifiedBy>
  <cp:revision>2</cp:revision>
  <cp:lastPrinted>2020-08-14T11:47:00Z</cp:lastPrinted>
  <dcterms:created xsi:type="dcterms:W3CDTF">2022-11-25T14:15:00Z</dcterms:created>
  <dcterms:modified xsi:type="dcterms:W3CDTF">2022-11-25T14:15:00Z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