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4BB1" w:rsidRDefault="00CB4BB1" w:rsidP="00CB4BB1">
      <w:r>
        <w:t xml:space="preserve">KLASA: </w:t>
      </w:r>
      <w:r w:rsidR="004E7F81" w:rsidRPr="004E7F81">
        <w:t>UP/I-344-01/23-05/04</w:t>
      </w:r>
    </w:p>
    <w:p w:rsidR="00CB4BB1" w:rsidRDefault="00CB4BB1" w:rsidP="00CB4BB1">
      <w:r>
        <w:t xml:space="preserve">URBROJ: </w:t>
      </w:r>
      <w:r w:rsidR="008D5604">
        <w:t>376-05-1-</w:t>
      </w:r>
      <w:r w:rsidR="00092530">
        <w:t>23</w:t>
      </w:r>
      <w:r w:rsidR="00CF6054">
        <w:t>-</w:t>
      </w:r>
      <w:r w:rsidR="005C4605">
        <w:t>24</w:t>
      </w:r>
    </w:p>
    <w:p w:rsidR="00CB4BB1" w:rsidRDefault="00CB4BB1" w:rsidP="00CB4BB1">
      <w:pPr>
        <w:spacing w:after="240"/>
      </w:pPr>
      <w:r>
        <w:t>Zagreb,</w:t>
      </w:r>
      <w:r w:rsidR="009E7FB9">
        <w:t xml:space="preserve"> </w:t>
      </w:r>
      <w:r w:rsidR="00215499">
        <w:t>29</w:t>
      </w:r>
      <w:r w:rsidR="004A5506">
        <w:t xml:space="preserve">. </w:t>
      </w:r>
      <w:r w:rsidR="00C84B05">
        <w:t>svibnja</w:t>
      </w:r>
      <w:r w:rsidR="007C0336">
        <w:t xml:space="preserve"> </w:t>
      </w:r>
      <w:r w:rsidR="00726B17">
        <w:t>202</w:t>
      </w:r>
      <w:r w:rsidR="004E7F81">
        <w:t>4</w:t>
      </w:r>
      <w:r w:rsidR="004A5506">
        <w:t>.</w:t>
      </w:r>
    </w:p>
    <w:p w:rsidR="004A5506" w:rsidRPr="00A1065C" w:rsidRDefault="004A5506" w:rsidP="000F79E0">
      <w:pPr>
        <w:jc w:val="both"/>
      </w:pPr>
      <w:r w:rsidRPr="00C94C15">
        <w:t>Na temelju članka 1</w:t>
      </w:r>
      <w:r w:rsidR="007C0336">
        <w:t>6</w:t>
      </w:r>
      <w:r w:rsidRPr="00C94C15">
        <w:t xml:space="preserve">. stavka 1. točke </w:t>
      </w:r>
      <w:r w:rsidR="007C0336">
        <w:t>4</w:t>
      </w:r>
      <w:r w:rsidRPr="00C94C15">
        <w:t>.</w:t>
      </w:r>
      <w:r w:rsidR="004E7F81">
        <w:rPr>
          <w:rStyle w:val="CommentReference"/>
        </w:rPr>
        <w:t xml:space="preserve">, </w:t>
      </w:r>
      <w:r w:rsidR="004E7F81" w:rsidRPr="004E7F81">
        <w:t>članka</w:t>
      </w:r>
      <w:r w:rsidR="004E7F81">
        <w:t xml:space="preserve"> 102. stavka 3. i</w:t>
      </w:r>
      <w:r w:rsidR="004E7F81" w:rsidRPr="004E7F81">
        <w:t xml:space="preserve"> </w:t>
      </w:r>
      <w:r w:rsidRPr="00C94C15">
        <w:t xml:space="preserve">članka </w:t>
      </w:r>
      <w:r w:rsidR="004E7F81">
        <w:t>103</w:t>
      </w:r>
      <w:r w:rsidRPr="00C94C15">
        <w:t>. stav</w:t>
      </w:r>
      <w:r w:rsidR="004E7F81">
        <w:t>ka</w:t>
      </w:r>
      <w:r w:rsidRPr="00C94C15">
        <w:t xml:space="preserve"> </w:t>
      </w:r>
      <w:r w:rsidR="00E54900">
        <w:t>2</w:t>
      </w:r>
      <w:r w:rsidRPr="00C94C15">
        <w:t>. Zakona o elektroničkim komunikacijama (NN br.</w:t>
      </w:r>
      <w:r w:rsidR="00C20CE9">
        <w:t xml:space="preserve"> </w:t>
      </w:r>
      <w:r w:rsidR="007C0336">
        <w:t>76/22</w:t>
      </w:r>
      <w:r w:rsidR="004E7F81">
        <w:t xml:space="preserve"> </w:t>
      </w:r>
      <w:r w:rsidR="004E7F81" w:rsidRPr="004E7F81">
        <w:t>i 14/24</w:t>
      </w:r>
      <w:r w:rsidRPr="00C94C15">
        <w:t xml:space="preserve">) </w:t>
      </w:r>
      <w:r>
        <w:t xml:space="preserve">radi provođenja regulatorne obveze </w:t>
      </w:r>
      <w:r w:rsidR="004E7F81">
        <w:t xml:space="preserve">nediskriminacije </w:t>
      </w:r>
      <w:r w:rsidR="006E0B9D" w:rsidRPr="006659A1">
        <w:t xml:space="preserve">na tržištu </w:t>
      </w:r>
      <w:r w:rsidR="006659A1" w:rsidRPr="006659A1">
        <w:t>veleprodajnog lo</w:t>
      </w:r>
      <w:r w:rsidR="006659A1">
        <w:t>kalnog pristupa koji se pruža na fiksnoj lokaciji</w:t>
      </w:r>
      <w:r w:rsidR="006B0C70">
        <w:t xml:space="preserve"> i tržištu veleprodajnog središnjeg pristupa koji se pruža na fiksnoj lokaciji za proizvode za masovno tržište</w:t>
      </w:r>
      <w:r w:rsidRPr="00953F5C">
        <w:t xml:space="preserve">, </w:t>
      </w:r>
      <w:r w:rsidR="00DC22C0">
        <w:t>i izmjen</w:t>
      </w:r>
      <w:r w:rsidR="00245AB0">
        <w:t>a</w:t>
      </w:r>
      <w:r w:rsidR="00DC22C0">
        <w:t xml:space="preserve"> Standardn</w:t>
      </w:r>
      <w:r w:rsidR="00245AB0">
        <w:t>e</w:t>
      </w:r>
      <w:r w:rsidR="00DC22C0">
        <w:t xml:space="preserve"> ponud</w:t>
      </w:r>
      <w:r w:rsidR="00245AB0">
        <w:t>e</w:t>
      </w:r>
      <w:r w:rsidR="00660147" w:rsidRPr="00660147">
        <w:t xml:space="preserve"> </w:t>
      </w:r>
      <w:r w:rsidR="00660147" w:rsidRPr="00215499">
        <w:t>Hrvatskog Telekoma d.d.</w:t>
      </w:r>
      <w:r w:rsidR="00DC22C0">
        <w:t xml:space="preserve"> </w:t>
      </w:r>
      <w:r w:rsidR="00096F49" w:rsidRPr="000466A4">
        <w:t xml:space="preserve">za uslugu pristupa pasivnoj pristupnoj svjetlovodnoj mreži na lokaciji </w:t>
      </w:r>
      <w:r w:rsidR="00096F49" w:rsidRPr="00215499">
        <w:t>distribucijskog čvora za svjetlovodne distribucijske mreže, Standardn</w:t>
      </w:r>
      <w:r w:rsidR="00245AB0">
        <w:t>e</w:t>
      </w:r>
      <w:r w:rsidR="00096F49" w:rsidRPr="00215499">
        <w:t xml:space="preserve"> ponud</w:t>
      </w:r>
      <w:r w:rsidR="00245AB0">
        <w:t>e</w:t>
      </w:r>
      <w:r w:rsidR="00096F49" w:rsidRPr="00215499">
        <w:t xml:space="preserve"> Hrvatskog Telekoma d.d. za uslugu izdvojenog pristupa lokalnoj petlji i Standardn</w:t>
      </w:r>
      <w:r w:rsidR="00245AB0">
        <w:t>e</w:t>
      </w:r>
      <w:r w:rsidR="00096F49" w:rsidRPr="00215499">
        <w:t xml:space="preserve"> ponud</w:t>
      </w:r>
      <w:r w:rsidR="00245AB0">
        <w:t>e</w:t>
      </w:r>
      <w:r w:rsidR="00096F49" w:rsidRPr="00215499">
        <w:t xml:space="preserve"> Hrvatskog Telekoma d.d. za uslugu veleprodajnog širokopojasnog pristupa</w:t>
      </w:r>
      <w:r w:rsidR="00DC22C0" w:rsidRPr="00215499">
        <w:t xml:space="preserve">, </w:t>
      </w:r>
      <w:r w:rsidRPr="00215499">
        <w:t>Vijeće Hrvatske regulatorne agencije za mrežne djelatnosti je na sjednici održanoj</w:t>
      </w:r>
      <w:r w:rsidR="00D075A6" w:rsidRPr="00215499">
        <w:t xml:space="preserve"> </w:t>
      </w:r>
      <w:r w:rsidR="00215499" w:rsidRPr="00215499">
        <w:t>29</w:t>
      </w:r>
      <w:r w:rsidRPr="00215499">
        <w:t xml:space="preserve">. </w:t>
      </w:r>
      <w:r w:rsidR="00C84B05" w:rsidRPr="00215499">
        <w:t>svibnja</w:t>
      </w:r>
      <w:r w:rsidR="007C0336" w:rsidRPr="00215499">
        <w:t xml:space="preserve"> </w:t>
      </w:r>
      <w:r w:rsidR="00726B17" w:rsidRPr="00215499">
        <w:t>202</w:t>
      </w:r>
      <w:r w:rsidR="004E7F81" w:rsidRPr="00215499">
        <w:t>4</w:t>
      </w:r>
      <w:r w:rsidRPr="00215499">
        <w:t>. donijelo</w:t>
      </w:r>
    </w:p>
    <w:p w:rsidR="004A5506" w:rsidRDefault="004A5506" w:rsidP="000F79E0">
      <w:pPr>
        <w:jc w:val="both"/>
        <w:rPr>
          <w:b/>
          <w:color w:val="000000"/>
        </w:rPr>
      </w:pPr>
    </w:p>
    <w:p w:rsidR="00587807" w:rsidRDefault="00587807" w:rsidP="000F79E0">
      <w:pPr>
        <w:jc w:val="both"/>
        <w:rPr>
          <w:b/>
          <w:color w:val="000000"/>
        </w:rPr>
      </w:pPr>
    </w:p>
    <w:p w:rsidR="004A5506" w:rsidRDefault="004A5506" w:rsidP="000F79E0">
      <w:pPr>
        <w:jc w:val="center"/>
        <w:rPr>
          <w:b/>
          <w:color w:val="000000"/>
        </w:rPr>
      </w:pPr>
      <w:r>
        <w:rPr>
          <w:b/>
          <w:color w:val="000000"/>
        </w:rPr>
        <w:t>ODLUKU</w:t>
      </w:r>
    </w:p>
    <w:p w:rsidR="00CB4BB1" w:rsidRDefault="00CB4BB1" w:rsidP="000F79E0">
      <w:pPr>
        <w:jc w:val="both"/>
      </w:pPr>
    </w:p>
    <w:p w:rsidR="00CD0792" w:rsidRPr="00215499" w:rsidRDefault="00CF09E5" w:rsidP="009856FA">
      <w:pPr>
        <w:pStyle w:val="ListParagraph"/>
        <w:numPr>
          <w:ilvl w:val="0"/>
          <w:numId w:val="1"/>
        </w:numPr>
        <w:jc w:val="both"/>
      </w:pPr>
      <w:bookmarkStart w:id="0" w:name="_Ref53989237"/>
      <w:bookmarkStart w:id="1" w:name="_Ref53988858"/>
      <w:r w:rsidRPr="000466A4">
        <w:t>Trgovačk</w:t>
      </w:r>
      <w:r w:rsidR="004145F0" w:rsidRPr="000466A4">
        <w:t>o</w:t>
      </w:r>
      <w:r w:rsidRPr="000466A4">
        <w:t xml:space="preserve"> društv</w:t>
      </w:r>
      <w:r w:rsidR="00CD0792" w:rsidRPr="000466A4">
        <w:t>o</w:t>
      </w:r>
      <w:r w:rsidRPr="000466A4">
        <w:t xml:space="preserve"> Hrvatski Telekom d.d., Zagreb, </w:t>
      </w:r>
      <w:r w:rsidR="006B1850" w:rsidRPr="000466A4">
        <w:t>Radnička cesta 21</w:t>
      </w:r>
      <w:r w:rsidR="00F17B68" w:rsidRPr="000466A4">
        <w:t xml:space="preserve">, </w:t>
      </w:r>
      <w:r w:rsidR="00407084">
        <w:t xml:space="preserve">OIB: 81793146560, </w:t>
      </w:r>
      <w:r w:rsidR="003C3D6B" w:rsidRPr="00215499">
        <w:t>o</w:t>
      </w:r>
      <w:r w:rsidR="00CD0792" w:rsidRPr="00215499">
        <w:t xml:space="preserve">bvezno je </w:t>
      </w:r>
      <w:r w:rsidR="00567357" w:rsidRPr="00215499">
        <w:t xml:space="preserve">u roku od </w:t>
      </w:r>
      <w:r w:rsidR="00B31143" w:rsidRPr="00215499">
        <w:t>9</w:t>
      </w:r>
      <w:r w:rsidR="00567357" w:rsidRPr="00215499">
        <w:t>0 dana od donošenja ove odluke</w:t>
      </w:r>
      <w:r w:rsidR="00567357" w:rsidRPr="00215499">
        <w:rPr>
          <w:rStyle w:val="FootnoteReference"/>
        </w:rPr>
        <w:footnoteReference w:id="2"/>
      </w:r>
      <w:r w:rsidR="00567357" w:rsidRPr="00215499">
        <w:t xml:space="preserve"> </w:t>
      </w:r>
      <w:r w:rsidR="00CD0792" w:rsidRPr="00215499">
        <w:t>p</w:t>
      </w:r>
      <w:bookmarkStart w:id="2" w:name="_Ref160777996"/>
      <w:r w:rsidR="00CD0792" w:rsidRPr="00215499">
        <w:t xml:space="preserve">otpuno uskladiti </w:t>
      </w:r>
      <w:r w:rsidR="00096A90" w:rsidRPr="00215499">
        <w:t xml:space="preserve">i početi primjenjivati </w:t>
      </w:r>
      <w:r w:rsidR="00CD0792" w:rsidRPr="00215499">
        <w:t xml:space="preserve">sljedeće procese koji se odvijaju između veleprodajne jedinice Hrvatskog </w:t>
      </w:r>
      <w:r w:rsidR="00213243" w:rsidRPr="00215499">
        <w:t>T</w:t>
      </w:r>
      <w:r w:rsidR="00CD0792" w:rsidRPr="00215499">
        <w:t xml:space="preserve">elekoma d.d. i maloprodajnih jedinica Hrvatskog </w:t>
      </w:r>
      <w:r w:rsidR="00213243" w:rsidRPr="00215499">
        <w:t>T</w:t>
      </w:r>
      <w:r w:rsidR="00CD0792" w:rsidRPr="00215499">
        <w:t>elekoma d.d.</w:t>
      </w:r>
      <w:r w:rsidR="00275B95" w:rsidRPr="00215499">
        <w:t xml:space="preserve"> te društava pod njegovim nadzorom</w:t>
      </w:r>
      <w:r w:rsidR="00CD0792" w:rsidRPr="00215499">
        <w:t>, odnosno operatora korisnika:</w:t>
      </w:r>
      <w:bookmarkEnd w:id="2"/>
    </w:p>
    <w:p w:rsidR="007A620A" w:rsidRPr="000466A4" w:rsidRDefault="007A620A" w:rsidP="008447D9">
      <w:pPr>
        <w:pStyle w:val="ListParagraph"/>
        <w:ind w:left="540"/>
        <w:jc w:val="both"/>
      </w:pPr>
    </w:p>
    <w:p w:rsidR="007A620A" w:rsidRPr="000466A4" w:rsidRDefault="00CB43E8" w:rsidP="00BF2E2B">
      <w:pPr>
        <w:pStyle w:val="ListParagraph"/>
        <w:numPr>
          <w:ilvl w:val="0"/>
          <w:numId w:val="6"/>
        </w:numPr>
        <w:jc w:val="both"/>
      </w:pPr>
      <w:r>
        <w:t xml:space="preserve">za veleprodajne usluge putem svjetlovodne i bakrene mreže, </w:t>
      </w:r>
      <w:r w:rsidR="00D002A2">
        <w:t xml:space="preserve">u postupku aktivacije linije krajnjeg korisnika, primjenjivati </w:t>
      </w:r>
      <w:r w:rsidR="007A620A" w:rsidRPr="000466A4">
        <w:t xml:space="preserve">proces </w:t>
      </w:r>
      <w:r>
        <w:t>p</w:t>
      </w:r>
      <w:r w:rsidR="007A620A" w:rsidRPr="000466A4">
        <w:t>rovjere tehničke mogućnosti na način da se iz procesa koji se primjenjuje na operatore korisnike ukloni korak izlaska tehničara na teren te operatorima korisnicima omoguć</w:t>
      </w:r>
      <w:r w:rsidR="00D002A2">
        <w:t>iti</w:t>
      </w:r>
      <w:r w:rsidR="007A620A" w:rsidRPr="000466A4">
        <w:t xml:space="preserve"> </w:t>
      </w:r>
      <w:r w:rsidR="008C061C">
        <w:t xml:space="preserve">iste </w:t>
      </w:r>
      <w:r w:rsidR="007A620A" w:rsidRPr="000466A4">
        <w:t>informacij</w:t>
      </w:r>
      <w:r w:rsidR="008C061C">
        <w:t xml:space="preserve">e </w:t>
      </w:r>
      <w:r w:rsidR="007A620A" w:rsidRPr="000466A4">
        <w:t xml:space="preserve">iz sustava Hrvatskog </w:t>
      </w:r>
      <w:r w:rsidR="00830DEC" w:rsidRPr="000466A4">
        <w:t>T</w:t>
      </w:r>
      <w:r w:rsidR="007A620A" w:rsidRPr="000466A4">
        <w:t xml:space="preserve">elekoma d.d. </w:t>
      </w:r>
      <w:r w:rsidR="00D002A2">
        <w:t xml:space="preserve">i </w:t>
      </w:r>
      <w:r w:rsidR="007A620A" w:rsidRPr="000466A4">
        <w:t xml:space="preserve">na isti način kako </w:t>
      </w:r>
      <w:r w:rsidR="008C061C">
        <w:t xml:space="preserve">su </w:t>
      </w:r>
      <w:r w:rsidR="007A620A" w:rsidRPr="000466A4">
        <w:t xml:space="preserve">te informacije </w:t>
      </w:r>
      <w:r w:rsidR="008C061C">
        <w:t>omogućene</w:t>
      </w:r>
      <w:r w:rsidR="007A620A" w:rsidRPr="000466A4">
        <w:t xml:space="preserve"> maloprodajn</w:t>
      </w:r>
      <w:r w:rsidR="008C061C">
        <w:t>im</w:t>
      </w:r>
      <w:r w:rsidR="007A620A" w:rsidRPr="000466A4">
        <w:t xml:space="preserve"> jedinic</w:t>
      </w:r>
      <w:r w:rsidR="008C061C">
        <w:t>ama</w:t>
      </w:r>
      <w:r w:rsidR="007A620A" w:rsidRPr="000466A4">
        <w:t xml:space="preserve"> Hrvatskog </w:t>
      </w:r>
      <w:r w:rsidR="00830DEC" w:rsidRPr="000466A4">
        <w:t>T</w:t>
      </w:r>
      <w:r w:rsidR="007A620A" w:rsidRPr="000466A4">
        <w:t>elekoma d.d.</w:t>
      </w:r>
      <w:r w:rsidR="00275B95">
        <w:t xml:space="preserve"> i </w:t>
      </w:r>
      <w:r w:rsidR="00275B95" w:rsidRPr="000466A4">
        <w:t>društvima pod njegovim nadzorom</w:t>
      </w:r>
      <w:r w:rsidR="00275B95">
        <w:t>.</w:t>
      </w:r>
    </w:p>
    <w:p w:rsidR="007A620A" w:rsidRPr="000466A4" w:rsidRDefault="007A620A" w:rsidP="007A620A">
      <w:pPr>
        <w:pStyle w:val="ListParagraph"/>
        <w:ind w:left="1512"/>
        <w:jc w:val="both"/>
      </w:pPr>
    </w:p>
    <w:p w:rsidR="007A620A" w:rsidRPr="000466A4" w:rsidRDefault="000E6C7F" w:rsidP="00BF2E2B">
      <w:pPr>
        <w:pStyle w:val="ListParagraph"/>
        <w:numPr>
          <w:ilvl w:val="0"/>
          <w:numId w:val="6"/>
        </w:numPr>
        <w:jc w:val="both"/>
      </w:pPr>
      <w:r>
        <w:t>za veleprodajne usluge putem svjetlovodne mreže,</w:t>
      </w:r>
      <w:r w:rsidRPr="000466A4">
        <w:t xml:space="preserve"> </w:t>
      </w:r>
      <w:r w:rsidR="009E7538" w:rsidRPr="000466A4">
        <w:t>u postupku aktivacije linije krajnj</w:t>
      </w:r>
      <w:r w:rsidR="009E7538">
        <w:t>eg</w:t>
      </w:r>
      <w:r w:rsidR="009E7538" w:rsidRPr="000466A4">
        <w:t xml:space="preserve"> korisnik</w:t>
      </w:r>
      <w:r w:rsidR="009E7538">
        <w:t>a</w:t>
      </w:r>
      <w:r w:rsidR="009E7538" w:rsidRPr="000466A4">
        <w:t xml:space="preserve"> te deaktivacije i promjena na postojećim pristupima</w:t>
      </w:r>
      <w:r w:rsidR="009E7538">
        <w:t xml:space="preserve">, </w:t>
      </w:r>
      <w:r w:rsidR="00EB0CB2">
        <w:t>p</w:t>
      </w:r>
      <w:r w:rsidR="00D002A2">
        <w:t xml:space="preserve">rimjenjivati </w:t>
      </w:r>
      <w:r w:rsidR="001B5077">
        <w:t xml:space="preserve">istovjetan </w:t>
      </w:r>
      <w:r w:rsidR="007A620A" w:rsidRPr="000466A4">
        <w:t xml:space="preserve">proces na način da se operatorima korisnicima </w:t>
      </w:r>
      <w:r w:rsidR="00062FAA" w:rsidRPr="000466A4">
        <w:t>omoguć</w:t>
      </w:r>
      <w:r w:rsidR="00062FAA">
        <w:t>e</w:t>
      </w:r>
      <w:r w:rsidR="007A620A" w:rsidRPr="000466A4" w:rsidDel="00062FAA">
        <w:t xml:space="preserve"> </w:t>
      </w:r>
      <w:r w:rsidR="00062FAA" w:rsidRPr="000466A4">
        <w:t>ist</w:t>
      </w:r>
      <w:r w:rsidR="00062FAA">
        <w:t>e</w:t>
      </w:r>
      <w:r w:rsidR="00062FAA" w:rsidRPr="000466A4">
        <w:t xml:space="preserve"> informacij</w:t>
      </w:r>
      <w:r w:rsidR="00062FAA">
        <w:t>e</w:t>
      </w:r>
      <w:r w:rsidR="00062FAA" w:rsidRPr="000466A4">
        <w:t xml:space="preserve"> </w:t>
      </w:r>
      <w:r w:rsidR="007A620A" w:rsidRPr="000466A4">
        <w:t xml:space="preserve">iz sustava Hrvatskog </w:t>
      </w:r>
      <w:r w:rsidR="00830DEC" w:rsidRPr="000466A4">
        <w:t>T</w:t>
      </w:r>
      <w:r w:rsidR="007A620A" w:rsidRPr="000466A4">
        <w:t xml:space="preserve">elekoma d.d. te usluga tehničara Hrvatskog </w:t>
      </w:r>
      <w:r w:rsidR="00830DEC" w:rsidRPr="000466A4">
        <w:t>T</w:t>
      </w:r>
      <w:r w:rsidR="007A620A" w:rsidRPr="000466A4">
        <w:t xml:space="preserve">elekoma d.d. na isti način kako </w:t>
      </w:r>
      <w:r w:rsidR="008C061C">
        <w:t xml:space="preserve">su </w:t>
      </w:r>
      <w:r w:rsidR="007A620A" w:rsidRPr="000466A4">
        <w:t>t</w:t>
      </w:r>
      <w:r w:rsidR="001B5077">
        <w:t xml:space="preserve">i procesi, </w:t>
      </w:r>
      <w:r w:rsidR="007A620A" w:rsidRPr="000466A4">
        <w:t xml:space="preserve">informacije i usluge </w:t>
      </w:r>
      <w:r w:rsidR="008C061C">
        <w:t>omogućen</w:t>
      </w:r>
      <w:r w:rsidR="001B5077">
        <w:t>i</w:t>
      </w:r>
      <w:r w:rsidR="007A620A" w:rsidRPr="000466A4">
        <w:t xml:space="preserve"> maloprodajn</w:t>
      </w:r>
      <w:r w:rsidR="008C061C">
        <w:t>im</w:t>
      </w:r>
      <w:r w:rsidR="007A620A" w:rsidRPr="000466A4">
        <w:t xml:space="preserve"> jedinic</w:t>
      </w:r>
      <w:r w:rsidR="008C061C">
        <w:t>ama</w:t>
      </w:r>
      <w:r w:rsidR="007A620A" w:rsidRPr="000466A4">
        <w:t xml:space="preserve"> Hrvatskog </w:t>
      </w:r>
      <w:r w:rsidR="00830DEC" w:rsidRPr="000466A4">
        <w:t>T</w:t>
      </w:r>
      <w:r w:rsidR="007A620A" w:rsidRPr="000466A4">
        <w:t>elekoma d.d.</w:t>
      </w:r>
      <w:r w:rsidR="00275B95">
        <w:t xml:space="preserve"> i </w:t>
      </w:r>
      <w:r w:rsidR="00275B95" w:rsidRPr="000466A4">
        <w:t>društvima pod njegovim nadzorom</w:t>
      </w:r>
      <w:r w:rsidR="00275B95">
        <w:t>.</w:t>
      </w:r>
      <w:r w:rsidR="00275B95" w:rsidRPr="000466A4" w:rsidDel="00275B95">
        <w:rPr>
          <w:rStyle w:val="CommentReference"/>
        </w:rPr>
        <w:t xml:space="preserve"> </w:t>
      </w:r>
    </w:p>
    <w:p w:rsidR="007A620A" w:rsidRPr="000466A4" w:rsidRDefault="007A620A" w:rsidP="00275B95">
      <w:pPr>
        <w:pStyle w:val="ListParagraph"/>
      </w:pPr>
    </w:p>
    <w:p w:rsidR="007A620A" w:rsidRPr="000466A4" w:rsidRDefault="000E6C7F" w:rsidP="00BF2E2B">
      <w:pPr>
        <w:pStyle w:val="ListParagraph"/>
        <w:numPr>
          <w:ilvl w:val="0"/>
          <w:numId w:val="6"/>
        </w:numPr>
        <w:jc w:val="both"/>
      </w:pPr>
      <w:r>
        <w:t xml:space="preserve">za veleprodajne usluge putem svjetlovodne mreže, </w:t>
      </w:r>
      <w:r w:rsidR="001B5077" w:rsidRPr="000466A4">
        <w:t>u postupku prijave i otklona kvara</w:t>
      </w:r>
      <w:r w:rsidR="001B5077">
        <w:t xml:space="preserve">, </w:t>
      </w:r>
      <w:r>
        <w:t xml:space="preserve">primjenjivati </w:t>
      </w:r>
      <w:r w:rsidR="0019112A">
        <w:t xml:space="preserve">istovjetan </w:t>
      </w:r>
      <w:r w:rsidR="007A620A" w:rsidRPr="000466A4">
        <w:t>proces na način da se operatorima korisnicima omoguć</w:t>
      </w:r>
      <w:r w:rsidR="008C061C">
        <w:t>e</w:t>
      </w:r>
      <w:r w:rsidR="007A620A" w:rsidRPr="000466A4">
        <w:t xml:space="preserve"> ist</w:t>
      </w:r>
      <w:r w:rsidR="008C061C">
        <w:t>e</w:t>
      </w:r>
      <w:r w:rsidR="007A620A" w:rsidRPr="000466A4">
        <w:t xml:space="preserve"> </w:t>
      </w:r>
      <w:r w:rsidR="00BA1713" w:rsidRPr="000466A4">
        <w:t>informacij</w:t>
      </w:r>
      <w:r w:rsidR="00BA1713">
        <w:t>e</w:t>
      </w:r>
      <w:r w:rsidR="00BA1713" w:rsidRPr="000466A4">
        <w:t xml:space="preserve"> </w:t>
      </w:r>
      <w:r w:rsidR="007A620A" w:rsidRPr="000466A4">
        <w:t>iz sustava Hrv</w:t>
      </w:r>
      <w:r w:rsidR="008447D9" w:rsidRPr="000466A4">
        <w:t>at</w:t>
      </w:r>
      <w:r w:rsidR="007A620A" w:rsidRPr="000466A4">
        <w:t>skog</w:t>
      </w:r>
      <w:r w:rsidR="00BA1713">
        <w:t xml:space="preserve"> T</w:t>
      </w:r>
      <w:r w:rsidR="007A620A" w:rsidRPr="000466A4">
        <w:t xml:space="preserve">elekoma d.d. te usluga tehničara Hrvatskog </w:t>
      </w:r>
      <w:r w:rsidR="00830DEC" w:rsidRPr="000466A4">
        <w:t>T</w:t>
      </w:r>
      <w:r w:rsidR="007A620A" w:rsidRPr="000466A4">
        <w:t xml:space="preserve">elekoma d.d. na isti način kako </w:t>
      </w:r>
      <w:r w:rsidR="008C061C">
        <w:t xml:space="preserve">su </w:t>
      </w:r>
      <w:r w:rsidR="0019112A" w:rsidRPr="000466A4">
        <w:t>t</w:t>
      </w:r>
      <w:r w:rsidR="0019112A">
        <w:t xml:space="preserve">i procesi, </w:t>
      </w:r>
      <w:r w:rsidR="0019112A" w:rsidRPr="000466A4">
        <w:t xml:space="preserve">informacije i usluge </w:t>
      </w:r>
      <w:r w:rsidR="008C061C">
        <w:t>omogućen</w:t>
      </w:r>
      <w:r w:rsidR="0019112A">
        <w:t>i</w:t>
      </w:r>
      <w:r w:rsidR="007A620A" w:rsidRPr="000466A4">
        <w:t xml:space="preserve"> maloprodajn</w:t>
      </w:r>
      <w:r w:rsidR="008C061C">
        <w:t>im</w:t>
      </w:r>
      <w:r w:rsidR="00370FD4">
        <w:t xml:space="preserve"> </w:t>
      </w:r>
      <w:r w:rsidR="007A620A" w:rsidRPr="000466A4">
        <w:t>jedinic</w:t>
      </w:r>
      <w:r w:rsidR="008C061C">
        <w:t>ama</w:t>
      </w:r>
      <w:r w:rsidR="007A620A" w:rsidRPr="000466A4">
        <w:t xml:space="preserve"> Hrvatskog </w:t>
      </w:r>
      <w:r w:rsidR="00830DEC" w:rsidRPr="000466A4">
        <w:t>T</w:t>
      </w:r>
      <w:r w:rsidR="007A620A" w:rsidRPr="000466A4">
        <w:t>elekoma d.d.</w:t>
      </w:r>
      <w:r w:rsidR="00275B95">
        <w:t xml:space="preserve"> i</w:t>
      </w:r>
      <w:r w:rsidR="007A620A" w:rsidRPr="000466A4">
        <w:t xml:space="preserve"> </w:t>
      </w:r>
      <w:r w:rsidR="00275B95" w:rsidRPr="000466A4">
        <w:t>društvima pod njegovim nadzorom</w:t>
      </w:r>
      <w:r w:rsidR="00275B95">
        <w:t>.</w:t>
      </w:r>
    </w:p>
    <w:p w:rsidR="007A620A" w:rsidRPr="000466A4" w:rsidRDefault="007A620A" w:rsidP="009856FA">
      <w:pPr>
        <w:jc w:val="both"/>
      </w:pPr>
    </w:p>
    <w:p w:rsidR="004145F0" w:rsidRPr="000466A4" w:rsidRDefault="007A620A" w:rsidP="00D607A6">
      <w:pPr>
        <w:pStyle w:val="ListParagraph"/>
        <w:numPr>
          <w:ilvl w:val="0"/>
          <w:numId w:val="1"/>
        </w:numPr>
        <w:jc w:val="both"/>
      </w:pPr>
      <w:r w:rsidRPr="000466A4">
        <w:t>Trgovačko društvo Hrvatski Telekom d.d., Zagreb, Radnička cesta 21, obvezno je</w:t>
      </w:r>
      <w:r w:rsidR="00061298" w:rsidRPr="000466A4">
        <w:t xml:space="preserve"> izradi</w:t>
      </w:r>
      <w:r w:rsidRPr="000466A4">
        <w:t>t</w:t>
      </w:r>
      <w:r w:rsidR="00061298" w:rsidRPr="000466A4">
        <w:t>i</w:t>
      </w:r>
      <w:r w:rsidRPr="000466A4">
        <w:t xml:space="preserve"> detaljne shematske prikaze procesa iz točke </w:t>
      </w:r>
      <w:r w:rsidR="00061298" w:rsidRPr="000466A4">
        <w:fldChar w:fldCharType="begin"/>
      </w:r>
      <w:r w:rsidR="00061298" w:rsidRPr="000466A4">
        <w:instrText xml:space="preserve"> REF _Ref160777996 \r \h </w:instrText>
      </w:r>
      <w:r w:rsidR="00061298" w:rsidRPr="000466A4">
        <w:fldChar w:fldCharType="separate"/>
      </w:r>
      <w:r w:rsidR="00B46CF9">
        <w:t>I</w:t>
      </w:r>
      <w:r w:rsidR="00061298" w:rsidRPr="000466A4">
        <w:fldChar w:fldCharType="end"/>
      </w:r>
      <w:r w:rsidR="006415B1">
        <w:t>.</w:t>
      </w:r>
      <w:r w:rsidR="00061298" w:rsidRPr="000466A4">
        <w:t xml:space="preserve"> te ih ugraditi u Standardnu ponudu </w:t>
      </w:r>
      <w:r w:rsidR="00660147" w:rsidRPr="00215499">
        <w:t>Hrvatskog Telekoma d.d.</w:t>
      </w:r>
      <w:r w:rsidR="00660147">
        <w:t xml:space="preserve"> </w:t>
      </w:r>
      <w:r w:rsidR="00061298" w:rsidRPr="000466A4">
        <w:t>za uslugu pristupa pasivnoj pristupnoj svjetlovodnoj mreži na lokaciji distribucijskog čvora za svjetlovodne distribucijske mreže, Standardnu ponudu Hrvatskog Telekoma d.d. za uslugu izdvojenog pristupa lokalnoj petlji i Standardnu ponudu Hrvatskog Telekoma d.d. za uslugu veleprodajnog širokopojasnog pristupa.</w:t>
      </w:r>
    </w:p>
    <w:p w:rsidR="003C3D6B" w:rsidRPr="000466A4" w:rsidRDefault="003C3D6B" w:rsidP="00D607A6">
      <w:pPr>
        <w:pStyle w:val="ListParagraph"/>
        <w:ind w:left="1512"/>
        <w:jc w:val="both"/>
      </w:pPr>
    </w:p>
    <w:p w:rsidR="004145F0" w:rsidRPr="00A339D9" w:rsidRDefault="004145F0" w:rsidP="00D607A6">
      <w:pPr>
        <w:pStyle w:val="ListParagraph"/>
        <w:numPr>
          <w:ilvl w:val="0"/>
          <w:numId w:val="1"/>
        </w:numPr>
        <w:jc w:val="both"/>
      </w:pPr>
      <w:bookmarkStart w:id="3" w:name="_Ref160779819"/>
      <w:r w:rsidRPr="00A339D9">
        <w:t xml:space="preserve">Trgovačko društvo Hrvatski Telekom d.d., Zagreb, Radnička cesta 21, u svrhu omogućavanja </w:t>
      </w:r>
      <w:r w:rsidR="002976F2" w:rsidRPr="00A339D9">
        <w:t>pristupa jednakim</w:t>
      </w:r>
      <w:r w:rsidRPr="00A339D9">
        <w:t xml:space="preserve"> informacija</w:t>
      </w:r>
      <w:r w:rsidR="00E94515" w:rsidRPr="00A339D9">
        <w:t>ma</w:t>
      </w:r>
      <w:r w:rsidRPr="00A339D9">
        <w:t xml:space="preserve"> </w:t>
      </w:r>
      <w:r w:rsidR="002976F2" w:rsidRPr="00A339D9">
        <w:t>i informacijsk</w:t>
      </w:r>
      <w:r w:rsidR="008447D9" w:rsidRPr="00A339D9">
        <w:t>i</w:t>
      </w:r>
      <w:r w:rsidR="002976F2" w:rsidRPr="00A339D9">
        <w:t xml:space="preserve">m sustavima koji se koriste u procesima iz točke </w:t>
      </w:r>
      <w:r w:rsidR="002976F2" w:rsidRPr="00A339D9">
        <w:fldChar w:fldCharType="begin"/>
      </w:r>
      <w:r w:rsidR="002976F2" w:rsidRPr="00A339D9">
        <w:instrText xml:space="preserve"> REF _Ref160777996 \r \h </w:instrText>
      </w:r>
      <w:r w:rsidR="00E94515" w:rsidRPr="00A339D9">
        <w:instrText xml:space="preserve"> \* MERGEFORMAT </w:instrText>
      </w:r>
      <w:r w:rsidR="002976F2" w:rsidRPr="00A339D9">
        <w:fldChar w:fldCharType="separate"/>
      </w:r>
      <w:r w:rsidR="00B46CF9">
        <w:t>I</w:t>
      </w:r>
      <w:r w:rsidR="002976F2" w:rsidRPr="00A339D9">
        <w:fldChar w:fldCharType="end"/>
      </w:r>
      <w:r w:rsidR="006415B1">
        <w:t>.</w:t>
      </w:r>
      <w:r w:rsidR="00A339D9">
        <w:t>,</w:t>
      </w:r>
      <w:r w:rsidR="002976F2" w:rsidRPr="00A339D9">
        <w:t xml:space="preserve"> </w:t>
      </w:r>
      <w:r w:rsidRPr="00A339D9">
        <w:t>obvezno je</w:t>
      </w:r>
      <w:r w:rsidR="002976F2" w:rsidRPr="00A339D9">
        <w:t xml:space="preserve"> </w:t>
      </w:r>
      <w:r w:rsidR="008447D9" w:rsidRPr="00A339D9">
        <w:t>operatorima korisnicima</w:t>
      </w:r>
      <w:r w:rsidR="00E94515" w:rsidRPr="00A339D9">
        <w:t xml:space="preserve"> omogućiti B2B pristup (eng. </w:t>
      </w:r>
      <w:r w:rsidR="00E94515" w:rsidRPr="00A339D9">
        <w:rPr>
          <w:i/>
        </w:rPr>
        <w:t>Business to Business</w:t>
      </w:r>
      <w:r w:rsidR="00E94515" w:rsidRPr="00A339D9">
        <w:t>)</w:t>
      </w:r>
      <w:r w:rsidR="00C342CF" w:rsidRPr="00A339D9">
        <w:t xml:space="preserve"> navedenim informacijama i informacijskim sustavima</w:t>
      </w:r>
      <w:r w:rsidR="00E94515" w:rsidRPr="00A339D9">
        <w:t xml:space="preserve"> na jednak način kao i</w:t>
      </w:r>
      <w:r w:rsidR="008447D9" w:rsidRPr="00A339D9">
        <w:t xml:space="preserve"> maloprodajnim jedinicama Hrvatskog </w:t>
      </w:r>
      <w:r w:rsidR="009322AE" w:rsidRPr="00A339D9">
        <w:t xml:space="preserve">Telekoma </w:t>
      </w:r>
      <w:r w:rsidR="008447D9" w:rsidRPr="00A339D9">
        <w:t>d.d.</w:t>
      </w:r>
      <w:r w:rsidR="00A339D9" w:rsidRPr="00A339D9">
        <w:t xml:space="preserve"> te društ</w:t>
      </w:r>
      <w:r w:rsidR="00C20DE3">
        <w:t>vima</w:t>
      </w:r>
      <w:r w:rsidR="00A339D9" w:rsidRPr="000466A4">
        <w:t xml:space="preserve"> pod njegovim nadzorom</w:t>
      </w:r>
      <w:r w:rsidR="0097762E" w:rsidRPr="00A339D9">
        <w:t>, odnosno</w:t>
      </w:r>
      <w:r w:rsidR="008447D9" w:rsidRPr="00A339D9">
        <w:t xml:space="preserve"> </w:t>
      </w:r>
      <w:r w:rsidR="00E94515" w:rsidRPr="00A339D9">
        <w:t xml:space="preserve">na način da omogući </w:t>
      </w:r>
      <w:r w:rsidR="002976F2" w:rsidRPr="00A339D9">
        <w:t>udaljeni</w:t>
      </w:r>
      <w:r w:rsidR="002473C7" w:rsidRPr="00A339D9">
        <w:t xml:space="preserve"> </w:t>
      </w:r>
      <w:r w:rsidR="002976F2" w:rsidRPr="00A339D9">
        <w:t xml:space="preserve">pristup </w:t>
      </w:r>
      <w:r w:rsidR="000F57A5" w:rsidRPr="00A339D9">
        <w:t xml:space="preserve">krajnjim točkama </w:t>
      </w:r>
      <w:r w:rsidR="002473C7" w:rsidRPr="00A339D9">
        <w:t xml:space="preserve">sljedećih </w:t>
      </w:r>
      <w:r w:rsidR="000F57A5" w:rsidRPr="00A339D9">
        <w:t>sučelja za programiranje aplikacija (</w:t>
      </w:r>
      <w:r w:rsidR="002976F2" w:rsidRPr="00A339D9">
        <w:t>API</w:t>
      </w:r>
      <w:r w:rsidR="002976F2" w:rsidRPr="00A339D9">
        <w:rPr>
          <w:i/>
        </w:rPr>
        <w:t xml:space="preserve"> </w:t>
      </w:r>
      <w:r w:rsidR="000F57A5" w:rsidRPr="00A339D9">
        <w:t>(eng.</w:t>
      </w:r>
      <w:r w:rsidR="000F57A5" w:rsidRPr="00A339D9">
        <w:rPr>
          <w:i/>
        </w:rPr>
        <w:t xml:space="preserve"> API, </w:t>
      </w:r>
      <w:proofErr w:type="spellStart"/>
      <w:r w:rsidR="000F57A5" w:rsidRPr="00A339D9">
        <w:rPr>
          <w:i/>
        </w:rPr>
        <w:t>Application</w:t>
      </w:r>
      <w:proofErr w:type="spellEnd"/>
      <w:r w:rsidR="000F57A5" w:rsidRPr="00A339D9">
        <w:rPr>
          <w:i/>
        </w:rPr>
        <w:t xml:space="preserve"> </w:t>
      </w:r>
      <w:proofErr w:type="spellStart"/>
      <w:r w:rsidR="000F57A5" w:rsidRPr="00A339D9">
        <w:rPr>
          <w:i/>
        </w:rPr>
        <w:t>Programing</w:t>
      </w:r>
      <w:proofErr w:type="spellEnd"/>
      <w:r w:rsidR="000F57A5" w:rsidRPr="00A339D9">
        <w:rPr>
          <w:i/>
        </w:rPr>
        <w:t xml:space="preserve"> </w:t>
      </w:r>
      <w:proofErr w:type="spellStart"/>
      <w:r w:rsidR="000F57A5" w:rsidRPr="00A339D9">
        <w:rPr>
          <w:i/>
        </w:rPr>
        <w:t>Interface</w:t>
      </w:r>
      <w:proofErr w:type="spellEnd"/>
      <w:r w:rsidR="000F57A5" w:rsidRPr="00A339D9">
        <w:t>)</w:t>
      </w:r>
      <w:r w:rsidR="002976F2" w:rsidRPr="00A339D9">
        <w:t>:</w:t>
      </w:r>
      <w:bookmarkEnd w:id="3"/>
    </w:p>
    <w:p w:rsidR="00D50382" w:rsidRPr="000466A4" w:rsidRDefault="00D50382" w:rsidP="00D607A6">
      <w:pPr>
        <w:pStyle w:val="ListParagraph"/>
        <w:ind w:left="540"/>
        <w:jc w:val="both"/>
      </w:pPr>
    </w:p>
    <w:p w:rsidR="006F4622" w:rsidRDefault="006F4622" w:rsidP="006F4622">
      <w:pPr>
        <w:numPr>
          <w:ilvl w:val="0"/>
          <w:numId w:val="14"/>
        </w:numPr>
        <w:spacing w:line="254" w:lineRule="auto"/>
      </w:pPr>
      <w:r w:rsidRPr="006F4622">
        <w:rPr>
          <w:b/>
        </w:rPr>
        <w:t xml:space="preserve">Service </w:t>
      </w:r>
      <w:proofErr w:type="spellStart"/>
      <w:r w:rsidRPr="006F4622">
        <w:rPr>
          <w:b/>
        </w:rPr>
        <w:t>Ordering</w:t>
      </w:r>
      <w:proofErr w:type="spellEnd"/>
      <w:r>
        <w:t xml:space="preserve"> – dostava zahtjeva za aktivaciju, promjenu ili deaktivaciju, te slanje dodatnih podataka od strane operatora po već postojećem pokrenutom zahtjevu.</w:t>
      </w:r>
    </w:p>
    <w:p w:rsidR="006F4622" w:rsidRDefault="006F4622" w:rsidP="006F4622">
      <w:pPr>
        <w:numPr>
          <w:ilvl w:val="0"/>
          <w:numId w:val="14"/>
        </w:numPr>
        <w:spacing w:line="254" w:lineRule="auto"/>
        <w:rPr>
          <w:rFonts w:eastAsiaTheme="minorHAnsi"/>
        </w:rPr>
      </w:pPr>
      <w:r w:rsidRPr="006F4622">
        <w:rPr>
          <w:b/>
        </w:rPr>
        <w:t>Service Problem Management</w:t>
      </w:r>
      <w:r>
        <w:t xml:space="preserve"> – dostava zahtjeva za otklon smetnje, te slanje dodatnih podataka od strane operatora po već postojećoj pokrenutoj smetnji.</w:t>
      </w:r>
    </w:p>
    <w:p w:rsidR="006F4622" w:rsidRDefault="006F4622" w:rsidP="006F4622">
      <w:pPr>
        <w:numPr>
          <w:ilvl w:val="0"/>
          <w:numId w:val="14"/>
        </w:numPr>
        <w:spacing w:line="254" w:lineRule="auto"/>
      </w:pPr>
      <w:r w:rsidRPr="006F4622">
        <w:rPr>
          <w:b/>
        </w:rPr>
        <w:t xml:space="preserve">Service </w:t>
      </w:r>
      <w:proofErr w:type="spellStart"/>
      <w:r w:rsidRPr="006F4622">
        <w:rPr>
          <w:b/>
        </w:rPr>
        <w:t>Qualification</w:t>
      </w:r>
      <w:proofErr w:type="spellEnd"/>
      <w:r>
        <w:t xml:space="preserve"> - provjera tehničkih mogućnosti.</w:t>
      </w:r>
    </w:p>
    <w:p w:rsidR="00B1265A" w:rsidRDefault="006F4622" w:rsidP="006F4622">
      <w:pPr>
        <w:pStyle w:val="ListParagraph"/>
        <w:numPr>
          <w:ilvl w:val="0"/>
          <w:numId w:val="14"/>
        </w:numPr>
        <w:jc w:val="both"/>
      </w:pPr>
      <w:proofErr w:type="spellStart"/>
      <w:r w:rsidRPr="006F4622">
        <w:rPr>
          <w:b/>
        </w:rPr>
        <w:t>Geographic</w:t>
      </w:r>
      <w:proofErr w:type="spellEnd"/>
      <w:r w:rsidRPr="006F4622">
        <w:rPr>
          <w:b/>
        </w:rPr>
        <w:t xml:space="preserve"> </w:t>
      </w:r>
      <w:proofErr w:type="spellStart"/>
      <w:r w:rsidRPr="006F4622">
        <w:rPr>
          <w:b/>
        </w:rPr>
        <w:t>Address</w:t>
      </w:r>
      <w:proofErr w:type="spellEnd"/>
      <w:r w:rsidRPr="006F4622">
        <w:rPr>
          <w:b/>
        </w:rPr>
        <w:t xml:space="preserve"> Management</w:t>
      </w:r>
      <w:r>
        <w:t xml:space="preserve"> - dohvat normaliziranog formata adrese.</w:t>
      </w:r>
    </w:p>
    <w:p w:rsidR="006F4622" w:rsidRPr="000466A4" w:rsidRDefault="006F4622" w:rsidP="006F4622">
      <w:pPr>
        <w:pStyle w:val="ListParagraph"/>
        <w:ind w:left="1428"/>
        <w:jc w:val="both"/>
      </w:pPr>
    </w:p>
    <w:p w:rsidR="00996C0B" w:rsidRDefault="00D45A90" w:rsidP="00504A07">
      <w:pPr>
        <w:pStyle w:val="ListParagraph"/>
        <w:numPr>
          <w:ilvl w:val="0"/>
          <w:numId w:val="1"/>
        </w:numPr>
        <w:jc w:val="both"/>
      </w:pPr>
      <w:bookmarkStart w:id="4" w:name="_Ref161668247"/>
      <w:bookmarkStart w:id="5" w:name="_Ref161668355"/>
      <w:r w:rsidRPr="00504A07">
        <w:t xml:space="preserve">Trgovačko društvo Hrvatski Telekom d.d., Zagreb, Radnička cesta 21, obvezno je u svrhu omogućavanja </w:t>
      </w:r>
      <w:r w:rsidR="007A620A" w:rsidRPr="00504A07">
        <w:t xml:space="preserve">učinkovitog </w:t>
      </w:r>
      <w:r w:rsidRPr="00504A07">
        <w:t xml:space="preserve">pristupa krajnjim točkama sučelja za programiranje aplikacija (API </w:t>
      </w:r>
      <w:proofErr w:type="spellStart"/>
      <w:r w:rsidRPr="00504A07">
        <w:t>endpoints</w:t>
      </w:r>
      <w:proofErr w:type="spellEnd"/>
      <w:r w:rsidRPr="00504A07">
        <w:t xml:space="preserve"> (eng. API, </w:t>
      </w:r>
      <w:proofErr w:type="spellStart"/>
      <w:r w:rsidRPr="00504A07">
        <w:t>Application</w:t>
      </w:r>
      <w:proofErr w:type="spellEnd"/>
      <w:r w:rsidRPr="00504A07">
        <w:t xml:space="preserve"> </w:t>
      </w:r>
      <w:proofErr w:type="spellStart"/>
      <w:r w:rsidRPr="00504A07">
        <w:t>Programing</w:t>
      </w:r>
      <w:proofErr w:type="spellEnd"/>
      <w:r w:rsidRPr="00504A07">
        <w:t xml:space="preserve"> </w:t>
      </w:r>
      <w:proofErr w:type="spellStart"/>
      <w:r w:rsidRPr="00504A07">
        <w:t>Interface</w:t>
      </w:r>
      <w:proofErr w:type="spellEnd"/>
      <w:r w:rsidRPr="00504A07">
        <w:t xml:space="preserve">) iz točke </w:t>
      </w:r>
      <w:r w:rsidRPr="00504A07">
        <w:fldChar w:fldCharType="begin"/>
      </w:r>
      <w:r w:rsidRPr="00504A07">
        <w:instrText xml:space="preserve"> REF _Ref160779819 \r \h </w:instrText>
      </w:r>
      <w:r w:rsidR="00504A07">
        <w:instrText xml:space="preserve"> \* MERGEFORMAT </w:instrText>
      </w:r>
      <w:r w:rsidRPr="00504A07">
        <w:fldChar w:fldCharType="separate"/>
      </w:r>
      <w:r w:rsidR="00B46CF9">
        <w:t>III</w:t>
      </w:r>
      <w:r w:rsidRPr="00504A07">
        <w:fldChar w:fldCharType="end"/>
      </w:r>
      <w:r w:rsidR="00032AFB" w:rsidRPr="00504A07">
        <w:t>.,</w:t>
      </w:r>
      <w:r w:rsidRPr="00504A07">
        <w:t xml:space="preserve"> u Standardn</w:t>
      </w:r>
      <w:r w:rsidR="00996C0B" w:rsidRPr="00504A07">
        <w:t>e</w:t>
      </w:r>
      <w:r w:rsidRPr="00504A07">
        <w:t xml:space="preserve"> ponud</w:t>
      </w:r>
      <w:r w:rsidR="00996C0B" w:rsidRPr="00504A07">
        <w:t>e iz točke II.,</w:t>
      </w:r>
      <w:r w:rsidRPr="00504A07">
        <w:t xml:space="preserve"> ugraditi </w:t>
      </w:r>
      <w:r w:rsidR="007A620A" w:rsidRPr="00504A07">
        <w:t xml:space="preserve">tehničku </w:t>
      </w:r>
      <w:r w:rsidR="00BE434F" w:rsidRPr="00504A07">
        <w:t>dokumentaciju</w:t>
      </w:r>
      <w:r w:rsidR="007A620A" w:rsidRPr="00504A07">
        <w:t xml:space="preserve"> </w:t>
      </w:r>
      <w:r w:rsidR="008C061C" w:rsidRPr="00504A07">
        <w:t xml:space="preserve">iz Privitka </w:t>
      </w:r>
      <w:r w:rsidR="00F56AEC" w:rsidRPr="00504A07">
        <w:t>2</w:t>
      </w:r>
      <w:r w:rsidR="008C061C" w:rsidRPr="00504A07">
        <w:t xml:space="preserve"> ove odluke</w:t>
      </w:r>
      <w:bookmarkEnd w:id="4"/>
      <w:r w:rsidR="00943352" w:rsidRPr="00504A07">
        <w:t xml:space="preserve">. </w:t>
      </w:r>
      <w:r w:rsidR="0097762E" w:rsidRPr="00504A07">
        <w:t xml:space="preserve">Tehnička </w:t>
      </w:r>
      <w:r w:rsidR="003D274F" w:rsidRPr="00504A07">
        <w:t>dokumentacija</w:t>
      </w:r>
      <w:r w:rsidR="0097762E" w:rsidRPr="00504A07">
        <w:t xml:space="preserve"> mora sadržavati sve upite koje HT maloprodaja podnosi HT veleprodaji, odnosno sve informacije koje povratno dobiva. </w:t>
      </w:r>
      <w:bookmarkEnd w:id="5"/>
      <w:r w:rsidR="00D103C2" w:rsidRPr="00504A07">
        <w:t>S</w:t>
      </w:r>
      <w:r w:rsidR="00996C0B" w:rsidRPr="00504A07">
        <w:t xml:space="preserve">ve buduće izmjene tehničke dokumentacije </w:t>
      </w:r>
      <w:r w:rsidR="00A50150" w:rsidRPr="00504A07">
        <w:t>r</w:t>
      </w:r>
      <w:r w:rsidR="00996C0B" w:rsidRPr="00504A07">
        <w:t xml:space="preserve">adi izmjene sučelja za programiranje aplikacija iz točke </w:t>
      </w:r>
      <w:r w:rsidR="00996C0B" w:rsidRPr="00504A07">
        <w:fldChar w:fldCharType="begin"/>
      </w:r>
      <w:r w:rsidR="00996C0B" w:rsidRPr="00504A07">
        <w:instrText xml:space="preserve"> REF _Ref160779819 \r \h  \* MERGEFORMAT </w:instrText>
      </w:r>
      <w:r w:rsidR="00996C0B" w:rsidRPr="00504A07">
        <w:fldChar w:fldCharType="separate"/>
      </w:r>
      <w:r w:rsidR="00B46CF9">
        <w:t>III</w:t>
      </w:r>
      <w:r w:rsidR="00996C0B" w:rsidRPr="00504A07">
        <w:fldChar w:fldCharType="end"/>
      </w:r>
      <w:r w:rsidR="00996C0B" w:rsidRPr="00504A07">
        <w:t>.</w:t>
      </w:r>
      <w:r w:rsidR="00A50150" w:rsidRPr="00504A07">
        <w:t>,</w:t>
      </w:r>
      <w:r w:rsidR="00996C0B" w:rsidRPr="00504A07">
        <w:t xml:space="preserve"> </w:t>
      </w:r>
      <w:r w:rsidR="00D103C2" w:rsidRPr="00504A07">
        <w:t xml:space="preserve">potrebno je </w:t>
      </w:r>
      <w:r w:rsidR="0097762E" w:rsidRPr="00504A07">
        <w:t xml:space="preserve">ugraditi u standardne ponude najmanje 90 dana prije </w:t>
      </w:r>
      <w:r w:rsidR="00655569" w:rsidRPr="00504A07">
        <w:t>početka njihove primjene</w:t>
      </w:r>
      <w:r w:rsidR="00996C0B" w:rsidRPr="00504A07">
        <w:t xml:space="preserve">. </w:t>
      </w:r>
    </w:p>
    <w:p w:rsidR="00BF2E2B" w:rsidRPr="00504A07" w:rsidRDefault="00BF2E2B" w:rsidP="00BF2E2B">
      <w:pPr>
        <w:pStyle w:val="ListParagraph"/>
        <w:ind w:left="540"/>
        <w:jc w:val="both"/>
      </w:pPr>
    </w:p>
    <w:bookmarkEnd w:id="0"/>
    <w:bookmarkEnd w:id="1"/>
    <w:p w:rsidR="00567357" w:rsidRPr="000466A4" w:rsidRDefault="00567357" w:rsidP="00BF2E2B">
      <w:pPr>
        <w:pStyle w:val="ListParagraph"/>
        <w:numPr>
          <w:ilvl w:val="0"/>
          <w:numId w:val="1"/>
        </w:numPr>
        <w:jc w:val="both"/>
      </w:pPr>
      <w:r w:rsidRPr="000466A4">
        <w:t xml:space="preserve">Trgovačko društvo Hrvatski Telekom d.d., Zagreb, Radnička cesta 21, obvezno je omogućiti </w:t>
      </w:r>
      <w:r w:rsidR="00A339D9">
        <w:t xml:space="preserve">funkcionalni </w:t>
      </w:r>
      <w:r w:rsidRPr="000466A4">
        <w:t>pristup iz točke III</w:t>
      </w:r>
      <w:r w:rsidR="00032AFB">
        <w:t>.</w:t>
      </w:r>
      <w:r w:rsidR="004D5863" w:rsidRPr="000466A4">
        <w:t xml:space="preserve"> </w:t>
      </w:r>
      <w:r w:rsidR="001D09F5">
        <w:t xml:space="preserve">u skladu s </w:t>
      </w:r>
      <w:r w:rsidR="009C35E6">
        <w:t xml:space="preserve">pripadajućom </w:t>
      </w:r>
      <w:r w:rsidR="001D09F5">
        <w:t xml:space="preserve">tehničkom </w:t>
      </w:r>
      <w:r w:rsidR="003D274F">
        <w:t>dokument</w:t>
      </w:r>
      <w:r w:rsidR="00F21E34">
        <w:t>acijom</w:t>
      </w:r>
      <w:r w:rsidR="001D09F5">
        <w:t xml:space="preserve">, </w:t>
      </w:r>
      <w:r w:rsidR="00A339D9">
        <w:t xml:space="preserve">što uključuje </w:t>
      </w:r>
      <w:r w:rsidR="001D09F5">
        <w:t>i omogućavanje dovoljnih kapaciteta i uspostavu sigurnosnog sloja, u</w:t>
      </w:r>
      <w:r w:rsidR="004D5863" w:rsidRPr="000466A4">
        <w:t xml:space="preserve"> </w:t>
      </w:r>
      <w:r w:rsidRPr="000466A4">
        <w:t xml:space="preserve">sljedećim </w:t>
      </w:r>
      <w:r w:rsidR="00A5725C" w:rsidRPr="000466A4">
        <w:t>rokovima</w:t>
      </w:r>
      <w:r w:rsidRPr="000466A4">
        <w:t>:</w:t>
      </w:r>
    </w:p>
    <w:p w:rsidR="00250911" w:rsidRPr="00BE434F" w:rsidRDefault="00A5725C" w:rsidP="00BF2E2B">
      <w:pPr>
        <w:pStyle w:val="ListParagraph"/>
        <w:numPr>
          <w:ilvl w:val="0"/>
          <w:numId w:val="12"/>
        </w:numPr>
        <w:jc w:val="both"/>
      </w:pPr>
      <w:r w:rsidRPr="00BE434F">
        <w:t xml:space="preserve">do 31. </w:t>
      </w:r>
      <w:r w:rsidR="00F21E34" w:rsidRPr="00BE434F">
        <w:t>prosinca</w:t>
      </w:r>
      <w:r w:rsidRPr="00BE434F">
        <w:t xml:space="preserve"> 2024. </w:t>
      </w:r>
      <w:r w:rsidR="00B05ED1">
        <w:t>–</w:t>
      </w:r>
      <w:r w:rsidRPr="00BE434F">
        <w:t xml:space="preserve"> </w:t>
      </w:r>
      <w:r w:rsidR="001D09F5" w:rsidRPr="00BE434F">
        <w:t>za</w:t>
      </w:r>
      <w:r w:rsidR="00B05ED1">
        <w:t xml:space="preserve"> veleprodajne usluge putem svjetlovodne mreže</w:t>
      </w:r>
      <w:r w:rsidR="00EE1558">
        <w:t xml:space="preserve"> </w:t>
      </w:r>
      <w:r w:rsidR="00B05ED1">
        <w:t>(n</w:t>
      </w:r>
      <w:r w:rsidR="001D09F5" w:rsidRPr="00BE434F">
        <w:t>ekonkurentna područja</w:t>
      </w:r>
      <w:r w:rsidR="00B05ED1">
        <w:t>)</w:t>
      </w:r>
      <w:r w:rsidRPr="00BE434F">
        <w:t xml:space="preserve"> </w:t>
      </w:r>
    </w:p>
    <w:p w:rsidR="00B77F6D" w:rsidRDefault="00250911" w:rsidP="00B77F6D">
      <w:pPr>
        <w:pStyle w:val="ListParagraph"/>
        <w:numPr>
          <w:ilvl w:val="0"/>
          <w:numId w:val="12"/>
        </w:numPr>
        <w:jc w:val="both"/>
      </w:pPr>
      <w:r w:rsidRPr="00250911">
        <w:t xml:space="preserve">do 31. prosinca 2027. - </w:t>
      </w:r>
      <w:r w:rsidR="001D080C" w:rsidRPr="00250911">
        <w:t xml:space="preserve"> </w:t>
      </w:r>
      <w:r w:rsidRPr="00250911">
        <w:t xml:space="preserve">za </w:t>
      </w:r>
      <w:r w:rsidR="00B05ED1">
        <w:t xml:space="preserve">veleprodajne </w:t>
      </w:r>
      <w:r w:rsidRPr="00250911">
        <w:t xml:space="preserve">usluge </w:t>
      </w:r>
      <w:r w:rsidR="00B05ED1">
        <w:t>putem bakrene mreže</w:t>
      </w:r>
      <w:r>
        <w:t>.</w:t>
      </w:r>
    </w:p>
    <w:p w:rsidR="00E071F6" w:rsidRDefault="00E071F6" w:rsidP="00E071F6"/>
    <w:p w:rsidR="003E2170" w:rsidRDefault="00C20DE3" w:rsidP="00C20DE3">
      <w:pPr>
        <w:pStyle w:val="ListParagraph"/>
        <w:numPr>
          <w:ilvl w:val="0"/>
          <w:numId w:val="1"/>
        </w:numPr>
        <w:jc w:val="both"/>
      </w:pPr>
      <w:r w:rsidRPr="00BB1254">
        <w:t xml:space="preserve">Trgovačko društvo Hrvatski Telekom d.d., Zagreb, Radnička cesta 21, obvezno je </w:t>
      </w:r>
      <w:r>
        <w:t xml:space="preserve">do 31. prosinca 2028. </w:t>
      </w:r>
      <w:r w:rsidRPr="00BB1254">
        <w:t>omogućavati pristup i razmjenu informacija putem postojećeg B2B pristupa operatorima korisnicima koji već koriste takav način razmjene informacija.</w:t>
      </w:r>
      <w:r w:rsidR="00A361A1">
        <w:t xml:space="preserve"> </w:t>
      </w:r>
    </w:p>
    <w:p w:rsidR="003E2170" w:rsidRDefault="003E2170" w:rsidP="00504A07">
      <w:pPr>
        <w:pStyle w:val="ListParagraph"/>
        <w:ind w:left="540"/>
        <w:jc w:val="both"/>
      </w:pPr>
    </w:p>
    <w:p w:rsidR="00C20DE3" w:rsidRDefault="003E2170" w:rsidP="00B8023F">
      <w:pPr>
        <w:pStyle w:val="ListParagraph"/>
        <w:numPr>
          <w:ilvl w:val="0"/>
          <w:numId w:val="1"/>
        </w:numPr>
        <w:jc w:val="both"/>
      </w:pPr>
      <w:r w:rsidRPr="00BB1254">
        <w:t xml:space="preserve">Trgovačko društvo Hrvatski Telekom d.d., Zagreb, Radnička cesta 21, obvezno je </w:t>
      </w:r>
      <w:r>
        <w:t xml:space="preserve">tehničku dokumentaciju postojećeg B2B </w:t>
      </w:r>
      <w:r w:rsidRPr="00D968D3">
        <w:t>pristupa</w:t>
      </w:r>
      <w:r w:rsidR="00F56AEC" w:rsidRPr="00D968D3">
        <w:t xml:space="preserve"> iz Privitka 3 ove</w:t>
      </w:r>
      <w:r w:rsidR="00F56AEC" w:rsidRPr="000466A4">
        <w:t xml:space="preserve"> odluke</w:t>
      </w:r>
      <w:r w:rsidR="00655569">
        <w:t>,</w:t>
      </w:r>
      <w:r w:rsidR="00F56AEC" w:rsidRPr="000466A4">
        <w:t xml:space="preserve"> </w:t>
      </w:r>
      <w:r>
        <w:t>ugraditi u</w:t>
      </w:r>
      <w:r w:rsidRPr="000466A4">
        <w:t xml:space="preserve"> Standardn</w:t>
      </w:r>
      <w:r w:rsidR="00DE5713">
        <w:t xml:space="preserve">e ponude iz točke </w:t>
      </w:r>
      <w:r w:rsidR="00504A07">
        <w:t>II</w:t>
      </w:r>
      <w:r w:rsidR="00DE5713">
        <w:t>.</w:t>
      </w:r>
      <w:r w:rsidR="00F56AEC">
        <w:t xml:space="preserve"> Sve</w:t>
      </w:r>
      <w:r>
        <w:t xml:space="preserve"> </w:t>
      </w:r>
      <w:r w:rsidR="00D103C2">
        <w:t xml:space="preserve">buduće </w:t>
      </w:r>
      <w:r w:rsidR="00A361A1">
        <w:t xml:space="preserve">izmjene </w:t>
      </w:r>
      <w:r w:rsidR="00BF2E2B">
        <w:t xml:space="preserve">tehničke dokumentacije postojećeg B2B pristupa radi izmjene </w:t>
      </w:r>
      <w:r>
        <w:lastRenderedPageBreak/>
        <w:t xml:space="preserve">postojećeg B2B </w:t>
      </w:r>
      <w:r w:rsidR="00BF2E2B">
        <w:t xml:space="preserve">pristupa, </w:t>
      </w:r>
      <w:r w:rsidR="00BF2E2B" w:rsidRPr="00504A07">
        <w:t xml:space="preserve">potrebno je ugraditi u standardne ponude najmanje </w:t>
      </w:r>
      <w:r>
        <w:t xml:space="preserve">90 dana prije </w:t>
      </w:r>
      <w:r w:rsidR="00655569">
        <w:t xml:space="preserve">početka njihove </w:t>
      </w:r>
      <w:r>
        <w:t>primjene.</w:t>
      </w:r>
    </w:p>
    <w:p w:rsidR="00C20DE3" w:rsidRPr="000466A4" w:rsidRDefault="00C20DE3" w:rsidP="00C20DE3">
      <w:pPr>
        <w:pStyle w:val="ListParagraph"/>
        <w:ind w:left="540"/>
        <w:jc w:val="both"/>
      </w:pPr>
    </w:p>
    <w:p w:rsidR="00E071F6" w:rsidRPr="00E5046E" w:rsidRDefault="00E071F6" w:rsidP="00E071F6">
      <w:pPr>
        <w:pStyle w:val="ListParagraph"/>
        <w:numPr>
          <w:ilvl w:val="0"/>
          <w:numId w:val="1"/>
        </w:numPr>
        <w:jc w:val="both"/>
      </w:pPr>
      <w:r w:rsidRPr="00E5046E">
        <w:t>Trgovačko društvo Hrvatski Telekom d.d. obvezno je najkasnije 30 dana od donošenja ove odluke objaviti na svojim internetskim stranicama izmijenjen</w:t>
      </w:r>
      <w:r w:rsidR="00655569" w:rsidRPr="00E5046E">
        <w:t xml:space="preserve">e </w:t>
      </w:r>
      <w:r w:rsidRPr="00E5046E">
        <w:t>Standardn</w:t>
      </w:r>
      <w:r w:rsidR="00655569" w:rsidRPr="00E5046E">
        <w:t>e</w:t>
      </w:r>
      <w:r w:rsidRPr="00E5046E">
        <w:t xml:space="preserve"> ponud</w:t>
      </w:r>
      <w:r w:rsidR="00655569" w:rsidRPr="00E5046E">
        <w:t>e iz točke II.</w:t>
      </w:r>
      <w:r w:rsidR="00032AFB" w:rsidRPr="00E5046E">
        <w:t>,</w:t>
      </w:r>
      <w:r w:rsidRPr="00E5046E">
        <w:t xml:space="preserve"> usklađen</w:t>
      </w:r>
      <w:r w:rsidR="00655569" w:rsidRPr="00E5046E">
        <w:t>e</w:t>
      </w:r>
      <w:r w:rsidRPr="00E5046E">
        <w:t xml:space="preserve"> s ov</w:t>
      </w:r>
      <w:r w:rsidR="00032AFB" w:rsidRPr="00E5046E">
        <w:t>om</w:t>
      </w:r>
      <w:r w:rsidRPr="00E5046E">
        <w:t xml:space="preserve"> odluk</w:t>
      </w:r>
      <w:r w:rsidR="00032AFB" w:rsidRPr="00E5046E">
        <w:t>om</w:t>
      </w:r>
      <w:r w:rsidRPr="00E5046E">
        <w:t>.</w:t>
      </w:r>
    </w:p>
    <w:p w:rsidR="00B77F6D" w:rsidRPr="00E5046E" w:rsidRDefault="00B77F6D">
      <w:pPr>
        <w:pStyle w:val="ListParagraph"/>
      </w:pPr>
    </w:p>
    <w:p w:rsidR="00B77F6D" w:rsidRPr="00E5046E" w:rsidRDefault="00B77F6D" w:rsidP="00B77F6D">
      <w:pPr>
        <w:pStyle w:val="ListParagraph"/>
        <w:numPr>
          <w:ilvl w:val="0"/>
          <w:numId w:val="1"/>
        </w:numPr>
        <w:jc w:val="both"/>
        <w:rPr>
          <w:bCs/>
        </w:rPr>
      </w:pPr>
      <w:r w:rsidRPr="00E5046E">
        <w:t xml:space="preserve">Trgovačko društvo Hrvatski Telekom d.d., Zagreb, Radnička cesta 21, obvezno je najkasnije </w:t>
      </w:r>
      <w:r w:rsidR="00C60537" w:rsidRPr="00E5046E">
        <w:t xml:space="preserve">30 dana od donošenja ove odluke </w:t>
      </w:r>
      <w:r w:rsidR="000B1E45" w:rsidRPr="00E5046E">
        <w:t xml:space="preserve">uskladiti </w:t>
      </w:r>
      <w:r w:rsidRPr="00E5046E">
        <w:t>specifikacije načina izračuna veleprodajnih KPI-ova iz „</w:t>
      </w:r>
      <w:r w:rsidRPr="00E5046E">
        <w:rPr>
          <w:bCs/>
        </w:rPr>
        <w:t>Knjige veleprodajnih KPI za veleprodajni širokopojasni pristup</w:t>
      </w:r>
      <w:r w:rsidRPr="00E5046E">
        <w:t>“ i „</w:t>
      </w:r>
      <w:r w:rsidRPr="00E5046E">
        <w:rPr>
          <w:bCs/>
        </w:rPr>
        <w:t>Knjige veleprodajnih KPI za veleprodajni (fizički) pristup mrežnoj infrastrukturi</w:t>
      </w:r>
      <w:r w:rsidRPr="00E5046E">
        <w:t xml:space="preserve">“ </w:t>
      </w:r>
      <w:r w:rsidR="000B1E45">
        <w:t xml:space="preserve">s </w:t>
      </w:r>
      <w:r w:rsidRPr="00E5046E">
        <w:t xml:space="preserve">ovom </w:t>
      </w:r>
      <w:r w:rsidR="000B1E45">
        <w:t>o</w:t>
      </w:r>
      <w:r w:rsidRPr="00E5046E">
        <w:t xml:space="preserve">dlukom i dostaviti </w:t>
      </w:r>
      <w:r w:rsidR="00993764">
        <w:t xml:space="preserve">ih </w:t>
      </w:r>
      <w:r w:rsidRPr="00E5046E">
        <w:t>HAKOM-u</w:t>
      </w:r>
      <w:r w:rsidR="00C60537" w:rsidRPr="00E5046E">
        <w:t xml:space="preserve"> na suglasnost</w:t>
      </w:r>
      <w:r w:rsidRPr="00E5046E">
        <w:t xml:space="preserve">.                                                                                       </w:t>
      </w:r>
    </w:p>
    <w:p w:rsidR="00B77F6D" w:rsidRPr="00BE434F" w:rsidRDefault="00B77F6D">
      <w:pPr>
        <w:jc w:val="both"/>
      </w:pPr>
    </w:p>
    <w:p w:rsidR="00BB1254" w:rsidRDefault="00BB1254" w:rsidP="00BB1254"/>
    <w:p w:rsidR="00850FC8" w:rsidRDefault="00850FC8" w:rsidP="000F79E0">
      <w:pPr>
        <w:jc w:val="center"/>
        <w:rPr>
          <w:b/>
          <w:i/>
        </w:rPr>
      </w:pPr>
    </w:p>
    <w:p w:rsidR="004D2C9B" w:rsidRPr="000466A4" w:rsidRDefault="004D2C9B" w:rsidP="000F79E0">
      <w:pPr>
        <w:jc w:val="center"/>
        <w:rPr>
          <w:b/>
          <w:i/>
        </w:rPr>
      </w:pPr>
      <w:r w:rsidRPr="000466A4">
        <w:rPr>
          <w:b/>
          <w:i/>
        </w:rPr>
        <w:t>Obrazloženje</w:t>
      </w:r>
    </w:p>
    <w:p w:rsidR="004A5506" w:rsidRPr="000466A4" w:rsidRDefault="004A5506" w:rsidP="000F79E0">
      <w:pPr>
        <w:jc w:val="both"/>
      </w:pPr>
    </w:p>
    <w:p w:rsidR="001E1E25" w:rsidRPr="000466A4" w:rsidRDefault="006D5FE5" w:rsidP="006D5FE5">
      <w:pPr>
        <w:jc w:val="both"/>
      </w:pPr>
      <w:r w:rsidRPr="000466A4">
        <w:t>Hrvatska regulatorna agencija za mrežne djelatnosti (dalje: HAKOM) je odlukom o analizi veleprodajnog lokalnog pristupa koji se pruža na fiksnoj lokaciji od 27. srpnja 2023. (KLASA: UP/I-344-01/22-03/03, URBROJ: 376-05-1-23-26</w:t>
      </w:r>
      <w:r w:rsidR="00862EB3" w:rsidRPr="000466A4">
        <w:t>; dalje: Analiza M1</w:t>
      </w:r>
      <w:r w:rsidRPr="000466A4">
        <w:t xml:space="preserve">) i </w:t>
      </w:r>
      <w:r w:rsidR="006B0C70" w:rsidRPr="000466A4">
        <w:t xml:space="preserve">odlukom </w:t>
      </w:r>
      <w:r w:rsidR="00862EB3" w:rsidRPr="000466A4">
        <w:t xml:space="preserve">o analizi </w:t>
      </w:r>
      <w:r w:rsidRPr="000466A4">
        <w:t>tržišta veleprodajnog središnjeg pristupa koji se pruža na fiksnoj lokaciji za proizvode za masovno tržište od 27. srpnja 2023. (KLASA: UP/I-344-01/22-03/04, URBROJ: 376-05-1-23-</w:t>
      </w:r>
      <w:r w:rsidR="00D1241D" w:rsidRPr="000466A4">
        <w:t>41</w:t>
      </w:r>
      <w:r w:rsidR="00862EB3" w:rsidRPr="000466A4">
        <w:t>; dalje: Analiza ex</w:t>
      </w:r>
      <w:r w:rsidR="00F81384" w:rsidRPr="000466A4">
        <w:t>-</w:t>
      </w:r>
      <w:r w:rsidR="00862EB3" w:rsidRPr="000466A4">
        <w:t>M3b</w:t>
      </w:r>
      <w:r w:rsidRPr="000466A4">
        <w:t xml:space="preserve">) </w:t>
      </w:r>
      <w:r w:rsidR="00862EB3" w:rsidRPr="000466A4">
        <w:t xml:space="preserve">odredila </w:t>
      </w:r>
      <w:r w:rsidRPr="000466A4">
        <w:t>Hrvatskom Telekomu d.d. (dalje: HT), između ostalog, obvez</w:t>
      </w:r>
      <w:r w:rsidR="00862EB3" w:rsidRPr="000466A4">
        <w:t>u</w:t>
      </w:r>
      <w:r w:rsidRPr="000466A4">
        <w:t xml:space="preserve"> nediskriminacije. </w:t>
      </w:r>
      <w:r w:rsidR="00F1432A" w:rsidRPr="000466A4">
        <w:t>Navedenim analizama tržišta HAKOM je podijelio tržište M1 i tržište ex-M3b na tržište malog kapaciteta, tržište velikog kapaciteta – konkurentne relacije i tržište velikog kapaciteta - nekonkurentne relacije. Tržišta velikog kapaciteta – konkurentne relacije nisu podložna prethodnoj regulaciji. Dakle, obveza nediskriminacije je</w:t>
      </w:r>
      <w:r w:rsidR="000E378A">
        <w:t xml:space="preserve"> sukladno člank</w:t>
      </w:r>
      <w:r w:rsidR="00E70F28">
        <w:t>u</w:t>
      </w:r>
      <w:r w:rsidR="008101CC">
        <w:t xml:space="preserve"> </w:t>
      </w:r>
      <w:r w:rsidR="000E378A">
        <w:t xml:space="preserve">103. </w:t>
      </w:r>
      <w:r w:rsidR="008101CC">
        <w:t>stavku</w:t>
      </w:r>
      <w:r w:rsidR="008101CC" w:rsidRPr="000466A4">
        <w:t xml:space="preserve"> </w:t>
      </w:r>
      <w:r w:rsidR="00356F31" w:rsidRPr="000466A4">
        <w:t>2. ZEK-a,</w:t>
      </w:r>
      <w:r w:rsidR="00F1432A" w:rsidRPr="000466A4">
        <w:t xml:space="preserve"> određena HT-u na tržištima malog kapaciteta i tržištima velikog kapaciteta-nekonkurentne relacije. </w:t>
      </w:r>
    </w:p>
    <w:p w:rsidR="001E1E25" w:rsidRPr="000466A4" w:rsidRDefault="001E1E25" w:rsidP="006D5FE5">
      <w:pPr>
        <w:jc w:val="both"/>
      </w:pPr>
    </w:p>
    <w:p w:rsidR="001E1E25" w:rsidRPr="000466A4" w:rsidRDefault="001E1E25" w:rsidP="001E1E25">
      <w:pPr>
        <w:jc w:val="both"/>
      </w:pPr>
      <w:r w:rsidRPr="000466A4">
        <w:t xml:space="preserve">HAKOM je u Analizama tržišta M1 i </w:t>
      </w:r>
      <w:r w:rsidR="00862EB3" w:rsidRPr="000466A4">
        <w:t>ex</w:t>
      </w:r>
      <w:r w:rsidR="00F81384" w:rsidRPr="000466A4">
        <w:t>-</w:t>
      </w:r>
      <w:r w:rsidRPr="000466A4">
        <w:t xml:space="preserve">M3b objasnio da se obvezom nediskriminacije osigurava operatorima pravo na jednake uvjete usluge veleprodajnog pristupa koji se pruža na fiksnoj lokaciji u jednakim okolnostima, na jednake naknade za istu veleprodajnu uslugu koje ima maloprodajni dio HT-a te na usluge i informacije iste kvalitete kao što ih HT omogućuje svom maloprodajnom dijelu i društvima pod njegovim nadzorom. Pri tome informacije moraju biti predane u jednakim vremenskim rokovima i s istom razinom kvalitete kao što ih pruža svom maloprodajnom dijelu i društvima pod njegovim nadzorom. </w:t>
      </w:r>
    </w:p>
    <w:p w:rsidR="001E1E25" w:rsidRPr="000466A4" w:rsidRDefault="001E1E25" w:rsidP="001E1E25">
      <w:pPr>
        <w:jc w:val="both"/>
      </w:pPr>
    </w:p>
    <w:p w:rsidR="00A15CD9" w:rsidRPr="000466A4" w:rsidRDefault="001E1E25" w:rsidP="002251CD">
      <w:pPr>
        <w:jc w:val="both"/>
      </w:pPr>
      <w:r w:rsidRPr="000466A4">
        <w:t xml:space="preserve">HAKOM je regulatornom obvezom nediskiriminacije </w:t>
      </w:r>
      <w:r w:rsidR="00356F31" w:rsidRPr="000466A4">
        <w:t xml:space="preserve">nastojao </w:t>
      </w:r>
      <w:r w:rsidRPr="000466A4">
        <w:t>onemogući</w:t>
      </w:r>
      <w:r w:rsidR="00356F31" w:rsidRPr="000466A4">
        <w:t>ti</w:t>
      </w:r>
      <w:r w:rsidRPr="000466A4">
        <w:t xml:space="preserve"> diskriminacijsko postupanje HT-a</w:t>
      </w:r>
      <w:r w:rsidR="002251CD">
        <w:t>, odnosno ukloniti prepoznate prepreke tržišnom natjecanju kako HT ne bi mogao prenijeti svoju značajnu tržišnu snagu i jačati svoj tržišni položaj na vertikalno povezanom maloprodajnom tržištu, a što bi dovelo do neučinkovitog tržišnog natjecanja na štetu krajnjih korisnika.</w:t>
      </w:r>
      <w:r w:rsidRPr="000466A4">
        <w:t xml:space="preserve"> Ova regulatorna obveza </w:t>
      </w:r>
      <w:r w:rsidR="00356F31" w:rsidRPr="000466A4">
        <w:t>jamči</w:t>
      </w:r>
      <w:r w:rsidRPr="000466A4">
        <w:t xml:space="preserve"> svakom operatoru na tržištu jednake informacije, rokove, uvjete, kvalitetu i cijene usluge kao što ih ima i maloprodajni dio HT-a koji nudi predmetnu uslugu i društva pod njegovim nadzorom. </w:t>
      </w:r>
    </w:p>
    <w:p w:rsidR="00A15CD9" w:rsidRPr="000466A4" w:rsidRDefault="00A15CD9" w:rsidP="001E1E25">
      <w:pPr>
        <w:jc w:val="both"/>
      </w:pPr>
    </w:p>
    <w:p w:rsidR="001E1E25" w:rsidRPr="000466A4" w:rsidRDefault="00E37039" w:rsidP="00DB5AEF">
      <w:pPr>
        <w:jc w:val="both"/>
      </w:pPr>
      <w:r w:rsidRPr="000466A4">
        <w:t>Navedenim analizama tržišta, u</w:t>
      </w:r>
      <w:r w:rsidR="001E1E25" w:rsidRPr="000466A4">
        <w:t xml:space="preserve"> skladu s</w:t>
      </w:r>
      <w:r w:rsidR="00964033">
        <w:t xml:space="preserve"> tada važećom</w:t>
      </w:r>
      <w:r w:rsidR="001E1E25" w:rsidRPr="000466A4">
        <w:t xml:space="preserve"> Preporukom Europske komisije o jedinstvenim obvezama nediskriminacije i troškovnim metodologijama</w:t>
      </w:r>
      <w:r w:rsidR="00964033">
        <w:rPr>
          <w:rStyle w:val="FootnoteReference"/>
        </w:rPr>
        <w:footnoteReference w:id="3"/>
      </w:r>
      <w:r w:rsidR="00964033">
        <w:t>,</w:t>
      </w:r>
      <w:r w:rsidR="00DB5AEF">
        <w:t xml:space="preserve"> </w:t>
      </w:r>
      <w:r w:rsidR="00F1432A" w:rsidRPr="000466A4">
        <w:t xml:space="preserve">HAKOM je </w:t>
      </w:r>
      <w:r w:rsidR="001E1E25" w:rsidRPr="000466A4">
        <w:t xml:space="preserve">odredio </w:t>
      </w:r>
      <w:r w:rsidR="00F1432A" w:rsidRPr="000466A4">
        <w:t xml:space="preserve">HT-u </w:t>
      </w:r>
      <w:r w:rsidR="001E1E25" w:rsidRPr="000466A4">
        <w:t xml:space="preserve">i uvođenje </w:t>
      </w:r>
      <w:r w:rsidR="001E1E25" w:rsidRPr="000466A4">
        <w:lastRenderedPageBreak/>
        <w:t xml:space="preserve">modela istovjetnih ulaznih proizvoda (eng. </w:t>
      </w:r>
      <w:proofErr w:type="spellStart"/>
      <w:r w:rsidR="001E1E25" w:rsidRPr="000466A4">
        <w:rPr>
          <w:i/>
        </w:rPr>
        <w:t>Equivalence</w:t>
      </w:r>
      <w:proofErr w:type="spellEnd"/>
      <w:r w:rsidR="001E1E25" w:rsidRPr="000466A4">
        <w:rPr>
          <w:i/>
        </w:rPr>
        <w:t xml:space="preserve"> </w:t>
      </w:r>
      <w:proofErr w:type="spellStart"/>
      <w:r w:rsidR="001E1E25" w:rsidRPr="000466A4">
        <w:rPr>
          <w:i/>
        </w:rPr>
        <w:t>of</w:t>
      </w:r>
      <w:proofErr w:type="spellEnd"/>
      <w:r w:rsidR="001E1E25" w:rsidRPr="000466A4">
        <w:rPr>
          <w:i/>
        </w:rPr>
        <w:t xml:space="preserve"> input</w:t>
      </w:r>
      <w:r w:rsidR="001E1E25" w:rsidRPr="000466A4">
        <w:t xml:space="preserve">, dalje: </w:t>
      </w:r>
      <w:proofErr w:type="spellStart"/>
      <w:r w:rsidR="00C4049B">
        <w:t>EoI</w:t>
      </w:r>
      <w:proofErr w:type="spellEnd"/>
      <w:r w:rsidR="001E1E25" w:rsidRPr="000466A4">
        <w:t>)</w:t>
      </w:r>
      <w:r w:rsidR="008D6219">
        <w:t xml:space="preserve"> </w:t>
      </w:r>
      <w:r w:rsidR="008D6219" w:rsidRPr="000466A4">
        <w:t>za usluge velikog kapaciteta na nekonkurentnim područjima</w:t>
      </w:r>
      <w:r w:rsidRPr="000466A4">
        <w:t>.</w:t>
      </w:r>
    </w:p>
    <w:p w:rsidR="001E1E25" w:rsidRPr="000466A4" w:rsidRDefault="001E1E25" w:rsidP="001E1E25">
      <w:pPr>
        <w:jc w:val="both"/>
      </w:pPr>
    </w:p>
    <w:p w:rsidR="001E1E25" w:rsidRPr="000466A4" w:rsidRDefault="001E1E25" w:rsidP="001E1E25">
      <w:pPr>
        <w:jc w:val="both"/>
      </w:pPr>
      <w:r w:rsidRPr="000466A4">
        <w:t xml:space="preserve">Razlozi zbog kojih je HAKOM Analizama tržišta odredio HT-u da se obveza nediskriminacije </w:t>
      </w:r>
      <w:r w:rsidR="0004556C" w:rsidRPr="000466A4">
        <w:t xml:space="preserve">za usluge velikog kapaciteta na nekonkurentnim područjima nadopuni </w:t>
      </w:r>
      <w:r w:rsidRPr="000466A4">
        <w:t xml:space="preserve">mjerom </w:t>
      </w:r>
      <w:proofErr w:type="spellStart"/>
      <w:r w:rsidR="00C4049B">
        <w:t>EoI</w:t>
      </w:r>
      <w:proofErr w:type="spellEnd"/>
      <w:r w:rsidR="0004556C" w:rsidRPr="000466A4">
        <w:t xml:space="preserve"> </w:t>
      </w:r>
      <w:r w:rsidRPr="000466A4">
        <w:t xml:space="preserve">su sljedeći: veleprodajne usluge na ovom tržištu se tek počinju značajnije koristiti pa je za očekivati da će se i procesi u narednom razdoblju češće prilagođavati potrebama tržišta, pri čemu je važno da se operatori ne stavljaju u nepovoljniji položaj u odnosu na maloprodaju HT-a i društva pod njegovim nadzorom te da im se iz neosnovanih razloga ne odbijaju zahtjevi za uslugama. Nadalje, važno je da HT pruža usluge i podatke drugim operatorima uz jednake uvjete i razinu kakvoće usluge koju osigurava za svoje vlastite </w:t>
      </w:r>
      <w:r w:rsidR="00337ECE">
        <w:t>potrebe</w:t>
      </w:r>
      <w:r w:rsidRPr="000466A4">
        <w:t xml:space="preserve"> ili za potrebe društava pod njegovim nadzorom te na kraju, HAKOM će na ovaj način lakše pratiti provedbu obveze nediskriminacije. S obzirom na koristi za djelotvorno tržišno natjecanje koje će se osigurati kroz jednake uvjete i razinu kakvoće usluge koja će biti omogućena veleprodajnim operatorima u odnosu na maloprodaju HT-a i društva pod njegovim nadzorom, a što će pozitivno utjecati na </w:t>
      </w:r>
      <w:r w:rsidR="00442122">
        <w:t>korištenje</w:t>
      </w:r>
      <w:r w:rsidRPr="000466A4">
        <w:t xml:space="preserve"> mreže HT-a i u konačnici na dobrobit krajnjih korisnika, HAKOM je utvrdio da je uvođenje ove obveze na </w:t>
      </w:r>
      <w:r w:rsidR="0004556C" w:rsidRPr="000466A4">
        <w:t>navedenim tržištima</w:t>
      </w:r>
      <w:r w:rsidRPr="000466A4">
        <w:t xml:space="preserve"> razmjerno.</w:t>
      </w:r>
    </w:p>
    <w:p w:rsidR="001E1E25" w:rsidRPr="000466A4" w:rsidRDefault="001E1E25" w:rsidP="001E1E25">
      <w:pPr>
        <w:jc w:val="both"/>
      </w:pPr>
    </w:p>
    <w:p w:rsidR="001E1E25" w:rsidRPr="000466A4" w:rsidRDefault="001E1E25" w:rsidP="001E1E25">
      <w:pPr>
        <w:jc w:val="both"/>
      </w:pPr>
      <w:r w:rsidRPr="000466A4">
        <w:t xml:space="preserve">Mjerom </w:t>
      </w:r>
      <w:proofErr w:type="spellStart"/>
      <w:r w:rsidR="00C4049B">
        <w:t>EoI</w:t>
      </w:r>
      <w:proofErr w:type="spellEnd"/>
      <w:r w:rsidRPr="000466A4">
        <w:t xml:space="preserve"> određeno je maloprodajnoj jedinici HT-a i društv</w:t>
      </w:r>
      <w:r w:rsidR="009136E9" w:rsidRPr="000466A4">
        <w:t>ima</w:t>
      </w:r>
      <w:r w:rsidRPr="000466A4">
        <w:t xml:space="preserve"> pod njegovim nadzorom, koristiti iste sustave i procese kao i operatori korisnici veleprodajne usluge. HT je bio u obvezi u roku od 60 dana od donošenja odluke o analizi tržišta dostaviti HAKOM-u detaljan plan kojim se utvrđuju ključne točke potrebne za potpunu provedbu mjere </w:t>
      </w:r>
      <w:proofErr w:type="spellStart"/>
      <w:r w:rsidR="00C4049B">
        <w:t>EoI</w:t>
      </w:r>
      <w:proofErr w:type="spellEnd"/>
      <w:r w:rsidRPr="000466A4">
        <w:t xml:space="preserve"> zajedno s rokovima za njihovu provedbu. Analiz</w:t>
      </w:r>
      <w:r w:rsidR="009136E9" w:rsidRPr="000466A4">
        <w:t>ama</w:t>
      </w:r>
      <w:r w:rsidRPr="000466A4">
        <w:t xml:space="preserve"> tržišta je određeno da će detaljan plan za provedbu mjere </w:t>
      </w:r>
      <w:proofErr w:type="spellStart"/>
      <w:r w:rsidR="00C4049B">
        <w:t>EoI</w:t>
      </w:r>
      <w:proofErr w:type="spellEnd"/>
      <w:r w:rsidRPr="000466A4">
        <w:t xml:space="preserve">, HAKOM usvojiti u zasebnom postupku nakon provedenog javnog savjetovanja. </w:t>
      </w:r>
    </w:p>
    <w:p w:rsidR="004B4708" w:rsidRPr="000466A4" w:rsidRDefault="004B4708" w:rsidP="001E1E25">
      <w:pPr>
        <w:jc w:val="both"/>
      </w:pPr>
    </w:p>
    <w:p w:rsidR="004B4708" w:rsidRPr="000466A4" w:rsidRDefault="004B4708" w:rsidP="004B4708">
      <w:pPr>
        <w:jc w:val="both"/>
      </w:pPr>
      <w:r w:rsidRPr="000466A4">
        <w:t xml:space="preserve">HT je 27. rujna 2023. dostavio prijedlog plana uvođenja modela </w:t>
      </w:r>
      <w:proofErr w:type="spellStart"/>
      <w:r w:rsidR="00C4049B">
        <w:t>EoI</w:t>
      </w:r>
      <w:proofErr w:type="spellEnd"/>
      <w:r w:rsidRPr="000466A4">
        <w:t xml:space="preserve"> te su operatori A1 Hrvatska d.o.o.</w:t>
      </w:r>
      <w:r w:rsidR="000466A4">
        <w:t xml:space="preserve"> (dalje: A1)</w:t>
      </w:r>
      <w:r w:rsidRPr="000466A4">
        <w:t xml:space="preserve">, </w:t>
      </w:r>
      <w:proofErr w:type="spellStart"/>
      <w:r w:rsidRPr="000466A4">
        <w:t>Telemach</w:t>
      </w:r>
      <w:proofErr w:type="spellEnd"/>
      <w:r w:rsidRPr="000466A4">
        <w:t xml:space="preserve"> Hrvatska d.o.o. </w:t>
      </w:r>
      <w:r w:rsidR="000466A4">
        <w:t xml:space="preserve">(dalje: </w:t>
      </w:r>
      <w:proofErr w:type="spellStart"/>
      <w:r w:rsidR="000466A4">
        <w:t>Telemach</w:t>
      </w:r>
      <w:proofErr w:type="spellEnd"/>
      <w:r w:rsidR="000466A4">
        <w:t xml:space="preserve">) </w:t>
      </w:r>
      <w:r w:rsidRPr="000466A4">
        <w:t xml:space="preserve">i </w:t>
      </w:r>
      <w:proofErr w:type="spellStart"/>
      <w:r w:rsidRPr="000466A4">
        <w:t>Terrakom</w:t>
      </w:r>
      <w:proofErr w:type="spellEnd"/>
      <w:r w:rsidRPr="000466A4">
        <w:t xml:space="preserve"> d.o.o. dostavili svoje očitovanje na prijedlog HT-a. </w:t>
      </w:r>
      <w:r w:rsidR="00987672">
        <w:t xml:space="preserve">Dana </w:t>
      </w:r>
      <w:r w:rsidRPr="000466A4">
        <w:t xml:space="preserve">27. listopada 2023. održana je radionica na kojoj su prisustvovali sljedeći operatori: HT, A1, </w:t>
      </w:r>
      <w:proofErr w:type="spellStart"/>
      <w:r w:rsidRPr="000466A4">
        <w:t>Telemach</w:t>
      </w:r>
      <w:proofErr w:type="spellEnd"/>
      <w:r w:rsidRPr="000466A4">
        <w:t xml:space="preserve">, </w:t>
      </w:r>
      <w:proofErr w:type="spellStart"/>
      <w:r w:rsidRPr="000466A4">
        <w:t>Terrakom</w:t>
      </w:r>
      <w:proofErr w:type="spellEnd"/>
      <w:r w:rsidRPr="000466A4">
        <w:t xml:space="preserve"> d.o.o., </w:t>
      </w:r>
      <w:r w:rsidR="000466A4" w:rsidRPr="000466A4">
        <w:t>Iskon Internet d.d.</w:t>
      </w:r>
      <w:r w:rsidR="000466A4">
        <w:t xml:space="preserve">, </w:t>
      </w:r>
      <w:proofErr w:type="spellStart"/>
      <w:r w:rsidRPr="000466A4">
        <w:t>SoftNET</w:t>
      </w:r>
      <w:proofErr w:type="spellEnd"/>
      <w:r w:rsidRPr="000466A4">
        <w:t xml:space="preserve"> d.o.o. i PRO-PING d.o.o. HT je 13. studenoga 2023. na zahtjev HAKOM-a dostavio dodatne informacije, a u siječnju 2024. dopunjeni prijedlog plana uvođenja modela </w:t>
      </w:r>
      <w:proofErr w:type="spellStart"/>
      <w:r w:rsidR="00C4049B">
        <w:t>EoI</w:t>
      </w:r>
      <w:proofErr w:type="spellEnd"/>
      <w:r w:rsidRPr="000466A4">
        <w:t xml:space="preserve">. A1 i </w:t>
      </w:r>
      <w:proofErr w:type="spellStart"/>
      <w:r w:rsidRPr="000466A4">
        <w:t>Telemach</w:t>
      </w:r>
      <w:proofErr w:type="spellEnd"/>
      <w:r w:rsidRPr="000466A4">
        <w:t xml:space="preserve"> su 16. veljače 2024. dostavili očitovanje na dopunjeni prijedlog. U nastavku je opisan prijedlog HT-a i mišljenja operatora.</w:t>
      </w:r>
    </w:p>
    <w:p w:rsidR="00213243" w:rsidRPr="000466A4" w:rsidRDefault="00213243" w:rsidP="006D5FE5">
      <w:pPr>
        <w:jc w:val="both"/>
      </w:pPr>
    </w:p>
    <w:p w:rsidR="006D5FE5" w:rsidRDefault="006D5FE5" w:rsidP="006D5FE5">
      <w:pPr>
        <w:jc w:val="both"/>
        <w:rPr>
          <w:rFonts w:ascii="Tele-GroteskEENor" w:hAnsi="Tele-GroteskEENor"/>
        </w:rPr>
      </w:pPr>
      <w:r w:rsidRPr="000466A4">
        <w:t xml:space="preserve">HT </w:t>
      </w:r>
      <w:r w:rsidR="00684866" w:rsidRPr="000466A4">
        <w:t xml:space="preserve">u </w:t>
      </w:r>
      <w:r w:rsidRPr="000466A4">
        <w:t>prijedlog</w:t>
      </w:r>
      <w:r w:rsidR="003B3682">
        <w:t>u</w:t>
      </w:r>
      <w:r w:rsidRPr="000466A4">
        <w:t xml:space="preserve"> plana uvođenja modela </w:t>
      </w:r>
      <w:proofErr w:type="spellStart"/>
      <w:r w:rsidR="00C4049B">
        <w:t>EoI</w:t>
      </w:r>
      <w:proofErr w:type="spellEnd"/>
      <w:r w:rsidR="00684866" w:rsidRPr="000466A4">
        <w:t xml:space="preserve"> i</w:t>
      </w:r>
      <w:r w:rsidRPr="000466A4">
        <w:t>stiče kako</w:t>
      </w:r>
      <w:r w:rsidR="00BD2E77" w:rsidRPr="000466A4">
        <w:t>,</w:t>
      </w:r>
      <w:r w:rsidRPr="000466A4">
        <w:t xml:space="preserve"> usporedbom trenutno korištenih sustava i komunikacijskih kanala za veleprodajne i maloprodajne procese, trenutno </w:t>
      </w:r>
      <w:r w:rsidRPr="00E071F6">
        <w:t>postoji razlika samo u komunikacijskom kanalu za unos i primanje podataka pri čemu operatori koriste B2B</w:t>
      </w:r>
      <w:r w:rsidR="00F47DE0" w:rsidRPr="00E071F6">
        <w:t xml:space="preserve"> </w:t>
      </w:r>
      <w:r w:rsidRPr="00E071F6">
        <w:t>web servise za komunikaciju s HT CRM sustavom</w:t>
      </w:r>
      <w:r w:rsidR="00E071F6" w:rsidRPr="00E071F6">
        <w:rPr>
          <w:rStyle w:val="FootnoteReference"/>
        </w:rPr>
        <w:footnoteReference w:id="4"/>
      </w:r>
      <w:r w:rsidRPr="00E071F6">
        <w:t>, dok HT maloprodaja ne koristi B2B web servise. Kako bi se i</w:t>
      </w:r>
      <w:r w:rsidRPr="000466A4">
        <w:t xml:space="preserve"> taj segment izjednačio, HT predlaže da umjesto postojeće komunikacije između operatora i HT CRM sustava putem</w:t>
      </w:r>
      <w:r w:rsidR="00E071F6">
        <w:t xml:space="preserve"> postojećeg</w:t>
      </w:r>
      <w:r w:rsidRPr="000466A4">
        <w:t xml:space="preserve"> B2B web servisa, operatori tu istu komunikaciju ostvaruju na način da pozivaju </w:t>
      </w:r>
      <w:r w:rsidRPr="000466A4" w:rsidDel="00BD2E77">
        <w:t>iste</w:t>
      </w:r>
      <w:r w:rsidR="00BD2E77" w:rsidRPr="000466A4">
        <w:t xml:space="preserve"> krajnje točke aplikacijskih programskih sučelja (eng. </w:t>
      </w:r>
      <w:proofErr w:type="spellStart"/>
      <w:r w:rsidR="00BD2E77" w:rsidRPr="000466A4">
        <w:rPr>
          <w:i/>
        </w:rPr>
        <w:t>application</w:t>
      </w:r>
      <w:proofErr w:type="spellEnd"/>
      <w:r w:rsidR="00BD2E77" w:rsidRPr="000466A4">
        <w:rPr>
          <w:i/>
        </w:rPr>
        <w:t xml:space="preserve"> </w:t>
      </w:r>
      <w:proofErr w:type="spellStart"/>
      <w:r w:rsidR="00BD2E77" w:rsidRPr="000466A4">
        <w:rPr>
          <w:i/>
        </w:rPr>
        <w:t>programming</w:t>
      </w:r>
      <w:proofErr w:type="spellEnd"/>
      <w:r w:rsidR="00BD2E77" w:rsidRPr="000466A4">
        <w:rPr>
          <w:i/>
        </w:rPr>
        <w:t xml:space="preserve"> </w:t>
      </w:r>
      <w:proofErr w:type="spellStart"/>
      <w:r w:rsidR="00BD2E77" w:rsidRPr="000466A4">
        <w:rPr>
          <w:i/>
        </w:rPr>
        <w:t>interface</w:t>
      </w:r>
      <w:proofErr w:type="spellEnd"/>
      <w:r w:rsidR="00BD2E77" w:rsidRPr="000466A4">
        <w:rPr>
          <w:i/>
        </w:rPr>
        <w:t xml:space="preserve"> </w:t>
      </w:r>
      <w:proofErr w:type="spellStart"/>
      <w:r w:rsidR="00BD2E77" w:rsidRPr="000466A4">
        <w:rPr>
          <w:i/>
        </w:rPr>
        <w:t>endpoint</w:t>
      </w:r>
      <w:proofErr w:type="spellEnd"/>
      <w:r w:rsidR="00BD2E77" w:rsidRPr="000466A4">
        <w:t xml:space="preserve">, dalje: </w:t>
      </w:r>
      <w:r w:rsidR="00BD2E77" w:rsidRPr="000466A4">
        <w:rPr>
          <w:rStyle w:val="Emphasis"/>
          <w:i w:val="0"/>
        </w:rPr>
        <w:t xml:space="preserve">API </w:t>
      </w:r>
      <w:proofErr w:type="spellStart"/>
      <w:r w:rsidR="00BD2E77" w:rsidRPr="000466A4">
        <w:rPr>
          <w:rStyle w:val="Emphasis"/>
          <w:i w:val="0"/>
        </w:rPr>
        <w:t>endpoint</w:t>
      </w:r>
      <w:proofErr w:type="spellEnd"/>
      <w:r w:rsidR="00BD2E77" w:rsidRPr="000466A4">
        <w:t>)</w:t>
      </w:r>
      <w:r w:rsidRPr="000466A4">
        <w:t xml:space="preserve"> koje koristi i HT maloprodaja.</w:t>
      </w:r>
      <w:r w:rsidR="00980156" w:rsidRPr="000466A4">
        <w:t xml:space="preserve"> </w:t>
      </w:r>
      <w:r w:rsidR="00166A51" w:rsidRPr="000466A4">
        <w:t>P</w:t>
      </w:r>
      <w:r w:rsidR="00166A51" w:rsidRPr="000466A4">
        <w:rPr>
          <w:rFonts w:ascii="Tele-GroteskEENor" w:hAnsi="Tele-GroteskEENor"/>
        </w:rPr>
        <w:t xml:space="preserve">redloženo rješenje </w:t>
      </w:r>
      <w:r w:rsidR="00166A51" w:rsidRPr="000466A4">
        <w:t xml:space="preserve">se </w:t>
      </w:r>
      <w:r w:rsidR="00166A51" w:rsidRPr="000466A4">
        <w:rPr>
          <w:rFonts w:ascii="Tele-GroteskEENor" w:hAnsi="Tele-GroteskEENor"/>
        </w:rPr>
        <w:t xml:space="preserve">temelji na REST tehnologiji te je standardizirano prema </w:t>
      </w:r>
      <w:proofErr w:type="spellStart"/>
      <w:r w:rsidR="00166A51" w:rsidRPr="000466A4">
        <w:rPr>
          <w:rFonts w:ascii="Tele-GroteskEENor" w:hAnsi="Tele-GroteskEENor"/>
        </w:rPr>
        <w:t>TeleManagement</w:t>
      </w:r>
      <w:proofErr w:type="spellEnd"/>
      <w:r w:rsidR="00166A51" w:rsidRPr="000466A4">
        <w:rPr>
          <w:rFonts w:ascii="Tele-GroteskEENor" w:hAnsi="Tele-GroteskEENor"/>
        </w:rPr>
        <w:t xml:space="preserve"> Forum standardizaciji, koja predstavlja danas standard u telekom industriji.</w:t>
      </w:r>
    </w:p>
    <w:p w:rsidR="001D6BD4" w:rsidRDefault="001D6BD4" w:rsidP="006D5FE5">
      <w:pPr>
        <w:jc w:val="both"/>
      </w:pPr>
    </w:p>
    <w:p w:rsidR="001D6BD4" w:rsidRPr="000466A4" w:rsidRDefault="001D6BD4" w:rsidP="001D6BD4">
      <w:pPr>
        <w:jc w:val="both"/>
      </w:pPr>
      <w:r w:rsidRPr="000466A4">
        <w:t>Nastavno na prijedlog HT-a, operatori (A1</w:t>
      </w:r>
      <w:r>
        <w:t xml:space="preserve">, </w:t>
      </w:r>
      <w:proofErr w:type="spellStart"/>
      <w:r>
        <w:t>Telemach</w:t>
      </w:r>
      <w:proofErr w:type="spellEnd"/>
      <w:r>
        <w:t xml:space="preserve">, </w:t>
      </w:r>
      <w:proofErr w:type="spellStart"/>
      <w:r>
        <w:t>Terrakom</w:t>
      </w:r>
      <w:proofErr w:type="spellEnd"/>
      <w:r>
        <w:t xml:space="preserve">, </w:t>
      </w:r>
      <w:proofErr w:type="spellStart"/>
      <w:r w:rsidRPr="000466A4">
        <w:t>Softnet</w:t>
      </w:r>
      <w:proofErr w:type="spellEnd"/>
      <w:r w:rsidRPr="000466A4">
        <w:t xml:space="preserve"> i Pro-</w:t>
      </w:r>
      <w:proofErr w:type="spellStart"/>
      <w:r w:rsidRPr="000466A4">
        <w:t>ping</w:t>
      </w:r>
      <w:proofErr w:type="spellEnd"/>
      <w:r w:rsidRPr="000466A4">
        <w:t xml:space="preserve">) smatraju neprihvatljivim da komunikaciju s HT CRM sustavom koju trenutnu ostvaruju putem B2B </w:t>
      </w:r>
      <w:r w:rsidR="00D42962">
        <w:t>web</w:t>
      </w:r>
      <w:r w:rsidRPr="000466A4">
        <w:t xml:space="preserve"> servisa </w:t>
      </w:r>
      <w:r w:rsidRPr="000466A4">
        <w:lastRenderedPageBreak/>
        <w:t xml:space="preserve">zamijene na način da pozivaju iste API </w:t>
      </w:r>
      <w:proofErr w:type="spellStart"/>
      <w:r w:rsidRPr="000466A4">
        <w:t>endpoint</w:t>
      </w:r>
      <w:proofErr w:type="spellEnd"/>
      <w:r w:rsidRPr="000466A4">
        <w:t xml:space="preserve">-e koje koristi i HT maloprodaja. Ističu kako bi na taj način cijeli teret uvođenja </w:t>
      </w:r>
      <w:proofErr w:type="spellStart"/>
      <w:r>
        <w:t>EoI</w:t>
      </w:r>
      <w:proofErr w:type="spellEnd"/>
      <w:r w:rsidRPr="000466A4">
        <w:t xml:space="preserve"> obveze bio prebačen na operatore korisnike koji bi morali razvijati na svojoj strani nove komunikacijske kanale i prilagođavati ostale sustave i procese kako bi mogli komunicirati s HT-om i naručivati nove veleprodajne usluge. Stoga, predlažu da HT prebaci svoju maloprodajnu jedinicu na B2B kanal komunikacije putem kojeg će onda i maloprodajna jedinica HT-a komunicirati s HT CRM sustavom na isti način kako to danas rade ostali operatori korisnici. Operatori ističu kako bi uz novi predloženi model, za veleprodajne usluge temeljene na bakru i dalje koristili postojeći B2B servis za komunikaciju s HT-om. Stoga bi osim značajnog, neočekivanog i neosnovanog troška implementacije novog modela, uz trošak prilagodbe svojih sustava, snosili u budućnosti i trošak održavanja dva paralelna sustava za komunikaciju s HT-om. Naglašavaju kako su tijekom godina imali značajna ulaganja u postojeću B2B komunikaciju s HT-om te prilagodili tome svoje interne procese i alate. Stoga smatraju kako nije ekonomski opravdano ulaganje u dodatni, paralelni kanal prema HT-u, već bi upravo sukladno regulatornoj obvezi nediskriminacije određenoj HT-u analizama tržišta, maloprodaja HT-a trebala koristiti iste procese i alate tj. prijeći na B2B servis za komunikaciju kojeg koriste operatori korisnici za veleprodajne usluge. </w:t>
      </w:r>
    </w:p>
    <w:p w:rsidR="001D6BD4" w:rsidRPr="000466A4" w:rsidRDefault="001D6BD4" w:rsidP="001D6BD4">
      <w:pPr>
        <w:jc w:val="both"/>
      </w:pPr>
    </w:p>
    <w:p w:rsidR="001D6BD4" w:rsidRDefault="001D6BD4" w:rsidP="001D6BD4">
      <w:pPr>
        <w:jc w:val="both"/>
      </w:pPr>
      <w:r w:rsidRPr="000466A4">
        <w:t>Vezano za rokove implementacije predloženog rješenja, operatori su dodatno naveli kako su rokovi za implementaciju predugi te je neprihvatljivo da do kraja 2027. operatori korisnici paralelno održavaju 2 sustava za komunikaciju s HT-om. Paralelni sustavi za ugovaranje različitih veleprodajnih usluga HT-a bi uz administrativno opterećenje, predstavljali i dodatno financijsko opterećenje u vidu troškova održavanja i mogućih izmjena na navedenim sustavima u narednim godinama.</w:t>
      </w:r>
    </w:p>
    <w:p w:rsidR="001D6BD4" w:rsidRDefault="001D6BD4" w:rsidP="001D6BD4">
      <w:pPr>
        <w:jc w:val="both"/>
      </w:pPr>
    </w:p>
    <w:p w:rsidR="001D6BD4" w:rsidRDefault="001D6BD4" w:rsidP="001D6BD4">
      <w:pPr>
        <w:jc w:val="both"/>
      </w:pPr>
      <w:r w:rsidRPr="001D6BD4">
        <w:t xml:space="preserve">Na zahtjev HAKOM-a, HT je dostavio usporedbu oba koncepta a) HT maloprodaja prelazi na B2B kanal komunikacije i b) operatori pozivaju iste API </w:t>
      </w:r>
      <w:proofErr w:type="spellStart"/>
      <w:r w:rsidRPr="001D6BD4">
        <w:t>endpoint</w:t>
      </w:r>
      <w:proofErr w:type="spellEnd"/>
      <w:r w:rsidRPr="001D6BD4">
        <w:t>-e koje koristi i HT maloprodaja, navodeći aktivnosti potrebne za provedbu sa strane HT-a, procjenu vremena potrebnog za prilagodbu, procjenu troškova koje će HT imati za pojedini pristup te prednosti i nedostatke pojedinog pristupa. Dodatno, HT je prezentirao HAKOM-u kompleksnost i troškove IT implementacije prebacivanja HT maloprodaje na postojeći B2B sustav.</w:t>
      </w:r>
    </w:p>
    <w:p w:rsidR="002074C5" w:rsidRPr="000466A4" w:rsidRDefault="002074C5" w:rsidP="006D5FE5">
      <w:pPr>
        <w:jc w:val="both"/>
      </w:pPr>
    </w:p>
    <w:p w:rsidR="00980156" w:rsidRPr="000466A4" w:rsidRDefault="002074C5" w:rsidP="00980156">
      <w:pPr>
        <w:jc w:val="both"/>
      </w:pPr>
      <w:r w:rsidRPr="000466A4">
        <w:rPr>
          <w:rFonts w:ascii="Tele-GroteskEENor" w:hAnsi="Tele-GroteskEENor"/>
        </w:rPr>
        <w:t xml:space="preserve">Glavni razlog zbog kojeg predlaže da operatori prijeđu na </w:t>
      </w:r>
      <w:r w:rsidR="00980156" w:rsidRPr="000466A4">
        <w:rPr>
          <w:rFonts w:ascii="Tele-GroteskEENor" w:hAnsi="Tele-GroteskEENor"/>
        </w:rPr>
        <w:t xml:space="preserve">model pozivanja </w:t>
      </w:r>
      <w:r w:rsidRPr="000466A4">
        <w:rPr>
          <w:rFonts w:ascii="Tele-GroteskEENor" w:hAnsi="Tele-GroteskEENor"/>
        </w:rPr>
        <w:t xml:space="preserve">API </w:t>
      </w:r>
      <w:proofErr w:type="spellStart"/>
      <w:r w:rsidRPr="000466A4">
        <w:rPr>
          <w:rFonts w:ascii="Tele-GroteskEENor" w:hAnsi="Tele-GroteskEENor"/>
        </w:rPr>
        <w:t>endpoint</w:t>
      </w:r>
      <w:proofErr w:type="spellEnd"/>
      <w:r w:rsidRPr="000466A4">
        <w:rPr>
          <w:rFonts w:ascii="Tele-GroteskEENor" w:hAnsi="Tele-GroteskEENor"/>
        </w:rPr>
        <w:t>-</w:t>
      </w:r>
      <w:r w:rsidR="00980156" w:rsidRPr="000466A4">
        <w:rPr>
          <w:rFonts w:ascii="Tele-GroteskEENor" w:hAnsi="Tele-GroteskEENor"/>
        </w:rPr>
        <w:t xml:space="preserve">a </w:t>
      </w:r>
      <w:r w:rsidRPr="000466A4">
        <w:rPr>
          <w:rFonts w:ascii="Tele-GroteskEENor" w:hAnsi="Tele-GroteskEENor"/>
        </w:rPr>
        <w:t xml:space="preserve">je taj što </w:t>
      </w:r>
      <w:r w:rsidR="00980156" w:rsidRPr="000466A4">
        <w:rPr>
          <w:rFonts w:ascii="Tele-GroteskEENor" w:hAnsi="Tele-GroteskEENor"/>
        </w:rPr>
        <w:t xml:space="preserve">se postojeće </w:t>
      </w:r>
      <w:r w:rsidRPr="000466A4">
        <w:rPr>
          <w:rFonts w:ascii="Tele-GroteskEENor" w:hAnsi="Tele-GroteskEENor"/>
        </w:rPr>
        <w:t xml:space="preserve">B2B </w:t>
      </w:r>
      <w:r w:rsidR="00980156" w:rsidRPr="000466A4">
        <w:rPr>
          <w:rFonts w:ascii="Tele-GroteskEENor" w:hAnsi="Tele-GroteskEENor"/>
        </w:rPr>
        <w:t xml:space="preserve">rješenje temelji na </w:t>
      </w:r>
      <w:r w:rsidRPr="000466A4">
        <w:rPr>
          <w:rFonts w:ascii="Tele-GroteskEENor" w:hAnsi="Tele-GroteskEENor"/>
        </w:rPr>
        <w:t>star</w:t>
      </w:r>
      <w:r w:rsidR="00980156" w:rsidRPr="000466A4">
        <w:rPr>
          <w:rFonts w:ascii="Tele-GroteskEENor" w:hAnsi="Tele-GroteskEENor"/>
        </w:rPr>
        <w:t>oj</w:t>
      </w:r>
      <w:r w:rsidRPr="000466A4">
        <w:rPr>
          <w:rFonts w:ascii="Tele-GroteskEENor" w:hAnsi="Tele-GroteskEENor"/>
        </w:rPr>
        <w:t xml:space="preserve"> tehnologij</w:t>
      </w:r>
      <w:r w:rsidR="00980156" w:rsidRPr="000466A4">
        <w:rPr>
          <w:rFonts w:ascii="Tele-GroteskEENor" w:hAnsi="Tele-GroteskEENor"/>
        </w:rPr>
        <w:t xml:space="preserve">i (SOAP; eng. </w:t>
      </w:r>
      <w:proofErr w:type="spellStart"/>
      <w:r w:rsidR="00980156" w:rsidRPr="000466A4">
        <w:rPr>
          <w:i/>
        </w:rPr>
        <w:t>Simple</w:t>
      </w:r>
      <w:proofErr w:type="spellEnd"/>
      <w:r w:rsidR="00980156" w:rsidRPr="000466A4">
        <w:rPr>
          <w:i/>
        </w:rPr>
        <w:t xml:space="preserve"> </w:t>
      </w:r>
      <w:proofErr w:type="spellStart"/>
      <w:r w:rsidR="00980156" w:rsidRPr="000466A4">
        <w:rPr>
          <w:i/>
        </w:rPr>
        <w:t>Object</w:t>
      </w:r>
      <w:proofErr w:type="spellEnd"/>
      <w:r w:rsidR="00980156" w:rsidRPr="000466A4">
        <w:rPr>
          <w:i/>
        </w:rPr>
        <w:t xml:space="preserve"> Access </w:t>
      </w:r>
      <w:proofErr w:type="spellStart"/>
      <w:r w:rsidR="00980156" w:rsidRPr="000466A4">
        <w:rPr>
          <w:i/>
        </w:rPr>
        <w:t>Protocol</w:t>
      </w:r>
      <w:proofErr w:type="spellEnd"/>
      <w:r w:rsidR="00980156" w:rsidRPr="000466A4">
        <w:rPr>
          <w:rFonts w:ascii="Tele-GroteskEENor" w:hAnsi="Tele-GroteskEENor"/>
        </w:rPr>
        <w:t>)</w:t>
      </w:r>
      <w:r w:rsidRPr="000466A4">
        <w:rPr>
          <w:rFonts w:ascii="Tele-GroteskEENor" w:hAnsi="Tele-GroteskEENor"/>
        </w:rPr>
        <w:t xml:space="preserve"> </w:t>
      </w:r>
      <w:r w:rsidR="00980156" w:rsidRPr="000466A4">
        <w:rPr>
          <w:rFonts w:ascii="Tele-GroteskEENor" w:hAnsi="Tele-GroteskEENor"/>
        </w:rPr>
        <w:t>koja se u praksi sve manje koristi te novim operatorima predstavlja poteškoće u povezivanju s HT-om te</w:t>
      </w:r>
      <w:r w:rsidRPr="000466A4">
        <w:rPr>
          <w:rFonts w:ascii="Tele-GroteskEENor" w:hAnsi="Tele-GroteskEENor"/>
        </w:rPr>
        <w:t xml:space="preserve"> je implementacija </w:t>
      </w:r>
      <w:proofErr w:type="spellStart"/>
      <w:r w:rsidRPr="000466A4">
        <w:rPr>
          <w:rFonts w:ascii="Tele-GroteskEENor" w:hAnsi="Tele-GroteskEENor"/>
        </w:rPr>
        <w:t>autentifikacije</w:t>
      </w:r>
      <w:proofErr w:type="spellEnd"/>
      <w:r w:rsidRPr="000466A4">
        <w:rPr>
          <w:rFonts w:ascii="Tele-GroteskEENor" w:hAnsi="Tele-GroteskEENor"/>
        </w:rPr>
        <w:t xml:space="preserve"> prilično kompleksna te operatori s njom imaju poteškoće. </w:t>
      </w:r>
    </w:p>
    <w:p w:rsidR="00980156" w:rsidRPr="000466A4" w:rsidRDefault="00980156" w:rsidP="002074C5">
      <w:pPr>
        <w:jc w:val="both"/>
        <w:rPr>
          <w:rFonts w:ascii="Tele-GroteskEENor" w:hAnsi="Tele-GroteskEENor"/>
        </w:rPr>
      </w:pPr>
    </w:p>
    <w:p w:rsidR="00166A51" w:rsidRPr="000466A4" w:rsidRDefault="002074C5" w:rsidP="00166A51">
      <w:pPr>
        <w:jc w:val="both"/>
        <w:rPr>
          <w:rFonts w:ascii="Tele-GroteskEENor" w:hAnsi="Tele-GroteskEENor"/>
        </w:rPr>
      </w:pPr>
      <w:r w:rsidRPr="000466A4">
        <w:rPr>
          <w:rFonts w:ascii="Tele-GroteskEENor" w:hAnsi="Tele-GroteskEENor"/>
        </w:rPr>
        <w:t xml:space="preserve">S druge strane, zbog zastarjele tehnologije </w:t>
      </w:r>
      <w:r w:rsidR="00E1574A">
        <w:rPr>
          <w:rFonts w:ascii="Tele-GroteskEENor" w:hAnsi="Tele-GroteskEENor"/>
        </w:rPr>
        <w:t xml:space="preserve">postojećeg </w:t>
      </w:r>
      <w:r w:rsidRPr="000466A4">
        <w:rPr>
          <w:rFonts w:ascii="Tele-GroteskEENor" w:hAnsi="Tele-GroteskEENor"/>
        </w:rPr>
        <w:t>B2B web servisa, prebacivanje maloprodajne jedinice HT-a na taj kanal bilo bi neučinkovito</w:t>
      </w:r>
      <w:r w:rsidR="00166A51" w:rsidRPr="000466A4">
        <w:rPr>
          <w:rFonts w:ascii="Tele-GroteskEENor" w:hAnsi="Tele-GroteskEENor"/>
        </w:rPr>
        <w:t xml:space="preserve"> i neopravdano jer zahtj</w:t>
      </w:r>
      <w:r w:rsidR="00E071F6">
        <w:rPr>
          <w:rFonts w:ascii="Tele-GroteskEENor" w:hAnsi="Tele-GroteskEENor"/>
        </w:rPr>
        <w:t>eva pro</w:t>
      </w:r>
      <w:r w:rsidR="00166A51" w:rsidRPr="000466A4">
        <w:rPr>
          <w:rFonts w:ascii="Tele-GroteskEENor" w:hAnsi="Tele-GroteskEENor"/>
        </w:rPr>
        <w:t>mjene na više HT-ovih sustava i aplikacija, usporava projekte digitalizacije IT sustava HT-a koji su u tijeku, usporava razvoj novih maloprodajnih proizvoda HT-a u vremenu implementacije ove obveze te iziskuje iznimno visoke i nerazmjerne troškove na HT strani. HT-ova je procjena da bi prebacivanje HT maloprodaje na B2B sučelje zbog potrebe uvođenja novog CRM sustava trajalo do 5 godina uz trošak od minimalno 8,5 - 9,5 milijuna EUR.</w:t>
      </w:r>
    </w:p>
    <w:p w:rsidR="00166A51" w:rsidRPr="000466A4" w:rsidRDefault="00166A51" w:rsidP="00166A51">
      <w:pPr>
        <w:jc w:val="both"/>
        <w:rPr>
          <w:rFonts w:ascii="Tele-GroteskEENor" w:hAnsi="Tele-GroteskEENor"/>
          <w:sz w:val="22"/>
          <w:szCs w:val="22"/>
        </w:rPr>
      </w:pPr>
    </w:p>
    <w:p w:rsidR="002074C5" w:rsidRPr="000466A4" w:rsidRDefault="00E071F6" w:rsidP="00076ACD">
      <w:pPr>
        <w:jc w:val="both"/>
        <w:rPr>
          <w:rFonts w:ascii="Tele-GroteskEENor" w:hAnsi="Tele-GroteskEENor"/>
        </w:rPr>
      </w:pPr>
      <w:r>
        <w:rPr>
          <w:rFonts w:ascii="Tele-GroteskEENor" w:hAnsi="Tele-GroteskEENor"/>
        </w:rPr>
        <w:t xml:space="preserve">HT ističe da </w:t>
      </w:r>
      <w:r w:rsidR="00DA24D6">
        <w:rPr>
          <w:rFonts w:ascii="Tele-GroteskEENor" w:hAnsi="Tele-GroteskEENor"/>
        </w:rPr>
        <w:t xml:space="preserve">bi, </w:t>
      </w:r>
      <w:r>
        <w:rPr>
          <w:rFonts w:ascii="Tele-GroteskEENor" w:hAnsi="Tele-GroteskEENor"/>
        </w:rPr>
        <w:t>z</w:t>
      </w:r>
      <w:r w:rsidR="002074C5" w:rsidRPr="000466A4">
        <w:rPr>
          <w:rFonts w:ascii="Tele-GroteskEENor" w:hAnsi="Tele-GroteskEENor"/>
        </w:rPr>
        <w:t>bog zastarijevanja</w:t>
      </w:r>
      <w:r w:rsidR="00166A51" w:rsidRPr="000466A4">
        <w:rPr>
          <w:rFonts w:ascii="Tele-GroteskEENor" w:hAnsi="Tele-GroteskEENor"/>
        </w:rPr>
        <w:t xml:space="preserve"> tehnologije </w:t>
      </w:r>
      <w:r w:rsidR="00E1574A">
        <w:rPr>
          <w:rFonts w:ascii="Tele-GroteskEENor" w:hAnsi="Tele-GroteskEENor"/>
        </w:rPr>
        <w:t xml:space="preserve">postojećeg </w:t>
      </w:r>
      <w:r w:rsidR="00166A51" w:rsidRPr="000466A4">
        <w:rPr>
          <w:rFonts w:ascii="Tele-GroteskEENor" w:hAnsi="Tele-GroteskEENor"/>
        </w:rPr>
        <w:t>B2B web servisa</w:t>
      </w:r>
      <w:r w:rsidR="00DA24D6">
        <w:rPr>
          <w:rFonts w:ascii="Tele-GroteskEENor" w:hAnsi="Tele-GroteskEENor"/>
        </w:rPr>
        <w:t>,</w:t>
      </w:r>
      <w:r w:rsidR="002074C5" w:rsidRPr="000466A4">
        <w:rPr>
          <w:rFonts w:ascii="Tele-GroteskEENor" w:hAnsi="Tele-GroteskEENor"/>
        </w:rPr>
        <w:t xml:space="preserve"> ionako bilo nužno da operatori u skorije vrijeme prijeđu na suvremenije tehnologije, </w:t>
      </w:r>
      <w:r w:rsidR="00076ACD">
        <w:rPr>
          <w:rFonts w:ascii="Tele-GroteskEENor" w:hAnsi="Tele-GroteskEENor"/>
        </w:rPr>
        <w:t>pa</w:t>
      </w:r>
      <w:r w:rsidR="002074C5" w:rsidRPr="000466A4">
        <w:rPr>
          <w:rFonts w:ascii="Tele-GroteskEENor" w:hAnsi="Tele-GroteskEENor"/>
        </w:rPr>
        <w:t xml:space="preserve"> smatra opravdanim da se započne s prvom fazom implementacije. S druge strane i </w:t>
      </w:r>
      <w:r w:rsidR="005463EF">
        <w:rPr>
          <w:rFonts w:ascii="Tele-GroteskEENor" w:hAnsi="Tele-GroteskEENor"/>
        </w:rPr>
        <w:t xml:space="preserve">postojeći </w:t>
      </w:r>
      <w:r w:rsidR="002074C5" w:rsidRPr="000466A4">
        <w:rPr>
          <w:rFonts w:ascii="Tele-GroteskEENor" w:hAnsi="Tele-GroteskEENor"/>
        </w:rPr>
        <w:t xml:space="preserve">B2B </w:t>
      </w:r>
      <w:r w:rsidR="005463EF">
        <w:rPr>
          <w:rFonts w:ascii="Tele-GroteskEENor" w:hAnsi="Tele-GroteskEENor"/>
        </w:rPr>
        <w:t xml:space="preserve">web servis </w:t>
      </w:r>
      <w:r w:rsidR="002074C5" w:rsidRPr="000466A4">
        <w:rPr>
          <w:rFonts w:ascii="Tele-GroteskEENor" w:hAnsi="Tele-GroteskEENor"/>
        </w:rPr>
        <w:t xml:space="preserve">i HT CRM </w:t>
      </w:r>
      <w:r w:rsidR="00166A51" w:rsidRPr="00165920">
        <w:rPr>
          <w:rFonts w:ascii="Tele-GroteskEENor" w:hAnsi="Tele-GroteskEENor"/>
        </w:rPr>
        <w:t xml:space="preserve">se vežu na HT-ov stari </w:t>
      </w:r>
      <w:proofErr w:type="spellStart"/>
      <w:r w:rsidR="00166A51" w:rsidRPr="00165920">
        <w:rPr>
          <w:rFonts w:ascii="Tele-GroteskEENor" w:hAnsi="Tele-GroteskEENor"/>
          <w:i/>
        </w:rPr>
        <w:t>legacy</w:t>
      </w:r>
      <w:proofErr w:type="spellEnd"/>
      <w:r w:rsidR="00166A51" w:rsidRPr="00165920">
        <w:rPr>
          <w:rFonts w:ascii="Tele-GroteskEENor" w:hAnsi="Tele-GroteskEENor"/>
        </w:rPr>
        <w:t xml:space="preserve"> sustav</w:t>
      </w:r>
      <w:r w:rsidR="00C167A4" w:rsidRPr="00165920">
        <w:rPr>
          <w:rFonts w:ascii="Tele-GroteskEENor" w:hAnsi="Tele-GroteskEENor"/>
        </w:rPr>
        <w:t xml:space="preserve"> (DONAT</w:t>
      </w:r>
      <w:r w:rsidR="00707EAB" w:rsidRPr="00165920">
        <w:rPr>
          <w:rFonts w:ascii="Tele-GroteskEENor" w:hAnsi="Tele-GroteskEENor"/>
        </w:rPr>
        <w:t xml:space="preserve"> Business </w:t>
      </w:r>
      <w:proofErr w:type="spellStart"/>
      <w:r w:rsidR="00707EAB" w:rsidRPr="00165920">
        <w:rPr>
          <w:rFonts w:ascii="Tele-GroteskEENor" w:hAnsi="Tele-GroteskEENor"/>
        </w:rPr>
        <w:t>process</w:t>
      </w:r>
      <w:proofErr w:type="spellEnd"/>
      <w:r w:rsidR="00707EAB" w:rsidRPr="00165920">
        <w:rPr>
          <w:rFonts w:ascii="Tele-GroteskEENor" w:hAnsi="Tele-GroteskEENor"/>
        </w:rPr>
        <w:t xml:space="preserve"> management</w:t>
      </w:r>
      <w:r w:rsidR="00C167A4" w:rsidRPr="00165920">
        <w:rPr>
          <w:rFonts w:ascii="Tele-GroteskEENor" w:hAnsi="Tele-GroteskEENor"/>
        </w:rPr>
        <w:t>)</w:t>
      </w:r>
      <w:r w:rsidR="00166A51" w:rsidRPr="00165920">
        <w:rPr>
          <w:rFonts w:ascii="Tele-GroteskEENor" w:hAnsi="Tele-GroteskEENor"/>
        </w:rPr>
        <w:t xml:space="preserve"> koji </w:t>
      </w:r>
      <w:r w:rsidR="002074C5" w:rsidRPr="000466A4">
        <w:rPr>
          <w:rFonts w:ascii="Tele-GroteskEENor" w:hAnsi="Tele-GroteskEENor"/>
        </w:rPr>
        <w:t>teško podržava sve kompleksnije zahtjeve te je HT već pokrenuo projekte da se on zamijeni modernijim rješenjima. Stoga predlažu da se proces napuštanja</w:t>
      </w:r>
      <w:r w:rsidR="00307017" w:rsidRPr="000466A4">
        <w:rPr>
          <w:rFonts w:ascii="Tele-GroteskEENor" w:hAnsi="Tele-GroteskEENor"/>
        </w:rPr>
        <w:t xml:space="preserve"> postojećeg</w:t>
      </w:r>
      <w:r w:rsidR="002074C5" w:rsidRPr="000466A4">
        <w:rPr>
          <w:rFonts w:ascii="Tele-GroteskEENor" w:hAnsi="Tele-GroteskEENor"/>
        </w:rPr>
        <w:t xml:space="preserve"> B2B-a započne s uslug</w:t>
      </w:r>
      <w:r w:rsidR="00076ACD">
        <w:rPr>
          <w:rFonts w:ascii="Tele-GroteskEENor" w:hAnsi="Tele-GroteskEENor"/>
        </w:rPr>
        <w:t>om</w:t>
      </w:r>
      <w:r w:rsidR="002074C5" w:rsidRPr="000466A4">
        <w:rPr>
          <w:rFonts w:ascii="Tele-GroteskEENor" w:hAnsi="Tele-GroteskEENor"/>
        </w:rPr>
        <w:t xml:space="preserve"> </w:t>
      </w:r>
      <w:r w:rsidR="00076ACD" w:rsidRPr="00076ACD">
        <w:rPr>
          <w:rFonts w:ascii="Tele-GroteskEENor" w:hAnsi="Tele-GroteskEENor"/>
        </w:rPr>
        <w:t xml:space="preserve">veleprodajnog širokopojasnog pristupa </w:t>
      </w:r>
      <w:r w:rsidR="00076ACD">
        <w:rPr>
          <w:rFonts w:ascii="Tele-GroteskEENor" w:hAnsi="Tele-GroteskEENor"/>
        </w:rPr>
        <w:t>na svjetlovodu (</w:t>
      </w:r>
      <w:r w:rsidR="002074C5" w:rsidRPr="000466A4">
        <w:rPr>
          <w:rFonts w:ascii="Tele-GroteskEENor" w:hAnsi="Tele-GroteskEENor"/>
        </w:rPr>
        <w:t>NBSA FTTH</w:t>
      </w:r>
      <w:r w:rsidR="00076ACD">
        <w:rPr>
          <w:rFonts w:ascii="Tele-GroteskEENor" w:hAnsi="Tele-GroteskEENor"/>
        </w:rPr>
        <w:t>)</w:t>
      </w:r>
      <w:r w:rsidR="002074C5" w:rsidRPr="000466A4">
        <w:rPr>
          <w:rFonts w:ascii="Tele-GroteskEENor" w:hAnsi="Tele-GroteskEENor"/>
        </w:rPr>
        <w:t xml:space="preserve"> i</w:t>
      </w:r>
      <w:r w:rsidR="00076ACD">
        <w:rPr>
          <w:rFonts w:ascii="Tele-GroteskEENor" w:hAnsi="Tele-GroteskEENor"/>
        </w:rPr>
        <w:t xml:space="preserve"> uslugom</w:t>
      </w:r>
      <w:r w:rsidR="00076ACD" w:rsidRPr="00076ACD">
        <w:rPr>
          <w:rFonts w:ascii="Tele-GroteskEENor" w:hAnsi="Tele-GroteskEENor"/>
        </w:rPr>
        <w:t xml:space="preserve"> pristupa pasivnoj pristupnoj svjetlovodnoj mreži</w:t>
      </w:r>
      <w:r w:rsidR="00076ACD">
        <w:rPr>
          <w:rFonts w:ascii="Tele-GroteskEENor" w:hAnsi="Tele-GroteskEENor"/>
        </w:rPr>
        <w:t xml:space="preserve"> </w:t>
      </w:r>
      <w:r w:rsidR="00076ACD" w:rsidRPr="00076ACD">
        <w:rPr>
          <w:rFonts w:ascii="Tele-GroteskEENor" w:hAnsi="Tele-GroteskEENor"/>
        </w:rPr>
        <w:t xml:space="preserve">na lokaciji </w:t>
      </w:r>
      <w:r w:rsidR="00076ACD" w:rsidRPr="00076ACD">
        <w:rPr>
          <w:rFonts w:ascii="Tele-GroteskEENor" w:hAnsi="Tele-GroteskEENor"/>
        </w:rPr>
        <w:lastRenderedPageBreak/>
        <w:t>distribucijskog čvora za svjetlovodne distribucijske mrež</w:t>
      </w:r>
      <w:r w:rsidR="00076ACD">
        <w:rPr>
          <w:rFonts w:ascii="Tele-GroteskEENor" w:hAnsi="Tele-GroteskEENor"/>
        </w:rPr>
        <w:t>e</w:t>
      </w:r>
      <w:r w:rsidR="002074C5" w:rsidRPr="000466A4">
        <w:rPr>
          <w:rFonts w:ascii="Tele-GroteskEENor" w:hAnsi="Tele-GroteskEENor"/>
        </w:rPr>
        <w:t xml:space="preserve"> </w:t>
      </w:r>
      <w:r w:rsidR="00076ACD">
        <w:rPr>
          <w:rFonts w:ascii="Tele-GroteskEENor" w:hAnsi="Tele-GroteskEENor"/>
        </w:rPr>
        <w:t>(</w:t>
      </w:r>
      <w:r w:rsidR="002074C5" w:rsidRPr="000466A4">
        <w:rPr>
          <w:rFonts w:ascii="Tele-GroteskEENor" w:hAnsi="Tele-GroteskEENor"/>
        </w:rPr>
        <w:t>FA</w:t>
      </w:r>
      <w:r w:rsidR="00076ACD">
        <w:rPr>
          <w:rFonts w:ascii="Tele-GroteskEENor" w:hAnsi="Tele-GroteskEENor"/>
        </w:rPr>
        <w:t xml:space="preserve"> PON)</w:t>
      </w:r>
      <w:r w:rsidR="002074C5" w:rsidRPr="000466A4">
        <w:rPr>
          <w:rFonts w:ascii="Tele-GroteskEENor" w:hAnsi="Tele-GroteskEENor"/>
        </w:rPr>
        <w:t xml:space="preserve">. Nakon što njihov rad na API </w:t>
      </w:r>
      <w:proofErr w:type="spellStart"/>
      <w:r w:rsidR="002074C5" w:rsidRPr="000466A4">
        <w:rPr>
          <w:rFonts w:ascii="Tele-GroteskEENor" w:hAnsi="Tele-GroteskEENor"/>
        </w:rPr>
        <w:t>end</w:t>
      </w:r>
      <w:proofErr w:type="spellEnd"/>
      <w:r w:rsidR="002074C5" w:rsidRPr="000466A4">
        <w:rPr>
          <w:rFonts w:ascii="Tele-GroteskEENor" w:hAnsi="Tele-GroteskEENor"/>
        </w:rPr>
        <w:t xml:space="preserve"> </w:t>
      </w:r>
      <w:proofErr w:type="spellStart"/>
      <w:r w:rsidR="002074C5" w:rsidRPr="000466A4">
        <w:rPr>
          <w:rFonts w:ascii="Tele-GroteskEENor" w:hAnsi="Tele-GroteskEENor"/>
        </w:rPr>
        <w:t>point</w:t>
      </w:r>
      <w:proofErr w:type="spellEnd"/>
      <w:r w:rsidR="002074C5" w:rsidRPr="000466A4">
        <w:rPr>
          <w:rFonts w:ascii="Tele-GroteskEENor" w:hAnsi="Tele-GroteskEENor"/>
        </w:rPr>
        <w:t>-ima postane stabilan, te se za njih komunikacija putem</w:t>
      </w:r>
      <w:r w:rsidR="005463EF">
        <w:rPr>
          <w:rFonts w:ascii="Tele-GroteskEENor" w:hAnsi="Tele-GroteskEENor"/>
        </w:rPr>
        <w:t xml:space="preserve"> postojećeg</w:t>
      </w:r>
      <w:r w:rsidR="002074C5" w:rsidRPr="000466A4">
        <w:rPr>
          <w:rFonts w:ascii="Tele-GroteskEENor" w:hAnsi="Tele-GroteskEENor"/>
        </w:rPr>
        <w:t xml:space="preserve"> B2B web servisa potpuno eliminira iz upotrebe, HT bi u dogovoru s operatorima započeo s migracijom i ostalih usluga s</w:t>
      </w:r>
      <w:r w:rsidR="005463EF">
        <w:rPr>
          <w:rFonts w:ascii="Tele-GroteskEENor" w:hAnsi="Tele-GroteskEENor"/>
        </w:rPr>
        <w:t xml:space="preserve"> postojećeg</w:t>
      </w:r>
      <w:r w:rsidR="002074C5" w:rsidRPr="000466A4">
        <w:rPr>
          <w:rFonts w:ascii="Tele-GroteskEENor" w:hAnsi="Tele-GroteskEENor"/>
        </w:rPr>
        <w:t xml:space="preserve"> B2B servisa na API </w:t>
      </w:r>
      <w:proofErr w:type="spellStart"/>
      <w:r w:rsidR="002074C5" w:rsidRPr="000466A4">
        <w:rPr>
          <w:rFonts w:ascii="Tele-GroteskEENor" w:hAnsi="Tele-GroteskEENor"/>
        </w:rPr>
        <w:t>end</w:t>
      </w:r>
      <w:proofErr w:type="spellEnd"/>
      <w:r w:rsidR="002074C5" w:rsidRPr="000466A4">
        <w:rPr>
          <w:rFonts w:ascii="Tele-GroteskEENor" w:hAnsi="Tele-GroteskEENor"/>
        </w:rPr>
        <w:t xml:space="preserve"> </w:t>
      </w:r>
      <w:proofErr w:type="spellStart"/>
      <w:r w:rsidR="002074C5" w:rsidRPr="000466A4">
        <w:rPr>
          <w:rFonts w:ascii="Tele-GroteskEENor" w:hAnsi="Tele-GroteskEENor"/>
        </w:rPr>
        <w:t>point</w:t>
      </w:r>
      <w:proofErr w:type="spellEnd"/>
      <w:r w:rsidR="002074C5" w:rsidRPr="000466A4">
        <w:rPr>
          <w:rFonts w:ascii="Tele-GroteskEENor" w:hAnsi="Tele-GroteskEENor"/>
        </w:rPr>
        <w:t>-e</w:t>
      </w:r>
      <w:r w:rsidR="001D6BD4">
        <w:rPr>
          <w:rFonts w:ascii="Tele-GroteskEENor" w:hAnsi="Tele-GroteskEENor"/>
        </w:rPr>
        <w:t xml:space="preserve"> te je predložio potpuno gašenje B2B sučelja do kraja 2027</w:t>
      </w:r>
      <w:r w:rsidR="002074C5" w:rsidRPr="000466A4">
        <w:rPr>
          <w:rFonts w:ascii="Tele-GroteskEENor" w:hAnsi="Tele-GroteskEENor"/>
        </w:rPr>
        <w:t>.</w:t>
      </w:r>
    </w:p>
    <w:p w:rsidR="003E3920" w:rsidRPr="000466A4" w:rsidRDefault="003E3920" w:rsidP="00E04E73">
      <w:pPr>
        <w:jc w:val="both"/>
      </w:pPr>
    </w:p>
    <w:p w:rsidR="003E3920" w:rsidRPr="000466A4" w:rsidRDefault="00E47C76" w:rsidP="003E3920">
      <w:pPr>
        <w:jc w:val="both"/>
        <w:rPr>
          <w:rFonts w:ascii="Tele-GroteskEENor" w:hAnsi="Tele-GroteskEENor"/>
          <w:sz w:val="22"/>
          <w:szCs w:val="22"/>
        </w:rPr>
      </w:pPr>
      <w:r>
        <w:t>Nadalje</w:t>
      </w:r>
      <w:r w:rsidR="003E3920" w:rsidRPr="000466A4">
        <w:t xml:space="preserve">, HT je radi ispunjenja </w:t>
      </w:r>
      <w:proofErr w:type="spellStart"/>
      <w:r w:rsidR="00C4049B">
        <w:t>EoI</w:t>
      </w:r>
      <w:proofErr w:type="spellEnd"/>
      <w:r w:rsidR="003E3920" w:rsidRPr="000466A4">
        <w:t xml:space="preserve"> obveze predložio </w:t>
      </w:r>
      <w:r w:rsidR="00FF0BD2" w:rsidRPr="000466A4">
        <w:t>izjednačavanje</w:t>
      </w:r>
      <w:r w:rsidR="003E3920" w:rsidRPr="000466A4">
        <w:t xml:space="preserve"> </w:t>
      </w:r>
      <w:r w:rsidR="003E3920" w:rsidRPr="000466A4">
        <w:rPr>
          <w:rFonts w:ascii="Tele-GroteskEENor" w:hAnsi="Tele-GroteskEENor"/>
        </w:rPr>
        <w:t>procesnih koraka koji su propisani standardnom ponudom</w:t>
      </w:r>
      <w:r w:rsidR="00FF0BD2" w:rsidRPr="000466A4">
        <w:rPr>
          <w:rFonts w:ascii="Tele-GroteskEENor" w:hAnsi="Tele-GroteskEENor"/>
        </w:rPr>
        <w:t xml:space="preserve"> s maloprodajnim procesnim koracima na način da se u postupku realizacije </w:t>
      </w:r>
      <w:r w:rsidR="003E3920" w:rsidRPr="000466A4">
        <w:rPr>
          <w:rFonts w:ascii="Tele-GroteskEENor" w:hAnsi="Tele-GroteskEENor"/>
        </w:rPr>
        <w:t xml:space="preserve">veleprodajnih zahtjeva izostavi zaseban korak provjere tehničke mogućnosti. </w:t>
      </w:r>
      <w:r w:rsidR="00FF0BD2" w:rsidRPr="000466A4">
        <w:rPr>
          <w:rFonts w:ascii="Tele-GroteskEENor" w:hAnsi="Tele-GroteskEENor"/>
        </w:rPr>
        <w:t>Time bi se p</w:t>
      </w:r>
      <w:r w:rsidR="003E3920" w:rsidRPr="000466A4">
        <w:rPr>
          <w:rFonts w:ascii="Tele-GroteskEENor" w:hAnsi="Tele-GroteskEENor"/>
        </w:rPr>
        <w:t xml:space="preserve">rilikom izlaska tehničara na lokaciju krajnjeg korisnika, osim provjere tehničke mogućnosti </w:t>
      </w:r>
      <w:r w:rsidR="00FF0BD2" w:rsidRPr="000466A4">
        <w:rPr>
          <w:rFonts w:ascii="Tele-GroteskEENor" w:hAnsi="Tele-GroteskEENor"/>
        </w:rPr>
        <w:t>odradila</w:t>
      </w:r>
      <w:r w:rsidR="003E3920" w:rsidRPr="000466A4">
        <w:rPr>
          <w:rFonts w:ascii="Tele-GroteskEENor" w:hAnsi="Tele-GroteskEENor"/>
        </w:rPr>
        <w:t xml:space="preserve"> i realizacija usluge, ako mogućnost postoji</w:t>
      </w:r>
      <w:r w:rsidR="00FF0BD2" w:rsidRPr="000466A4">
        <w:rPr>
          <w:rFonts w:ascii="Tele-GroteskEENor" w:hAnsi="Tele-GroteskEENor"/>
        </w:rPr>
        <w:t>, a kako trenutno HT realizira zahtjev za potrebe svoje maloprodaje</w:t>
      </w:r>
      <w:r w:rsidR="003E3920" w:rsidRPr="000466A4">
        <w:rPr>
          <w:rFonts w:ascii="Tele-GroteskEENor" w:hAnsi="Tele-GroteskEENor"/>
        </w:rPr>
        <w:t xml:space="preserve">. </w:t>
      </w:r>
      <w:r>
        <w:rPr>
          <w:rFonts w:ascii="Tele-GroteskEENor" w:hAnsi="Tele-GroteskEENor"/>
        </w:rPr>
        <w:t>Također</w:t>
      </w:r>
      <w:r w:rsidR="007B7427" w:rsidRPr="000466A4">
        <w:rPr>
          <w:rFonts w:ascii="Tele-GroteskEENor" w:hAnsi="Tele-GroteskEENor"/>
        </w:rPr>
        <w:t>, s</w:t>
      </w:r>
      <w:r w:rsidR="003E3920" w:rsidRPr="000466A4">
        <w:rPr>
          <w:rFonts w:ascii="Tele-GroteskEENor" w:hAnsi="Tele-GroteskEENor"/>
        </w:rPr>
        <w:t xml:space="preserve"> ciljem izjednačavanja maloprodajnog i veleprodajnog procesa, HT predlaže da se osim izuzimanja provjere tehničke mogućnosti izjednači i rok za realizaciju usluge</w:t>
      </w:r>
      <w:r w:rsidR="007B7427" w:rsidRPr="000466A4">
        <w:rPr>
          <w:rFonts w:ascii="Tele-GroteskEENor" w:hAnsi="Tele-GroteskEENor"/>
        </w:rPr>
        <w:t xml:space="preserve">, na način </w:t>
      </w:r>
      <w:r w:rsidR="003E3920" w:rsidRPr="000466A4">
        <w:rPr>
          <w:rFonts w:ascii="Tele-GroteskEENor" w:hAnsi="Tele-GroteskEENor"/>
        </w:rPr>
        <w:t>da</w:t>
      </w:r>
      <w:r w:rsidR="007B7427" w:rsidRPr="000466A4">
        <w:rPr>
          <w:rFonts w:ascii="Tele-GroteskEENor" w:hAnsi="Tele-GroteskEENor"/>
        </w:rPr>
        <w:t xml:space="preserve"> se</w:t>
      </w:r>
      <w:r w:rsidR="003E3920" w:rsidRPr="000466A4">
        <w:rPr>
          <w:rFonts w:ascii="Tele-GroteskEENor" w:hAnsi="Tele-GroteskEENor"/>
        </w:rPr>
        <w:t xml:space="preserve"> i za veleprodaju definira rok realizacije </w:t>
      </w:r>
      <w:r w:rsidR="00577E7B" w:rsidRPr="000466A4">
        <w:rPr>
          <w:rFonts w:ascii="Tele-GroteskEENor" w:hAnsi="Tele-GroteskEENor"/>
        </w:rPr>
        <w:t xml:space="preserve">veleprodajne usluge </w:t>
      </w:r>
      <w:r w:rsidR="003E3920" w:rsidRPr="000466A4">
        <w:rPr>
          <w:rFonts w:ascii="Tele-GroteskEENor" w:hAnsi="Tele-GroteskEENor"/>
        </w:rPr>
        <w:t>od 30 dana</w:t>
      </w:r>
      <w:r w:rsidR="00577E7B" w:rsidRPr="000466A4">
        <w:rPr>
          <w:rFonts w:ascii="Tele-GroteskEENor" w:hAnsi="Tele-GroteskEENor"/>
        </w:rPr>
        <w:t>, neovisno o tome radi li se o postojećem ili novom korisniku</w:t>
      </w:r>
      <w:r w:rsidR="003E3920" w:rsidRPr="000466A4">
        <w:rPr>
          <w:rFonts w:ascii="Tele-GroteskEENor" w:hAnsi="Tele-GroteskEENor"/>
        </w:rPr>
        <w:t xml:space="preserve">. Duži rok realizacije sukladno trenutnoj praksi bi imali samo zahtjevi koje je moguće realizirati uz proširenje svjetlovodne infrastrukture odnosno koji zahtijevaju veće građevinske radove za koje je potrebno izraditi odgovarajuće tehničko rješenje. </w:t>
      </w:r>
    </w:p>
    <w:p w:rsidR="002074C5" w:rsidRPr="000466A4" w:rsidRDefault="002074C5" w:rsidP="006D5FE5">
      <w:pPr>
        <w:jc w:val="both"/>
      </w:pPr>
    </w:p>
    <w:p w:rsidR="006D5FE5" w:rsidRPr="000466A4" w:rsidRDefault="006D5FE5" w:rsidP="006D5FE5">
      <w:pPr>
        <w:jc w:val="both"/>
      </w:pPr>
      <w:r w:rsidRPr="000466A4">
        <w:t xml:space="preserve">A1 i </w:t>
      </w:r>
      <w:proofErr w:type="spellStart"/>
      <w:r w:rsidRPr="000466A4">
        <w:t>Telemach</w:t>
      </w:r>
      <w:proofErr w:type="spellEnd"/>
      <w:r w:rsidRPr="000466A4">
        <w:t xml:space="preserve"> ističu da je neprihvatljiv HT-ov prijedlog produljenj</w:t>
      </w:r>
      <w:r w:rsidR="001C3A57" w:rsidRPr="000466A4">
        <w:t>a</w:t>
      </w:r>
      <w:r w:rsidRPr="000466A4">
        <w:t xml:space="preserve"> rokova realizacije veleprodajnih zahtjeva na 30 dana </w:t>
      </w:r>
      <w:r w:rsidR="001C3A57" w:rsidRPr="000466A4">
        <w:t xml:space="preserve">jer bi </w:t>
      </w:r>
      <w:r w:rsidRPr="000466A4">
        <w:t xml:space="preserve">operatori korisnici bili u riziku neizvršavanja svojih obveza prema krajnjim korisnicima kojima usluga mora biti uključena najkasnije 30 dana od podnošenja zahtjeva. A1 </w:t>
      </w:r>
      <w:r w:rsidR="003422FB" w:rsidRPr="000466A4">
        <w:t>prihvaća</w:t>
      </w:r>
      <w:r w:rsidRPr="000466A4">
        <w:t xml:space="preserve"> prijedlog ukidanja provjere tehničke mogućnosti radi optimizacije postojećeg veleprodajnog procesa koji bi doveo do brže realizacije usluga s tim</w:t>
      </w:r>
      <w:r w:rsidR="001C3A57" w:rsidRPr="000466A4">
        <w:t>e</w:t>
      </w:r>
      <w:r w:rsidRPr="000466A4">
        <w:t xml:space="preserve"> da je potrebno voditi računa o nužnim informacijama koje u navedenom procesu HT treba dostavljati operatorima korisnicima kako bi mogli pravovremeno dostavi</w:t>
      </w:r>
      <w:r w:rsidR="001C3A57" w:rsidRPr="000466A4">
        <w:t>ti</w:t>
      </w:r>
      <w:r w:rsidRPr="000466A4">
        <w:t xml:space="preserve"> korisničku opremu i uključiti traženu maloprodajnu uslugu</w:t>
      </w:r>
      <w:r w:rsidR="001C3A57" w:rsidRPr="000466A4">
        <w:t xml:space="preserve"> korisniku</w:t>
      </w:r>
      <w:r w:rsidRPr="000466A4">
        <w:t xml:space="preserve">. </w:t>
      </w:r>
      <w:proofErr w:type="spellStart"/>
      <w:r w:rsidRPr="000466A4">
        <w:t>Telemach</w:t>
      </w:r>
      <w:proofErr w:type="spellEnd"/>
      <w:r w:rsidRPr="000466A4">
        <w:t xml:space="preserve"> se </w:t>
      </w:r>
      <w:r w:rsidR="003422FB" w:rsidRPr="000466A4">
        <w:t xml:space="preserve">prijedlogu </w:t>
      </w:r>
      <w:r w:rsidRPr="000466A4">
        <w:t>protivi iz razloga što smatra da će ukidanje ovog koraka dovesti do problema u procesu aktivacije usluge jer operator korisnik nema informaciju temeljem koje može pokrenuti aktivaciju usluge te da neće moći ispun</w:t>
      </w:r>
      <w:r w:rsidR="001C3A57" w:rsidRPr="000466A4">
        <w:t>iti obveze p</w:t>
      </w:r>
      <w:r w:rsidR="00553D53" w:rsidRPr="000466A4">
        <w:t>ro</w:t>
      </w:r>
      <w:r w:rsidR="001C3A57" w:rsidRPr="000466A4">
        <w:t>pisane</w:t>
      </w:r>
      <w:r w:rsidRPr="000466A4">
        <w:t xml:space="preserve"> </w:t>
      </w:r>
      <w:r w:rsidR="00475AFF" w:rsidRPr="000466A4">
        <w:t>Pravilnik</w:t>
      </w:r>
      <w:r w:rsidR="001C3A57" w:rsidRPr="000466A4">
        <w:t>om</w:t>
      </w:r>
      <w:r w:rsidR="00475AFF" w:rsidRPr="000466A4">
        <w:t xml:space="preserve"> o načinu i uvjetima obavljanja djelatnosti elektroničkih komunikacijskih mreža i usluga (NN 86/2023</w:t>
      </w:r>
      <w:r w:rsidR="00E867C0" w:rsidRPr="000466A4">
        <w:t>; dalje: Pravilnik</w:t>
      </w:r>
      <w:r w:rsidR="00475AFF" w:rsidRPr="000466A4">
        <w:t xml:space="preserve">) </w:t>
      </w:r>
      <w:r w:rsidRPr="000466A4">
        <w:t>prema kojima maloprodajni operator treba obavijestiti krajnjeg korisnika o tehničkoj (ne)mogućnosti kao i o prihvatu zahtjeva unutar 15 dana od dana sklapanja ugovora/potpisivanja Zahtjeva za promjenu operatora.</w:t>
      </w:r>
    </w:p>
    <w:p w:rsidR="006D5FE5" w:rsidRPr="000466A4" w:rsidRDefault="006D5FE5" w:rsidP="005B0E43">
      <w:pPr>
        <w:jc w:val="both"/>
      </w:pPr>
    </w:p>
    <w:p w:rsidR="00BC356D" w:rsidRPr="000466A4" w:rsidRDefault="00955B2C" w:rsidP="00BC356D">
      <w:pPr>
        <w:pStyle w:val="BodyText"/>
        <w:tabs>
          <w:tab w:val="left" w:pos="158"/>
        </w:tabs>
        <w:spacing w:line="259" w:lineRule="auto"/>
        <w:jc w:val="both"/>
        <w:rPr>
          <w:rFonts w:ascii="Tele-GroteskEENor" w:eastAsia="Times New Roman" w:hAnsi="Tele-GroteskEENor" w:cs="Times New Roman"/>
          <w:sz w:val="24"/>
          <w:szCs w:val="24"/>
        </w:rPr>
      </w:pPr>
      <w:r w:rsidRPr="000466A4">
        <w:rPr>
          <w:rFonts w:ascii="Tele-GroteskEENor" w:eastAsia="Times New Roman" w:hAnsi="Tele-GroteskEENor" w:cs="Times New Roman"/>
          <w:sz w:val="24"/>
          <w:szCs w:val="24"/>
        </w:rPr>
        <w:t>HAKOM je odlučio kako slijedi.</w:t>
      </w:r>
      <w:r w:rsidR="00BC356D" w:rsidRPr="000466A4">
        <w:rPr>
          <w:rFonts w:ascii="Tele-GroteskEENor" w:eastAsia="Times New Roman" w:hAnsi="Tele-GroteskEENor" w:cs="Times New Roman"/>
          <w:sz w:val="24"/>
          <w:szCs w:val="24"/>
        </w:rPr>
        <w:t xml:space="preserve"> </w:t>
      </w:r>
    </w:p>
    <w:p w:rsidR="00E1574A" w:rsidRDefault="00AE0212" w:rsidP="00DE0AFB">
      <w:pPr>
        <w:jc w:val="both"/>
        <w:rPr>
          <w:rFonts w:ascii="Tele-GroteskEENor" w:hAnsi="Tele-GroteskEENor"/>
        </w:rPr>
      </w:pPr>
      <w:r w:rsidRPr="000466A4">
        <w:rPr>
          <w:rFonts w:ascii="Tele-GroteskEENor" w:hAnsi="Tele-GroteskEENor"/>
        </w:rPr>
        <w:t>Kako bi regulatorna obveza</w:t>
      </w:r>
      <w:r w:rsidR="00575E68" w:rsidRPr="000466A4">
        <w:rPr>
          <w:rFonts w:ascii="Tele-GroteskEENor" w:hAnsi="Tele-GroteskEENor"/>
        </w:rPr>
        <w:t xml:space="preserve"> nediskriminacij</w:t>
      </w:r>
      <w:r w:rsidR="00D603B5" w:rsidRPr="000466A4">
        <w:rPr>
          <w:rFonts w:ascii="Tele-GroteskEENor" w:hAnsi="Tele-GroteskEENor"/>
        </w:rPr>
        <w:t>e određena HT-u Analizama tržišta bila provedena na najučinkovitiji način,</w:t>
      </w:r>
      <w:r w:rsidR="00575E68" w:rsidRPr="000466A4">
        <w:rPr>
          <w:rFonts w:ascii="Tele-GroteskEENor" w:hAnsi="Tele-GroteskEENor"/>
        </w:rPr>
        <w:t xml:space="preserve"> na način da HT svakom operatoru omogući jednake </w:t>
      </w:r>
      <w:r w:rsidR="00E1574A">
        <w:rPr>
          <w:rFonts w:ascii="Tele-GroteskEENor" w:hAnsi="Tele-GroteskEENor"/>
        </w:rPr>
        <w:t xml:space="preserve">procese, </w:t>
      </w:r>
      <w:r w:rsidR="00575E68" w:rsidRPr="000466A4">
        <w:rPr>
          <w:rFonts w:ascii="Tele-GroteskEENor" w:hAnsi="Tele-GroteskEENor"/>
        </w:rPr>
        <w:t>informacije</w:t>
      </w:r>
      <w:r w:rsidR="00E1574A">
        <w:rPr>
          <w:rFonts w:ascii="Tele-GroteskEENor" w:hAnsi="Tele-GroteskEENor"/>
        </w:rPr>
        <w:t xml:space="preserve"> i informacijske sustave koji su nužni za provedbu procesa te</w:t>
      </w:r>
      <w:r w:rsidR="00575E68" w:rsidRPr="000466A4">
        <w:rPr>
          <w:rFonts w:ascii="Tele-GroteskEENor" w:hAnsi="Tele-GroteskEENor"/>
        </w:rPr>
        <w:t xml:space="preserve"> rokove, uvjete, kvalitetu i cijene usluge kao što ih ima i maloprodajni dio HT-a koji nudi predmetnu uslugu i društva pod njegovim nadzorom, </w:t>
      </w:r>
      <w:r w:rsidR="0034271E" w:rsidRPr="000466A4">
        <w:rPr>
          <w:rFonts w:ascii="Tele-GroteskEENor" w:hAnsi="Tele-GroteskEENor"/>
        </w:rPr>
        <w:t xml:space="preserve">HAKOM je u ovom postupku analizirao </w:t>
      </w:r>
      <w:r w:rsidR="00E1574A">
        <w:rPr>
          <w:rFonts w:ascii="Tele-GroteskEENor" w:hAnsi="Tele-GroteskEENor"/>
        </w:rPr>
        <w:t xml:space="preserve">koje razlike </w:t>
      </w:r>
      <w:r w:rsidR="005865EA">
        <w:rPr>
          <w:rFonts w:ascii="Tele-GroteskEENor" w:hAnsi="Tele-GroteskEENor"/>
        </w:rPr>
        <w:t xml:space="preserve">trenutno postoje, a </w:t>
      </w:r>
      <w:r w:rsidR="00E1574A">
        <w:rPr>
          <w:rFonts w:ascii="Tele-GroteskEENor" w:hAnsi="Tele-GroteskEENor"/>
        </w:rPr>
        <w:t xml:space="preserve">koje je potrebno otkloniti kako bi </w:t>
      </w:r>
      <w:r w:rsidR="005463EF">
        <w:rPr>
          <w:rFonts w:ascii="Tele-GroteskEENor" w:hAnsi="Tele-GroteskEENor"/>
        </w:rPr>
        <w:t>navedena</w:t>
      </w:r>
      <w:r w:rsidR="00E1574A">
        <w:rPr>
          <w:rFonts w:ascii="Tele-GroteskEENor" w:hAnsi="Tele-GroteskEENor"/>
        </w:rPr>
        <w:t xml:space="preserve"> obveza bila ispravno implementirana u praksi. </w:t>
      </w:r>
    </w:p>
    <w:p w:rsidR="00B54025" w:rsidRDefault="00B54025" w:rsidP="00DE0AFB">
      <w:pPr>
        <w:jc w:val="both"/>
        <w:rPr>
          <w:rFonts w:ascii="Tele-GroteskEENor" w:hAnsi="Tele-GroteskEENor"/>
        </w:rPr>
      </w:pPr>
    </w:p>
    <w:p w:rsidR="00AF26A4" w:rsidRPr="000466A4" w:rsidRDefault="00E1574A" w:rsidP="00DE0AFB">
      <w:pPr>
        <w:jc w:val="both"/>
        <w:rPr>
          <w:rFonts w:ascii="Tele-GroteskEENor" w:hAnsi="Tele-GroteskEENor"/>
        </w:rPr>
      </w:pPr>
      <w:r>
        <w:rPr>
          <w:rFonts w:ascii="Tele-GroteskEENor" w:hAnsi="Tele-GroteskEENor"/>
        </w:rPr>
        <w:t xml:space="preserve">Dakle, HAKOM je analizirao po čemu se razlikuju procesi, informacije i informacijski sustavi koji su nužni za provedbu procesa te </w:t>
      </w:r>
      <w:r w:rsidR="0034271E" w:rsidRPr="000466A4">
        <w:rPr>
          <w:rFonts w:ascii="Tele-GroteskEENor" w:hAnsi="Tele-GroteskEENor"/>
        </w:rPr>
        <w:t xml:space="preserve">prednosti i nedostatke </w:t>
      </w:r>
      <w:r w:rsidR="00575E68" w:rsidRPr="000466A4">
        <w:rPr>
          <w:rFonts w:ascii="Tele-GroteskEENor" w:hAnsi="Tele-GroteskEENor"/>
        </w:rPr>
        <w:t xml:space="preserve">zadržavanja postojećeg </w:t>
      </w:r>
      <w:r>
        <w:rPr>
          <w:rFonts w:ascii="Tele-GroteskEENor" w:hAnsi="Tele-GroteskEENor"/>
        </w:rPr>
        <w:t xml:space="preserve">B2B </w:t>
      </w:r>
      <w:r w:rsidR="005865EA">
        <w:rPr>
          <w:rFonts w:ascii="Tele-GroteskEENor" w:hAnsi="Tele-GroteskEENor"/>
        </w:rPr>
        <w:t>rješenja</w:t>
      </w:r>
      <w:r w:rsidR="00575E68" w:rsidRPr="000466A4">
        <w:rPr>
          <w:rFonts w:ascii="Tele-GroteskEENor" w:hAnsi="Tele-GroteskEENor"/>
        </w:rPr>
        <w:t xml:space="preserve"> </w:t>
      </w:r>
      <w:r w:rsidR="00FE6114" w:rsidRPr="000466A4">
        <w:rPr>
          <w:rFonts w:ascii="Tele-GroteskEENor" w:hAnsi="Tele-GroteskEENor"/>
        </w:rPr>
        <w:t xml:space="preserve">razmjene informacija s </w:t>
      </w:r>
      <w:r w:rsidR="00575E68" w:rsidRPr="000466A4">
        <w:rPr>
          <w:rFonts w:ascii="Tele-GroteskEENor" w:hAnsi="Tele-GroteskEENor"/>
        </w:rPr>
        <w:t xml:space="preserve">HT CRM sustavom putem B2B servisa, kojeg zagovaraju operatori, </w:t>
      </w:r>
      <w:r w:rsidR="00FE6114" w:rsidRPr="000466A4">
        <w:rPr>
          <w:rFonts w:ascii="Tele-GroteskEENor" w:hAnsi="Tele-GroteskEENor"/>
        </w:rPr>
        <w:t xml:space="preserve">te </w:t>
      </w:r>
      <w:r w:rsidR="00575E68" w:rsidRPr="000466A4">
        <w:rPr>
          <w:rFonts w:ascii="Tele-GroteskEENor" w:hAnsi="Tele-GroteskEENor"/>
        </w:rPr>
        <w:t xml:space="preserve">prednosti i nedostatke </w:t>
      </w:r>
      <w:r>
        <w:rPr>
          <w:rFonts w:ascii="Tele-GroteskEENor" w:hAnsi="Tele-GroteskEENor"/>
        </w:rPr>
        <w:t xml:space="preserve">uspostave novog B2B komunikacijskog kanala koji bi predstavljao pozivanje istih krajnjih točaka sučelja za programiranje aplikacija (eng. </w:t>
      </w:r>
      <w:r w:rsidR="0034271E" w:rsidRPr="00A56882">
        <w:rPr>
          <w:rFonts w:ascii="Tele-GroteskEENor" w:hAnsi="Tele-GroteskEENor"/>
          <w:i/>
        </w:rPr>
        <w:t>API</w:t>
      </w:r>
      <w:r w:rsidR="006F4A8B" w:rsidRPr="00A56882">
        <w:rPr>
          <w:rFonts w:ascii="Tele-GroteskEENor" w:hAnsi="Tele-GroteskEENor"/>
          <w:i/>
        </w:rPr>
        <w:t xml:space="preserve">, </w:t>
      </w:r>
      <w:proofErr w:type="spellStart"/>
      <w:r w:rsidR="006F4A8B" w:rsidRPr="00A56882">
        <w:rPr>
          <w:rFonts w:ascii="Tele-GroteskEENor" w:hAnsi="Tele-GroteskEENor"/>
          <w:i/>
        </w:rPr>
        <w:t>Application</w:t>
      </w:r>
      <w:proofErr w:type="spellEnd"/>
      <w:r w:rsidR="006F4A8B" w:rsidRPr="00A56882">
        <w:rPr>
          <w:rFonts w:ascii="Tele-GroteskEENor" w:hAnsi="Tele-GroteskEENor"/>
          <w:i/>
        </w:rPr>
        <w:t xml:space="preserve"> </w:t>
      </w:r>
      <w:proofErr w:type="spellStart"/>
      <w:r w:rsidR="00B54025">
        <w:rPr>
          <w:rFonts w:ascii="Tele-GroteskEENor" w:hAnsi="Tele-GroteskEENor"/>
          <w:i/>
        </w:rPr>
        <w:t>P</w:t>
      </w:r>
      <w:r w:rsidR="006F4A8B" w:rsidRPr="00A56882">
        <w:rPr>
          <w:rFonts w:ascii="Tele-GroteskEENor" w:hAnsi="Tele-GroteskEENor"/>
          <w:i/>
        </w:rPr>
        <w:t>rogramming</w:t>
      </w:r>
      <w:proofErr w:type="spellEnd"/>
      <w:r w:rsidR="006F4A8B" w:rsidRPr="00A56882">
        <w:rPr>
          <w:rFonts w:ascii="Tele-GroteskEENor" w:hAnsi="Tele-GroteskEENor"/>
          <w:i/>
        </w:rPr>
        <w:t xml:space="preserve"> </w:t>
      </w:r>
      <w:proofErr w:type="spellStart"/>
      <w:r w:rsidR="006F4A8B" w:rsidRPr="00A56882">
        <w:rPr>
          <w:rFonts w:ascii="Tele-GroteskEENor" w:hAnsi="Tele-GroteskEENor"/>
          <w:i/>
        </w:rPr>
        <w:t>Interface</w:t>
      </w:r>
      <w:proofErr w:type="spellEnd"/>
      <w:r w:rsidR="0034271E" w:rsidRPr="00A56882">
        <w:rPr>
          <w:rFonts w:ascii="Tele-GroteskEENor" w:hAnsi="Tele-GroteskEENor"/>
          <w:i/>
        </w:rPr>
        <w:t xml:space="preserve"> </w:t>
      </w:r>
      <w:proofErr w:type="spellStart"/>
      <w:r w:rsidR="0034271E" w:rsidRPr="00A56882">
        <w:rPr>
          <w:rFonts w:ascii="Tele-GroteskEENor" w:hAnsi="Tele-GroteskEENor"/>
          <w:i/>
        </w:rPr>
        <w:t>endpoint</w:t>
      </w:r>
      <w:r w:rsidRPr="00A56882">
        <w:rPr>
          <w:rFonts w:ascii="Tele-GroteskEENor" w:hAnsi="Tele-GroteskEENor"/>
          <w:i/>
        </w:rPr>
        <w:t>s</w:t>
      </w:r>
      <w:proofErr w:type="spellEnd"/>
      <w:r>
        <w:rPr>
          <w:rFonts w:ascii="Tele-GroteskEENor" w:hAnsi="Tele-GroteskEENor"/>
        </w:rPr>
        <w:t>)</w:t>
      </w:r>
      <w:r w:rsidR="006F4A8B">
        <w:rPr>
          <w:rFonts w:ascii="Tele-GroteskEENor" w:hAnsi="Tele-GroteskEENor"/>
        </w:rPr>
        <w:t xml:space="preserve"> i na isti način kako je to trenutno omogućeno maloprodajnoj jedinici </w:t>
      </w:r>
      <w:r w:rsidR="0034271E" w:rsidRPr="000466A4">
        <w:rPr>
          <w:rFonts w:ascii="Tele-GroteskEENor" w:hAnsi="Tele-GroteskEENor"/>
        </w:rPr>
        <w:t>HT-a</w:t>
      </w:r>
      <w:r w:rsidR="00575E68" w:rsidRPr="000466A4">
        <w:rPr>
          <w:rFonts w:ascii="Tele-GroteskEENor" w:hAnsi="Tele-GroteskEENor"/>
        </w:rPr>
        <w:t>.</w:t>
      </w:r>
      <w:r w:rsidR="00AF26A4" w:rsidRPr="000466A4">
        <w:rPr>
          <w:rFonts w:ascii="Tele-GroteskEENor" w:hAnsi="Tele-GroteskEENor"/>
        </w:rPr>
        <w:t xml:space="preserve"> </w:t>
      </w:r>
      <w:r w:rsidR="00D35869">
        <w:rPr>
          <w:rFonts w:ascii="Tele-GroteskEENor" w:hAnsi="Tele-GroteskEENor"/>
        </w:rPr>
        <w:t xml:space="preserve">Pri tom HAKOM naglašava da je osim osiguranja istovjetnosti komunikacijskog kanala za razmjenu informacija nužno osigurati i istovjetnost svih procesa koji se odvijaju između HT-ove veleprodajne jedinice i operatora korisnika, odnosno HT-ove veleprodajne i HT-ovih maloprodajnih jedinica, kao i istovjetnost informacija i </w:t>
      </w:r>
      <w:r w:rsidR="00D35869">
        <w:rPr>
          <w:rFonts w:ascii="Tele-GroteskEENor" w:hAnsi="Tele-GroteskEENor"/>
        </w:rPr>
        <w:lastRenderedPageBreak/>
        <w:t xml:space="preserve">informacijskih sustava koji se koriste u tim procesima. </w:t>
      </w:r>
      <w:r w:rsidR="00D35869" w:rsidRPr="00905380">
        <w:rPr>
          <w:rFonts w:ascii="Tele-GroteskEENor" w:hAnsi="Tele-GroteskEENor"/>
        </w:rPr>
        <w:t xml:space="preserve">Također je potrebno osigurati istovjetnost </w:t>
      </w:r>
      <w:r w:rsidR="00D35869" w:rsidRPr="00F47636">
        <w:rPr>
          <w:rFonts w:ascii="Tele-GroteskEENor" w:hAnsi="Tele-GroteskEENor"/>
        </w:rPr>
        <w:t>rokov</w:t>
      </w:r>
      <w:r w:rsidR="00BC5069" w:rsidRPr="00F47636">
        <w:rPr>
          <w:rFonts w:ascii="Tele-GroteskEENor" w:hAnsi="Tele-GroteskEENor"/>
        </w:rPr>
        <w:t>a</w:t>
      </w:r>
      <w:r w:rsidR="00D35869" w:rsidRPr="00F47636">
        <w:rPr>
          <w:rFonts w:ascii="Tele-GroteskEENor" w:hAnsi="Tele-GroteskEENor"/>
        </w:rPr>
        <w:t>, uvjete, kvalitetu i cijene usluge koje imaju operatori korisnici na jednak način kao što ih imaju HT-ove maloprodajne</w:t>
      </w:r>
      <w:r w:rsidR="00D35869" w:rsidRPr="00905380">
        <w:rPr>
          <w:rFonts w:ascii="Tele-GroteskEENor" w:hAnsi="Tele-GroteskEENor"/>
        </w:rPr>
        <w:t xml:space="preserve"> jedinice.</w:t>
      </w:r>
    </w:p>
    <w:p w:rsidR="003B3E72" w:rsidRPr="000466A4" w:rsidRDefault="003B3E72" w:rsidP="00DE0AFB">
      <w:pPr>
        <w:jc w:val="both"/>
      </w:pPr>
    </w:p>
    <w:p w:rsidR="00FE6114" w:rsidRDefault="00FE6114" w:rsidP="00FE6114">
      <w:pPr>
        <w:jc w:val="both"/>
      </w:pPr>
      <w:r w:rsidRPr="000466A4">
        <w:t xml:space="preserve">Prije svega, potrebno </w:t>
      </w:r>
      <w:r w:rsidR="00A722EB" w:rsidRPr="000466A4">
        <w:t xml:space="preserve">je </w:t>
      </w:r>
      <w:r w:rsidRPr="000466A4">
        <w:t xml:space="preserve">uspostaviti model koji će omogućiti da HT ne dovodi u nepovoljan položaj operatore korisnike u odnosu na svoju maloprodaju i povezana društva prilikom provjere mogućnosti realizacije usluge za krajnjeg korisnika, same realizacije usluge i otklona kvara. </w:t>
      </w:r>
      <w:r w:rsidR="00CF7E25" w:rsidRPr="000466A4">
        <w:t>Naime, o</w:t>
      </w:r>
      <w:r w:rsidRPr="000466A4">
        <w:t xml:space="preserve">težavanjem ovih procesa za operatore korisnike, HT </w:t>
      </w:r>
      <w:r w:rsidR="008617B5" w:rsidRPr="000466A4">
        <w:t xml:space="preserve">bi ostvarivao </w:t>
      </w:r>
      <w:r w:rsidRPr="000466A4">
        <w:t>prednost za svoju maloprodaju u odnosima s krajnjim korisnicima. Time se narušava djelotvorno tržišno natjecanje uz moguć</w:t>
      </w:r>
      <w:r w:rsidR="00FE6AB6" w:rsidRPr="000466A4">
        <w:t>nost</w:t>
      </w:r>
      <w:r w:rsidRPr="000466A4">
        <w:t xml:space="preserve"> izlaska operatora s tržišta, a što u konačnici dovodi do smanjenja mogućih pogodnosti za krajnje korisnike.</w:t>
      </w:r>
    </w:p>
    <w:p w:rsidR="008A6DDA" w:rsidRDefault="008A6DDA" w:rsidP="00FE6114">
      <w:pPr>
        <w:jc w:val="both"/>
        <w:rPr>
          <w:b/>
          <w:i/>
        </w:rPr>
      </w:pPr>
      <w:r w:rsidRPr="00A56882">
        <w:rPr>
          <w:b/>
          <w:i/>
        </w:rPr>
        <w:t>Analiza istovjetnosti postojećih procesa</w:t>
      </w:r>
    </w:p>
    <w:p w:rsidR="008A6DDA" w:rsidRDefault="008A6DDA" w:rsidP="00FE6114">
      <w:pPr>
        <w:jc w:val="both"/>
        <w:rPr>
          <w:b/>
          <w:i/>
        </w:rPr>
      </w:pPr>
    </w:p>
    <w:p w:rsidR="00A529C7" w:rsidRDefault="00A529C7" w:rsidP="00A56882">
      <w:pPr>
        <w:jc w:val="both"/>
        <w:rPr>
          <w:rFonts w:ascii="Tele-GroteskEENor" w:hAnsi="Tele-GroteskEENor"/>
        </w:rPr>
      </w:pPr>
      <w:r w:rsidRPr="00A529C7">
        <w:rPr>
          <w:rFonts w:ascii="Tele-GroteskEENor" w:hAnsi="Tele-GroteskEENor"/>
        </w:rPr>
        <w:t>Maloprodajni i veleprodajni procesi HT-a za aktivaciju/deaktivaciju/otklon smetnje</w:t>
      </w:r>
      <w:r>
        <w:rPr>
          <w:rFonts w:ascii="Tele-GroteskEENor" w:hAnsi="Tele-GroteskEENor"/>
        </w:rPr>
        <w:t xml:space="preserve"> prikazani su u Privitku 1 ove odluke.</w:t>
      </w:r>
    </w:p>
    <w:p w:rsidR="00A529C7" w:rsidRDefault="00A529C7" w:rsidP="00A56882">
      <w:pPr>
        <w:jc w:val="both"/>
        <w:rPr>
          <w:rFonts w:ascii="Tele-GroteskEENor" w:hAnsi="Tele-GroteskEENor"/>
        </w:rPr>
      </w:pPr>
    </w:p>
    <w:p w:rsidR="004500D4" w:rsidRDefault="009D39B1" w:rsidP="00A56882">
      <w:pPr>
        <w:jc w:val="both"/>
        <w:rPr>
          <w:rFonts w:ascii="Tele-GroteskEENor" w:hAnsi="Tele-GroteskEENor"/>
        </w:rPr>
      </w:pPr>
      <w:r>
        <w:rPr>
          <w:rFonts w:ascii="Tele-GroteskEENor" w:hAnsi="Tele-GroteskEENor"/>
        </w:rPr>
        <w:t xml:space="preserve">Usporednom analizom procesa uključenja usluga koji se provodi za HT-ovu maloprodajnu jedinicu i procesa uključenja koji se provodi kod uključenja veleprodajnih usluga razvidno je da postoje razlike u procesima koje je u svrhu uvođenja </w:t>
      </w:r>
      <w:proofErr w:type="spellStart"/>
      <w:r>
        <w:rPr>
          <w:rFonts w:ascii="Tele-GroteskEENor" w:hAnsi="Tele-GroteskEENor"/>
        </w:rPr>
        <w:t>EoI</w:t>
      </w:r>
      <w:proofErr w:type="spellEnd"/>
      <w:r>
        <w:rPr>
          <w:rFonts w:ascii="Tele-GroteskEENor" w:hAnsi="Tele-GroteskEENor"/>
        </w:rPr>
        <w:t xml:space="preserve"> obveze potrebno otkloniti kako bi se postigla potpuna istovjetnost procesa uključenja koji se provodi za HT-ovu maloprodajnu jedinicu i procesa uključenja koji se provodi kod uključenja veleprodajnih usluga.</w:t>
      </w:r>
      <w:r w:rsidR="006D3283">
        <w:rPr>
          <w:rFonts w:ascii="Tele-GroteskEENor" w:hAnsi="Tele-GroteskEENor"/>
        </w:rPr>
        <w:t xml:space="preserve"> Osnovna razlika između procesa uključenja koji se provodi za</w:t>
      </w:r>
      <w:r w:rsidR="006D3283" w:rsidRPr="006D3283">
        <w:rPr>
          <w:rFonts w:ascii="Tele-GroteskEENor" w:hAnsi="Tele-GroteskEENor"/>
        </w:rPr>
        <w:t xml:space="preserve"> </w:t>
      </w:r>
      <w:r w:rsidR="006D3283">
        <w:rPr>
          <w:rFonts w:ascii="Tele-GroteskEENor" w:hAnsi="Tele-GroteskEENor"/>
        </w:rPr>
        <w:t>HT-ovu maloprodajnu jedinicu i procesa uključenja veleprodajnih usluga je u tome</w:t>
      </w:r>
      <w:r w:rsidR="006D3283" w:rsidRPr="006D3283">
        <w:rPr>
          <w:rFonts w:ascii="Tele-GroteskEENor" w:hAnsi="Tele-GroteskEENor"/>
        </w:rPr>
        <w:t xml:space="preserve"> </w:t>
      </w:r>
      <w:r w:rsidR="006D3283">
        <w:rPr>
          <w:rFonts w:ascii="Tele-GroteskEENor" w:hAnsi="Tele-GroteskEENor"/>
        </w:rPr>
        <w:t xml:space="preserve">što maloprodajni </w:t>
      </w:r>
      <w:r w:rsidR="006D3283" w:rsidRPr="006D3283">
        <w:rPr>
          <w:rFonts w:ascii="Tele-GroteskEENor" w:hAnsi="Tele-GroteskEENor"/>
        </w:rPr>
        <w:t xml:space="preserve">proces u fazi provjere tehničke mogućnosti ne sadrži dodatni korak izlaska tehničara na teren radi dodatne provjere tehničke mogućnosti (za razliku od procesa </w:t>
      </w:r>
      <w:r w:rsidR="006D3283">
        <w:rPr>
          <w:rFonts w:ascii="Tele-GroteskEENor" w:hAnsi="Tele-GroteskEENor"/>
        </w:rPr>
        <w:t>uključenja koji se provodi kod uključenja veleprodajnih usluga</w:t>
      </w:r>
      <w:r w:rsidR="006D3283" w:rsidRPr="006D3283">
        <w:rPr>
          <w:rFonts w:ascii="Tele-GroteskEENor" w:hAnsi="Tele-GroteskEENor"/>
        </w:rPr>
        <w:t>), pa je stoga u maloprodajnom procesu moguće i naknadno odbijanje zahtjeva u fazi realizacije usluge.</w:t>
      </w:r>
    </w:p>
    <w:p w:rsidR="00A56882" w:rsidRDefault="00A56882" w:rsidP="00A56882">
      <w:pPr>
        <w:jc w:val="both"/>
      </w:pPr>
    </w:p>
    <w:p w:rsidR="006D3283" w:rsidRDefault="006D3283" w:rsidP="00A56882">
      <w:pPr>
        <w:jc w:val="both"/>
        <w:rPr>
          <w:i/>
        </w:rPr>
      </w:pPr>
      <w:r w:rsidRPr="00A56882">
        <w:t xml:space="preserve">Dodatni korak provjere tehničke mogućnosti izlaskom tehničara HT-a na teren </w:t>
      </w:r>
      <w:r w:rsidR="00B161C2">
        <w:t>u primjeni</w:t>
      </w:r>
      <w:r w:rsidRPr="00A56882">
        <w:t xml:space="preserve"> je </w:t>
      </w:r>
      <w:r w:rsidR="00B161C2">
        <w:t xml:space="preserve">već dulje od 10 godina temeljem </w:t>
      </w:r>
      <w:r w:rsidRPr="00A56882">
        <w:t>odluk</w:t>
      </w:r>
      <w:r w:rsidR="00B161C2">
        <w:t>e</w:t>
      </w:r>
      <w:r w:rsidRPr="00A56882">
        <w:t xml:space="preserve"> HAKOM-a</w:t>
      </w:r>
      <w:r w:rsidR="00B161C2">
        <w:t>,</w:t>
      </w:r>
      <w:r w:rsidRPr="00A56882">
        <w:t xml:space="preserve"> kako bi se izbjeglo naknadno odbijanje zahtjeva za uključenje veleprodajnih usluga kod kojih je prethodno provjerom tehničke mogućnosti kroz </w:t>
      </w:r>
      <w:proofErr w:type="spellStart"/>
      <w:r w:rsidRPr="00A56882">
        <w:rPr>
          <w:i/>
        </w:rPr>
        <w:t>Feasibility</w:t>
      </w:r>
      <w:proofErr w:type="spellEnd"/>
      <w:r w:rsidRPr="00A56882">
        <w:rPr>
          <w:i/>
        </w:rPr>
        <w:t xml:space="preserve"> </w:t>
      </w:r>
      <w:proofErr w:type="spellStart"/>
      <w:r w:rsidRPr="00A56882">
        <w:rPr>
          <w:i/>
        </w:rPr>
        <w:t>check</w:t>
      </w:r>
      <w:proofErr w:type="spellEnd"/>
      <w:r w:rsidRPr="00A56882">
        <w:rPr>
          <w:i/>
        </w:rPr>
        <w:t>.</w:t>
      </w:r>
    </w:p>
    <w:p w:rsidR="001C759D" w:rsidRPr="00A56882" w:rsidRDefault="001C759D" w:rsidP="00A56882">
      <w:pPr>
        <w:jc w:val="both"/>
        <w:rPr>
          <w:i/>
        </w:rPr>
      </w:pPr>
    </w:p>
    <w:p w:rsidR="00F7265B" w:rsidRDefault="006D3283" w:rsidP="00F7265B">
      <w:pPr>
        <w:jc w:val="both"/>
      </w:pPr>
      <w:r w:rsidRPr="00A56882">
        <w:t xml:space="preserve">Međutim, </w:t>
      </w:r>
      <w:r w:rsidR="00F7265B" w:rsidRPr="000466A4">
        <w:t xml:space="preserve">uvidom u podatke o glavnim pokazateljima učinkovitosti (KPI) koje HT </w:t>
      </w:r>
      <w:r w:rsidR="00F7265B">
        <w:t>tromjesečno</w:t>
      </w:r>
      <w:r w:rsidR="00F7265B" w:rsidRPr="000466A4">
        <w:t xml:space="preserve"> dostavlja HAKOM-u, </w:t>
      </w:r>
      <w:r w:rsidR="00F7265B">
        <w:t xml:space="preserve">vidljivo je </w:t>
      </w:r>
      <w:r w:rsidRPr="00A56882">
        <w:t xml:space="preserve">da </w:t>
      </w:r>
      <w:r w:rsidR="00870F2C" w:rsidRPr="00A56882">
        <w:t>se i dalje određeni broj zahtjeva za uključenjem veleprodajne usluge naknadno odbija</w:t>
      </w:r>
      <w:r w:rsidR="00F7265B">
        <w:t>,</w:t>
      </w:r>
      <w:r w:rsidR="00870F2C" w:rsidRPr="00A56882">
        <w:t xml:space="preserve"> iako se </w:t>
      </w:r>
      <w:r w:rsidR="007E17EA">
        <w:t>provode</w:t>
      </w:r>
      <w:r w:rsidR="007E17EA" w:rsidRPr="00A56882">
        <w:t xml:space="preserve"> </w:t>
      </w:r>
      <w:r w:rsidR="00870F2C" w:rsidRPr="00A56882">
        <w:t xml:space="preserve">tri provjere dostupnosti, </w:t>
      </w:r>
      <w:r w:rsidR="00E12528" w:rsidRPr="00A56882">
        <w:t xml:space="preserve">odnosno </w:t>
      </w:r>
      <w:r w:rsidR="00870F2C" w:rsidRPr="00A56882">
        <w:t xml:space="preserve">tehničke mogućnosti realizacije usluga – prvi put </w:t>
      </w:r>
      <w:r w:rsidR="00E12528" w:rsidRPr="00A56882">
        <w:t xml:space="preserve">se provjerava dostupnost usluga </w:t>
      </w:r>
      <w:r w:rsidR="00870F2C" w:rsidRPr="00A56882">
        <w:t xml:space="preserve">kroz </w:t>
      </w:r>
      <w:proofErr w:type="spellStart"/>
      <w:r w:rsidR="00870F2C" w:rsidRPr="00A56882">
        <w:rPr>
          <w:i/>
        </w:rPr>
        <w:t>Availability</w:t>
      </w:r>
      <w:proofErr w:type="spellEnd"/>
      <w:r w:rsidR="00870F2C" w:rsidRPr="00A56882">
        <w:rPr>
          <w:i/>
        </w:rPr>
        <w:t xml:space="preserve"> </w:t>
      </w:r>
      <w:proofErr w:type="spellStart"/>
      <w:r w:rsidR="00870F2C" w:rsidRPr="00A56882">
        <w:rPr>
          <w:i/>
        </w:rPr>
        <w:t>check</w:t>
      </w:r>
      <w:proofErr w:type="spellEnd"/>
      <w:r w:rsidR="00870F2C" w:rsidRPr="00A56882">
        <w:t>, drugi put kroz</w:t>
      </w:r>
      <w:r w:rsidR="00870F2C" w:rsidRPr="00A56882">
        <w:rPr>
          <w:i/>
        </w:rPr>
        <w:t xml:space="preserve"> </w:t>
      </w:r>
      <w:proofErr w:type="spellStart"/>
      <w:r w:rsidR="00870F2C" w:rsidRPr="00A56882">
        <w:rPr>
          <w:i/>
        </w:rPr>
        <w:t>Feasibility</w:t>
      </w:r>
      <w:proofErr w:type="spellEnd"/>
      <w:r w:rsidR="00870F2C" w:rsidRPr="00A56882">
        <w:rPr>
          <w:i/>
        </w:rPr>
        <w:t xml:space="preserve"> </w:t>
      </w:r>
      <w:proofErr w:type="spellStart"/>
      <w:r w:rsidR="00870F2C" w:rsidRPr="00A56882">
        <w:rPr>
          <w:i/>
        </w:rPr>
        <w:t>check</w:t>
      </w:r>
      <w:proofErr w:type="spellEnd"/>
      <w:r w:rsidR="00870F2C" w:rsidRPr="00A56882">
        <w:rPr>
          <w:i/>
        </w:rPr>
        <w:t xml:space="preserve"> </w:t>
      </w:r>
      <w:r w:rsidR="00870F2C" w:rsidRPr="00A56882">
        <w:t>te treći put kroz provjeru tehničke mogućnosti izlaskom tehničara na teren</w:t>
      </w:r>
      <w:r w:rsidR="00870F2C" w:rsidRPr="00A56882">
        <w:rPr>
          <w:i/>
        </w:rPr>
        <w:t>.</w:t>
      </w:r>
      <w:r w:rsidR="00420961" w:rsidRPr="00A56882">
        <w:rPr>
          <w:i/>
        </w:rPr>
        <w:t xml:space="preserve"> </w:t>
      </w:r>
      <w:r w:rsidR="006D2CA2">
        <w:t xml:space="preserve">Iz dijagrama (Slika </w:t>
      </w:r>
      <w:r w:rsidR="00ED3534">
        <w:t>1</w:t>
      </w:r>
      <w:r w:rsidR="006D2CA2">
        <w:t>) je</w:t>
      </w:r>
      <w:r w:rsidR="00420961">
        <w:t xml:space="preserve"> vidljivo da </w:t>
      </w:r>
      <w:r w:rsidR="00F7265B">
        <w:t>broj prihvaćenih pa</w:t>
      </w:r>
      <w:r w:rsidR="00F7265B" w:rsidRPr="000466A4">
        <w:t xml:space="preserve"> naknadno odbijenih zahtjeva </w:t>
      </w:r>
      <w:r w:rsidR="00420961">
        <w:t>raste</w:t>
      </w:r>
      <w:r w:rsidR="00F7265B">
        <w:t>, kako</w:t>
      </w:r>
      <w:r w:rsidR="00420961">
        <w:t xml:space="preserve"> za veleprodajne usluge putem bakrene mreže</w:t>
      </w:r>
      <w:r w:rsidR="00F7265B">
        <w:t>, tako</w:t>
      </w:r>
      <w:r w:rsidR="00420961">
        <w:t xml:space="preserve"> i za usluge putem svjetlovodne mreže, što je potpuno suprotno od očekivanja s obzirom na dodatan korak provjere tehničke mogućnosti od strane HT-ovog tehničara. Iako se taj broj u apsolutnom iznosu ne čini prevelikim, </w:t>
      </w:r>
      <w:r w:rsidR="007E17EA">
        <w:t>isti</w:t>
      </w:r>
      <w:r w:rsidR="00E43EF7">
        <w:t xml:space="preserve"> </w:t>
      </w:r>
      <w:r w:rsidR="00F7265B">
        <w:t xml:space="preserve">ukazuje </w:t>
      </w:r>
      <w:r w:rsidR="00E43EF7">
        <w:t>da korak terenske provjere nije jamstvo da postoji tehnička mogućnost</w:t>
      </w:r>
      <w:r w:rsidR="00F7265B">
        <w:t xml:space="preserve"> realizacije usluge</w:t>
      </w:r>
      <w:r w:rsidR="00E43EF7">
        <w:t xml:space="preserve">, iako </w:t>
      </w:r>
      <w:r w:rsidR="00F7265B">
        <w:t xml:space="preserve">je prethodno provedena </w:t>
      </w:r>
      <w:r w:rsidR="00E43EF7">
        <w:t>provjera</w:t>
      </w:r>
      <w:r w:rsidR="00F7265B">
        <w:t>.</w:t>
      </w:r>
      <w:r w:rsidR="00E43EF7">
        <w:t xml:space="preserve"> </w:t>
      </w:r>
      <w:r w:rsidR="00F7265B" w:rsidRPr="000466A4">
        <w:t>Zaključuje se da ovaj dodatni procesni korak pri realizaciji usluge ne doprinosi učinkovitosti, v</w:t>
      </w:r>
      <w:r w:rsidR="00F7265B">
        <w:t xml:space="preserve">eć naprotiv usporava proces, donosi neizvjesnost </w:t>
      </w:r>
      <w:r w:rsidR="00F7265B" w:rsidRPr="000466A4">
        <w:t xml:space="preserve">i predstavlja dodatni nepotrebni trošak </w:t>
      </w:r>
      <w:r w:rsidR="00F7265B">
        <w:t xml:space="preserve">aktivacije usluge, a što nadoknađuju operatori korisnici </w:t>
      </w:r>
      <w:r w:rsidR="00F7265B" w:rsidRPr="000466A4">
        <w:t xml:space="preserve">kroz </w:t>
      </w:r>
      <w:r w:rsidR="00F7265B">
        <w:t xml:space="preserve">jednokratnu </w:t>
      </w:r>
      <w:r w:rsidR="00F7265B" w:rsidRPr="000466A4">
        <w:t>naknad</w:t>
      </w:r>
      <w:r w:rsidR="00F7265B">
        <w:t>u</w:t>
      </w:r>
      <w:r w:rsidR="00F7265B" w:rsidRPr="000466A4">
        <w:t xml:space="preserve"> za aktivaciju usluge.  </w:t>
      </w:r>
    </w:p>
    <w:p w:rsidR="00420961" w:rsidRDefault="00420961" w:rsidP="00A56882">
      <w:pPr>
        <w:jc w:val="both"/>
        <w:rPr>
          <w:rFonts w:ascii="Tele-GroteskEENor" w:hAnsi="Tele-GroteskEENor"/>
          <w:i/>
        </w:rPr>
      </w:pPr>
    </w:p>
    <w:p w:rsidR="00420961" w:rsidRDefault="00420961" w:rsidP="00A56882">
      <w:pPr>
        <w:pStyle w:val="Caption"/>
        <w:keepNext/>
        <w:jc w:val="both"/>
      </w:pPr>
      <w:r>
        <w:lastRenderedPageBreak/>
        <w:t xml:space="preserve">Slika </w:t>
      </w:r>
      <w:fldSimple w:instr=" SEQ Slika \* ARABIC ">
        <w:r w:rsidR="00B46CF9">
          <w:rPr>
            <w:noProof/>
          </w:rPr>
          <w:t>1</w:t>
        </w:r>
      </w:fldSimple>
      <w:r>
        <w:t>-Broj prihvaćenih pa naknadno odbijenih veleprodajnih zahtjeva</w:t>
      </w:r>
      <w:r w:rsidR="002A2FAA">
        <w:t xml:space="preserve"> za BSA uslugu (</w:t>
      </w:r>
      <w:r w:rsidR="00991B78">
        <w:t>I</w:t>
      </w:r>
      <w:r w:rsidR="002A2FAA">
        <w:t>zvor: HT-ovi tromjesečni KPI izvještaji)</w:t>
      </w:r>
    </w:p>
    <w:p w:rsidR="00420961" w:rsidRPr="006D3283" w:rsidRDefault="00420961" w:rsidP="00A56882">
      <w:pPr>
        <w:jc w:val="center"/>
        <w:rPr>
          <w:rFonts w:ascii="Tele-GroteskEENor" w:hAnsi="Tele-GroteskEENor"/>
        </w:rPr>
      </w:pPr>
      <w:r>
        <w:rPr>
          <w:noProof/>
          <w:lang w:val="en-US" w:eastAsia="en-US"/>
        </w:rPr>
        <w:drawing>
          <wp:inline distT="0" distB="0" distL="0" distR="0" wp14:anchorId="272C938A" wp14:editId="13B02A37">
            <wp:extent cx="5657850" cy="2774950"/>
            <wp:effectExtent l="0" t="0" r="0" b="635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B3E72" w:rsidRPr="00A56882" w:rsidRDefault="003B3E72" w:rsidP="00FE6114">
      <w:pPr>
        <w:jc w:val="both"/>
        <w:rPr>
          <w:b/>
          <w:i/>
        </w:rPr>
      </w:pPr>
    </w:p>
    <w:p w:rsidR="00F47636" w:rsidRDefault="00F9274D" w:rsidP="0011364D">
      <w:pPr>
        <w:jc w:val="both"/>
      </w:pPr>
      <w:r w:rsidRPr="00A56882">
        <w:t xml:space="preserve">Stoga, </w:t>
      </w:r>
      <w:r w:rsidR="003B1835">
        <w:t xml:space="preserve">radi optimizacije, smanjenja troškova operatorima korisnicima i </w:t>
      </w:r>
      <w:r w:rsidRPr="00A56882">
        <w:t xml:space="preserve">izjednačavanja procesa uključenja usluge za maloprodaju i veleprodaju, </w:t>
      </w:r>
      <w:r w:rsidR="003B1835">
        <w:t>HAKOM smatra opravdanim</w:t>
      </w:r>
      <w:r w:rsidRPr="00A56882">
        <w:t xml:space="preserve"> postojeći proces za veleprodaju izjednačiti s postojećim procesom za maloprodaju, odnosno iz procesa za veleprodaju ukloniti dodatnu terensku provjeru tehničke mogućnosti prije potvrde tehničke mogućnosti realizacije veleprodajne usluge. Dakle, HT treba izmijeniti proces uključenja veleprodajne usluge na način da se </w:t>
      </w:r>
      <w:r w:rsidR="004616C6" w:rsidRPr="00A56882">
        <w:t>informacij</w:t>
      </w:r>
      <w:r w:rsidR="007E17EA">
        <w:t>a</w:t>
      </w:r>
      <w:r w:rsidR="004616C6" w:rsidRPr="00A56882">
        <w:t xml:space="preserve"> o postojanju </w:t>
      </w:r>
      <w:r w:rsidRPr="00A56882">
        <w:t xml:space="preserve">tehničke mogućnosti </w:t>
      </w:r>
      <w:r w:rsidR="004616C6" w:rsidRPr="00A56882">
        <w:t xml:space="preserve">šalje nakon provjere tehničke mogućnosti kroz </w:t>
      </w:r>
      <w:proofErr w:type="spellStart"/>
      <w:r w:rsidR="004616C6" w:rsidRPr="00A56882">
        <w:rPr>
          <w:i/>
        </w:rPr>
        <w:t>Feasibility</w:t>
      </w:r>
      <w:proofErr w:type="spellEnd"/>
      <w:r w:rsidR="004616C6" w:rsidRPr="00A56882">
        <w:rPr>
          <w:i/>
        </w:rPr>
        <w:t xml:space="preserve"> </w:t>
      </w:r>
      <w:proofErr w:type="spellStart"/>
      <w:r w:rsidR="004616C6" w:rsidRPr="00A56882">
        <w:rPr>
          <w:i/>
        </w:rPr>
        <w:t>check</w:t>
      </w:r>
      <w:proofErr w:type="spellEnd"/>
      <w:r w:rsidR="004616C6" w:rsidRPr="00A56882">
        <w:rPr>
          <w:i/>
        </w:rPr>
        <w:t xml:space="preserve">, </w:t>
      </w:r>
      <w:r w:rsidR="004616C6" w:rsidRPr="00A56882">
        <w:t>te da ukoliko takva tehnička mogućnost postoji šalje tehničara u postupak realizacije usluge, na jednak način kao i kod procesa uključenja usluge koji vrijedi za HT-ovu maloprodajnu jedinicu.</w:t>
      </w:r>
      <w:r w:rsidR="004616C6">
        <w:t xml:space="preserve"> Radi izbjegavanja dvojbi, potrebno je naglasiti da se u ovom dijelu proces uključenja veleprodajne</w:t>
      </w:r>
      <w:r w:rsidR="00811F50">
        <w:t xml:space="preserve"> usluge </w:t>
      </w:r>
      <w:r w:rsidR="004616C6">
        <w:t xml:space="preserve">mora izjednačiti s maloprodajnim za uključenje usluga putem svjetlovodne i bakrene mreže. </w:t>
      </w:r>
      <w:r w:rsidR="003D664F">
        <w:t xml:space="preserve">Naime, </w:t>
      </w:r>
      <w:r w:rsidR="00F47636">
        <w:t xml:space="preserve">iako se uvođenje </w:t>
      </w:r>
      <w:proofErr w:type="spellStart"/>
      <w:r w:rsidR="00F47636">
        <w:t>EoI</w:t>
      </w:r>
      <w:proofErr w:type="spellEnd"/>
      <w:r w:rsidR="00F47636">
        <w:t xml:space="preserve"> obveze ne odnosi na usluge putem bakrene mreže, </w:t>
      </w:r>
      <w:r w:rsidR="003D664F">
        <w:t xml:space="preserve">HAKOM smatra opravdanim i iz procesa uključenja veleprodajnih usluga putem bakrene pristupne mreže ukloniti terensku provjeru tehničke mogućnosti, </w:t>
      </w:r>
      <w:r w:rsidR="00F47636">
        <w:t>budući</w:t>
      </w:r>
      <w:r w:rsidR="003D664F">
        <w:t xml:space="preserve"> da </w:t>
      </w:r>
      <w:r w:rsidR="00F47636">
        <w:t xml:space="preserve">unatoč </w:t>
      </w:r>
      <w:r w:rsidR="003D664F">
        <w:t xml:space="preserve">tom dodatnom koraku u procesu i dalje ne postoji jamstvo da neće biti naknadno odbijenih zahtjeva. </w:t>
      </w:r>
      <w:r w:rsidR="00F47636" w:rsidRPr="00F47636">
        <w:t>Imajući na umu da su rokovi realizacije veleprodajnih usluga 5-10 radnih dana, i uz ukidanje ove obveze, operatori korisnici će biti u mogućnosti ispuniti obveze prema svojim krajnjim korisnicima</w:t>
      </w:r>
      <w:r w:rsidR="00291D09">
        <w:t xml:space="preserve"> vezano uz obavještavanje</w:t>
      </w:r>
      <w:r w:rsidR="00291D09" w:rsidRPr="000466A4">
        <w:t xml:space="preserve"> o tehničkoj (ne)mogućnosti</w:t>
      </w:r>
      <w:r w:rsidR="00F47636" w:rsidRPr="00F47636">
        <w:t>, propisane Pravilnikom.</w:t>
      </w:r>
    </w:p>
    <w:p w:rsidR="00F47636" w:rsidRDefault="00F47636" w:rsidP="0011364D">
      <w:pPr>
        <w:jc w:val="both"/>
      </w:pPr>
    </w:p>
    <w:p w:rsidR="003D664F" w:rsidRDefault="003D664F" w:rsidP="0011364D">
      <w:pPr>
        <w:jc w:val="both"/>
      </w:pPr>
      <w:r>
        <w:t xml:space="preserve">S obzirom na </w:t>
      </w:r>
      <w:r w:rsidR="00B111F6">
        <w:t>prethodno</w:t>
      </w:r>
      <w:r>
        <w:t xml:space="preserve"> navedeno, HAKOM smatra da se ispravna informacija o dostupnosti usluga i tehničkoj mogućnosti realizacije tih usluga može osigurati samo pravovremenim i redovitim ažuriranjem baza podataka s informacijama o mreži. HAKOM napominje da su troškovi </w:t>
      </w:r>
      <w:r w:rsidR="002D05BC">
        <w:t>održavanja i ažuriranja baza podataka radi osiguravanja</w:t>
      </w:r>
      <w:r>
        <w:t xml:space="preserve"> točnih informacija o mreži uključeni u cijene veleprodajnih usluga (u mjesečne i jednokratne naknade) te da bi HT u svojim sustavima morao osiguravati točne i ažur</w:t>
      </w:r>
      <w:r w:rsidR="002D05BC">
        <w:t>irane</w:t>
      </w:r>
      <w:r>
        <w:t xml:space="preserve"> informacije o dostupnosti veleprodajnih usluga i tehničkoj mogućnosti njihove realizacije. </w:t>
      </w:r>
      <w:r w:rsidRPr="00900149">
        <w:t xml:space="preserve">Potrebno </w:t>
      </w:r>
      <w:r w:rsidR="00136D2C" w:rsidRPr="00900149">
        <w:t xml:space="preserve">je istaknuti da </w:t>
      </w:r>
      <w:r w:rsidRPr="00900149">
        <w:t>pružanje netočnih informacija o dostupnosti veleprodajnih usluga i tehničkoj mogućnosti realizacije</w:t>
      </w:r>
      <w:r w:rsidR="00136D2C" w:rsidRPr="00900149">
        <w:t>, uslijed čega dolazi do naknadno</w:t>
      </w:r>
      <w:r w:rsidR="003858D5">
        <w:t>g odbijanja</w:t>
      </w:r>
      <w:r w:rsidR="00136D2C" w:rsidRPr="00900149">
        <w:t xml:space="preserve"> zahtjeva za realizaciju veleprodajnih usluga, </w:t>
      </w:r>
      <w:r w:rsidR="00900149" w:rsidRPr="00900149">
        <w:t xml:space="preserve">nije u skladu s </w:t>
      </w:r>
      <w:r w:rsidR="00136D2C" w:rsidRPr="00900149">
        <w:t>regulatorn</w:t>
      </w:r>
      <w:r w:rsidR="00900149" w:rsidRPr="00900149">
        <w:t>om</w:t>
      </w:r>
      <w:r w:rsidR="00136D2C" w:rsidRPr="00900149">
        <w:t xml:space="preserve"> obvez</w:t>
      </w:r>
      <w:r w:rsidR="00900149" w:rsidRPr="00900149">
        <w:t>om</w:t>
      </w:r>
      <w:r w:rsidR="00136D2C" w:rsidRPr="00900149">
        <w:t xml:space="preserve"> transparentnosti</w:t>
      </w:r>
      <w:r w:rsidR="00900149" w:rsidRPr="00900149">
        <w:t xml:space="preserve"> koja je određena</w:t>
      </w:r>
      <w:r w:rsidR="00900149">
        <w:t xml:space="preserve"> HT-u</w:t>
      </w:r>
      <w:r w:rsidR="00136D2C">
        <w:t>.</w:t>
      </w:r>
      <w:r w:rsidR="00B04832" w:rsidRPr="00B04832">
        <w:t xml:space="preserve"> </w:t>
      </w:r>
    </w:p>
    <w:p w:rsidR="004D3B26" w:rsidRDefault="004D3B26" w:rsidP="0011364D">
      <w:pPr>
        <w:jc w:val="both"/>
      </w:pPr>
    </w:p>
    <w:p w:rsidR="00F9274D" w:rsidRDefault="004616C6" w:rsidP="0011364D">
      <w:pPr>
        <w:jc w:val="both"/>
      </w:pPr>
      <w:r>
        <w:t xml:space="preserve">Dodatno, HAKOM smatra opravdanim, s obzirom da se </w:t>
      </w:r>
      <w:proofErr w:type="spellStart"/>
      <w:r>
        <w:t>EoI</w:t>
      </w:r>
      <w:proofErr w:type="spellEnd"/>
      <w:r>
        <w:t xml:space="preserve"> obveza uvela na veleprodajnim tržištima velikog kapaciteta – </w:t>
      </w:r>
      <w:r w:rsidR="00873F94">
        <w:t>ne</w:t>
      </w:r>
      <w:r>
        <w:t xml:space="preserve">konkurentna područja, odrediti HT-u obvezu omogućavanja usluga HT-ovih </w:t>
      </w:r>
      <w:r>
        <w:lastRenderedPageBreak/>
        <w:t xml:space="preserve">tehničara u svim fazama procesa uključenja veleprodajnih usluga putem svjetlovodne mreže na jednak način kako su te usluge omogućene maloprodajnoj jedinici HT-a. </w:t>
      </w:r>
      <w:r w:rsidR="004D3B26">
        <w:t>To primjerice znači da se operatorima korisnicima, na jednak način kao i maloprodajnim jedinicama HT-a, mora omogućiti usluga HT-ovog tehničara realizacije maloprodajne usluge kod krajnjeg korisnika (dostava, spajanje i aktivacija CPE opreme).</w:t>
      </w:r>
    </w:p>
    <w:p w:rsidR="00B610D8" w:rsidRDefault="00B610D8" w:rsidP="0011364D">
      <w:pPr>
        <w:jc w:val="both"/>
      </w:pPr>
    </w:p>
    <w:p w:rsidR="00B610D8" w:rsidRDefault="00B610D8" w:rsidP="0011364D">
      <w:pPr>
        <w:jc w:val="both"/>
      </w:pPr>
      <w:r>
        <w:t xml:space="preserve">Što se tiče procesa isključenja (deaktivacije) maloprodajne, odnosno veleprodajne usluge, postojeći procesi su u velikoj mjeri slični. Jedina razlika, koju je za aktivaciju usluga putem svjetlovodne mreže u svrhu omogućavanja istovjetnih procesa isključenja kao dijela uvođenja </w:t>
      </w:r>
      <w:proofErr w:type="spellStart"/>
      <w:r>
        <w:t>EoI</w:t>
      </w:r>
      <w:proofErr w:type="spellEnd"/>
      <w:r>
        <w:t xml:space="preserve"> obveze, potrebno otkloniti je omogućavanje usluge HT-ovih tehničara operatorima korisnicima u procesu isključenja veleprodajne usluge na jednak način kao što je to omogućeno maloprodajnoj jedinici HT-a u procesu isključenja maloprodajne usluge. Konkretno to znači da se i u veleprodajnom procesu treba omogućiti korištenje usluge deinstalacije i prikupljanja </w:t>
      </w:r>
      <w:r w:rsidRPr="00A56882">
        <w:t>CPE</w:t>
      </w:r>
      <w:r>
        <w:t xml:space="preserve"> opreme od strane HT-ovog tehničara.</w:t>
      </w:r>
      <w:r w:rsidR="00AE14B7">
        <w:t xml:space="preserve"> Isto vrijedi i za proces otklona kvara.</w:t>
      </w:r>
    </w:p>
    <w:p w:rsidR="00B83705" w:rsidRDefault="00B83705" w:rsidP="0011364D">
      <w:pPr>
        <w:jc w:val="both"/>
      </w:pPr>
    </w:p>
    <w:p w:rsidR="00FE146D" w:rsidRDefault="00B83705" w:rsidP="00B83705">
      <w:pPr>
        <w:jc w:val="both"/>
        <w:rPr>
          <w:rFonts w:ascii="Tele-GroteskEENor" w:hAnsi="Tele-GroteskEENor"/>
        </w:rPr>
      </w:pPr>
      <w:r w:rsidRPr="000466A4">
        <w:rPr>
          <w:rFonts w:ascii="Tele-GroteskEENor" w:hAnsi="Tele-GroteskEENor"/>
        </w:rPr>
        <w:t xml:space="preserve">S </w:t>
      </w:r>
      <w:r w:rsidRPr="007325D3">
        <w:rPr>
          <w:rFonts w:ascii="Tele-GroteskEENor" w:hAnsi="Tele-GroteskEENor"/>
        </w:rPr>
        <w:t xml:space="preserve">obzirom </w:t>
      </w:r>
      <w:r w:rsidR="00FE146D">
        <w:rPr>
          <w:rFonts w:ascii="Tele-GroteskEENor" w:hAnsi="Tele-GroteskEENor"/>
        </w:rPr>
        <w:t>na prethodno navedene izmjene u procesima</w:t>
      </w:r>
      <w:r w:rsidRPr="007325D3">
        <w:rPr>
          <w:rFonts w:ascii="Tele-GroteskEENor" w:hAnsi="Tele-GroteskEENor"/>
        </w:rPr>
        <w:t>, HT je u standardnim ponudama obvezan izraditi detaljan shematski</w:t>
      </w:r>
      <w:r w:rsidRPr="000466A4">
        <w:rPr>
          <w:rFonts w:ascii="Tele-GroteskEENor" w:hAnsi="Tele-GroteskEENor"/>
        </w:rPr>
        <w:t xml:space="preserve"> prikaz procesa </w:t>
      </w:r>
      <w:r>
        <w:t>koji se provodi u postupku provjere tehničke mogućnosti, procesa koji se provodi u postupku aktivacije linije krajnjeg korisnika, postupku deaktivacije i promjena na postojećim pristupima i procesa koji se provodi u postupku prijave i otklona kvara. Navedeni procesi</w:t>
      </w:r>
      <w:r w:rsidRPr="000466A4">
        <w:rPr>
          <w:rFonts w:ascii="Tele-GroteskEENor" w:hAnsi="Tele-GroteskEENor"/>
        </w:rPr>
        <w:t xml:space="preserve"> će se jednako primjenjivati za maloprodaju HT-a i operatore korisnike</w:t>
      </w:r>
      <w:r>
        <w:rPr>
          <w:rFonts w:ascii="Tele-GroteskEENor" w:hAnsi="Tele-GroteskEENor"/>
        </w:rPr>
        <w:t xml:space="preserve"> te HT </w:t>
      </w:r>
      <w:r>
        <w:t>treba</w:t>
      </w:r>
      <w:r w:rsidRPr="004D4450">
        <w:t xml:space="preserve"> </w:t>
      </w:r>
      <w:r>
        <w:t xml:space="preserve">omogućiti </w:t>
      </w:r>
      <w:r w:rsidRPr="004145F0">
        <w:t xml:space="preserve">korištenje </w:t>
      </w:r>
      <w:r>
        <w:t>istih informacija iz svog sustava koje osigurava svojim maloprodajnim jedinicama</w:t>
      </w:r>
      <w:r w:rsidRPr="000466A4">
        <w:rPr>
          <w:rFonts w:ascii="Tele-GroteskEENor" w:hAnsi="Tele-GroteskEENor"/>
        </w:rPr>
        <w:t>, s obzirom da rokovi, uvjeti i ostali primjenjivi procesi moraju biti isti.</w:t>
      </w:r>
      <w:r>
        <w:rPr>
          <w:rFonts w:ascii="Tele-GroteskEENor" w:hAnsi="Tele-GroteskEENor"/>
        </w:rPr>
        <w:t xml:space="preserve"> </w:t>
      </w:r>
    </w:p>
    <w:p w:rsidR="009F5ADC" w:rsidRPr="000466A4" w:rsidRDefault="009F5ADC" w:rsidP="00B83705">
      <w:pPr>
        <w:jc w:val="both"/>
        <w:rPr>
          <w:rFonts w:ascii="Tele-GroteskEENor" w:hAnsi="Tele-GroteskEENor"/>
        </w:rPr>
      </w:pPr>
    </w:p>
    <w:p w:rsidR="00B83705" w:rsidRPr="000466A4" w:rsidRDefault="00B83705" w:rsidP="00B83705">
      <w:pPr>
        <w:jc w:val="both"/>
        <w:rPr>
          <w:rFonts w:ascii="Tele-GroteskEENor" w:hAnsi="Tele-GroteskEENor"/>
        </w:rPr>
      </w:pPr>
      <w:r w:rsidRPr="00D97E16">
        <w:rPr>
          <w:rFonts w:ascii="Tele-GroteskEENor" w:hAnsi="Tele-GroteskEENor"/>
        </w:rPr>
        <w:t>HAKOM nije prihvatio prijedlog HT-a da rok za realizaciju usluge</w:t>
      </w:r>
      <w:r w:rsidR="00B111F6" w:rsidRPr="00D97E16">
        <w:rPr>
          <w:rFonts w:ascii="Tele-GroteskEENor" w:hAnsi="Tele-GroteskEENor"/>
        </w:rPr>
        <w:t xml:space="preserve"> izjednači</w:t>
      </w:r>
      <w:r w:rsidRPr="00D97E16">
        <w:rPr>
          <w:rFonts w:ascii="Tele-GroteskEENor" w:hAnsi="Tele-GroteskEENor"/>
        </w:rPr>
        <w:t xml:space="preserve"> na način da se i za </w:t>
      </w:r>
      <w:r w:rsidR="006C51E4" w:rsidRPr="00D97E16">
        <w:rPr>
          <w:rFonts w:ascii="Tele-GroteskEENor" w:hAnsi="Tele-GroteskEENor"/>
        </w:rPr>
        <w:t>realizaciju</w:t>
      </w:r>
      <w:r w:rsidRPr="00D97E16">
        <w:rPr>
          <w:rFonts w:ascii="Tele-GroteskEENor" w:hAnsi="Tele-GroteskEENor"/>
        </w:rPr>
        <w:t xml:space="preserve"> veleprodajne usluge definira rok od 30 dana, neovisno o tome radi li se o postojećem ili novom korisniku</w:t>
      </w:r>
      <w:r w:rsidR="006C51E4" w:rsidRPr="00D97E16">
        <w:rPr>
          <w:rFonts w:ascii="Tele-GroteskEENor" w:hAnsi="Tele-GroteskEENor"/>
        </w:rPr>
        <w:t>. Naime,</w:t>
      </w:r>
      <w:r w:rsidRPr="00D97E16">
        <w:rPr>
          <w:rFonts w:ascii="Tele-GroteskEENor" w:hAnsi="Tele-GroteskEENor"/>
        </w:rPr>
        <w:t xml:space="preserve"> operatori </w:t>
      </w:r>
      <w:r w:rsidRPr="00D97E16">
        <w:t xml:space="preserve">korisnici </w:t>
      </w:r>
      <w:r w:rsidR="006C51E4" w:rsidRPr="00D97E16">
        <w:t xml:space="preserve">bi </w:t>
      </w:r>
      <w:r w:rsidRPr="00D97E16">
        <w:t xml:space="preserve">bili u riziku neizvršavanja svojih obveza prema krajnjim korisnicima kojima usluga prema Pravilniku mora biti uključena najkasnije </w:t>
      </w:r>
      <w:r w:rsidR="006C51E4" w:rsidRPr="00D97E16">
        <w:t xml:space="preserve">u roku od </w:t>
      </w:r>
      <w:r w:rsidRPr="00D97E16">
        <w:t xml:space="preserve">30 dana od </w:t>
      </w:r>
      <w:r w:rsidR="006C51E4" w:rsidRPr="00D97E16">
        <w:t xml:space="preserve">dana </w:t>
      </w:r>
      <w:r w:rsidRPr="00D97E16">
        <w:t xml:space="preserve"> podnošenja zahtjeva.</w:t>
      </w:r>
      <w:r w:rsidR="00B111F6" w:rsidRPr="00D97E16">
        <w:t xml:space="preserve"> </w:t>
      </w:r>
      <w:r w:rsidR="0052678A" w:rsidRPr="00D97E16">
        <w:t>Navedeno</w:t>
      </w:r>
      <w:r w:rsidR="00B111F6" w:rsidRPr="00D97E16">
        <w:t xml:space="preserve"> ne sprječava HT da svojoj maloprodaji realizira uslugu u rokovima definiranim standardnim ponudama iz točke II. izreke</w:t>
      </w:r>
      <w:r w:rsidR="00D97E16" w:rsidRPr="00D97E16">
        <w:t>,</w:t>
      </w:r>
      <w:r w:rsidR="00B111F6" w:rsidRPr="00D97E16">
        <w:t xml:space="preserve"> čime je zadovoljena </w:t>
      </w:r>
      <w:r w:rsidR="0052678A" w:rsidRPr="00D97E16">
        <w:t>obveza primjene istih</w:t>
      </w:r>
      <w:r w:rsidR="00B111F6" w:rsidRPr="00D97E16">
        <w:t xml:space="preserve"> rokova.</w:t>
      </w:r>
    </w:p>
    <w:p w:rsidR="00B83705" w:rsidRDefault="00B83705" w:rsidP="0011364D">
      <w:pPr>
        <w:jc w:val="both"/>
      </w:pPr>
    </w:p>
    <w:p w:rsidR="0023194D" w:rsidRPr="00A56882" w:rsidRDefault="0023194D" w:rsidP="0011364D">
      <w:pPr>
        <w:jc w:val="both"/>
        <w:rPr>
          <w:rFonts w:ascii="Tele-GroteskEENor" w:hAnsi="Tele-GroteskEENor"/>
          <w:b/>
          <w:i/>
        </w:rPr>
      </w:pPr>
      <w:r w:rsidRPr="00A56882">
        <w:rPr>
          <w:rFonts w:ascii="Tele-GroteskEENor" w:hAnsi="Tele-GroteskEENor"/>
          <w:b/>
          <w:i/>
        </w:rPr>
        <w:t>Razmjena informacija i pristup informacijskim sustavima</w:t>
      </w:r>
    </w:p>
    <w:p w:rsidR="00B111F6" w:rsidRDefault="00B111F6" w:rsidP="0011364D">
      <w:pPr>
        <w:jc w:val="both"/>
        <w:rPr>
          <w:rFonts w:ascii="Tele-GroteskEENor" w:hAnsi="Tele-GroteskEENor"/>
        </w:rPr>
      </w:pPr>
    </w:p>
    <w:p w:rsidR="005C5928" w:rsidRPr="000466A4" w:rsidRDefault="00020881" w:rsidP="0011364D">
      <w:pPr>
        <w:jc w:val="both"/>
        <w:rPr>
          <w:rFonts w:ascii="Tele-GroteskEENor" w:hAnsi="Tele-GroteskEENor"/>
        </w:rPr>
      </w:pPr>
      <w:r w:rsidRPr="000466A4">
        <w:rPr>
          <w:rFonts w:ascii="Tele-GroteskEENor" w:hAnsi="Tele-GroteskEENor"/>
        </w:rPr>
        <w:t>Zahtjeve za veleprodajnim uslugama kao i zahtjeve za otklon kvara ili smetnje, operatori trenutno podnose HT-u putem B2B</w:t>
      </w:r>
      <w:r w:rsidR="005C5928" w:rsidRPr="000466A4">
        <w:rPr>
          <w:rFonts w:ascii="Tele-GroteskEENor" w:hAnsi="Tele-GroteskEENor"/>
        </w:rPr>
        <w:t xml:space="preserve"> rješenja (web servisi)</w:t>
      </w:r>
      <w:r w:rsidRPr="000466A4">
        <w:rPr>
          <w:rFonts w:ascii="Tele-GroteskEENor" w:hAnsi="Tele-GroteskEENor"/>
        </w:rPr>
        <w:t>, koji je u primjeni od 201</w:t>
      </w:r>
      <w:r w:rsidR="005C5928" w:rsidRPr="000466A4">
        <w:rPr>
          <w:rFonts w:ascii="Tele-GroteskEENor" w:hAnsi="Tele-GroteskEENor"/>
        </w:rPr>
        <w:t>2</w:t>
      </w:r>
      <w:r w:rsidRPr="000466A4">
        <w:rPr>
          <w:rFonts w:ascii="Tele-GroteskEENor" w:hAnsi="Tele-GroteskEENor"/>
        </w:rPr>
        <w:t xml:space="preserve">. </w:t>
      </w:r>
      <w:r w:rsidR="006D5349" w:rsidRPr="000466A4">
        <w:rPr>
          <w:rFonts w:ascii="Tele-GroteskEENor" w:hAnsi="Tele-GroteskEENor"/>
        </w:rPr>
        <w:t>(</w:t>
      </w:r>
      <w:r w:rsidR="005C5928" w:rsidRPr="000466A4">
        <w:rPr>
          <w:rFonts w:ascii="Tele-GroteskEENor" w:hAnsi="Tele-GroteskEENor"/>
        </w:rPr>
        <w:t>o</w:t>
      </w:r>
      <w:r w:rsidR="006D5349" w:rsidRPr="000466A4">
        <w:rPr>
          <w:rFonts w:ascii="Tele-GroteskEENor" w:hAnsi="Tele-GroteskEENor"/>
        </w:rPr>
        <w:t xml:space="preserve">dluka HAKOM-a </w:t>
      </w:r>
      <w:r w:rsidR="00C53740" w:rsidRPr="000466A4">
        <w:rPr>
          <w:rFonts w:ascii="Tele-GroteskEENor" w:hAnsi="Tele-GroteskEENor"/>
        </w:rPr>
        <w:t>KLASA: 023-01/11-02/76</w:t>
      </w:r>
      <w:r w:rsidR="001C0FD5">
        <w:rPr>
          <w:rFonts w:ascii="Tele-GroteskEENor" w:hAnsi="Tele-GroteskEENor"/>
        </w:rPr>
        <w:t>,</w:t>
      </w:r>
      <w:r w:rsidR="00C53740" w:rsidRPr="000466A4">
        <w:rPr>
          <w:rFonts w:ascii="Tele-GroteskEENor" w:hAnsi="Tele-GroteskEENor"/>
        </w:rPr>
        <w:t xml:space="preserve"> URBROJ: 376-12/VŠ-11-10 od 07. prosinca 2011.</w:t>
      </w:r>
      <w:r w:rsidR="006D5349" w:rsidRPr="000466A4">
        <w:rPr>
          <w:rFonts w:ascii="Tele-GroteskEENor" w:hAnsi="Tele-GroteskEENor"/>
        </w:rPr>
        <w:t>)</w:t>
      </w:r>
      <w:r w:rsidRPr="000466A4">
        <w:rPr>
          <w:rFonts w:ascii="Tele-GroteskEENor" w:hAnsi="Tele-GroteskEENor"/>
        </w:rPr>
        <w:t xml:space="preserve"> te se od tada konstantno razvija. </w:t>
      </w:r>
      <w:r w:rsidR="0023194D">
        <w:rPr>
          <w:rFonts w:ascii="Tele-GroteskEENor" w:hAnsi="Tele-GroteskEENor"/>
        </w:rPr>
        <w:t xml:space="preserve">Trenutna </w:t>
      </w:r>
      <w:r w:rsidR="0023194D" w:rsidRPr="008E2D7C">
        <w:rPr>
          <w:rFonts w:ascii="Tele-GroteskEENor" w:hAnsi="Tele-GroteskEENor"/>
        </w:rPr>
        <w:t xml:space="preserve">verzija tehničke </w:t>
      </w:r>
      <w:r w:rsidR="003D274F">
        <w:rPr>
          <w:rFonts w:ascii="Tele-GroteskEENor" w:hAnsi="Tele-GroteskEENor"/>
        </w:rPr>
        <w:t>dokumentacije</w:t>
      </w:r>
      <w:r w:rsidR="0023194D" w:rsidRPr="008E2D7C">
        <w:rPr>
          <w:rFonts w:ascii="Tele-GroteskEENor" w:hAnsi="Tele-GroteskEENor"/>
        </w:rPr>
        <w:t xml:space="preserve"> postojećeg B2B rješenja nalazi se u Privitku </w:t>
      </w:r>
      <w:r w:rsidR="001C0FD5">
        <w:rPr>
          <w:rFonts w:ascii="Tele-GroteskEENor" w:hAnsi="Tele-GroteskEENor"/>
        </w:rPr>
        <w:t>3</w:t>
      </w:r>
      <w:r w:rsidR="0023194D" w:rsidRPr="008E2D7C">
        <w:rPr>
          <w:rFonts w:ascii="Tele-GroteskEENor" w:hAnsi="Tele-GroteskEENor"/>
        </w:rPr>
        <w:t xml:space="preserve"> i sastavni je dio ove odluke. Navedeno </w:t>
      </w:r>
      <w:r w:rsidR="005C5928" w:rsidRPr="008E2D7C">
        <w:rPr>
          <w:rFonts w:ascii="Tele-GroteskEENor" w:hAnsi="Tele-GroteskEENor"/>
        </w:rPr>
        <w:t>B2B rješenje služi za zaprimanje zahtjeva i prijava smetnji, vraćanje dogovorenih povratnih informacija, te za dohvaćanje dogovorenih</w:t>
      </w:r>
      <w:r w:rsidR="005C5928" w:rsidRPr="000466A4">
        <w:rPr>
          <w:rFonts w:ascii="Tele-GroteskEENor" w:hAnsi="Tele-GroteskEENor"/>
        </w:rPr>
        <w:t xml:space="preserve"> izvještaja/podataka. U tehničkoj </w:t>
      </w:r>
      <w:r w:rsidR="003D274F">
        <w:rPr>
          <w:rFonts w:ascii="Tele-GroteskEENor" w:hAnsi="Tele-GroteskEENor"/>
        </w:rPr>
        <w:t>dokument</w:t>
      </w:r>
      <w:r w:rsidR="005C5928" w:rsidRPr="000466A4">
        <w:rPr>
          <w:rFonts w:ascii="Tele-GroteskEENor" w:hAnsi="Tele-GroteskEENor"/>
        </w:rPr>
        <w:t>aciji B2B rješenja propisane su metode koje trebaju sadržavati web servisi na strani HT-a, odnosno na strani operatora korisnika. Protokoli komunikacije putem postojećeg B2B web servisa su sljedeći: Transportni protokol – HTTPS; Komunikacijski protokol: SOAP 1.2.</w:t>
      </w:r>
    </w:p>
    <w:p w:rsidR="005C5928" w:rsidRPr="000466A4" w:rsidRDefault="005C5928" w:rsidP="0011364D">
      <w:pPr>
        <w:jc w:val="both"/>
      </w:pPr>
    </w:p>
    <w:p w:rsidR="00FE6AB6" w:rsidRPr="000466A4" w:rsidRDefault="00FE6AB6" w:rsidP="0011364D">
      <w:pPr>
        <w:jc w:val="both"/>
      </w:pPr>
      <w:r w:rsidRPr="000466A4">
        <w:t xml:space="preserve">Operatori nemaju primjedbi na funkcioniranje postojećeg B2B servisa, i izuzev povremenih nedostupnosti, tvrde da nije primijećen neki veći problem pri korištenju B2B servisa. S druge strane, HT tvrdi da su B2B servisi zastarjela tehnologija kod koje postoji problem kompleksne </w:t>
      </w:r>
      <w:proofErr w:type="spellStart"/>
      <w:r w:rsidRPr="000466A4">
        <w:t>autentifikacije</w:t>
      </w:r>
      <w:proofErr w:type="spellEnd"/>
      <w:r w:rsidRPr="000466A4">
        <w:t>.</w:t>
      </w:r>
    </w:p>
    <w:p w:rsidR="00FE6AB6" w:rsidRPr="000466A4" w:rsidRDefault="00FE6AB6" w:rsidP="0011364D">
      <w:pPr>
        <w:jc w:val="both"/>
      </w:pPr>
    </w:p>
    <w:p w:rsidR="00D27B61" w:rsidRPr="000466A4" w:rsidRDefault="0023194D" w:rsidP="00D27B61">
      <w:pPr>
        <w:spacing w:after="120"/>
        <w:jc w:val="both"/>
        <w:rPr>
          <w:rFonts w:ascii="Tele-GroteskEENor" w:hAnsi="Tele-GroteskEENor"/>
          <w:sz w:val="22"/>
          <w:szCs w:val="22"/>
        </w:rPr>
      </w:pPr>
      <w:r>
        <w:t xml:space="preserve">HT u svom prijedlogu uvođenja </w:t>
      </w:r>
      <w:proofErr w:type="spellStart"/>
      <w:r>
        <w:t>EoI</w:t>
      </w:r>
      <w:proofErr w:type="spellEnd"/>
      <w:r>
        <w:t xml:space="preserve"> obveze navodi da HT maloprodaja koristi moderniji i tehnološki napredniji s</w:t>
      </w:r>
      <w:r w:rsidR="00FE6AB6" w:rsidRPr="000466A4">
        <w:t xml:space="preserve">ustav komunikacije </w:t>
      </w:r>
      <w:r>
        <w:t xml:space="preserve">koji se sastoji u pozivanju krajnjih točaka sučelja za programiranje </w:t>
      </w:r>
      <w:r>
        <w:lastRenderedPageBreak/>
        <w:t>aplikacija (</w:t>
      </w:r>
      <w:r w:rsidR="00FE6AB6" w:rsidRPr="000466A4">
        <w:t xml:space="preserve">API </w:t>
      </w:r>
      <w:proofErr w:type="spellStart"/>
      <w:r w:rsidR="00FE6AB6" w:rsidRPr="000466A4">
        <w:t>endpoint</w:t>
      </w:r>
      <w:proofErr w:type="spellEnd"/>
      <w:r>
        <w:t>)</w:t>
      </w:r>
      <w:r w:rsidR="00D27B61" w:rsidRPr="000466A4">
        <w:t xml:space="preserve">. </w:t>
      </w:r>
      <w:r>
        <w:rPr>
          <w:rFonts w:ascii="Tele-GroteskEENor" w:hAnsi="Tele-GroteskEENor"/>
        </w:rPr>
        <w:t xml:space="preserve">Navedeno </w:t>
      </w:r>
      <w:r w:rsidR="00D27B61" w:rsidRPr="000466A4">
        <w:rPr>
          <w:rFonts w:ascii="Tele-GroteskEENor" w:hAnsi="Tele-GroteskEENor"/>
        </w:rPr>
        <w:t xml:space="preserve">rješenje koristi REST (eng. </w:t>
      </w:r>
      <w:proofErr w:type="spellStart"/>
      <w:r w:rsidR="00D27B61" w:rsidRPr="000466A4">
        <w:rPr>
          <w:rFonts w:ascii="Tele-GroteskEENor" w:hAnsi="Tele-GroteskEENor"/>
          <w:i/>
        </w:rPr>
        <w:t>Representational</w:t>
      </w:r>
      <w:proofErr w:type="spellEnd"/>
      <w:r w:rsidR="00D27B61" w:rsidRPr="000466A4">
        <w:rPr>
          <w:rFonts w:ascii="Tele-GroteskEENor" w:hAnsi="Tele-GroteskEENor"/>
          <w:i/>
        </w:rPr>
        <w:t xml:space="preserve"> State Transfer</w:t>
      </w:r>
      <w:r w:rsidR="00D27B61" w:rsidRPr="000466A4">
        <w:rPr>
          <w:rFonts w:ascii="Tele-GroteskEENor" w:hAnsi="Tele-GroteskEENor"/>
        </w:rPr>
        <w:t xml:space="preserve">) API koji se temelji na </w:t>
      </w:r>
      <w:proofErr w:type="spellStart"/>
      <w:r w:rsidR="00D27B61" w:rsidRPr="000466A4">
        <w:rPr>
          <w:rFonts w:ascii="Tele-GroteskEENor" w:hAnsi="Tele-GroteskEENor"/>
        </w:rPr>
        <w:t>TeleManagement</w:t>
      </w:r>
      <w:proofErr w:type="spellEnd"/>
      <w:r w:rsidR="00D27B61" w:rsidRPr="000466A4">
        <w:rPr>
          <w:rFonts w:ascii="Tele-GroteskEENor" w:hAnsi="Tele-GroteskEENor"/>
        </w:rPr>
        <w:t xml:space="preserve"> Forum standardu. </w:t>
      </w:r>
      <w:r w:rsidR="008359C6">
        <w:rPr>
          <w:rFonts w:ascii="Tele-GroteskEENor" w:hAnsi="Tele-GroteskEENor"/>
        </w:rPr>
        <w:t>Prema HT-u, p</w:t>
      </w:r>
      <w:r w:rsidR="00D27B61" w:rsidRPr="000466A4">
        <w:rPr>
          <w:rFonts w:ascii="Tele-GroteskEENor" w:hAnsi="Tele-GroteskEENor"/>
        </w:rPr>
        <w:t>rednosti ovog modela su:</w:t>
      </w:r>
    </w:p>
    <w:p w:rsidR="00D27B61" w:rsidRPr="000466A4" w:rsidRDefault="00D27B61" w:rsidP="00BF2E2B">
      <w:pPr>
        <w:pStyle w:val="ListParagraph"/>
        <w:numPr>
          <w:ilvl w:val="0"/>
          <w:numId w:val="5"/>
        </w:numPr>
        <w:spacing w:after="200" w:line="276" w:lineRule="auto"/>
        <w:jc w:val="both"/>
        <w:rPr>
          <w:rFonts w:ascii="Tele-GroteskEENor" w:hAnsi="Tele-GroteskEENor"/>
        </w:rPr>
      </w:pPr>
      <w:r w:rsidRPr="000466A4">
        <w:rPr>
          <w:rFonts w:ascii="Tele-GroteskEENor" w:hAnsi="Tele-GroteskEENor"/>
        </w:rPr>
        <w:t>jednostavno povezivanje operatora korištenjem standardizirane tehnologije;</w:t>
      </w:r>
    </w:p>
    <w:p w:rsidR="00D27B61" w:rsidRPr="000466A4" w:rsidRDefault="00D27B61" w:rsidP="00BF2E2B">
      <w:pPr>
        <w:pStyle w:val="ListParagraph"/>
        <w:numPr>
          <w:ilvl w:val="0"/>
          <w:numId w:val="5"/>
        </w:numPr>
        <w:spacing w:after="200" w:line="276" w:lineRule="auto"/>
        <w:jc w:val="both"/>
        <w:rPr>
          <w:rFonts w:ascii="Tele-GroteskEENor" w:hAnsi="Tele-GroteskEENor"/>
        </w:rPr>
      </w:pPr>
      <w:r w:rsidRPr="000466A4">
        <w:rPr>
          <w:rFonts w:ascii="Tele-GroteskEENor" w:hAnsi="Tele-GroteskEENor"/>
        </w:rPr>
        <w:t>standard je svima dostupan i omogućuje dugotrajno održivu komunikaciju;</w:t>
      </w:r>
    </w:p>
    <w:p w:rsidR="00D27B61" w:rsidRPr="000466A4" w:rsidRDefault="00D27B61" w:rsidP="00BF2E2B">
      <w:pPr>
        <w:pStyle w:val="ListParagraph"/>
        <w:numPr>
          <w:ilvl w:val="0"/>
          <w:numId w:val="5"/>
        </w:numPr>
        <w:spacing w:after="200" w:line="276" w:lineRule="auto"/>
        <w:jc w:val="both"/>
        <w:rPr>
          <w:rFonts w:ascii="Tele-GroteskEENor" w:hAnsi="Tele-GroteskEENor"/>
        </w:rPr>
      </w:pPr>
      <w:r w:rsidRPr="000466A4">
        <w:rPr>
          <w:rFonts w:ascii="Tele-GroteskEENor" w:hAnsi="Tele-GroteskEENor"/>
        </w:rPr>
        <w:t>brža implementacija promjena i dopuna.</w:t>
      </w:r>
    </w:p>
    <w:p w:rsidR="008359C6" w:rsidRDefault="008359C6" w:rsidP="0011364D">
      <w:pPr>
        <w:jc w:val="both"/>
      </w:pPr>
      <w:r>
        <w:t xml:space="preserve">Nastavno na navedeno, HT u svom prijedlogu uvođenja </w:t>
      </w:r>
      <w:proofErr w:type="spellStart"/>
      <w:r>
        <w:t>EoI</w:t>
      </w:r>
      <w:proofErr w:type="spellEnd"/>
      <w:r>
        <w:t xml:space="preserve"> obveze, predlaže da se postojeće B2B rješenje zamijeni novim B2B rješenjem koje bi kao i kod HT-ove maloprodajne jedinice koristilo REST API temeljen na </w:t>
      </w:r>
      <w:proofErr w:type="spellStart"/>
      <w:r w:rsidRPr="008359C6">
        <w:t>TeleManagement</w:t>
      </w:r>
      <w:proofErr w:type="spellEnd"/>
      <w:r w:rsidRPr="008359C6">
        <w:t xml:space="preserve"> Forum standardu</w:t>
      </w:r>
      <w:r>
        <w:t xml:space="preserve"> te bi se sastojalo u pozivanju istih krajnjih točaka sučelja za programiranje aplikacija (API </w:t>
      </w:r>
      <w:proofErr w:type="spellStart"/>
      <w:r>
        <w:t>endpoint</w:t>
      </w:r>
      <w:proofErr w:type="spellEnd"/>
      <w:r>
        <w:t>)</w:t>
      </w:r>
      <w:r w:rsidR="00827184">
        <w:t xml:space="preserve"> koje poziva i rješenje koje koristi maloprodajna jedinica HT-a.</w:t>
      </w:r>
    </w:p>
    <w:p w:rsidR="00CF3BDE" w:rsidRDefault="00CF3BDE" w:rsidP="0011364D">
      <w:pPr>
        <w:jc w:val="both"/>
      </w:pPr>
    </w:p>
    <w:p w:rsidR="00CF3BDE" w:rsidRDefault="00CF3BDE" w:rsidP="00A56882">
      <w:pPr>
        <w:pStyle w:val="Caption"/>
        <w:keepNext/>
        <w:jc w:val="both"/>
      </w:pPr>
      <w:r>
        <w:t xml:space="preserve">Slika </w:t>
      </w:r>
      <w:fldSimple w:instr=" SEQ Slika \* ARABIC ">
        <w:r w:rsidR="00B46CF9">
          <w:rPr>
            <w:noProof/>
          </w:rPr>
          <w:t>2</w:t>
        </w:r>
      </w:fldSimple>
      <w:r>
        <w:t xml:space="preserve">-Shematski prikaz novog B2B rješenja za pristup API </w:t>
      </w:r>
      <w:proofErr w:type="spellStart"/>
      <w:r>
        <w:t>endpointima</w:t>
      </w:r>
      <w:proofErr w:type="spellEnd"/>
      <w:r>
        <w:t xml:space="preserve"> kako predlaže HT</w:t>
      </w:r>
      <w:r w:rsidR="00B40DC3">
        <w:t xml:space="preserve"> (Izvor: HT)</w:t>
      </w:r>
    </w:p>
    <w:p w:rsidR="00CF3BDE" w:rsidRDefault="00CF3BDE" w:rsidP="00A56882">
      <w:pPr>
        <w:jc w:val="center"/>
      </w:pPr>
      <w:r w:rsidRPr="00CF3BDE">
        <w:rPr>
          <w:rFonts w:ascii="Tele-GroteskEENor" w:eastAsia="TeleNeo Office" w:hAnsi="Tele-GroteskEENor"/>
          <w:noProof/>
          <w:kern w:val="2"/>
          <w:sz w:val="22"/>
          <w:szCs w:val="22"/>
          <w:lang w:val="en-US" w:eastAsia="en-US"/>
        </w:rPr>
        <w:drawing>
          <wp:inline distT="0" distB="0" distL="0" distR="0" wp14:anchorId="056DC36C" wp14:editId="5EEEBFC7">
            <wp:extent cx="5759450" cy="3626606"/>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7921" cy="3631940"/>
                    </a:xfrm>
                    <a:prstGeom prst="rect">
                      <a:avLst/>
                    </a:prstGeom>
                    <a:noFill/>
                  </pic:spPr>
                </pic:pic>
              </a:graphicData>
            </a:graphic>
          </wp:inline>
        </w:drawing>
      </w:r>
    </w:p>
    <w:p w:rsidR="00827184" w:rsidRDefault="00827184" w:rsidP="00DE0AFB">
      <w:pPr>
        <w:jc w:val="both"/>
      </w:pPr>
    </w:p>
    <w:p w:rsidR="00CF3BDE" w:rsidRDefault="00CF3BDE" w:rsidP="00DE0AFB">
      <w:pPr>
        <w:jc w:val="both"/>
      </w:pPr>
    </w:p>
    <w:p w:rsidR="00CF3BDE" w:rsidRDefault="00CF3BDE" w:rsidP="00DE0AFB">
      <w:pPr>
        <w:jc w:val="both"/>
      </w:pPr>
      <w:r>
        <w:t>HT navodi da bi se d</w:t>
      </w:r>
      <w:r w:rsidRPr="00CF3BDE">
        <w:t>ostava zahtjeva sa svim potrebnim podacim</w:t>
      </w:r>
      <w:r>
        <w:t>a od strane operatora, ostvarivala</w:t>
      </w:r>
      <w:r w:rsidRPr="00CF3BDE">
        <w:t xml:space="preserve"> </w:t>
      </w:r>
      <w:r w:rsidR="00D978B1">
        <w:t>pozivom krajnjih točaka</w:t>
      </w:r>
      <w:r w:rsidRPr="00CF3BDE">
        <w:t xml:space="preserve"> </w:t>
      </w:r>
      <w:r>
        <w:t>(</w:t>
      </w:r>
      <w:proofErr w:type="spellStart"/>
      <w:r>
        <w:t>endpoint</w:t>
      </w:r>
      <w:proofErr w:type="spellEnd"/>
      <w:r>
        <w:t>) sljedećih sučelja za</w:t>
      </w:r>
      <w:r w:rsidR="00B43AF2">
        <w:t xml:space="preserve"> programiranje aplikacija (API)</w:t>
      </w:r>
      <w:r w:rsidR="00B43AF2" w:rsidRPr="00B43AF2">
        <w:t xml:space="preserve"> </w:t>
      </w:r>
      <w:r w:rsidR="00B43AF2">
        <w:t>kojima pristupa i HT-ova maloprodajna jedinica:</w:t>
      </w:r>
    </w:p>
    <w:p w:rsidR="00CF3BDE" w:rsidRPr="00CF3BDE" w:rsidRDefault="00CF3BDE" w:rsidP="00BF2E2B">
      <w:pPr>
        <w:numPr>
          <w:ilvl w:val="0"/>
          <w:numId w:val="4"/>
        </w:numPr>
        <w:jc w:val="both"/>
      </w:pPr>
      <w:bookmarkStart w:id="6" w:name="_Hlk156941988"/>
      <w:r w:rsidRPr="00CF3BDE">
        <w:t xml:space="preserve">Service </w:t>
      </w:r>
      <w:proofErr w:type="spellStart"/>
      <w:r w:rsidRPr="00CF3BDE">
        <w:t>Order</w:t>
      </w:r>
      <w:proofErr w:type="spellEnd"/>
      <w:r w:rsidRPr="00CF3BDE">
        <w:t xml:space="preserve"> Management API – koristi se za slanje zahtjeva za aktivaciju, deaktivaciju te promjene na aktivnim pristupima</w:t>
      </w:r>
    </w:p>
    <w:p w:rsidR="00CF3BDE" w:rsidRPr="00CF3BDE" w:rsidRDefault="00CF3BDE" w:rsidP="00BF2E2B">
      <w:pPr>
        <w:numPr>
          <w:ilvl w:val="0"/>
          <w:numId w:val="4"/>
        </w:numPr>
        <w:jc w:val="both"/>
      </w:pPr>
      <w:proofErr w:type="spellStart"/>
      <w:r w:rsidRPr="00CF3BDE">
        <w:t>Fault</w:t>
      </w:r>
      <w:proofErr w:type="spellEnd"/>
      <w:r w:rsidRPr="00CF3BDE">
        <w:t xml:space="preserve"> Management API – koristi se za slanje zahtjeva za otklon kvara</w:t>
      </w:r>
    </w:p>
    <w:p w:rsidR="00CF3BDE" w:rsidRPr="00CF3BDE" w:rsidRDefault="00CF3BDE" w:rsidP="00BF2E2B">
      <w:pPr>
        <w:numPr>
          <w:ilvl w:val="0"/>
          <w:numId w:val="4"/>
        </w:numPr>
        <w:jc w:val="both"/>
      </w:pPr>
      <w:r w:rsidRPr="00CF3BDE">
        <w:t xml:space="preserve">Service </w:t>
      </w:r>
      <w:proofErr w:type="spellStart"/>
      <w:r w:rsidRPr="00CF3BDE">
        <w:t>Qualification</w:t>
      </w:r>
      <w:proofErr w:type="spellEnd"/>
      <w:r w:rsidRPr="00CF3BDE">
        <w:t xml:space="preserve"> API – koristi se za provjeru tehničke mogućnosti na lokaciji</w:t>
      </w:r>
      <w:r w:rsidR="00B43AF2">
        <w:t>.</w:t>
      </w:r>
    </w:p>
    <w:bookmarkEnd w:id="6"/>
    <w:p w:rsidR="00EB7269" w:rsidRDefault="00EB7269" w:rsidP="00D978B1">
      <w:pPr>
        <w:jc w:val="both"/>
      </w:pPr>
    </w:p>
    <w:p w:rsidR="00D978B1" w:rsidRPr="00D978B1" w:rsidRDefault="00D978B1" w:rsidP="00D978B1">
      <w:pPr>
        <w:jc w:val="both"/>
      </w:pPr>
      <w:r w:rsidRPr="00A56882">
        <w:t xml:space="preserve">HT </w:t>
      </w:r>
      <w:r w:rsidR="005A10AF">
        <w:t>je u</w:t>
      </w:r>
      <w:r w:rsidRPr="00A56882">
        <w:t xml:space="preserve"> svom prijedlogu </w:t>
      </w:r>
      <w:r w:rsidR="005A10AF">
        <w:t>naveo</w:t>
      </w:r>
      <w:r w:rsidRPr="00A56882">
        <w:t xml:space="preserve"> da su na strani operatora potrebne prilagodbe za implementaciju predloženog novog B2B rješenja koje se sastoji u pozivanju API </w:t>
      </w:r>
      <w:proofErr w:type="spellStart"/>
      <w:r w:rsidRPr="00A56882">
        <w:t>endpoint</w:t>
      </w:r>
      <w:proofErr w:type="spellEnd"/>
      <w:r w:rsidRPr="00A56882">
        <w:t>-a</w:t>
      </w:r>
      <w:r>
        <w:t>. Stoga HT smatra da je z</w:t>
      </w:r>
      <w:r w:rsidRPr="00D978B1">
        <w:t>a potrebe razvoja i implementacije novog modela dostave i primanja podataka na strani oper</w:t>
      </w:r>
      <w:r>
        <w:t xml:space="preserve">atora </w:t>
      </w:r>
      <w:r>
        <w:lastRenderedPageBreak/>
        <w:t xml:space="preserve">korisnika, potrebno </w:t>
      </w:r>
      <w:r w:rsidRPr="00D978B1">
        <w:t xml:space="preserve">prvo usuglasiti tehničke parametre i procedure između HT-a i operatora. </w:t>
      </w:r>
      <w:r>
        <w:t xml:space="preserve">U tom smislu HT </w:t>
      </w:r>
      <w:r w:rsidR="005A10AF">
        <w:t>je predložio</w:t>
      </w:r>
      <w:r>
        <w:t xml:space="preserve"> održavanje</w:t>
      </w:r>
      <w:r w:rsidRPr="00D978B1">
        <w:t xml:space="preserve"> nekoliko radionica sa svim postojećim operatorima prije nego započnu razvoj i</w:t>
      </w:r>
      <w:r>
        <w:t xml:space="preserve"> implementaciju funkcionalnosti. Osim toga, HT smatra da je n</w:t>
      </w:r>
      <w:r w:rsidRPr="00D978B1">
        <w:t>akon implementacije na strani operatora i HT-a, a prije</w:t>
      </w:r>
      <w:r>
        <w:t xml:space="preserve"> početka korištenja, </w:t>
      </w:r>
      <w:r w:rsidRPr="00D978B1">
        <w:t xml:space="preserve">potrebno provesti zajedničko testiranje. </w:t>
      </w:r>
    </w:p>
    <w:p w:rsidR="00D978B1" w:rsidRPr="00D978B1" w:rsidRDefault="00D978B1" w:rsidP="00D978B1">
      <w:pPr>
        <w:jc w:val="both"/>
      </w:pPr>
    </w:p>
    <w:p w:rsidR="00D978B1" w:rsidRDefault="004D18AC" w:rsidP="00D978B1">
      <w:pPr>
        <w:jc w:val="both"/>
      </w:pPr>
      <w:r w:rsidRPr="00A56882">
        <w:t xml:space="preserve">Uz potrebu prilagodbi na strani operatora korisnika, HT smatra da je za implementaciju API </w:t>
      </w:r>
      <w:proofErr w:type="spellStart"/>
      <w:r w:rsidRPr="00A56882">
        <w:t>endpoint</w:t>
      </w:r>
      <w:proofErr w:type="spellEnd"/>
      <w:r w:rsidRPr="00A56882">
        <w:t>-a potrebno napraviti određene prilagodbe</w:t>
      </w:r>
      <w:r w:rsidR="00D978B1" w:rsidRPr="00A56882">
        <w:t xml:space="preserve"> na strani HT-a</w:t>
      </w:r>
      <w:r w:rsidR="0014636A">
        <w:t>. P</w:t>
      </w:r>
      <w:r>
        <w:t>rema navod</w:t>
      </w:r>
      <w:r w:rsidR="0014636A">
        <w:t>ima</w:t>
      </w:r>
      <w:r>
        <w:t xml:space="preserve"> HT-a, n</w:t>
      </w:r>
      <w:r w:rsidR="00D978B1" w:rsidRPr="00D978B1">
        <w:t xml:space="preserve">akon što s operatorima usuglasi tehničke parametre i procedure, HT treba razviti i implementirati funkcionalnosti za novi način prihvaćanja i obrade podataka od strane operatora i povezati ih s postojećim tehničkim procesima za </w:t>
      </w:r>
      <w:r>
        <w:t>veleprodajne usluge koje se pružaju putem svjetlovodne mreže (</w:t>
      </w:r>
      <w:r w:rsidR="00D978B1" w:rsidRPr="00D978B1">
        <w:t>NBSA FTTH i FA</w:t>
      </w:r>
      <w:r>
        <w:t>)</w:t>
      </w:r>
      <w:r w:rsidR="00D978B1" w:rsidRPr="00D978B1">
        <w:t xml:space="preserve">. </w:t>
      </w:r>
    </w:p>
    <w:p w:rsidR="004D18AC" w:rsidRDefault="004D18AC" w:rsidP="00D978B1">
      <w:pPr>
        <w:jc w:val="both"/>
      </w:pPr>
    </w:p>
    <w:p w:rsidR="00D978B1" w:rsidRPr="00A56882" w:rsidRDefault="004D18AC" w:rsidP="00D978B1">
      <w:pPr>
        <w:jc w:val="both"/>
      </w:pPr>
      <w:r w:rsidRPr="004D18AC">
        <w:t xml:space="preserve">Prema vremenskom </w:t>
      </w:r>
      <w:r w:rsidR="00D978B1" w:rsidRPr="00A56882">
        <w:t>plan</w:t>
      </w:r>
      <w:r w:rsidRPr="00A56882">
        <w:t>u</w:t>
      </w:r>
      <w:r w:rsidR="00D978B1" w:rsidRPr="00A56882">
        <w:t xml:space="preserve"> aktivnosti v</w:t>
      </w:r>
      <w:r w:rsidR="0014636A">
        <w:t xml:space="preserve">ezane uz implementaciju API </w:t>
      </w:r>
      <w:proofErr w:type="spellStart"/>
      <w:r w:rsidR="0014636A">
        <w:t>end</w:t>
      </w:r>
      <w:r w:rsidR="00D978B1" w:rsidRPr="00A56882">
        <w:t>point</w:t>
      </w:r>
      <w:proofErr w:type="spellEnd"/>
      <w:r w:rsidR="00D978B1" w:rsidRPr="00A56882">
        <w:t>-a</w:t>
      </w:r>
      <w:r w:rsidRPr="00A56882">
        <w:t xml:space="preserve"> koji HT iznosi u svom prijedlogu cijeli proces bi završio do kraja 2027.</w:t>
      </w:r>
    </w:p>
    <w:p w:rsidR="00D978B1" w:rsidRDefault="00D978B1" w:rsidP="00DE0AFB">
      <w:pPr>
        <w:jc w:val="both"/>
      </w:pPr>
    </w:p>
    <w:p w:rsidR="00827184" w:rsidRDefault="00827184" w:rsidP="00DE0AFB">
      <w:pPr>
        <w:jc w:val="both"/>
      </w:pPr>
      <w:r>
        <w:t>U svojim očitovanjima na prijedloge HT-a</w:t>
      </w:r>
      <w:r w:rsidR="00BC7CD4" w:rsidRPr="000466A4">
        <w:t xml:space="preserve"> operatori korisnici </w:t>
      </w:r>
      <w:r>
        <w:t xml:space="preserve">se </w:t>
      </w:r>
      <w:r w:rsidR="00FE6AB6" w:rsidRPr="000466A4">
        <w:t>izričito protiv</w:t>
      </w:r>
      <w:r w:rsidR="00BC7CD4" w:rsidRPr="000466A4">
        <w:t>e</w:t>
      </w:r>
      <w:r w:rsidR="00FE6AB6" w:rsidRPr="000466A4">
        <w:t xml:space="preserve"> da se postojeć</w:t>
      </w:r>
      <w:r>
        <w:t>e</w:t>
      </w:r>
      <w:r w:rsidR="00FE6AB6" w:rsidRPr="000466A4">
        <w:t xml:space="preserve"> B2B </w:t>
      </w:r>
      <w:r>
        <w:t>rješenje</w:t>
      </w:r>
      <w:r w:rsidR="00FE6AB6" w:rsidRPr="000466A4">
        <w:t xml:space="preserve"> zamijeni </w:t>
      </w:r>
      <w:r>
        <w:t xml:space="preserve">novim B2B rješenjem koje se sastoji u pozivanju istih </w:t>
      </w:r>
      <w:r w:rsidR="00FE6AB6" w:rsidRPr="000466A4">
        <w:t xml:space="preserve">API </w:t>
      </w:r>
      <w:proofErr w:type="spellStart"/>
      <w:r w:rsidR="00FE6AB6" w:rsidRPr="000466A4">
        <w:t>endpoint</w:t>
      </w:r>
      <w:proofErr w:type="spellEnd"/>
      <w:r w:rsidR="0090628F">
        <w:t>-</w:t>
      </w:r>
      <w:r>
        <w:t xml:space="preserve">a koje poziva i maloprodajna jedinica HT-a. Naime, operatori korisnici se protive obveznom prelasku na novo B2B rješenje </w:t>
      </w:r>
      <w:r w:rsidR="00FE6AB6" w:rsidRPr="000466A4">
        <w:t xml:space="preserve">zbog neočekivanih troškova kao i iz razloga što </w:t>
      </w:r>
      <w:r w:rsidR="00BC7CD4" w:rsidRPr="000466A4">
        <w:t xml:space="preserve">smatraju da </w:t>
      </w:r>
      <w:r w:rsidR="00FE6AB6" w:rsidRPr="000466A4">
        <w:t xml:space="preserve">bi se time dodatno otežalo korištenje HT-ovih veleprodajnih usluga </w:t>
      </w:r>
      <w:r w:rsidR="00BC7CD4" w:rsidRPr="000466A4">
        <w:t>i</w:t>
      </w:r>
      <w:r w:rsidR="00FE6AB6" w:rsidRPr="000466A4">
        <w:t xml:space="preserve"> ojačala ionako vrlo snažna pozicija HT-a na tržištu</w:t>
      </w:r>
      <w:r>
        <w:t>. Dodatno ističu</w:t>
      </w:r>
      <w:r w:rsidR="00FE6AB6" w:rsidRPr="000466A4">
        <w:t xml:space="preserve"> da bi </w:t>
      </w:r>
      <w:r w:rsidR="00BC7CD4" w:rsidRPr="000466A4">
        <w:t xml:space="preserve">im </w:t>
      </w:r>
      <w:r w:rsidR="00FE6AB6" w:rsidRPr="000466A4">
        <w:t xml:space="preserve">bilo financijsko otežavajuće paralelno održavanje </w:t>
      </w:r>
      <w:r>
        <w:t>dva</w:t>
      </w:r>
      <w:r w:rsidR="00FE6AB6" w:rsidRPr="000466A4">
        <w:t xml:space="preserve"> sustava za komunikaciju s HT-om</w:t>
      </w:r>
      <w:r w:rsidR="009346CA" w:rsidRPr="000466A4">
        <w:t xml:space="preserve"> (</w:t>
      </w:r>
      <w:r>
        <w:t xml:space="preserve">postojeći </w:t>
      </w:r>
      <w:r w:rsidR="009346CA" w:rsidRPr="000466A4">
        <w:t xml:space="preserve">B2B </w:t>
      </w:r>
      <w:r w:rsidR="002113D0" w:rsidRPr="000466A4">
        <w:t xml:space="preserve">web servisi </w:t>
      </w:r>
      <w:r w:rsidR="00BC7CD4" w:rsidRPr="000466A4">
        <w:t xml:space="preserve">za </w:t>
      </w:r>
      <w:r>
        <w:t xml:space="preserve">veleprodajne usluge koje se pružaju putem </w:t>
      </w:r>
      <w:r w:rsidR="00BC7CD4" w:rsidRPr="000466A4">
        <w:t>bakren</w:t>
      </w:r>
      <w:r>
        <w:t>e</w:t>
      </w:r>
      <w:r w:rsidR="00BC7CD4" w:rsidRPr="000466A4">
        <w:t xml:space="preserve"> </w:t>
      </w:r>
      <w:proofErr w:type="spellStart"/>
      <w:r w:rsidR="00BC7CD4" w:rsidRPr="000466A4">
        <w:t>infrastrukutur</w:t>
      </w:r>
      <w:r>
        <w:t>e</w:t>
      </w:r>
      <w:proofErr w:type="spellEnd"/>
      <w:r w:rsidR="00BC7CD4" w:rsidRPr="000466A4">
        <w:t xml:space="preserve"> </w:t>
      </w:r>
      <w:r w:rsidR="009346CA" w:rsidRPr="000466A4">
        <w:t xml:space="preserve">i </w:t>
      </w:r>
      <w:r>
        <w:t xml:space="preserve">novo B2B rješenje koje predlaže HT za veleprodajne </w:t>
      </w:r>
      <w:r w:rsidR="002113D0" w:rsidRPr="000466A4">
        <w:t xml:space="preserve">usluge </w:t>
      </w:r>
      <w:r>
        <w:t xml:space="preserve">na tržištu </w:t>
      </w:r>
      <w:r w:rsidR="002113D0" w:rsidRPr="000466A4">
        <w:t>velikog kapaciteta</w:t>
      </w:r>
      <w:r w:rsidR="009346CA" w:rsidRPr="000466A4">
        <w:t>)</w:t>
      </w:r>
      <w:r>
        <w:t xml:space="preserve">. </w:t>
      </w:r>
    </w:p>
    <w:p w:rsidR="00827184" w:rsidRDefault="00827184" w:rsidP="00DE0AFB">
      <w:pPr>
        <w:jc w:val="both"/>
      </w:pPr>
    </w:p>
    <w:p w:rsidR="00827184" w:rsidRDefault="00827184" w:rsidP="00827184">
      <w:pPr>
        <w:jc w:val="both"/>
      </w:pPr>
      <w:r w:rsidRPr="0014636A">
        <w:t xml:space="preserve">Uzimajući u obzir u najvećoj mogućoj mjeri prijedlog HT-a, kao i </w:t>
      </w:r>
      <w:r w:rsidR="00546769" w:rsidRPr="0014636A">
        <w:t>mišljenja</w:t>
      </w:r>
      <w:r w:rsidRPr="0014636A">
        <w:t xml:space="preserve"> operatora korisnika, </w:t>
      </w:r>
      <w:r w:rsidR="0014636A" w:rsidRPr="0014636A">
        <w:t xml:space="preserve">HAKOM je napravio procjenu regulatornog učinka uvođenja </w:t>
      </w:r>
      <w:proofErr w:type="spellStart"/>
      <w:r w:rsidR="0014636A" w:rsidRPr="0014636A">
        <w:t>EoI</w:t>
      </w:r>
      <w:proofErr w:type="spellEnd"/>
      <w:r w:rsidR="0014636A" w:rsidRPr="0014636A">
        <w:t xml:space="preserve"> modela</w:t>
      </w:r>
      <w:r w:rsidR="0090628F">
        <w:t xml:space="preserve"> vezano uz komunikacijski kanal</w:t>
      </w:r>
      <w:r w:rsidR="0014636A">
        <w:t xml:space="preserve"> </w:t>
      </w:r>
      <w:r w:rsidR="0014636A" w:rsidRPr="0014636A">
        <w:t>te se ista nalazi u Privitku 4 ove odluke.</w:t>
      </w:r>
      <w:r w:rsidR="0014636A">
        <w:t xml:space="preserve"> Na temelju procjene regulatornog učinka, </w:t>
      </w:r>
      <w:r>
        <w:t xml:space="preserve">HAKOM je odlučio da je HT uz postojeće B2B rješenje obvezan omogućiti </w:t>
      </w:r>
      <w:r w:rsidR="004267E4">
        <w:t>i novo B2B rješenje jer bi se</w:t>
      </w:r>
      <w:r w:rsidRPr="00827184">
        <w:t xml:space="preserve"> prema mišljenju HAKOM-a </w:t>
      </w:r>
      <w:r w:rsidR="004267E4">
        <w:t xml:space="preserve">na taj način osigurala provedba </w:t>
      </w:r>
      <w:proofErr w:type="spellStart"/>
      <w:r w:rsidR="004267E4">
        <w:t>EoI</w:t>
      </w:r>
      <w:proofErr w:type="spellEnd"/>
      <w:r w:rsidR="004267E4">
        <w:t xml:space="preserve"> obveze što podrazumijeva da su procesi naručivanja usluga, uključenja (aktivacije), isključenja (deaktivacije) te otklona kvara jednaki za operatore korisnike veleprodajnih usluga kao i za HT-ove maloprodajne jedinice te da je operatorima korisnicima omogućeno korištenje istih informacija i informacijskih sustava koji su nužni za provedbu tih procesa. HAKOM smatra da bi omogućavanje korištenja novoga B2B </w:t>
      </w:r>
      <w:r w:rsidRPr="00827184">
        <w:t>rješenja značajnije ubrzal</w:t>
      </w:r>
      <w:r w:rsidR="00546769">
        <w:t>o</w:t>
      </w:r>
      <w:r w:rsidRPr="00827184">
        <w:t xml:space="preserve"> proces razmjene podataka između </w:t>
      </w:r>
      <w:r w:rsidR="004267E4">
        <w:t>HT-a i operatora korisnika te da bi novo B2B rješenje</w:t>
      </w:r>
      <w:r w:rsidRPr="00827184">
        <w:t xml:space="preserve"> operatorima korisnicima omogući</w:t>
      </w:r>
      <w:r w:rsidR="0014636A">
        <w:t>l</w:t>
      </w:r>
      <w:r w:rsidRPr="00827184">
        <w:t>o isti način komunikacije i razmjene</w:t>
      </w:r>
      <w:r w:rsidR="004267E4">
        <w:t xml:space="preserve"> potpuno istih poruka i podataka koje koristi i HT-ova maloprodajna jedinica</w:t>
      </w:r>
      <w:r w:rsidRPr="00827184">
        <w:t xml:space="preserve">. </w:t>
      </w:r>
      <w:r w:rsidR="00E83EA3">
        <w:t xml:space="preserve">Međutim, </w:t>
      </w:r>
      <w:r w:rsidR="00E83EA3" w:rsidRPr="00A361A1">
        <w:t>HAKOM smatra da je operatorima potrebno ostaviti mogućnost korištenja postojećeg B2B rješenja u prijelaznom roku kako im se ne bi u kratkom roku nametnuli troškovi radi promjene komunikacijskih kanala.</w:t>
      </w:r>
      <w:r w:rsidR="00E83EA3">
        <w:t xml:space="preserve"> </w:t>
      </w:r>
    </w:p>
    <w:p w:rsidR="00D968D3" w:rsidRDefault="00D968D3" w:rsidP="00D968D3">
      <w:pPr>
        <w:jc w:val="both"/>
        <w:rPr>
          <w:highlight w:val="yellow"/>
        </w:rPr>
      </w:pPr>
    </w:p>
    <w:p w:rsidR="000F287B" w:rsidRDefault="004D18AC" w:rsidP="000F287B">
      <w:pPr>
        <w:jc w:val="both"/>
      </w:pPr>
      <w:r>
        <w:t>HAKOM se ne slaže s prijedlogom</w:t>
      </w:r>
      <w:r w:rsidR="0014636A">
        <w:t xml:space="preserve"> HT-a</w:t>
      </w:r>
      <w:r>
        <w:t xml:space="preserve"> da je s operatorima potrebno usuglašavanje tehničkih parametara i procedura između HT-a i operatora korisnika te da je zbog toga potrebno održavanje radionica s operatorima. Prema mišljenju HAKOM-a to bi imalo smisla jedino u situaciji kada bi se razvijalo nekakvo novo, trenutno nepostojeće rješenje. Međutim, </w:t>
      </w:r>
      <w:r w:rsidR="000F287B">
        <w:t xml:space="preserve">iz </w:t>
      </w:r>
      <w:r w:rsidR="00C9700C">
        <w:t>prijedloga</w:t>
      </w:r>
      <w:r>
        <w:t xml:space="preserve"> HT-a</w:t>
      </w:r>
      <w:r w:rsidR="00C9700C">
        <w:t>, HAKOM zaključuje da</w:t>
      </w:r>
      <w:r>
        <w:t xml:space="preserve"> HT-ova maloprodajna jedinica </w:t>
      </w:r>
      <w:r w:rsidR="006E21C7">
        <w:t xml:space="preserve">već ima razvijeno rješenje koje se sastoji u pozivanju </w:t>
      </w:r>
      <w:proofErr w:type="spellStart"/>
      <w:r w:rsidR="006E21C7">
        <w:t>endpointa</w:t>
      </w:r>
      <w:proofErr w:type="spellEnd"/>
      <w:r w:rsidR="006E21C7">
        <w:t xml:space="preserve"> </w:t>
      </w:r>
      <w:r w:rsidR="000F287B">
        <w:t xml:space="preserve">ranije navedenih </w:t>
      </w:r>
      <w:r w:rsidR="006E21C7">
        <w:t>API-a</w:t>
      </w:r>
      <w:r w:rsidR="000F287B">
        <w:t>.</w:t>
      </w:r>
    </w:p>
    <w:p w:rsidR="00827184" w:rsidRDefault="00827184" w:rsidP="000F287B">
      <w:pPr>
        <w:jc w:val="both"/>
      </w:pPr>
    </w:p>
    <w:p w:rsidR="006E21C7" w:rsidRDefault="006E21C7" w:rsidP="006E21C7">
      <w:pPr>
        <w:jc w:val="both"/>
      </w:pPr>
      <w:r>
        <w:t>Iz toga proizlazi da postoje razvijeni API-i koji su već funkcionalni i čijim pozivanjem HT-ova maloprodajna jedinica dobiva sve potrebne informacije i podatke te putem kojih šalje svoje zahtjeve za realizaciju usluga. Stog</w:t>
      </w:r>
      <w:r w:rsidR="00C9700C">
        <w:t>a</w:t>
      </w:r>
      <w:r>
        <w:t xml:space="preserve"> HAKOM smatra da u svrhu uvođenja </w:t>
      </w:r>
      <w:proofErr w:type="spellStart"/>
      <w:r>
        <w:t>EoI</w:t>
      </w:r>
      <w:proofErr w:type="spellEnd"/>
      <w:r>
        <w:t xml:space="preserve"> obveze nije potrebna nikakva dorada niti prilagodba postojećih API-a potrebama operatora korisnika jer bi to u konačnici ponovno dovelo </w:t>
      </w:r>
      <w:r>
        <w:lastRenderedPageBreak/>
        <w:t xml:space="preserve">do razlika u informacijama i sustavima koje u svojim procesima koriste HT-ova maloprodajna jedinica i operatori korisnici, a što ne bi bilo u skladu s </w:t>
      </w:r>
      <w:proofErr w:type="spellStart"/>
      <w:r>
        <w:t>EoI</w:t>
      </w:r>
      <w:proofErr w:type="spellEnd"/>
      <w:r>
        <w:t xml:space="preserve"> obvezom. Prema mišljenju HAKOM-a u svrhu ispunjenja </w:t>
      </w:r>
      <w:proofErr w:type="spellStart"/>
      <w:r>
        <w:t>EoI</w:t>
      </w:r>
      <w:proofErr w:type="spellEnd"/>
      <w:r>
        <w:t xml:space="preserve"> obveze HT mora omogućiti pristup istim API </w:t>
      </w:r>
      <w:proofErr w:type="spellStart"/>
      <w:r>
        <w:t>endpointima</w:t>
      </w:r>
      <w:proofErr w:type="spellEnd"/>
      <w:r>
        <w:t xml:space="preserve"> i na potpuno jednak način kako je to omogućeno maloprodajnoj jedinici HT-a. U tom smislu, a kako bi se omogućile potrebne prilagodbe na strani operatora korisnika</w:t>
      </w:r>
      <w:r w:rsidR="00751C38">
        <w:t>,</w:t>
      </w:r>
      <w:r>
        <w:t xml:space="preserve"> HT mora </w:t>
      </w:r>
      <w:r w:rsidR="0014636A">
        <w:t>objaviti</w:t>
      </w:r>
      <w:r>
        <w:t xml:space="preserve"> </w:t>
      </w:r>
      <w:r w:rsidRPr="006E21C7">
        <w:t xml:space="preserve">tehničku dokumentaciju na </w:t>
      </w:r>
      <w:r w:rsidR="00751C38">
        <w:t>temelju</w:t>
      </w:r>
      <w:r w:rsidRPr="006E21C7">
        <w:t xml:space="preserve"> koje je moguć</w:t>
      </w:r>
      <w:r>
        <w:t xml:space="preserve">e uspostaviti pristup API </w:t>
      </w:r>
      <w:proofErr w:type="spellStart"/>
      <w:r>
        <w:t>endpointima</w:t>
      </w:r>
      <w:proofErr w:type="spellEnd"/>
      <w:r w:rsidRPr="006E21C7">
        <w:t xml:space="preserve"> te razviti aplikacije na strani operatora korisnika na isti način kako je to </w:t>
      </w:r>
      <w:r>
        <w:t xml:space="preserve">već </w:t>
      </w:r>
      <w:r w:rsidRPr="006E21C7">
        <w:t>napravila HT</w:t>
      </w:r>
      <w:r>
        <w:t>-ova maloprodajna jedinica</w:t>
      </w:r>
      <w:r w:rsidRPr="006E21C7">
        <w:t>. Radi izbjegavanja bilo kakvih dvojbi tehnička dokumentacija obvezno mora sadržavati sljedeće dijelove:</w:t>
      </w:r>
    </w:p>
    <w:p w:rsidR="006E21C7" w:rsidRPr="006F4622" w:rsidRDefault="006E21C7" w:rsidP="00BF2E2B">
      <w:pPr>
        <w:numPr>
          <w:ilvl w:val="0"/>
          <w:numId w:val="10"/>
        </w:numPr>
        <w:jc w:val="both"/>
        <w:rPr>
          <w:bCs/>
        </w:rPr>
      </w:pPr>
      <w:r w:rsidRPr="006F4622">
        <w:rPr>
          <w:bCs/>
        </w:rPr>
        <w:t>Uvodni opis i svrhu API-a i tehničke dokumentacije</w:t>
      </w:r>
    </w:p>
    <w:p w:rsidR="006E21C7" w:rsidRPr="006F4622" w:rsidRDefault="006E21C7" w:rsidP="00BF2E2B">
      <w:pPr>
        <w:numPr>
          <w:ilvl w:val="0"/>
          <w:numId w:val="10"/>
        </w:numPr>
        <w:jc w:val="both"/>
      </w:pPr>
      <w:r w:rsidRPr="006F4622">
        <w:rPr>
          <w:bCs/>
        </w:rPr>
        <w:t>Upute za provjeru autentičnosti</w:t>
      </w:r>
      <w:r w:rsidRPr="006F4622">
        <w:t xml:space="preserve"> koje uključuju metode provjere autentičnosti te detaljne upute kako ishoditi i koristiti vjerodajnice za provjeru autentičnosti</w:t>
      </w:r>
    </w:p>
    <w:p w:rsidR="006E21C7" w:rsidRPr="006F4622" w:rsidRDefault="006E21C7" w:rsidP="00BF2E2B">
      <w:pPr>
        <w:numPr>
          <w:ilvl w:val="0"/>
          <w:numId w:val="10"/>
        </w:numPr>
        <w:jc w:val="both"/>
      </w:pPr>
      <w:r w:rsidRPr="006F4622">
        <w:rPr>
          <w:bCs/>
        </w:rPr>
        <w:t xml:space="preserve">Detaljne informacije o svakoj krajnjoj točki API-a (API </w:t>
      </w:r>
      <w:proofErr w:type="spellStart"/>
      <w:r w:rsidRPr="006F4622">
        <w:rPr>
          <w:bCs/>
        </w:rPr>
        <w:t>endpoint</w:t>
      </w:r>
      <w:proofErr w:type="spellEnd"/>
      <w:r w:rsidRPr="006F4622">
        <w:rPr>
          <w:bCs/>
        </w:rPr>
        <w:t xml:space="preserve">), operaciji i resursu </w:t>
      </w:r>
      <w:r w:rsidRPr="006F4622">
        <w:t>što uključuje detaljni pregled svake krajnje točke API-a, parametre, zaglavlja (</w:t>
      </w:r>
      <w:proofErr w:type="spellStart"/>
      <w:r w:rsidRPr="006F4622">
        <w:t>headers</w:t>
      </w:r>
      <w:proofErr w:type="spellEnd"/>
      <w:r w:rsidRPr="006F4622">
        <w:t xml:space="preserve">) i tijela </w:t>
      </w:r>
      <w:proofErr w:type="spellStart"/>
      <w:r w:rsidRPr="006F4622">
        <w:t>request</w:t>
      </w:r>
      <w:proofErr w:type="spellEnd"/>
      <w:r w:rsidRPr="006F4622">
        <w:t xml:space="preserve"> i </w:t>
      </w:r>
      <w:proofErr w:type="spellStart"/>
      <w:r w:rsidRPr="006F4622">
        <w:t>response</w:t>
      </w:r>
      <w:proofErr w:type="spellEnd"/>
      <w:r w:rsidRPr="006F4622">
        <w:t xml:space="preserve"> poruka. To podrazumijeva i objašnjenja svih relevantnih modela podataka uključujući i njihove atribute i bilo koje unaprijed postavljene (</w:t>
      </w:r>
      <w:proofErr w:type="spellStart"/>
      <w:r w:rsidRPr="006F4622">
        <w:t>default</w:t>
      </w:r>
      <w:proofErr w:type="spellEnd"/>
      <w:r w:rsidRPr="006F4622">
        <w:t>), min</w:t>
      </w:r>
      <w:r w:rsidR="00B43AF2" w:rsidRPr="006F4622">
        <w:t>imalne i maksimalne vrijednosti</w:t>
      </w:r>
    </w:p>
    <w:p w:rsidR="006E21C7" w:rsidRPr="006F4622" w:rsidRDefault="006E21C7" w:rsidP="00BF2E2B">
      <w:pPr>
        <w:numPr>
          <w:ilvl w:val="0"/>
          <w:numId w:val="10"/>
        </w:numPr>
        <w:jc w:val="both"/>
      </w:pPr>
      <w:r w:rsidRPr="006F4622">
        <w:rPr>
          <w:bCs/>
        </w:rPr>
        <w:t>Primjere koda zahtjeva (</w:t>
      </w:r>
      <w:proofErr w:type="spellStart"/>
      <w:r w:rsidRPr="006F4622">
        <w:rPr>
          <w:bCs/>
        </w:rPr>
        <w:t>requests</w:t>
      </w:r>
      <w:proofErr w:type="spellEnd"/>
      <w:r w:rsidRPr="006F4622">
        <w:rPr>
          <w:bCs/>
        </w:rPr>
        <w:t>) u različitim programskim jezicima, kao i primjere koda odgovora (</w:t>
      </w:r>
      <w:proofErr w:type="spellStart"/>
      <w:r w:rsidRPr="006F4622">
        <w:rPr>
          <w:bCs/>
        </w:rPr>
        <w:t>response</w:t>
      </w:r>
      <w:proofErr w:type="spellEnd"/>
      <w:r w:rsidRPr="006F4622">
        <w:rPr>
          <w:bCs/>
        </w:rPr>
        <w:t>)</w:t>
      </w:r>
    </w:p>
    <w:p w:rsidR="006E21C7" w:rsidRPr="006F4622" w:rsidRDefault="006E21C7" w:rsidP="00BF2E2B">
      <w:pPr>
        <w:numPr>
          <w:ilvl w:val="0"/>
          <w:numId w:val="10"/>
        </w:numPr>
        <w:jc w:val="both"/>
      </w:pPr>
      <w:r w:rsidRPr="006F4622">
        <w:rPr>
          <w:bCs/>
        </w:rPr>
        <w:t xml:space="preserve">Uvjete korištenja </w:t>
      </w:r>
      <w:r w:rsidRPr="006F4622">
        <w:t>kojima se definiraju uvjeti korištenja API-a kojima se sprječava moguća zlouporaba. Također je potrebno definirati broj dopuštenih API poziva u jedinici vremena</w:t>
      </w:r>
      <w:r w:rsidR="00B43AF2" w:rsidRPr="006F4622">
        <w:rPr>
          <w:bCs/>
        </w:rPr>
        <w:t>.</w:t>
      </w:r>
    </w:p>
    <w:p w:rsidR="00670FF8" w:rsidRPr="00C900E9" w:rsidRDefault="00670FF8" w:rsidP="00DE0AFB">
      <w:pPr>
        <w:jc w:val="both"/>
      </w:pPr>
    </w:p>
    <w:p w:rsidR="006F4622" w:rsidRDefault="00C9700C" w:rsidP="006F4622">
      <w:pPr>
        <w:jc w:val="both"/>
      </w:pPr>
      <w:r w:rsidRPr="00C900E9">
        <w:t xml:space="preserve">Nastavno na navedeno, HAKOM je zatražio od HT-a dostavu tehničke </w:t>
      </w:r>
      <w:r w:rsidR="003D274F" w:rsidRPr="00C900E9">
        <w:t>dokument</w:t>
      </w:r>
      <w:r w:rsidR="002251CD" w:rsidRPr="00C900E9">
        <w:t>acije na temelju</w:t>
      </w:r>
      <w:r w:rsidRPr="00C900E9">
        <w:t xml:space="preserve"> koje je moguće uspostaviti pristup gore navedenim API-ma te razviti aplikacije na strani operatora korisnika na isti način kako je to napravila HT maloprodaja. </w:t>
      </w:r>
      <w:r w:rsidR="00B43AF2" w:rsidRPr="00C900E9">
        <w:t>Dostavljena t</w:t>
      </w:r>
      <w:r w:rsidRPr="00C900E9">
        <w:t>ehničk</w:t>
      </w:r>
      <w:r w:rsidR="002251CD" w:rsidRPr="00C900E9">
        <w:t>a</w:t>
      </w:r>
      <w:r w:rsidRPr="00C900E9">
        <w:t xml:space="preserve"> </w:t>
      </w:r>
      <w:r w:rsidR="003D274F" w:rsidRPr="00C900E9">
        <w:t>dokument</w:t>
      </w:r>
      <w:r w:rsidR="002251CD" w:rsidRPr="00C900E9">
        <w:t xml:space="preserve">acija se </w:t>
      </w:r>
      <w:r w:rsidRPr="00C900E9">
        <w:t xml:space="preserve">nalazi u Privitku </w:t>
      </w:r>
      <w:r w:rsidR="008E2D7C" w:rsidRPr="00C900E9">
        <w:t>2</w:t>
      </w:r>
      <w:r w:rsidR="006F4622">
        <w:t xml:space="preserve"> i sastavni je dio ove odluke, a omogućava udaljeni pristup krajnjim točkama sljedećih sučelja za programiranje aplikacija (API (eng. API, </w:t>
      </w:r>
      <w:proofErr w:type="spellStart"/>
      <w:r w:rsidR="006F4622">
        <w:t>Application</w:t>
      </w:r>
      <w:proofErr w:type="spellEnd"/>
      <w:r w:rsidR="006F4622">
        <w:t xml:space="preserve"> </w:t>
      </w:r>
      <w:proofErr w:type="spellStart"/>
      <w:r w:rsidR="006F4622">
        <w:t>Programing</w:t>
      </w:r>
      <w:proofErr w:type="spellEnd"/>
      <w:r w:rsidR="006F4622">
        <w:t xml:space="preserve"> </w:t>
      </w:r>
      <w:proofErr w:type="spellStart"/>
      <w:r w:rsidR="006F4622">
        <w:t>Interface</w:t>
      </w:r>
      <w:proofErr w:type="spellEnd"/>
      <w:r w:rsidR="006F4622">
        <w:t>):</w:t>
      </w:r>
    </w:p>
    <w:p w:rsidR="006F4622" w:rsidRDefault="006F4622" w:rsidP="006F4622">
      <w:pPr>
        <w:pStyle w:val="ListParagraph"/>
        <w:numPr>
          <w:ilvl w:val="0"/>
          <w:numId w:val="15"/>
        </w:numPr>
        <w:jc w:val="both"/>
      </w:pPr>
      <w:r w:rsidRPr="006F4622">
        <w:rPr>
          <w:b/>
        </w:rPr>
        <w:t xml:space="preserve">Service </w:t>
      </w:r>
      <w:proofErr w:type="spellStart"/>
      <w:r w:rsidRPr="006F4622">
        <w:rPr>
          <w:b/>
        </w:rPr>
        <w:t>Ordering</w:t>
      </w:r>
      <w:proofErr w:type="spellEnd"/>
      <w:r>
        <w:t xml:space="preserve"> – dostava zahtjeva za aktivaciju, promjenu ili deaktivaciju, te slanje dodatnih podataka od strane operatora po već postojećem pokrenutom zahtjevu.</w:t>
      </w:r>
    </w:p>
    <w:p w:rsidR="006F4622" w:rsidRDefault="006F4622" w:rsidP="006F4622">
      <w:pPr>
        <w:pStyle w:val="ListParagraph"/>
        <w:numPr>
          <w:ilvl w:val="0"/>
          <w:numId w:val="15"/>
        </w:numPr>
        <w:jc w:val="both"/>
      </w:pPr>
      <w:r w:rsidRPr="006F4622">
        <w:rPr>
          <w:b/>
        </w:rPr>
        <w:t>Service Problem Management</w:t>
      </w:r>
      <w:r>
        <w:t xml:space="preserve"> – dostava zahtjeva za otklon smetnje, te slanje dodatnih podataka od strane operatora po već postojećoj pokrenutoj smetnji.</w:t>
      </w:r>
    </w:p>
    <w:p w:rsidR="006F4622" w:rsidRDefault="006F4622" w:rsidP="006F4622">
      <w:pPr>
        <w:pStyle w:val="ListParagraph"/>
        <w:numPr>
          <w:ilvl w:val="0"/>
          <w:numId w:val="15"/>
        </w:numPr>
        <w:jc w:val="both"/>
      </w:pPr>
      <w:r w:rsidRPr="006F4622">
        <w:rPr>
          <w:b/>
        </w:rPr>
        <w:t xml:space="preserve">Service </w:t>
      </w:r>
      <w:proofErr w:type="spellStart"/>
      <w:r w:rsidRPr="006F4622">
        <w:rPr>
          <w:b/>
        </w:rPr>
        <w:t>Qualification</w:t>
      </w:r>
      <w:proofErr w:type="spellEnd"/>
      <w:r>
        <w:t xml:space="preserve"> - provjera tehničkih mogućnosti.</w:t>
      </w:r>
    </w:p>
    <w:p w:rsidR="006F4622" w:rsidRDefault="006F4622" w:rsidP="006F4622">
      <w:pPr>
        <w:pStyle w:val="ListParagraph"/>
        <w:numPr>
          <w:ilvl w:val="0"/>
          <w:numId w:val="15"/>
        </w:numPr>
        <w:jc w:val="both"/>
      </w:pPr>
      <w:proofErr w:type="spellStart"/>
      <w:r w:rsidRPr="006F4622">
        <w:rPr>
          <w:b/>
        </w:rPr>
        <w:t>Geographic</w:t>
      </w:r>
      <w:proofErr w:type="spellEnd"/>
      <w:r w:rsidRPr="006F4622">
        <w:rPr>
          <w:b/>
        </w:rPr>
        <w:t xml:space="preserve"> </w:t>
      </w:r>
      <w:proofErr w:type="spellStart"/>
      <w:r w:rsidRPr="006F4622">
        <w:rPr>
          <w:b/>
        </w:rPr>
        <w:t>Address</w:t>
      </w:r>
      <w:proofErr w:type="spellEnd"/>
      <w:r w:rsidRPr="006F4622">
        <w:rPr>
          <w:b/>
        </w:rPr>
        <w:t xml:space="preserve"> Management</w:t>
      </w:r>
      <w:r>
        <w:t xml:space="preserve"> - dohvat normaliziranog formata adrese.</w:t>
      </w:r>
    </w:p>
    <w:p w:rsidR="00B46CF9" w:rsidRPr="00C900E9" w:rsidRDefault="00B46CF9" w:rsidP="00B46CF9">
      <w:pPr>
        <w:jc w:val="both"/>
        <w:rPr>
          <w:rFonts w:ascii="Tele-GroteskEENor" w:hAnsi="Tele-GroteskEENor"/>
        </w:rPr>
      </w:pPr>
      <w:r w:rsidRPr="00C900E9">
        <w:t>Na temelju navedene</w:t>
      </w:r>
      <w:r w:rsidR="00670FF8" w:rsidRPr="00C900E9">
        <w:t xml:space="preserve"> tehničk</w:t>
      </w:r>
      <w:r w:rsidRPr="00C900E9">
        <w:t>e</w:t>
      </w:r>
      <w:r w:rsidR="00670FF8" w:rsidRPr="00C900E9">
        <w:t xml:space="preserve"> dokumentacij</w:t>
      </w:r>
      <w:r w:rsidRPr="00C900E9">
        <w:t>e,</w:t>
      </w:r>
      <w:r w:rsidR="00670FF8" w:rsidRPr="00C900E9">
        <w:t xml:space="preserve"> </w:t>
      </w:r>
      <w:r w:rsidRPr="00C900E9">
        <w:rPr>
          <w:rFonts w:ascii="Tele-GroteskEENor" w:hAnsi="Tele-GroteskEENor"/>
        </w:rPr>
        <w:t xml:space="preserve">svi upiti koje HT maloprodaja podnosi prema HT veleprodaji moraju biti dostupni i operatorima korisnicima. Također, sve informacije koje povratno dobiva HT maloprodaja moraju biti jednaki i za operatore korisnike. </w:t>
      </w:r>
    </w:p>
    <w:p w:rsidR="00C413BD" w:rsidRPr="00C900E9" w:rsidRDefault="00C413BD" w:rsidP="00C413BD">
      <w:pPr>
        <w:jc w:val="both"/>
      </w:pPr>
    </w:p>
    <w:p w:rsidR="00C413BD" w:rsidRPr="00C900E9" w:rsidRDefault="00C413BD" w:rsidP="00C413BD">
      <w:pPr>
        <w:jc w:val="both"/>
      </w:pPr>
      <w:r w:rsidRPr="00C900E9">
        <w:t xml:space="preserve">S obzirom da HT već ima uspostavljeno rješenje koje se sastoji u pozivanju API </w:t>
      </w:r>
      <w:proofErr w:type="spellStart"/>
      <w:r w:rsidRPr="00C900E9">
        <w:t>endpoint</w:t>
      </w:r>
      <w:proofErr w:type="spellEnd"/>
      <w:r w:rsidRPr="00C900E9">
        <w:t xml:space="preserve">-ova koje koristi maloprodajna jedinica HT-a, HAKOM smatra da je rok iz točke VI. dovoljan da HT omogući takvo rješenje i operatorima korisnicima. </w:t>
      </w:r>
    </w:p>
    <w:p w:rsidR="00C413BD" w:rsidRPr="00C900E9" w:rsidRDefault="00C413BD" w:rsidP="00C413BD">
      <w:pPr>
        <w:jc w:val="both"/>
      </w:pPr>
    </w:p>
    <w:p w:rsidR="0058364D" w:rsidRDefault="00C413BD" w:rsidP="0058364D">
      <w:pPr>
        <w:jc w:val="both"/>
        <w:rPr>
          <w:highlight w:val="yellow"/>
        </w:rPr>
      </w:pPr>
      <w:r w:rsidRPr="00C900E9">
        <w:t xml:space="preserve">Nastavno na prijedlog HT-a da se uspostavi jedinstveno API sučelje, neovisno o tehnologiji, koje će omogućiti da operatori mogu u potpunosti prestati koristiti postojeće B2B sučelje s ciljem da se isto prestane koristiti najkasnije do kraja 2027., HAKOM je u točki VI. odredio rok do kojeg HT mora omogućiti API rješenje i za usluge na bakrenoj mreži. Naime, HAKOM smatra da je određivanje ovakve obveze </w:t>
      </w:r>
      <w:r w:rsidR="00216C1B" w:rsidRPr="00C900E9">
        <w:t xml:space="preserve">prelaska na jedinstveno API sučelje neovisno o tehnologiji, </w:t>
      </w:r>
      <w:r w:rsidRPr="00C900E9">
        <w:t xml:space="preserve">pravedno i razumno </w:t>
      </w:r>
      <w:r w:rsidR="00216C1B" w:rsidRPr="00C900E9">
        <w:t>imajući u vidu da</w:t>
      </w:r>
      <w:r w:rsidRPr="00C900E9">
        <w:t xml:space="preserve"> operatori i HT neće trebati održavati dva paralelna komunikacijska sustava </w:t>
      </w:r>
      <w:r w:rsidR="00216C1B" w:rsidRPr="00C900E9">
        <w:t>čime</w:t>
      </w:r>
      <w:r w:rsidRPr="00C900E9">
        <w:t xml:space="preserve"> će </w:t>
      </w:r>
      <w:r w:rsidR="00216C1B" w:rsidRPr="00C900E9">
        <w:t xml:space="preserve">se </w:t>
      </w:r>
      <w:r w:rsidRPr="00C900E9">
        <w:t xml:space="preserve">olakšati </w:t>
      </w:r>
      <w:r w:rsidRPr="00D63247">
        <w:t>njihovo poslovanje i održivo tržišno natjecanj</w:t>
      </w:r>
      <w:r w:rsidR="00216C1B" w:rsidRPr="00D63247">
        <w:t>e</w:t>
      </w:r>
      <w:r w:rsidRPr="00D63247">
        <w:t xml:space="preserve"> na vertikalno povezanom maloprodajnom tržištu. </w:t>
      </w:r>
      <w:r w:rsidR="00216C1B" w:rsidRPr="00D63247">
        <w:t xml:space="preserve">Rok u kojem je HAKOM odredio HT-u omogućiti operatorima korisnicima pristup i razmjenu informacija </w:t>
      </w:r>
      <w:r w:rsidR="00216C1B" w:rsidRPr="00D63247">
        <w:lastRenderedPageBreak/>
        <w:t>putem postojećeg B2B pristupa, određen je imajući u vidu financijsko opterećenje koje će operatorima korisni</w:t>
      </w:r>
      <w:r w:rsidR="002E6F5F">
        <w:t>ci</w:t>
      </w:r>
      <w:r w:rsidR="00216C1B" w:rsidRPr="00D63247">
        <w:t>ma donijeti prelazak na drugi komunikacijski kanal.</w:t>
      </w:r>
      <w:r w:rsidR="008E1CFC">
        <w:t xml:space="preserve"> </w:t>
      </w:r>
      <w:r w:rsidR="00D63247">
        <w:t>Naime, n</w:t>
      </w:r>
      <w:r w:rsidR="0058364D">
        <w:t xml:space="preserve">akon uspostave API rješenja i za usluge na bakrenoj mreži, </w:t>
      </w:r>
      <w:r w:rsidR="0058364D" w:rsidRPr="00A361A1">
        <w:t xml:space="preserve">HAKOM smatra da je operatorima potrebno ostaviti mogućnost korištenja postojećeg B2B rješenja u prijelaznom roku kako im se ne bi u kratkom roku nametnuli troškovi radi promjene komunikacijskih kanala. </w:t>
      </w:r>
    </w:p>
    <w:p w:rsidR="00B46CF9" w:rsidRDefault="00B46CF9" w:rsidP="00B46CF9">
      <w:pPr>
        <w:jc w:val="both"/>
      </w:pPr>
    </w:p>
    <w:p w:rsidR="006E21C7" w:rsidRDefault="00B46CF9" w:rsidP="00DE0AFB">
      <w:pPr>
        <w:jc w:val="both"/>
      </w:pPr>
      <w:r w:rsidRPr="00B46CF9">
        <w:t>S ciljem transparentnosti, tehnička dokumentacija novog kanala komunikacije, ali i postojećeg B2B rješenja, treba biti dio</w:t>
      </w:r>
      <w:r w:rsidR="00670FF8" w:rsidRPr="00B46CF9">
        <w:t xml:space="preserve"> odgovarajućih standardnih ponuda te </w:t>
      </w:r>
      <w:r w:rsidRPr="00B46CF9">
        <w:t>je</w:t>
      </w:r>
      <w:r w:rsidR="00670FF8" w:rsidRPr="00B46CF9">
        <w:t xml:space="preserve"> </w:t>
      </w:r>
      <w:r w:rsidR="007B1814" w:rsidRPr="00B46CF9">
        <w:t xml:space="preserve">sve </w:t>
      </w:r>
      <w:r w:rsidR="00670FF8" w:rsidRPr="00B46CF9">
        <w:t xml:space="preserve">eventualne izmjene </w:t>
      </w:r>
      <w:r w:rsidRPr="00B46CF9">
        <w:t>na sučeljima potrebno</w:t>
      </w:r>
      <w:r w:rsidR="00670FF8" w:rsidRPr="00B46CF9">
        <w:t xml:space="preserve"> pravovremeno ažurirati u tehničkoj dokumentaciji. </w:t>
      </w:r>
      <w:r w:rsidRPr="00B46CF9">
        <w:t xml:space="preserve">Stoga je HAKOM odredio da HT sve buduće izmjene tehničke dokumentacije radi izmjene API sučelja, odnosno </w:t>
      </w:r>
      <w:r w:rsidR="00D968D3">
        <w:t xml:space="preserve">postojećeg </w:t>
      </w:r>
      <w:r w:rsidRPr="00B46CF9">
        <w:t xml:space="preserve">B2B sučelja, </w:t>
      </w:r>
      <w:r w:rsidR="00042216">
        <w:t>treba</w:t>
      </w:r>
      <w:r w:rsidR="00042216" w:rsidRPr="00B46CF9">
        <w:t xml:space="preserve"> </w:t>
      </w:r>
      <w:r w:rsidRPr="00B46CF9">
        <w:t xml:space="preserve">ugraditi u standardne ponude najmanje 90 dana prije početka njihove primjene, </w:t>
      </w:r>
      <w:r>
        <w:t>kako</w:t>
      </w:r>
      <w:r w:rsidRPr="00B46CF9">
        <w:t xml:space="preserve"> bi se </w:t>
      </w:r>
      <w:r w:rsidR="00670FF8" w:rsidRPr="00B46CF9">
        <w:t>svim operatorima korisnicima omogućilo da na vrijeme naprave potrebne izmjene na svojoj strani</w:t>
      </w:r>
      <w:r w:rsidRPr="00B46CF9">
        <w:t>.</w:t>
      </w:r>
    </w:p>
    <w:p w:rsidR="00971D52" w:rsidRPr="000466A4" w:rsidRDefault="00971D52" w:rsidP="00FA0B2E">
      <w:pPr>
        <w:jc w:val="both"/>
        <w:rPr>
          <w:rFonts w:ascii="Tele-GroteskEENor" w:hAnsi="Tele-GroteskEENor"/>
        </w:rPr>
      </w:pPr>
    </w:p>
    <w:p w:rsidR="00FA0B2E" w:rsidRPr="000466A4" w:rsidRDefault="00FA0B2E" w:rsidP="00FA0B2E">
      <w:pPr>
        <w:jc w:val="both"/>
        <w:rPr>
          <w:rFonts w:ascii="Tele-GroteskEENor" w:hAnsi="Tele-GroteskEENor"/>
        </w:rPr>
      </w:pPr>
      <w:r w:rsidRPr="000466A4">
        <w:rPr>
          <w:rFonts w:ascii="Tele-GroteskEENor" w:hAnsi="Tele-GroteskEENor"/>
        </w:rPr>
        <w:t>Slijedom svega navedenog, HAKOM je temeljem članka 16. stavka 1. točke 4. i članka 10</w:t>
      </w:r>
      <w:r w:rsidR="00D668E9" w:rsidRPr="000466A4">
        <w:rPr>
          <w:rFonts w:ascii="Tele-GroteskEENor" w:hAnsi="Tele-GroteskEENor"/>
        </w:rPr>
        <w:t>3</w:t>
      </w:r>
      <w:r w:rsidRPr="000466A4">
        <w:rPr>
          <w:rFonts w:ascii="Tele-GroteskEENor" w:hAnsi="Tele-GroteskEENor"/>
        </w:rPr>
        <w:t xml:space="preserve">. stavak </w:t>
      </w:r>
      <w:r w:rsidR="00D668E9" w:rsidRPr="000466A4">
        <w:rPr>
          <w:rFonts w:ascii="Tele-GroteskEENor" w:hAnsi="Tele-GroteskEENor"/>
        </w:rPr>
        <w:t>2</w:t>
      </w:r>
      <w:r w:rsidRPr="000466A4">
        <w:rPr>
          <w:rFonts w:ascii="Tele-GroteskEENor" w:hAnsi="Tele-GroteskEENor"/>
        </w:rPr>
        <w:t>. ZEK-a</w:t>
      </w:r>
      <w:r w:rsidR="00D668E9" w:rsidRPr="000466A4">
        <w:rPr>
          <w:rFonts w:ascii="Tele-GroteskEENor" w:hAnsi="Tele-GroteskEENor"/>
        </w:rPr>
        <w:t>, a u cilju provede regulatorne obveze nediskrimina</w:t>
      </w:r>
      <w:r w:rsidR="00581066" w:rsidRPr="000466A4">
        <w:rPr>
          <w:rFonts w:ascii="Tele-GroteskEENor" w:hAnsi="Tele-GroteskEENor"/>
        </w:rPr>
        <w:t>cij</w:t>
      </w:r>
      <w:r w:rsidR="00D668E9" w:rsidRPr="000466A4">
        <w:rPr>
          <w:rFonts w:ascii="Tele-GroteskEENor" w:hAnsi="Tele-GroteskEENor"/>
        </w:rPr>
        <w:t>e,</w:t>
      </w:r>
      <w:r w:rsidRPr="000466A4">
        <w:rPr>
          <w:rFonts w:ascii="Tele-GroteskEENor" w:hAnsi="Tele-GroteskEENor"/>
        </w:rPr>
        <w:t xml:space="preserve"> odlučio kao u izreci ove odluke.</w:t>
      </w:r>
    </w:p>
    <w:p w:rsidR="00FA0B2E" w:rsidRPr="000466A4" w:rsidRDefault="00FA0B2E" w:rsidP="00FA0B2E">
      <w:pPr>
        <w:jc w:val="both"/>
        <w:rPr>
          <w:rFonts w:ascii="Tele-GroteskEENor" w:hAnsi="Tele-GroteskEENor"/>
        </w:rPr>
      </w:pPr>
    </w:p>
    <w:p w:rsidR="003F4365" w:rsidRDefault="00FA0B2E" w:rsidP="000F79E0">
      <w:pPr>
        <w:jc w:val="both"/>
      </w:pPr>
      <w:r w:rsidRPr="000466A4">
        <w:rPr>
          <w:rFonts w:ascii="Tele-GroteskEENor" w:hAnsi="Tele-GroteskEENor"/>
        </w:rPr>
        <w:t xml:space="preserve">Sukladno članku 30. ZEK-a o ovom prijedlogu provest će se javno savjetovanje. </w:t>
      </w:r>
    </w:p>
    <w:p w:rsidR="00CB4BB1" w:rsidRPr="00B30976" w:rsidRDefault="00CB4BB1" w:rsidP="00CB4BB1">
      <w:pPr>
        <w:rPr>
          <w:rFonts w:eastAsiaTheme="minorHAnsi"/>
        </w:rPr>
      </w:pPr>
    </w:p>
    <w:tbl>
      <w:tblPr>
        <w:tblW w:w="0" w:type="auto"/>
        <w:tblLook w:val="01E0" w:firstRow="1" w:lastRow="1" w:firstColumn="1" w:lastColumn="1" w:noHBand="0" w:noVBand="0"/>
      </w:tblPr>
      <w:tblGrid>
        <w:gridCol w:w="4801"/>
        <w:gridCol w:w="4837"/>
      </w:tblGrid>
      <w:tr w:rsidR="004A5506" w:rsidTr="004A5506">
        <w:tc>
          <w:tcPr>
            <w:tcW w:w="4801" w:type="dxa"/>
            <w:shd w:val="clear" w:color="auto" w:fill="auto"/>
          </w:tcPr>
          <w:p w:rsidR="004A5506" w:rsidRDefault="004A5506" w:rsidP="004A5506"/>
        </w:tc>
        <w:tc>
          <w:tcPr>
            <w:tcW w:w="4837" w:type="dxa"/>
            <w:shd w:val="clear" w:color="auto" w:fill="auto"/>
          </w:tcPr>
          <w:p w:rsidR="004A5506" w:rsidRDefault="004A5506" w:rsidP="004A5506">
            <w:pPr>
              <w:pStyle w:val="Uloga"/>
              <w:jc w:val="center"/>
            </w:pPr>
            <w:r>
              <w:t>Predsjednik Vijeća</w:t>
            </w:r>
          </w:p>
        </w:tc>
      </w:tr>
      <w:tr w:rsidR="004A5506" w:rsidTr="004A5506">
        <w:tc>
          <w:tcPr>
            <w:tcW w:w="4801" w:type="dxa"/>
            <w:shd w:val="clear" w:color="auto" w:fill="auto"/>
          </w:tcPr>
          <w:p w:rsidR="004A5506" w:rsidRDefault="004A5506" w:rsidP="004A5506"/>
        </w:tc>
        <w:tc>
          <w:tcPr>
            <w:tcW w:w="4837" w:type="dxa"/>
            <w:shd w:val="clear" w:color="auto" w:fill="auto"/>
          </w:tcPr>
          <w:p w:rsidR="004A5506" w:rsidRDefault="004A5506" w:rsidP="004A5506">
            <w:pPr>
              <w:pStyle w:val="Uloga-ime"/>
              <w:jc w:val="center"/>
            </w:pPr>
            <w:r>
              <w:t>Tonko Obuljen</w:t>
            </w:r>
          </w:p>
        </w:tc>
      </w:tr>
    </w:tbl>
    <w:p w:rsidR="00A615C9" w:rsidRDefault="00A615C9" w:rsidP="00335BCE"/>
    <w:p w:rsidR="008D793E" w:rsidRPr="008D793E" w:rsidRDefault="00135277" w:rsidP="00335BCE">
      <w:pPr>
        <w:rPr>
          <w:sz w:val="22"/>
          <w:szCs w:val="22"/>
        </w:rPr>
      </w:pPr>
      <w:r w:rsidRPr="008D793E">
        <w:rPr>
          <w:sz w:val="22"/>
          <w:szCs w:val="22"/>
        </w:rPr>
        <w:t>Privitak 1:</w:t>
      </w:r>
      <w:r w:rsidR="008D793E" w:rsidRPr="008D793E">
        <w:rPr>
          <w:sz w:val="22"/>
          <w:szCs w:val="22"/>
        </w:rPr>
        <w:t xml:space="preserve"> Maloprodajni i veleprodajni procesi</w:t>
      </w:r>
      <w:r w:rsidR="008D793E">
        <w:rPr>
          <w:sz w:val="22"/>
          <w:szCs w:val="22"/>
        </w:rPr>
        <w:t xml:space="preserve"> HT-a</w:t>
      </w:r>
      <w:r w:rsidR="008D793E" w:rsidRPr="008D793E">
        <w:rPr>
          <w:sz w:val="22"/>
          <w:szCs w:val="22"/>
        </w:rPr>
        <w:t xml:space="preserve"> za aktivaciju/deaktivaciju/otklon smetnje</w:t>
      </w:r>
      <w:r w:rsidRPr="008D793E">
        <w:rPr>
          <w:sz w:val="22"/>
          <w:szCs w:val="22"/>
        </w:rPr>
        <w:t xml:space="preserve"> </w:t>
      </w:r>
    </w:p>
    <w:p w:rsidR="008E2D7C" w:rsidRPr="008D793E" w:rsidRDefault="008D793E" w:rsidP="00335BCE">
      <w:pPr>
        <w:rPr>
          <w:sz w:val="22"/>
          <w:szCs w:val="22"/>
        </w:rPr>
      </w:pPr>
      <w:r w:rsidRPr="008D793E">
        <w:rPr>
          <w:sz w:val="22"/>
          <w:szCs w:val="22"/>
        </w:rPr>
        <w:t xml:space="preserve">Privitak 2: </w:t>
      </w:r>
      <w:r w:rsidR="000E378A" w:rsidRPr="008D793E">
        <w:rPr>
          <w:sz w:val="22"/>
          <w:szCs w:val="22"/>
        </w:rPr>
        <w:t xml:space="preserve">Tehnička </w:t>
      </w:r>
      <w:r w:rsidR="000E378A">
        <w:rPr>
          <w:sz w:val="22"/>
          <w:szCs w:val="22"/>
        </w:rPr>
        <w:t>dokument</w:t>
      </w:r>
      <w:r w:rsidR="000E378A" w:rsidRPr="008D793E">
        <w:rPr>
          <w:sz w:val="22"/>
          <w:szCs w:val="22"/>
        </w:rPr>
        <w:t>acija za korištenje sučelja za programiranje aplikacija (API)</w:t>
      </w:r>
    </w:p>
    <w:p w:rsidR="003D6073" w:rsidRDefault="008D793E" w:rsidP="00335BCE">
      <w:pPr>
        <w:rPr>
          <w:sz w:val="22"/>
          <w:szCs w:val="22"/>
        </w:rPr>
      </w:pPr>
      <w:r w:rsidRPr="008D793E">
        <w:rPr>
          <w:sz w:val="22"/>
          <w:szCs w:val="22"/>
        </w:rPr>
        <w:t xml:space="preserve">Privitak 3: </w:t>
      </w:r>
      <w:r w:rsidR="000E378A" w:rsidRPr="008D793E">
        <w:rPr>
          <w:sz w:val="22"/>
          <w:szCs w:val="22"/>
        </w:rPr>
        <w:t xml:space="preserve">Tehnička </w:t>
      </w:r>
      <w:r w:rsidR="000E378A">
        <w:rPr>
          <w:sz w:val="22"/>
          <w:szCs w:val="22"/>
        </w:rPr>
        <w:t>dokument</w:t>
      </w:r>
      <w:r w:rsidR="000E378A" w:rsidRPr="008D793E">
        <w:rPr>
          <w:sz w:val="22"/>
          <w:szCs w:val="22"/>
        </w:rPr>
        <w:t>acija postojećeg B2B rješenja</w:t>
      </w:r>
    </w:p>
    <w:p w:rsidR="000E378A" w:rsidRPr="008D793E" w:rsidRDefault="000E378A" w:rsidP="00335BCE">
      <w:pPr>
        <w:rPr>
          <w:sz w:val="22"/>
          <w:szCs w:val="22"/>
        </w:rPr>
      </w:pPr>
      <w:r>
        <w:rPr>
          <w:sz w:val="22"/>
          <w:szCs w:val="22"/>
        </w:rPr>
        <w:t>Privitak 4: Regulatorna procjena učinka</w:t>
      </w:r>
    </w:p>
    <w:p w:rsidR="001D5236" w:rsidRDefault="001D5236">
      <w:pPr>
        <w:rPr>
          <w:sz w:val="22"/>
          <w:szCs w:val="22"/>
        </w:rPr>
      </w:pPr>
      <w:r>
        <w:rPr>
          <w:sz w:val="22"/>
          <w:szCs w:val="22"/>
        </w:rPr>
        <w:br w:type="page"/>
      </w:r>
    </w:p>
    <w:p w:rsidR="008E2D7C" w:rsidRPr="00A361A1" w:rsidRDefault="008D793E" w:rsidP="00335BCE">
      <w:pPr>
        <w:rPr>
          <w:b/>
          <w:color w:val="1F497D" w:themeColor="text2"/>
        </w:rPr>
      </w:pPr>
      <w:r w:rsidRPr="00A361A1">
        <w:rPr>
          <w:b/>
          <w:color w:val="1F497D" w:themeColor="text2"/>
        </w:rPr>
        <w:lastRenderedPageBreak/>
        <w:t>Privitak 1. Maloprodajni i veleprodajni procesi HT-a za aktivaciju/deaktivaciju/otklon smetnje</w:t>
      </w:r>
    </w:p>
    <w:p w:rsidR="008D793E" w:rsidRDefault="008D793E" w:rsidP="00335BCE">
      <w:pPr>
        <w:rPr>
          <w:sz w:val="22"/>
          <w:szCs w:val="22"/>
        </w:rPr>
      </w:pPr>
    </w:p>
    <w:p w:rsidR="008D793E" w:rsidRDefault="008D793E" w:rsidP="008D793E">
      <w:pPr>
        <w:jc w:val="both"/>
      </w:pPr>
      <w:r>
        <w:t xml:space="preserve">U nastavku je prikazan detaljan opis trenutno važećih maloprodajnih i veleprodajnih procesa za aktivaciju/deaktivaciju/otklon </w:t>
      </w:r>
      <w:r w:rsidRPr="00DA796B">
        <w:t>smetnje za uslugu širokopojasnog pristupa.</w:t>
      </w:r>
      <w:r>
        <w:t xml:space="preserve"> </w:t>
      </w:r>
    </w:p>
    <w:p w:rsidR="008D793E" w:rsidRDefault="008D793E" w:rsidP="008D793E">
      <w:pPr>
        <w:jc w:val="both"/>
      </w:pPr>
    </w:p>
    <w:p w:rsidR="008D793E" w:rsidRPr="003B3E72" w:rsidRDefault="008D793E" w:rsidP="00BF2E2B">
      <w:pPr>
        <w:numPr>
          <w:ilvl w:val="0"/>
          <w:numId w:val="8"/>
        </w:numPr>
        <w:jc w:val="both"/>
        <w:rPr>
          <w:b/>
          <w:bCs/>
        </w:rPr>
      </w:pPr>
      <w:r>
        <w:rPr>
          <w:b/>
          <w:bCs/>
        </w:rPr>
        <w:t>Proces uključenja usluge (Aktivacija)</w:t>
      </w:r>
    </w:p>
    <w:p w:rsidR="008D793E" w:rsidRDefault="008D793E" w:rsidP="008D793E">
      <w:pPr>
        <w:jc w:val="both"/>
        <w:rPr>
          <w:b/>
          <w:bCs/>
        </w:rPr>
      </w:pPr>
    </w:p>
    <w:p w:rsidR="008D793E" w:rsidRDefault="008D793E" w:rsidP="008D793E">
      <w:pPr>
        <w:pStyle w:val="Caption"/>
        <w:keepNext/>
        <w:jc w:val="center"/>
      </w:pPr>
      <w:bookmarkStart w:id="7" w:name="_Ref161676064"/>
      <w:r>
        <w:t xml:space="preserve">Slika </w:t>
      </w:r>
      <w:fldSimple w:instr=" SEQ Slika \* ARABIC ">
        <w:r w:rsidR="00B46CF9">
          <w:rPr>
            <w:noProof/>
          </w:rPr>
          <w:t>3</w:t>
        </w:r>
      </w:fldSimple>
      <w:bookmarkEnd w:id="7"/>
      <w:r>
        <w:t>-Usporedni prikaz trenutno važećeg maloprodajnog i veleprodajnog procesa – aktivacija usluge</w:t>
      </w:r>
      <w:r w:rsidR="00991B78">
        <w:t xml:space="preserve"> (Izvor: HT)</w:t>
      </w:r>
    </w:p>
    <w:p w:rsidR="008D793E" w:rsidRDefault="008D793E" w:rsidP="008D793E">
      <w:pPr>
        <w:jc w:val="center"/>
      </w:pPr>
      <w:r>
        <w:rPr>
          <w:noProof/>
          <w:lang w:val="en-US" w:eastAsia="en-US"/>
        </w:rPr>
        <w:drawing>
          <wp:inline distT="0" distB="0" distL="0" distR="0" wp14:anchorId="6EC4D533" wp14:editId="1033EE21">
            <wp:extent cx="2599200" cy="52272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99200" cy="5227200"/>
                    </a:xfrm>
                    <a:prstGeom prst="rect">
                      <a:avLst/>
                    </a:prstGeom>
                    <a:noFill/>
                  </pic:spPr>
                </pic:pic>
              </a:graphicData>
            </a:graphic>
          </wp:inline>
        </w:drawing>
      </w:r>
    </w:p>
    <w:p w:rsidR="008D793E" w:rsidRDefault="008D793E" w:rsidP="008D793E">
      <w:pPr>
        <w:jc w:val="both"/>
        <w:rPr>
          <w:bCs/>
          <w:i/>
        </w:rPr>
      </w:pPr>
    </w:p>
    <w:p w:rsidR="008D793E" w:rsidRPr="00295FC7" w:rsidRDefault="008D793E" w:rsidP="008D793E">
      <w:pPr>
        <w:jc w:val="both"/>
        <w:rPr>
          <w:bCs/>
          <w:i/>
        </w:rPr>
      </w:pPr>
      <w:r w:rsidRPr="00295FC7">
        <w:rPr>
          <w:bCs/>
          <w:i/>
        </w:rPr>
        <w:t>Proces za maloprodaju HT-a</w:t>
      </w:r>
    </w:p>
    <w:p w:rsidR="008D793E" w:rsidRDefault="008D793E" w:rsidP="008D793E">
      <w:pPr>
        <w:jc w:val="both"/>
      </w:pPr>
    </w:p>
    <w:p w:rsidR="008D793E" w:rsidRPr="003B3E72" w:rsidRDefault="008D793E" w:rsidP="008D793E">
      <w:pPr>
        <w:jc w:val="both"/>
      </w:pPr>
      <w:r>
        <w:t xml:space="preserve">HT-ova prodaja (maloprodaja) putem </w:t>
      </w:r>
      <w:r w:rsidRPr="003B3E72">
        <w:t>GUI (</w:t>
      </w:r>
      <w:r>
        <w:t xml:space="preserve">eng. </w:t>
      </w:r>
      <w:r w:rsidRPr="00A56882">
        <w:rPr>
          <w:i/>
        </w:rPr>
        <w:t>GUI,</w:t>
      </w:r>
      <w:r>
        <w:t xml:space="preserve"> </w:t>
      </w:r>
      <w:proofErr w:type="spellStart"/>
      <w:r w:rsidRPr="00A56882">
        <w:rPr>
          <w:i/>
        </w:rPr>
        <w:t>Graphical</w:t>
      </w:r>
      <w:proofErr w:type="spellEnd"/>
      <w:r w:rsidRPr="00A56882">
        <w:rPr>
          <w:i/>
        </w:rPr>
        <w:t xml:space="preserve"> </w:t>
      </w:r>
      <w:proofErr w:type="spellStart"/>
      <w:r w:rsidRPr="00A56882">
        <w:rPr>
          <w:i/>
        </w:rPr>
        <w:t>User</w:t>
      </w:r>
      <w:proofErr w:type="spellEnd"/>
      <w:r w:rsidRPr="00A56882">
        <w:rPr>
          <w:i/>
        </w:rPr>
        <w:t xml:space="preserve"> </w:t>
      </w:r>
      <w:proofErr w:type="spellStart"/>
      <w:r w:rsidRPr="00A56882">
        <w:rPr>
          <w:i/>
        </w:rPr>
        <w:t>Interface</w:t>
      </w:r>
      <w:proofErr w:type="spellEnd"/>
      <w:r w:rsidRPr="003B3E72">
        <w:t xml:space="preserve">) </w:t>
      </w:r>
      <w:proofErr w:type="spellStart"/>
      <w:r w:rsidRPr="00A56882">
        <w:rPr>
          <w:i/>
        </w:rPr>
        <w:t>frontend</w:t>
      </w:r>
      <w:proofErr w:type="spellEnd"/>
      <w:r w:rsidRPr="003B3E72">
        <w:t xml:space="preserve"> suč</w:t>
      </w:r>
      <w:r>
        <w:t>elja</w:t>
      </w:r>
      <w:r w:rsidRPr="003B3E72">
        <w:t xml:space="preserve"> </w:t>
      </w:r>
      <w:r>
        <w:t xml:space="preserve">unosi zahtjev za aktivaciju </w:t>
      </w:r>
      <w:r w:rsidRPr="003B3E72">
        <w:t xml:space="preserve">usluge. Prodaja prvo kroz </w:t>
      </w:r>
      <w:r>
        <w:t xml:space="preserve">provjeru dostupnosti (eng. </w:t>
      </w:r>
      <w:proofErr w:type="spellStart"/>
      <w:r w:rsidRPr="00A56882">
        <w:rPr>
          <w:i/>
        </w:rPr>
        <w:t>Availability</w:t>
      </w:r>
      <w:proofErr w:type="spellEnd"/>
      <w:r w:rsidRPr="00A56882">
        <w:rPr>
          <w:i/>
        </w:rPr>
        <w:t xml:space="preserve"> </w:t>
      </w:r>
      <w:proofErr w:type="spellStart"/>
      <w:r w:rsidRPr="00A56882">
        <w:rPr>
          <w:i/>
        </w:rPr>
        <w:t>check</w:t>
      </w:r>
      <w:proofErr w:type="spellEnd"/>
      <w:r>
        <w:rPr>
          <w:i/>
        </w:rPr>
        <w:t xml:space="preserve">) </w:t>
      </w:r>
      <w:r w:rsidRPr="003B3E72">
        <w:t>provj</w:t>
      </w:r>
      <w:r>
        <w:t>erava koja usluga je dostupna krajnjem</w:t>
      </w:r>
      <w:r w:rsidRPr="003B3E72">
        <w:t xml:space="preserve"> korisniku te </w:t>
      </w:r>
      <w:r>
        <w:t>mu na temelju toga kreira</w:t>
      </w:r>
      <w:r w:rsidRPr="003B3E72">
        <w:t xml:space="preserve"> ponudu. Nakon što se ponuda unese kroz GUI, zahtjev se šalje u HT CRM </w:t>
      </w:r>
      <w:r>
        <w:t xml:space="preserve">sustav (eng. </w:t>
      </w:r>
      <w:r w:rsidRPr="00A56882">
        <w:rPr>
          <w:i/>
        </w:rPr>
        <w:t xml:space="preserve">CRM, </w:t>
      </w:r>
      <w:proofErr w:type="spellStart"/>
      <w:r w:rsidRPr="00A56882">
        <w:rPr>
          <w:i/>
        </w:rPr>
        <w:t>Customer</w:t>
      </w:r>
      <w:proofErr w:type="spellEnd"/>
      <w:r w:rsidRPr="00A56882">
        <w:rPr>
          <w:i/>
        </w:rPr>
        <w:t xml:space="preserve"> </w:t>
      </w:r>
      <w:proofErr w:type="spellStart"/>
      <w:r w:rsidRPr="00A56882">
        <w:rPr>
          <w:i/>
        </w:rPr>
        <w:t>Relationship</w:t>
      </w:r>
      <w:proofErr w:type="spellEnd"/>
      <w:r w:rsidRPr="00A56882">
        <w:rPr>
          <w:i/>
        </w:rPr>
        <w:t xml:space="preserve"> Management</w:t>
      </w:r>
      <w:r>
        <w:rPr>
          <w:i/>
        </w:rPr>
        <w:t xml:space="preserve"> System, Sustav za upravljanje odnosima s korisnicima; </w:t>
      </w:r>
      <w:r w:rsidRPr="00A56882">
        <w:t>dalje: HT CRM</w:t>
      </w:r>
      <w:r>
        <w:t xml:space="preserve">) </w:t>
      </w:r>
      <w:r w:rsidRPr="003B3E72">
        <w:t xml:space="preserve">gdje se kreira korisnik i imovina korisnika. </w:t>
      </w:r>
    </w:p>
    <w:p w:rsidR="008D793E" w:rsidRPr="003B3E72" w:rsidRDefault="008D793E" w:rsidP="008D793E">
      <w:pPr>
        <w:jc w:val="both"/>
      </w:pPr>
    </w:p>
    <w:p w:rsidR="008D793E" w:rsidRPr="003B3E72" w:rsidRDefault="008D793E" w:rsidP="008D793E">
      <w:pPr>
        <w:jc w:val="both"/>
      </w:pPr>
      <w:r w:rsidRPr="003B3E72">
        <w:lastRenderedPageBreak/>
        <w:t>HT CRM je CRM sustav u kojem je kreiran korisnik sa svom svojom imovinom, bilo da se radi o maloprodajnom krajnjem korisniku ili operatoru korisniku. HT CRM održava te njime upravlja HT-ov IT odjel. HT-ova maloprodaja kroz CRM sustav ima pristup isključivo podacima o maloprodajnim korisnicima HT-a dok je pristup podacima o veleprodajnim korisnicima onemogućen.</w:t>
      </w:r>
    </w:p>
    <w:p w:rsidR="008D793E" w:rsidRPr="003B3E72" w:rsidRDefault="008D793E" w:rsidP="008D793E">
      <w:pPr>
        <w:jc w:val="both"/>
      </w:pPr>
    </w:p>
    <w:p w:rsidR="008D793E" w:rsidRPr="003B3E72" w:rsidRDefault="008D793E" w:rsidP="008D793E">
      <w:pPr>
        <w:jc w:val="both"/>
      </w:pPr>
      <w:r w:rsidRPr="003B3E72">
        <w:t>Imovina korisnika je u statusu „u realizaciji“ do aktivacije. HT CRM šalje zahtjev za aktivaciju prema IT OSS</w:t>
      </w:r>
      <w:r>
        <w:t xml:space="preserve"> (eng</w:t>
      </w:r>
      <w:r w:rsidRPr="00A56882">
        <w:rPr>
          <w:i/>
        </w:rPr>
        <w:t xml:space="preserve">. OSS, </w:t>
      </w:r>
      <w:proofErr w:type="spellStart"/>
      <w:r>
        <w:rPr>
          <w:i/>
        </w:rPr>
        <w:t>Operational</w:t>
      </w:r>
      <w:proofErr w:type="spellEnd"/>
      <w:r>
        <w:rPr>
          <w:i/>
        </w:rPr>
        <w:t xml:space="preserve"> Support System</w:t>
      </w:r>
      <w:r>
        <w:t>)</w:t>
      </w:r>
      <w:r w:rsidRPr="003B3E72">
        <w:t xml:space="preserve"> sustavima (</w:t>
      </w:r>
      <w:r>
        <w:t xml:space="preserve">kojima </w:t>
      </w:r>
      <w:r w:rsidRPr="003B3E72">
        <w:t xml:space="preserve">upravlja HT-ov IT odjel). U toj fazi se sustavno provjerava tehnička mogućnost te vrši rezervacija kapaciteta u mreži kroz </w:t>
      </w:r>
      <w:r>
        <w:t xml:space="preserve">provjeru izvedivosti (eng. </w:t>
      </w:r>
      <w:proofErr w:type="spellStart"/>
      <w:r w:rsidRPr="00A56882">
        <w:rPr>
          <w:i/>
        </w:rPr>
        <w:t>Feasibility</w:t>
      </w:r>
      <w:proofErr w:type="spellEnd"/>
      <w:r w:rsidRPr="00A56882">
        <w:rPr>
          <w:i/>
        </w:rPr>
        <w:t xml:space="preserve"> </w:t>
      </w:r>
      <w:proofErr w:type="spellStart"/>
      <w:r w:rsidRPr="00A56882">
        <w:rPr>
          <w:i/>
        </w:rPr>
        <w:t>check</w:t>
      </w:r>
      <w:proofErr w:type="spellEnd"/>
      <w:r>
        <w:rPr>
          <w:i/>
        </w:rPr>
        <w:t>)</w:t>
      </w:r>
      <w:r w:rsidRPr="003B3E72">
        <w:t>.</w:t>
      </w:r>
      <w:r>
        <w:t xml:space="preserve"> A</w:t>
      </w:r>
      <w:r w:rsidRPr="003B3E72">
        <w:t xml:space="preserve">ko </w:t>
      </w:r>
      <w:proofErr w:type="spellStart"/>
      <w:r w:rsidRPr="00A56882">
        <w:rPr>
          <w:i/>
        </w:rPr>
        <w:t>Feasibility</w:t>
      </w:r>
      <w:proofErr w:type="spellEnd"/>
      <w:r w:rsidRPr="00A56882">
        <w:rPr>
          <w:i/>
        </w:rPr>
        <w:t xml:space="preserve"> </w:t>
      </w:r>
      <w:proofErr w:type="spellStart"/>
      <w:r w:rsidRPr="00A56882">
        <w:rPr>
          <w:i/>
        </w:rPr>
        <w:t>check</w:t>
      </w:r>
      <w:proofErr w:type="spellEnd"/>
      <w:r w:rsidRPr="00A56882">
        <w:rPr>
          <w:i/>
        </w:rPr>
        <w:t xml:space="preserve"> </w:t>
      </w:r>
      <w:r w:rsidRPr="003B3E72">
        <w:t xml:space="preserve">pokaže da tehnička mogućnost postoji, korisniku se šalje informacija da postoji tehnička mogućnost za uključenje usluge te tehničar izlazi na teren radi realizacije usluge. Ako tehničar u konkretnom slučaju prilikom izlaska na teren utvrdi kako ipak nema tehničkih mogućnosti za realizaciju, takav korisnički zahtjev će se odbiti u toj fazi procesa (u fazi realizacije). Nakon stvarnog uključenja usluge na terenu, OSS sustavi šalju potvrdu o aktivaciji u HT CRM nakon čega imovina korisnika prelazi u stanje „aktivno“ te kreće naplata usluge. </w:t>
      </w:r>
    </w:p>
    <w:p w:rsidR="008D793E" w:rsidRPr="003B3E72" w:rsidRDefault="008D793E" w:rsidP="008D793E">
      <w:pPr>
        <w:jc w:val="both"/>
      </w:pPr>
    </w:p>
    <w:p w:rsidR="008D793E" w:rsidRPr="00A56882" w:rsidRDefault="008D793E" w:rsidP="008D793E">
      <w:pPr>
        <w:jc w:val="both"/>
        <w:rPr>
          <w:i/>
        </w:rPr>
      </w:pPr>
      <w:r w:rsidRPr="00A56882">
        <w:rPr>
          <w:bCs/>
          <w:i/>
        </w:rPr>
        <w:t>P</w:t>
      </w:r>
      <w:r>
        <w:rPr>
          <w:bCs/>
          <w:i/>
        </w:rPr>
        <w:t>roces za veleprodaju HT-a</w:t>
      </w:r>
    </w:p>
    <w:p w:rsidR="008D793E" w:rsidRPr="003B3E72" w:rsidRDefault="008D793E" w:rsidP="008D793E">
      <w:pPr>
        <w:jc w:val="both"/>
      </w:pPr>
    </w:p>
    <w:p w:rsidR="008D793E" w:rsidRPr="003B3E72" w:rsidRDefault="008D793E" w:rsidP="008D793E">
      <w:pPr>
        <w:jc w:val="both"/>
      </w:pPr>
      <w:r w:rsidRPr="003B3E72">
        <w:t xml:space="preserve">Operatori </w:t>
      </w:r>
      <w:r>
        <w:t xml:space="preserve">korisnici </w:t>
      </w:r>
      <w:r w:rsidRPr="003B3E72">
        <w:t xml:space="preserve">koriste B2B web servise za unos zahtjeva za aktivaciju </w:t>
      </w:r>
      <w:r>
        <w:t xml:space="preserve">veleprodajne </w:t>
      </w:r>
      <w:r w:rsidRPr="003B3E72">
        <w:t xml:space="preserve">usluge. Ukoliko </w:t>
      </w:r>
      <w:r>
        <w:t xml:space="preserve">se dogodi da se zbog pada B2B web servisa </w:t>
      </w:r>
      <w:r w:rsidRPr="003B3E72">
        <w:t xml:space="preserve">neki zahtjevi </w:t>
      </w:r>
      <w:r>
        <w:t>trebaju odraditi ručno</w:t>
      </w:r>
      <w:r w:rsidRPr="003B3E72">
        <w:t xml:space="preserve">, to obavlja radna jedinica veleprodaje. Operator </w:t>
      </w:r>
      <w:r>
        <w:t xml:space="preserve">korisnik </w:t>
      </w:r>
      <w:r w:rsidRPr="003B3E72">
        <w:t xml:space="preserve">prvo može kroz </w:t>
      </w:r>
      <w:proofErr w:type="spellStart"/>
      <w:r w:rsidRPr="00A56882">
        <w:rPr>
          <w:i/>
        </w:rPr>
        <w:t>Availability</w:t>
      </w:r>
      <w:proofErr w:type="spellEnd"/>
      <w:r w:rsidRPr="00A56882">
        <w:rPr>
          <w:i/>
        </w:rPr>
        <w:t xml:space="preserve"> </w:t>
      </w:r>
      <w:proofErr w:type="spellStart"/>
      <w:r w:rsidRPr="00A56882">
        <w:rPr>
          <w:i/>
        </w:rPr>
        <w:t>check</w:t>
      </w:r>
      <w:proofErr w:type="spellEnd"/>
      <w:r w:rsidRPr="003B3E72">
        <w:t xml:space="preserve"> provjeriti </w:t>
      </w:r>
      <w:r>
        <w:t xml:space="preserve">koja usluga je </w:t>
      </w:r>
      <w:r w:rsidRPr="003B3E72">
        <w:t>dost</w:t>
      </w:r>
      <w:r>
        <w:t>upna</w:t>
      </w:r>
      <w:r w:rsidRPr="003B3E72">
        <w:t xml:space="preserve"> </w:t>
      </w:r>
      <w:r>
        <w:t xml:space="preserve">krajnjem </w:t>
      </w:r>
      <w:r w:rsidRPr="003B3E72">
        <w:t>korisni</w:t>
      </w:r>
      <w:r>
        <w:t>ku te mu na temelju toga kreirati</w:t>
      </w:r>
      <w:r w:rsidRPr="003B3E72">
        <w:t xml:space="preserve"> ponudu i HT-u dostaviti zahtjev za uključenje</w:t>
      </w:r>
      <w:r>
        <w:t xml:space="preserve"> (aktivaciju). Potrebno je naglasiti da operator korisnik zahtjev za uključenje (aktivaciju) HT-u može dostaviti i bez obavljanja</w:t>
      </w:r>
      <w:r w:rsidRPr="003B3E72">
        <w:t xml:space="preserve"> prethodne provjere </w:t>
      </w:r>
      <w:r>
        <w:t>dostupnosti (eng.</w:t>
      </w:r>
      <w:r w:rsidRPr="00295FC7">
        <w:t xml:space="preserve"> </w:t>
      </w:r>
      <w:proofErr w:type="spellStart"/>
      <w:r w:rsidRPr="00A56882">
        <w:rPr>
          <w:i/>
        </w:rPr>
        <w:t>Availability</w:t>
      </w:r>
      <w:proofErr w:type="spellEnd"/>
      <w:r w:rsidRPr="00A56882">
        <w:rPr>
          <w:i/>
        </w:rPr>
        <w:t xml:space="preserve"> </w:t>
      </w:r>
      <w:proofErr w:type="spellStart"/>
      <w:r w:rsidRPr="00A56882">
        <w:rPr>
          <w:i/>
        </w:rPr>
        <w:t>check</w:t>
      </w:r>
      <w:proofErr w:type="spellEnd"/>
      <w:r>
        <w:t xml:space="preserve"> )</w:t>
      </w:r>
      <w:r w:rsidRPr="003B3E72">
        <w:t>. Operator</w:t>
      </w:r>
      <w:r>
        <w:t xml:space="preserve"> korisnik, jednako kao i HT maloprodaja,</w:t>
      </w:r>
      <w:r w:rsidRPr="003B3E72">
        <w:t xml:space="preserve"> može za potrebe svoje maloprodaje razviti vlastiti GUI, na temelju ulaznih podataka o raspoloživosti veleprodajnih usluga koje HT osigurava (i redovito ih ažurira). </w:t>
      </w:r>
    </w:p>
    <w:p w:rsidR="008D793E" w:rsidRPr="003B3E72" w:rsidRDefault="008D793E" w:rsidP="008D793E">
      <w:pPr>
        <w:jc w:val="both"/>
      </w:pPr>
    </w:p>
    <w:p w:rsidR="008D793E" w:rsidRPr="003B3E72" w:rsidRDefault="008D793E" w:rsidP="008D793E">
      <w:pPr>
        <w:jc w:val="both"/>
      </w:pPr>
      <w:r w:rsidRPr="003B3E72">
        <w:t xml:space="preserve">Nakon što se veleprodajni zahtjev dostavi putem B2B </w:t>
      </w:r>
      <w:r>
        <w:t xml:space="preserve">web </w:t>
      </w:r>
      <w:r w:rsidRPr="003B3E72">
        <w:t xml:space="preserve">servisa, zahtjev se šalje u HT CRM gdje se kreira operator- korisnik i imovina. Imovina operatora korisnika je u statusu „u realizaciji“ do aktivacije. </w:t>
      </w:r>
    </w:p>
    <w:p w:rsidR="008D793E" w:rsidRPr="003B3E72" w:rsidRDefault="008D793E" w:rsidP="008D793E">
      <w:pPr>
        <w:jc w:val="both"/>
      </w:pPr>
    </w:p>
    <w:p w:rsidR="008D793E" w:rsidRDefault="008D793E" w:rsidP="008D793E">
      <w:pPr>
        <w:jc w:val="both"/>
      </w:pPr>
      <w:r w:rsidRPr="003B3E72">
        <w:t xml:space="preserve">Nakon toga HT CRM šalje zahtjev za aktivaciju prema OSS sustavima. U toj fazi prvo se provjerava postojanje tehničke mogućnosti i rezervacija kapaciteta u mreži kroz </w:t>
      </w:r>
      <w:r>
        <w:t xml:space="preserve">provjeru izvedivosti (eng. </w:t>
      </w:r>
      <w:proofErr w:type="spellStart"/>
      <w:r w:rsidRPr="00A56882">
        <w:rPr>
          <w:i/>
        </w:rPr>
        <w:t>Feasibility</w:t>
      </w:r>
      <w:proofErr w:type="spellEnd"/>
      <w:r w:rsidRPr="00A56882">
        <w:rPr>
          <w:i/>
        </w:rPr>
        <w:t xml:space="preserve"> </w:t>
      </w:r>
      <w:proofErr w:type="spellStart"/>
      <w:r w:rsidRPr="00A56882">
        <w:rPr>
          <w:i/>
        </w:rPr>
        <w:t>check</w:t>
      </w:r>
      <w:proofErr w:type="spellEnd"/>
      <w:r>
        <w:t xml:space="preserve">) </w:t>
      </w:r>
      <w:r w:rsidRPr="003B3E72">
        <w:t>nakon čega HT za sve veleprodajne zahtjeve koji se odnos</w:t>
      </w:r>
      <w:r>
        <w:t>e na nove parice ili novu svjetlovodnu nit</w:t>
      </w:r>
      <w:r w:rsidRPr="003B3E72">
        <w:t xml:space="preserve"> obavezno vrši i dodatnu provjeru tehničke mogućnosti na terenu (izlazak HT</w:t>
      </w:r>
      <w:r>
        <w:t xml:space="preserve"> tehničara na teren)</w:t>
      </w:r>
      <w:r w:rsidRPr="003B3E72">
        <w:t xml:space="preserve"> te se operatoru šalje točna informacija postoji li tehnička mogućnost za realizaciju. Ako postoji tehnička mogućnost zahtjev se prosljeđuje na realizaciju. Nakon stvarnog uključenja usluge na terenu, OSS sustavi šalju potvrdu o aktivaciji u HT CRM nakon čega imovina korisnika prelazi u stanje „aktivno“ te kreće naplata usluge. </w:t>
      </w:r>
      <w:bookmarkStart w:id="8" w:name="_Hlk81996681"/>
      <w:r w:rsidRPr="003B3E72">
        <w:t>Operatoru se putem B2B servisa šalje informacija da je usluga aktivirana</w:t>
      </w:r>
      <w:bookmarkEnd w:id="8"/>
      <w:r w:rsidRPr="003B3E72">
        <w:t>.</w:t>
      </w:r>
    </w:p>
    <w:p w:rsidR="008D793E" w:rsidRPr="003B3E72" w:rsidRDefault="008D793E" w:rsidP="008D793E">
      <w:pPr>
        <w:jc w:val="both"/>
      </w:pPr>
    </w:p>
    <w:p w:rsidR="008D793E" w:rsidRPr="00C402B3" w:rsidRDefault="008D793E" w:rsidP="00BF2E2B">
      <w:pPr>
        <w:pStyle w:val="ListParagraph"/>
        <w:numPr>
          <w:ilvl w:val="0"/>
          <w:numId w:val="8"/>
        </w:numPr>
        <w:spacing w:after="200" w:line="276" w:lineRule="auto"/>
        <w:rPr>
          <w:rFonts w:ascii="Tele-GroteskEENor" w:hAnsi="Tele-GroteskEENor"/>
          <w:b/>
          <w:bCs/>
        </w:rPr>
      </w:pPr>
      <w:r>
        <w:rPr>
          <w:rFonts w:ascii="Tele-GroteskEENor" w:hAnsi="Tele-GroteskEENor"/>
          <w:b/>
          <w:bCs/>
        </w:rPr>
        <w:t>Proces isključenja usluge (deaktivacija)</w:t>
      </w:r>
    </w:p>
    <w:p w:rsidR="008D793E" w:rsidRPr="00A56882" w:rsidRDefault="008D793E" w:rsidP="008D793E">
      <w:pPr>
        <w:rPr>
          <w:rFonts w:ascii="Tele-GroteskEENor" w:hAnsi="Tele-GroteskEENor"/>
          <w:bCs/>
          <w:i/>
        </w:rPr>
      </w:pPr>
      <w:r w:rsidRPr="00A56882">
        <w:rPr>
          <w:rFonts w:ascii="Tele-GroteskEENor" w:hAnsi="Tele-GroteskEENor"/>
          <w:bCs/>
          <w:i/>
        </w:rPr>
        <w:t>Proces za maloprodaju HT-a</w:t>
      </w:r>
    </w:p>
    <w:p w:rsidR="008D793E" w:rsidRPr="00D06006" w:rsidRDefault="008D793E" w:rsidP="008D793E">
      <w:pPr>
        <w:rPr>
          <w:rFonts w:ascii="Tele-GroteskEENor" w:hAnsi="Tele-GroteskEENor"/>
          <w:b/>
          <w:bCs/>
        </w:rPr>
      </w:pPr>
    </w:p>
    <w:p w:rsidR="008D793E" w:rsidRDefault="008D793E" w:rsidP="008D793E">
      <w:pPr>
        <w:jc w:val="both"/>
        <w:rPr>
          <w:rFonts w:ascii="Tele-GroteskEENor" w:hAnsi="Tele-GroteskEENor"/>
        </w:rPr>
      </w:pPr>
      <w:r w:rsidRPr="00D06006">
        <w:rPr>
          <w:rFonts w:ascii="Tele-GroteskEENor" w:hAnsi="Tele-GroteskEENor"/>
        </w:rPr>
        <w:t>Isključenje</w:t>
      </w:r>
      <w:r>
        <w:rPr>
          <w:rFonts w:ascii="Tele-GroteskEENor" w:hAnsi="Tele-GroteskEENor"/>
        </w:rPr>
        <w:t xml:space="preserve"> (deaktivacija) usluge</w:t>
      </w:r>
      <w:r w:rsidRPr="00D06006">
        <w:rPr>
          <w:rFonts w:ascii="Tele-GroteskEENor" w:hAnsi="Tele-GroteskEENor"/>
        </w:rPr>
        <w:t xml:space="preserve"> se provodi kroz iste sustave</w:t>
      </w:r>
      <w:r>
        <w:rPr>
          <w:rFonts w:ascii="Tele-GroteskEENor" w:hAnsi="Tele-GroteskEENor"/>
        </w:rPr>
        <w:t xml:space="preserve"> kao i uključenje</w:t>
      </w:r>
      <w:r w:rsidRPr="00D06006">
        <w:rPr>
          <w:rFonts w:ascii="Tele-GroteskEENor" w:hAnsi="Tele-GroteskEENor"/>
        </w:rPr>
        <w:t xml:space="preserve">. Kroz </w:t>
      </w:r>
      <w:proofErr w:type="spellStart"/>
      <w:r w:rsidRPr="00A56882">
        <w:rPr>
          <w:rFonts w:ascii="Tele-GroteskEENor" w:hAnsi="Tele-GroteskEENor"/>
          <w:i/>
        </w:rPr>
        <w:t>frontend</w:t>
      </w:r>
      <w:proofErr w:type="spellEnd"/>
      <w:r w:rsidRPr="00D06006">
        <w:rPr>
          <w:rFonts w:ascii="Tele-GroteskEENor" w:hAnsi="Tele-GroteskEENor"/>
        </w:rPr>
        <w:t xml:space="preserve"> </w:t>
      </w:r>
      <w:r>
        <w:rPr>
          <w:rFonts w:ascii="Tele-GroteskEENor" w:hAnsi="Tele-GroteskEENor"/>
        </w:rPr>
        <w:t>GUI HT-ova</w:t>
      </w:r>
      <w:r w:rsidRPr="00D06006">
        <w:rPr>
          <w:rFonts w:ascii="Tele-GroteskEENor" w:hAnsi="Tele-GroteskEENor"/>
        </w:rPr>
        <w:t xml:space="preserve"> </w:t>
      </w:r>
      <w:r>
        <w:rPr>
          <w:rFonts w:ascii="Tele-GroteskEENor" w:hAnsi="Tele-GroteskEENor"/>
        </w:rPr>
        <w:t>malo</w:t>
      </w:r>
      <w:r w:rsidRPr="00D06006">
        <w:rPr>
          <w:rFonts w:ascii="Tele-GroteskEENor" w:hAnsi="Tele-GroteskEENor"/>
        </w:rPr>
        <w:t xml:space="preserve">prodaja unosi zahtjev za isključenje određene usluge. Zahtjev prvo ide u HT CRM gdje se zabilježi aktivnost na imovini te se </w:t>
      </w:r>
      <w:r>
        <w:rPr>
          <w:rFonts w:ascii="Tele-GroteskEENor" w:hAnsi="Tele-GroteskEENor"/>
        </w:rPr>
        <w:t xml:space="preserve">zahtjev za isključenje usluge </w:t>
      </w:r>
      <w:r w:rsidRPr="00D06006">
        <w:rPr>
          <w:rFonts w:ascii="Tele-GroteskEENor" w:hAnsi="Tele-GroteskEENor"/>
        </w:rPr>
        <w:t>pošalje u OSS sustave.</w:t>
      </w:r>
    </w:p>
    <w:p w:rsidR="008D793E" w:rsidRPr="00D06006" w:rsidRDefault="008D793E" w:rsidP="008D793E">
      <w:pPr>
        <w:jc w:val="both"/>
        <w:rPr>
          <w:rFonts w:ascii="Tele-GroteskEENor" w:hAnsi="Tele-GroteskEENor"/>
        </w:rPr>
      </w:pPr>
    </w:p>
    <w:p w:rsidR="008D793E" w:rsidRDefault="008D793E" w:rsidP="008D793E">
      <w:pPr>
        <w:jc w:val="both"/>
        <w:rPr>
          <w:rFonts w:ascii="Tele-GroteskEENor" w:hAnsi="Tele-GroteskEENor"/>
        </w:rPr>
      </w:pPr>
      <w:r w:rsidRPr="00D06006">
        <w:rPr>
          <w:rFonts w:ascii="Tele-GroteskEENor" w:hAnsi="Tele-GroteskEENor"/>
        </w:rPr>
        <w:lastRenderedPageBreak/>
        <w:t>Kada zahtjev za isključ</w:t>
      </w:r>
      <w:r>
        <w:rPr>
          <w:rFonts w:ascii="Tele-GroteskEENor" w:hAnsi="Tele-GroteskEENor"/>
        </w:rPr>
        <w:t>enje</w:t>
      </w:r>
      <w:r w:rsidRPr="00D06006">
        <w:rPr>
          <w:rFonts w:ascii="Tele-GroteskEENor" w:hAnsi="Tele-GroteskEENor"/>
        </w:rPr>
        <w:t xml:space="preserve"> dođe na </w:t>
      </w:r>
      <w:proofErr w:type="spellStart"/>
      <w:r w:rsidRPr="00D06006">
        <w:rPr>
          <w:rFonts w:ascii="Tele-GroteskEENor" w:hAnsi="Tele-GroteskEENor"/>
        </w:rPr>
        <w:t>odradu</w:t>
      </w:r>
      <w:proofErr w:type="spellEnd"/>
      <w:r w:rsidRPr="00D06006">
        <w:rPr>
          <w:rFonts w:ascii="Tele-GroteskEENor" w:hAnsi="Tele-GroteskEENor"/>
        </w:rPr>
        <w:t xml:space="preserve"> u </w:t>
      </w:r>
      <w:r>
        <w:rPr>
          <w:rFonts w:ascii="Tele-GroteskEENor" w:hAnsi="Tele-GroteskEENor"/>
        </w:rPr>
        <w:t>radnu jedinicu HT Tehnika</w:t>
      </w:r>
      <w:r w:rsidRPr="00D06006">
        <w:rPr>
          <w:rFonts w:ascii="Tele-GroteskEENor" w:hAnsi="Tele-GroteskEENor"/>
        </w:rPr>
        <w:t xml:space="preserve">, </w:t>
      </w:r>
      <w:r>
        <w:rPr>
          <w:rFonts w:ascii="Tele-GroteskEENor" w:hAnsi="Tele-GroteskEENor"/>
        </w:rPr>
        <w:t xml:space="preserve">a </w:t>
      </w:r>
      <w:r w:rsidRPr="00D06006">
        <w:rPr>
          <w:rFonts w:ascii="Tele-GroteskEENor" w:hAnsi="Tele-GroteskEENor"/>
        </w:rPr>
        <w:t>nakon što se u OSS/CRM sustavima provjere svi podaci/zahtjev, kreće se s neophodnim aktivnostima za isključenje koj</w:t>
      </w:r>
      <w:r>
        <w:rPr>
          <w:rFonts w:ascii="Tele-GroteskEENor" w:hAnsi="Tele-GroteskEENor"/>
        </w:rPr>
        <w:t>e</w:t>
      </w:r>
      <w:r w:rsidRPr="00D06006">
        <w:rPr>
          <w:rFonts w:ascii="Tele-GroteskEENor" w:hAnsi="Tele-GroteskEENor"/>
        </w:rPr>
        <w:t xml:space="preserve"> </w:t>
      </w:r>
      <w:r>
        <w:rPr>
          <w:rFonts w:ascii="Tele-GroteskEENor" w:hAnsi="Tele-GroteskEENor"/>
        </w:rPr>
        <w:t xml:space="preserve">nastupa </w:t>
      </w:r>
      <w:r w:rsidRPr="00D06006">
        <w:rPr>
          <w:rFonts w:ascii="Tele-GroteskEENor" w:hAnsi="Tele-GroteskEENor"/>
        </w:rPr>
        <w:t xml:space="preserve">na </w:t>
      </w:r>
      <w:r>
        <w:rPr>
          <w:rFonts w:ascii="Tele-GroteskEENor" w:hAnsi="Tele-GroteskEENor"/>
        </w:rPr>
        <w:t>ž</w:t>
      </w:r>
      <w:r w:rsidRPr="00D06006">
        <w:rPr>
          <w:rFonts w:ascii="Tele-GroteskEENor" w:hAnsi="Tele-GroteskEENor"/>
        </w:rPr>
        <w:t>eljeni d</w:t>
      </w:r>
      <w:r>
        <w:rPr>
          <w:rFonts w:ascii="Tele-GroteskEENor" w:hAnsi="Tele-GroteskEENor"/>
        </w:rPr>
        <w:t xml:space="preserve">atum isključenja krajnjeg korisnika. </w:t>
      </w:r>
      <w:bookmarkStart w:id="9" w:name="_Hlk82073365"/>
      <w:r>
        <w:rPr>
          <w:rFonts w:ascii="Tele-GroteskEENor" w:hAnsi="Tele-GroteskEENor"/>
        </w:rPr>
        <w:t>Aktivnosti koje se odrađuju u procesu isključenja su:</w:t>
      </w:r>
      <w:bookmarkEnd w:id="9"/>
    </w:p>
    <w:p w:rsidR="008D793E" w:rsidRPr="00D06006" w:rsidRDefault="008D793E" w:rsidP="008D793E">
      <w:pPr>
        <w:jc w:val="both"/>
        <w:rPr>
          <w:rFonts w:ascii="Tele-GroteskEENor" w:hAnsi="Tele-GroteskEENor"/>
        </w:rPr>
      </w:pPr>
    </w:p>
    <w:p w:rsidR="008D793E" w:rsidRPr="00A56882" w:rsidRDefault="008D793E" w:rsidP="00BF2E2B">
      <w:pPr>
        <w:pStyle w:val="ListParagraph"/>
        <w:numPr>
          <w:ilvl w:val="0"/>
          <w:numId w:val="9"/>
        </w:numPr>
        <w:jc w:val="both"/>
        <w:rPr>
          <w:rFonts w:ascii="Tele-GroteskEENor" w:hAnsi="Tele-GroteskEENor"/>
        </w:rPr>
      </w:pPr>
      <w:proofErr w:type="spellStart"/>
      <w:r w:rsidRPr="00A56882">
        <w:rPr>
          <w:rFonts w:ascii="Tele-GroteskEENor" w:hAnsi="Tele-GroteskEENor"/>
          <w:b/>
        </w:rPr>
        <w:t>Rekonfiguracije</w:t>
      </w:r>
      <w:proofErr w:type="spellEnd"/>
      <w:r w:rsidRPr="00A56882">
        <w:rPr>
          <w:rFonts w:ascii="Tele-GroteskEENor" w:hAnsi="Tele-GroteskEENor"/>
          <w:b/>
        </w:rPr>
        <w:t xml:space="preserve"> sustava</w:t>
      </w:r>
      <w:r>
        <w:rPr>
          <w:rFonts w:ascii="Tele-GroteskEENor" w:hAnsi="Tele-GroteskEENor"/>
        </w:rPr>
        <w:t xml:space="preserve"> (isključenje porta na DSLAM-u): provodi se automatski kroz</w:t>
      </w:r>
      <w:r w:rsidRPr="00D06006">
        <w:rPr>
          <w:rFonts w:ascii="Tele-GroteskEENor" w:hAnsi="Tele-GroteskEENor"/>
        </w:rPr>
        <w:t xml:space="preserve"> OSS/CRM IT sustav</w:t>
      </w:r>
      <w:r>
        <w:rPr>
          <w:rFonts w:ascii="Tele-GroteskEENor" w:hAnsi="Tele-GroteskEENor"/>
        </w:rPr>
        <w:t xml:space="preserve">e (osim kod nekih isključenja koja ručno </w:t>
      </w:r>
      <w:r w:rsidRPr="00A56882">
        <w:rPr>
          <w:rFonts w:ascii="Tele-GroteskEENor" w:hAnsi="Tele-GroteskEENor"/>
        </w:rPr>
        <w:t>odrađuje SMC (</w:t>
      </w:r>
      <w:r>
        <w:rPr>
          <w:rFonts w:ascii="Tele-GroteskEENor" w:hAnsi="Tele-GroteskEENor"/>
          <w:i/>
        </w:rPr>
        <w:t>Service Management C</w:t>
      </w:r>
      <w:r w:rsidRPr="00A56882">
        <w:rPr>
          <w:rFonts w:ascii="Tele-GroteskEENor" w:hAnsi="Tele-GroteskEENor"/>
          <w:i/>
        </w:rPr>
        <w:t>entar</w:t>
      </w:r>
      <w:r w:rsidRPr="00A56882">
        <w:rPr>
          <w:rFonts w:ascii="Tele-GroteskEENor" w:hAnsi="Tele-GroteskEENor"/>
        </w:rPr>
        <w:t xml:space="preserve">) – </w:t>
      </w:r>
      <w:r>
        <w:rPr>
          <w:rFonts w:ascii="Tele-GroteskEENor" w:hAnsi="Tele-GroteskEENor"/>
        </w:rPr>
        <w:t xml:space="preserve">tj. radna jedinica </w:t>
      </w:r>
      <w:r w:rsidRPr="00A56882">
        <w:rPr>
          <w:rFonts w:ascii="Tele-GroteskEENor" w:hAnsi="Tele-GroteskEENor"/>
        </w:rPr>
        <w:t xml:space="preserve">HT Tehnika </w:t>
      </w:r>
      <w:r>
        <w:rPr>
          <w:rFonts w:ascii="Tele-GroteskEENor" w:hAnsi="Tele-GroteskEENor"/>
        </w:rPr>
        <w:t xml:space="preserve">koja zaprima upite </w:t>
      </w:r>
      <w:r w:rsidRPr="00A56882">
        <w:rPr>
          <w:rFonts w:ascii="Tele-GroteskEENor" w:hAnsi="Tele-GroteskEENor"/>
        </w:rPr>
        <w:t>te odra</w:t>
      </w:r>
      <w:r>
        <w:rPr>
          <w:rFonts w:ascii="Tele-GroteskEENor" w:hAnsi="Tele-GroteskEENor"/>
        </w:rPr>
        <w:t>đuje</w:t>
      </w:r>
      <w:r w:rsidRPr="00A56882">
        <w:rPr>
          <w:rFonts w:ascii="Tele-GroteskEENor" w:hAnsi="Tele-GroteskEENor"/>
        </w:rPr>
        <w:t xml:space="preserve"> </w:t>
      </w:r>
      <w:proofErr w:type="spellStart"/>
      <w:r w:rsidRPr="00A56882">
        <w:rPr>
          <w:rFonts w:ascii="Tele-GroteskEENor" w:hAnsi="Tele-GroteskEENor"/>
        </w:rPr>
        <w:t>rekonfiguracije</w:t>
      </w:r>
      <w:proofErr w:type="spellEnd"/>
      <w:r w:rsidRPr="00A56882">
        <w:rPr>
          <w:rFonts w:ascii="Tele-GroteskEENor" w:hAnsi="Tele-GroteskEENor"/>
        </w:rPr>
        <w:t xml:space="preserve"> ručno</w:t>
      </w:r>
      <w:r>
        <w:rPr>
          <w:rFonts w:ascii="Tele-GroteskEENor" w:hAnsi="Tele-GroteskEENor"/>
        </w:rPr>
        <w:t>.</w:t>
      </w:r>
    </w:p>
    <w:p w:rsidR="008D793E" w:rsidRPr="00D06006" w:rsidRDefault="008D793E" w:rsidP="00BF2E2B">
      <w:pPr>
        <w:pStyle w:val="ListParagraph"/>
        <w:numPr>
          <w:ilvl w:val="0"/>
          <w:numId w:val="9"/>
        </w:numPr>
        <w:jc w:val="both"/>
        <w:rPr>
          <w:rFonts w:ascii="Tele-GroteskEENor" w:hAnsi="Tele-GroteskEENor"/>
        </w:rPr>
      </w:pPr>
      <w:proofErr w:type="spellStart"/>
      <w:r w:rsidRPr="00A56882">
        <w:rPr>
          <w:rFonts w:ascii="Tele-GroteskEENor" w:hAnsi="Tele-GroteskEENor"/>
          <w:b/>
        </w:rPr>
        <w:t>Raspajanje</w:t>
      </w:r>
      <w:proofErr w:type="spellEnd"/>
      <w:r w:rsidRPr="00A56882">
        <w:rPr>
          <w:rFonts w:ascii="Tele-GroteskEENor" w:hAnsi="Tele-GroteskEENor"/>
          <w:b/>
        </w:rPr>
        <w:t xml:space="preserve"> na strani mreže</w:t>
      </w:r>
      <w:r>
        <w:rPr>
          <w:rFonts w:ascii="Tele-GroteskEENor" w:hAnsi="Tele-GroteskEENor"/>
        </w:rPr>
        <w:t xml:space="preserve"> (radovi na razdjelniku): aktivnost odrađuje radna jedinica HT Tehnika</w:t>
      </w:r>
    </w:p>
    <w:p w:rsidR="008D793E" w:rsidRPr="00D06006" w:rsidRDefault="008D793E" w:rsidP="00BF2E2B">
      <w:pPr>
        <w:pStyle w:val="ListParagraph"/>
        <w:numPr>
          <w:ilvl w:val="0"/>
          <w:numId w:val="9"/>
        </w:numPr>
        <w:jc w:val="both"/>
        <w:rPr>
          <w:rFonts w:ascii="Tele-GroteskEENor" w:hAnsi="Tele-GroteskEENor"/>
        </w:rPr>
      </w:pPr>
      <w:proofErr w:type="spellStart"/>
      <w:r w:rsidRPr="00A56882">
        <w:rPr>
          <w:rFonts w:ascii="Tele-GroteskEENor" w:hAnsi="Tele-GroteskEENor"/>
          <w:b/>
        </w:rPr>
        <w:t>Raspajanje</w:t>
      </w:r>
      <w:proofErr w:type="spellEnd"/>
      <w:r w:rsidRPr="00A56882">
        <w:rPr>
          <w:rFonts w:ascii="Tele-GroteskEENor" w:hAnsi="Tele-GroteskEENor"/>
          <w:b/>
        </w:rPr>
        <w:t xml:space="preserve"> i deinstalacija na strani HT-ovog maloprodajnog korisnika</w:t>
      </w:r>
      <w:r>
        <w:rPr>
          <w:rFonts w:ascii="Tele-GroteskEENor" w:hAnsi="Tele-GroteskEENor"/>
        </w:rPr>
        <w:t xml:space="preserve"> – </w:t>
      </w:r>
      <w:r w:rsidRPr="00436DF1">
        <w:rPr>
          <w:rFonts w:ascii="Tele-GroteskEENor" w:hAnsi="Tele-GroteskEENor"/>
        </w:rPr>
        <w:t>aktivnost odrađuje radna jedinica HT Tehnika</w:t>
      </w:r>
    </w:p>
    <w:p w:rsidR="008D793E" w:rsidRPr="00D06006" w:rsidRDefault="008D793E" w:rsidP="00BF2E2B">
      <w:pPr>
        <w:pStyle w:val="ListParagraph"/>
        <w:numPr>
          <w:ilvl w:val="0"/>
          <w:numId w:val="9"/>
        </w:numPr>
        <w:jc w:val="both"/>
        <w:rPr>
          <w:rFonts w:ascii="Tele-GroteskEENor" w:hAnsi="Tele-GroteskEENor"/>
        </w:rPr>
      </w:pPr>
      <w:r w:rsidRPr="00A56882">
        <w:rPr>
          <w:rFonts w:ascii="Tele-GroteskEENor" w:hAnsi="Tele-GroteskEENor"/>
          <w:b/>
        </w:rPr>
        <w:t>Deinstalacija i prikupljanje CPE za HT maloprodajne usluge</w:t>
      </w:r>
      <w:r w:rsidRPr="00D06006">
        <w:rPr>
          <w:rFonts w:ascii="Tele-GroteskEENor" w:hAnsi="Tele-GroteskEENor"/>
        </w:rPr>
        <w:t xml:space="preserve"> </w:t>
      </w:r>
      <w:r>
        <w:rPr>
          <w:rFonts w:ascii="Tele-GroteskEENor" w:hAnsi="Tele-GroteskEENor"/>
        </w:rPr>
        <w:t>– aktivnost odrađuje d</w:t>
      </w:r>
      <w:r w:rsidRPr="00D06006">
        <w:rPr>
          <w:rFonts w:ascii="Tele-GroteskEENor" w:hAnsi="Tele-GroteskEENor"/>
        </w:rPr>
        <w:t xml:space="preserve">istributer </w:t>
      </w:r>
      <w:r>
        <w:rPr>
          <w:rFonts w:ascii="Tele-GroteskEENor" w:hAnsi="Tele-GroteskEENor"/>
        </w:rPr>
        <w:t>ili</w:t>
      </w:r>
      <w:r w:rsidRPr="00D06006">
        <w:rPr>
          <w:rFonts w:ascii="Tele-GroteskEENor" w:hAnsi="Tele-GroteskEENor"/>
        </w:rPr>
        <w:t xml:space="preserve"> </w:t>
      </w:r>
      <w:r>
        <w:rPr>
          <w:rFonts w:ascii="Tele-GroteskEENor" w:hAnsi="Tele-GroteskEENor"/>
        </w:rPr>
        <w:t>radna jedinica HT Tehnika</w:t>
      </w:r>
    </w:p>
    <w:p w:rsidR="008D793E" w:rsidRDefault="008D793E" w:rsidP="00BF2E2B">
      <w:pPr>
        <w:pStyle w:val="ListParagraph"/>
        <w:numPr>
          <w:ilvl w:val="0"/>
          <w:numId w:val="9"/>
        </w:numPr>
        <w:jc w:val="both"/>
        <w:rPr>
          <w:rFonts w:ascii="Tele-GroteskEENor" w:hAnsi="Tele-GroteskEENor"/>
        </w:rPr>
      </w:pPr>
      <w:r w:rsidRPr="00A56882">
        <w:rPr>
          <w:rFonts w:ascii="Tele-GroteskEENor" w:hAnsi="Tele-GroteskEENor"/>
          <w:b/>
        </w:rPr>
        <w:t>Ažuriranje CPE, sustava i elemenata mreže</w:t>
      </w:r>
      <w:r>
        <w:rPr>
          <w:rFonts w:ascii="Tele-GroteskEENor" w:hAnsi="Tele-GroteskEENor"/>
        </w:rPr>
        <w:t xml:space="preserve"> – aktivnost odrađuje radna jedinica HT Tehnika (npr. unosi se informacija da je CPE oprema (eng. </w:t>
      </w:r>
      <w:proofErr w:type="spellStart"/>
      <w:r w:rsidRPr="00A56882">
        <w:rPr>
          <w:rFonts w:ascii="Tele-GroteskEENor" w:hAnsi="Tele-GroteskEENor"/>
          <w:i/>
        </w:rPr>
        <w:t>Customer</w:t>
      </w:r>
      <w:proofErr w:type="spellEnd"/>
      <w:r w:rsidRPr="00A56882">
        <w:rPr>
          <w:rFonts w:ascii="Tele-GroteskEENor" w:hAnsi="Tele-GroteskEENor"/>
          <w:i/>
        </w:rPr>
        <w:t xml:space="preserve"> </w:t>
      </w:r>
      <w:proofErr w:type="spellStart"/>
      <w:r w:rsidRPr="00A56882">
        <w:rPr>
          <w:rFonts w:ascii="Tele-GroteskEENor" w:hAnsi="Tele-GroteskEENor"/>
          <w:i/>
        </w:rPr>
        <w:t>Premises</w:t>
      </w:r>
      <w:proofErr w:type="spellEnd"/>
      <w:r w:rsidRPr="00A56882">
        <w:rPr>
          <w:rFonts w:ascii="Tele-GroteskEENor" w:hAnsi="Tele-GroteskEENor"/>
          <w:i/>
        </w:rPr>
        <w:t xml:space="preserve"> </w:t>
      </w:r>
      <w:proofErr w:type="spellStart"/>
      <w:r w:rsidRPr="00A56882">
        <w:rPr>
          <w:rFonts w:ascii="Tele-GroteskEENor" w:hAnsi="Tele-GroteskEENor"/>
          <w:i/>
        </w:rPr>
        <w:t>Equipment</w:t>
      </w:r>
      <w:proofErr w:type="spellEnd"/>
      <w:r>
        <w:rPr>
          <w:rFonts w:ascii="Tele-GroteskEENor" w:hAnsi="Tele-GroteskEENor"/>
        </w:rPr>
        <w:t>) preuzeta te se ta informacija automatski ažurira u sustavima (OSS/CRM IT sustavi</w:t>
      </w:r>
      <w:r w:rsidRPr="00D06006">
        <w:rPr>
          <w:rFonts w:ascii="Tele-GroteskEENor" w:hAnsi="Tele-GroteskEENor"/>
        </w:rPr>
        <w:t xml:space="preserve">) </w:t>
      </w:r>
    </w:p>
    <w:p w:rsidR="008D793E" w:rsidRDefault="008D793E" w:rsidP="008D793E">
      <w:pPr>
        <w:jc w:val="both"/>
        <w:rPr>
          <w:rFonts w:ascii="Tele-GroteskEENor" w:hAnsi="Tele-GroteskEENor"/>
        </w:rPr>
      </w:pPr>
    </w:p>
    <w:p w:rsidR="008D793E" w:rsidRPr="00D712D8" w:rsidRDefault="008D793E" w:rsidP="008D793E">
      <w:pPr>
        <w:jc w:val="both"/>
        <w:rPr>
          <w:rFonts w:ascii="Tele-GroteskEENor" w:hAnsi="Tele-GroteskEENor"/>
        </w:rPr>
      </w:pPr>
      <w:r w:rsidRPr="00D712D8">
        <w:rPr>
          <w:rFonts w:ascii="Tele-GroteskEENor" w:hAnsi="Tele-GroteskEENor"/>
        </w:rPr>
        <w:t>Po informaciji iz OSS</w:t>
      </w:r>
      <w:r>
        <w:rPr>
          <w:rFonts w:ascii="Tele-GroteskEENor" w:hAnsi="Tele-GroteskEENor"/>
        </w:rPr>
        <w:t>-</w:t>
      </w:r>
      <w:r w:rsidRPr="00D712D8">
        <w:rPr>
          <w:rFonts w:ascii="Tele-GroteskEENor" w:hAnsi="Tele-GroteskEENor"/>
        </w:rPr>
        <w:t xml:space="preserve">a o odrađenom isključenju, u </w:t>
      </w:r>
      <w:r>
        <w:rPr>
          <w:rFonts w:ascii="Tele-GroteskEENor" w:hAnsi="Tele-GroteskEENor"/>
        </w:rPr>
        <w:t>HT CRM-</w:t>
      </w:r>
      <w:r w:rsidRPr="00D712D8">
        <w:rPr>
          <w:rFonts w:ascii="Tele-GroteskEENor" w:hAnsi="Tele-GroteskEENor"/>
        </w:rPr>
        <w:t xml:space="preserve">u imovina prelazi u status „neaktivna“. </w:t>
      </w:r>
    </w:p>
    <w:p w:rsidR="008D793E" w:rsidRDefault="008D793E" w:rsidP="008D793E">
      <w:pPr>
        <w:jc w:val="both"/>
        <w:rPr>
          <w:rFonts w:ascii="Tele-GroteskEENor" w:hAnsi="Tele-GroteskEENor"/>
          <w:b/>
          <w:bCs/>
        </w:rPr>
      </w:pPr>
    </w:p>
    <w:p w:rsidR="008D793E" w:rsidRPr="00A56882" w:rsidRDefault="008D793E" w:rsidP="008D793E">
      <w:pPr>
        <w:jc w:val="both"/>
        <w:rPr>
          <w:rFonts w:ascii="Tele-GroteskEENor" w:hAnsi="Tele-GroteskEENor"/>
          <w:i/>
        </w:rPr>
      </w:pPr>
      <w:r w:rsidRPr="00A56882">
        <w:rPr>
          <w:rFonts w:ascii="Tele-GroteskEENor" w:hAnsi="Tele-GroteskEENor"/>
          <w:bCs/>
          <w:i/>
        </w:rPr>
        <w:t>Proces za veleprodaju</w:t>
      </w:r>
    </w:p>
    <w:p w:rsidR="008D793E" w:rsidRPr="00D06006" w:rsidRDefault="008D793E" w:rsidP="008D793E">
      <w:pPr>
        <w:jc w:val="both"/>
        <w:rPr>
          <w:rFonts w:ascii="Tele-GroteskEENor" w:hAnsi="Tele-GroteskEENor"/>
        </w:rPr>
      </w:pPr>
    </w:p>
    <w:p w:rsidR="008D793E" w:rsidRDefault="008D793E" w:rsidP="008D793E">
      <w:pPr>
        <w:jc w:val="both"/>
        <w:rPr>
          <w:rFonts w:ascii="Tele-GroteskEENor" w:hAnsi="Tele-GroteskEENor"/>
        </w:rPr>
      </w:pPr>
      <w:r w:rsidRPr="00D06006">
        <w:rPr>
          <w:rFonts w:ascii="Tele-GroteskEENor" w:hAnsi="Tele-GroteskEENor"/>
        </w:rPr>
        <w:t>Isključenje se provodi kroz iste sustave kao i uključenje. Kroz B2B servise operator</w:t>
      </w:r>
      <w:r>
        <w:rPr>
          <w:rFonts w:ascii="Tele-GroteskEENor" w:hAnsi="Tele-GroteskEENor"/>
        </w:rPr>
        <w:t xml:space="preserve"> korisnik</w:t>
      </w:r>
      <w:r w:rsidRPr="00D06006">
        <w:rPr>
          <w:rFonts w:ascii="Tele-GroteskEENor" w:hAnsi="Tele-GroteskEENor"/>
        </w:rPr>
        <w:t xml:space="preserve"> unosi zahtjev za isključenje određene usluge. Zahtjev prvo ide u HT CRM gdje se zabilježi aktivnost na imovini te se </w:t>
      </w:r>
      <w:r>
        <w:rPr>
          <w:rFonts w:ascii="Tele-GroteskEENor" w:hAnsi="Tele-GroteskEENor"/>
        </w:rPr>
        <w:t>zahtjev za deaktivaciju</w:t>
      </w:r>
      <w:r w:rsidRPr="00D06006">
        <w:rPr>
          <w:rFonts w:ascii="Tele-GroteskEENor" w:hAnsi="Tele-GroteskEENor"/>
        </w:rPr>
        <w:t xml:space="preserve"> pošalje u OSS sustave. </w:t>
      </w:r>
    </w:p>
    <w:p w:rsidR="008D793E" w:rsidRPr="00D06006" w:rsidRDefault="008D793E" w:rsidP="008D793E">
      <w:pPr>
        <w:jc w:val="both"/>
        <w:rPr>
          <w:rFonts w:ascii="Tele-GroteskEENor" w:hAnsi="Tele-GroteskEENor"/>
        </w:rPr>
      </w:pPr>
    </w:p>
    <w:p w:rsidR="008D793E" w:rsidRDefault="008D793E" w:rsidP="008D793E">
      <w:pPr>
        <w:jc w:val="both"/>
        <w:rPr>
          <w:rFonts w:ascii="Tele-GroteskEENor" w:hAnsi="Tele-GroteskEENor"/>
        </w:rPr>
      </w:pPr>
      <w:r w:rsidRPr="00D06006">
        <w:rPr>
          <w:rFonts w:ascii="Tele-GroteskEENor" w:hAnsi="Tele-GroteskEENor"/>
        </w:rPr>
        <w:t xml:space="preserve">Kada zahtjev za isključenjem dođe na </w:t>
      </w:r>
      <w:proofErr w:type="spellStart"/>
      <w:r w:rsidRPr="00D06006">
        <w:rPr>
          <w:rFonts w:ascii="Tele-GroteskEENor" w:hAnsi="Tele-GroteskEENor"/>
        </w:rPr>
        <w:t>odradu</w:t>
      </w:r>
      <w:proofErr w:type="spellEnd"/>
      <w:r w:rsidRPr="00D06006">
        <w:rPr>
          <w:rFonts w:ascii="Tele-GroteskEENor" w:hAnsi="Tele-GroteskEENor"/>
        </w:rPr>
        <w:t xml:space="preserve"> u </w:t>
      </w:r>
      <w:r>
        <w:rPr>
          <w:rFonts w:ascii="Tele-GroteskEENor" w:hAnsi="Tele-GroteskEENor"/>
        </w:rPr>
        <w:t>HT Tehniku</w:t>
      </w:r>
      <w:r w:rsidRPr="00D06006">
        <w:rPr>
          <w:rFonts w:ascii="Tele-GroteskEENor" w:hAnsi="Tele-GroteskEENor"/>
        </w:rPr>
        <w:t xml:space="preserve">, </w:t>
      </w:r>
      <w:r>
        <w:rPr>
          <w:rFonts w:ascii="Tele-GroteskEENor" w:hAnsi="Tele-GroteskEENor"/>
        </w:rPr>
        <w:t xml:space="preserve">a </w:t>
      </w:r>
      <w:r w:rsidRPr="00D06006">
        <w:rPr>
          <w:rFonts w:ascii="Tele-GroteskEENor" w:hAnsi="Tele-GroteskEENor"/>
        </w:rPr>
        <w:t xml:space="preserve">nakon što se u OSS/CRM sustavima provjere svi podaci/zahtjev, kreće se s neophodnim aktivnostima za isključenje </w:t>
      </w:r>
      <w:r>
        <w:rPr>
          <w:rFonts w:ascii="Tele-GroteskEENor" w:hAnsi="Tele-GroteskEENor"/>
        </w:rPr>
        <w:t>koje nastupa</w:t>
      </w:r>
      <w:r w:rsidRPr="00D06006">
        <w:rPr>
          <w:rFonts w:ascii="Tele-GroteskEENor" w:hAnsi="Tele-GroteskEENor"/>
        </w:rPr>
        <w:t xml:space="preserve"> na </w:t>
      </w:r>
      <w:r>
        <w:rPr>
          <w:rFonts w:ascii="Tele-GroteskEENor" w:hAnsi="Tele-GroteskEENor"/>
        </w:rPr>
        <w:t>ž</w:t>
      </w:r>
      <w:r w:rsidRPr="00D06006">
        <w:rPr>
          <w:rFonts w:ascii="Tele-GroteskEENor" w:hAnsi="Tele-GroteskEENor"/>
        </w:rPr>
        <w:t>eljeni d</w:t>
      </w:r>
      <w:r>
        <w:rPr>
          <w:rFonts w:ascii="Tele-GroteskEENor" w:hAnsi="Tele-GroteskEENor"/>
        </w:rPr>
        <w:t xml:space="preserve">atum isključenja krajnjeg korisnika. </w:t>
      </w:r>
      <w:r w:rsidRPr="00D712D8">
        <w:rPr>
          <w:rFonts w:ascii="Tele-GroteskEENor" w:hAnsi="Tele-GroteskEENor"/>
        </w:rPr>
        <w:t>Aktivnosti koje se odrađuju u procesu isključenja su:</w:t>
      </w:r>
    </w:p>
    <w:p w:rsidR="008D793E" w:rsidRPr="00D06006" w:rsidRDefault="008D793E" w:rsidP="008D793E">
      <w:pPr>
        <w:jc w:val="both"/>
        <w:rPr>
          <w:rFonts w:ascii="Tele-GroteskEENor" w:hAnsi="Tele-GroteskEENor"/>
        </w:rPr>
      </w:pPr>
    </w:p>
    <w:p w:rsidR="008D793E" w:rsidRPr="00D712D8" w:rsidRDefault="008D793E" w:rsidP="00BF2E2B">
      <w:pPr>
        <w:pStyle w:val="ListParagraph"/>
        <w:numPr>
          <w:ilvl w:val="0"/>
          <w:numId w:val="9"/>
        </w:numPr>
        <w:spacing w:after="200" w:line="276" w:lineRule="auto"/>
        <w:jc w:val="both"/>
        <w:rPr>
          <w:rFonts w:ascii="Tele-GroteskEENor" w:hAnsi="Tele-GroteskEENor"/>
        </w:rPr>
      </w:pPr>
      <w:proofErr w:type="spellStart"/>
      <w:r w:rsidRPr="00A56882">
        <w:rPr>
          <w:rFonts w:ascii="Tele-GroteskEENor" w:hAnsi="Tele-GroteskEENor"/>
          <w:b/>
        </w:rPr>
        <w:t>Rekonfiguracije</w:t>
      </w:r>
      <w:proofErr w:type="spellEnd"/>
      <w:r w:rsidRPr="00A56882">
        <w:rPr>
          <w:rFonts w:ascii="Tele-GroteskEENor" w:hAnsi="Tele-GroteskEENor"/>
          <w:b/>
        </w:rPr>
        <w:t xml:space="preserve"> sustava</w:t>
      </w:r>
      <w:r w:rsidRPr="00D712D8">
        <w:rPr>
          <w:rFonts w:ascii="Tele-GroteskEENor" w:hAnsi="Tele-GroteskEENor"/>
        </w:rPr>
        <w:t xml:space="preserve"> (iskopčanje porta na DSLAM-u): </w:t>
      </w:r>
      <w:r>
        <w:rPr>
          <w:rFonts w:ascii="Tele-GroteskEENor" w:hAnsi="Tele-GroteskEENor"/>
        </w:rPr>
        <w:t>provodi se automatski kroz OSS/CRM IT sustave (osim kod nekih</w:t>
      </w:r>
      <w:r w:rsidRPr="00D712D8">
        <w:rPr>
          <w:rFonts w:ascii="Tele-GroteskEENor" w:hAnsi="Tele-GroteskEENor"/>
        </w:rPr>
        <w:t xml:space="preserve"> isključenja </w:t>
      </w:r>
      <w:r>
        <w:rPr>
          <w:rFonts w:ascii="Tele-GroteskEENor" w:hAnsi="Tele-GroteskEENor"/>
        </w:rPr>
        <w:t>koja ručno odrađuje</w:t>
      </w:r>
      <w:r w:rsidRPr="00D712D8">
        <w:rPr>
          <w:rFonts w:ascii="Tele-GroteskEENor" w:hAnsi="Tele-GroteskEENor"/>
        </w:rPr>
        <w:t xml:space="preserve"> SMC (</w:t>
      </w:r>
      <w:r w:rsidRPr="00A56882">
        <w:rPr>
          <w:rFonts w:ascii="Tele-GroteskEENor" w:hAnsi="Tele-GroteskEENor"/>
          <w:i/>
        </w:rPr>
        <w:t>Ser</w:t>
      </w:r>
      <w:r>
        <w:rPr>
          <w:rFonts w:ascii="Tele-GroteskEENor" w:hAnsi="Tele-GroteskEENor"/>
          <w:i/>
        </w:rPr>
        <w:t>vice M</w:t>
      </w:r>
      <w:r w:rsidRPr="00A56882">
        <w:rPr>
          <w:rFonts w:ascii="Tele-GroteskEENor" w:hAnsi="Tele-GroteskEENor"/>
          <w:i/>
        </w:rPr>
        <w:t xml:space="preserve">anagement </w:t>
      </w:r>
      <w:r>
        <w:rPr>
          <w:rFonts w:ascii="Tele-GroteskEENor" w:hAnsi="Tele-GroteskEENor"/>
          <w:i/>
        </w:rPr>
        <w:t>C</w:t>
      </w:r>
      <w:r w:rsidRPr="00A56882">
        <w:rPr>
          <w:rFonts w:ascii="Tele-GroteskEENor" w:hAnsi="Tele-GroteskEENor"/>
          <w:i/>
        </w:rPr>
        <w:t xml:space="preserve">entar) </w:t>
      </w:r>
      <w:r w:rsidRPr="00D712D8">
        <w:rPr>
          <w:rFonts w:ascii="Tele-GroteskEENor" w:hAnsi="Tele-GroteskEENor"/>
        </w:rPr>
        <w:t>–</w:t>
      </w:r>
      <w:r>
        <w:rPr>
          <w:rFonts w:ascii="Tele-GroteskEENor" w:hAnsi="Tele-GroteskEENor"/>
        </w:rPr>
        <w:t>tj. radna jedinica HT Tehnika</w:t>
      </w:r>
      <w:r w:rsidRPr="00D712D8">
        <w:rPr>
          <w:rFonts w:ascii="Tele-GroteskEENor" w:hAnsi="Tele-GroteskEENor"/>
        </w:rPr>
        <w:t xml:space="preserve"> </w:t>
      </w:r>
      <w:r>
        <w:rPr>
          <w:rFonts w:ascii="Tele-GroteskEENor" w:hAnsi="Tele-GroteskEENor"/>
        </w:rPr>
        <w:t xml:space="preserve">koja zaprima upite te odrađuje </w:t>
      </w:r>
      <w:proofErr w:type="spellStart"/>
      <w:r>
        <w:rPr>
          <w:rFonts w:ascii="Tele-GroteskEENor" w:hAnsi="Tele-GroteskEENor"/>
        </w:rPr>
        <w:t>rekonfiguracije</w:t>
      </w:r>
      <w:proofErr w:type="spellEnd"/>
      <w:r>
        <w:rPr>
          <w:rFonts w:ascii="Tele-GroteskEENor" w:hAnsi="Tele-GroteskEENor"/>
        </w:rPr>
        <w:t xml:space="preserve"> ručno.</w:t>
      </w:r>
    </w:p>
    <w:p w:rsidR="008D793E" w:rsidRPr="00D712D8" w:rsidRDefault="008D793E" w:rsidP="00BF2E2B">
      <w:pPr>
        <w:pStyle w:val="ListParagraph"/>
        <w:numPr>
          <w:ilvl w:val="0"/>
          <w:numId w:val="9"/>
        </w:numPr>
        <w:spacing w:after="200" w:line="276" w:lineRule="auto"/>
        <w:jc w:val="both"/>
        <w:rPr>
          <w:rFonts w:ascii="Tele-GroteskEENor" w:hAnsi="Tele-GroteskEENor"/>
        </w:rPr>
      </w:pPr>
      <w:proofErr w:type="spellStart"/>
      <w:r w:rsidRPr="00A56882">
        <w:rPr>
          <w:rFonts w:ascii="Tele-GroteskEENor" w:hAnsi="Tele-GroteskEENor"/>
          <w:b/>
        </w:rPr>
        <w:t>Raspajanje</w:t>
      </w:r>
      <w:proofErr w:type="spellEnd"/>
      <w:r w:rsidRPr="00A56882">
        <w:rPr>
          <w:rFonts w:ascii="Tele-GroteskEENor" w:hAnsi="Tele-GroteskEENor"/>
          <w:b/>
        </w:rPr>
        <w:t xml:space="preserve"> na strani mreže</w:t>
      </w:r>
      <w:r w:rsidRPr="00D712D8">
        <w:rPr>
          <w:rFonts w:ascii="Tele-GroteskEENor" w:hAnsi="Tele-GroteskEENor"/>
        </w:rPr>
        <w:t xml:space="preserve"> (CO – radovi na razdjelniku)  - </w:t>
      </w:r>
      <w:r w:rsidRPr="00A9281A">
        <w:rPr>
          <w:rFonts w:ascii="Tele-GroteskEENor" w:hAnsi="Tele-GroteskEENor"/>
        </w:rPr>
        <w:t>aktivnost odrađuje radna jedinica HT Tehnika</w:t>
      </w:r>
    </w:p>
    <w:p w:rsidR="008D793E" w:rsidRPr="00D712D8" w:rsidRDefault="008D793E" w:rsidP="00BF2E2B">
      <w:pPr>
        <w:pStyle w:val="ListParagraph"/>
        <w:numPr>
          <w:ilvl w:val="0"/>
          <w:numId w:val="9"/>
        </w:numPr>
        <w:spacing w:after="200" w:line="276" w:lineRule="auto"/>
        <w:jc w:val="both"/>
        <w:rPr>
          <w:rFonts w:ascii="Tele-GroteskEENor" w:hAnsi="Tele-GroteskEENor"/>
        </w:rPr>
      </w:pPr>
      <w:proofErr w:type="spellStart"/>
      <w:r w:rsidRPr="00A56882">
        <w:rPr>
          <w:rFonts w:ascii="Tele-GroteskEENor" w:hAnsi="Tele-GroteskEENor"/>
          <w:b/>
        </w:rPr>
        <w:t>Raspajanje</w:t>
      </w:r>
      <w:proofErr w:type="spellEnd"/>
      <w:r w:rsidRPr="00A56882">
        <w:rPr>
          <w:rFonts w:ascii="Tele-GroteskEENor" w:hAnsi="Tele-GroteskEENor"/>
          <w:b/>
        </w:rPr>
        <w:t xml:space="preserve"> i deinstalacija na strani </w:t>
      </w:r>
      <w:r>
        <w:rPr>
          <w:rFonts w:ascii="Tele-GroteskEENor" w:hAnsi="Tele-GroteskEENor"/>
          <w:b/>
        </w:rPr>
        <w:t xml:space="preserve">krajnjeg </w:t>
      </w:r>
      <w:r w:rsidRPr="00A56882">
        <w:rPr>
          <w:rFonts w:ascii="Tele-GroteskEENor" w:hAnsi="Tele-GroteskEENor"/>
          <w:b/>
        </w:rPr>
        <w:t>korisnika</w:t>
      </w:r>
      <w:r w:rsidRPr="00D712D8">
        <w:rPr>
          <w:rFonts w:ascii="Tele-GroteskEENor" w:hAnsi="Tele-GroteskEENor"/>
        </w:rPr>
        <w:t xml:space="preserve"> – </w:t>
      </w:r>
      <w:r w:rsidRPr="00A9281A">
        <w:rPr>
          <w:rFonts w:ascii="Tele-GroteskEENor" w:hAnsi="Tele-GroteskEENor"/>
        </w:rPr>
        <w:t>aktivnost odrađuje radna jedinica HT Tehnika</w:t>
      </w:r>
    </w:p>
    <w:p w:rsidR="008D793E" w:rsidRDefault="008D793E" w:rsidP="00BF2E2B">
      <w:pPr>
        <w:pStyle w:val="ListParagraph"/>
        <w:numPr>
          <w:ilvl w:val="0"/>
          <w:numId w:val="9"/>
        </w:numPr>
        <w:jc w:val="both"/>
        <w:rPr>
          <w:rFonts w:ascii="Tele-GroteskEENor" w:hAnsi="Tele-GroteskEENor"/>
        </w:rPr>
      </w:pPr>
      <w:r w:rsidRPr="00A56882">
        <w:rPr>
          <w:rFonts w:ascii="Tele-GroteskEENor" w:hAnsi="Tele-GroteskEENor"/>
          <w:b/>
        </w:rPr>
        <w:t>Ažuriranje sustava i elemenata mreže</w:t>
      </w:r>
      <w:r>
        <w:rPr>
          <w:rFonts w:ascii="Tele-GroteskEENor" w:hAnsi="Tele-GroteskEENor"/>
        </w:rPr>
        <w:t xml:space="preserve"> (OSS/CRM IT sustavi</w:t>
      </w:r>
      <w:r w:rsidRPr="00D06006">
        <w:rPr>
          <w:rFonts w:ascii="Tele-GroteskEENor" w:hAnsi="Tele-GroteskEENor"/>
        </w:rPr>
        <w:t>)</w:t>
      </w:r>
      <w:r>
        <w:rPr>
          <w:rFonts w:ascii="Tele-GroteskEENor" w:hAnsi="Tele-GroteskEENor"/>
        </w:rPr>
        <w:t xml:space="preserve"> – aktivnost odrađuje radna jedinica HT tehnika.</w:t>
      </w:r>
    </w:p>
    <w:p w:rsidR="008D793E" w:rsidRPr="00D06006" w:rsidRDefault="008D793E" w:rsidP="008D793E">
      <w:pPr>
        <w:pStyle w:val="ListParagraph"/>
        <w:ind w:left="360"/>
        <w:jc w:val="both"/>
        <w:rPr>
          <w:rFonts w:ascii="Tele-GroteskEENor" w:hAnsi="Tele-GroteskEENor"/>
        </w:rPr>
      </w:pPr>
    </w:p>
    <w:p w:rsidR="008D793E" w:rsidRDefault="008D793E" w:rsidP="008D793E">
      <w:pPr>
        <w:jc w:val="both"/>
        <w:rPr>
          <w:rFonts w:ascii="Tele-GroteskEENor" w:hAnsi="Tele-GroteskEENor"/>
        </w:rPr>
      </w:pPr>
      <w:r w:rsidRPr="00D712D8">
        <w:rPr>
          <w:rFonts w:ascii="Tele-GroteskEENor" w:hAnsi="Tele-GroteskEENor"/>
        </w:rPr>
        <w:t xml:space="preserve">Po informaciji iz OSS-a o odrađenom isključenju, u HT CRM-u imovina prelazi u status „neaktivna“. </w:t>
      </w:r>
      <w:r w:rsidRPr="00D06006">
        <w:rPr>
          <w:rFonts w:ascii="Tele-GroteskEENor" w:hAnsi="Tele-GroteskEENor"/>
        </w:rPr>
        <w:t>Operatoru se putem B2B servisa šalje informacija da je usluga isključena</w:t>
      </w:r>
      <w:r>
        <w:rPr>
          <w:rFonts w:ascii="Tele-GroteskEENor" w:hAnsi="Tele-GroteskEENor"/>
        </w:rPr>
        <w:t>.</w:t>
      </w:r>
    </w:p>
    <w:p w:rsidR="008D793E" w:rsidRDefault="008D793E" w:rsidP="008D793E">
      <w:pPr>
        <w:jc w:val="both"/>
        <w:rPr>
          <w:rFonts w:ascii="Tele-GroteskEENor" w:hAnsi="Tele-GroteskEENor"/>
        </w:rPr>
      </w:pPr>
    </w:p>
    <w:p w:rsidR="008D793E" w:rsidRDefault="008D793E">
      <w:pPr>
        <w:rPr>
          <w:rFonts w:ascii="Tele-GroteskEENor" w:hAnsi="Tele-GroteskEENor"/>
          <w:b/>
          <w:bCs/>
        </w:rPr>
      </w:pPr>
      <w:r>
        <w:rPr>
          <w:rFonts w:ascii="Tele-GroteskEENor" w:hAnsi="Tele-GroteskEENor"/>
          <w:b/>
          <w:bCs/>
        </w:rPr>
        <w:br w:type="page"/>
      </w:r>
    </w:p>
    <w:p w:rsidR="008D793E" w:rsidRPr="00C402B3" w:rsidRDefault="008D793E" w:rsidP="00BF2E2B">
      <w:pPr>
        <w:pStyle w:val="ListParagraph"/>
        <w:numPr>
          <w:ilvl w:val="0"/>
          <w:numId w:val="8"/>
        </w:numPr>
        <w:spacing w:after="200" w:line="276" w:lineRule="auto"/>
        <w:rPr>
          <w:rFonts w:ascii="Tele-GroteskEENor" w:hAnsi="Tele-GroteskEENor"/>
          <w:b/>
          <w:bCs/>
        </w:rPr>
      </w:pPr>
      <w:r>
        <w:rPr>
          <w:rFonts w:ascii="Tele-GroteskEENor" w:hAnsi="Tele-GroteskEENor"/>
          <w:b/>
          <w:bCs/>
        </w:rPr>
        <w:lastRenderedPageBreak/>
        <w:t>Proces otklona smetnje</w:t>
      </w:r>
    </w:p>
    <w:p w:rsidR="008D793E" w:rsidRDefault="008D793E" w:rsidP="008D793E">
      <w:pPr>
        <w:jc w:val="center"/>
        <w:rPr>
          <w:noProof/>
          <w:lang w:val="en-US" w:eastAsia="en-US"/>
        </w:rPr>
      </w:pPr>
    </w:p>
    <w:p w:rsidR="008D793E" w:rsidRDefault="008D793E" w:rsidP="008D793E">
      <w:pPr>
        <w:pStyle w:val="Caption"/>
        <w:keepNext/>
      </w:pPr>
      <w:r>
        <w:t xml:space="preserve">Slika </w:t>
      </w:r>
      <w:fldSimple w:instr=" SEQ Slika \* ARABIC ">
        <w:r w:rsidR="00B46CF9">
          <w:rPr>
            <w:noProof/>
          </w:rPr>
          <w:t>4</w:t>
        </w:r>
      </w:fldSimple>
      <w:r>
        <w:t xml:space="preserve"> Usporedni prikaz trenutno važećeg maloprodajnog i veleprodajnog procesa – otklon smetnje</w:t>
      </w:r>
      <w:r w:rsidR="00991B78">
        <w:t xml:space="preserve"> (Izvor: HT)</w:t>
      </w:r>
      <w:bookmarkStart w:id="10" w:name="_GoBack"/>
      <w:bookmarkEnd w:id="10"/>
    </w:p>
    <w:p w:rsidR="008D793E" w:rsidRDefault="000B1E45" w:rsidP="008D793E">
      <w:pPr>
        <w:jc w:val="center"/>
      </w:pPr>
      <w:r>
        <w:rPr>
          <w:noProof/>
          <w:lang w:val="en-US" w:eastAsia="en-US"/>
        </w:rPr>
        <w:drawing>
          <wp:inline distT="0" distB="0" distL="0" distR="0" wp14:anchorId="75B43F1C">
            <wp:extent cx="5090795" cy="5426075"/>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090795" cy="5426075"/>
                    </a:xfrm>
                    <a:prstGeom prst="rect">
                      <a:avLst/>
                    </a:prstGeom>
                    <a:noFill/>
                  </pic:spPr>
                </pic:pic>
              </a:graphicData>
            </a:graphic>
          </wp:inline>
        </w:drawing>
      </w:r>
    </w:p>
    <w:p w:rsidR="008D793E" w:rsidRDefault="008D793E" w:rsidP="008D793E">
      <w:pPr>
        <w:jc w:val="both"/>
      </w:pPr>
    </w:p>
    <w:p w:rsidR="008D793E" w:rsidRDefault="008D793E" w:rsidP="008D793E">
      <w:pPr>
        <w:jc w:val="both"/>
      </w:pPr>
      <w:r w:rsidRPr="006D3D34">
        <w:t>HT CRM (Donat) je CRM sustav u kojem je kreiran korisnik sa svom svojom imovinom, bilo da se radi o maloprodajnom krajnjem korisniku ili operatoru korisniku. HT CRM održava te njime upravlja HT-ov IT odjel. HT-ova maloprodaja kroz CRM sustav ima pristup isključivo podacima o maloprodajnim korisnicima HT-a dok je pristup podacima o veleprodajnim korisnicima onemogućen (kineski zid).</w:t>
      </w:r>
    </w:p>
    <w:p w:rsidR="008D793E" w:rsidRDefault="008D793E" w:rsidP="008D793E">
      <w:pPr>
        <w:jc w:val="both"/>
      </w:pPr>
    </w:p>
    <w:p w:rsidR="008D793E" w:rsidRDefault="008D793E" w:rsidP="008D793E">
      <w:pPr>
        <w:jc w:val="both"/>
      </w:pPr>
      <w:r>
        <w:t>Nakon evidentiranja smetnje uz imovinu korisnika, HT CRM šalje zahtjev za otklon smetnje prema OSS sustavima (OSS-om upravlja HT-ov IT odjel). Ovisno o vrsti smetnje, OSS izdaje zadatke za otklon smetnje za SMC ili MFG ili vanjske izvođače.</w:t>
      </w:r>
    </w:p>
    <w:p w:rsidR="008D793E" w:rsidRDefault="008D793E" w:rsidP="008D793E">
      <w:pPr>
        <w:jc w:val="both"/>
      </w:pPr>
    </w:p>
    <w:p w:rsidR="008D793E" w:rsidRPr="00295FC7" w:rsidRDefault="008D793E" w:rsidP="008D793E">
      <w:pPr>
        <w:jc w:val="both"/>
        <w:rPr>
          <w:bCs/>
          <w:i/>
        </w:rPr>
      </w:pPr>
      <w:r w:rsidRPr="00295FC7">
        <w:rPr>
          <w:bCs/>
          <w:i/>
        </w:rPr>
        <w:t>Proces za maloprodaju HT-a</w:t>
      </w:r>
    </w:p>
    <w:p w:rsidR="008D793E" w:rsidRDefault="008D793E" w:rsidP="008D793E">
      <w:pPr>
        <w:jc w:val="both"/>
      </w:pPr>
    </w:p>
    <w:p w:rsidR="008D793E" w:rsidRDefault="008D793E" w:rsidP="008D793E">
      <w:pPr>
        <w:jc w:val="both"/>
      </w:pPr>
      <w:r>
        <w:t>HT maloprodajni korisnici mogu smetnje prijaviti na više načina:</w:t>
      </w:r>
    </w:p>
    <w:p w:rsidR="008D793E" w:rsidRDefault="008D793E" w:rsidP="00BF2E2B">
      <w:pPr>
        <w:pStyle w:val="ListParagraph"/>
        <w:numPr>
          <w:ilvl w:val="0"/>
          <w:numId w:val="11"/>
        </w:numPr>
        <w:jc w:val="both"/>
      </w:pPr>
      <w:r>
        <w:lastRenderedPageBreak/>
        <w:t>telefonskim pozivom u kontaktni centar – pri čemu djelatnik u kontaktnom centru unosi smetnju u Donat te u telefonskom razgovoru s korisnikom rješava smetnju korištenjem dijagnostike i aktivnosti „na daljinu“. Ako smetnja nakon toga nije otklonjena slijedi generiranje standardnih zadataka za SMC i/ili MFG tehničare kroz OSS.</w:t>
      </w:r>
    </w:p>
    <w:p w:rsidR="008D793E" w:rsidRDefault="008D793E" w:rsidP="00BF2E2B">
      <w:pPr>
        <w:pStyle w:val="ListParagraph"/>
        <w:numPr>
          <w:ilvl w:val="0"/>
          <w:numId w:val="11"/>
        </w:numPr>
        <w:jc w:val="both"/>
      </w:pPr>
      <w:r>
        <w:t>korisnik osobno prijavljuje smetnju u T-centru, tada HT djelatnik unosi smetnju u Donat korištenjem GUI -a (</w:t>
      </w:r>
      <w:proofErr w:type="spellStart"/>
      <w:r>
        <w:t>Graphical</w:t>
      </w:r>
      <w:proofErr w:type="spellEnd"/>
      <w:r>
        <w:t xml:space="preserve"> </w:t>
      </w:r>
      <w:proofErr w:type="spellStart"/>
      <w:r>
        <w:t>User</w:t>
      </w:r>
      <w:proofErr w:type="spellEnd"/>
      <w:r>
        <w:t xml:space="preserve"> </w:t>
      </w:r>
      <w:proofErr w:type="spellStart"/>
      <w:r>
        <w:t>Interface</w:t>
      </w:r>
      <w:proofErr w:type="spellEnd"/>
      <w:r>
        <w:t xml:space="preserve">) – Donat GUI i </w:t>
      </w:r>
      <w:proofErr w:type="spellStart"/>
      <w:r>
        <w:t>Intuition</w:t>
      </w:r>
      <w:proofErr w:type="spellEnd"/>
      <w:r>
        <w:t>. Nakon toga se kroz OSS generiraju zadaci za SMC i/ili MFG tehničare za otklon smetnje.</w:t>
      </w:r>
    </w:p>
    <w:p w:rsidR="008D793E" w:rsidRDefault="008D793E" w:rsidP="00BF2E2B">
      <w:pPr>
        <w:pStyle w:val="ListParagraph"/>
        <w:numPr>
          <w:ilvl w:val="0"/>
          <w:numId w:val="11"/>
        </w:numPr>
        <w:jc w:val="both"/>
      </w:pPr>
      <w:r>
        <w:t xml:space="preserve">korisnik koristi razne korisničke aplikacije (Moj T, one </w:t>
      </w:r>
      <w:proofErr w:type="spellStart"/>
      <w:r>
        <w:t>app</w:t>
      </w:r>
      <w:proofErr w:type="spellEnd"/>
      <w:r>
        <w:t>, web, chat), pri čemu se smetnja unosi u Donat i nakon toga se kroz OSS generiraju zadaci za SMC i/ili MFG tehničare za otklon smetnje.</w:t>
      </w:r>
    </w:p>
    <w:p w:rsidR="008D793E" w:rsidRDefault="008D793E" w:rsidP="008D793E">
      <w:pPr>
        <w:jc w:val="both"/>
      </w:pPr>
    </w:p>
    <w:p w:rsidR="008D793E" w:rsidRDefault="008D793E" w:rsidP="008D793E">
      <w:pPr>
        <w:jc w:val="both"/>
      </w:pPr>
      <w:r>
        <w:t xml:space="preserve">Neovisno o kojem se načinu prijave smetnje radi, procedura je ista – prvo se obavlja dijagnostika i daljinski otklon smetnje od strane agenata korisničke podrške (CC) dostupnim alatima i sustavima. Ukoliko agenti ne uspiju riješiti smetnju ista se prosljeđuje prema HT tehničarima SMC-a. Ako smetnju nije moguće riješiti na daljinu jer je uzrok smetnje na fizičkom dijelu usluge te je potreban rad na terenu, zadatak za otklon smetnje dobiva tehničar HT-ove </w:t>
      </w:r>
      <w:proofErr w:type="spellStart"/>
      <w:r>
        <w:t>multi</w:t>
      </w:r>
      <w:proofErr w:type="spellEnd"/>
      <w:r>
        <w:t>-funkcionalne grupe (MFG) ili vanjski izvođač. MFG tehničari, ovisno o tome radi li se o širokopojasnoj usluzi na bakrenim ili svjetlovodnim prijenosnim tehnologijama, smetnju otklanjaju na parici, svjetlovodnoj niti, DSLAM ili GPON portu, djelitelju (</w:t>
      </w:r>
      <w:proofErr w:type="spellStart"/>
      <w:r w:rsidRPr="002D487F">
        <w:rPr>
          <w:i/>
        </w:rPr>
        <w:t>splitteru</w:t>
      </w:r>
      <w:proofErr w:type="spellEnd"/>
      <w:r>
        <w:t>), razvodnoj kutiji/ormariću, izvodu, vertikalnoj okosnici zgrade, kućnoj svjetlovodnoj ili bakrenoj instalaciji, te CPE opremi (modem, STB). Ako je MFG tehničar otklonio smetnju, odjavljuje ju na način da se odjava evidentira u Donatu te se krajnji korisnik obavještava o riješenoj smetnji.</w:t>
      </w:r>
    </w:p>
    <w:p w:rsidR="008D793E" w:rsidRDefault="008D793E" w:rsidP="008D793E">
      <w:pPr>
        <w:jc w:val="both"/>
      </w:pPr>
    </w:p>
    <w:p w:rsidR="008D793E" w:rsidRDefault="008D793E" w:rsidP="008D793E">
      <w:pPr>
        <w:jc w:val="both"/>
      </w:pPr>
      <w:r>
        <w:t>Ukoliko su za otklon smetnje potrebni građevinski radovi, dozvole ili suglasnosti, MFG tehničar prosljeđuje zadatak za otklon smetnje na specijalizirane djelatnike za takav tip aktivnosti (HT servisi). Nakon što HT servisi obave radove, MFG tehničar provjerava sve elemente usluge i odjavljuje smetnju na način da se odjava evidentira u Donatu te se krajnji korisnik obavještava o riješenoj smetnji.</w:t>
      </w:r>
    </w:p>
    <w:p w:rsidR="008D793E" w:rsidRDefault="008D793E" w:rsidP="008D793E">
      <w:pPr>
        <w:jc w:val="both"/>
      </w:pPr>
    </w:p>
    <w:p w:rsidR="008D793E" w:rsidRPr="00A56882" w:rsidRDefault="008D793E" w:rsidP="008D793E">
      <w:pPr>
        <w:jc w:val="both"/>
        <w:rPr>
          <w:rFonts w:ascii="Tele-GroteskEENor" w:hAnsi="Tele-GroteskEENor"/>
          <w:i/>
        </w:rPr>
      </w:pPr>
      <w:r w:rsidRPr="00A56882">
        <w:rPr>
          <w:rFonts w:ascii="Tele-GroteskEENor" w:hAnsi="Tele-GroteskEENor"/>
          <w:bCs/>
          <w:i/>
        </w:rPr>
        <w:t>Proces za veleprodaju</w:t>
      </w:r>
    </w:p>
    <w:p w:rsidR="008D793E" w:rsidRDefault="008D793E" w:rsidP="008D793E">
      <w:pPr>
        <w:jc w:val="both"/>
      </w:pPr>
    </w:p>
    <w:p w:rsidR="008D793E" w:rsidRDefault="008D793E" w:rsidP="008D793E">
      <w:pPr>
        <w:jc w:val="both"/>
      </w:pPr>
      <w:r>
        <w:t>Operatori korisnici smetnje krajnjih korisnika zaprimaju nekim od vlastitih dostupnih kanala te ih nakon toga iz svojih IT sustava putem B2B web servisa prosljeđuju u HT. Zaprimljene smetnje rješavaju na „nultoj“ razini udaljeno aktivnostima agenata vlastite korisničke podrške. Ukoliko smetnju riješe udaljeno ista se zatvara bez daljnje prijave (uključujući i smetnje koje su detektirane kao smetnje na vlastitoj CPE opremi koje se rješavaju individualno vlastitim kanalima otklona). Na taj način se otklanjaju smetnje u vlastitom području odgovornosti operatora korisnika.</w:t>
      </w:r>
    </w:p>
    <w:p w:rsidR="008D793E" w:rsidRDefault="008D793E" w:rsidP="008D793E">
      <w:pPr>
        <w:jc w:val="both"/>
      </w:pPr>
    </w:p>
    <w:p w:rsidR="008D793E" w:rsidRDefault="008D793E" w:rsidP="008D793E">
      <w:pPr>
        <w:jc w:val="both"/>
      </w:pPr>
      <w:r>
        <w:t>Ukoliko smetnja nije u operatorovom području odgovornosti, operatori koriste B2B web servis za unos zahtjeva za otklon smetnje. Nakon što se veleprodajni zahtjev za otklon smetnje dostavi putem B2B servisa, zahtjev se zabilježi u HT CRM-u (Donat) uz aktivnu imovinu operatora korisnika. Nakon toga HT CRM šalje zahtjev za otklon smetnje prema OSS sustavima koji generiraju potrebne zadatke za SMC i/ili MFG tehničare.</w:t>
      </w:r>
    </w:p>
    <w:p w:rsidR="008D793E" w:rsidRDefault="008D793E" w:rsidP="008D793E">
      <w:pPr>
        <w:jc w:val="both"/>
      </w:pPr>
    </w:p>
    <w:p w:rsidR="008D793E" w:rsidRDefault="008D793E" w:rsidP="008D793E">
      <w:pPr>
        <w:jc w:val="both"/>
      </w:pPr>
      <w:r>
        <w:t>Ako se radi o smetnji za NBSA uslugu, prvi korak u otklonu smetnje je provođenje dijagnostike od strane tehničara u SMC-u. Ako se radi o ULL ili FA smetnji, zadatak za otklon smetnje se usmjerava na MFG tehničara jer HT nije u mogućnosti provesti daljinsku dijagnostiku. Ako je NBSA smetnja otklonjena daljinski, SMC tehničar odjavljuje smetnju, na način da se odjava evidentira u Donatu te se putem B2B-a operatoru šalju povratne informacije o riješenoj smetnji.</w:t>
      </w:r>
    </w:p>
    <w:p w:rsidR="008D793E" w:rsidRDefault="008D793E" w:rsidP="008D793E">
      <w:pPr>
        <w:jc w:val="both"/>
      </w:pPr>
    </w:p>
    <w:p w:rsidR="008D793E" w:rsidRDefault="008D793E" w:rsidP="008D793E">
      <w:pPr>
        <w:jc w:val="both"/>
      </w:pPr>
      <w:r>
        <w:t xml:space="preserve">Ukoliko tehničar u SMC-u nakon dijagnostike i daljinskog rješavanja smetnje, zaključi da je uzrok smetnje na fizičkom dijelu usluge te je potreban rad na terenu, zadatak za otklon smetnje dobiva tehničar HT </w:t>
      </w:r>
      <w:proofErr w:type="spellStart"/>
      <w:r>
        <w:t>multi</w:t>
      </w:r>
      <w:proofErr w:type="spellEnd"/>
      <w:r>
        <w:t>-funkcionalne grupe (MFG) ili vanjski izvođač. MFG tehničari, ovisno o tome radi li se o širokopojasnoj usluzi na bakrenim ili svjetlovodnim prijenosnim tehnologijama, smetnju otklanjaju na parici, svjetlovodnoj niti, DSLAM ili GPON portu, djelitelju (</w:t>
      </w:r>
      <w:proofErr w:type="spellStart"/>
      <w:r w:rsidRPr="002D487F">
        <w:rPr>
          <w:i/>
        </w:rPr>
        <w:t>splitteru</w:t>
      </w:r>
      <w:proofErr w:type="spellEnd"/>
      <w:r>
        <w:t>), razvodnoj kutiji/ormariću, izvodu, vertikalnoj okosnici zgrade ili kućnoj svjetlovodnoj instalaciji. Ako je MFG tehničar otklonio smetnju, odjavljuje ju na način da se odjava evidentira u Donatu te se putem B2B-a operatoru šalju povratne informacije o riješenoj smetnji.</w:t>
      </w:r>
    </w:p>
    <w:p w:rsidR="008D793E" w:rsidRDefault="008D793E" w:rsidP="008D793E">
      <w:pPr>
        <w:jc w:val="both"/>
      </w:pPr>
    </w:p>
    <w:p w:rsidR="008D793E" w:rsidRDefault="008D793E" w:rsidP="008D793E">
      <w:pPr>
        <w:jc w:val="both"/>
      </w:pPr>
      <w:r>
        <w:t>Ukoliko su za otklon smetnje potrebni građevinski radovi, dozvole ili suglasnosti, MFG tehničar prosljeđuje zadatak za otklon smetnje na specijalizirane djelatnike za takav tip aktivnosti (HT servisi). Nakon što HT servisi obave radove, MFG tehničar provjerava sve elemente usluge i odjavljuje smetnju na način da se odjava evidentira u Donatu, te se putem B2B-a operatoru šalju povratne informacije o riješenoj smetnji.</w:t>
      </w:r>
    </w:p>
    <w:p w:rsidR="008D793E" w:rsidRDefault="008D793E" w:rsidP="008D793E">
      <w:pPr>
        <w:jc w:val="both"/>
      </w:pPr>
    </w:p>
    <w:p w:rsidR="008D793E" w:rsidRDefault="008D793E" w:rsidP="008D793E">
      <w:pPr>
        <w:jc w:val="both"/>
      </w:pPr>
      <w:r>
        <w:t>Iz gore opisanog vidljivo je da je procedura otklona smetnje za širokopojasne usluge na bakru i svjetlovodu ista za HT maloprodaju i veleprodaju za elemente usluge koji su zajednički maloprodajnoj i veleprodajnoj usluzi:</w:t>
      </w:r>
    </w:p>
    <w:p w:rsidR="008D793E" w:rsidRDefault="008D793E" w:rsidP="008D793E">
      <w:pPr>
        <w:ind w:left="708"/>
        <w:jc w:val="both"/>
      </w:pPr>
      <w:r>
        <w:t>-</w:t>
      </w:r>
      <w:r>
        <w:tab/>
        <w:t>U SMC-u se provodi ulazna dijagnostika, te se provodi daljinsko rješavanje smetnje.</w:t>
      </w:r>
    </w:p>
    <w:p w:rsidR="008D793E" w:rsidRDefault="008D793E" w:rsidP="008D793E">
      <w:pPr>
        <w:ind w:left="1413" w:hanging="705"/>
        <w:jc w:val="both"/>
      </w:pPr>
      <w:r>
        <w:t>-</w:t>
      </w:r>
      <w:r>
        <w:tab/>
        <w:t xml:space="preserve">Zadaci za teren od strane MFG tehničara i vanjskih izvođača se provode na isti način na elementima usluge koji su zajednički za maloprodajnoj i veleprodajnoj usluzi. Za HT maloprodajne korisnike, tehničari pored toga otklanjaju kvarove na CPE-u (modem, STB) i kućnim instalacijama, te kontrolu na Internet, </w:t>
      </w:r>
      <w:proofErr w:type="spellStart"/>
      <w:r>
        <w:t>VoIP</w:t>
      </w:r>
      <w:proofErr w:type="spellEnd"/>
      <w:r>
        <w:t>, IPTV platformama.</w:t>
      </w:r>
    </w:p>
    <w:p w:rsidR="008D793E" w:rsidRDefault="008D793E" w:rsidP="008D793E">
      <w:pPr>
        <w:ind w:left="1413" w:hanging="705"/>
        <w:jc w:val="both"/>
      </w:pPr>
      <w:r>
        <w:t>-</w:t>
      </w:r>
      <w:r>
        <w:tab/>
        <w:t>HT servisi na isti način provode radove na elementima usluge koji su zajednički za maloprodajnoj i veleprodajnoj usluzi.</w:t>
      </w:r>
    </w:p>
    <w:p w:rsidR="008D793E" w:rsidRDefault="008D793E" w:rsidP="008D793E">
      <w:pPr>
        <w:jc w:val="both"/>
      </w:pPr>
    </w:p>
    <w:p w:rsidR="008D793E" w:rsidRDefault="008D793E" w:rsidP="008D793E">
      <w:pPr>
        <w:jc w:val="both"/>
      </w:pPr>
      <w:r>
        <w:t>Ulazni podaci za otklon smetnje su isti:</w:t>
      </w:r>
    </w:p>
    <w:p w:rsidR="008D793E" w:rsidRDefault="008D793E" w:rsidP="008D793E">
      <w:pPr>
        <w:ind w:left="708"/>
        <w:jc w:val="both"/>
      </w:pPr>
      <w:r>
        <w:t>-</w:t>
      </w:r>
      <w:r>
        <w:tab/>
        <w:t>Identifikator ili telefonski broj aktivne usluge za koju se prijavljuje smetnja,</w:t>
      </w:r>
    </w:p>
    <w:p w:rsidR="008D793E" w:rsidRDefault="008D793E" w:rsidP="008D793E">
      <w:pPr>
        <w:ind w:left="708"/>
        <w:jc w:val="both"/>
      </w:pPr>
      <w:r>
        <w:t>-</w:t>
      </w:r>
      <w:r>
        <w:tab/>
        <w:t>Adresa i kontakt podaci krajnjeg korisnika,</w:t>
      </w:r>
    </w:p>
    <w:p w:rsidR="006A5054" w:rsidRPr="006A5054" w:rsidRDefault="008D793E" w:rsidP="006A5054">
      <w:pPr>
        <w:ind w:left="708"/>
        <w:jc w:val="both"/>
      </w:pPr>
      <w:r>
        <w:t>-</w:t>
      </w:r>
      <w:r>
        <w:tab/>
        <w:t>Vrsta i opis kvara</w:t>
      </w:r>
    </w:p>
    <w:p w:rsidR="008D793E" w:rsidRDefault="008D793E" w:rsidP="00335BCE">
      <w:pPr>
        <w:rPr>
          <w:sz w:val="22"/>
          <w:szCs w:val="22"/>
        </w:rPr>
      </w:pPr>
    </w:p>
    <w:p w:rsidR="006A5054" w:rsidRDefault="006A5054" w:rsidP="00335BCE">
      <w:pPr>
        <w:rPr>
          <w:sz w:val="22"/>
          <w:szCs w:val="22"/>
        </w:rPr>
        <w:sectPr w:rsidR="006A5054" w:rsidSect="00C00627">
          <w:headerReference w:type="default" r:id="rId15"/>
          <w:footerReference w:type="default" r:id="rId16"/>
          <w:headerReference w:type="first" r:id="rId17"/>
          <w:footerReference w:type="first" r:id="rId18"/>
          <w:pgSz w:w="11906" w:h="16838" w:code="9"/>
          <w:pgMar w:top="1644" w:right="1021" w:bottom="1644" w:left="1021" w:header="340" w:footer="454" w:gutter="0"/>
          <w:cols w:space="708"/>
          <w:titlePg/>
          <w:docGrid w:linePitch="360"/>
        </w:sectPr>
      </w:pPr>
    </w:p>
    <w:tbl>
      <w:tblPr>
        <w:tblStyle w:val="LightList-Accent1"/>
        <w:tblW w:w="0" w:type="auto"/>
        <w:tblLook w:val="04A0" w:firstRow="1" w:lastRow="0" w:firstColumn="1" w:lastColumn="0" w:noHBand="0" w:noVBand="1"/>
      </w:tblPr>
      <w:tblGrid>
        <w:gridCol w:w="9618"/>
      </w:tblGrid>
      <w:tr w:rsidR="006A5054" w:rsidRPr="007C558B" w:rsidTr="00AB16C6">
        <w:trPr>
          <w:cnfStyle w:val="100000000000" w:firstRow="1" w:lastRow="0" w:firstColumn="0" w:lastColumn="0" w:oddVBand="0" w:evenVBand="0" w:oddHBand="0"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9854" w:type="dxa"/>
            <w:vAlign w:val="center"/>
          </w:tcPr>
          <w:p w:rsidR="006A5054" w:rsidRPr="007C558B" w:rsidRDefault="006A5054" w:rsidP="00AB16C6">
            <w:pPr>
              <w:jc w:val="center"/>
              <w:rPr>
                <w:rFonts w:ascii="Calibri" w:hAnsi="Calibri" w:cstheme="minorHAnsi"/>
                <w:b w:val="0"/>
                <w:sz w:val="26"/>
                <w:szCs w:val="26"/>
              </w:rPr>
            </w:pPr>
            <w:r w:rsidRPr="007C558B">
              <w:rPr>
                <w:rFonts w:ascii="Calibri" w:hAnsi="Calibri" w:cstheme="minorHAnsi"/>
                <w:b w:val="0"/>
                <w:sz w:val="26"/>
                <w:szCs w:val="26"/>
              </w:rPr>
              <w:lastRenderedPageBreak/>
              <w:t>PROCJENA REGULATORNOG UČINKA</w:t>
            </w:r>
          </w:p>
        </w:tc>
      </w:tr>
    </w:tbl>
    <w:tbl>
      <w:tblPr>
        <w:tblStyle w:val="LightShading-Accent1"/>
        <w:tblW w:w="0" w:type="auto"/>
        <w:tblLook w:val="04A0" w:firstRow="1" w:lastRow="0" w:firstColumn="1" w:lastColumn="0" w:noHBand="0" w:noVBand="1"/>
      </w:tblPr>
      <w:tblGrid>
        <w:gridCol w:w="9638"/>
      </w:tblGrid>
      <w:tr w:rsidR="006A5054" w:rsidRPr="007C558B" w:rsidTr="00AB16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38" w:type="dxa"/>
          </w:tcPr>
          <w:p w:rsidR="006A5054" w:rsidRPr="007C558B" w:rsidRDefault="006A5054" w:rsidP="00AB16C6">
            <w:pPr>
              <w:rPr>
                <w:rFonts w:ascii="Calibri" w:hAnsi="Calibri" w:cstheme="minorHAnsi"/>
                <w:sz w:val="26"/>
                <w:szCs w:val="26"/>
              </w:rPr>
            </w:pPr>
          </w:p>
        </w:tc>
      </w:tr>
      <w:tr w:rsidR="006A5054" w:rsidRPr="007C558B" w:rsidTr="00AB16C6">
        <w:trPr>
          <w:cnfStyle w:val="000000100000" w:firstRow="0" w:lastRow="0" w:firstColumn="0" w:lastColumn="0" w:oddVBand="0" w:evenVBand="0" w:oddHBand="1" w:evenHBand="0" w:firstRowFirstColumn="0" w:firstRowLastColumn="0" w:lastRowFirstColumn="0" w:lastRowLastColumn="0"/>
          <w:trHeight w:val="187"/>
        </w:trPr>
        <w:tc>
          <w:tcPr>
            <w:cnfStyle w:val="001000000000" w:firstRow="0" w:lastRow="0" w:firstColumn="1" w:lastColumn="0" w:oddVBand="0" w:evenVBand="0" w:oddHBand="0" w:evenHBand="0" w:firstRowFirstColumn="0" w:firstRowLastColumn="0" w:lastRowFirstColumn="0" w:lastRowLastColumn="0"/>
            <w:tcW w:w="9638" w:type="dxa"/>
          </w:tcPr>
          <w:p w:rsidR="006A5054" w:rsidRPr="007C558B" w:rsidRDefault="006A5054" w:rsidP="00AB16C6">
            <w:pPr>
              <w:rPr>
                <w:rFonts w:ascii="Calibri" w:hAnsi="Calibri" w:cstheme="minorHAnsi"/>
                <w:b w:val="0"/>
              </w:rPr>
            </w:pPr>
            <w:r>
              <w:rPr>
                <w:rFonts w:asciiTheme="minorHAnsi" w:hAnsiTheme="minorHAnsi" w:cstheme="minorHAnsi"/>
                <w:szCs w:val="22"/>
              </w:rPr>
              <w:t xml:space="preserve">Način provedbe obveze uvođenja </w:t>
            </w:r>
            <w:proofErr w:type="spellStart"/>
            <w:r>
              <w:rPr>
                <w:rFonts w:asciiTheme="minorHAnsi" w:hAnsiTheme="minorHAnsi" w:cstheme="minorHAnsi"/>
                <w:szCs w:val="22"/>
              </w:rPr>
              <w:t>EoI</w:t>
            </w:r>
            <w:proofErr w:type="spellEnd"/>
            <w:r>
              <w:rPr>
                <w:rFonts w:asciiTheme="minorHAnsi" w:hAnsiTheme="minorHAnsi" w:cstheme="minorHAnsi"/>
                <w:szCs w:val="22"/>
              </w:rPr>
              <w:t xml:space="preserve"> modela</w:t>
            </w:r>
          </w:p>
        </w:tc>
      </w:tr>
    </w:tbl>
    <w:p w:rsidR="006A5054" w:rsidRPr="007C558B" w:rsidRDefault="006A5054" w:rsidP="006A5054">
      <w:pPr>
        <w:rPr>
          <w:rFonts w:ascii="Calibri" w:hAnsi="Calibri" w:cstheme="minorHAnsi"/>
          <w:bCs/>
          <w:color w:val="365F91" w:themeColor="accent1" w:themeShade="BF"/>
          <w:sz w:val="22"/>
          <w:szCs w:val="22"/>
        </w:rPr>
      </w:pPr>
    </w:p>
    <w:tbl>
      <w:tblPr>
        <w:tblStyle w:val="LightShading-Accent1"/>
        <w:tblW w:w="0" w:type="auto"/>
        <w:tblLook w:val="04A0" w:firstRow="1" w:lastRow="0" w:firstColumn="1" w:lastColumn="0" w:noHBand="0" w:noVBand="1"/>
      </w:tblPr>
      <w:tblGrid>
        <w:gridCol w:w="9638"/>
      </w:tblGrid>
      <w:tr w:rsidR="006A5054" w:rsidRPr="007C558B" w:rsidTr="00AB16C6">
        <w:trPr>
          <w:cnfStyle w:val="100000000000" w:firstRow="1" w:lastRow="0" w:firstColumn="0" w:lastColumn="0" w:oddVBand="0" w:evenVBand="0" w:oddHBand="0" w:evenHBand="0" w:firstRowFirstColumn="0" w:firstRowLastColumn="0" w:lastRowFirstColumn="0" w:lastRowLastColumn="0"/>
          <w:trHeight w:val="319"/>
        </w:trPr>
        <w:tc>
          <w:tcPr>
            <w:cnfStyle w:val="001000000000" w:firstRow="0" w:lastRow="0" w:firstColumn="1" w:lastColumn="0" w:oddVBand="0" w:evenVBand="0" w:oddHBand="0" w:evenHBand="0" w:firstRowFirstColumn="0" w:firstRowLastColumn="0" w:lastRowFirstColumn="0" w:lastRowLastColumn="0"/>
            <w:tcW w:w="9638" w:type="dxa"/>
          </w:tcPr>
          <w:p w:rsidR="006A5054" w:rsidRPr="007C558B" w:rsidRDefault="006A5054" w:rsidP="00AB16C6">
            <w:pPr>
              <w:rPr>
                <w:rFonts w:ascii="Calibri" w:hAnsi="Calibri" w:cstheme="minorHAnsi"/>
                <w:b w:val="0"/>
                <w:color w:val="000000" w:themeColor="text1"/>
                <w:sz w:val="22"/>
                <w:szCs w:val="22"/>
              </w:rPr>
            </w:pPr>
          </w:p>
        </w:tc>
      </w:tr>
    </w:tbl>
    <w:tbl>
      <w:tblPr>
        <w:tblStyle w:val="LightGrid-Accent1"/>
        <w:tblW w:w="0" w:type="auto"/>
        <w:tblLook w:val="0480" w:firstRow="0" w:lastRow="0" w:firstColumn="1" w:lastColumn="0" w:noHBand="0" w:noVBand="1"/>
      </w:tblPr>
      <w:tblGrid>
        <w:gridCol w:w="9618"/>
      </w:tblGrid>
      <w:tr w:rsidR="006A5054" w:rsidRPr="007C558B" w:rsidTr="00AB16C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618" w:type="dxa"/>
          </w:tcPr>
          <w:p w:rsidR="006A5054" w:rsidRPr="007C558B" w:rsidRDefault="006A5054" w:rsidP="00AB16C6">
            <w:pPr>
              <w:rPr>
                <w:rFonts w:ascii="Calibri" w:hAnsi="Calibri" w:cstheme="minorHAnsi"/>
              </w:rPr>
            </w:pPr>
            <w:r w:rsidRPr="007C558B">
              <w:rPr>
                <w:rFonts w:ascii="Calibri" w:hAnsi="Calibri" w:cstheme="minorHAnsi"/>
              </w:rPr>
              <w:t xml:space="preserve"> Opis i pozadina prijedloga koji se razmatra</w:t>
            </w:r>
          </w:p>
        </w:tc>
      </w:tr>
      <w:tr w:rsidR="006A5054" w:rsidRPr="007C558B" w:rsidTr="00AB16C6">
        <w:trPr>
          <w:cnfStyle w:val="000000010000" w:firstRow="0" w:lastRow="0" w:firstColumn="0" w:lastColumn="0" w:oddVBand="0" w:evenVBand="0" w:oddHBand="0" w:evenHBand="1" w:firstRowFirstColumn="0" w:firstRowLastColumn="0" w:lastRowFirstColumn="0" w:lastRowLastColumn="0"/>
          <w:trHeight w:val="5229"/>
        </w:trPr>
        <w:tc>
          <w:tcPr>
            <w:cnfStyle w:val="001000000000" w:firstRow="0" w:lastRow="0" w:firstColumn="1" w:lastColumn="0" w:oddVBand="0" w:evenVBand="0" w:oddHBand="0" w:evenHBand="0" w:firstRowFirstColumn="0" w:firstRowLastColumn="0" w:lastRowFirstColumn="0" w:lastRowLastColumn="0"/>
            <w:tcW w:w="9618" w:type="dxa"/>
          </w:tcPr>
          <w:p w:rsidR="006A5054" w:rsidRPr="006F7908" w:rsidRDefault="006A5054" w:rsidP="00AB16C6">
            <w:pPr>
              <w:jc w:val="both"/>
              <w:rPr>
                <w:rFonts w:ascii="Calibri" w:eastAsia="Times New Roman" w:hAnsi="Calibri" w:cstheme="minorHAnsi"/>
                <w:b w:val="0"/>
                <w:bCs w:val="0"/>
                <w:sz w:val="22"/>
                <w:szCs w:val="22"/>
              </w:rPr>
            </w:pPr>
            <w:r w:rsidRPr="006F7908">
              <w:rPr>
                <w:rFonts w:ascii="Calibri" w:eastAsia="Times New Roman" w:hAnsi="Calibri" w:cstheme="minorHAnsi"/>
                <w:b w:val="0"/>
                <w:bCs w:val="0"/>
                <w:sz w:val="22"/>
                <w:szCs w:val="22"/>
              </w:rPr>
              <w:t xml:space="preserve">Analizom tržišta veleprodajnog lokalnog pristupa koji se pruža na fiksnoj lokaciji (M1/2020) i Analizom tržišta veleprodajnog središnjeg pristupa koji se pruža na fiksnoj lokaciji za proizvode za masovno tržište (M3b/2014) od 27. srpnja 2023. Hrvatskom Telekomu d.d. (dalje: HT) je, između ostalog, određena obveza nediskriminacije. Pritom je HAKOM utvrdio kako je obvezu nediskriminacije za usluge velikog kapaciteta (VHCN) na nekonkurentnim područjima potrebno u budućem razdoblju nadopuniti mjerom uvođenja modela istovjetnih ulaznih proizvoda (eng. </w:t>
            </w:r>
            <w:proofErr w:type="spellStart"/>
            <w:r w:rsidRPr="006F7908">
              <w:rPr>
                <w:rFonts w:ascii="Calibri" w:eastAsia="Times New Roman" w:hAnsi="Calibri" w:cstheme="minorHAnsi"/>
                <w:b w:val="0"/>
                <w:bCs w:val="0"/>
                <w:sz w:val="22"/>
                <w:szCs w:val="22"/>
              </w:rPr>
              <w:t>Equivalence</w:t>
            </w:r>
            <w:proofErr w:type="spellEnd"/>
            <w:r w:rsidRPr="006F7908">
              <w:rPr>
                <w:rFonts w:ascii="Calibri" w:eastAsia="Times New Roman" w:hAnsi="Calibri" w:cstheme="minorHAnsi"/>
                <w:b w:val="0"/>
                <w:bCs w:val="0"/>
                <w:sz w:val="22"/>
                <w:szCs w:val="22"/>
              </w:rPr>
              <w:t xml:space="preserve"> </w:t>
            </w:r>
            <w:proofErr w:type="spellStart"/>
            <w:r w:rsidRPr="006F7908">
              <w:rPr>
                <w:rFonts w:ascii="Calibri" w:eastAsia="Times New Roman" w:hAnsi="Calibri" w:cstheme="minorHAnsi"/>
                <w:b w:val="0"/>
                <w:bCs w:val="0"/>
                <w:sz w:val="22"/>
                <w:szCs w:val="22"/>
              </w:rPr>
              <w:t>of</w:t>
            </w:r>
            <w:proofErr w:type="spellEnd"/>
            <w:r w:rsidRPr="006F7908">
              <w:rPr>
                <w:rFonts w:ascii="Calibri" w:eastAsia="Times New Roman" w:hAnsi="Calibri" w:cstheme="minorHAnsi"/>
                <w:b w:val="0"/>
                <w:bCs w:val="0"/>
                <w:sz w:val="22"/>
                <w:szCs w:val="22"/>
              </w:rPr>
              <w:t xml:space="preserve"> input; dalje: </w:t>
            </w:r>
            <w:proofErr w:type="spellStart"/>
            <w:r>
              <w:rPr>
                <w:rFonts w:ascii="Calibri" w:eastAsia="Times New Roman" w:hAnsi="Calibri" w:cstheme="minorHAnsi"/>
                <w:b w:val="0"/>
                <w:bCs w:val="0"/>
                <w:sz w:val="22"/>
                <w:szCs w:val="22"/>
              </w:rPr>
              <w:t>E</w:t>
            </w:r>
            <w:r w:rsidR="000B1E45">
              <w:rPr>
                <w:rFonts w:ascii="Calibri" w:eastAsia="Times New Roman" w:hAnsi="Calibri" w:cstheme="minorHAnsi"/>
                <w:b w:val="0"/>
                <w:bCs w:val="0"/>
                <w:sz w:val="22"/>
                <w:szCs w:val="22"/>
              </w:rPr>
              <w:t>o</w:t>
            </w:r>
            <w:r>
              <w:rPr>
                <w:rFonts w:ascii="Calibri" w:eastAsia="Times New Roman" w:hAnsi="Calibri" w:cstheme="minorHAnsi"/>
                <w:b w:val="0"/>
                <w:bCs w:val="0"/>
                <w:sz w:val="22"/>
                <w:szCs w:val="22"/>
              </w:rPr>
              <w:t>I</w:t>
            </w:r>
            <w:proofErr w:type="spellEnd"/>
            <w:r w:rsidRPr="006F7908">
              <w:rPr>
                <w:rFonts w:ascii="Calibri" w:eastAsia="Times New Roman" w:hAnsi="Calibri" w:cstheme="minorHAnsi"/>
                <w:b w:val="0"/>
                <w:bCs w:val="0"/>
                <w:sz w:val="22"/>
                <w:szCs w:val="22"/>
              </w:rPr>
              <w:t xml:space="preserve">), odnosno da za navedene usluge maloprodajna jedinica HT-a i društva pod njegovim nadzorom moraju koristiti iste sustave i procese kao i operatori korisnici veleprodajne usluge. </w:t>
            </w:r>
          </w:p>
          <w:p w:rsidR="006A5054" w:rsidRPr="006F7908" w:rsidRDefault="006A5054" w:rsidP="00AB16C6">
            <w:pPr>
              <w:jc w:val="both"/>
              <w:rPr>
                <w:rFonts w:ascii="Calibri" w:eastAsia="Times New Roman" w:hAnsi="Calibri" w:cstheme="minorHAnsi"/>
                <w:b w:val="0"/>
                <w:bCs w:val="0"/>
                <w:sz w:val="22"/>
                <w:szCs w:val="22"/>
              </w:rPr>
            </w:pPr>
          </w:p>
          <w:p w:rsidR="006A5054" w:rsidRPr="006F7908" w:rsidRDefault="006A5054" w:rsidP="00AB16C6">
            <w:pPr>
              <w:jc w:val="both"/>
              <w:rPr>
                <w:rFonts w:ascii="Calibri" w:eastAsia="Times New Roman" w:hAnsi="Calibri" w:cstheme="minorHAnsi"/>
                <w:b w:val="0"/>
                <w:bCs w:val="0"/>
                <w:sz w:val="22"/>
                <w:szCs w:val="22"/>
              </w:rPr>
            </w:pPr>
            <w:r w:rsidRPr="006F7908">
              <w:rPr>
                <w:rFonts w:ascii="Calibri" w:eastAsia="Times New Roman" w:hAnsi="Calibri" w:cstheme="minorHAnsi"/>
                <w:b w:val="0"/>
                <w:bCs w:val="0"/>
                <w:sz w:val="22"/>
                <w:szCs w:val="22"/>
              </w:rPr>
              <w:t xml:space="preserve">HT je bio obvezan u roku od 60 dana od donošenja analiza dostaviti HAKOM-u detaljan plan kojim se utvrđuju ključne točke potrebne za potpunu provedbu modela </w:t>
            </w:r>
            <w:proofErr w:type="spellStart"/>
            <w:r w:rsidRPr="006F7908">
              <w:rPr>
                <w:rFonts w:ascii="Calibri" w:eastAsia="Times New Roman" w:hAnsi="Calibri" w:cstheme="minorHAnsi"/>
                <w:b w:val="0"/>
                <w:bCs w:val="0"/>
                <w:sz w:val="22"/>
                <w:szCs w:val="22"/>
              </w:rPr>
              <w:t>E</w:t>
            </w:r>
            <w:r w:rsidR="000B1E45">
              <w:rPr>
                <w:rFonts w:ascii="Calibri" w:eastAsia="Times New Roman" w:hAnsi="Calibri" w:cstheme="minorHAnsi"/>
                <w:b w:val="0"/>
                <w:bCs w:val="0"/>
                <w:sz w:val="22"/>
                <w:szCs w:val="22"/>
              </w:rPr>
              <w:t>o</w:t>
            </w:r>
            <w:r w:rsidRPr="006F7908">
              <w:rPr>
                <w:rFonts w:ascii="Calibri" w:eastAsia="Times New Roman" w:hAnsi="Calibri" w:cstheme="minorHAnsi"/>
                <w:b w:val="0"/>
                <w:bCs w:val="0"/>
                <w:sz w:val="22"/>
                <w:szCs w:val="22"/>
              </w:rPr>
              <w:t>I</w:t>
            </w:r>
            <w:proofErr w:type="spellEnd"/>
            <w:r w:rsidRPr="006F7908">
              <w:rPr>
                <w:rFonts w:ascii="Calibri" w:eastAsia="Times New Roman" w:hAnsi="Calibri" w:cstheme="minorHAnsi"/>
                <w:b w:val="0"/>
                <w:bCs w:val="0"/>
                <w:sz w:val="22"/>
                <w:szCs w:val="22"/>
              </w:rPr>
              <w:t xml:space="preserve"> zajedno s rokovima za njihovu provedbu. Detaljan plan za provedbu modela </w:t>
            </w:r>
            <w:proofErr w:type="spellStart"/>
            <w:r>
              <w:rPr>
                <w:rFonts w:ascii="Calibri" w:eastAsia="Times New Roman" w:hAnsi="Calibri" w:cstheme="minorHAnsi"/>
                <w:b w:val="0"/>
                <w:bCs w:val="0"/>
                <w:sz w:val="22"/>
                <w:szCs w:val="22"/>
              </w:rPr>
              <w:t>EoI</w:t>
            </w:r>
            <w:proofErr w:type="spellEnd"/>
            <w:r w:rsidRPr="006F7908">
              <w:rPr>
                <w:rFonts w:ascii="Calibri" w:eastAsia="Times New Roman" w:hAnsi="Calibri" w:cstheme="minorHAnsi"/>
                <w:b w:val="0"/>
                <w:bCs w:val="0"/>
                <w:sz w:val="22"/>
                <w:szCs w:val="22"/>
              </w:rPr>
              <w:t>, a kako je utvrđeno u predmetnim analizama, HAKOM će usvojiti u zasebnom postupku nakon provedenog javnog savjetovanja.</w:t>
            </w:r>
          </w:p>
          <w:p w:rsidR="006A5054" w:rsidRPr="006F7908" w:rsidRDefault="006A5054" w:rsidP="00AB16C6">
            <w:pPr>
              <w:jc w:val="both"/>
              <w:rPr>
                <w:rFonts w:ascii="Calibri" w:eastAsia="Times New Roman" w:hAnsi="Calibri" w:cstheme="minorHAnsi"/>
                <w:b w:val="0"/>
                <w:bCs w:val="0"/>
                <w:sz w:val="22"/>
                <w:szCs w:val="22"/>
              </w:rPr>
            </w:pPr>
          </w:p>
          <w:p w:rsidR="006A5054" w:rsidRPr="006F7908" w:rsidRDefault="006A5054" w:rsidP="00AB16C6">
            <w:pPr>
              <w:jc w:val="both"/>
              <w:rPr>
                <w:rFonts w:ascii="Calibri" w:eastAsia="Times New Roman" w:hAnsi="Calibri" w:cstheme="minorHAnsi"/>
                <w:b w:val="0"/>
                <w:bCs w:val="0"/>
                <w:sz w:val="22"/>
                <w:szCs w:val="22"/>
              </w:rPr>
            </w:pPr>
            <w:r w:rsidRPr="006F7908">
              <w:rPr>
                <w:rFonts w:ascii="Calibri" w:eastAsia="Times New Roman" w:hAnsi="Calibri" w:cstheme="minorHAnsi"/>
                <w:b w:val="0"/>
                <w:bCs w:val="0"/>
                <w:sz w:val="22"/>
                <w:szCs w:val="22"/>
              </w:rPr>
              <w:t xml:space="preserve">Razlozi uvođenja </w:t>
            </w:r>
            <w:proofErr w:type="spellStart"/>
            <w:r>
              <w:rPr>
                <w:rFonts w:ascii="Calibri" w:eastAsia="Times New Roman" w:hAnsi="Calibri" w:cstheme="minorHAnsi"/>
                <w:b w:val="0"/>
                <w:bCs w:val="0"/>
                <w:sz w:val="22"/>
                <w:szCs w:val="22"/>
              </w:rPr>
              <w:t>EoI</w:t>
            </w:r>
            <w:proofErr w:type="spellEnd"/>
            <w:r w:rsidRPr="006F7908">
              <w:rPr>
                <w:rFonts w:ascii="Calibri" w:eastAsia="Times New Roman" w:hAnsi="Calibri" w:cstheme="minorHAnsi"/>
                <w:b w:val="0"/>
                <w:bCs w:val="0"/>
                <w:sz w:val="22"/>
                <w:szCs w:val="22"/>
              </w:rPr>
              <w:t xml:space="preserve"> modela koje je HAKOM naveo u analizi su sljedeći: </w:t>
            </w:r>
          </w:p>
          <w:p w:rsidR="006A5054" w:rsidRPr="006F7908" w:rsidRDefault="006A5054" w:rsidP="00AB16C6">
            <w:pPr>
              <w:ind w:left="708"/>
              <w:jc w:val="both"/>
              <w:rPr>
                <w:rFonts w:ascii="Calibri" w:eastAsia="Times New Roman" w:hAnsi="Calibri" w:cstheme="minorHAnsi"/>
                <w:b w:val="0"/>
                <w:bCs w:val="0"/>
                <w:sz w:val="22"/>
                <w:szCs w:val="22"/>
              </w:rPr>
            </w:pPr>
            <w:r w:rsidRPr="006F7908">
              <w:rPr>
                <w:rFonts w:ascii="Calibri" w:eastAsia="Times New Roman" w:hAnsi="Calibri" w:cstheme="minorHAnsi"/>
                <w:b w:val="0"/>
                <w:bCs w:val="0"/>
                <w:sz w:val="22"/>
                <w:szCs w:val="22"/>
              </w:rPr>
              <w:t>•</w:t>
            </w:r>
            <w:r w:rsidRPr="006F7908">
              <w:rPr>
                <w:rFonts w:ascii="Calibri" w:eastAsia="Times New Roman" w:hAnsi="Calibri" w:cstheme="minorHAnsi"/>
                <w:b w:val="0"/>
                <w:bCs w:val="0"/>
                <w:sz w:val="22"/>
                <w:szCs w:val="22"/>
              </w:rPr>
              <w:tab/>
              <w:t xml:space="preserve">veleprodajne usluge na tržištu velikog kapaciteta – nekonkurentna područja se tek počinju značajnije koristiti pa je za očekivati da će se i procesi u narednom razdoblju češće prilagođavati potrebama tržišta, pri čemu je važno da se operatori ne stavljaju u nepovoljniji položaj u odnosu na maloprodaju HT-a i društva pod njegovim nadzorom, te da im se iz neosnovanih razloga </w:t>
            </w:r>
            <w:r>
              <w:rPr>
                <w:rFonts w:ascii="Calibri" w:eastAsia="Times New Roman" w:hAnsi="Calibri" w:cstheme="minorHAnsi"/>
                <w:b w:val="0"/>
                <w:bCs w:val="0"/>
                <w:sz w:val="22"/>
                <w:szCs w:val="22"/>
              </w:rPr>
              <w:t xml:space="preserve">ne </w:t>
            </w:r>
            <w:r w:rsidRPr="006F7908">
              <w:rPr>
                <w:rFonts w:ascii="Calibri" w:eastAsia="Times New Roman" w:hAnsi="Calibri" w:cstheme="minorHAnsi"/>
                <w:b w:val="0"/>
                <w:bCs w:val="0"/>
                <w:sz w:val="22"/>
                <w:szCs w:val="22"/>
              </w:rPr>
              <w:t xml:space="preserve">odbijaju zahtjevi za uslugama. </w:t>
            </w:r>
          </w:p>
          <w:p w:rsidR="006A5054" w:rsidRPr="006F7908" w:rsidRDefault="006A5054" w:rsidP="00AB16C6">
            <w:pPr>
              <w:ind w:left="708"/>
              <w:jc w:val="both"/>
              <w:rPr>
                <w:rFonts w:ascii="Calibri" w:eastAsia="Times New Roman" w:hAnsi="Calibri" w:cstheme="minorHAnsi"/>
                <w:b w:val="0"/>
                <w:bCs w:val="0"/>
                <w:sz w:val="22"/>
                <w:szCs w:val="22"/>
              </w:rPr>
            </w:pPr>
            <w:r w:rsidRPr="006F7908">
              <w:rPr>
                <w:rFonts w:ascii="Calibri" w:eastAsia="Times New Roman" w:hAnsi="Calibri" w:cstheme="minorHAnsi"/>
                <w:b w:val="0"/>
                <w:bCs w:val="0"/>
                <w:sz w:val="22"/>
                <w:szCs w:val="22"/>
              </w:rPr>
              <w:t>•</w:t>
            </w:r>
            <w:r w:rsidRPr="006F7908">
              <w:rPr>
                <w:rFonts w:ascii="Calibri" w:eastAsia="Times New Roman" w:hAnsi="Calibri" w:cstheme="minorHAnsi"/>
                <w:b w:val="0"/>
                <w:bCs w:val="0"/>
                <w:sz w:val="22"/>
                <w:szCs w:val="22"/>
              </w:rPr>
              <w:tab/>
              <w:t>S obzirom na podjelu na konkurentna/nekonkurentna područja, važno je da u sustavu putem kojeg maloprodajna jedinica HT-a i društva pod njegovim nadzorom, odnosno veleprodajni korisnici, podnose zahtjeve za aktivaciju/otklon kvara i sl. budu istovremeno ažurirane adrese koje pripadaju područjima za koje se primjenjuje regulacija s ciljem da HT pruža usluge i podatke drugim operatorima uz jednake uvjete i razinu kakvoće usluge koju osigurava za svoje vlastite usluge ili za potrebe društava pod njegovim nadzorom.</w:t>
            </w:r>
          </w:p>
          <w:p w:rsidR="006A5054" w:rsidRPr="006F7908" w:rsidRDefault="006A5054" w:rsidP="00AB16C6">
            <w:pPr>
              <w:ind w:left="708"/>
              <w:jc w:val="both"/>
              <w:rPr>
                <w:rFonts w:ascii="Calibri" w:eastAsia="Times New Roman" w:hAnsi="Calibri" w:cstheme="minorHAnsi"/>
                <w:b w:val="0"/>
                <w:bCs w:val="0"/>
                <w:sz w:val="22"/>
                <w:szCs w:val="22"/>
              </w:rPr>
            </w:pPr>
            <w:r w:rsidRPr="006F7908">
              <w:rPr>
                <w:rFonts w:ascii="Calibri" w:eastAsia="Times New Roman" w:hAnsi="Calibri" w:cstheme="minorHAnsi"/>
                <w:b w:val="0"/>
                <w:bCs w:val="0"/>
                <w:sz w:val="22"/>
                <w:szCs w:val="22"/>
              </w:rPr>
              <w:t>•</w:t>
            </w:r>
            <w:r w:rsidRPr="006F7908">
              <w:rPr>
                <w:rFonts w:ascii="Calibri" w:eastAsia="Times New Roman" w:hAnsi="Calibri" w:cstheme="minorHAnsi"/>
                <w:b w:val="0"/>
                <w:bCs w:val="0"/>
                <w:sz w:val="22"/>
                <w:szCs w:val="22"/>
              </w:rPr>
              <w:tab/>
              <w:t>HAKOM će na ovaj način bolje moći pratiti provedbu obveze nediskriminacije.</w:t>
            </w:r>
          </w:p>
          <w:p w:rsidR="006A5054" w:rsidRPr="006F7908" w:rsidRDefault="006A5054" w:rsidP="00AB16C6">
            <w:pPr>
              <w:jc w:val="both"/>
              <w:rPr>
                <w:rFonts w:ascii="Calibri" w:eastAsia="Times New Roman" w:hAnsi="Calibri" w:cstheme="minorHAnsi"/>
                <w:b w:val="0"/>
                <w:bCs w:val="0"/>
                <w:sz w:val="22"/>
                <w:szCs w:val="22"/>
              </w:rPr>
            </w:pPr>
          </w:p>
          <w:p w:rsidR="006A5054" w:rsidRPr="006F7908" w:rsidRDefault="006A5054" w:rsidP="00AB16C6">
            <w:pPr>
              <w:jc w:val="both"/>
              <w:rPr>
                <w:rFonts w:ascii="Calibri" w:eastAsia="Times New Roman" w:hAnsi="Calibri" w:cstheme="minorHAnsi"/>
                <w:b w:val="0"/>
                <w:bCs w:val="0"/>
                <w:sz w:val="22"/>
                <w:szCs w:val="22"/>
              </w:rPr>
            </w:pPr>
            <w:r w:rsidRPr="006F7908">
              <w:rPr>
                <w:rFonts w:ascii="Calibri" w:eastAsia="Times New Roman" w:hAnsi="Calibri" w:cstheme="minorHAnsi"/>
                <w:b w:val="0"/>
                <w:bCs w:val="0"/>
                <w:sz w:val="22"/>
                <w:szCs w:val="22"/>
              </w:rPr>
              <w:t xml:space="preserve">HT je 27. rujna 2023. dostavio prijedlog plana uvođenja modela </w:t>
            </w:r>
            <w:proofErr w:type="spellStart"/>
            <w:r>
              <w:rPr>
                <w:rFonts w:ascii="Calibri" w:eastAsia="Times New Roman" w:hAnsi="Calibri" w:cstheme="minorHAnsi"/>
                <w:b w:val="0"/>
                <w:bCs w:val="0"/>
                <w:sz w:val="22"/>
                <w:szCs w:val="22"/>
              </w:rPr>
              <w:t>EoI</w:t>
            </w:r>
            <w:proofErr w:type="spellEnd"/>
            <w:r w:rsidRPr="006F7908">
              <w:rPr>
                <w:rFonts w:ascii="Calibri" w:eastAsia="Times New Roman" w:hAnsi="Calibri" w:cstheme="minorHAnsi"/>
                <w:b w:val="0"/>
                <w:bCs w:val="0"/>
                <w:sz w:val="22"/>
                <w:szCs w:val="22"/>
              </w:rPr>
              <w:t xml:space="preserve"> te su operatori A1 Hrvatska d.o.o. (dalje: A1), </w:t>
            </w:r>
            <w:proofErr w:type="spellStart"/>
            <w:r w:rsidRPr="006F7908">
              <w:rPr>
                <w:rFonts w:ascii="Calibri" w:eastAsia="Times New Roman" w:hAnsi="Calibri" w:cstheme="minorHAnsi"/>
                <w:b w:val="0"/>
                <w:bCs w:val="0"/>
                <w:sz w:val="22"/>
                <w:szCs w:val="22"/>
              </w:rPr>
              <w:t>Telemach</w:t>
            </w:r>
            <w:proofErr w:type="spellEnd"/>
            <w:r w:rsidRPr="006F7908">
              <w:rPr>
                <w:rFonts w:ascii="Calibri" w:eastAsia="Times New Roman" w:hAnsi="Calibri" w:cstheme="minorHAnsi"/>
                <w:b w:val="0"/>
                <w:bCs w:val="0"/>
                <w:sz w:val="22"/>
                <w:szCs w:val="22"/>
              </w:rPr>
              <w:t xml:space="preserve"> Hrvatska d.o.o. (dalje: </w:t>
            </w:r>
            <w:proofErr w:type="spellStart"/>
            <w:r w:rsidRPr="006F7908">
              <w:rPr>
                <w:rFonts w:ascii="Calibri" w:eastAsia="Times New Roman" w:hAnsi="Calibri" w:cstheme="minorHAnsi"/>
                <w:b w:val="0"/>
                <w:bCs w:val="0"/>
                <w:sz w:val="22"/>
                <w:szCs w:val="22"/>
              </w:rPr>
              <w:t>Telemach</w:t>
            </w:r>
            <w:proofErr w:type="spellEnd"/>
            <w:r w:rsidRPr="006F7908">
              <w:rPr>
                <w:rFonts w:ascii="Calibri" w:eastAsia="Times New Roman" w:hAnsi="Calibri" w:cstheme="minorHAnsi"/>
                <w:b w:val="0"/>
                <w:bCs w:val="0"/>
                <w:sz w:val="22"/>
                <w:szCs w:val="22"/>
              </w:rPr>
              <w:t xml:space="preserve">) i </w:t>
            </w:r>
            <w:proofErr w:type="spellStart"/>
            <w:r w:rsidRPr="006F7908">
              <w:rPr>
                <w:rFonts w:ascii="Calibri" w:eastAsia="Times New Roman" w:hAnsi="Calibri" w:cstheme="minorHAnsi"/>
                <w:b w:val="0"/>
                <w:bCs w:val="0"/>
                <w:sz w:val="22"/>
                <w:szCs w:val="22"/>
              </w:rPr>
              <w:t>Terrakom</w:t>
            </w:r>
            <w:proofErr w:type="spellEnd"/>
            <w:r w:rsidRPr="006F7908">
              <w:rPr>
                <w:rFonts w:ascii="Calibri" w:eastAsia="Times New Roman" w:hAnsi="Calibri" w:cstheme="minorHAnsi"/>
                <w:b w:val="0"/>
                <w:bCs w:val="0"/>
                <w:sz w:val="22"/>
                <w:szCs w:val="22"/>
              </w:rPr>
              <w:t xml:space="preserve"> d.o.o. </w:t>
            </w:r>
            <w:r>
              <w:rPr>
                <w:rFonts w:ascii="Calibri" w:eastAsia="Times New Roman" w:hAnsi="Calibri" w:cstheme="minorHAnsi"/>
                <w:b w:val="0"/>
                <w:bCs w:val="0"/>
                <w:sz w:val="22"/>
                <w:szCs w:val="22"/>
              </w:rPr>
              <w:t xml:space="preserve">(dalje: </w:t>
            </w:r>
            <w:proofErr w:type="spellStart"/>
            <w:r>
              <w:rPr>
                <w:rFonts w:ascii="Calibri" w:eastAsia="Times New Roman" w:hAnsi="Calibri" w:cstheme="minorHAnsi"/>
                <w:b w:val="0"/>
                <w:bCs w:val="0"/>
                <w:sz w:val="22"/>
                <w:szCs w:val="22"/>
              </w:rPr>
              <w:t>Terrakom</w:t>
            </w:r>
            <w:proofErr w:type="spellEnd"/>
            <w:r>
              <w:rPr>
                <w:rFonts w:ascii="Calibri" w:eastAsia="Times New Roman" w:hAnsi="Calibri" w:cstheme="minorHAnsi"/>
                <w:b w:val="0"/>
                <w:bCs w:val="0"/>
                <w:sz w:val="22"/>
                <w:szCs w:val="22"/>
              </w:rPr>
              <w:t xml:space="preserve">) </w:t>
            </w:r>
            <w:r w:rsidRPr="006F7908">
              <w:rPr>
                <w:rFonts w:ascii="Calibri" w:eastAsia="Times New Roman" w:hAnsi="Calibri" w:cstheme="minorHAnsi"/>
                <w:b w:val="0"/>
                <w:bCs w:val="0"/>
                <w:sz w:val="22"/>
                <w:szCs w:val="22"/>
              </w:rPr>
              <w:t xml:space="preserve">dostavili svoje očitovanje na prijedlog HT-a. 27. listopada 2023. održana je radionica na kojoj su prisustvovali sljedeći operatori: HT, A1, </w:t>
            </w:r>
            <w:proofErr w:type="spellStart"/>
            <w:r w:rsidRPr="006F7908">
              <w:rPr>
                <w:rFonts w:ascii="Calibri" w:eastAsia="Times New Roman" w:hAnsi="Calibri" w:cstheme="minorHAnsi"/>
                <w:b w:val="0"/>
                <w:bCs w:val="0"/>
                <w:sz w:val="22"/>
                <w:szCs w:val="22"/>
              </w:rPr>
              <w:t>Telemach</w:t>
            </w:r>
            <w:proofErr w:type="spellEnd"/>
            <w:r w:rsidRPr="006F7908">
              <w:rPr>
                <w:rFonts w:ascii="Calibri" w:eastAsia="Times New Roman" w:hAnsi="Calibri" w:cstheme="minorHAnsi"/>
                <w:b w:val="0"/>
                <w:bCs w:val="0"/>
                <w:sz w:val="22"/>
                <w:szCs w:val="22"/>
              </w:rPr>
              <w:t xml:space="preserve">, </w:t>
            </w:r>
            <w:proofErr w:type="spellStart"/>
            <w:r w:rsidRPr="006F7908">
              <w:rPr>
                <w:rFonts w:ascii="Calibri" w:eastAsia="Times New Roman" w:hAnsi="Calibri" w:cstheme="minorHAnsi"/>
                <w:b w:val="0"/>
                <w:bCs w:val="0"/>
                <w:sz w:val="22"/>
                <w:szCs w:val="22"/>
              </w:rPr>
              <w:t>Terrakom</w:t>
            </w:r>
            <w:proofErr w:type="spellEnd"/>
            <w:r w:rsidRPr="006F7908">
              <w:rPr>
                <w:rFonts w:ascii="Calibri" w:eastAsia="Times New Roman" w:hAnsi="Calibri" w:cstheme="minorHAnsi"/>
                <w:b w:val="0"/>
                <w:bCs w:val="0"/>
                <w:sz w:val="22"/>
                <w:szCs w:val="22"/>
              </w:rPr>
              <w:t xml:space="preserve">, Iskon Internet d.d., </w:t>
            </w:r>
            <w:proofErr w:type="spellStart"/>
            <w:r w:rsidRPr="006F7908">
              <w:rPr>
                <w:rFonts w:ascii="Calibri" w:eastAsia="Times New Roman" w:hAnsi="Calibri" w:cstheme="minorHAnsi"/>
                <w:b w:val="0"/>
                <w:bCs w:val="0"/>
                <w:sz w:val="22"/>
                <w:szCs w:val="22"/>
              </w:rPr>
              <w:t>SoftNET</w:t>
            </w:r>
            <w:proofErr w:type="spellEnd"/>
            <w:r w:rsidRPr="006F7908">
              <w:rPr>
                <w:rFonts w:ascii="Calibri" w:eastAsia="Times New Roman" w:hAnsi="Calibri" w:cstheme="minorHAnsi"/>
                <w:b w:val="0"/>
                <w:bCs w:val="0"/>
                <w:sz w:val="22"/>
                <w:szCs w:val="22"/>
              </w:rPr>
              <w:t xml:space="preserve"> d.o.o. </w:t>
            </w:r>
            <w:r>
              <w:rPr>
                <w:rFonts w:ascii="Calibri" w:eastAsia="Times New Roman" w:hAnsi="Calibri" w:cstheme="minorHAnsi"/>
                <w:b w:val="0"/>
                <w:bCs w:val="0"/>
                <w:sz w:val="22"/>
                <w:szCs w:val="22"/>
              </w:rPr>
              <w:t xml:space="preserve">(dalje: </w:t>
            </w:r>
            <w:proofErr w:type="spellStart"/>
            <w:r>
              <w:rPr>
                <w:rFonts w:ascii="Calibri" w:eastAsia="Times New Roman" w:hAnsi="Calibri" w:cstheme="minorHAnsi"/>
                <w:b w:val="0"/>
                <w:bCs w:val="0"/>
                <w:sz w:val="22"/>
                <w:szCs w:val="22"/>
              </w:rPr>
              <w:t>SoftNET</w:t>
            </w:r>
            <w:proofErr w:type="spellEnd"/>
            <w:r>
              <w:rPr>
                <w:rFonts w:ascii="Calibri" w:eastAsia="Times New Roman" w:hAnsi="Calibri" w:cstheme="minorHAnsi"/>
                <w:b w:val="0"/>
                <w:bCs w:val="0"/>
                <w:sz w:val="22"/>
                <w:szCs w:val="22"/>
              </w:rPr>
              <w:t xml:space="preserve">) </w:t>
            </w:r>
            <w:r w:rsidRPr="006F7908">
              <w:rPr>
                <w:rFonts w:ascii="Calibri" w:eastAsia="Times New Roman" w:hAnsi="Calibri" w:cstheme="minorHAnsi"/>
                <w:b w:val="0"/>
                <w:bCs w:val="0"/>
                <w:sz w:val="22"/>
                <w:szCs w:val="22"/>
              </w:rPr>
              <w:t xml:space="preserve">i PRO-PING d.o.o. </w:t>
            </w:r>
            <w:r>
              <w:rPr>
                <w:rFonts w:ascii="Calibri" w:eastAsia="Times New Roman" w:hAnsi="Calibri" w:cstheme="minorHAnsi"/>
                <w:b w:val="0"/>
                <w:bCs w:val="0"/>
                <w:sz w:val="22"/>
                <w:szCs w:val="22"/>
              </w:rPr>
              <w:t xml:space="preserve">(dalje: PRO-PING) </w:t>
            </w:r>
            <w:r w:rsidRPr="006F7908">
              <w:rPr>
                <w:rFonts w:ascii="Calibri" w:eastAsia="Times New Roman" w:hAnsi="Calibri" w:cstheme="minorHAnsi"/>
                <w:b w:val="0"/>
                <w:bCs w:val="0"/>
                <w:sz w:val="22"/>
                <w:szCs w:val="22"/>
              </w:rPr>
              <w:t xml:space="preserve">HT je 13. studenoga 2023. na zahtjev HAKOM-a dostavio dodatne informacije, a u siječnju 2024. dopunjeni prijedlog plana uvođenja modela </w:t>
            </w:r>
            <w:proofErr w:type="spellStart"/>
            <w:r>
              <w:rPr>
                <w:rFonts w:ascii="Calibri" w:eastAsia="Times New Roman" w:hAnsi="Calibri" w:cstheme="minorHAnsi"/>
                <w:b w:val="0"/>
                <w:bCs w:val="0"/>
                <w:sz w:val="22"/>
                <w:szCs w:val="22"/>
              </w:rPr>
              <w:t>EoI</w:t>
            </w:r>
            <w:proofErr w:type="spellEnd"/>
            <w:r w:rsidRPr="006F7908">
              <w:rPr>
                <w:rFonts w:ascii="Calibri" w:eastAsia="Times New Roman" w:hAnsi="Calibri" w:cstheme="minorHAnsi"/>
                <w:b w:val="0"/>
                <w:bCs w:val="0"/>
                <w:sz w:val="22"/>
                <w:szCs w:val="22"/>
              </w:rPr>
              <w:t xml:space="preserve">. A1 i </w:t>
            </w:r>
            <w:proofErr w:type="spellStart"/>
            <w:r w:rsidRPr="006F7908">
              <w:rPr>
                <w:rFonts w:ascii="Calibri" w:eastAsia="Times New Roman" w:hAnsi="Calibri" w:cstheme="minorHAnsi"/>
                <w:b w:val="0"/>
                <w:bCs w:val="0"/>
                <w:sz w:val="22"/>
                <w:szCs w:val="22"/>
              </w:rPr>
              <w:t>Telemach</w:t>
            </w:r>
            <w:proofErr w:type="spellEnd"/>
            <w:r w:rsidRPr="006F7908">
              <w:rPr>
                <w:rFonts w:ascii="Calibri" w:eastAsia="Times New Roman" w:hAnsi="Calibri" w:cstheme="minorHAnsi"/>
                <w:b w:val="0"/>
                <w:bCs w:val="0"/>
                <w:sz w:val="22"/>
                <w:szCs w:val="22"/>
              </w:rPr>
              <w:t xml:space="preserve"> su 16. veljače 2024. dostavili očitovanje na dopunjeni prijedlog. U nastavku je opisan prijedlog HT-a i mišljenja operatora.</w:t>
            </w:r>
          </w:p>
          <w:p w:rsidR="006A5054" w:rsidRPr="006F7908" w:rsidRDefault="006A5054" w:rsidP="00AB16C6">
            <w:pPr>
              <w:jc w:val="both"/>
              <w:rPr>
                <w:rFonts w:ascii="Calibri" w:eastAsia="Times New Roman" w:hAnsi="Calibri" w:cstheme="minorHAnsi"/>
                <w:b w:val="0"/>
                <w:bCs w:val="0"/>
                <w:sz w:val="22"/>
                <w:szCs w:val="22"/>
              </w:rPr>
            </w:pPr>
          </w:p>
          <w:p w:rsidR="006A5054" w:rsidRPr="002B5378" w:rsidRDefault="006A5054" w:rsidP="00AB16C6">
            <w:pPr>
              <w:jc w:val="both"/>
              <w:rPr>
                <w:rFonts w:ascii="Calibri" w:eastAsia="Times New Roman" w:hAnsi="Calibri" w:cstheme="minorHAnsi"/>
                <w:b w:val="0"/>
                <w:bCs w:val="0"/>
                <w:sz w:val="22"/>
                <w:szCs w:val="22"/>
              </w:rPr>
            </w:pPr>
            <w:r w:rsidRPr="002B5378">
              <w:rPr>
                <w:rFonts w:ascii="Calibri" w:eastAsia="Times New Roman" w:hAnsi="Calibri" w:cstheme="minorHAnsi"/>
                <w:b w:val="0"/>
                <w:bCs w:val="0"/>
                <w:sz w:val="22"/>
                <w:szCs w:val="22"/>
              </w:rPr>
              <w:t xml:space="preserve">HT u prijedlogu plana uvođenja modela </w:t>
            </w:r>
            <w:proofErr w:type="spellStart"/>
            <w:r w:rsidRPr="002B5378">
              <w:rPr>
                <w:rFonts w:ascii="Calibri" w:eastAsia="Times New Roman" w:hAnsi="Calibri" w:cstheme="minorHAnsi"/>
                <w:b w:val="0"/>
                <w:bCs w:val="0"/>
                <w:sz w:val="22"/>
                <w:szCs w:val="22"/>
              </w:rPr>
              <w:t>EoI</w:t>
            </w:r>
            <w:proofErr w:type="spellEnd"/>
            <w:r w:rsidRPr="002B5378">
              <w:rPr>
                <w:rFonts w:ascii="Calibri" w:eastAsia="Times New Roman" w:hAnsi="Calibri" w:cstheme="minorHAnsi"/>
                <w:b w:val="0"/>
                <w:bCs w:val="0"/>
                <w:sz w:val="22"/>
                <w:szCs w:val="22"/>
              </w:rPr>
              <w:t xml:space="preserve"> ističe kako, usporedbom trenutno korištenih sustava i komunikacijskih kanala za veleprodajne i maloprodajne procese, trenutno postoji razlika samo u komunikacijskom kanalu za unos i primanje podataka pri čemu operatori koriste B2B web servise za komunikaciju s HT CRM sustavom , dok HT maloprodaja ne koristi B2B web servise. Kako bi se i taj segment </w:t>
            </w:r>
            <w:r w:rsidRPr="002B5378">
              <w:rPr>
                <w:rFonts w:ascii="Calibri" w:eastAsia="Times New Roman" w:hAnsi="Calibri" w:cstheme="minorHAnsi"/>
                <w:b w:val="0"/>
                <w:bCs w:val="0"/>
                <w:sz w:val="22"/>
                <w:szCs w:val="22"/>
              </w:rPr>
              <w:lastRenderedPageBreak/>
              <w:t xml:space="preserve">izjednačio, HT predlaže da umjesto postojeće komunikacije između operatora i HT CRM sustava putem postojećeg B2B web servisa, operatori tu istu komunikaciju ostvaruju na način da pozivaju iste krajnje točke aplikacijskih programskih sučelja (eng. </w:t>
            </w:r>
            <w:proofErr w:type="spellStart"/>
            <w:r w:rsidRPr="003A64FC">
              <w:rPr>
                <w:rFonts w:ascii="Calibri" w:hAnsi="Calibri" w:cstheme="minorHAnsi"/>
                <w:i/>
                <w:sz w:val="22"/>
                <w:szCs w:val="22"/>
              </w:rPr>
              <w:t>application</w:t>
            </w:r>
            <w:proofErr w:type="spellEnd"/>
            <w:r w:rsidRPr="003A64FC">
              <w:rPr>
                <w:rFonts w:ascii="Calibri" w:hAnsi="Calibri" w:cstheme="minorHAnsi"/>
                <w:i/>
                <w:sz w:val="22"/>
                <w:szCs w:val="22"/>
              </w:rPr>
              <w:t xml:space="preserve"> </w:t>
            </w:r>
            <w:proofErr w:type="spellStart"/>
            <w:r w:rsidRPr="003A64FC">
              <w:rPr>
                <w:rFonts w:ascii="Calibri" w:hAnsi="Calibri" w:cstheme="minorHAnsi"/>
                <w:i/>
                <w:sz w:val="22"/>
                <w:szCs w:val="22"/>
              </w:rPr>
              <w:t>programming</w:t>
            </w:r>
            <w:proofErr w:type="spellEnd"/>
            <w:r w:rsidRPr="003A64FC">
              <w:rPr>
                <w:rFonts w:ascii="Calibri" w:hAnsi="Calibri" w:cstheme="minorHAnsi"/>
                <w:i/>
                <w:sz w:val="22"/>
                <w:szCs w:val="22"/>
              </w:rPr>
              <w:t xml:space="preserve"> </w:t>
            </w:r>
            <w:proofErr w:type="spellStart"/>
            <w:r w:rsidRPr="003A64FC">
              <w:rPr>
                <w:rFonts w:ascii="Calibri" w:hAnsi="Calibri" w:cstheme="minorHAnsi"/>
                <w:i/>
                <w:sz w:val="22"/>
                <w:szCs w:val="22"/>
              </w:rPr>
              <w:t>interface</w:t>
            </w:r>
            <w:proofErr w:type="spellEnd"/>
            <w:r w:rsidRPr="003A64FC">
              <w:rPr>
                <w:rFonts w:ascii="Calibri" w:hAnsi="Calibri" w:cstheme="minorHAnsi"/>
                <w:i/>
                <w:sz w:val="22"/>
                <w:szCs w:val="22"/>
              </w:rPr>
              <w:t xml:space="preserve"> </w:t>
            </w:r>
            <w:proofErr w:type="spellStart"/>
            <w:r w:rsidRPr="003A64FC">
              <w:rPr>
                <w:rFonts w:ascii="Calibri" w:hAnsi="Calibri" w:cstheme="minorHAnsi"/>
                <w:i/>
                <w:sz w:val="22"/>
                <w:szCs w:val="22"/>
              </w:rPr>
              <w:t>endpoint</w:t>
            </w:r>
            <w:proofErr w:type="spellEnd"/>
            <w:r w:rsidRPr="002B5378">
              <w:rPr>
                <w:rFonts w:ascii="Calibri" w:eastAsia="Times New Roman" w:hAnsi="Calibri" w:cstheme="minorHAnsi"/>
                <w:b w:val="0"/>
                <w:bCs w:val="0"/>
                <w:sz w:val="22"/>
                <w:szCs w:val="22"/>
              </w:rPr>
              <w:t xml:space="preserve">, dalje: API </w:t>
            </w:r>
            <w:proofErr w:type="spellStart"/>
            <w:r w:rsidRPr="002B5378">
              <w:rPr>
                <w:rFonts w:ascii="Calibri" w:eastAsia="Times New Roman" w:hAnsi="Calibri" w:cstheme="minorHAnsi"/>
                <w:b w:val="0"/>
                <w:bCs w:val="0"/>
                <w:sz w:val="22"/>
                <w:szCs w:val="22"/>
              </w:rPr>
              <w:t>endpoint</w:t>
            </w:r>
            <w:proofErr w:type="spellEnd"/>
            <w:r w:rsidRPr="002B5378">
              <w:rPr>
                <w:rFonts w:ascii="Calibri" w:eastAsia="Times New Roman" w:hAnsi="Calibri" w:cstheme="minorHAnsi"/>
                <w:b w:val="0"/>
                <w:bCs w:val="0"/>
                <w:sz w:val="22"/>
                <w:szCs w:val="22"/>
              </w:rPr>
              <w:t xml:space="preserve">) koje koristi i HT maloprodaja. Predloženo rješenje se temelji na REST tehnologiji te je standardizirano prema </w:t>
            </w:r>
            <w:proofErr w:type="spellStart"/>
            <w:r w:rsidRPr="002B5378">
              <w:rPr>
                <w:rFonts w:ascii="Calibri" w:eastAsia="Times New Roman" w:hAnsi="Calibri" w:cstheme="minorHAnsi"/>
                <w:b w:val="0"/>
                <w:bCs w:val="0"/>
                <w:sz w:val="22"/>
                <w:szCs w:val="22"/>
              </w:rPr>
              <w:t>TeleManagement</w:t>
            </w:r>
            <w:proofErr w:type="spellEnd"/>
            <w:r w:rsidRPr="002B5378">
              <w:rPr>
                <w:rFonts w:ascii="Calibri" w:eastAsia="Times New Roman" w:hAnsi="Calibri" w:cstheme="minorHAnsi"/>
                <w:b w:val="0"/>
                <w:bCs w:val="0"/>
                <w:sz w:val="22"/>
                <w:szCs w:val="22"/>
              </w:rPr>
              <w:t xml:space="preserve"> Forum standardizaciji, koja predstavlja danas standard u telekom industriji.</w:t>
            </w:r>
          </w:p>
          <w:p w:rsidR="006A5054" w:rsidRPr="002B5378" w:rsidRDefault="006A5054" w:rsidP="00AB16C6">
            <w:pPr>
              <w:jc w:val="both"/>
              <w:rPr>
                <w:rFonts w:ascii="Calibri" w:eastAsia="Times New Roman" w:hAnsi="Calibri" w:cstheme="minorHAnsi"/>
                <w:b w:val="0"/>
                <w:bCs w:val="0"/>
                <w:sz w:val="22"/>
                <w:szCs w:val="22"/>
              </w:rPr>
            </w:pPr>
          </w:p>
          <w:p w:rsidR="006A5054" w:rsidRDefault="006A5054" w:rsidP="00AB16C6">
            <w:pPr>
              <w:jc w:val="both"/>
              <w:rPr>
                <w:rFonts w:ascii="Calibri" w:eastAsia="Times New Roman" w:hAnsi="Calibri" w:cstheme="minorHAnsi"/>
                <w:b w:val="0"/>
                <w:bCs w:val="0"/>
                <w:sz w:val="22"/>
                <w:szCs w:val="22"/>
              </w:rPr>
            </w:pPr>
            <w:r w:rsidRPr="002B5378">
              <w:rPr>
                <w:rFonts w:ascii="Calibri" w:eastAsia="Times New Roman" w:hAnsi="Calibri" w:cstheme="minorHAnsi"/>
                <w:b w:val="0"/>
                <w:bCs w:val="0"/>
                <w:sz w:val="22"/>
                <w:szCs w:val="22"/>
              </w:rPr>
              <w:t xml:space="preserve">Nastavno na prijedlog HT-a, operatori (A1, </w:t>
            </w:r>
            <w:proofErr w:type="spellStart"/>
            <w:r w:rsidRPr="002B5378">
              <w:rPr>
                <w:rFonts w:ascii="Calibri" w:eastAsia="Times New Roman" w:hAnsi="Calibri" w:cstheme="minorHAnsi"/>
                <w:b w:val="0"/>
                <w:bCs w:val="0"/>
                <w:sz w:val="22"/>
                <w:szCs w:val="22"/>
              </w:rPr>
              <w:t>Telemach</w:t>
            </w:r>
            <w:proofErr w:type="spellEnd"/>
            <w:r w:rsidRPr="002B5378">
              <w:rPr>
                <w:rFonts w:ascii="Calibri" w:eastAsia="Times New Roman" w:hAnsi="Calibri" w:cstheme="minorHAnsi"/>
                <w:b w:val="0"/>
                <w:bCs w:val="0"/>
                <w:sz w:val="22"/>
                <w:szCs w:val="22"/>
              </w:rPr>
              <w:t xml:space="preserve">, </w:t>
            </w:r>
            <w:proofErr w:type="spellStart"/>
            <w:r w:rsidRPr="002B5378">
              <w:rPr>
                <w:rFonts w:ascii="Calibri" w:eastAsia="Times New Roman" w:hAnsi="Calibri" w:cstheme="minorHAnsi"/>
                <w:b w:val="0"/>
                <w:bCs w:val="0"/>
                <w:sz w:val="22"/>
                <w:szCs w:val="22"/>
              </w:rPr>
              <w:t>Terrakom</w:t>
            </w:r>
            <w:proofErr w:type="spellEnd"/>
            <w:r w:rsidRPr="002B5378">
              <w:rPr>
                <w:rFonts w:ascii="Calibri" w:eastAsia="Times New Roman" w:hAnsi="Calibri" w:cstheme="minorHAnsi"/>
                <w:b w:val="0"/>
                <w:bCs w:val="0"/>
                <w:sz w:val="22"/>
                <w:szCs w:val="22"/>
              </w:rPr>
              <w:t xml:space="preserve">, </w:t>
            </w:r>
            <w:proofErr w:type="spellStart"/>
            <w:r w:rsidRPr="002B5378">
              <w:rPr>
                <w:rFonts w:ascii="Calibri" w:eastAsia="Times New Roman" w:hAnsi="Calibri" w:cstheme="minorHAnsi"/>
                <w:b w:val="0"/>
                <w:bCs w:val="0"/>
                <w:sz w:val="22"/>
                <w:szCs w:val="22"/>
              </w:rPr>
              <w:t>Soft</w:t>
            </w:r>
            <w:r>
              <w:rPr>
                <w:rFonts w:ascii="Calibri" w:eastAsia="Times New Roman" w:hAnsi="Calibri" w:cstheme="minorHAnsi"/>
                <w:b w:val="0"/>
                <w:bCs w:val="0"/>
                <w:sz w:val="22"/>
                <w:szCs w:val="22"/>
              </w:rPr>
              <w:t>NET</w:t>
            </w:r>
            <w:proofErr w:type="spellEnd"/>
            <w:r w:rsidRPr="002B5378">
              <w:rPr>
                <w:rFonts w:ascii="Calibri" w:eastAsia="Times New Roman" w:hAnsi="Calibri" w:cstheme="minorHAnsi"/>
                <w:b w:val="0"/>
                <w:bCs w:val="0"/>
                <w:sz w:val="22"/>
                <w:szCs w:val="22"/>
              </w:rPr>
              <w:t xml:space="preserve"> i PRO-PING) smatraju neprihvatljivim da komunikaciju s HT CRM sustavom koju trenutnu ostvaruju putem B2B web servisa zamijene na način da pozivaju iste API </w:t>
            </w:r>
            <w:proofErr w:type="spellStart"/>
            <w:r w:rsidRPr="002B5378">
              <w:rPr>
                <w:rFonts w:ascii="Calibri" w:eastAsia="Times New Roman" w:hAnsi="Calibri" w:cstheme="minorHAnsi"/>
                <w:b w:val="0"/>
                <w:bCs w:val="0"/>
                <w:sz w:val="22"/>
                <w:szCs w:val="22"/>
              </w:rPr>
              <w:t>endpoint</w:t>
            </w:r>
            <w:proofErr w:type="spellEnd"/>
            <w:r w:rsidRPr="002B5378">
              <w:rPr>
                <w:rFonts w:ascii="Calibri" w:eastAsia="Times New Roman" w:hAnsi="Calibri" w:cstheme="minorHAnsi"/>
                <w:b w:val="0"/>
                <w:bCs w:val="0"/>
                <w:sz w:val="22"/>
                <w:szCs w:val="22"/>
              </w:rPr>
              <w:t xml:space="preserve">-e koje koristi i HT maloprodaja. Ističu kako bi na taj način cijeli teret uvođenja </w:t>
            </w:r>
            <w:proofErr w:type="spellStart"/>
            <w:r w:rsidRPr="002B5378">
              <w:rPr>
                <w:rFonts w:ascii="Calibri" w:eastAsia="Times New Roman" w:hAnsi="Calibri" w:cstheme="minorHAnsi"/>
                <w:b w:val="0"/>
                <w:bCs w:val="0"/>
                <w:sz w:val="22"/>
                <w:szCs w:val="22"/>
              </w:rPr>
              <w:t>EoI</w:t>
            </w:r>
            <w:proofErr w:type="spellEnd"/>
            <w:r w:rsidRPr="002B5378">
              <w:rPr>
                <w:rFonts w:ascii="Calibri" w:eastAsia="Times New Roman" w:hAnsi="Calibri" w:cstheme="minorHAnsi"/>
                <w:b w:val="0"/>
                <w:bCs w:val="0"/>
                <w:sz w:val="22"/>
                <w:szCs w:val="22"/>
              </w:rPr>
              <w:t xml:space="preserve"> obveze bio prebačen na operatore korisnike koji bi morali razvijati na svojoj strani nove komunikacijske kanale i prilagođavati ostale sustave i procese kako bi mogli komunicirati s HT-om i naručivati nove veleprodajne usluge. Stoga, predlažu da HT prebaci svoju maloprodajnu jedinicu na B2B kanal komunikacije putem kojeg će onda i maloprodajna jedinica HT-a komunicirati s HT CRM sustavom na isti način kako to danas rade ostali operatori korisnici. Operatori ističu kako bi uz novi predloženi model, za veleprodajne usluge temeljene na bakru i dalje koristili postojeći B2B servis za komunikaciju s HT-om. Stoga bi osim značajnog, neočekivanog i neosnovanog troška implementacije novog modela, uz trošak prilagodbe svojih sustava, snosili u budućnosti i trošak održavanja dva paralelna sustava za komunikaciju s HT-om. Naglašavaju kako su tijekom godina imali značajna ulaganja u postojeću B2B komunikaciju s HT-om te prilagodili tome svoje interne procese i alate. Stoga smatraju kako nije ekonomski opravdano ulaganje u dodatni, paralelni kanal prema HT-u, već bi upravo sukladno regulatornoj obvezi nediskriminacije određenoj HT-u analizama tržišta, maloprodaja HT-a trebala koristiti iste procese i alate tj. prijeći na B2B servis za komunikaciju kojeg koriste operatori korisnici za veleprodajne usluge. </w:t>
            </w:r>
          </w:p>
          <w:p w:rsidR="006A5054" w:rsidRDefault="006A5054" w:rsidP="00AB16C6">
            <w:pPr>
              <w:jc w:val="both"/>
              <w:rPr>
                <w:rFonts w:ascii="Calibri" w:eastAsia="Times New Roman" w:hAnsi="Calibri" w:cstheme="minorHAnsi"/>
                <w:b w:val="0"/>
                <w:bCs w:val="0"/>
                <w:sz w:val="22"/>
                <w:szCs w:val="22"/>
              </w:rPr>
            </w:pPr>
          </w:p>
          <w:p w:rsidR="006A5054" w:rsidRDefault="006A5054" w:rsidP="00AB16C6">
            <w:pPr>
              <w:jc w:val="both"/>
              <w:rPr>
                <w:rFonts w:ascii="Calibri" w:eastAsia="Times New Roman" w:hAnsi="Calibri" w:cstheme="minorHAnsi"/>
                <w:b w:val="0"/>
                <w:bCs w:val="0"/>
                <w:sz w:val="22"/>
                <w:szCs w:val="22"/>
              </w:rPr>
            </w:pPr>
            <w:r w:rsidRPr="006F7908">
              <w:rPr>
                <w:rFonts w:ascii="Calibri" w:eastAsia="Times New Roman" w:hAnsi="Calibri" w:cstheme="minorHAnsi"/>
                <w:b w:val="0"/>
                <w:bCs w:val="0"/>
                <w:sz w:val="22"/>
                <w:szCs w:val="22"/>
              </w:rPr>
              <w:t xml:space="preserve">Vezano za rokove implementacije predloženog rješenja, operatori su dodatno naveli kako su rokovi za implementaciju predugi te je neprihvatljivo da do kraja 2027. operatori korisnici paralelno održavaju 2 sustava za komunikaciju s HT-om. Paralelni sustavi za ugovaranje različitih veleprodajnih usluga HT-a bi uz administrativno opterećenje, predstavljali i dodatno financijsko opterećenje u vidu troškova održavanja i mogućih izmjena na navedenim sustavima u narednim godinama. </w:t>
            </w:r>
          </w:p>
          <w:p w:rsidR="006A5054" w:rsidRPr="006F7908" w:rsidRDefault="006A5054" w:rsidP="00AB16C6">
            <w:pPr>
              <w:jc w:val="both"/>
              <w:rPr>
                <w:rFonts w:ascii="Calibri" w:eastAsia="Times New Roman" w:hAnsi="Calibri" w:cstheme="minorHAnsi"/>
                <w:b w:val="0"/>
                <w:bCs w:val="0"/>
                <w:sz w:val="22"/>
                <w:szCs w:val="22"/>
              </w:rPr>
            </w:pPr>
          </w:p>
          <w:p w:rsidR="006A5054" w:rsidRPr="002B5378" w:rsidRDefault="006A5054" w:rsidP="00AB16C6">
            <w:pPr>
              <w:jc w:val="both"/>
              <w:rPr>
                <w:rFonts w:ascii="Calibri" w:eastAsia="Times New Roman" w:hAnsi="Calibri" w:cstheme="minorHAnsi"/>
                <w:b w:val="0"/>
                <w:bCs w:val="0"/>
                <w:sz w:val="22"/>
                <w:szCs w:val="22"/>
              </w:rPr>
            </w:pPr>
            <w:r w:rsidRPr="002B5378">
              <w:rPr>
                <w:rFonts w:ascii="Calibri" w:eastAsia="Times New Roman" w:hAnsi="Calibri" w:cstheme="minorHAnsi"/>
                <w:b w:val="0"/>
                <w:bCs w:val="0"/>
                <w:sz w:val="22"/>
                <w:szCs w:val="22"/>
              </w:rPr>
              <w:t>Glavni razlog zbog kojeg</w:t>
            </w:r>
            <w:r>
              <w:rPr>
                <w:rFonts w:ascii="Calibri" w:eastAsia="Times New Roman" w:hAnsi="Calibri" w:cstheme="minorHAnsi"/>
                <w:b w:val="0"/>
                <w:bCs w:val="0"/>
                <w:sz w:val="22"/>
                <w:szCs w:val="22"/>
              </w:rPr>
              <w:t xml:space="preserve"> HT</w:t>
            </w:r>
            <w:r w:rsidRPr="002B5378">
              <w:rPr>
                <w:rFonts w:ascii="Calibri" w:eastAsia="Times New Roman" w:hAnsi="Calibri" w:cstheme="minorHAnsi"/>
                <w:b w:val="0"/>
                <w:bCs w:val="0"/>
                <w:sz w:val="22"/>
                <w:szCs w:val="22"/>
              </w:rPr>
              <w:t xml:space="preserve"> predlaže da operatori prijeđu na model pozivanja API </w:t>
            </w:r>
            <w:proofErr w:type="spellStart"/>
            <w:r w:rsidRPr="002B5378">
              <w:rPr>
                <w:rFonts w:ascii="Calibri" w:eastAsia="Times New Roman" w:hAnsi="Calibri" w:cstheme="minorHAnsi"/>
                <w:b w:val="0"/>
                <w:bCs w:val="0"/>
                <w:sz w:val="22"/>
                <w:szCs w:val="22"/>
              </w:rPr>
              <w:t>endpoint</w:t>
            </w:r>
            <w:proofErr w:type="spellEnd"/>
            <w:r w:rsidRPr="002B5378">
              <w:rPr>
                <w:rFonts w:ascii="Calibri" w:eastAsia="Times New Roman" w:hAnsi="Calibri" w:cstheme="minorHAnsi"/>
                <w:b w:val="0"/>
                <w:bCs w:val="0"/>
                <w:sz w:val="22"/>
                <w:szCs w:val="22"/>
              </w:rPr>
              <w:t xml:space="preserve">-a je taj što se postojeće B2B rješenje temelji na staroj tehnologiji (SOAP; eng. </w:t>
            </w:r>
            <w:proofErr w:type="spellStart"/>
            <w:r w:rsidRPr="002B5378">
              <w:rPr>
                <w:rFonts w:ascii="Calibri" w:eastAsia="Times New Roman" w:hAnsi="Calibri" w:cstheme="minorHAnsi"/>
                <w:b w:val="0"/>
                <w:bCs w:val="0"/>
                <w:sz w:val="22"/>
                <w:szCs w:val="22"/>
              </w:rPr>
              <w:t>Simple</w:t>
            </w:r>
            <w:proofErr w:type="spellEnd"/>
            <w:r w:rsidRPr="002B5378">
              <w:rPr>
                <w:rFonts w:ascii="Calibri" w:eastAsia="Times New Roman" w:hAnsi="Calibri" w:cstheme="minorHAnsi"/>
                <w:b w:val="0"/>
                <w:bCs w:val="0"/>
                <w:sz w:val="22"/>
                <w:szCs w:val="22"/>
              </w:rPr>
              <w:t xml:space="preserve"> </w:t>
            </w:r>
            <w:proofErr w:type="spellStart"/>
            <w:r w:rsidRPr="002B5378">
              <w:rPr>
                <w:rFonts w:ascii="Calibri" w:eastAsia="Times New Roman" w:hAnsi="Calibri" w:cstheme="minorHAnsi"/>
                <w:b w:val="0"/>
                <w:bCs w:val="0"/>
                <w:sz w:val="22"/>
                <w:szCs w:val="22"/>
              </w:rPr>
              <w:t>Object</w:t>
            </w:r>
            <w:proofErr w:type="spellEnd"/>
            <w:r w:rsidRPr="002B5378">
              <w:rPr>
                <w:rFonts w:ascii="Calibri" w:eastAsia="Times New Roman" w:hAnsi="Calibri" w:cstheme="minorHAnsi"/>
                <w:b w:val="0"/>
                <w:bCs w:val="0"/>
                <w:sz w:val="22"/>
                <w:szCs w:val="22"/>
              </w:rPr>
              <w:t xml:space="preserve"> Access </w:t>
            </w:r>
            <w:proofErr w:type="spellStart"/>
            <w:r w:rsidRPr="002B5378">
              <w:rPr>
                <w:rFonts w:ascii="Calibri" w:eastAsia="Times New Roman" w:hAnsi="Calibri" w:cstheme="minorHAnsi"/>
                <w:b w:val="0"/>
                <w:bCs w:val="0"/>
                <w:sz w:val="22"/>
                <w:szCs w:val="22"/>
              </w:rPr>
              <w:t>Protocol</w:t>
            </w:r>
            <w:proofErr w:type="spellEnd"/>
            <w:r w:rsidRPr="002B5378">
              <w:rPr>
                <w:rFonts w:ascii="Calibri" w:eastAsia="Times New Roman" w:hAnsi="Calibri" w:cstheme="minorHAnsi"/>
                <w:b w:val="0"/>
                <w:bCs w:val="0"/>
                <w:sz w:val="22"/>
                <w:szCs w:val="22"/>
              </w:rPr>
              <w:t>) koja se u praksi sve manje koristi</w:t>
            </w:r>
            <w:r>
              <w:rPr>
                <w:rFonts w:ascii="Calibri" w:eastAsia="Times New Roman" w:hAnsi="Calibri" w:cstheme="minorHAnsi"/>
                <w:b w:val="0"/>
                <w:bCs w:val="0"/>
                <w:sz w:val="22"/>
                <w:szCs w:val="22"/>
              </w:rPr>
              <w:t>, n</w:t>
            </w:r>
            <w:r w:rsidRPr="002B5378">
              <w:rPr>
                <w:rFonts w:ascii="Calibri" w:eastAsia="Times New Roman" w:hAnsi="Calibri" w:cstheme="minorHAnsi"/>
                <w:b w:val="0"/>
                <w:bCs w:val="0"/>
                <w:sz w:val="22"/>
                <w:szCs w:val="22"/>
              </w:rPr>
              <w:t xml:space="preserve">ovim operatorima predstavlja poteškoće u povezivanju s HT-om te je implementacija </w:t>
            </w:r>
            <w:proofErr w:type="spellStart"/>
            <w:r w:rsidRPr="002B5378">
              <w:rPr>
                <w:rFonts w:ascii="Calibri" w:eastAsia="Times New Roman" w:hAnsi="Calibri" w:cstheme="minorHAnsi"/>
                <w:b w:val="0"/>
                <w:bCs w:val="0"/>
                <w:sz w:val="22"/>
                <w:szCs w:val="22"/>
              </w:rPr>
              <w:t>autentifikacije</w:t>
            </w:r>
            <w:proofErr w:type="spellEnd"/>
            <w:r w:rsidRPr="002B5378">
              <w:rPr>
                <w:rFonts w:ascii="Calibri" w:eastAsia="Times New Roman" w:hAnsi="Calibri" w:cstheme="minorHAnsi"/>
                <w:b w:val="0"/>
                <w:bCs w:val="0"/>
                <w:sz w:val="22"/>
                <w:szCs w:val="22"/>
              </w:rPr>
              <w:t xml:space="preserve"> prilično kompleksna </w:t>
            </w:r>
            <w:r>
              <w:rPr>
                <w:rFonts w:ascii="Calibri" w:eastAsia="Times New Roman" w:hAnsi="Calibri" w:cstheme="minorHAnsi"/>
                <w:b w:val="0"/>
                <w:bCs w:val="0"/>
                <w:sz w:val="22"/>
                <w:szCs w:val="22"/>
              </w:rPr>
              <w:t>i stvara poteškoće operatorima</w:t>
            </w:r>
            <w:r w:rsidRPr="002B5378">
              <w:rPr>
                <w:rFonts w:ascii="Calibri" w:eastAsia="Times New Roman" w:hAnsi="Calibri" w:cstheme="minorHAnsi"/>
                <w:b w:val="0"/>
                <w:bCs w:val="0"/>
                <w:sz w:val="22"/>
                <w:szCs w:val="22"/>
              </w:rPr>
              <w:t>. S druge strane, zbog zastarjele tehnologije postojećeg B2B web servisa, prebacivanje maloprodajne jedinice HT-a na taj kanal bilo bi neučinkovito i neopravdano jer zahtjeva promjene na više HT-ovih sustava i aplikacija, usporava projekte digitalizacije IT sustava HT-a koji su u tijeku, usporava razvoj novih maloprodajnih proizvoda HT-a u vremenu implementacije ove obveze te iziskuje iznimno visoke i nerazmjerne troškove na HT strani. HT-ova je procjena da bi prebacivanje HT maloprodaje na B2B sučelje zbog potrebe uvođenja novog CRM sustava trajalo do 5 godina uz trošak od minimalno 8,5 - 9,5 milijuna EUR.</w:t>
            </w:r>
          </w:p>
          <w:p w:rsidR="006A5054" w:rsidRPr="002B5378" w:rsidRDefault="006A5054" w:rsidP="00AB16C6">
            <w:pPr>
              <w:jc w:val="both"/>
              <w:rPr>
                <w:rFonts w:ascii="Calibri" w:eastAsia="Times New Roman" w:hAnsi="Calibri" w:cstheme="minorHAnsi"/>
                <w:b w:val="0"/>
                <w:bCs w:val="0"/>
                <w:sz w:val="22"/>
                <w:szCs w:val="22"/>
              </w:rPr>
            </w:pPr>
          </w:p>
          <w:p w:rsidR="006A5054" w:rsidRDefault="006A5054" w:rsidP="00AB16C6">
            <w:pPr>
              <w:jc w:val="both"/>
              <w:rPr>
                <w:rFonts w:ascii="Calibri" w:eastAsia="Times New Roman" w:hAnsi="Calibri" w:cstheme="minorHAnsi"/>
                <w:b w:val="0"/>
                <w:bCs w:val="0"/>
                <w:sz w:val="22"/>
                <w:szCs w:val="22"/>
              </w:rPr>
            </w:pPr>
            <w:r w:rsidRPr="002B5378">
              <w:rPr>
                <w:rFonts w:ascii="Calibri" w:eastAsia="Times New Roman" w:hAnsi="Calibri" w:cstheme="minorHAnsi"/>
                <w:b w:val="0"/>
                <w:bCs w:val="0"/>
                <w:sz w:val="22"/>
                <w:szCs w:val="22"/>
              </w:rPr>
              <w:t xml:space="preserve">HT ističe da bi, zbog zastarijevanja tehnologije postojećeg B2B web servisa, ionako bilo nužno da operatori u skorije vrijeme prijeđu na suvremenije tehnologije, pa smatra opravdanim da se započne s prvom fazom implementacije. S druge strane i postojeći B2B web servis i HT CRM se vežu na HT-ov stari </w:t>
            </w:r>
            <w:proofErr w:type="spellStart"/>
            <w:r w:rsidRPr="002B5378">
              <w:rPr>
                <w:rFonts w:ascii="Calibri" w:eastAsia="Times New Roman" w:hAnsi="Calibri" w:cstheme="minorHAnsi"/>
                <w:b w:val="0"/>
                <w:bCs w:val="0"/>
                <w:sz w:val="22"/>
                <w:szCs w:val="22"/>
              </w:rPr>
              <w:t>legacy</w:t>
            </w:r>
            <w:proofErr w:type="spellEnd"/>
            <w:r w:rsidRPr="002B5378">
              <w:rPr>
                <w:rFonts w:ascii="Calibri" w:eastAsia="Times New Roman" w:hAnsi="Calibri" w:cstheme="minorHAnsi"/>
                <w:b w:val="0"/>
                <w:bCs w:val="0"/>
                <w:sz w:val="22"/>
                <w:szCs w:val="22"/>
              </w:rPr>
              <w:t xml:space="preserve"> sustav (DONAT Business </w:t>
            </w:r>
            <w:proofErr w:type="spellStart"/>
            <w:r w:rsidRPr="002B5378">
              <w:rPr>
                <w:rFonts w:ascii="Calibri" w:eastAsia="Times New Roman" w:hAnsi="Calibri" w:cstheme="minorHAnsi"/>
                <w:b w:val="0"/>
                <w:bCs w:val="0"/>
                <w:sz w:val="22"/>
                <w:szCs w:val="22"/>
              </w:rPr>
              <w:t>process</w:t>
            </w:r>
            <w:proofErr w:type="spellEnd"/>
            <w:r w:rsidRPr="002B5378">
              <w:rPr>
                <w:rFonts w:ascii="Calibri" w:eastAsia="Times New Roman" w:hAnsi="Calibri" w:cstheme="minorHAnsi"/>
                <w:b w:val="0"/>
                <w:bCs w:val="0"/>
                <w:sz w:val="22"/>
                <w:szCs w:val="22"/>
              </w:rPr>
              <w:t xml:space="preserve"> management) koji teško podržava sve kompleksnije zahtjeve te je HT već pokrenuo projekte da se on zamijeni modernijim rješenjima. Stoga predlažu da se proces napuštanja postojećeg B2B-a započne s uslugom veleprodajnog širokopojasnog pristupa na svjetlovodu (NBSA FTTH) i uslugom pristupa pasivnoj pristupnoj svjetlovodnoj mreži na lokaciji distribucijskog čvora za svjetlovodne distribucijske mreže (FA PON). Nakon što njihov rad na API </w:t>
            </w:r>
            <w:proofErr w:type="spellStart"/>
            <w:r w:rsidRPr="002B5378">
              <w:rPr>
                <w:rFonts w:ascii="Calibri" w:eastAsia="Times New Roman" w:hAnsi="Calibri" w:cstheme="minorHAnsi"/>
                <w:b w:val="0"/>
                <w:bCs w:val="0"/>
                <w:sz w:val="22"/>
                <w:szCs w:val="22"/>
              </w:rPr>
              <w:t>end</w:t>
            </w:r>
            <w:proofErr w:type="spellEnd"/>
            <w:r w:rsidRPr="002B5378">
              <w:rPr>
                <w:rFonts w:ascii="Calibri" w:eastAsia="Times New Roman" w:hAnsi="Calibri" w:cstheme="minorHAnsi"/>
                <w:b w:val="0"/>
                <w:bCs w:val="0"/>
                <w:sz w:val="22"/>
                <w:szCs w:val="22"/>
              </w:rPr>
              <w:t xml:space="preserve"> </w:t>
            </w:r>
            <w:proofErr w:type="spellStart"/>
            <w:r w:rsidRPr="002B5378">
              <w:rPr>
                <w:rFonts w:ascii="Calibri" w:eastAsia="Times New Roman" w:hAnsi="Calibri" w:cstheme="minorHAnsi"/>
                <w:b w:val="0"/>
                <w:bCs w:val="0"/>
                <w:sz w:val="22"/>
                <w:szCs w:val="22"/>
              </w:rPr>
              <w:t>point</w:t>
            </w:r>
            <w:proofErr w:type="spellEnd"/>
            <w:r w:rsidRPr="002B5378">
              <w:rPr>
                <w:rFonts w:ascii="Calibri" w:eastAsia="Times New Roman" w:hAnsi="Calibri" w:cstheme="minorHAnsi"/>
                <w:b w:val="0"/>
                <w:bCs w:val="0"/>
                <w:sz w:val="22"/>
                <w:szCs w:val="22"/>
              </w:rPr>
              <w:t xml:space="preserve">-ima postane stabilan, te se za njih </w:t>
            </w:r>
            <w:r w:rsidRPr="002B5378">
              <w:rPr>
                <w:rFonts w:ascii="Calibri" w:eastAsia="Times New Roman" w:hAnsi="Calibri" w:cstheme="minorHAnsi"/>
                <w:b w:val="0"/>
                <w:bCs w:val="0"/>
                <w:sz w:val="22"/>
                <w:szCs w:val="22"/>
              </w:rPr>
              <w:lastRenderedPageBreak/>
              <w:t xml:space="preserve">komunikacija putem postojećeg B2B web servisa potpuno eliminira iz upotrebe, HT bi u dogovoru s operatorima započeo s migracijom i ostalih usluga s postojećeg B2B servisa na API </w:t>
            </w:r>
            <w:proofErr w:type="spellStart"/>
            <w:r w:rsidRPr="002B5378">
              <w:rPr>
                <w:rFonts w:ascii="Calibri" w:eastAsia="Times New Roman" w:hAnsi="Calibri" w:cstheme="minorHAnsi"/>
                <w:b w:val="0"/>
                <w:bCs w:val="0"/>
                <w:sz w:val="22"/>
                <w:szCs w:val="22"/>
              </w:rPr>
              <w:t>end</w:t>
            </w:r>
            <w:proofErr w:type="spellEnd"/>
            <w:r w:rsidRPr="002B5378">
              <w:rPr>
                <w:rFonts w:ascii="Calibri" w:eastAsia="Times New Roman" w:hAnsi="Calibri" w:cstheme="minorHAnsi"/>
                <w:b w:val="0"/>
                <w:bCs w:val="0"/>
                <w:sz w:val="22"/>
                <w:szCs w:val="22"/>
              </w:rPr>
              <w:t xml:space="preserve"> </w:t>
            </w:r>
            <w:proofErr w:type="spellStart"/>
            <w:r w:rsidRPr="002B5378">
              <w:rPr>
                <w:rFonts w:ascii="Calibri" w:eastAsia="Times New Roman" w:hAnsi="Calibri" w:cstheme="minorHAnsi"/>
                <w:b w:val="0"/>
                <w:bCs w:val="0"/>
                <w:sz w:val="22"/>
                <w:szCs w:val="22"/>
              </w:rPr>
              <w:t>point</w:t>
            </w:r>
            <w:proofErr w:type="spellEnd"/>
            <w:r w:rsidRPr="002B5378">
              <w:rPr>
                <w:rFonts w:ascii="Calibri" w:eastAsia="Times New Roman" w:hAnsi="Calibri" w:cstheme="minorHAnsi"/>
                <w:b w:val="0"/>
                <w:bCs w:val="0"/>
                <w:sz w:val="22"/>
                <w:szCs w:val="22"/>
              </w:rPr>
              <w:t>-e te je predložio potpuno gašenje B2B sučelja do kraja 2027.</w:t>
            </w:r>
          </w:p>
          <w:p w:rsidR="006A5054" w:rsidRDefault="006A5054" w:rsidP="00AB16C6">
            <w:pPr>
              <w:jc w:val="both"/>
              <w:rPr>
                <w:rFonts w:ascii="Calibri" w:eastAsia="Times New Roman" w:hAnsi="Calibri" w:cstheme="minorHAnsi"/>
                <w:b w:val="0"/>
                <w:bCs w:val="0"/>
                <w:sz w:val="22"/>
                <w:szCs w:val="22"/>
              </w:rPr>
            </w:pPr>
          </w:p>
          <w:p w:rsidR="006A5054" w:rsidRPr="002B5378" w:rsidRDefault="006A5054" w:rsidP="00AB16C6">
            <w:pPr>
              <w:jc w:val="both"/>
              <w:rPr>
                <w:rFonts w:ascii="Calibri" w:eastAsia="Times New Roman" w:hAnsi="Calibri" w:cstheme="minorHAnsi"/>
                <w:b w:val="0"/>
                <w:bCs w:val="0"/>
                <w:sz w:val="22"/>
                <w:szCs w:val="22"/>
              </w:rPr>
            </w:pPr>
            <w:r>
              <w:rPr>
                <w:rFonts w:ascii="Calibri" w:eastAsia="Times New Roman" w:hAnsi="Calibri" w:cstheme="minorHAnsi"/>
                <w:b w:val="0"/>
                <w:bCs w:val="0"/>
                <w:sz w:val="22"/>
                <w:szCs w:val="22"/>
              </w:rPr>
              <w:t xml:space="preserve">Nastavno na zahtjev HAKOM-a, </w:t>
            </w:r>
            <w:r w:rsidRPr="008E54A1">
              <w:rPr>
                <w:rFonts w:ascii="Calibri" w:eastAsia="Times New Roman" w:hAnsi="Calibri" w:cstheme="minorHAnsi"/>
                <w:b w:val="0"/>
                <w:bCs w:val="0"/>
                <w:sz w:val="22"/>
                <w:szCs w:val="22"/>
              </w:rPr>
              <w:t>HT-a</w:t>
            </w:r>
            <w:r>
              <w:rPr>
                <w:rFonts w:ascii="Calibri" w:eastAsia="Times New Roman" w:hAnsi="Calibri" w:cstheme="minorHAnsi"/>
                <w:b w:val="0"/>
                <w:bCs w:val="0"/>
                <w:sz w:val="22"/>
                <w:szCs w:val="22"/>
              </w:rPr>
              <w:t xml:space="preserve"> je</w:t>
            </w:r>
            <w:r w:rsidRPr="008E54A1">
              <w:rPr>
                <w:rFonts w:ascii="Calibri" w:eastAsia="Times New Roman" w:hAnsi="Calibri" w:cstheme="minorHAnsi"/>
                <w:b w:val="0"/>
                <w:bCs w:val="0"/>
                <w:sz w:val="22"/>
                <w:szCs w:val="22"/>
              </w:rPr>
              <w:t xml:space="preserve"> dostav</w:t>
            </w:r>
            <w:r>
              <w:rPr>
                <w:rFonts w:ascii="Calibri" w:eastAsia="Times New Roman" w:hAnsi="Calibri" w:cstheme="minorHAnsi"/>
                <w:b w:val="0"/>
                <w:bCs w:val="0"/>
                <w:sz w:val="22"/>
                <w:szCs w:val="22"/>
              </w:rPr>
              <w:t>io</w:t>
            </w:r>
            <w:r w:rsidRPr="008E54A1">
              <w:rPr>
                <w:rFonts w:ascii="Calibri" w:eastAsia="Times New Roman" w:hAnsi="Calibri" w:cstheme="minorHAnsi"/>
                <w:b w:val="0"/>
                <w:bCs w:val="0"/>
                <w:sz w:val="22"/>
                <w:szCs w:val="22"/>
              </w:rPr>
              <w:t xml:space="preserve"> tehničk</w:t>
            </w:r>
            <w:r>
              <w:rPr>
                <w:rFonts w:ascii="Calibri" w:eastAsia="Times New Roman" w:hAnsi="Calibri" w:cstheme="minorHAnsi"/>
                <w:b w:val="0"/>
                <w:bCs w:val="0"/>
                <w:sz w:val="22"/>
                <w:szCs w:val="22"/>
              </w:rPr>
              <w:t>u</w:t>
            </w:r>
            <w:r w:rsidRPr="008E54A1">
              <w:rPr>
                <w:rFonts w:ascii="Calibri" w:eastAsia="Times New Roman" w:hAnsi="Calibri" w:cstheme="minorHAnsi"/>
                <w:b w:val="0"/>
                <w:bCs w:val="0"/>
                <w:sz w:val="22"/>
                <w:szCs w:val="22"/>
              </w:rPr>
              <w:t xml:space="preserve"> dokumentacije na temelju koje je moguće uspostaviti pristup gore navedenim API-ma te razviti aplikacije na strani operatora korisnika na isti način kako je to napravila HT maloprodaja.</w:t>
            </w:r>
          </w:p>
          <w:p w:rsidR="006A5054" w:rsidRPr="002B5378" w:rsidRDefault="006A5054" w:rsidP="00AB16C6">
            <w:pPr>
              <w:jc w:val="both"/>
              <w:rPr>
                <w:rFonts w:ascii="Calibri" w:eastAsia="Times New Roman" w:hAnsi="Calibri" w:cstheme="minorHAnsi"/>
                <w:b w:val="0"/>
                <w:bCs w:val="0"/>
                <w:sz w:val="22"/>
                <w:szCs w:val="22"/>
              </w:rPr>
            </w:pPr>
          </w:p>
          <w:p w:rsidR="006A5054" w:rsidRPr="002B5378" w:rsidRDefault="006A5054" w:rsidP="00AB16C6">
            <w:pPr>
              <w:jc w:val="both"/>
              <w:rPr>
                <w:rFonts w:ascii="Calibri" w:eastAsia="Times New Roman" w:hAnsi="Calibri" w:cstheme="minorHAnsi"/>
                <w:b w:val="0"/>
                <w:bCs w:val="0"/>
                <w:sz w:val="22"/>
                <w:szCs w:val="22"/>
              </w:rPr>
            </w:pPr>
            <w:r w:rsidRPr="002B5378">
              <w:rPr>
                <w:rFonts w:ascii="Calibri" w:eastAsia="Times New Roman" w:hAnsi="Calibri" w:cstheme="minorHAnsi"/>
                <w:b w:val="0"/>
                <w:bCs w:val="0"/>
                <w:sz w:val="22"/>
                <w:szCs w:val="22"/>
              </w:rPr>
              <w:t xml:space="preserve">Nadalje, HT je radi ispunjenja </w:t>
            </w:r>
            <w:proofErr w:type="spellStart"/>
            <w:r w:rsidRPr="002B5378">
              <w:rPr>
                <w:rFonts w:ascii="Calibri" w:eastAsia="Times New Roman" w:hAnsi="Calibri" w:cstheme="minorHAnsi"/>
                <w:b w:val="0"/>
                <w:bCs w:val="0"/>
                <w:sz w:val="22"/>
                <w:szCs w:val="22"/>
              </w:rPr>
              <w:t>EoI</w:t>
            </w:r>
            <w:proofErr w:type="spellEnd"/>
            <w:r w:rsidRPr="002B5378">
              <w:rPr>
                <w:rFonts w:ascii="Calibri" w:eastAsia="Times New Roman" w:hAnsi="Calibri" w:cstheme="minorHAnsi"/>
                <w:b w:val="0"/>
                <w:bCs w:val="0"/>
                <w:sz w:val="22"/>
                <w:szCs w:val="22"/>
              </w:rPr>
              <w:t xml:space="preserve"> obveze predložio izjednačavanje procesnih koraka koji su propisani standardnom ponudom s maloprodajnim procesnim koracima na način da se u postupku realizacije veleprodajnih zahtjeva izostavi zaseban korak provjere tehničke mogućnosti. Time bi se prilikom izlaska tehničara na lokaciju krajnjeg korisnika, osim provjere tehničke mogućnosti odradila i realizacija usluge, ako mogućnost postoji, a kako trenutno HT realizira zahtjev za potrebe svoje maloprodaje. Također, s ciljem izjednačavanja maloprodajnog i veleprodajnog procesa, HT predlaže da se osim izuzimanja provjere tehničke mogućnosti izjednači i rok za realizaciju usluge, na način da se i za veleprodaju definira rok realizacije veleprodajne usluge od 30 dana, neovisno o tome radi li se o postojećem ili novom korisniku. Duži rok realizacije sukladno trenutnoj praksi bi imali samo zahtjevi koje je moguće realizirati uz proširenje svjetlovodne infrastrukture odnosno koji zahtijevaju veće građevinske radove za koje je potrebno izraditi odgovarajuće tehničko rješenje. </w:t>
            </w:r>
          </w:p>
          <w:p w:rsidR="006A5054" w:rsidRPr="002B5378" w:rsidRDefault="006A5054" w:rsidP="00AB16C6">
            <w:pPr>
              <w:jc w:val="both"/>
              <w:rPr>
                <w:rFonts w:ascii="Calibri" w:eastAsia="Times New Roman" w:hAnsi="Calibri" w:cstheme="minorHAnsi"/>
                <w:b w:val="0"/>
                <w:bCs w:val="0"/>
                <w:sz w:val="22"/>
                <w:szCs w:val="22"/>
              </w:rPr>
            </w:pPr>
          </w:p>
          <w:p w:rsidR="006A5054" w:rsidRDefault="006A5054" w:rsidP="00AB16C6">
            <w:pPr>
              <w:jc w:val="both"/>
              <w:rPr>
                <w:rFonts w:ascii="Calibri" w:eastAsia="Times New Roman" w:hAnsi="Calibri" w:cstheme="minorHAnsi"/>
                <w:b w:val="0"/>
                <w:bCs w:val="0"/>
                <w:sz w:val="22"/>
                <w:szCs w:val="22"/>
              </w:rPr>
            </w:pPr>
            <w:r w:rsidRPr="002B5378">
              <w:rPr>
                <w:rFonts w:ascii="Calibri" w:eastAsia="Times New Roman" w:hAnsi="Calibri" w:cstheme="minorHAnsi"/>
                <w:b w:val="0"/>
                <w:bCs w:val="0"/>
                <w:sz w:val="22"/>
                <w:szCs w:val="22"/>
              </w:rPr>
              <w:t xml:space="preserve">A1 i </w:t>
            </w:r>
            <w:proofErr w:type="spellStart"/>
            <w:r w:rsidRPr="002B5378">
              <w:rPr>
                <w:rFonts w:ascii="Calibri" w:eastAsia="Times New Roman" w:hAnsi="Calibri" w:cstheme="minorHAnsi"/>
                <w:b w:val="0"/>
                <w:bCs w:val="0"/>
                <w:sz w:val="22"/>
                <w:szCs w:val="22"/>
              </w:rPr>
              <w:t>Telemach</w:t>
            </w:r>
            <w:proofErr w:type="spellEnd"/>
            <w:r w:rsidRPr="002B5378">
              <w:rPr>
                <w:rFonts w:ascii="Calibri" w:eastAsia="Times New Roman" w:hAnsi="Calibri" w:cstheme="minorHAnsi"/>
                <w:b w:val="0"/>
                <w:bCs w:val="0"/>
                <w:sz w:val="22"/>
                <w:szCs w:val="22"/>
              </w:rPr>
              <w:t xml:space="preserve"> ističu da je neprihvatljiv HT-ov prijedlog produljenja rokova realizacije veleprodajnih zahtjeva na 30 dana jer bi operatori korisnici bili u riziku neizvršavanja svojih obveza prema krajnjim korisnicima kojima usluga mora biti uključena najkasnije 30 dana od podnošenja zahtjeva. A1 prihvaća prijedlog ukidanja provjere tehničke mogućnosti radi optimizacije postojećeg veleprodajnog procesa koji bi doveo do brže realizacije usluga s time da je potrebno voditi računa o nužnim informacijama koje u navedenom procesu HT treba dostavljati operatorima korisnicima kako bi mogli pravovremeno dostaviti korisničku opremu i uključiti traženu maloprodajnu uslugu korisniku. </w:t>
            </w:r>
            <w:proofErr w:type="spellStart"/>
            <w:r w:rsidRPr="002B5378">
              <w:rPr>
                <w:rFonts w:ascii="Calibri" w:eastAsia="Times New Roman" w:hAnsi="Calibri" w:cstheme="minorHAnsi"/>
                <w:b w:val="0"/>
                <w:bCs w:val="0"/>
                <w:sz w:val="22"/>
                <w:szCs w:val="22"/>
              </w:rPr>
              <w:t>Telemach</w:t>
            </w:r>
            <w:proofErr w:type="spellEnd"/>
            <w:r w:rsidRPr="002B5378">
              <w:rPr>
                <w:rFonts w:ascii="Calibri" w:eastAsia="Times New Roman" w:hAnsi="Calibri" w:cstheme="minorHAnsi"/>
                <w:b w:val="0"/>
                <w:bCs w:val="0"/>
                <w:sz w:val="22"/>
                <w:szCs w:val="22"/>
              </w:rPr>
              <w:t xml:space="preserve"> se prijedlogu protivi iz razloga što smatra da će ukidanje ovog koraka dovesti do problema u procesu aktivacije usluge jer operator korisnik nema informaciju temeljem koje može pokrenuti aktivaciju usluge te da neće moći ispuniti obveze propisane Pravilnikom o načinu i uvjetima obavljanja djelatnosti elektroničkih komunikacijskih mreža i usluga (NN 86/2023; dalje: Pravilnik) prema kojima maloprodajni operator treba obavijestiti krajnjeg korisnika o tehničkoj (ne)mogućnosti kao i o prihvatu zahtjeva unutar 15 dana od dana sklapanja ugovora/potpisivanja Zahtjeva za promjenu operatora.</w:t>
            </w:r>
          </w:p>
          <w:p w:rsidR="006A5054" w:rsidRDefault="006A5054" w:rsidP="00AB16C6">
            <w:pPr>
              <w:jc w:val="both"/>
              <w:rPr>
                <w:rFonts w:ascii="Calibri" w:eastAsia="Times New Roman" w:hAnsi="Calibri" w:cstheme="minorHAnsi"/>
                <w:b w:val="0"/>
                <w:bCs w:val="0"/>
                <w:sz w:val="22"/>
                <w:szCs w:val="22"/>
              </w:rPr>
            </w:pPr>
          </w:p>
          <w:p w:rsidR="006A5054" w:rsidRDefault="006A5054" w:rsidP="00AB16C6">
            <w:pPr>
              <w:jc w:val="both"/>
              <w:rPr>
                <w:rFonts w:ascii="Calibri" w:eastAsia="Times New Roman" w:hAnsi="Calibri" w:cstheme="minorHAnsi"/>
                <w:b w:val="0"/>
                <w:bCs w:val="0"/>
                <w:sz w:val="22"/>
                <w:szCs w:val="22"/>
              </w:rPr>
            </w:pPr>
            <w:r>
              <w:rPr>
                <w:rFonts w:ascii="Calibri" w:eastAsia="Times New Roman" w:hAnsi="Calibri" w:cstheme="minorHAnsi"/>
                <w:b w:val="0"/>
                <w:bCs w:val="0"/>
                <w:sz w:val="22"/>
                <w:szCs w:val="22"/>
              </w:rPr>
              <w:t>Nadalje, HAKOM je u</w:t>
            </w:r>
            <w:r w:rsidRPr="007B465A">
              <w:rPr>
                <w:rFonts w:ascii="Calibri" w:eastAsia="Times New Roman" w:hAnsi="Calibri" w:cstheme="minorHAnsi"/>
                <w:b w:val="0"/>
                <w:bCs w:val="0"/>
                <w:sz w:val="22"/>
                <w:szCs w:val="22"/>
              </w:rPr>
              <w:t>sporednom analizom procesa uključenja usluga koji se provodi za HT-ovu maloprodajnu jedinicu i procesa uključenja koji se provodi kod uključenja veleprodajnih usluga</w:t>
            </w:r>
            <w:r>
              <w:rPr>
                <w:rFonts w:ascii="Calibri" w:eastAsia="Times New Roman" w:hAnsi="Calibri" w:cstheme="minorHAnsi"/>
                <w:b w:val="0"/>
                <w:bCs w:val="0"/>
                <w:sz w:val="22"/>
                <w:szCs w:val="22"/>
              </w:rPr>
              <w:t>,</w:t>
            </w:r>
            <w:r w:rsidRPr="007B465A">
              <w:rPr>
                <w:rFonts w:ascii="Calibri" w:eastAsia="Times New Roman" w:hAnsi="Calibri" w:cstheme="minorHAnsi"/>
                <w:b w:val="0"/>
                <w:bCs w:val="0"/>
                <w:sz w:val="22"/>
                <w:szCs w:val="22"/>
              </w:rPr>
              <w:t xml:space="preserve"> </w:t>
            </w:r>
            <w:r>
              <w:rPr>
                <w:rFonts w:ascii="Calibri" w:eastAsia="Times New Roman" w:hAnsi="Calibri" w:cstheme="minorHAnsi"/>
                <w:b w:val="0"/>
                <w:bCs w:val="0"/>
                <w:sz w:val="22"/>
                <w:szCs w:val="22"/>
              </w:rPr>
              <w:t>zaključio da, osim razlike u komunikacijskom kanalu i informacijskim sustavima koji se koriste od strane maloprodaje te možebitno podataka koje se koriste</w:t>
            </w:r>
            <w:r w:rsidRPr="007B465A">
              <w:rPr>
                <w:rFonts w:ascii="Calibri" w:eastAsia="Times New Roman" w:hAnsi="Calibri" w:cstheme="minorHAnsi"/>
                <w:b w:val="0"/>
                <w:bCs w:val="0"/>
                <w:sz w:val="22"/>
                <w:szCs w:val="22"/>
              </w:rPr>
              <w:t xml:space="preserve"> </w:t>
            </w:r>
            <w:r>
              <w:rPr>
                <w:rFonts w:ascii="Calibri" w:eastAsia="Times New Roman" w:hAnsi="Calibri" w:cstheme="minorHAnsi"/>
                <w:b w:val="0"/>
                <w:bCs w:val="0"/>
                <w:sz w:val="22"/>
                <w:szCs w:val="22"/>
              </w:rPr>
              <w:t xml:space="preserve">u procesima uključenja/isključenja usluge i otklona kvara, </w:t>
            </w:r>
            <w:r w:rsidRPr="007B465A">
              <w:rPr>
                <w:rFonts w:ascii="Calibri" w:eastAsia="Times New Roman" w:hAnsi="Calibri" w:cstheme="minorHAnsi"/>
                <w:b w:val="0"/>
                <w:bCs w:val="0"/>
                <w:sz w:val="22"/>
                <w:szCs w:val="22"/>
              </w:rPr>
              <w:t xml:space="preserve">postoje razlike </w:t>
            </w:r>
            <w:r>
              <w:rPr>
                <w:rFonts w:ascii="Calibri" w:eastAsia="Times New Roman" w:hAnsi="Calibri" w:cstheme="minorHAnsi"/>
                <w:b w:val="0"/>
                <w:bCs w:val="0"/>
                <w:sz w:val="22"/>
                <w:szCs w:val="22"/>
              </w:rPr>
              <w:t xml:space="preserve">i </w:t>
            </w:r>
            <w:r w:rsidRPr="007B465A">
              <w:rPr>
                <w:rFonts w:ascii="Calibri" w:eastAsia="Times New Roman" w:hAnsi="Calibri" w:cstheme="minorHAnsi"/>
                <w:b w:val="0"/>
                <w:bCs w:val="0"/>
                <w:sz w:val="22"/>
                <w:szCs w:val="22"/>
              </w:rPr>
              <w:t>u</w:t>
            </w:r>
            <w:r>
              <w:rPr>
                <w:rFonts w:ascii="Calibri" w:eastAsia="Times New Roman" w:hAnsi="Calibri" w:cstheme="minorHAnsi"/>
                <w:b w:val="0"/>
                <w:bCs w:val="0"/>
                <w:sz w:val="22"/>
                <w:szCs w:val="22"/>
              </w:rPr>
              <w:t xml:space="preserve"> samim</w:t>
            </w:r>
            <w:r w:rsidRPr="007B465A">
              <w:rPr>
                <w:rFonts w:ascii="Calibri" w:eastAsia="Times New Roman" w:hAnsi="Calibri" w:cstheme="minorHAnsi"/>
                <w:b w:val="0"/>
                <w:bCs w:val="0"/>
                <w:sz w:val="22"/>
                <w:szCs w:val="22"/>
              </w:rPr>
              <w:t xml:space="preserve"> procesima koje je u svrhu uvođenja </w:t>
            </w:r>
            <w:proofErr w:type="spellStart"/>
            <w:r w:rsidRPr="007B465A">
              <w:rPr>
                <w:rFonts w:ascii="Calibri" w:eastAsia="Times New Roman" w:hAnsi="Calibri" w:cstheme="minorHAnsi"/>
                <w:b w:val="0"/>
                <w:bCs w:val="0"/>
                <w:sz w:val="22"/>
                <w:szCs w:val="22"/>
              </w:rPr>
              <w:t>EoI</w:t>
            </w:r>
            <w:proofErr w:type="spellEnd"/>
            <w:r w:rsidRPr="007B465A">
              <w:rPr>
                <w:rFonts w:ascii="Calibri" w:eastAsia="Times New Roman" w:hAnsi="Calibri" w:cstheme="minorHAnsi"/>
                <w:b w:val="0"/>
                <w:bCs w:val="0"/>
                <w:sz w:val="22"/>
                <w:szCs w:val="22"/>
              </w:rPr>
              <w:t xml:space="preserve"> obveze potrebno otkloniti kako bi se postigla potpuna istovjetnost procesa uključenja</w:t>
            </w:r>
            <w:r>
              <w:rPr>
                <w:rFonts w:ascii="Calibri" w:eastAsia="Times New Roman" w:hAnsi="Calibri" w:cstheme="minorHAnsi"/>
                <w:b w:val="0"/>
                <w:bCs w:val="0"/>
                <w:sz w:val="22"/>
                <w:szCs w:val="22"/>
              </w:rPr>
              <w:t xml:space="preserve">/isključenja usluge te otklona kvara </w:t>
            </w:r>
            <w:r w:rsidRPr="007B465A">
              <w:rPr>
                <w:rFonts w:ascii="Calibri" w:eastAsia="Times New Roman" w:hAnsi="Calibri" w:cstheme="minorHAnsi"/>
                <w:b w:val="0"/>
                <w:bCs w:val="0"/>
                <w:sz w:val="22"/>
                <w:szCs w:val="22"/>
              </w:rPr>
              <w:t>koji se provod</w:t>
            </w:r>
            <w:r>
              <w:rPr>
                <w:rFonts w:ascii="Calibri" w:eastAsia="Times New Roman" w:hAnsi="Calibri" w:cstheme="minorHAnsi"/>
                <w:b w:val="0"/>
                <w:bCs w:val="0"/>
                <w:sz w:val="22"/>
                <w:szCs w:val="22"/>
              </w:rPr>
              <w:t>e</w:t>
            </w:r>
            <w:r w:rsidRPr="007B465A">
              <w:rPr>
                <w:rFonts w:ascii="Calibri" w:eastAsia="Times New Roman" w:hAnsi="Calibri" w:cstheme="minorHAnsi"/>
                <w:b w:val="0"/>
                <w:bCs w:val="0"/>
                <w:sz w:val="22"/>
                <w:szCs w:val="22"/>
              </w:rPr>
              <w:t xml:space="preserve"> za HT-ovu maloprodajnu jedinicu i koji se provod</w:t>
            </w:r>
            <w:r>
              <w:rPr>
                <w:rFonts w:ascii="Calibri" w:eastAsia="Times New Roman" w:hAnsi="Calibri" w:cstheme="minorHAnsi"/>
                <w:b w:val="0"/>
                <w:bCs w:val="0"/>
                <w:sz w:val="22"/>
                <w:szCs w:val="22"/>
              </w:rPr>
              <w:t>e</w:t>
            </w:r>
            <w:r w:rsidRPr="007B465A">
              <w:rPr>
                <w:rFonts w:ascii="Calibri" w:eastAsia="Times New Roman" w:hAnsi="Calibri" w:cstheme="minorHAnsi"/>
                <w:b w:val="0"/>
                <w:bCs w:val="0"/>
                <w:sz w:val="22"/>
                <w:szCs w:val="22"/>
              </w:rPr>
              <w:t xml:space="preserve"> kod veleprodajnih usluga.</w:t>
            </w:r>
            <w:r>
              <w:rPr>
                <w:rFonts w:ascii="Calibri" w:eastAsia="Times New Roman" w:hAnsi="Calibri" w:cstheme="minorHAnsi"/>
                <w:b w:val="0"/>
                <w:bCs w:val="0"/>
                <w:sz w:val="22"/>
                <w:szCs w:val="22"/>
              </w:rPr>
              <w:t xml:space="preserve"> </w:t>
            </w:r>
          </w:p>
          <w:p w:rsidR="006A5054" w:rsidRDefault="006A5054" w:rsidP="00AB16C6">
            <w:pPr>
              <w:jc w:val="both"/>
              <w:rPr>
                <w:rFonts w:ascii="Calibri" w:eastAsia="Times New Roman" w:hAnsi="Calibri" w:cstheme="minorHAnsi"/>
                <w:b w:val="0"/>
                <w:bCs w:val="0"/>
                <w:sz w:val="22"/>
                <w:szCs w:val="22"/>
              </w:rPr>
            </w:pPr>
          </w:p>
          <w:p w:rsidR="006A5054" w:rsidRDefault="006A5054" w:rsidP="00AB16C6">
            <w:pPr>
              <w:jc w:val="both"/>
              <w:rPr>
                <w:rFonts w:ascii="Calibri" w:eastAsia="Times New Roman" w:hAnsi="Calibri" w:cstheme="minorHAnsi"/>
                <w:b w:val="0"/>
                <w:bCs w:val="0"/>
                <w:sz w:val="22"/>
                <w:szCs w:val="22"/>
              </w:rPr>
            </w:pPr>
            <w:r>
              <w:rPr>
                <w:rFonts w:ascii="Calibri" w:eastAsia="Times New Roman" w:hAnsi="Calibri" w:cstheme="minorHAnsi"/>
                <w:b w:val="0"/>
                <w:bCs w:val="0"/>
                <w:sz w:val="22"/>
                <w:szCs w:val="22"/>
              </w:rPr>
              <w:t>Za usklađivanje procesa potrebno je iz veleprodajnog procesa za aktivaciju</w:t>
            </w:r>
            <w:r w:rsidRPr="004E5D90">
              <w:rPr>
                <w:rFonts w:ascii="Calibri" w:eastAsia="Times New Roman" w:hAnsi="Calibri" w:cstheme="minorHAnsi"/>
                <w:b w:val="0"/>
                <w:bCs w:val="0"/>
                <w:sz w:val="22"/>
                <w:szCs w:val="22"/>
              </w:rPr>
              <w:t xml:space="preserve"> uslug</w:t>
            </w:r>
            <w:r>
              <w:rPr>
                <w:rFonts w:ascii="Calibri" w:eastAsia="Times New Roman" w:hAnsi="Calibri" w:cstheme="minorHAnsi"/>
                <w:b w:val="0"/>
                <w:bCs w:val="0"/>
                <w:sz w:val="22"/>
                <w:szCs w:val="22"/>
              </w:rPr>
              <w:t>a</w:t>
            </w:r>
            <w:r w:rsidRPr="004E5D90">
              <w:rPr>
                <w:rFonts w:ascii="Calibri" w:eastAsia="Times New Roman" w:hAnsi="Calibri" w:cstheme="minorHAnsi"/>
                <w:b w:val="0"/>
                <w:bCs w:val="0"/>
                <w:sz w:val="22"/>
                <w:szCs w:val="22"/>
              </w:rPr>
              <w:t xml:space="preserve"> putem svjetlovodne i bakrene mreže ukloni</w:t>
            </w:r>
            <w:r>
              <w:rPr>
                <w:rFonts w:ascii="Calibri" w:eastAsia="Times New Roman" w:hAnsi="Calibri" w:cstheme="minorHAnsi"/>
                <w:b w:val="0"/>
                <w:bCs w:val="0"/>
                <w:sz w:val="22"/>
                <w:szCs w:val="22"/>
              </w:rPr>
              <w:t>ti</w:t>
            </w:r>
            <w:r w:rsidRPr="004E5D90">
              <w:rPr>
                <w:rFonts w:ascii="Calibri" w:eastAsia="Times New Roman" w:hAnsi="Calibri" w:cstheme="minorHAnsi"/>
                <w:b w:val="0"/>
                <w:bCs w:val="0"/>
                <w:sz w:val="22"/>
                <w:szCs w:val="22"/>
              </w:rPr>
              <w:t xml:space="preserve"> korak izlaska tehničara na teren</w:t>
            </w:r>
            <w:r>
              <w:rPr>
                <w:rFonts w:ascii="Calibri" w:eastAsia="Times New Roman" w:hAnsi="Calibri" w:cstheme="minorHAnsi"/>
                <w:b w:val="0"/>
                <w:bCs w:val="0"/>
                <w:sz w:val="22"/>
                <w:szCs w:val="22"/>
              </w:rPr>
              <w:t xml:space="preserve"> radi provjere tehničke mogućnosti. Nadalje, </w:t>
            </w:r>
            <w:r w:rsidRPr="004E5D90">
              <w:rPr>
                <w:rFonts w:ascii="Calibri" w:eastAsia="Times New Roman" w:hAnsi="Calibri" w:cstheme="minorHAnsi"/>
                <w:b w:val="0"/>
                <w:bCs w:val="0"/>
                <w:sz w:val="22"/>
                <w:szCs w:val="22"/>
              </w:rPr>
              <w:t>za veleprodajne usluge putem svjetlovodne mreže, u postupku aktivacije linije krajnjeg korisnika te deaktivacije i promjena na postojećim pristupima</w:t>
            </w:r>
            <w:r>
              <w:rPr>
                <w:rFonts w:ascii="Calibri" w:eastAsia="Times New Roman" w:hAnsi="Calibri" w:cstheme="minorHAnsi"/>
                <w:b w:val="0"/>
                <w:bCs w:val="0"/>
                <w:sz w:val="22"/>
                <w:szCs w:val="22"/>
              </w:rPr>
              <w:t xml:space="preserve"> i u </w:t>
            </w:r>
            <w:r w:rsidRPr="004E5D90">
              <w:rPr>
                <w:rFonts w:ascii="Calibri" w:eastAsia="Times New Roman" w:hAnsi="Calibri" w:cstheme="minorHAnsi"/>
                <w:b w:val="0"/>
                <w:bCs w:val="0"/>
                <w:sz w:val="22"/>
                <w:szCs w:val="22"/>
              </w:rPr>
              <w:t xml:space="preserve">postupku prijave i otklona kvara, </w:t>
            </w:r>
            <w:r>
              <w:rPr>
                <w:rFonts w:ascii="Calibri" w:eastAsia="Times New Roman" w:hAnsi="Calibri" w:cstheme="minorHAnsi"/>
                <w:b w:val="0"/>
                <w:bCs w:val="0"/>
                <w:sz w:val="22"/>
                <w:szCs w:val="22"/>
              </w:rPr>
              <w:t>HT treba omogućiti</w:t>
            </w:r>
            <w:r w:rsidRPr="004E5D90">
              <w:rPr>
                <w:rFonts w:ascii="Calibri" w:eastAsia="Times New Roman" w:hAnsi="Calibri" w:cstheme="minorHAnsi"/>
                <w:b w:val="0"/>
                <w:bCs w:val="0"/>
                <w:sz w:val="22"/>
                <w:szCs w:val="22"/>
              </w:rPr>
              <w:t xml:space="preserve"> uslug</w:t>
            </w:r>
            <w:r>
              <w:rPr>
                <w:rFonts w:ascii="Calibri" w:eastAsia="Times New Roman" w:hAnsi="Calibri" w:cstheme="minorHAnsi"/>
                <w:b w:val="0"/>
                <w:bCs w:val="0"/>
                <w:sz w:val="22"/>
                <w:szCs w:val="22"/>
              </w:rPr>
              <w:t>u</w:t>
            </w:r>
            <w:r w:rsidRPr="004E5D90">
              <w:rPr>
                <w:rFonts w:ascii="Calibri" w:eastAsia="Times New Roman" w:hAnsi="Calibri" w:cstheme="minorHAnsi"/>
                <w:b w:val="0"/>
                <w:bCs w:val="0"/>
                <w:sz w:val="22"/>
                <w:szCs w:val="22"/>
              </w:rPr>
              <w:t xml:space="preserve"> tehničara </w:t>
            </w:r>
            <w:r>
              <w:rPr>
                <w:rFonts w:ascii="Calibri" w:eastAsia="Times New Roman" w:hAnsi="Calibri" w:cstheme="minorHAnsi"/>
                <w:b w:val="0"/>
                <w:bCs w:val="0"/>
                <w:sz w:val="22"/>
                <w:szCs w:val="22"/>
              </w:rPr>
              <w:t>HT-a</w:t>
            </w:r>
            <w:r w:rsidRPr="004E5D90">
              <w:rPr>
                <w:rFonts w:ascii="Calibri" w:eastAsia="Times New Roman" w:hAnsi="Calibri" w:cstheme="minorHAnsi"/>
                <w:b w:val="0"/>
                <w:bCs w:val="0"/>
                <w:sz w:val="22"/>
                <w:szCs w:val="22"/>
              </w:rPr>
              <w:t xml:space="preserve"> na isti način kako </w:t>
            </w:r>
            <w:r>
              <w:rPr>
                <w:rFonts w:ascii="Calibri" w:eastAsia="Times New Roman" w:hAnsi="Calibri" w:cstheme="minorHAnsi"/>
                <w:b w:val="0"/>
                <w:bCs w:val="0"/>
                <w:sz w:val="22"/>
                <w:szCs w:val="22"/>
              </w:rPr>
              <w:t>je to</w:t>
            </w:r>
            <w:r w:rsidRPr="004E5D90">
              <w:rPr>
                <w:rFonts w:ascii="Calibri" w:eastAsia="Times New Roman" w:hAnsi="Calibri" w:cstheme="minorHAnsi"/>
                <w:b w:val="0"/>
                <w:bCs w:val="0"/>
                <w:sz w:val="22"/>
                <w:szCs w:val="22"/>
              </w:rPr>
              <w:t xml:space="preserve"> omogućen</w:t>
            </w:r>
            <w:r>
              <w:rPr>
                <w:rFonts w:ascii="Calibri" w:eastAsia="Times New Roman" w:hAnsi="Calibri" w:cstheme="minorHAnsi"/>
                <w:b w:val="0"/>
                <w:bCs w:val="0"/>
                <w:sz w:val="22"/>
                <w:szCs w:val="22"/>
              </w:rPr>
              <w:t xml:space="preserve">o </w:t>
            </w:r>
            <w:r w:rsidRPr="004E5D90">
              <w:rPr>
                <w:rFonts w:ascii="Calibri" w:eastAsia="Times New Roman" w:hAnsi="Calibri" w:cstheme="minorHAnsi"/>
                <w:b w:val="0"/>
                <w:bCs w:val="0"/>
                <w:sz w:val="22"/>
                <w:szCs w:val="22"/>
              </w:rPr>
              <w:t xml:space="preserve">maloprodajnim jedinicama </w:t>
            </w:r>
            <w:r>
              <w:rPr>
                <w:rFonts w:ascii="Calibri" w:eastAsia="Times New Roman" w:hAnsi="Calibri" w:cstheme="minorHAnsi"/>
                <w:b w:val="0"/>
                <w:bCs w:val="0"/>
                <w:sz w:val="22"/>
                <w:szCs w:val="22"/>
              </w:rPr>
              <w:t xml:space="preserve">HT-a </w:t>
            </w:r>
            <w:r w:rsidRPr="004E5D90">
              <w:rPr>
                <w:rFonts w:ascii="Calibri" w:eastAsia="Times New Roman" w:hAnsi="Calibri" w:cstheme="minorHAnsi"/>
                <w:b w:val="0"/>
                <w:bCs w:val="0"/>
                <w:sz w:val="22"/>
                <w:szCs w:val="22"/>
              </w:rPr>
              <w:t xml:space="preserve">i društvima pod njegovim nadzorom. </w:t>
            </w:r>
          </w:p>
          <w:p w:rsidR="006A5054" w:rsidRPr="007C558B" w:rsidRDefault="006A5054" w:rsidP="00AB16C6">
            <w:pPr>
              <w:jc w:val="both"/>
              <w:rPr>
                <w:rFonts w:ascii="Calibri" w:eastAsia="Times New Roman" w:hAnsi="Calibri" w:cstheme="minorHAnsi"/>
                <w:b w:val="0"/>
                <w:bCs w:val="0"/>
                <w:sz w:val="22"/>
                <w:szCs w:val="22"/>
              </w:rPr>
            </w:pPr>
          </w:p>
        </w:tc>
      </w:tr>
      <w:tr w:rsidR="006A5054" w:rsidRPr="007C558B" w:rsidTr="00AB16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6A5054" w:rsidRPr="007C558B" w:rsidRDefault="006A5054" w:rsidP="006A5054">
            <w:pPr>
              <w:numPr>
                <w:ilvl w:val="1"/>
                <w:numId w:val="17"/>
              </w:numPr>
              <w:tabs>
                <w:tab w:val="left" w:pos="540"/>
              </w:tabs>
              <w:autoSpaceDE w:val="0"/>
              <w:autoSpaceDN w:val="0"/>
              <w:adjustRightInd w:val="0"/>
              <w:spacing w:before="60" w:after="60"/>
              <w:jc w:val="both"/>
              <w:rPr>
                <w:rFonts w:ascii="Calibri" w:hAnsi="Calibri" w:cstheme="minorHAnsi"/>
                <w:b w:val="0"/>
              </w:rPr>
            </w:pPr>
            <w:r w:rsidRPr="007C558B">
              <w:rPr>
                <w:rFonts w:ascii="Calibri" w:hAnsi="Calibri" w:cstheme="minorHAnsi"/>
              </w:rPr>
              <w:lastRenderedPageBreak/>
              <w:t>Definicija problema</w:t>
            </w:r>
          </w:p>
        </w:tc>
      </w:tr>
      <w:tr w:rsidR="006A5054" w:rsidRPr="007C558B" w:rsidTr="00AB16C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6A5054" w:rsidRPr="007C558B" w:rsidRDefault="006A5054" w:rsidP="00AB16C6">
            <w:pPr>
              <w:spacing w:before="60" w:after="120"/>
              <w:jc w:val="both"/>
              <w:rPr>
                <w:rFonts w:ascii="Calibri" w:eastAsia="Times New Roman" w:hAnsi="Calibri" w:cstheme="minorHAnsi"/>
                <w:b w:val="0"/>
                <w:bCs w:val="0"/>
                <w:color w:val="000000"/>
                <w:sz w:val="22"/>
                <w:szCs w:val="22"/>
                <w:lang w:eastAsia="en-GB"/>
              </w:rPr>
            </w:pPr>
            <w:r w:rsidRPr="006F7908">
              <w:rPr>
                <w:rFonts w:ascii="Calibri" w:eastAsia="Times New Roman" w:hAnsi="Calibri" w:cstheme="minorHAnsi"/>
                <w:b w:val="0"/>
                <w:bCs w:val="0"/>
                <w:color w:val="000000"/>
                <w:sz w:val="22"/>
                <w:szCs w:val="22"/>
                <w:lang w:eastAsia="en-GB"/>
              </w:rPr>
              <w:t>HT i operatori korisnici ne koriste isti komunikacijski kanal i ne koriste iste procese u postupcima realizacije usluge i otklona kvara. Na taj način HT može ostvarivati prednost za svoju maloprodaju korištenjem informacija i procesa koje ne omogućuje operatorima korisnicima na isti nači</w:t>
            </w:r>
            <w:r>
              <w:rPr>
                <w:rFonts w:ascii="Calibri" w:eastAsia="Times New Roman" w:hAnsi="Calibri" w:cstheme="minorHAnsi"/>
                <w:b w:val="0"/>
                <w:bCs w:val="0"/>
                <w:color w:val="000000"/>
                <w:sz w:val="22"/>
                <w:szCs w:val="22"/>
                <w:lang w:eastAsia="en-GB"/>
              </w:rPr>
              <w:t xml:space="preserve">n, odnosno diskriminirati operatore korisnike, </w:t>
            </w:r>
            <w:r w:rsidRPr="006F7908">
              <w:rPr>
                <w:rFonts w:ascii="Calibri" w:eastAsia="Times New Roman" w:hAnsi="Calibri" w:cstheme="minorHAnsi"/>
                <w:b w:val="0"/>
                <w:bCs w:val="0"/>
                <w:color w:val="000000"/>
                <w:sz w:val="22"/>
                <w:szCs w:val="22"/>
                <w:lang w:eastAsia="en-GB"/>
              </w:rPr>
              <w:t>čime se narušava djelotvorno tržišno natjecanje.</w:t>
            </w:r>
            <w:r>
              <w:rPr>
                <w:rFonts w:ascii="Calibri" w:eastAsia="Times New Roman" w:hAnsi="Calibri" w:cstheme="minorHAnsi"/>
                <w:b w:val="0"/>
                <w:bCs w:val="0"/>
                <w:color w:val="000000"/>
                <w:sz w:val="22"/>
                <w:szCs w:val="22"/>
                <w:lang w:eastAsia="en-GB"/>
              </w:rPr>
              <w:t xml:space="preserve"> Navedene postojeće razlike otežavaju kontrolu regulatorne obveze nediskriminacije budući da zbog tih razlika vrijednosti propisanih veleprodajnih KPI-ovi nisu izravno usporedivi za maloprodajnu jedinicu HT-a i operatore korisnike.</w:t>
            </w:r>
          </w:p>
        </w:tc>
      </w:tr>
      <w:tr w:rsidR="006A5054" w:rsidRPr="007C558B" w:rsidTr="00AB16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6A5054" w:rsidRPr="007C558B" w:rsidRDefault="006A5054" w:rsidP="006A5054">
            <w:pPr>
              <w:numPr>
                <w:ilvl w:val="1"/>
                <w:numId w:val="17"/>
              </w:numPr>
              <w:tabs>
                <w:tab w:val="left" w:pos="540"/>
              </w:tabs>
              <w:autoSpaceDE w:val="0"/>
              <w:autoSpaceDN w:val="0"/>
              <w:adjustRightInd w:val="0"/>
              <w:spacing w:before="60" w:after="60"/>
              <w:jc w:val="both"/>
              <w:rPr>
                <w:rFonts w:ascii="Calibri" w:hAnsi="Calibri" w:cstheme="minorHAnsi"/>
                <w:b w:val="0"/>
              </w:rPr>
            </w:pPr>
            <w:r w:rsidRPr="007C558B">
              <w:rPr>
                <w:rFonts w:ascii="Calibri" w:hAnsi="Calibri" w:cstheme="minorHAnsi"/>
              </w:rPr>
              <w:t>Ciljevi</w:t>
            </w:r>
          </w:p>
        </w:tc>
      </w:tr>
      <w:tr w:rsidR="006A5054" w:rsidRPr="007C558B" w:rsidTr="00AB16C6">
        <w:trPr>
          <w:cnfStyle w:val="000000010000" w:firstRow="0" w:lastRow="0" w:firstColumn="0" w:lastColumn="0" w:oddVBand="0" w:evenVBand="0" w:oddHBand="0" w:evenHBand="1"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9618" w:type="dxa"/>
          </w:tcPr>
          <w:p w:rsidR="006A5054" w:rsidRDefault="006A5054" w:rsidP="00AB16C6">
            <w:pPr>
              <w:jc w:val="both"/>
              <w:rPr>
                <w:rFonts w:ascii="Calibri" w:hAnsi="Calibri" w:cstheme="minorHAnsi"/>
                <w:b w:val="0"/>
                <w:sz w:val="22"/>
                <w:szCs w:val="22"/>
              </w:rPr>
            </w:pPr>
            <w:r w:rsidRPr="006F7908">
              <w:rPr>
                <w:rFonts w:ascii="Calibri" w:hAnsi="Calibri" w:cstheme="minorHAnsi"/>
                <w:b w:val="0"/>
                <w:sz w:val="22"/>
                <w:szCs w:val="22"/>
              </w:rPr>
              <w:t xml:space="preserve">Regulatorni cilj je </w:t>
            </w:r>
            <w:r>
              <w:rPr>
                <w:rFonts w:ascii="Calibri" w:hAnsi="Calibri" w:cstheme="minorHAnsi"/>
                <w:b w:val="0"/>
                <w:sz w:val="22"/>
                <w:szCs w:val="22"/>
              </w:rPr>
              <w:t xml:space="preserve">osigurati nediskriminaciju operatora korisnika HT-ovih veleprodajnih usluga u odnosu na maloprodajnu jedinicu HT-a i društva pod njegovim nadzorom </w:t>
            </w:r>
            <w:r w:rsidRPr="006F7908">
              <w:rPr>
                <w:rFonts w:ascii="Calibri" w:hAnsi="Calibri" w:cstheme="minorHAnsi"/>
                <w:b w:val="0"/>
                <w:sz w:val="22"/>
                <w:szCs w:val="22"/>
              </w:rPr>
              <w:t>uspostav</w:t>
            </w:r>
            <w:r>
              <w:rPr>
                <w:rFonts w:ascii="Calibri" w:hAnsi="Calibri" w:cstheme="minorHAnsi"/>
                <w:b w:val="0"/>
                <w:sz w:val="22"/>
                <w:szCs w:val="22"/>
              </w:rPr>
              <w:t>om</w:t>
            </w:r>
            <w:r w:rsidRPr="006F7908">
              <w:rPr>
                <w:rFonts w:ascii="Calibri" w:hAnsi="Calibri" w:cstheme="minorHAnsi"/>
                <w:b w:val="0"/>
                <w:sz w:val="22"/>
                <w:szCs w:val="22"/>
              </w:rPr>
              <w:t xml:space="preserve"> održiv</w:t>
            </w:r>
            <w:r>
              <w:rPr>
                <w:rFonts w:ascii="Calibri" w:hAnsi="Calibri" w:cstheme="minorHAnsi"/>
                <w:b w:val="0"/>
                <w:sz w:val="22"/>
                <w:szCs w:val="22"/>
              </w:rPr>
              <w:t>og</w:t>
            </w:r>
            <w:r w:rsidRPr="006F7908">
              <w:rPr>
                <w:rFonts w:ascii="Calibri" w:hAnsi="Calibri" w:cstheme="minorHAnsi"/>
                <w:b w:val="0"/>
                <w:sz w:val="22"/>
                <w:szCs w:val="22"/>
              </w:rPr>
              <w:t xml:space="preserve"> </w:t>
            </w:r>
            <w:proofErr w:type="spellStart"/>
            <w:r>
              <w:rPr>
                <w:rFonts w:ascii="Calibri" w:hAnsi="Calibri" w:cstheme="minorHAnsi"/>
                <w:b w:val="0"/>
                <w:sz w:val="22"/>
                <w:szCs w:val="22"/>
              </w:rPr>
              <w:t>EoI</w:t>
            </w:r>
            <w:proofErr w:type="spellEnd"/>
            <w:r w:rsidRPr="006F7908">
              <w:rPr>
                <w:rFonts w:ascii="Calibri" w:hAnsi="Calibri" w:cstheme="minorHAnsi"/>
                <w:b w:val="0"/>
                <w:sz w:val="22"/>
                <w:szCs w:val="22"/>
              </w:rPr>
              <w:t xml:space="preserve"> model</w:t>
            </w:r>
            <w:r>
              <w:rPr>
                <w:rFonts w:ascii="Calibri" w:hAnsi="Calibri" w:cstheme="minorHAnsi"/>
                <w:b w:val="0"/>
                <w:sz w:val="22"/>
                <w:szCs w:val="22"/>
              </w:rPr>
              <w:t>a</w:t>
            </w:r>
            <w:r w:rsidRPr="006F7908">
              <w:rPr>
                <w:rFonts w:ascii="Calibri" w:hAnsi="Calibri" w:cstheme="minorHAnsi"/>
                <w:b w:val="0"/>
                <w:sz w:val="22"/>
                <w:szCs w:val="22"/>
              </w:rPr>
              <w:t xml:space="preserve"> koji će </w:t>
            </w:r>
            <w:r>
              <w:rPr>
                <w:rFonts w:ascii="Calibri" w:hAnsi="Calibri" w:cstheme="minorHAnsi"/>
                <w:b w:val="0"/>
                <w:sz w:val="22"/>
                <w:szCs w:val="22"/>
              </w:rPr>
              <w:t>omogućiti</w:t>
            </w:r>
            <w:r w:rsidRPr="006F7908">
              <w:rPr>
                <w:rFonts w:ascii="Calibri" w:hAnsi="Calibri" w:cstheme="minorHAnsi"/>
                <w:b w:val="0"/>
                <w:sz w:val="22"/>
                <w:szCs w:val="22"/>
              </w:rPr>
              <w:t xml:space="preserve"> da operatori korisnici i maloprodajna jedinica HT-a koriste </w:t>
            </w:r>
            <w:r w:rsidRPr="007B465A">
              <w:rPr>
                <w:rFonts w:ascii="Calibri" w:hAnsi="Calibri" w:cstheme="minorHAnsi"/>
                <w:b w:val="0"/>
                <w:sz w:val="22"/>
                <w:szCs w:val="22"/>
              </w:rPr>
              <w:t>jednake procese, informacije i informacijske sustave koji su nužni za provedbu procesa</w:t>
            </w:r>
            <w:r>
              <w:rPr>
                <w:rFonts w:ascii="Calibri" w:hAnsi="Calibri" w:cstheme="minorHAnsi"/>
                <w:b w:val="0"/>
                <w:sz w:val="22"/>
                <w:szCs w:val="22"/>
              </w:rPr>
              <w:t xml:space="preserve"> aktivacije/deaktivacije i otklona kvara</w:t>
            </w:r>
            <w:r w:rsidRPr="006F7908">
              <w:rPr>
                <w:rFonts w:ascii="Calibri" w:hAnsi="Calibri" w:cstheme="minorHAnsi"/>
                <w:b w:val="0"/>
                <w:sz w:val="22"/>
                <w:szCs w:val="22"/>
              </w:rPr>
              <w:t xml:space="preserve">, kako bi se osigurala učinkovita i pravovremena realizacija usluga/otklona kvarova s ciljem sprečavanja diskriminacije operatora korisnika, a u svrhu </w:t>
            </w:r>
            <w:r>
              <w:rPr>
                <w:rFonts w:ascii="Calibri" w:hAnsi="Calibri" w:cstheme="minorHAnsi"/>
                <w:b w:val="0"/>
                <w:sz w:val="22"/>
                <w:szCs w:val="22"/>
              </w:rPr>
              <w:t>zaštite</w:t>
            </w:r>
            <w:r w:rsidRPr="006F7908">
              <w:rPr>
                <w:rFonts w:ascii="Calibri" w:hAnsi="Calibri" w:cstheme="minorHAnsi"/>
                <w:b w:val="0"/>
                <w:sz w:val="22"/>
                <w:szCs w:val="22"/>
              </w:rPr>
              <w:t xml:space="preserve"> tržišnog natjecanja i osiguranja dobrobiti za krajnje korisnike.</w:t>
            </w:r>
          </w:p>
          <w:p w:rsidR="006A5054" w:rsidRPr="00646C6D" w:rsidRDefault="006A5054" w:rsidP="00AB16C6">
            <w:pPr>
              <w:jc w:val="both"/>
              <w:rPr>
                <w:rFonts w:ascii="Calibri" w:hAnsi="Calibri" w:cstheme="minorHAnsi"/>
                <w:b w:val="0"/>
                <w:sz w:val="22"/>
                <w:szCs w:val="22"/>
              </w:rPr>
            </w:pPr>
          </w:p>
          <w:p w:rsidR="006A5054" w:rsidRPr="006F7908" w:rsidRDefault="006A5054" w:rsidP="00AB16C6">
            <w:pPr>
              <w:jc w:val="both"/>
              <w:rPr>
                <w:rFonts w:ascii="Calibri" w:hAnsi="Calibri" w:cstheme="minorHAnsi"/>
                <w:b w:val="0"/>
                <w:sz w:val="22"/>
                <w:szCs w:val="22"/>
              </w:rPr>
            </w:pPr>
            <w:r>
              <w:rPr>
                <w:rFonts w:ascii="Calibri" w:hAnsi="Calibri" w:cstheme="minorHAnsi"/>
                <w:b w:val="0"/>
                <w:sz w:val="22"/>
                <w:szCs w:val="22"/>
              </w:rPr>
              <w:t>Kako bi pratio ostvarenje regulatornog cilja, HAKOM je definirao sljedeće p</w:t>
            </w:r>
            <w:r w:rsidRPr="006F7908">
              <w:rPr>
                <w:rFonts w:ascii="Calibri" w:hAnsi="Calibri" w:cstheme="minorHAnsi"/>
                <w:b w:val="0"/>
                <w:sz w:val="22"/>
                <w:szCs w:val="22"/>
              </w:rPr>
              <w:t>okazatelj</w:t>
            </w:r>
            <w:r>
              <w:rPr>
                <w:rFonts w:ascii="Calibri" w:hAnsi="Calibri" w:cstheme="minorHAnsi"/>
                <w:b w:val="0"/>
                <w:sz w:val="22"/>
                <w:szCs w:val="22"/>
              </w:rPr>
              <w:t>e</w:t>
            </w:r>
            <w:r w:rsidRPr="006F7908">
              <w:rPr>
                <w:rFonts w:ascii="Calibri" w:hAnsi="Calibri" w:cstheme="minorHAnsi"/>
                <w:b w:val="0"/>
                <w:sz w:val="22"/>
                <w:szCs w:val="22"/>
              </w:rPr>
              <w:t xml:space="preserve"> uspješnosti:</w:t>
            </w:r>
          </w:p>
          <w:p w:rsidR="006A5054" w:rsidRPr="006F7908" w:rsidRDefault="006A5054" w:rsidP="006A5054">
            <w:pPr>
              <w:pStyle w:val="ListParagraph"/>
              <w:numPr>
                <w:ilvl w:val="0"/>
                <w:numId w:val="19"/>
              </w:numPr>
              <w:jc w:val="both"/>
              <w:rPr>
                <w:rFonts w:ascii="Calibri" w:hAnsi="Calibri" w:cstheme="minorHAnsi"/>
                <w:b w:val="0"/>
                <w:sz w:val="22"/>
                <w:szCs w:val="22"/>
              </w:rPr>
            </w:pPr>
            <w:r w:rsidRPr="006F7908">
              <w:rPr>
                <w:rFonts w:ascii="Calibri" w:hAnsi="Calibri" w:cstheme="minorHAnsi"/>
                <w:b w:val="0"/>
                <w:sz w:val="22"/>
                <w:szCs w:val="22"/>
              </w:rPr>
              <w:t>Rezultati veleprodajnih glavnih pokazatelja učinkovitosti (KPI-ovi definirani analizama tržišta) ukazuju da ne postoji diskriminacija operatora korisnika prilikom podnošenja zahtjeva, realizacije usluge i otklona kvara u odnosu na HT maloprodaju i povezana društva</w:t>
            </w:r>
          </w:p>
          <w:p w:rsidR="006A5054" w:rsidRPr="006F7908" w:rsidRDefault="006A5054" w:rsidP="006A5054">
            <w:pPr>
              <w:pStyle w:val="ListParagraph"/>
              <w:numPr>
                <w:ilvl w:val="0"/>
                <w:numId w:val="19"/>
              </w:numPr>
              <w:jc w:val="both"/>
              <w:rPr>
                <w:rFonts w:ascii="Calibri" w:hAnsi="Calibri" w:cstheme="minorHAnsi"/>
                <w:b w:val="0"/>
                <w:sz w:val="22"/>
                <w:szCs w:val="22"/>
              </w:rPr>
            </w:pPr>
            <w:r w:rsidRPr="006F7908">
              <w:rPr>
                <w:rFonts w:ascii="Calibri" w:hAnsi="Calibri" w:cstheme="minorHAnsi"/>
                <w:b w:val="0"/>
                <w:sz w:val="22"/>
                <w:szCs w:val="22"/>
              </w:rPr>
              <w:t>Broj operatora koji koriste novi kanal komunikacije</w:t>
            </w:r>
          </w:p>
          <w:p w:rsidR="006A5054" w:rsidRPr="006F7908" w:rsidRDefault="006A5054" w:rsidP="006A5054">
            <w:pPr>
              <w:pStyle w:val="ListParagraph"/>
              <w:numPr>
                <w:ilvl w:val="0"/>
                <w:numId w:val="19"/>
              </w:numPr>
              <w:jc w:val="both"/>
            </w:pPr>
            <w:r w:rsidRPr="006F7908">
              <w:rPr>
                <w:rFonts w:ascii="Calibri" w:hAnsi="Calibri" w:cstheme="minorHAnsi"/>
                <w:b w:val="0"/>
                <w:sz w:val="22"/>
                <w:szCs w:val="22"/>
              </w:rPr>
              <w:t>Povratne informacije operatora korisnika ukazuju da je proces učinkovit i da ne postoje problemi vezani uz dobivanje informacija od strane HT veleprodaje</w:t>
            </w:r>
            <w:r w:rsidRPr="006F7908">
              <w:t xml:space="preserve"> </w:t>
            </w:r>
          </w:p>
        </w:tc>
      </w:tr>
      <w:tr w:rsidR="006A5054" w:rsidRPr="007C558B" w:rsidTr="00AB16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6A5054" w:rsidRPr="007C558B" w:rsidRDefault="006A5054" w:rsidP="006A5054">
            <w:pPr>
              <w:numPr>
                <w:ilvl w:val="1"/>
                <w:numId w:val="17"/>
              </w:numPr>
              <w:tabs>
                <w:tab w:val="left" w:pos="540"/>
              </w:tabs>
              <w:autoSpaceDE w:val="0"/>
              <w:autoSpaceDN w:val="0"/>
              <w:adjustRightInd w:val="0"/>
              <w:spacing w:before="60" w:after="60"/>
              <w:jc w:val="both"/>
              <w:rPr>
                <w:rFonts w:ascii="Calibri" w:hAnsi="Calibri" w:cstheme="minorHAnsi"/>
                <w:b w:val="0"/>
                <w:sz w:val="22"/>
                <w:szCs w:val="22"/>
              </w:rPr>
            </w:pPr>
            <w:r w:rsidRPr="007C558B">
              <w:rPr>
                <w:rFonts w:ascii="Calibri" w:hAnsi="Calibri" w:cstheme="minorHAnsi"/>
                <w:szCs w:val="22"/>
              </w:rPr>
              <w:t>Identifikacija opcija</w:t>
            </w:r>
          </w:p>
        </w:tc>
      </w:tr>
      <w:tr w:rsidR="006A5054" w:rsidRPr="007C558B" w:rsidTr="00AB16C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6A5054" w:rsidRDefault="006A5054" w:rsidP="00AB16C6">
            <w:pPr>
              <w:jc w:val="both"/>
              <w:rPr>
                <w:rFonts w:ascii="Calibri" w:hAnsi="Calibri" w:cstheme="minorHAnsi"/>
                <w:sz w:val="22"/>
                <w:szCs w:val="22"/>
              </w:rPr>
            </w:pPr>
            <w:r w:rsidRPr="006F7908">
              <w:rPr>
                <w:rFonts w:ascii="Calibri" w:hAnsi="Calibri" w:cstheme="minorHAnsi"/>
                <w:sz w:val="22"/>
                <w:szCs w:val="22"/>
              </w:rPr>
              <w:t>Opcija 1</w:t>
            </w:r>
            <w:r>
              <w:rPr>
                <w:rFonts w:ascii="Calibri" w:hAnsi="Calibri" w:cstheme="minorHAnsi"/>
                <w:sz w:val="22"/>
                <w:szCs w:val="22"/>
              </w:rPr>
              <w:t xml:space="preserve"> (status quo)</w:t>
            </w:r>
            <w:r w:rsidRPr="006F7908">
              <w:rPr>
                <w:rFonts w:ascii="Calibri" w:hAnsi="Calibri" w:cstheme="minorHAnsi"/>
                <w:sz w:val="22"/>
                <w:szCs w:val="22"/>
              </w:rPr>
              <w:t xml:space="preserve">: </w:t>
            </w:r>
            <w:r>
              <w:rPr>
                <w:rFonts w:ascii="Calibri" w:hAnsi="Calibri" w:cstheme="minorHAnsi"/>
                <w:sz w:val="22"/>
                <w:szCs w:val="22"/>
              </w:rPr>
              <w:t xml:space="preserve">Zadržati različite postojeće </w:t>
            </w:r>
            <w:r w:rsidRPr="006F7908">
              <w:rPr>
                <w:rFonts w:ascii="Calibri" w:hAnsi="Calibri" w:cstheme="minorHAnsi"/>
                <w:sz w:val="22"/>
                <w:szCs w:val="22"/>
              </w:rPr>
              <w:t>komunikacijsk</w:t>
            </w:r>
            <w:r>
              <w:rPr>
                <w:rFonts w:ascii="Calibri" w:hAnsi="Calibri" w:cstheme="minorHAnsi"/>
                <w:sz w:val="22"/>
                <w:szCs w:val="22"/>
              </w:rPr>
              <w:t>e</w:t>
            </w:r>
            <w:r w:rsidRPr="006F7908">
              <w:rPr>
                <w:rFonts w:ascii="Calibri" w:hAnsi="Calibri" w:cstheme="minorHAnsi"/>
                <w:sz w:val="22"/>
                <w:szCs w:val="22"/>
              </w:rPr>
              <w:t xml:space="preserve"> kanal</w:t>
            </w:r>
            <w:r>
              <w:rPr>
                <w:rFonts w:ascii="Calibri" w:hAnsi="Calibri" w:cstheme="minorHAnsi"/>
                <w:sz w:val="22"/>
                <w:szCs w:val="22"/>
              </w:rPr>
              <w:t>e. Zadržati razlike u postojećim procesima aktivacije/deaktivacije/otklona kvara.</w:t>
            </w:r>
          </w:p>
          <w:p w:rsidR="006A5054" w:rsidRDefault="006A5054" w:rsidP="00AB16C6">
            <w:pPr>
              <w:jc w:val="both"/>
              <w:rPr>
                <w:rFonts w:ascii="Calibri" w:hAnsi="Calibri" w:cstheme="minorHAnsi"/>
                <w:sz w:val="22"/>
                <w:szCs w:val="22"/>
              </w:rPr>
            </w:pPr>
          </w:p>
          <w:p w:rsidR="006A5054" w:rsidRDefault="006A5054" w:rsidP="00AB16C6">
            <w:pPr>
              <w:jc w:val="both"/>
              <w:rPr>
                <w:rFonts w:ascii="Calibri" w:hAnsi="Calibri" w:cstheme="minorHAnsi"/>
                <w:b w:val="0"/>
                <w:sz w:val="22"/>
                <w:szCs w:val="22"/>
              </w:rPr>
            </w:pPr>
            <w:r>
              <w:rPr>
                <w:rFonts w:ascii="Calibri" w:hAnsi="Calibri" w:cstheme="minorHAnsi"/>
                <w:b w:val="0"/>
                <w:sz w:val="22"/>
                <w:szCs w:val="22"/>
              </w:rPr>
              <w:t xml:space="preserve">Zadržava se postojeće stanje. </w:t>
            </w:r>
            <w:r w:rsidRPr="006F7908">
              <w:rPr>
                <w:rFonts w:ascii="Calibri" w:hAnsi="Calibri" w:cstheme="minorHAnsi"/>
                <w:b w:val="0"/>
                <w:sz w:val="22"/>
                <w:szCs w:val="22"/>
              </w:rPr>
              <w:t xml:space="preserve">Komunikacija između operatora i HT CRM sustava odvija se putem postojećeg B2B rješenja, a maloprodaja HT-a poziva API </w:t>
            </w:r>
            <w:proofErr w:type="spellStart"/>
            <w:r w:rsidRPr="006F7908">
              <w:rPr>
                <w:rFonts w:ascii="Calibri" w:hAnsi="Calibri" w:cstheme="minorHAnsi"/>
                <w:b w:val="0"/>
                <w:sz w:val="22"/>
                <w:szCs w:val="22"/>
              </w:rPr>
              <w:t>endpoint</w:t>
            </w:r>
            <w:proofErr w:type="spellEnd"/>
            <w:r w:rsidRPr="006F7908">
              <w:rPr>
                <w:rFonts w:ascii="Calibri" w:hAnsi="Calibri" w:cstheme="minorHAnsi"/>
                <w:b w:val="0"/>
                <w:sz w:val="22"/>
                <w:szCs w:val="22"/>
              </w:rPr>
              <w:t xml:space="preserve">-e. </w:t>
            </w:r>
            <w:r>
              <w:rPr>
                <w:rFonts w:ascii="Calibri" w:hAnsi="Calibri" w:cstheme="minorHAnsi"/>
                <w:b w:val="0"/>
                <w:sz w:val="22"/>
                <w:szCs w:val="22"/>
              </w:rPr>
              <w:t>Ne donose se</w:t>
            </w:r>
            <w:r w:rsidRPr="006F7908">
              <w:rPr>
                <w:rFonts w:ascii="Calibri" w:hAnsi="Calibri" w:cstheme="minorHAnsi"/>
                <w:b w:val="0"/>
                <w:sz w:val="22"/>
                <w:szCs w:val="22"/>
              </w:rPr>
              <w:t xml:space="preserve"> izmjene standardnih ponuda u dijelu usklađivanja procesa i razmjene informacija.</w:t>
            </w:r>
            <w:r>
              <w:rPr>
                <w:rFonts w:ascii="Calibri" w:hAnsi="Calibri" w:cstheme="minorHAnsi"/>
                <w:b w:val="0"/>
                <w:sz w:val="22"/>
                <w:szCs w:val="22"/>
              </w:rPr>
              <w:t xml:space="preserve"> </w:t>
            </w:r>
          </w:p>
          <w:p w:rsidR="006A5054" w:rsidRPr="006F7908" w:rsidRDefault="006A5054" w:rsidP="00AB16C6">
            <w:pPr>
              <w:jc w:val="both"/>
              <w:rPr>
                <w:rFonts w:ascii="Calibri" w:hAnsi="Calibri" w:cstheme="minorHAnsi"/>
                <w:b w:val="0"/>
                <w:sz w:val="22"/>
                <w:szCs w:val="22"/>
              </w:rPr>
            </w:pPr>
          </w:p>
          <w:p w:rsidR="006A5054" w:rsidRDefault="006A5054" w:rsidP="00AB16C6">
            <w:pPr>
              <w:jc w:val="both"/>
              <w:rPr>
                <w:rFonts w:ascii="Calibri" w:hAnsi="Calibri" w:cstheme="minorHAnsi"/>
                <w:sz w:val="22"/>
                <w:szCs w:val="22"/>
              </w:rPr>
            </w:pPr>
            <w:r w:rsidRPr="006F7908">
              <w:rPr>
                <w:rFonts w:ascii="Calibri" w:hAnsi="Calibri" w:cstheme="minorHAnsi"/>
                <w:sz w:val="22"/>
                <w:szCs w:val="22"/>
              </w:rPr>
              <w:t xml:space="preserve">Opcija 2: </w:t>
            </w:r>
            <w:r>
              <w:rPr>
                <w:rFonts w:ascii="Calibri" w:hAnsi="Calibri" w:cstheme="minorHAnsi"/>
                <w:sz w:val="22"/>
                <w:szCs w:val="22"/>
              </w:rPr>
              <w:t xml:space="preserve">Odrediti da HT treba operatorima korisnicima omogućiti pristup istom </w:t>
            </w:r>
            <w:r w:rsidRPr="006F7908">
              <w:rPr>
                <w:rFonts w:ascii="Calibri" w:hAnsi="Calibri" w:cstheme="minorHAnsi"/>
                <w:sz w:val="22"/>
                <w:szCs w:val="22"/>
              </w:rPr>
              <w:t>komunikacijsk</w:t>
            </w:r>
            <w:r>
              <w:rPr>
                <w:rFonts w:ascii="Calibri" w:hAnsi="Calibri" w:cstheme="minorHAnsi"/>
                <w:sz w:val="22"/>
                <w:szCs w:val="22"/>
              </w:rPr>
              <w:t>om</w:t>
            </w:r>
            <w:r w:rsidRPr="006F7908">
              <w:rPr>
                <w:rFonts w:ascii="Calibri" w:hAnsi="Calibri" w:cstheme="minorHAnsi"/>
                <w:sz w:val="22"/>
                <w:szCs w:val="22"/>
              </w:rPr>
              <w:t xml:space="preserve"> kanal</w:t>
            </w:r>
            <w:r>
              <w:rPr>
                <w:rFonts w:ascii="Calibri" w:hAnsi="Calibri" w:cstheme="minorHAnsi"/>
                <w:sz w:val="22"/>
                <w:szCs w:val="22"/>
              </w:rPr>
              <w:t>u</w:t>
            </w:r>
            <w:r w:rsidRPr="006F7908">
              <w:rPr>
                <w:rFonts w:ascii="Calibri" w:hAnsi="Calibri" w:cstheme="minorHAnsi"/>
                <w:sz w:val="22"/>
                <w:szCs w:val="22"/>
              </w:rPr>
              <w:t xml:space="preserve"> koji koristi</w:t>
            </w:r>
            <w:r>
              <w:rPr>
                <w:rFonts w:ascii="Calibri" w:hAnsi="Calibri" w:cstheme="minorHAnsi"/>
                <w:sz w:val="22"/>
                <w:szCs w:val="22"/>
              </w:rPr>
              <w:t xml:space="preserve"> njegova maloprodajna jedinica te ukloniti razlike u postojećim procesima.</w:t>
            </w:r>
          </w:p>
          <w:p w:rsidR="006A5054" w:rsidRPr="00646C6D" w:rsidRDefault="006A5054" w:rsidP="00AB16C6">
            <w:pPr>
              <w:jc w:val="both"/>
              <w:rPr>
                <w:rFonts w:ascii="Calibri" w:hAnsi="Calibri" w:cstheme="minorHAnsi"/>
                <w:sz w:val="22"/>
                <w:szCs w:val="22"/>
              </w:rPr>
            </w:pPr>
          </w:p>
          <w:p w:rsidR="006A5054" w:rsidRDefault="006A5054" w:rsidP="00AB16C6">
            <w:pPr>
              <w:jc w:val="both"/>
              <w:rPr>
                <w:rFonts w:ascii="Calibri" w:hAnsi="Calibri" w:cstheme="minorHAnsi"/>
                <w:b w:val="0"/>
                <w:sz w:val="22"/>
                <w:szCs w:val="22"/>
              </w:rPr>
            </w:pPr>
            <w:r w:rsidRPr="006F7908">
              <w:rPr>
                <w:rFonts w:ascii="Calibri" w:hAnsi="Calibri" w:cstheme="minorHAnsi"/>
                <w:b w:val="0"/>
                <w:sz w:val="22"/>
                <w:szCs w:val="22"/>
              </w:rPr>
              <w:t xml:space="preserve">Ova opcija se temelji na prijedlogu HT-a prema kojem bi se </w:t>
            </w:r>
            <w:r>
              <w:rPr>
                <w:rFonts w:ascii="Calibri" w:hAnsi="Calibri" w:cstheme="minorHAnsi"/>
                <w:b w:val="0"/>
                <w:sz w:val="22"/>
                <w:szCs w:val="22"/>
              </w:rPr>
              <w:t>za usluge na svjetlovodu</w:t>
            </w:r>
            <w:r w:rsidRPr="006F7908">
              <w:rPr>
                <w:rFonts w:ascii="Calibri" w:hAnsi="Calibri" w:cstheme="minorHAnsi"/>
                <w:b w:val="0"/>
                <w:sz w:val="22"/>
                <w:szCs w:val="22"/>
              </w:rPr>
              <w:t xml:space="preserve"> postojeća komunikacija između operatora i HT CRM sustava putem B2B servisa zamijenila korištenjem istih API </w:t>
            </w:r>
            <w:proofErr w:type="spellStart"/>
            <w:r w:rsidRPr="006F7908">
              <w:rPr>
                <w:rFonts w:ascii="Calibri" w:hAnsi="Calibri" w:cstheme="minorHAnsi"/>
                <w:b w:val="0"/>
                <w:sz w:val="22"/>
                <w:szCs w:val="22"/>
              </w:rPr>
              <w:t>endpoint</w:t>
            </w:r>
            <w:proofErr w:type="spellEnd"/>
            <w:r w:rsidRPr="006F7908">
              <w:rPr>
                <w:rFonts w:ascii="Calibri" w:hAnsi="Calibri" w:cstheme="minorHAnsi"/>
                <w:b w:val="0"/>
                <w:sz w:val="22"/>
                <w:szCs w:val="22"/>
              </w:rPr>
              <w:t xml:space="preserve">-a koje koristi i HT maloprodaja. Donosi se odluka kojom se određuju </w:t>
            </w:r>
            <w:r>
              <w:rPr>
                <w:rFonts w:ascii="Calibri" w:hAnsi="Calibri" w:cstheme="minorHAnsi"/>
                <w:b w:val="0"/>
                <w:sz w:val="22"/>
                <w:szCs w:val="22"/>
              </w:rPr>
              <w:t xml:space="preserve">rokovi </w:t>
            </w:r>
            <w:r w:rsidRPr="006F7908">
              <w:rPr>
                <w:rFonts w:ascii="Calibri" w:hAnsi="Calibri" w:cstheme="minorHAnsi"/>
                <w:b w:val="0"/>
                <w:sz w:val="22"/>
                <w:szCs w:val="22"/>
              </w:rPr>
              <w:t xml:space="preserve">za implementaciju </w:t>
            </w:r>
            <w:r>
              <w:rPr>
                <w:rFonts w:ascii="Calibri" w:hAnsi="Calibri" w:cstheme="minorHAnsi"/>
                <w:b w:val="0"/>
                <w:sz w:val="22"/>
                <w:szCs w:val="22"/>
              </w:rPr>
              <w:t xml:space="preserve">novog </w:t>
            </w:r>
            <w:r w:rsidRPr="006F7908">
              <w:rPr>
                <w:rFonts w:ascii="Calibri" w:hAnsi="Calibri" w:cstheme="minorHAnsi"/>
                <w:b w:val="0"/>
                <w:sz w:val="22"/>
                <w:szCs w:val="22"/>
              </w:rPr>
              <w:t>kanal</w:t>
            </w:r>
            <w:r>
              <w:rPr>
                <w:rFonts w:ascii="Calibri" w:hAnsi="Calibri" w:cstheme="minorHAnsi"/>
                <w:b w:val="0"/>
                <w:sz w:val="22"/>
                <w:szCs w:val="22"/>
              </w:rPr>
              <w:t>a</w:t>
            </w:r>
            <w:r w:rsidRPr="006F7908">
              <w:rPr>
                <w:rFonts w:ascii="Calibri" w:hAnsi="Calibri" w:cstheme="minorHAnsi"/>
                <w:b w:val="0"/>
                <w:sz w:val="22"/>
                <w:szCs w:val="22"/>
              </w:rPr>
              <w:t xml:space="preserve"> komunikacije za operatore korisnike</w:t>
            </w:r>
            <w:r>
              <w:rPr>
                <w:rFonts w:ascii="Calibri" w:hAnsi="Calibri" w:cstheme="minorHAnsi"/>
                <w:b w:val="0"/>
                <w:sz w:val="22"/>
                <w:szCs w:val="22"/>
              </w:rPr>
              <w:t xml:space="preserve"> prema tehničkoj dokumentaciji koja je privitak odluke</w:t>
            </w:r>
            <w:r w:rsidRPr="006F7908">
              <w:rPr>
                <w:rFonts w:ascii="Calibri" w:hAnsi="Calibri" w:cstheme="minorHAnsi"/>
                <w:b w:val="0"/>
                <w:sz w:val="22"/>
                <w:szCs w:val="22"/>
              </w:rPr>
              <w:t>. Također, donose se izmjene</w:t>
            </w:r>
            <w:r>
              <w:rPr>
                <w:rFonts w:ascii="Calibri" w:hAnsi="Calibri" w:cstheme="minorHAnsi"/>
                <w:b w:val="0"/>
                <w:sz w:val="22"/>
                <w:szCs w:val="22"/>
              </w:rPr>
              <w:t xml:space="preserve"> mjerodavnih</w:t>
            </w:r>
            <w:r w:rsidRPr="006F7908">
              <w:rPr>
                <w:rFonts w:ascii="Calibri" w:hAnsi="Calibri" w:cstheme="minorHAnsi"/>
                <w:b w:val="0"/>
                <w:sz w:val="22"/>
                <w:szCs w:val="22"/>
              </w:rPr>
              <w:t xml:space="preserve"> standardnih ponuda u dijelu usklađivanja procesa i razmjene informacija.</w:t>
            </w:r>
          </w:p>
          <w:p w:rsidR="006A5054" w:rsidRDefault="006A5054" w:rsidP="00AB16C6">
            <w:pPr>
              <w:jc w:val="both"/>
              <w:rPr>
                <w:rFonts w:ascii="Calibri" w:hAnsi="Calibri" w:cstheme="minorHAnsi"/>
                <w:b w:val="0"/>
                <w:sz w:val="22"/>
                <w:szCs w:val="22"/>
              </w:rPr>
            </w:pPr>
          </w:p>
          <w:p w:rsidR="006A5054" w:rsidRDefault="006A5054" w:rsidP="00AB16C6">
            <w:pPr>
              <w:jc w:val="both"/>
              <w:rPr>
                <w:rFonts w:ascii="Calibri" w:hAnsi="Calibri" w:cstheme="minorHAnsi"/>
                <w:sz w:val="22"/>
                <w:szCs w:val="22"/>
              </w:rPr>
            </w:pPr>
            <w:r w:rsidRPr="006F7908">
              <w:rPr>
                <w:rFonts w:ascii="Calibri" w:hAnsi="Calibri" w:cstheme="minorHAnsi"/>
                <w:sz w:val="22"/>
                <w:szCs w:val="22"/>
              </w:rPr>
              <w:t xml:space="preserve">Opcija 3: </w:t>
            </w:r>
            <w:r>
              <w:rPr>
                <w:rFonts w:ascii="Calibri" w:hAnsi="Calibri" w:cstheme="minorHAnsi"/>
                <w:sz w:val="22"/>
                <w:szCs w:val="22"/>
              </w:rPr>
              <w:t>Odrediti HT-u da za vlastitu maloprodajnu jedinicu</w:t>
            </w:r>
            <w:r w:rsidRPr="006F7908">
              <w:rPr>
                <w:rFonts w:ascii="Calibri" w:hAnsi="Calibri" w:cstheme="minorHAnsi"/>
                <w:sz w:val="22"/>
                <w:szCs w:val="22"/>
              </w:rPr>
              <w:t xml:space="preserve"> </w:t>
            </w:r>
            <w:r>
              <w:rPr>
                <w:rFonts w:ascii="Calibri" w:hAnsi="Calibri" w:cstheme="minorHAnsi"/>
                <w:sz w:val="22"/>
                <w:szCs w:val="22"/>
              </w:rPr>
              <w:t>mora početi koristiti postojeće</w:t>
            </w:r>
            <w:r w:rsidRPr="006F7908">
              <w:rPr>
                <w:rFonts w:ascii="Calibri" w:hAnsi="Calibri" w:cstheme="minorHAnsi"/>
                <w:sz w:val="22"/>
                <w:szCs w:val="22"/>
              </w:rPr>
              <w:t xml:space="preserve"> B2B </w:t>
            </w:r>
            <w:r>
              <w:rPr>
                <w:rFonts w:ascii="Calibri" w:hAnsi="Calibri" w:cstheme="minorHAnsi"/>
                <w:sz w:val="22"/>
                <w:szCs w:val="22"/>
              </w:rPr>
              <w:t>rješenje koje koriste i operatori korisnici te</w:t>
            </w:r>
            <w:r w:rsidRPr="006F7908">
              <w:rPr>
                <w:rFonts w:ascii="Calibri" w:hAnsi="Calibri" w:cstheme="minorHAnsi"/>
                <w:sz w:val="22"/>
                <w:szCs w:val="22"/>
              </w:rPr>
              <w:t xml:space="preserve"> </w:t>
            </w:r>
            <w:r>
              <w:rPr>
                <w:rFonts w:ascii="Calibri" w:hAnsi="Calibri" w:cstheme="minorHAnsi"/>
                <w:sz w:val="22"/>
                <w:szCs w:val="22"/>
              </w:rPr>
              <w:t>da treba ukloniti razlike u postojećim procesima.</w:t>
            </w:r>
          </w:p>
          <w:p w:rsidR="006A5054" w:rsidRDefault="006A5054" w:rsidP="00AB16C6">
            <w:pPr>
              <w:jc w:val="both"/>
              <w:rPr>
                <w:rFonts w:ascii="Calibri" w:hAnsi="Calibri" w:cstheme="minorHAnsi"/>
                <w:b w:val="0"/>
                <w:sz w:val="22"/>
                <w:szCs w:val="22"/>
              </w:rPr>
            </w:pPr>
          </w:p>
          <w:p w:rsidR="006A5054" w:rsidRDefault="006A5054" w:rsidP="00AB16C6">
            <w:pPr>
              <w:jc w:val="both"/>
              <w:rPr>
                <w:rFonts w:ascii="Calibri" w:hAnsi="Calibri" w:cstheme="minorHAnsi"/>
                <w:b w:val="0"/>
                <w:sz w:val="22"/>
                <w:szCs w:val="22"/>
              </w:rPr>
            </w:pPr>
            <w:r w:rsidRPr="006F7908">
              <w:rPr>
                <w:rFonts w:ascii="Calibri" w:hAnsi="Calibri" w:cstheme="minorHAnsi"/>
                <w:b w:val="0"/>
                <w:sz w:val="22"/>
                <w:szCs w:val="22"/>
              </w:rPr>
              <w:t>Ova opcija se temelji na prijedlogu operatora korisnika prema kojem bi HT maloprodaja počela koristi</w:t>
            </w:r>
            <w:r>
              <w:rPr>
                <w:rFonts w:ascii="Calibri" w:hAnsi="Calibri" w:cstheme="minorHAnsi"/>
                <w:b w:val="0"/>
                <w:sz w:val="22"/>
                <w:szCs w:val="22"/>
              </w:rPr>
              <w:t xml:space="preserve"> postojeće</w:t>
            </w:r>
            <w:r w:rsidRPr="006F7908">
              <w:rPr>
                <w:rFonts w:ascii="Calibri" w:hAnsi="Calibri" w:cstheme="minorHAnsi"/>
                <w:b w:val="0"/>
                <w:sz w:val="22"/>
                <w:szCs w:val="22"/>
              </w:rPr>
              <w:t xml:space="preserve"> B2B </w:t>
            </w:r>
            <w:r>
              <w:rPr>
                <w:rFonts w:ascii="Calibri" w:hAnsi="Calibri" w:cstheme="minorHAnsi"/>
                <w:b w:val="0"/>
                <w:sz w:val="22"/>
                <w:szCs w:val="22"/>
              </w:rPr>
              <w:t>rješenje koje koriste operatori korisnici</w:t>
            </w:r>
            <w:r w:rsidRPr="006F7908">
              <w:rPr>
                <w:rFonts w:ascii="Calibri" w:hAnsi="Calibri" w:cstheme="minorHAnsi"/>
                <w:b w:val="0"/>
                <w:sz w:val="22"/>
                <w:szCs w:val="22"/>
              </w:rPr>
              <w:t>. Donosi se odluka kojom se određuju rokovi za</w:t>
            </w:r>
            <w:r>
              <w:rPr>
                <w:rFonts w:ascii="Calibri" w:hAnsi="Calibri" w:cstheme="minorHAnsi"/>
                <w:b w:val="0"/>
                <w:sz w:val="22"/>
                <w:szCs w:val="22"/>
              </w:rPr>
              <w:t xml:space="preserve"> implementaciju </w:t>
            </w:r>
            <w:r w:rsidRPr="006F7908">
              <w:rPr>
                <w:rFonts w:ascii="Calibri" w:hAnsi="Calibri" w:cstheme="minorHAnsi"/>
                <w:b w:val="0"/>
                <w:sz w:val="22"/>
                <w:szCs w:val="22"/>
              </w:rPr>
              <w:t xml:space="preserve">prelaska HT-a na </w:t>
            </w:r>
            <w:r>
              <w:rPr>
                <w:rFonts w:ascii="Calibri" w:hAnsi="Calibri" w:cstheme="minorHAnsi"/>
                <w:b w:val="0"/>
                <w:sz w:val="22"/>
                <w:szCs w:val="22"/>
              </w:rPr>
              <w:t xml:space="preserve">postojeće </w:t>
            </w:r>
            <w:r w:rsidRPr="006F7908">
              <w:rPr>
                <w:rFonts w:ascii="Calibri" w:hAnsi="Calibri" w:cstheme="minorHAnsi"/>
                <w:b w:val="0"/>
                <w:sz w:val="22"/>
                <w:szCs w:val="22"/>
              </w:rPr>
              <w:t>B2B</w:t>
            </w:r>
            <w:r>
              <w:rPr>
                <w:rFonts w:ascii="Calibri" w:hAnsi="Calibri" w:cstheme="minorHAnsi"/>
                <w:b w:val="0"/>
                <w:sz w:val="22"/>
                <w:szCs w:val="22"/>
              </w:rPr>
              <w:t xml:space="preserve"> rješenje</w:t>
            </w:r>
            <w:r w:rsidRPr="006F7908">
              <w:rPr>
                <w:rFonts w:ascii="Calibri" w:hAnsi="Calibri" w:cstheme="minorHAnsi"/>
                <w:b w:val="0"/>
                <w:sz w:val="22"/>
                <w:szCs w:val="22"/>
              </w:rPr>
              <w:t xml:space="preserve">. Također, donose se izmjene </w:t>
            </w:r>
            <w:r>
              <w:rPr>
                <w:rFonts w:ascii="Calibri" w:hAnsi="Calibri" w:cstheme="minorHAnsi"/>
                <w:b w:val="0"/>
                <w:sz w:val="22"/>
                <w:szCs w:val="22"/>
              </w:rPr>
              <w:t xml:space="preserve">mjerodavnih </w:t>
            </w:r>
            <w:r w:rsidRPr="006F7908">
              <w:rPr>
                <w:rFonts w:ascii="Calibri" w:hAnsi="Calibri" w:cstheme="minorHAnsi"/>
                <w:b w:val="0"/>
                <w:sz w:val="22"/>
                <w:szCs w:val="22"/>
              </w:rPr>
              <w:t>standardn</w:t>
            </w:r>
            <w:r>
              <w:rPr>
                <w:rFonts w:ascii="Calibri" w:hAnsi="Calibri" w:cstheme="minorHAnsi"/>
                <w:b w:val="0"/>
                <w:sz w:val="22"/>
                <w:szCs w:val="22"/>
              </w:rPr>
              <w:t>ih ponuda u dijelu usklađivanja</w:t>
            </w:r>
            <w:r w:rsidRPr="006F7908">
              <w:rPr>
                <w:rFonts w:ascii="Calibri" w:hAnsi="Calibri" w:cstheme="minorHAnsi"/>
                <w:b w:val="0"/>
                <w:sz w:val="22"/>
                <w:szCs w:val="22"/>
              </w:rPr>
              <w:t xml:space="preserve"> i razmjene informacija.</w:t>
            </w:r>
          </w:p>
          <w:p w:rsidR="006A5054" w:rsidRDefault="006A5054" w:rsidP="00AB16C6">
            <w:pPr>
              <w:jc w:val="both"/>
              <w:rPr>
                <w:rFonts w:ascii="Calibri" w:hAnsi="Calibri" w:cstheme="minorHAnsi"/>
                <w:sz w:val="22"/>
                <w:szCs w:val="22"/>
              </w:rPr>
            </w:pPr>
          </w:p>
          <w:p w:rsidR="006A5054" w:rsidRPr="006F7908" w:rsidRDefault="006A5054" w:rsidP="00AB16C6">
            <w:pPr>
              <w:jc w:val="both"/>
              <w:rPr>
                <w:rFonts w:ascii="Calibri" w:hAnsi="Calibri" w:cstheme="minorHAnsi"/>
                <w:sz w:val="22"/>
                <w:szCs w:val="22"/>
              </w:rPr>
            </w:pPr>
            <w:r w:rsidRPr="006F7908">
              <w:rPr>
                <w:rFonts w:ascii="Calibri" w:hAnsi="Calibri" w:cstheme="minorHAnsi"/>
                <w:sz w:val="22"/>
                <w:szCs w:val="22"/>
              </w:rPr>
              <w:t xml:space="preserve">Opcija 4: </w:t>
            </w:r>
            <w:r>
              <w:rPr>
                <w:rFonts w:ascii="Calibri" w:hAnsi="Calibri" w:cstheme="minorHAnsi"/>
                <w:sz w:val="22"/>
                <w:szCs w:val="22"/>
              </w:rPr>
              <w:t xml:space="preserve">Odrediti da </w:t>
            </w:r>
            <w:r w:rsidRPr="006F7908">
              <w:rPr>
                <w:rFonts w:ascii="Calibri" w:hAnsi="Calibri" w:cstheme="minorHAnsi"/>
                <w:sz w:val="22"/>
                <w:szCs w:val="22"/>
              </w:rPr>
              <w:t xml:space="preserve">HT treba </w:t>
            </w:r>
            <w:r>
              <w:rPr>
                <w:rFonts w:ascii="Calibri" w:hAnsi="Calibri" w:cstheme="minorHAnsi"/>
                <w:sz w:val="22"/>
                <w:szCs w:val="22"/>
              </w:rPr>
              <w:t xml:space="preserve">uspostaviti </w:t>
            </w:r>
            <w:r w:rsidRPr="006F7908">
              <w:rPr>
                <w:rFonts w:ascii="Calibri" w:hAnsi="Calibri" w:cstheme="minorHAnsi"/>
                <w:sz w:val="22"/>
                <w:szCs w:val="22"/>
              </w:rPr>
              <w:t xml:space="preserve">kanal komunikacije kojim se pozivaju API </w:t>
            </w:r>
            <w:proofErr w:type="spellStart"/>
            <w:r w:rsidRPr="006F7908">
              <w:rPr>
                <w:rFonts w:ascii="Calibri" w:hAnsi="Calibri" w:cstheme="minorHAnsi"/>
                <w:sz w:val="22"/>
                <w:szCs w:val="22"/>
              </w:rPr>
              <w:t>endpoint</w:t>
            </w:r>
            <w:proofErr w:type="spellEnd"/>
            <w:r w:rsidRPr="006F7908">
              <w:rPr>
                <w:rFonts w:ascii="Calibri" w:hAnsi="Calibri" w:cstheme="minorHAnsi"/>
                <w:sz w:val="22"/>
                <w:szCs w:val="22"/>
              </w:rPr>
              <w:t xml:space="preserve">-ovi HT-a, </w:t>
            </w:r>
            <w:r>
              <w:rPr>
                <w:rFonts w:ascii="Calibri" w:hAnsi="Calibri" w:cstheme="minorHAnsi"/>
                <w:sz w:val="22"/>
                <w:szCs w:val="22"/>
              </w:rPr>
              <w:t xml:space="preserve">pri čemu </w:t>
            </w:r>
            <w:r w:rsidRPr="006F7908">
              <w:rPr>
                <w:rFonts w:ascii="Calibri" w:hAnsi="Calibri" w:cstheme="minorHAnsi"/>
                <w:sz w:val="22"/>
                <w:szCs w:val="22"/>
              </w:rPr>
              <w:t xml:space="preserve">operatori korisnici koji ne žele </w:t>
            </w:r>
            <w:r>
              <w:rPr>
                <w:rFonts w:ascii="Calibri" w:hAnsi="Calibri" w:cstheme="minorHAnsi"/>
                <w:sz w:val="22"/>
                <w:szCs w:val="22"/>
              </w:rPr>
              <w:t xml:space="preserve">odmah </w:t>
            </w:r>
            <w:r w:rsidRPr="006F7908">
              <w:rPr>
                <w:rFonts w:ascii="Calibri" w:hAnsi="Calibri" w:cstheme="minorHAnsi"/>
                <w:sz w:val="22"/>
                <w:szCs w:val="22"/>
              </w:rPr>
              <w:t>pr</w:t>
            </w:r>
            <w:r>
              <w:rPr>
                <w:rFonts w:ascii="Calibri" w:hAnsi="Calibri" w:cstheme="minorHAnsi"/>
                <w:sz w:val="22"/>
                <w:szCs w:val="22"/>
              </w:rPr>
              <w:t>ij</w:t>
            </w:r>
            <w:r w:rsidRPr="006F7908">
              <w:rPr>
                <w:rFonts w:ascii="Calibri" w:hAnsi="Calibri" w:cstheme="minorHAnsi"/>
                <w:sz w:val="22"/>
                <w:szCs w:val="22"/>
              </w:rPr>
              <w:t>eći na novi kanal komunikacije ostaju na postojećem B2B rješenju do određenog roka</w:t>
            </w:r>
            <w:r>
              <w:rPr>
                <w:rFonts w:ascii="Calibri" w:hAnsi="Calibri" w:cstheme="minorHAnsi"/>
                <w:sz w:val="22"/>
                <w:szCs w:val="22"/>
              </w:rPr>
              <w:t>. Odrediti da HT treba ukloniti razlike u postojećim procesima.</w:t>
            </w:r>
          </w:p>
          <w:p w:rsidR="006A5054" w:rsidRDefault="006A5054" w:rsidP="00AB16C6">
            <w:pPr>
              <w:jc w:val="both"/>
              <w:rPr>
                <w:rFonts w:ascii="Calibri" w:hAnsi="Calibri" w:cstheme="minorHAnsi"/>
                <w:sz w:val="22"/>
                <w:szCs w:val="22"/>
              </w:rPr>
            </w:pPr>
          </w:p>
          <w:p w:rsidR="006A5054" w:rsidRDefault="006A5054" w:rsidP="00AB16C6">
            <w:pPr>
              <w:jc w:val="both"/>
              <w:rPr>
                <w:rFonts w:ascii="Calibri" w:hAnsi="Calibri" w:cstheme="minorHAnsi"/>
                <w:b w:val="0"/>
                <w:sz w:val="22"/>
                <w:szCs w:val="22"/>
              </w:rPr>
            </w:pPr>
            <w:r w:rsidRPr="006F7908">
              <w:rPr>
                <w:rFonts w:ascii="Calibri" w:hAnsi="Calibri" w:cstheme="minorHAnsi"/>
                <w:b w:val="0"/>
                <w:sz w:val="22"/>
                <w:szCs w:val="22"/>
              </w:rPr>
              <w:t xml:space="preserve">Ova opcija je </w:t>
            </w:r>
            <w:r>
              <w:rPr>
                <w:rFonts w:ascii="Calibri" w:hAnsi="Calibri" w:cstheme="minorHAnsi"/>
                <w:b w:val="0"/>
                <w:sz w:val="22"/>
                <w:szCs w:val="22"/>
              </w:rPr>
              <w:t xml:space="preserve">predložena nakon razmatranja prednosti i nedostataka </w:t>
            </w:r>
            <w:r w:rsidRPr="006F7908">
              <w:rPr>
                <w:rFonts w:ascii="Calibri" w:hAnsi="Calibri" w:cstheme="minorHAnsi"/>
                <w:b w:val="0"/>
                <w:sz w:val="22"/>
                <w:szCs w:val="22"/>
              </w:rPr>
              <w:t>opcij</w:t>
            </w:r>
            <w:r>
              <w:rPr>
                <w:rFonts w:ascii="Calibri" w:hAnsi="Calibri" w:cstheme="minorHAnsi"/>
                <w:b w:val="0"/>
                <w:sz w:val="22"/>
                <w:szCs w:val="22"/>
              </w:rPr>
              <w:t>e</w:t>
            </w:r>
            <w:r w:rsidRPr="006F7908">
              <w:rPr>
                <w:rFonts w:ascii="Calibri" w:hAnsi="Calibri" w:cstheme="minorHAnsi"/>
                <w:b w:val="0"/>
                <w:sz w:val="22"/>
                <w:szCs w:val="22"/>
              </w:rPr>
              <w:t xml:space="preserve"> 2. HT mora omogućiti novi kanal komunikacije kojim se pozivaju API </w:t>
            </w:r>
            <w:proofErr w:type="spellStart"/>
            <w:r w:rsidRPr="006F7908">
              <w:rPr>
                <w:rFonts w:ascii="Calibri" w:hAnsi="Calibri" w:cstheme="minorHAnsi"/>
                <w:b w:val="0"/>
                <w:sz w:val="22"/>
                <w:szCs w:val="22"/>
              </w:rPr>
              <w:t>endpoint</w:t>
            </w:r>
            <w:proofErr w:type="spellEnd"/>
            <w:r w:rsidRPr="006F7908">
              <w:rPr>
                <w:rFonts w:ascii="Calibri" w:hAnsi="Calibri" w:cstheme="minorHAnsi"/>
                <w:b w:val="0"/>
                <w:sz w:val="22"/>
                <w:szCs w:val="22"/>
              </w:rPr>
              <w:t>-ovi HT-a</w:t>
            </w:r>
            <w:r>
              <w:rPr>
                <w:rFonts w:ascii="Calibri" w:hAnsi="Calibri" w:cstheme="minorHAnsi"/>
                <w:b w:val="0"/>
                <w:sz w:val="22"/>
                <w:szCs w:val="22"/>
              </w:rPr>
              <w:t xml:space="preserve"> za sve usluge – i na svjetlovodnoj i na bakrenoj mreži (prijedlog 31. prosinca 2024</w:t>
            </w:r>
            <w:r w:rsidRPr="000E26FD">
              <w:rPr>
                <w:rFonts w:ascii="Calibri" w:hAnsi="Calibri" w:cstheme="minorHAnsi"/>
                <w:b w:val="0"/>
                <w:sz w:val="22"/>
                <w:szCs w:val="22"/>
              </w:rPr>
              <w:t xml:space="preserve">.). S obzirom da je HT predložio da bi do kraja 2027. omogućio korištenje novog B2B rješenja i za usluge na bakru, pri čemu bi tada u potpunosti ugasio postojeće B2B rješenje, HAKOM je u ovoj opciji </w:t>
            </w:r>
            <w:r>
              <w:rPr>
                <w:rFonts w:ascii="Calibri" w:hAnsi="Calibri" w:cstheme="minorHAnsi"/>
                <w:b w:val="0"/>
                <w:sz w:val="22"/>
                <w:szCs w:val="22"/>
              </w:rPr>
              <w:t>predvidio da se novo B2B rješenje omogući i za usluge na bakru do 31. prosinca 2027. Međutim, ostavljen je dodatni rok od godine dana za gašenje postojećeg B2B sučelja.</w:t>
            </w:r>
          </w:p>
          <w:p w:rsidR="006A5054" w:rsidRDefault="006A5054" w:rsidP="00AB16C6">
            <w:pPr>
              <w:jc w:val="both"/>
              <w:rPr>
                <w:rFonts w:ascii="Calibri" w:hAnsi="Calibri" w:cstheme="minorHAnsi"/>
                <w:b w:val="0"/>
                <w:sz w:val="22"/>
                <w:szCs w:val="22"/>
              </w:rPr>
            </w:pPr>
          </w:p>
          <w:p w:rsidR="006A5054" w:rsidRPr="00E94687" w:rsidRDefault="006A5054" w:rsidP="00AB16C6">
            <w:pPr>
              <w:jc w:val="both"/>
              <w:rPr>
                <w:rFonts w:ascii="Calibri" w:hAnsi="Calibri" w:cstheme="minorHAnsi"/>
                <w:sz w:val="22"/>
                <w:szCs w:val="22"/>
              </w:rPr>
            </w:pPr>
            <w:r>
              <w:rPr>
                <w:rFonts w:ascii="Calibri" w:hAnsi="Calibri" w:cstheme="minorHAnsi"/>
                <w:b w:val="0"/>
                <w:sz w:val="22"/>
                <w:szCs w:val="22"/>
              </w:rPr>
              <w:t>Stoga, o</w:t>
            </w:r>
            <w:r w:rsidRPr="006F7908">
              <w:rPr>
                <w:rFonts w:ascii="Calibri" w:hAnsi="Calibri" w:cstheme="minorHAnsi"/>
                <w:b w:val="0"/>
                <w:sz w:val="22"/>
                <w:szCs w:val="22"/>
              </w:rPr>
              <w:t xml:space="preserve">peratori imaju mogućnost koristiti odmah po implementaciji novo B2B rješenje kojim se pozivaju API </w:t>
            </w:r>
            <w:proofErr w:type="spellStart"/>
            <w:r w:rsidRPr="006F7908">
              <w:rPr>
                <w:rFonts w:ascii="Calibri" w:hAnsi="Calibri" w:cstheme="minorHAnsi"/>
                <w:b w:val="0"/>
                <w:sz w:val="22"/>
                <w:szCs w:val="22"/>
              </w:rPr>
              <w:t>endpoint</w:t>
            </w:r>
            <w:proofErr w:type="spellEnd"/>
            <w:r w:rsidRPr="006F7908">
              <w:rPr>
                <w:rFonts w:ascii="Calibri" w:hAnsi="Calibri" w:cstheme="minorHAnsi"/>
                <w:b w:val="0"/>
                <w:sz w:val="22"/>
                <w:szCs w:val="22"/>
              </w:rPr>
              <w:t>-ovi HT-a, ali im se ostavlja i mogućnost korištenja postojećeg B2B rješenja u prijelaznom roku.</w:t>
            </w:r>
            <w:r>
              <w:rPr>
                <w:rFonts w:ascii="Calibri" w:hAnsi="Calibri" w:cstheme="minorHAnsi"/>
                <w:b w:val="0"/>
                <w:sz w:val="22"/>
                <w:szCs w:val="22"/>
              </w:rPr>
              <w:t xml:space="preserve"> </w:t>
            </w:r>
            <w:r w:rsidRPr="006F7908">
              <w:rPr>
                <w:rFonts w:ascii="Calibri" w:hAnsi="Calibri" w:cstheme="minorHAnsi"/>
                <w:b w:val="0"/>
                <w:sz w:val="22"/>
                <w:szCs w:val="22"/>
              </w:rPr>
              <w:t>Također, donose se izmjene</w:t>
            </w:r>
            <w:r>
              <w:rPr>
                <w:rFonts w:ascii="Calibri" w:hAnsi="Calibri" w:cstheme="minorHAnsi"/>
                <w:b w:val="0"/>
                <w:sz w:val="22"/>
                <w:szCs w:val="22"/>
              </w:rPr>
              <w:t xml:space="preserve"> mjerodavnih</w:t>
            </w:r>
            <w:r w:rsidRPr="006F7908">
              <w:rPr>
                <w:rFonts w:ascii="Calibri" w:hAnsi="Calibri" w:cstheme="minorHAnsi"/>
                <w:b w:val="0"/>
                <w:sz w:val="22"/>
                <w:szCs w:val="22"/>
              </w:rPr>
              <w:t xml:space="preserve"> standardn</w:t>
            </w:r>
            <w:r>
              <w:rPr>
                <w:rFonts w:ascii="Calibri" w:hAnsi="Calibri" w:cstheme="minorHAnsi"/>
                <w:b w:val="0"/>
                <w:sz w:val="22"/>
                <w:szCs w:val="22"/>
              </w:rPr>
              <w:t>ih ponuda u dijelu usklađivanja procesa</w:t>
            </w:r>
            <w:r w:rsidRPr="006F7908">
              <w:rPr>
                <w:rFonts w:ascii="Calibri" w:hAnsi="Calibri" w:cstheme="minorHAnsi"/>
                <w:b w:val="0"/>
                <w:sz w:val="22"/>
                <w:szCs w:val="22"/>
              </w:rPr>
              <w:t xml:space="preserve"> i razmjene informacija.</w:t>
            </w:r>
          </w:p>
        </w:tc>
      </w:tr>
      <w:tr w:rsidR="006A5054" w:rsidRPr="007C558B" w:rsidTr="00AB16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6A5054" w:rsidRPr="007C558B" w:rsidRDefault="006A5054" w:rsidP="006A5054">
            <w:pPr>
              <w:numPr>
                <w:ilvl w:val="1"/>
                <w:numId w:val="17"/>
              </w:numPr>
              <w:tabs>
                <w:tab w:val="left" w:pos="540"/>
              </w:tabs>
              <w:autoSpaceDE w:val="0"/>
              <w:autoSpaceDN w:val="0"/>
              <w:adjustRightInd w:val="0"/>
              <w:spacing w:before="60" w:after="60"/>
              <w:jc w:val="both"/>
              <w:rPr>
                <w:rFonts w:ascii="Calibri" w:hAnsi="Calibri" w:cstheme="minorHAnsi"/>
                <w:b w:val="0"/>
                <w:sz w:val="22"/>
                <w:szCs w:val="22"/>
              </w:rPr>
            </w:pPr>
            <w:r w:rsidRPr="007C558B">
              <w:rPr>
                <w:rFonts w:ascii="Calibri" w:hAnsi="Calibri" w:cstheme="minorHAnsi"/>
                <w:szCs w:val="22"/>
              </w:rPr>
              <w:lastRenderedPageBreak/>
              <w:t>Procjena opcija</w:t>
            </w:r>
          </w:p>
        </w:tc>
      </w:tr>
      <w:tr w:rsidR="006A5054" w:rsidRPr="007C558B" w:rsidTr="00AB16C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6A5054" w:rsidRDefault="006A5054" w:rsidP="00AB16C6">
            <w:pPr>
              <w:jc w:val="both"/>
              <w:rPr>
                <w:rFonts w:ascii="Calibri" w:hAnsi="Calibri" w:cstheme="minorHAnsi"/>
                <w:sz w:val="22"/>
                <w:szCs w:val="22"/>
              </w:rPr>
            </w:pPr>
            <w:r w:rsidRPr="006F7908">
              <w:rPr>
                <w:rFonts w:ascii="Calibri" w:hAnsi="Calibri" w:cstheme="minorHAnsi"/>
                <w:sz w:val="22"/>
                <w:szCs w:val="22"/>
              </w:rPr>
              <w:t>Opcija 1</w:t>
            </w:r>
            <w:r>
              <w:rPr>
                <w:rFonts w:ascii="Calibri" w:hAnsi="Calibri" w:cstheme="minorHAnsi"/>
                <w:sz w:val="22"/>
                <w:szCs w:val="22"/>
              </w:rPr>
              <w:t xml:space="preserve"> (status quo)</w:t>
            </w:r>
            <w:r w:rsidRPr="006F7908">
              <w:rPr>
                <w:rFonts w:ascii="Calibri" w:hAnsi="Calibri" w:cstheme="minorHAnsi"/>
                <w:sz w:val="22"/>
                <w:szCs w:val="22"/>
              </w:rPr>
              <w:t xml:space="preserve">: </w:t>
            </w:r>
            <w:r>
              <w:rPr>
                <w:rFonts w:ascii="Calibri" w:hAnsi="Calibri" w:cstheme="minorHAnsi"/>
                <w:sz w:val="22"/>
                <w:szCs w:val="22"/>
              </w:rPr>
              <w:t xml:space="preserve">Zadržati različite postojeće </w:t>
            </w:r>
            <w:r w:rsidRPr="006F7908">
              <w:rPr>
                <w:rFonts w:ascii="Calibri" w:hAnsi="Calibri" w:cstheme="minorHAnsi"/>
                <w:sz w:val="22"/>
                <w:szCs w:val="22"/>
              </w:rPr>
              <w:t>komunikacijsk</w:t>
            </w:r>
            <w:r>
              <w:rPr>
                <w:rFonts w:ascii="Calibri" w:hAnsi="Calibri" w:cstheme="minorHAnsi"/>
                <w:sz w:val="22"/>
                <w:szCs w:val="22"/>
              </w:rPr>
              <w:t>e</w:t>
            </w:r>
            <w:r w:rsidRPr="006F7908">
              <w:rPr>
                <w:rFonts w:ascii="Calibri" w:hAnsi="Calibri" w:cstheme="minorHAnsi"/>
                <w:sz w:val="22"/>
                <w:szCs w:val="22"/>
              </w:rPr>
              <w:t xml:space="preserve"> kanal</w:t>
            </w:r>
            <w:r>
              <w:rPr>
                <w:rFonts w:ascii="Calibri" w:hAnsi="Calibri" w:cstheme="minorHAnsi"/>
                <w:sz w:val="22"/>
                <w:szCs w:val="22"/>
              </w:rPr>
              <w:t>e. Zadržati razlike u postojećim procesima aktivacije/deaktivacije/otklona kvara.</w:t>
            </w:r>
          </w:p>
          <w:p w:rsidR="006A5054" w:rsidRDefault="006A5054" w:rsidP="00AB16C6">
            <w:pPr>
              <w:jc w:val="both"/>
              <w:rPr>
                <w:rFonts w:ascii="Calibri" w:eastAsia="Times New Roman" w:hAnsi="Calibri" w:cstheme="minorHAnsi"/>
                <w:bCs w:val="0"/>
                <w:sz w:val="22"/>
                <w:szCs w:val="22"/>
              </w:rPr>
            </w:pPr>
          </w:p>
          <w:p w:rsidR="006A5054" w:rsidRPr="00E41D96" w:rsidRDefault="006A5054" w:rsidP="006A5054">
            <w:pPr>
              <w:pStyle w:val="ListParagraph"/>
              <w:numPr>
                <w:ilvl w:val="0"/>
                <w:numId w:val="20"/>
              </w:numPr>
              <w:spacing w:after="160" w:line="259" w:lineRule="auto"/>
              <w:rPr>
                <w:rFonts w:asciiTheme="minorHAnsi" w:hAnsiTheme="minorHAnsi" w:cstheme="minorHAnsi"/>
                <w:sz w:val="22"/>
                <w:szCs w:val="22"/>
              </w:rPr>
            </w:pPr>
            <w:r w:rsidRPr="00E41D96">
              <w:rPr>
                <w:rFonts w:asciiTheme="minorHAnsi" w:hAnsiTheme="minorHAnsi" w:cstheme="minorHAnsi"/>
                <w:sz w:val="22"/>
                <w:szCs w:val="22"/>
              </w:rPr>
              <w:t>Koristi:</w:t>
            </w:r>
          </w:p>
          <w:p w:rsidR="006A5054" w:rsidRPr="00E41D96" w:rsidRDefault="006A5054" w:rsidP="006A5054">
            <w:pPr>
              <w:pStyle w:val="ListParagraph"/>
              <w:numPr>
                <w:ilvl w:val="0"/>
                <w:numId w:val="21"/>
              </w:numPr>
              <w:spacing w:after="160" w:line="259" w:lineRule="auto"/>
              <w:jc w:val="both"/>
            </w:pPr>
            <w:r w:rsidRPr="00E41D96">
              <w:rPr>
                <w:rFonts w:asciiTheme="minorHAnsi" w:hAnsiTheme="minorHAnsi" w:cstheme="minorHAnsi"/>
                <w:b w:val="0"/>
                <w:sz w:val="22"/>
                <w:szCs w:val="22"/>
              </w:rPr>
              <w:t xml:space="preserve">Odluka HAKOM-a ne uzrokuje troškove za HT i operatore korisnike koji proizlaze iz promjene komunikacijskih kanala i procesa </w:t>
            </w:r>
          </w:p>
          <w:p w:rsidR="006A5054" w:rsidRPr="00E41D96" w:rsidRDefault="006A5054" w:rsidP="00AB16C6">
            <w:pPr>
              <w:pStyle w:val="ListParagraph"/>
              <w:spacing w:after="160" w:line="259" w:lineRule="auto"/>
              <w:ind w:left="1080"/>
              <w:jc w:val="both"/>
            </w:pPr>
          </w:p>
          <w:p w:rsidR="006A5054" w:rsidRPr="00E41D96" w:rsidRDefault="006A5054" w:rsidP="006A5054">
            <w:pPr>
              <w:pStyle w:val="ListParagraph"/>
              <w:numPr>
                <w:ilvl w:val="0"/>
                <w:numId w:val="20"/>
              </w:numPr>
              <w:spacing w:after="160" w:line="259" w:lineRule="auto"/>
              <w:jc w:val="both"/>
              <w:rPr>
                <w:rFonts w:asciiTheme="minorHAnsi" w:hAnsiTheme="minorHAnsi" w:cstheme="minorHAnsi"/>
                <w:b w:val="0"/>
                <w:sz w:val="22"/>
                <w:szCs w:val="22"/>
              </w:rPr>
            </w:pPr>
            <w:r w:rsidRPr="00E41D96">
              <w:rPr>
                <w:rFonts w:asciiTheme="minorHAnsi" w:hAnsiTheme="minorHAnsi" w:cstheme="minorHAnsi"/>
                <w:sz w:val="22"/>
                <w:szCs w:val="22"/>
              </w:rPr>
              <w:t>Troškovi/rizici:</w:t>
            </w:r>
          </w:p>
          <w:p w:rsidR="006A5054" w:rsidRDefault="006A5054" w:rsidP="006A5054">
            <w:pPr>
              <w:pStyle w:val="ListParagraph"/>
              <w:numPr>
                <w:ilvl w:val="0"/>
                <w:numId w:val="21"/>
              </w:numPr>
              <w:spacing w:after="160" w:line="259" w:lineRule="auto"/>
              <w:jc w:val="both"/>
              <w:rPr>
                <w:rFonts w:asciiTheme="minorHAnsi" w:hAnsiTheme="minorHAnsi" w:cstheme="minorHAnsi"/>
                <w:b w:val="0"/>
                <w:sz w:val="22"/>
                <w:szCs w:val="22"/>
              </w:rPr>
            </w:pPr>
            <w:r w:rsidRPr="00676DE2">
              <w:rPr>
                <w:rFonts w:asciiTheme="minorHAnsi" w:hAnsiTheme="minorHAnsi" w:cstheme="minorHAnsi"/>
                <w:b w:val="0"/>
                <w:sz w:val="22"/>
                <w:szCs w:val="22"/>
              </w:rPr>
              <w:t>Na operatore korisnike HT-ovih veleprodajnih</w:t>
            </w:r>
            <w:r w:rsidR="000B1E45">
              <w:rPr>
                <w:rFonts w:asciiTheme="minorHAnsi" w:hAnsiTheme="minorHAnsi" w:cstheme="minorHAnsi"/>
                <w:b w:val="0"/>
                <w:sz w:val="22"/>
                <w:szCs w:val="22"/>
              </w:rPr>
              <w:t xml:space="preserve"> usluga</w:t>
            </w:r>
            <w:r w:rsidRPr="00676DE2">
              <w:rPr>
                <w:rFonts w:asciiTheme="minorHAnsi" w:hAnsiTheme="minorHAnsi" w:cstheme="minorHAnsi"/>
                <w:b w:val="0"/>
                <w:sz w:val="22"/>
                <w:szCs w:val="22"/>
              </w:rPr>
              <w:t xml:space="preserve"> bi se nastavili primjenjivati procesi koji nisu istovjetni maloprodajnim procesima te bi se nastavili koristiti sustavi i informacije koje nisu jednake sustavima i informacijama koje ima HT-ova maloprodaja. Takva situacija ostavlja veleprodajne KPI-ove između operatora korisnika i HT-ove maloprodaje neusporedivima te ve</w:t>
            </w:r>
            <w:r w:rsidR="00C26F49">
              <w:rPr>
                <w:rFonts w:asciiTheme="minorHAnsi" w:hAnsiTheme="minorHAnsi" w:cstheme="minorHAnsi"/>
                <w:b w:val="0"/>
                <w:sz w:val="22"/>
                <w:szCs w:val="22"/>
              </w:rPr>
              <w:t>ću mogućnost diskriminacije, a</w:t>
            </w:r>
            <w:r w:rsidRPr="00676DE2">
              <w:rPr>
                <w:rFonts w:asciiTheme="minorHAnsi" w:hAnsiTheme="minorHAnsi" w:cstheme="minorHAnsi"/>
                <w:b w:val="0"/>
                <w:sz w:val="22"/>
                <w:szCs w:val="22"/>
              </w:rPr>
              <w:t xml:space="preserve"> </w:t>
            </w:r>
            <w:proofErr w:type="spellStart"/>
            <w:r w:rsidRPr="00676DE2">
              <w:rPr>
                <w:rFonts w:asciiTheme="minorHAnsi" w:hAnsiTheme="minorHAnsi" w:cstheme="minorHAnsi"/>
                <w:b w:val="0"/>
                <w:sz w:val="22"/>
                <w:szCs w:val="22"/>
              </w:rPr>
              <w:t>EoI</w:t>
            </w:r>
            <w:proofErr w:type="spellEnd"/>
            <w:r w:rsidRPr="00676DE2">
              <w:rPr>
                <w:rFonts w:asciiTheme="minorHAnsi" w:hAnsiTheme="minorHAnsi" w:cstheme="minorHAnsi"/>
                <w:b w:val="0"/>
                <w:sz w:val="22"/>
                <w:szCs w:val="22"/>
              </w:rPr>
              <w:t xml:space="preserve"> obveza</w:t>
            </w:r>
            <w:r w:rsidR="00C26F49">
              <w:rPr>
                <w:rFonts w:asciiTheme="minorHAnsi" w:hAnsiTheme="minorHAnsi" w:cstheme="minorHAnsi"/>
                <w:b w:val="0"/>
                <w:sz w:val="22"/>
                <w:szCs w:val="22"/>
              </w:rPr>
              <w:t xml:space="preserve"> je upravo određena kako bi HAKOM bolje </w:t>
            </w:r>
            <w:r w:rsidR="00C26F49" w:rsidRPr="006F7908">
              <w:rPr>
                <w:rFonts w:ascii="Calibri" w:eastAsia="Times New Roman" w:hAnsi="Calibri" w:cstheme="minorHAnsi"/>
                <w:b w:val="0"/>
                <w:bCs w:val="0"/>
                <w:sz w:val="22"/>
                <w:szCs w:val="22"/>
              </w:rPr>
              <w:t>prat</w:t>
            </w:r>
            <w:r w:rsidR="00C26F49">
              <w:rPr>
                <w:rFonts w:ascii="Calibri" w:eastAsia="Times New Roman" w:hAnsi="Calibri" w:cstheme="minorHAnsi"/>
                <w:b w:val="0"/>
                <w:bCs w:val="0"/>
                <w:sz w:val="22"/>
                <w:szCs w:val="22"/>
              </w:rPr>
              <w:t>io</w:t>
            </w:r>
            <w:r w:rsidR="00C26F49" w:rsidRPr="006F7908">
              <w:rPr>
                <w:rFonts w:ascii="Calibri" w:eastAsia="Times New Roman" w:hAnsi="Calibri" w:cstheme="minorHAnsi"/>
                <w:b w:val="0"/>
                <w:bCs w:val="0"/>
                <w:sz w:val="22"/>
                <w:szCs w:val="22"/>
              </w:rPr>
              <w:t xml:space="preserve"> provedbu obveze nediskriminacije</w:t>
            </w:r>
          </w:p>
          <w:p w:rsidR="006A5054" w:rsidRDefault="006A5054" w:rsidP="006A5054">
            <w:pPr>
              <w:pStyle w:val="ListParagraph"/>
              <w:numPr>
                <w:ilvl w:val="0"/>
                <w:numId w:val="21"/>
              </w:numPr>
              <w:spacing w:after="160" w:line="259" w:lineRule="auto"/>
              <w:jc w:val="both"/>
              <w:rPr>
                <w:rFonts w:asciiTheme="minorHAnsi" w:hAnsiTheme="minorHAnsi" w:cstheme="minorHAnsi"/>
                <w:b w:val="0"/>
                <w:sz w:val="22"/>
                <w:szCs w:val="22"/>
              </w:rPr>
            </w:pPr>
            <w:r w:rsidRPr="00F127AA">
              <w:rPr>
                <w:rFonts w:asciiTheme="minorHAnsi" w:hAnsiTheme="minorHAnsi" w:cstheme="minorHAnsi"/>
                <w:b w:val="0"/>
                <w:sz w:val="22"/>
                <w:szCs w:val="22"/>
              </w:rPr>
              <w:t>Radi razlika u procesima i kanalima komunikacije, obveza nediskriminacije</w:t>
            </w:r>
            <w:r>
              <w:rPr>
                <w:rFonts w:asciiTheme="minorHAnsi" w:hAnsiTheme="minorHAnsi" w:cstheme="minorHAnsi"/>
                <w:b w:val="0"/>
                <w:sz w:val="22"/>
                <w:szCs w:val="22"/>
              </w:rPr>
              <w:t xml:space="preserve">, odnosno uvođenja </w:t>
            </w:r>
            <w:proofErr w:type="spellStart"/>
            <w:r>
              <w:rPr>
                <w:rFonts w:asciiTheme="minorHAnsi" w:hAnsiTheme="minorHAnsi" w:cstheme="minorHAnsi"/>
                <w:b w:val="0"/>
                <w:sz w:val="22"/>
                <w:szCs w:val="22"/>
              </w:rPr>
              <w:t>EoI</w:t>
            </w:r>
            <w:proofErr w:type="spellEnd"/>
            <w:r>
              <w:rPr>
                <w:rFonts w:asciiTheme="minorHAnsi" w:hAnsiTheme="minorHAnsi" w:cstheme="minorHAnsi"/>
                <w:b w:val="0"/>
                <w:sz w:val="22"/>
                <w:szCs w:val="22"/>
              </w:rPr>
              <w:t>-a,</w:t>
            </w:r>
            <w:r w:rsidRPr="00F127AA">
              <w:rPr>
                <w:rFonts w:asciiTheme="minorHAnsi" w:hAnsiTheme="minorHAnsi" w:cstheme="minorHAnsi"/>
                <w:b w:val="0"/>
                <w:sz w:val="22"/>
                <w:szCs w:val="22"/>
              </w:rPr>
              <w:t xml:space="preserve"> ne bi bila u potpunosti implementirana kako je predviđeno obvezama iz analiza mjerodavnih tržišta na temelju prepoznatih prepreka tržišnom natjecanju</w:t>
            </w:r>
          </w:p>
          <w:p w:rsidR="006A5054" w:rsidRPr="00E41D96" w:rsidRDefault="006A5054" w:rsidP="006A5054">
            <w:pPr>
              <w:pStyle w:val="ListParagraph"/>
              <w:numPr>
                <w:ilvl w:val="0"/>
                <w:numId w:val="21"/>
              </w:numPr>
              <w:spacing w:after="160" w:line="259" w:lineRule="auto"/>
              <w:jc w:val="both"/>
              <w:rPr>
                <w:rFonts w:asciiTheme="minorHAnsi" w:hAnsiTheme="minorHAnsi" w:cstheme="minorHAnsi"/>
                <w:b w:val="0"/>
                <w:sz w:val="22"/>
                <w:szCs w:val="22"/>
              </w:rPr>
            </w:pPr>
            <w:r w:rsidRPr="00E41D96">
              <w:rPr>
                <w:rFonts w:asciiTheme="minorHAnsi" w:hAnsiTheme="minorHAnsi" w:cstheme="minorHAnsi"/>
                <w:b w:val="0"/>
                <w:sz w:val="22"/>
                <w:szCs w:val="22"/>
              </w:rPr>
              <w:t>Operatori korisnici ostaju na staroj tehnologiji (SOAP) te postoji mogućnost da se samo odgađa prelazak na noviju tehnologiju u budućnosti</w:t>
            </w:r>
            <w:r>
              <w:rPr>
                <w:rFonts w:asciiTheme="minorHAnsi" w:hAnsiTheme="minorHAnsi" w:cstheme="minorHAnsi"/>
                <w:b w:val="0"/>
                <w:sz w:val="22"/>
                <w:szCs w:val="22"/>
              </w:rPr>
              <w:t>, što bi tada i bez odluke HAKOM-a uzrokovalo troškove na strani operatora korisnika</w:t>
            </w:r>
          </w:p>
          <w:p w:rsidR="006A5054" w:rsidRDefault="006A5054" w:rsidP="00AB16C6">
            <w:pPr>
              <w:jc w:val="both"/>
              <w:rPr>
                <w:rFonts w:ascii="Calibri" w:hAnsi="Calibri" w:cstheme="minorHAnsi"/>
                <w:sz w:val="22"/>
                <w:szCs w:val="22"/>
              </w:rPr>
            </w:pPr>
            <w:r w:rsidRPr="006F7908">
              <w:rPr>
                <w:rFonts w:ascii="Calibri" w:hAnsi="Calibri" w:cstheme="minorHAnsi"/>
                <w:sz w:val="22"/>
                <w:szCs w:val="22"/>
              </w:rPr>
              <w:t xml:space="preserve">Opcija 2: </w:t>
            </w:r>
            <w:r>
              <w:rPr>
                <w:rFonts w:ascii="Calibri" w:hAnsi="Calibri" w:cstheme="minorHAnsi"/>
                <w:sz w:val="22"/>
                <w:szCs w:val="22"/>
              </w:rPr>
              <w:t xml:space="preserve">Odrediti da HT treba operatorima korisnicima omogućiti pristup istom </w:t>
            </w:r>
            <w:r w:rsidRPr="006F7908">
              <w:rPr>
                <w:rFonts w:ascii="Calibri" w:hAnsi="Calibri" w:cstheme="minorHAnsi"/>
                <w:sz w:val="22"/>
                <w:szCs w:val="22"/>
              </w:rPr>
              <w:t>komunikacijsk</w:t>
            </w:r>
            <w:r>
              <w:rPr>
                <w:rFonts w:ascii="Calibri" w:hAnsi="Calibri" w:cstheme="minorHAnsi"/>
                <w:sz w:val="22"/>
                <w:szCs w:val="22"/>
              </w:rPr>
              <w:t>om</w:t>
            </w:r>
            <w:r w:rsidRPr="006F7908">
              <w:rPr>
                <w:rFonts w:ascii="Calibri" w:hAnsi="Calibri" w:cstheme="minorHAnsi"/>
                <w:sz w:val="22"/>
                <w:szCs w:val="22"/>
              </w:rPr>
              <w:t xml:space="preserve"> kanal</w:t>
            </w:r>
            <w:r>
              <w:rPr>
                <w:rFonts w:ascii="Calibri" w:hAnsi="Calibri" w:cstheme="minorHAnsi"/>
                <w:sz w:val="22"/>
                <w:szCs w:val="22"/>
              </w:rPr>
              <w:t>u</w:t>
            </w:r>
            <w:r w:rsidRPr="006F7908">
              <w:rPr>
                <w:rFonts w:ascii="Calibri" w:hAnsi="Calibri" w:cstheme="minorHAnsi"/>
                <w:sz w:val="22"/>
                <w:szCs w:val="22"/>
              </w:rPr>
              <w:t xml:space="preserve"> koji koristi</w:t>
            </w:r>
            <w:r>
              <w:rPr>
                <w:rFonts w:ascii="Calibri" w:hAnsi="Calibri" w:cstheme="minorHAnsi"/>
                <w:sz w:val="22"/>
                <w:szCs w:val="22"/>
              </w:rPr>
              <w:t xml:space="preserve"> njegova maloprodajna jedinica te ukloniti razlike u postojećim procesima.</w:t>
            </w:r>
          </w:p>
          <w:p w:rsidR="006A5054" w:rsidRPr="00646C6D" w:rsidRDefault="006A5054" w:rsidP="00AB16C6">
            <w:pPr>
              <w:jc w:val="both"/>
              <w:rPr>
                <w:rFonts w:ascii="Calibri" w:hAnsi="Calibri" w:cstheme="minorHAnsi"/>
                <w:sz w:val="22"/>
                <w:szCs w:val="22"/>
              </w:rPr>
            </w:pPr>
          </w:p>
          <w:p w:rsidR="006A5054" w:rsidRPr="006F7908" w:rsidRDefault="006A5054" w:rsidP="006A5054">
            <w:pPr>
              <w:pStyle w:val="ListParagraph"/>
              <w:numPr>
                <w:ilvl w:val="0"/>
                <w:numId w:val="20"/>
              </w:numPr>
              <w:rPr>
                <w:rFonts w:asciiTheme="minorHAnsi" w:hAnsiTheme="minorHAnsi" w:cstheme="minorHAnsi"/>
                <w:b w:val="0"/>
                <w:sz w:val="22"/>
                <w:szCs w:val="22"/>
              </w:rPr>
            </w:pPr>
            <w:r w:rsidRPr="006F7908">
              <w:rPr>
                <w:rFonts w:asciiTheme="minorHAnsi" w:hAnsiTheme="minorHAnsi" w:cstheme="minorHAnsi"/>
                <w:sz w:val="22"/>
                <w:szCs w:val="22"/>
              </w:rPr>
              <w:t>Koristi:</w:t>
            </w:r>
          </w:p>
          <w:p w:rsidR="006A5054" w:rsidRPr="00676DE2"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 xml:space="preserve">Svi operatori prelaze na novu REST tehnologiju, čije su prednosti: jednostavno povezivanje operatora korištenjem standardizirane tehnologije, standard je svima dostupan i omogućuje </w:t>
            </w:r>
            <w:r w:rsidRPr="00676DE2">
              <w:rPr>
                <w:rFonts w:asciiTheme="minorHAnsi" w:hAnsiTheme="minorHAnsi" w:cstheme="minorHAnsi"/>
                <w:b w:val="0"/>
                <w:sz w:val="22"/>
                <w:szCs w:val="22"/>
              </w:rPr>
              <w:t>dugotrajno održivu komunikaciju, brža implementacija promjena i dopuna.</w:t>
            </w:r>
          </w:p>
          <w:p w:rsidR="006A5054" w:rsidRPr="00676DE2" w:rsidRDefault="006A5054" w:rsidP="006A5054">
            <w:pPr>
              <w:pStyle w:val="ListParagraph"/>
              <w:numPr>
                <w:ilvl w:val="0"/>
                <w:numId w:val="21"/>
              </w:numPr>
              <w:jc w:val="both"/>
              <w:rPr>
                <w:rFonts w:asciiTheme="minorHAnsi" w:hAnsiTheme="minorHAnsi" w:cstheme="minorHAnsi"/>
                <w:b w:val="0"/>
                <w:sz w:val="22"/>
                <w:szCs w:val="22"/>
              </w:rPr>
            </w:pPr>
            <w:r w:rsidRPr="00676DE2">
              <w:rPr>
                <w:rFonts w:asciiTheme="minorHAnsi" w:hAnsiTheme="minorHAnsi" w:cstheme="minorHAnsi"/>
                <w:b w:val="0"/>
                <w:sz w:val="22"/>
                <w:szCs w:val="22"/>
              </w:rPr>
              <w:t>Sva poboljšanja koja bi HT radio na kanalu komunikacije radi svoje maloprodaje se istovremeno primjenjuju i na operatore korisnike, bez potrebe za intervencijom regulatora.</w:t>
            </w:r>
          </w:p>
          <w:p w:rsidR="006A5054" w:rsidRDefault="006A5054" w:rsidP="006A5054">
            <w:pPr>
              <w:pStyle w:val="ListParagraph"/>
              <w:numPr>
                <w:ilvl w:val="0"/>
                <w:numId w:val="21"/>
              </w:numPr>
              <w:jc w:val="both"/>
              <w:rPr>
                <w:rFonts w:asciiTheme="minorHAnsi" w:hAnsiTheme="minorHAnsi" w:cstheme="minorHAnsi"/>
                <w:b w:val="0"/>
                <w:sz w:val="22"/>
                <w:szCs w:val="22"/>
              </w:rPr>
            </w:pPr>
            <w:r w:rsidRPr="00676DE2">
              <w:rPr>
                <w:rFonts w:asciiTheme="minorHAnsi" w:hAnsiTheme="minorHAnsi" w:cstheme="minorHAnsi"/>
                <w:b w:val="0"/>
                <w:sz w:val="22"/>
                <w:szCs w:val="22"/>
              </w:rPr>
              <w:lastRenderedPageBreak/>
              <w:t>Procesi su usklađeni te su propisani veleprodajni KPI-ovi izravno usporedivi i lakše je utvrditi potencijalnu diskriminaciju</w:t>
            </w:r>
          </w:p>
          <w:p w:rsidR="006A5054" w:rsidRPr="00B22777" w:rsidRDefault="006A5054" w:rsidP="006A5054">
            <w:pPr>
              <w:pStyle w:val="ListParagraph"/>
              <w:numPr>
                <w:ilvl w:val="0"/>
                <w:numId w:val="21"/>
              </w:numPr>
              <w:jc w:val="both"/>
              <w:rPr>
                <w:rFonts w:asciiTheme="minorHAnsi" w:hAnsiTheme="minorHAnsi" w:cstheme="minorHAnsi"/>
                <w:b w:val="0"/>
                <w:sz w:val="22"/>
                <w:szCs w:val="22"/>
              </w:rPr>
            </w:pPr>
            <w:r>
              <w:rPr>
                <w:rFonts w:asciiTheme="minorHAnsi" w:hAnsiTheme="minorHAnsi" w:cstheme="minorHAnsi"/>
                <w:b w:val="0"/>
                <w:sz w:val="22"/>
                <w:szCs w:val="22"/>
              </w:rPr>
              <w:t>HT-ova maloprodaja i operatori korisnici koriste iste sustave i informacije što minimalizira mogućnost diskriminacije čime se osigurava veća konkurentnost operatora korisnika</w:t>
            </w:r>
          </w:p>
          <w:p w:rsidR="006A5054" w:rsidRPr="00676DE2" w:rsidRDefault="006A5054" w:rsidP="006A5054">
            <w:pPr>
              <w:pStyle w:val="ListParagraph"/>
              <w:numPr>
                <w:ilvl w:val="0"/>
                <w:numId w:val="21"/>
              </w:numPr>
              <w:jc w:val="both"/>
              <w:rPr>
                <w:rFonts w:asciiTheme="minorHAnsi" w:hAnsiTheme="minorHAnsi" w:cstheme="minorHAnsi"/>
                <w:b w:val="0"/>
                <w:sz w:val="22"/>
                <w:szCs w:val="22"/>
              </w:rPr>
            </w:pPr>
            <w:r w:rsidRPr="00676DE2">
              <w:rPr>
                <w:rFonts w:asciiTheme="minorHAnsi" w:hAnsiTheme="minorHAnsi" w:cstheme="minorHAnsi"/>
                <w:b w:val="0"/>
                <w:sz w:val="22"/>
                <w:szCs w:val="22"/>
              </w:rPr>
              <w:t xml:space="preserve">Obveza uvođenja </w:t>
            </w:r>
            <w:proofErr w:type="spellStart"/>
            <w:r w:rsidRPr="00676DE2">
              <w:rPr>
                <w:rFonts w:asciiTheme="minorHAnsi" w:hAnsiTheme="minorHAnsi" w:cstheme="minorHAnsi"/>
                <w:b w:val="0"/>
                <w:sz w:val="22"/>
                <w:szCs w:val="22"/>
              </w:rPr>
              <w:t>EoI</w:t>
            </w:r>
            <w:proofErr w:type="spellEnd"/>
            <w:r w:rsidRPr="00676DE2">
              <w:rPr>
                <w:rFonts w:asciiTheme="minorHAnsi" w:hAnsiTheme="minorHAnsi" w:cstheme="minorHAnsi"/>
                <w:b w:val="0"/>
                <w:sz w:val="22"/>
                <w:szCs w:val="22"/>
              </w:rPr>
              <w:t>-a bi bila u potpunosti implementirana u skladu s obvezama iz analize</w:t>
            </w:r>
          </w:p>
          <w:p w:rsidR="006A5054" w:rsidRPr="00676DE2" w:rsidRDefault="006A5054" w:rsidP="00AB16C6">
            <w:pPr>
              <w:jc w:val="both"/>
              <w:rPr>
                <w:rFonts w:asciiTheme="minorHAnsi" w:hAnsiTheme="minorHAnsi" w:cstheme="minorHAnsi"/>
                <w:b w:val="0"/>
                <w:sz w:val="22"/>
                <w:szCs w:val="22"/>
              </w:rPr>
            </w:pPr>
          </w:p>
          <w:p w:rsidR="006A5054" w:rsidRPr="006F7908" w:rsidRDefault="006A5054" w:rsidP="006A5054">
            <w:pPr>
              <w:pStyle w:val="ListParagraph"/>
              <w:numPr>
                <w:ilvl w:val="0"/>
                <w:numId w:val="20"/>
              </w:numPr>
              <w:jc w:val="both"/>
              <w:rPr>
                <w:rFonts w:asciiTheme="minorHAnsi" w:hAnsiTheme="minorHAnsi" w:cstheme="minorHAnsi"/>
                <w:b w:val="0"/>
                <w:sz w:val="22"/>
                <w:szCs w:val="22"/>
              </w:rPr>
            </w:pPr>
            <w:r w:rsidRPr="006F7908">
              <w:rPr>
                <w:rFonts w:asciiTheme="minorHAnsi" w:hAnsiTheme="minorHAnsi" w:cstheme="minorHAnsi"/>
                <w:sz w:val="22"/>
                <w:szCs w:val="22"/>
              </w:rPr>
              <w:t>Troškovi/rizici:</w:t>
            </w:r>
          </w:p>
          <w:p w:rsidR="006A5054" w:rsidRPr="006F7908"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 xml:space="preserve">HT nema </w:t>
            </w:r>
            <w:proofErr w:type="spellStart"/>
            <w:r>
              <w:rPr>
                <w:rFonts w:asciiTheme="minorHAnsi" w:hAnsiTheme="minorHAnsi" w:cstheme="minorHAnsi"/>
                <w:b w:val="0"/>
                <w:sz w:val="22"/>
                <w:szCs w:val="22"/>
              </w:rPr>
              <w:t>EoI</w:t>
            </w:r>
            <w:proofErr w:type="spellEnd"/>
            <w:r w:rsidRPr="006F7908">
              <w:rPr>
                <w:rFonts w:asciiTheme="minorHAnsi" w:hAnsiTheme="minorHAnsi" w:cstheme="minorHAnsi"/>
                <w:b w:val="0"/>
                <w:sz w:val="22"/>
                <w:szCs w:val="22"/>
              </w:rPr>
              <w:t xml:space="preserve"> obvezu za usluge koje se pružaju putem bakrene infrastrukture (također, B2B se koristi i dalje za deregulirane usluge). Ukoliko HT ne bi sve veleprodajne usluge s B2B-a prebacio na novi kanal komunikacije, operatori korisnici moraju paralelno održavati dva kanala komunikacije, pri čemu svaki zahtijeva redovite nadogradnje. </w:t>
            </w:r>
          </w:p>
          <w:p w:rsidR="006A5054" w:rsidRPr="006F7908"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Operatori koriste B2B od 2012. te su do sada uložili značajna sredstva u B2B sustav, a odabirom ove opcije imaju dodatni trošak implementacije novog sustava komunikacije s HT-om.</w:t>
            </w:r>
          </w:p>
          <w:p w:rsidR="006A5054" w:rsidRPr="004E6FFA" w:rsidRDefault="006A5054" w:rsidP="006A5054">
            <w:pPr>
              <w:pStyle w:val="ListParagraph"/>
              <w:numPr>
                <w:ilvl w:val="0"/>
                <w:numId w:val="21"/>
              </w:numPr>
              <w:jc w:val="both"/>
              <w:rPr>
                <w:rFonts w:ascii="Calibri" w:eastAsia="Times New Roman" w:hAnsi="Calibri" w:cstheme="minorHAnsi"/>
                <w:bCs w:val="0"/>
                <w:sz w:val="22"/>
                <w:szCs w:val="22"/>
              </w:rPr>
            </w:pPr>
            <w:r w:rsidRPr="004E6FFA">
              <w:rPr>
                <w:rFonts w:asciiTheme="minorHAnsi" w:hAnsiTheme="minorHAnsi" w:cstheme="minorHAnsi"/>
                <w:b w:val="0"/>
                <w:sz w:val="22"/>
                <w:szCs w:val="22"/>
              </w:rPr>
              <w:t xml:space="preserve">Prema procjenama HT-a troškovi na strani operatora korisnika iznose između 100-300 tisuća EUR uz pretpostavke da se podaci koji se razmjenjuju ne mijenjaju ili se mijenjanju minimalno, da se proces komunikacije ne mijenja ili se mijenja minimalno, mijenja se format API-a koji bi bio po REST protokolu i </w:t>
            </w:r>
            <w:proofErr w:type="spellStart"/>
            <w:r w:rsidRPr="004E6FFA">
              <w:rPr>
                <w:rFonts w:asciiTheme="minorHAnsi" w:hAnsiTheme="minorHAnsi" w:cstheme="minorHAnsi"/>
                <w:b w:val="0"/>
                <w:sz w:val="22"/>
                <w:szCs w:val="22"/>
              </w:rPr>
              <w:t>TeleManagement</w:t>
            </w:r>
            <w:proofErr w:type="spellEnd"/>
            <w:r w:rsidRPr="004E6FFA">
              <w:rPr>
                <w:rFonts w:asciiTheme="minorHAnsi" w:hAnsiTheme="minorHAnsi" w:cstheme="minorHAnsi"/>
                <w:b w:val="0"/>
                <w:sz w:val="22"/>
                <w:szCs w:val="22"/>
              </w:rPr>
              <w:t xml:space="preserve"> Forum standardizaciji. </w:t>
            </w:r>
          </w:p>
          <w:p w:rsidR="006A5054" w:rsidRPr="004E6FFA" w:rsidRDefault="006A5054" w:rsidP="006A5054">
            <w:pPr>
              <w:pStyle w:val="ListParagraph"/>
              <w:numPr>
                <w:ilvl w:val="0"/>
                <w:numId w:val="21"/>
              </w:numPr>
              <w:jc w:val="both"/>
              <w:rPr>
                <w:rFonts w:ascii="Calibri" w:eastAsia="Times New Roman" w:hAnsi="Calibri" w:cstheme="minorHAnsi"/>
                <w:bCs w:val="0"/>
                <w:sz w:val="22"/>
                <w:szCs w:val="22"/>
              </w:rPr>
            </w:pPr>
            <w:r>
              <w:rPr>
                <w:rFonts w:asciiTheme="minorHAnsi" w:hAnsiTheme="minorHAnsi" w:cstheme="minorHAnsi"/>
                <w:b w:val="0"/>
                <w:sz w:val="22"/>
                <w:szCs w:val="22"/>
              </w:rPr>
              <w:t>S</w:t>
            </w:r>
            <w:r w:rsidRPr="004E6FFA">
              <w:rPr>
                <w:rFonts w:asciiTheme="minorHAnsi" w:hAnsiTheme="minorHAnsi" w:cstheme="minorHAnsi"/>
                <w:b w:val="0"/>
                <w:sz w:val="22"/>
                <w:szCs w:val="22"/>
              </w:rPr>
              <w:t>tvarni troškovi prelask</w:t>
            </w:r>
            <w:r>
              <w:rPr>
                <w:rFonts w:asciiTheme="minorHAnsi" w:hAnsiTheme="minorHAnsi" w:cstheme="minorHAnsi"/>
                <w:b w:val="0"/>
                <w:sz w:val="22"/>
                <w:szCs w:val="22"/>
              </w:rPr>
              <w:t xml:space="preserve">a na novi način komunikacije </w:t>
            </w:r>
            <w:r w:rsidRPr="004E6FFA">
              <w:rPr>
                <w:rFonts w:asciiTheme="minorHAnsi" w:hAnsiTheme="minorHAnsi" w:cstheme="minorHAnsi"/>
                <w:b w:val="0"/>
                <w:sz w:val="22"/>
                <w:szCs w:val="22"/>
              </w:rPr>
              <w:t xml:space="preserve">za operatore </w:t>
            </w:r>
            <w:r>
              <w:rPr>
                <w:rFonts w:asciiTheme="minorHAnsi" w:hAnsiTheme="minorHAnsi" w:cstheme="minorHAnsi"/>
                <w:b w:val="0"/>
                <w:sz w:val="22"/>
                <w:szCs w:val="22"/>
              </w:rPr>
              <w:t>bi mogli odstupati od</w:t>
            </w:r>
            <w:r w:rsidRPr="004E6FFA">
              <w:rPr>
                <w:rFonts w:asciiTheme="minorHAnsi" w:hAnsiTheme="minorHAnsi" w:cstheme="minorHAnsi"/>
                <w:b w:val="0"/>
                <w:sz w:val="22"/>
                <w:szCs w:val="22"/>
              </w:rPr>
              <w:t xml:space="preserve"> HT-ove procjene</w:t>
            </w:r>
            <w:r>
              <w:rPr>
                <w:rFonts w:asciiTheme="minorHAnsi" w:hAnsiTheme="minorHAnsi" w:cstheme="minorHAnsi"/>
                <w:b w:val="0"/>
                <w:sz w:val="22"/>
                <w:szCs w:val="22"/>
              </w:rPr>
              <w:t xml:space="preserve"> te ih operatori mogu procijeniti tek kad budu upoznati s opsegom izmjena.</w:t>
            </w:r>
          </w:p>
          <w:p w:rsidR="006A5054" w:rsidRPr="006F7908" w:rsidRDefault="006A5054" w:rsidP="00AB16C6">
            <w:pPr>
              <w:pStyle w:val="ListParagraph"/>
              <w:ind w:left="1080"/>
              <w:jc w:val="both"/>
              <w:rPr>
                <w:rFonts w:ascii="Calibri" w:eastAsia="Times New Roman" w:hAnsi="Calibri" w:cstheme="minorHAnsi"/>
                <w:bCs w:val="0"/>
                <w:sz w:val="22"/>
                <w:szCs w:val="22"/>
              </w:rPr>
            </w:pPr>
          </w:p>
          <w:p w:rsidR="006A5054" w:rsidRDefault="006A5054" w:rsidP="00AB16C6">
            <w:pPr>
              <w:jc w:val="both"/>
              <w:rPr>
                <w:rFonts w:ascii="Calibri" w:hAnsi="Calibri" w:cstheme="minorHAnsi"/>
                <w:sz w:val="22"/>
                <w:szCs w:val="22"/>
              </w:rPr>
            </w:pPr>
            <w:r w:rsidRPr="006F7908">
              <w:rPr>
                <w:rFonts w:ascii="Calibri" w:hAnsi="Calibri" w:cstheme="minorHAnsi"/>
                <w:sz w:val="22"/>
                <w:szCs w:val="22"/>
              </w:rPr>
              <w:t xml:space="preserve">Opcija 3: </w:t>
            </w:r>
            <w:r>
              <w:rPr>
                <w:rFonts w:ascii="Calibri" w:hAnsi="Calibri" w:cstheme="minorHAnsi"/>
                <w:sz w:val="22"/>
                <w:szCs w:val="22"/>
              </w:rPr>
              <w:t>Odrediti HT-u da za vlastitu maloprodajnu jedinicu</w:t>
            </w:r>
            <w:r w:rsidRPr="006F7908">
              <w:rPr>
                <w:rFonts w:ascii="Calibri" w:hAnsi="Calibri" w:cstheme="minorHAnsi"/>
                <w:sz w:val="22"/>
                <w:szCs w:val="22"/>
              </w:rPr>
              <w:t xml:space="preserve"> </w:t>
            </w:r>
            <w:r>
              <w:rPr>
                <w:rFonts w:ascii="Calibri" w:hAnsi="Calibri" w:cstheme="minorHAnsi"/>
                <w:sz w:val="22"/>
                <w:szCs w:val="22"/>
              </w:rPr>
              <w:t>mora početi koristiti postojeće</w:t>
            </w:r>
            <w:r w:rsidRPr="006F7908">
              <w:rPr>
                <w:rFonts w:ascii="Calibri" w:hAnsi="Calibri" w:cstheme="minorHAnsi"/>
                <w:sz w:val="22"/>
                <w:szCs w:val="22"/>
              </w:rPr>
              <w:t xml:space="preserve"> B2B </w:t>
            </w:r>
            <w:r>
              <w:rPr>
                <w:rFonts w:ascii="Calibri" w:hAnsi="Calibri" w:cstheme="minorHAnsi"/>
                <w:sz w:val="22"/>
                <w:szCs w:val="22"/>
              </w:rPr>
              <w:t>rješenje koje koriste i operatori korisnici te</w:t>
            </w:r>
            <w:r w:rsidRPr="006F7908">
              <w:rPr>
                <w:rFonts w:ascii="Calibri" w:hAnsi="Calibri" w:cstheme="minorHAnsi"/>
                <w:sz w:val="22"/>
                <w:szCs w:val="22"/>
              </w:rPr>
              <w:t xml:space="preserve"> </w:t>
            </w:r>
            <w:r>
              <w:rPr>
                <w:rFonts w:ascii="Calibri" w:hAnsi="Calibri" w:cstheme="minorHAnsi"/>
                <w:sz w:val="22"/>
                <w:szCs w:val="22"/>
              </w:rPr>
              <w:t>da treba ukloniti razlike u postojećim procesima.</w:t>
            </w:r>
          </w:p>
          <w:p w:rsidR="006A5054" w:rsidRDefault="006A5054" w:rsidP="00AB16C6">
            <w:pPr>
              <w:jc w:val="both"/>
              <w:rPr>
                <w:rFonts w:ascii="Calibri" w:hAnsi="Calibri" w:cstheme="minorHAnsi"/>
                <w:sz w:val="22"/>
                <w:szCs w:val="22"/>
              </w:rPr>
            </w:pPr>
          </w:p>
          <w:p w:rsidR="006A5054" w:rsidRPr="006F7908" w:rsidRDefault="006A5054" w:rsidP="006A5054">
            <w:pPr>
              <w:pStyle w:val="ListParagraph"/>
              <w:numPr>
                <w:ilvl w:val="0"/>
                <w:numId w:val="20"/>
              </w:numPr>
              <w:rPr>
                <w:rFonts w:asciiTheme="minorHAnsi" w:hAnsiTheme="minorHAnsi" w:cstheme="minorHAnsi"/>
                <w:b w:val="0"/>
                <w:sz w:val="22"/>
                <w:szCs w:val="22"/>
              </w:rPr>
            </w:pPr>
            <w:r w:rsidRPr="006F7908">
              <w:rPr>
                <w:rFonts w:asciiTheme="minorHAnsi" w:hAnsiTheme="minorHAnsi" w:cstheme="minorHAnsi"/>
                <w:sz w:val="22"/>
                <w:szCs w:val="22"/>
              </w:rPr>
              <w:t xml:space="preserve"> Koristi:</w:t>
            </w:r>
          </w:p>
          <w:p w:rsidR="006A5054"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Sa strane operatora korisnika nema dodatnih troškova s obzirom da ostaju na postojećem kanalu komunikacije.</w:t>
            </w:r>
          </w:p>
          <w:p w:rsidR="006A5054"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S obzirom da bi odabirom ove opcije B2B koristila i maloprodajna jedinica HT-a, za pretpostaviti je da će HT biti više angažiran oko redovitog i pravovremenog unaprjeđenja B2B komunikacije.</w:t>
            </w:r>
          </w:p>
          <w:p w:rsidR="000B1E45" w:rsidRPr="00B22777" w:rsidRDefault="000B1E45" w:rsidP="000B1E45">
            <w:pPr>
              <w:pStyle w:val="ListParagraph"/>
              <w:numPr>
                <w:ilvl w:val="0"/>
                <w:numId w:val="21"/>
              </w:numPr>
              <w:jc w:val="both"/>
              <w:rPr>
                <w:rFonts w:asciiTheme="minorHAnsi" w:hAnsiTheme="minorHAnsi" w:cstheme="minorHAnsi"/>
                <w:b w:val="0"/>
                <w:sz w:val="22"/>
                <w:szCs w:val="22"/>
              </w:rPr>
            </w:pPr>
            <w:r>
              <w:rPr>
                <w:rFonts w:asciiTheme="minorHAnsi" w:hAnsiTheme="minorHAnsi" w:cstheme="minorHAnsi"/>
                <w:b w:val="0"/>
                <w:sz w:val="22"/>
                <w:szCs w:val="22"/>
              </w:rPr>
              <w:t>HT-ova maloprodaja i operatori korisnici koriste iste sustave i informacije što minimalizira mogućnost diskriminacije čime se osigurava veća konkurentnost operatora korisnika</w:t>
            </w:r>
          </w:p>
          <w:p w:rsidR="006A5054" w:rsidRPr="0000743B" w:rsidRDefault="006A5054" w:rsidP="006A5054">
            <w:pPr>
              <w:pStyle w:val="ListParagraph"/>
              <w:numPr>
                <w:ilvl w:val="0"/>
                <w:numId w:val="21"/>
              </w:numPr>
              <w:jc w:val="both"/>
              <w:rPr>
                <w:rFonts w:asciiTheme="minorHAnsi" w:hAnsiTheme="minorHAnsi" w:cstheme="minorHAnsi"/>
                <w:b w:val="0"/>
                <w:sz w:val="22"/>
                <w:szCs w:val="22"/>
              </w:rPr>
            </w:pPr>
            <w:r w:rsidRPr="0000743B">
              <w:rPr>
                <w:rFonts w:asciiTheme="minorHAnsi" w:hAnsiTheme="minorHAnsi" w:cstheme="minorHAnsi"/>
                <w:b w:val="0"/>
                <w:sz w:val="22"/>
                <w:szCs w:val="22"/>
              </w:rPr>
              <w:t>Procesi su usklađeni te su propisani veleprodajni KPI-ovi izravno usporedivi i lakše je utvrditi potencijalnu diskriminaciju</w:t>
            </w:r>
          </w:p>
          <w:p w:rsidR="006A5054" w:rsidRPr="0000743B" w:rsidRDefault="006A5054" w:rsidP="006A5054">
            <w:pPr>
              <w:pStyle w:val="ListParagraph"/>
              <w:numPr>
                <w:ilvl w:val="0"/>
                <w:numId w:val="21"/>
              </w:numPr>
              <w:jc w:val="both"/>
              <w:rPr>
                <w:rFonts w:asciiTheme="minorHAnsi" w:hAnsiTheme="minorHAnsi" w:cstheme="minorHAnsi"/>
                <w:b w:val="0"/>
                <w:sz w:val="22"/>
                <w:szCs w:val="22"/>
              </w:rPr>
            </w:pPr>
            <w:r w:rsidRPr="0000743B">
              <w:rPr>
                <w:rFonts w:asciiTheme="minorHAnsi" w:hAnsiTheme="minorHAnsi" w:cstheme="minorHAnsi"/>
                <w:b w:val="0"/>
                <w:sz w:val="22"/>
                <w:szCs w:val="22"/>
              </w:rPr>
              <w:t>HT-ova maloprodaja i operatori korisnici koriste iste sustave i informacije što minimalizira mogućnost diskriminacije čime se osigurava veća konkurentnost operatora korisnika</w:t>
            </w:r>
          </w:p>
          <w:p w:rsidR="006A5054" w:rsidRPr="006F7908" w:rsidRDefault="006A5054" w:rsidP="006A5054">
            <w:pPr>
              <w:pStyle w:val="ListParagraph"/>
              <w:numPr>
                <w:ilvl w:val="0"/>
                <w:numId w:val="21"/>
              </w:numPr>
              <w:jc w:val="both"/>
              <w:rPr>
                <w:rFonts w:asciiTheme="minorHAnsi" w:hAnsiTheme="minorHAnsi" w:cstheme="minorHAnsi"/>
                <w:b w:val="0"/>
                <w:sz w:val="22"/>
                <w:szCs w:val="22"/>
              </w:rPr>
            </w:pPr>
            <w:r>
              <w:rPr>
                <w:rFonts w:asciiTheme="minorHAnsi" w:hAnsiTheme="minorHAnsi" w:cstheme="minorHAnsi"/>
                <w:b w:val="0"/>
                <w:sz w:val="22"/>
                <w:szCs w:val="22"/>
              </w:rPr>
              <w:t xml:space="preserve">Obveza uvođenja </w:t>
            </w:r>
            <w:proofErr w:type="spellStart"/>
            <w:r>
              <w:rPr>
                <w:rFonts w:asciiTheme="minorHAnsi" w:hAnsiTheme="minorHAnsi" w:cstheme="minorHAnsi"/>
                <w:b w:val="0"/>
                <w:sz w:val="22"/>
                <w:szCs w:val="22"/>
              </w:rPr>
              <w:t>EoI</w:t>
            </w:r>
            <w:proofErr w:type="spellEnd"/>
            <w:r>
              <w:rPr>
                <w:rFonts w:asciiTheme="minorHAnsi" w:hAnsiTheme="minorHAnsi" w:cstheme="minorHAnsi"/>
                <w:b w:val="0"/>
                <w:sz w:val="22"/>
                <w:szCs w:val="22"/>
              </w:rPr>
              <w:t>-a bi bila u potpunosti implementirana u skladu s obvezama iz analize</w:t>
            </w:r>
          </w:p>
          <w:p w:rsidR="006A5054" w:rsidRPr="006F7908" w:rsidRDefault="006A5054" w:rsidP="00AB16C6">
            <w:pPr>
              <w:jc w:val="both"/>
              <w:rPr>
                <w:rFonts w:asciiTheme="minorHAnsi" w:hAnsiTheme="minorHAnsi" w:cstheme="minorHAnsi"/>
                <w:sz w:val="22"/>
                <w:szCs w:val="22"/>
              </w:rPr>
            </w:pPr>
          </w:p>
          <w:p w:rsidR="006A5054" w:rsidRPr="006F7908" w:rsidRDefault="006A5054" w:rsidP="006A5054">
            <w:pPr>
              <w:pStyle w:val="ListParagraph"/>
              <w:numPr>
                <w:ilvl w:val="0"/>
                <w:numId w:val="20"/>
              </w:numPr>
              <w:jc w:val="both"/>
              <w:rPr>
                <w:rFonts w:asciiTheme="minorHAnsi" w:hAnsiTheme="minorHAnsi" w:cstheme="minorHAnsi"/>
                <w:b w:val="0"/>
                <w:sz w:val="22"/>
                <w:szCs w:val="22"/>
              </w:rPr>
            </w:pPr>
            <w:r w:rsidRPr="006F7908">
              <w:rPr>
                <w:rFonts w:asciiTheme="minorHAnsi" w:hAnsiTheme="minorHAnsi" w:cstheme="minorHAnsi"/>
                <w:sz w:val="22"/>
                <w:szCs w:val="22"/>
              </w:rPr>
              <w:t>Troškovi/rizici:</w:t>
            </w:r>
          </w:p>
          <w:p w:rsidR="006A5054" w:rsidRPr="006F7908"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 xml:space="preserve">Prelazak HT-a na B2B zahvaća promjene na više HT-ovih sustava (CRM i </w:t>
            </w:r>
            <w:proofErr w:type="spellStart"/>
            <w:r w:rsidRPr="006F7908">
              <w:rPr>
                <w:rFonts w:asciiTheme="minorHAnsi" w:hAnsiTheme="minorHAnsi" w:cstheme="minorHAnsi"/>
                <w:b w:val="0"/>
                <w:sz w:val="22"/>
                <w:szCs w:val="22"/>
              </w:rPr>
              <w:t>order</w:t>
            </w:r>
            <w:proofErr w:type="spellEnd"/>
            <w:r w:rsidRPr="006F7908">
              <w:rPr>
                <w:rFonts w:asciiTheme="minorHAnsi" w:hAnsiTheme="minorHAnsi" w:cstheme="minorHAnsi"/>
                <w:b w:val="0"/>
                <w:sz w:val="22"/>
                <w:szCs w:val="22"/>
              </w:rPr>
              <w:t xml:space="preserve"> </w:t>
            </w:r>
            <w:proofErr w:type="spellStart"/>
            <w:r w:rsidRPr="006F7908">
              <w:rPr>
                <w:rFonts w:asciiTheme="minorHAnsi" w:hAnsiTheme="minorHAnsi" w:cstheme="minorHAnsi"/>
                <w:b w:val="0"/>
                <w:sz w:val="22"/>
                <w:szCs w:val="22"/>
              </w:rPr>
              <w:t>managment</w:t>
            </w:r>
            <w:proofErr w:type="spellEnd"/>
            <w:r w:rsidRPr="006F7908">
              <w:rPr>
                <w:rFonts w:asciiTheme="minorHAnsi" w:hAnsiTheme="minorHAnsi" w:cstheme="minorHAnsi"/>
                <w:b w:val="0"/>
                <w:sz w:val="22"/>
                <w:szCs w:val="22"/>
              </w:rPr>
              <w:t xml:space="preserve"> za fiksne maloprodajne i veleprodajne usluge, prodajne aplikacije</w:t>
            </w:r>
            <w:r>
              <w:rPr>
                <w:rFonts w:asciiTheme="minorHAnsi" w:hAnsiTheme="minorHAnsi" w:cstheme="minorHAnsi"/>
                <w:b w:val="0"/>
                <w:sz w:val="22"/>
                <w:szCs w:val="22"/>
              </w:rPr>
              <w:t>)</w:t>
            </w:r>
          </w:p>
          <w:p w:rsidR="006A5054"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HT maloprodaja bi noviju REST (</w:t>
            </w:r>
            <w:proofErr w:type="spellStart"/>
            <w:r w:rsidRPr="006F7908">
              <w:rPr>
                <w:rFonts w:asciiTheme="minorHAnsi" w:hAnsiTheme="minorHAnsi" w:cstheme="minorHAnsi"/>
                <w:b w:val="0"/>
                <w:sz w:val="22"/>
                <w:szCs w:val="22"/>
              </w:rPr>
              <w:t>Representational</w:t>
            </w:r>
            <w:proofErr w:type="spellEnd"/>
            <w:r w:rsidRPr="006F7908">
              <w:rPr>
                <w:rFonts w:asciiTheme="minorHAnsi" w:hAnsiTheme="minorHAnsi" w:cstheme="minorHAnsi"/>
                <w:b w:val="0"/>
                <w:sz w:val="22"/>
                <w:szCs w:val="22"/>
              </w:rPr>
              <w:t xml:space="preserve"> State Transfer) tehnologiju zamijenila zastarjelom SOAP tehnologijom, pri čemu je HT već u procesu modernizacije sustava što usporava projekt digitalizacije IT sustava HT-a i usporava razvoj novih maloprodajnih proizvoda HT-a</w:t>
            </w:r>
          </w:p>
          <w:p w:rsidR="006A5054" w:rsidRPr="006F7908" w:rsidRDefault="006A5054" w:rsidP="006A5054">
            <w:pPr>
              <w:pStyle w:val="ListParagraph"/>
              <w:numPr>
                <w:ilvl w:val="0"/>
                <w:numId w:val="21"/>
              </w:numPr>
              <w:jc w:val="both"/>
              <w:rPr>
                <w:rFonts w:asciiTheme="minorHAnsi" w:hAnsiTheme="minorHAnsi" w:cstheme="minorHAnsi"/>
                <w:b w:val="0"/>
                <w:sz w:val="22"/>
                <w:szCs w:val="22"/>
              </w:rPr>
            </w:pPr>
            <w:r>
              <w:rPr>
                <w:rFonts w:asciiTheme="minorHAnsi" w:hAnsiTheme="minorHAnsi" w:cstheme="minorHAnsi"/>
                <w:b w:val="0"/>
                <w:sz w:val="22"/>
                <w:szCs w:val="22"/>
              </w:rPr>
              <w:t xml:space="preserve">Pretpostavka je da bi HT ionako u određenom razdoblju zatražio uvođenje novoga komunikacijskog kanala koji koristi moderniju REST tehnologiju, a što bi bio opravdan zahtjev. To bi značilo da je prelazak operatora korisnika na novi komunikacijski kanal samo odgođen i to uz nepotrebne troškove privremenog prelaska HT-a na staru tehnologiju. Postoji rizik da bi </w:t>
            </w:r>
            <w:r>
              <w:rPr>
                <w:rFonts w:asciiTheme="minorHAnsi" w:hAnsiTheme="minorHAnsi" w:cstheme="minorHAnsi"/>
                <w:b w:val="0"/>
                <w:sz w:val="22"/>
                <w:szCs w:val="22"/>
              </w:rPr>
              <w:lastRenderedPageBreak/>
              <w:t>se takva odluka HAKOM-a iz tog razloga smatrala nerazmjernom, što ne bi bilo u skladu s odredbama ZEK-a.</w:t>
            </w:r>
          </w:p>
          <w:p w:rsidR="006A5054" w:rsidRPr="006F7908"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Prema navodima HT-a troškovi HT-a u ovoj opciji iznose: 8,5 – 9,5 milijuna EUR (HAKOM nije u mogućnosti objektivno provjeriti navedene troškove)</w:t>
            </w:r>
          </w:p>
          <w:p w:rsidR="006A5054" w:rsidRPr="006F7908" w:rsidRDefault="006A5054" w:rsidP="00AB16C6">
            <w:pPr>
              <w:jc w:val="both"/>
              <w:rPr>
                <w:rFonts w:asciiTheme="minorHAnsi" w:eastAsia="Times New Roman" w:hAnsiTheme="minorHAnsi" w:cstheme="minorHAnsi"/>
                <w:bCs w:val="0"/>
                <w:sz w:val="22"/>
                <w:szCs w:val="22"/>
              </w:rPr>
            </w:pPr>
          </w:p>
          <w:p w:rsidR="006A5054" w:rsidRPr="006F7908" w:rsidRDefault="006A5054" w:rsidP="00AB16C6">
            <w:pPr>
              <w:jc w:val="both"/>
              <w:rPr>
                <w:rFonts w:ascii="Calibri" w:hAnsi="Calibri" w:cstheme="minorHAnsi"/>
                <w:sz w:val="22"/>
                <w:szCs w:val="22"/>
              </w:rPr>
            </w:pPr>
            <w:r w:rsidRPr="006F7908">
              <w:rPr>
                <w:rFonts w:ascii="Calibri" w:hAnsi="Calibri" w:cstheme="minorHAnsi"/>
                <w:sz w:val="22"/>
                <w:szCs w:val="22"/>
              </w:rPr>
              <w:t xml:space="preserve">Opcija 4: </w:t>
            </w:r>
            <w:r>
              <w:rPr>
                <w:rFonts w:ascii="Calibri" w:hAnsi="Calibri" w:cstheme="minorHAnsi"/>
                <w:sz w:val="22"/>
                <w:szCs w:val="22"/>
              </w:rPr>
              <w:t xml:space="preserve">Odrediti da </w:t>
            </w:r>
            <w:r w:rsidRPr="006F7908">
              <w:rPr>
                <w:rFonts w:ascii="Calibri" w:hAnsi="Calibri" w:cstheme="minorHAnsi"/>
                <w:sz w:val="22"/>
                <w:szCs w:val="22"/>
              </w:rPr>
              <w:t xml:space="preserve">HT treba </w:t>
            </w:r>
            <w:r>
              <w:rPr>
                <w:rFonts w:ascii="Calibri" w:hAnsi="Calibri" w:cstheme="minorHAnsi"/>
                <w:sz w:val="22"/>
                <w:szCs w:val="22"/>
              </w:rPr>
              <w:t xml:space="preserve">uspostaviti </w:t>
            </w:r>
            <w:r w:rsidRPr="006F7908">
              <w:rPr>
                <w:rFonts w:ascii="Calibri" w:hAnsi="Calibri" w:cstheme="minorHAnsi"/>
                <w:sz w:val="22"/>
                <w:szCs w:val="22"/>
              </w:rPr>
              <w:t xml:space="preserve">kanal komunikacije kojim se pozivaju API </w:t>
            </w:r>
            <w:proofErr w:type="spellStart"/>
            <w:r w:rsidRPr="006F7908">
              <w:rPr>
                <w:rFonts w:ascii="Calibri" w:hAnsi="Calibri" w:cstheme="minorHAnsi"/>
                <w:sz w:val="22"/>
                <w:szCs w:val="22"/>
              </w:rPr>
              <w:t>endpoint</w:t>
            </w:r>
            <w:proofErr w:type="spellEnd"/>
            <w:r w:rsidRPr="006F7908">
              <w:rPr>
                <w:rFonts w:ascii="Calibri" w:hAnsi="Calibri" w:cstheme="minorHAnsi"/>
                <w:sz w:val="22"/>
                <w:szCs w:val="22"/>
              </w:rPr>
              <w:t xml:space="preserve">-ovi HT-a, </w:t>
            </w:r>
            <w:r>
              <w:rPr>
                <w:rFonts w:ascii="Calibri" w:hAnsi="Calibri" w:cstheme="minorHAnsi"/>
                <w:sz w:val="22"/>
                <w:szCs w:val="22"/>
              </w:rPr>
              <w:t xml:space="preserve">pri čemu </w:t>
            </w:r>
            <w:r w:rsidRPr="006F7908">
              <w:rPr>
                <w:rFonts w:ascii="Calibri" w:hAnsi="Calibri" w:cstheme="minorHAnsi"/>
                <w:sz w:val="22"/>
                <w:szCs w:val="22"/>
              </w:rPr>
              <w:t xml:space="preserve">operatori korisnici koji ne žele </w:t>
            </w:r>
            <w:r>
              <w:rPr>
                <w:rFonts w:ascii="Calibri" w:hAnsi="Calibri" w:cstheme="minorHAnsi"/>
                <w:sz w:val="22"/>
                <w:szCs w:val="22"/>
              </w:rPr>
              <w:t xml:space="preserve">odmah </w:t>
            </w:r>
            <w:r w:rsidRPr="006F7908">
              <w:rPr>
                <w:rFonts w:ascii="Calibri" w:hAnsi="Calibri" w:cstheme="minorHAnsi"/>
                <w:sz w:val="22"/>
                <w:szCs w:val="22"/>
              </w:rPr>
              <w:t>pr</w:t>
            </w:r>
            <w:r>
              <w:rPr>
                <w:rFonts w:ascii="Calibri" w:hAnsi="Calibri" w:cstheme="minorHAnsi"/>
                <w:sz w:val="22"/>
                <w:szCs w:val="22"/>
              </w:rPr>
              <w:t>ij</w:t>
            </w:r>
            <w:r w:rsidRPr="006F7908">
              <w:rPr>
                <w:rFonts w:ascii="Calibri" w:hAnsi="Calibri" w:cstheme="minorHAnsi"/>
                <w:sz w:val="22"/>
                <w:szCs w:val="22"/>
              </w:rPr>
              <w:t>eći na novi kanal komunikacije ostaju na postojećem B2B rješenju do određenog roka</w:t>
            </w:r>
            <w:r>
              <w:rPr>
                <w:rFonts w:ascii="Calibri" w:hAnsi="Calibri" w:cstheme="minorHAnsi"/>
                <w:sz w:val="22"/>
                <w:szCs w:val="22"/>
              </w:rPr>
              <w:t>. Odrediti da HT treba ukloniti razlike u postojećim procesima.</w:t>
            </w:r>
          </w:p>
          <w:p w:rsidR="006A5054" w:rsidRPr="008E54A1" w:rsidRDefault="006A5054" w:rsidP="00AB16C6">
            <w:pPr>
              <w:pStyle w:val="ListParagraph"/>
              <w:rPr>
                <w:rFonts w:asciiTheme="minorHAnsi" w:hAnsiTheme="minorHAnsi" w:cstheme="minorHAnsi"/>
                <w:b w:val="0"/>
                <w:sz w:val="22"/>
                <w:szCs w:val="22"/>
              </w:rPr>
            </w:pPr>
          </w:p>
          <w:p w:rsidR="006A5054" w:rsidRPr="006F7908" w:rsidRDefault="006A5054" w:rsidP="00AB16C6">
            <w:pPr>
              <w:pStyle w:val="ListParagraph"/>
              <w:rPr>
                <w:rFonts w:asciiTheme="minorHAnsi" w:hAnsiTheme="minorHAnsi" w:cstheme="minorHAnsi"/>
                <w:b w:val="0"/>
                <w:sz w:val="22"/>
                <w:szCs w:val="22"/>
              </w:rPr>
            </w:pPr>
            <w:r w:rsidRPr="006F7908">
              <w:rPr>
                <w:rFonts w:asciiTheme="minorHAnsi" w:hAnsiTheme="minorHAnsi" w:cstheme="minorHAnsi"/>
                <w:sz w:val="22"/>
                <w:szCs w:val="22"/>
              </w:rPr>
              <w:t>Koristi:</w:t>
            </w:r>
          </w:p>
          <w:p w:rsidR="006A5054" w:rsidRPr="006F7908"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 xml:space="preserve">Odluka HAKOM-a ne uzrokuje u kratkom roku troškove za operatore korisnike koji ne žele promjene komunikacijskih kanala, </w:t>
            </w:r>
            <w:r>
              <w:rPr>
                <w:rFonts w:asciiTheme="minorHAnsi" w:hAnsiTheme="minorHAnsi" w:cstheme="minorHAnsi"/>
                <w:b w:val="0"/>
                <w:sz w:val="22"/>
                <w:szCs w:val="22"/>
              </w:rPr>
              <w:t>a</w:t>
            </w:r>
            <w:r w:rsidRPr="006F7908">
              <w:rPr>
                <w:rFonts w:asciiTheme="minorHAnsi" w:hAnsiTheme="minorHAnsi" w:cstheme="minorHAnsi"/>
                <w:b w:val="0"/>
                <w:sz w:val="22"/>
                <w:szCs w:val="22"/>
              </w:rPr>
              <w:t xml:space="preserve"> svi troškovi nadogradnje postojećih komunikacijskih kanala koji proizlaze radi unaprjeđenja/izmjena procesa na postojećem komunikacijskom kanalu bi ionako nastali</w:t>
            </w:r>
          </w:p>
          <w:p w:rsidR="006A5054"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Svi operatori u konačnici prelaze na novu REST tehnologiju, čije su prednosti: jednostavno povezivanje operatora korištenjem standardizirane tehnologije, standard je svima dostupan i omogućuje dugotrajno održivu komunikaciju, brža implementacija promjena i dopuna.</w:t>
            </w:r>
          </w:p>
          <w:p w:rsidR="006A5054" w:rsidRPr="009F19A4"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 xml:space="preserve">Sva poboljšanja koja bi HT radio na kanalu komunikacije radi svoje </w:t>
            </w:r>
            <w:r>
              <w:rPr>
                <w:rFonts w:asciiTheme="minorHAnsi" w:hAnsiTheme="minorHAnsi" w:cstheme="minorHAnsi"/>
                <w:b w:val="0"/>
                <w:sz w:val="22"/>
                <w:szCs w:val="22"/>
              </w:rPr>
              <w:t>maloprodajne jedinice</w:t>
            </w:r>
            <w:r w:rsidRPr="006F7908">
              <w:rPr>
                <w:rFonts w:asciiTheme="minorHAnsi" w:hAnsiTheme="minorHAnsi" w:cstheme="minorHAnsi"/>
                <w:b w:val="0"/>
                <w:sz w:val="22"/>
                <w:szCs w:val="22"/>
              </w:rPr>
              <w:t xml:space="preserve"> se </w:t>
            </w:r>
            <w:r w:rsidRPr="009F19A4">
              <w:rPr>
                <w:rFonts w:asciiTheme="minorHAnsi" w:hAnsiTheme="minorHAnsi" w:cstheme="minorHAnsi"/>
                <w:b w:val="0"/>
                <w:sz w:val="22"/>
                <w:szCs w:val="22"/>
              </w:rPr>
              <w:t>istovremeno primjenjuju i na operatore korisnike, bez potrebe za intervencijom regulatora.</w:t>
            </w:r>
          </w:p>
          <w:p w:rsidR="006A5054" w:rsidRPr="009F19A4" w:rsidRDefault="006A5054" w:rsidP="006A5054">
            <w:pPr>
              <w:pStyle w:val="ListParagraph"/>
              <w:numPr>
                <w:ilvl w:val="0"/>
                <w:numId w:val="21"/>
              </w:numPr>
              <w:jc w:val="both"/>
              <w:rPr>
                <w:rFonts w:asciiTheme="minorHAnsi" w:hAnsiTheme="minorHAnsi" w:cstheme="minorHAnsi"/>
                <w:b w:val="0"/>
                <w:sz w:val="22"/>
                <w:szCs w:val="22"/>
              </w:rPr>
            </w:pPr>
            <w:r w:rsidRPr="009F19A4">
              <w:rPr>
                <w:rFonts w:asciiTheme="minorHAnsi" w:hAnsiTheme="minorHAnsi" w:cstheme="minorHAnsi"/>
                <w:b w:val="0"/>
                <w:sz w:val="22"/>
                <w:szCs w:val="22"/>
              </w:rPr>
              <w:t>Procesi su usklađeni te su propisani veleprodajni KPI-ovi izravno usporedivi i lakše je utvrditi potencijalnu diskriminaciju</w:t>
            </w:r>
          </w:p>
          <w:p w:rsidR="006A5054" w:rsidRPr="009F19A4" w:rsidRDefault="006A5054" w:rsidP="006A5054">
            <w:pPr>
              <w:pStyle w:val="ListParagraph"/>
              <w:numPr>
                <w:ilvl w:val="0"/>
                <w:numId w:val="21"/>
              </w:numPr>
              <w:jc w:val="both"/>
              <w:rPr>
                <w:rFonts w:asciiTheme="minorHAnsi" w:hAnsiTheme="minorHAnsi" w:cstheme="minorHAnsi"/>
                <w:b w:val="0"/>
                <w:sz w:val="22"/>
                <w:szCs w:val="22"/>
              </w:rPr>
            </w:pPr>
            <w:r w:rsidRPr="009F19A4">
              <w:rPr>
                <w:rFonts w:asciiTheme="minorHAnsi" w:hAnsiTheme="minorHAnsi" w:cstheme="minorHAnsi"/>
                <w:b w:val="0"/>
                <w:sz w:val="22"/>
                <w:szCs w:val="22"/>
              </w:rPr>
              <w:t>HT-ova maloprodaja i operatori korisnici koriste iste sustave i informacije što minimalizira mogućnost diskriminacije čime se osigurava veća konkurentnost operatora korisnika</w:t>
            </w:r>
          </w:p>
          <w:p w:rsidR="006A5054" w:rsidRPr="009F19A4" w:rsidRDefault="006A5054" w:rsidP="006A5054">
            <w:pPr>
              <w:pStyle w:val="ListParagraph"/>
              <w:numPr>
                <w:ilvl w:val="0"/>
                <w:numId w:val="21"/>
              </w:numPr>
              <w:jc w:val="both"/>
              <w:rPr>
                <w:rFonts w:asciiTheme="minorHAnsi" w:hAnsiTheme="minorHAnsi" w:cstheme="minorHAnsi"/>
                <w:b w:val="0"/>
                <w:sz w:val="22"/>
                <w:szCs w:val="22"/>
              </w:rPr>
            </w:pPr>
            <w:r w:rsidRPr="009F19A4">
              <w:rPr>
                <w:rFonts w:asciiTheme="minorHAnsi" w:hAnsiTheme="minorHAnsi" w:cstheme="minorHAnsi"/>
                <w:b w:val="0"/>
                <w:sz w:val="22"/>
                <w:szCs w:val="22"/>
              </w:rPr>
              <w:t xml:space="preserve">Ova opcija predstavlja kompromisno rješenje kojim bi obveza uvođenja </w:t>
            </w:r>
            <w:proofErr w:type="spellStart"/>
            <w:r w:rsidRPr="009F19A4">
              <w:rPr>
                <w:rFonts w:asciiTheme="minorHAnsi" w:hAnsiTheme="minorHAnsi" w:cstheme="minorHAnsi"/>
                <w:b w:val="0"/>
                <w:sz w:val="22"/>
                <w:szCs w:val="22"/>
              </w:rPr>
              <w:t>EoI</w:t>
            </w:r>
            <w:proofErr w:type="spellEnd"/>
            <w:r w:rsidRPr="009F19A4">
              <w:rPr>
                <w:rFonts w:asciiTheme="minorHAnsi" w:hAnsiTheme="minorHAnsi" w:cstheme="minorHAnsi"/>
                <w:b w:val="0"/>
                <w:sz w:val="22"/>
                <w:szCs w:val="22"/>
              </w:rPr>
              <w:t>-a bila u potpunosti implementirana u skladu s obvezama iz analize. Pri tome se operatorima ostavlja odgovarajući rok za prilagodbu, odnosno prelazak na novi komunikacijski kanal, koji se temelji na novom, tehnološki naprednijem rješenju.</w:t>
            </w:r>
          </w:p>
          <w:p w:rsidR="006A5054" w:rsidRPr="006F7908" w:rsidRDefault="006A5054" w:rsidP="00AB16C6">
            <w:pPr>
              <w:jc w:val="both"/>
              <w:rPr>
                <w:rFonts w:asciiTheme="minorHAnsi" w:hAnsiTheme="minorHAnsi" w:cstheme="minorHAnsi"/>
                <w:sz w:val="22"/>
                <w:szCs w:val="22"/>
              </w:rPr>
            </w:pPr>
          </w:p>
          <w:p w:rsidR="006A5054" w:rsidRPr="006F7908" w:rsidRDefault="006A5054" w:rsidP="006A5054">
            <w:pPr>
              <w:pStyle w:val="ListParagraph"/>
              <w:numPr>
                <w:ilvl w:val="0"/>
                <w:numId w:val="20"/>
              </w:numPr>
              <w:jc w:val="both"/>
              <w:rPr>
                <w:rFonts w:asciiTheme="minorHAnsi" w:hAnsiTheme="minorHAnsi" w:cstheme="minorHAnsi"/>
                <w:b w:val="0"/>
                <w:sz w:val="22"/>
                <w:szCs w:val="22"/>
              </w:rPr>
            </w:pPr>
            <w:r w:rsidRPr="006F7908">
              <w:rPr>
                <w:rFonts w:asciiTheme="minorHAnsi" w:hAnsiTheme="minorHAnsi" w:cstheme="minorHAnsi"/>
                <w:sz w:val="22"/>
                <w:szCs w:val="22"/>
              </w:rPr>
              <w:t>Troškovi/rizici:</w:t>
            </w:r>
          </w:p>
          <w:p w:rsidR="006A5054" w:rsidRPr="006F7908"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HT u prijelaznom roku paralelno održava dva kanala komunikacije za iste veleprodajne usluge – veći troškovi nego da se odredi jedan kanal komunikacije</w:t>
            </w:r>
          </w:p>
          <w:p w:rsidR="006A5054" w:rsidRDefault="006A5054" w:rsidP="006A5054">
            <w:pPr>
              <w:pStyle w:val="ListParagraph"/>
              <w:numPr>
                <w:ilvl w:val="0"/>
                <w:numId w:val="21"/>
              </w:numPr>
              <w:jc w:val="both"/>
              <w:rPr>
                <w:rFonts w:asciiTheme="minorHAnsi" w:hAnsiTheme="minorHAnsi" w:cstheme="minorHAnsi"/>
                <w:b w:val="0"/>
                <w:sz w:val="22"/>
                <w:szCs w:val="22"/>
              </w:rPr>
            </w:pPr>
            <w:r w:rsidRPr="006F7908">
              <w:rPr>
                <w:rFonts w:asciiTheme="minorHAnsi" w:hAnsiTheme="minorHAnsi" w:cstheme="minorHAnsi"/>
                <w:b w:val="0"/>
                <w:sz w:val="22"/>
                <w:szCs w:val="22"/>
              </w:rPr>
              <w:t xml:space="preserve">Operatori korisnici imaju trošak implementacije novog sustava komunikacije s HT-om, ali </w:t>
            </w:r>
            <w:r>
              <w:rPr>
                <w:rFonts w:asciiTheme="minorHAnsi" w:hAnsiTheme="minorHAnsi" w:cstheme="minorHAnsi"/>
                <w:b w:val="0"/>
                <w:sz w:val="22"/>
                <w:szCs w:val="22"/>
              </w:rPr>
              <w:t>im se u usporedbi s Opcijom 2 ostavlja dulji rok za prilagodbu.</w:t>
            </w:r>
          </w:p>
          <w:p w:rsidR="006A5054" w:rsidRPr="007C558B" w:rsidRDefault="006A5054" w:rsidP="00AB16C6">
            <w:pPr>
              <w:pStyle w:val="ListParagraph"/>
              <w:ind w:left="1080"/>
              <w:jc w:val="both"/>
              <w:rPr>
                <w:rFonts w:ascii="Calibri" w:eastAsia="Times New Roman" w:hAnsi="Calibri" w:cstheme="minorHAnsi"/>
                <w:bCs w:val="0"/>
                <w:sz w:val="22"/>
                <w:szCs w:val="22"/>
              </w:rPr>
            </w:pPr>
          </w:p>
        </w:tc>
      </w:tr>
      <w:tr w:rsidR="006A5054" w:rsidRPr="007C558B" w:rsidTr="00AB16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6A5054" w:rsidRPr="007C558B" w:rsidRDefault="006A5054" w:rsidP="006A5054">
            <w:pPr>
              <w:numPr>
                <w:ilvl w:val="1"/>
                <w:numId w:val="17"/>
              </w:numPr>
              <w:tabs>
                <w:tab w:val="left" w:pos="540"/>
              </w:tabs>
              <w:autoSpaceDE w:val="0"/>
              <w:autoSpaceDN w:val="0"/>
              <w:adjustRightInd w:val="0"/>
              <w:spacing w:before="60" w:after="60"/>
              <w:jc w:val="both"/>
              <w:rPr>
                <w:rFonts w:ascii="Calibri" w:hAnsi="Calibri" w:cstheme="minorHAnsi"/>
                <w:b w:val="0"/>
                <w:bCs w:val="0"/>
              </w:rPr>
            </w:pPr>
            <w:r w:rsidRPr="007C558B">
              <w:rPr>
                <w:rFonts w:ascii="Calibri" w:hAnsi="Calibri" w:cstheme="minorHAnsi"/>
                <w:szCs w:val="22"/>
              </w:rPr>
              <w:lastRenderedPageBreak/>
              <w:t>Utvrđivanje i objašnjenje preferirane opcije</w:t>
            </w:r>
          </w:p>
        </w:tc>
      </w:tr>
      <w:tr w:rsidR="006A5054" w:rsidRPr="007C558B" w:rsidTr="00AB16C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6A5054" w:rsidRDefault="006A5054" w:rsidP="00AB16C6">
            <w:pPr>
              <w:spacing w:before="60" w:after="120"/>
              <w:jc w:val="both"/>
              <w:rPr>
                <w:rFonts w:ascii="Calibri" w:hAnsi="Calibri" w:cstheme="minorHAnsi"/>
                <w:b w:val="0"/>
                <w:sz w:val="22"/>
                <w:szCs w:val="22"/>
              </w:rPr>
            </w:pPr>
            <w:r w:rsidRPr="00B335D1">
              <w:rPr>
                <w:rFonts w:ascii="Calibri" w:hAnsi="Calibri" w:cstheme="minorHAnsi"/>
                <w:b w:val="0"/>
                <w:sz w:val="22"/>
                <w:szCs w:val="22"/>
              </w:rPr>
              <w:t>Uzimajući u obzir u najvećoj mogućoj mjeri prijedlog HT-a, kao i mišljenja operatora korisnika, HAKOM</w:t>
            </w:r>
            <w:r>
              <w:rPr>
                <w:rFonts w:ascii="Calibri" w:hAnsi="Calibri" w:cstheme="minorHAnsi"/>
                <w:b w:val="0"/>
                <w:sz w:val="22"/>
                <w:szCs w:val="22"/>
              </w:rPr>
              <w:t xml:space="preserve"> smatra kako se odabirom Opcije 4 najbolje ostvaruje zadani regulatorni cilj, odnosno osigurava se</w:t>
            </w:r>
            <w:r w:rsidRPr="00390F9D">
              <w:rPr>
                <w:rFonts w:ascii="Calibri" w:eastAsia="Times New Roman" w:hAnsi="Calibri" w:cstheme="minorHAnsi"/>
                <w:bCs w:val="0"/>
                <w:sz w:val="22"/>
                <w:szCs w:val="22"/>
              </w:rPr>
              <w:t xml:space="preserve"> </w:t>
            </w:r>
            <w:r>
              <w:rPr>
                <w:rFonts w:ascii="Calibri" w:hAnsi="Calibri" w:cstheme="minorHAnsi"/>
                <w:b w:val="0"/>
                <w:sz w:val="22"/>
                <w:szCs w:val="22"/>
              </w:rPr>
              <w:t>nediskriminacija</w:t>
            </w:r>
            <w:r w:rsidRPr="00390F9D">
              <w:rPr>
                <w:rFonts w:ascii="Calibri" w:hAnsi="Calibri" w:cstheme="minorHAnsi"/>
                <w:b w:val="0"/>
                <w:sz w:val="22"/>
                <w:szCs w:val="22"/>
              </w:rPr>
              <w:t xml:space="preserve"> operatora korisnika HT-ovih veleprodajnih usluga u odnosu na maloprodajnu jedinicu HT-a i društva</w:t>
            </w:r>
            <w:r>
              <w:rPr>
                <w:rFonts w:ascii="Calibri" w:hAnsi="Calibri" w:cstheme="minorHAnsi"/>
                <w:b w:val="0"/>
                <w:sz w:val="22"/>
                <w:szCs w:val="22"/>
              </w:rPr>
              <w:t xml:space="preserve"> pod njegovim nadzorom, uspostavom </w:t>
            </w:r>
            <w:r w:rsidRPr="006F7908">
              <w:rPr>
                <w:rFonts w:ascii="Calibri" w:hAnsi="Calibri" w:cstheme="minorHAnsi"/>
                <w:b w:val="0"/>
                <w:sz w:val="22"/>
                <w:szCs w:val="22"/>
              </w:rPr>
              <w:t>održiv</w:t>
            </w:r>
            <w:r>
              <w:rPr>
                <w:rFonts w:ascii="Calibri" w:hAnsi="Calibri" w:cstheme="minorHAnsi"/>
                <w:b w:val="0"/>
                <w:sz w:val="22"/>
                <w:szCs w:val="22"/>
              </w:rPr>
              <w:t>og</w:t>
            </w:r>
            <w:r w:rsidRPr="006F7908">
              <w:rPr>
                <w:rFonts w:ascii="Calibri" w:hAnsi="Calibri" w:cstheme="minorHAnsi"/>
                <w:b w:val="0"/>
                <w:sz w:val="22"/>
                <w:szCs w:val="22"/>
              </w:rPr>
              <w:t xml:space="preserve"> </w:t>
            </w:r>
            <w:proofErr w:type="spellStart"/>
            <w:r>
              <w:rPr>
                <w:rFonts w:ascii="Calibri" w:hAnsi="Calibri" w:cstheme="minorHAnsi"/>
                <w:b w:val="0"/>
                <w:sz w:val="22"/>
                <w:szCs w:val="22"/>
              </w:rPr>
              <w:t>EoI</w:t>
            </w:r>
            <w:proofErr w:type="spellEnd"/>
            <w:r w:rsidRPr="006F7908">
              <w:rPr>
                <w:rFonts w:ascii="Calibri" w:hAnsi="Calibri" w:cstheme="minorHAnsi"/>
                <w:b w:val="0"/>
                <w:sz w:val="22"/>
                <w:szCs w:val="22"/>
              </w:rPr>
              <w:t xml:space="preserve"> model</w:t>
            </w:r>
            <w:r>
              <w:rPr>
                <w:rFonts w:ascii="Calibri" w:hAnsi="Calibri" w:cstheme="minorHAnsi"/>
                <w:b w:val="0"/>
                <w:sz w:val="22"/>
                <w:szCs w:val="22"/>
              </w:rPr>
              <w:t>a</w:t>
            </w:r>
            <w:r w:rsidRPr="006F7908">
              <w:rPr>
                <w:rFonts w:ascii="Calibri" w:hAnsi="Calibri" w:cstheme="minorHAnsi"/>
                <w:b w:val="0"/>
                <w:sz w:val="22"/>
                <w:szCs w:val="22"/>
              </w:rPr>
              <w:t xml:space="preserve"> koji će </w:t>
            </w:r>
            <w:r>
              <w:rPr>
                <w:rFonts w:ascii="Calibri" w:hAnsi="Calibri" w:cstheme="minorHAnsi"/>
                <w:b w:val="0"/>
                <w:sz w:val="22"/>
                <w:szCs w:val="22"/>
              </w:rPr>
              <w:t>omogućiti</w:t>
            </w:r>
            <w:r w:rsidRPr="006F7908">
              <w:rPr>
                <w:rFonts w:ascii="Calibri" w:hAnsi="Calibri" w:cstheme="minorHAnsi"/>
                <w:b w:val="0"/>
                <w:sz w:val="22"/>
                <w:szCs w:val="22"/>
              </w:rPr>
              <w:t xml:space="preserve"> da operatori korisnici i maloprodajna jedinica HT-a koriste </w:t>
            </w:r>
            <w:r w:rsidRPr="007B465A">
              <w:rPr>
                <w:rFonts w:ascii="Calibri" w:hAnsi="Calibri" w:cstheme="minorHAnsi"/>
                <w:b w:val="0"/>
                <w:sz w:val="22"/>
                <w:szCs w:val="22"/>
              </w:rPr>
              <w:t>jednake procese, informacije i informacijske sustave koji su nužni za provedbu procesa</w:t>
            </w:r>
            <w:r>
              <w:rPr>
                <w:rFonts w:ascii="Calibri" w:hAnsi="Calibri" w:cstheme="minorHAnsi"/>
                <w:b w:val="0"/>
                <w:sz w:val="22"/>
                <w:szCs w:val="22"/>
              </w:rPr>
              <w:t xml:space="preserve"> aktivacije/deaktivacije i otklona kvara. Na taj način će se </w:t>
            </w:r>
            <w:r w:rsidRPr="006F7908">
              <w:rPr>
                <w:rFonts w:ascii="Calibri" w:hAnsi="Calibri" w:cstheme="minorHAnsi"/>
                <w:b w:val="0"/>
                <w:sz w:val="22"/>
                <w:szCs w:val="22"/>
              </w:rPr>
              <w:t>osigura</w:t>
            </w:r>
            <w:r>
              <w:rPr>
                <w:rFonts w:ascii="Calibri" w:hAnsi="Calibri" w:cstheme="minorHAnsi"/>
                <w:b w:val="0"/>
                <w:sz w:val="22"/>
                <w:szCs w:val="22"/>
              </w:rPr>
              <w:t>ti</w:t>
            </w:r>
            <w:r w:rsidRPr="006F7908">
              <w:rPr>
                <w:rFonts w:ascii="Calibri" w:hAnsi="Calibri" w:cstheme="minorHAnsi"/>
                <w:b w:val="0"/>
                <w:sz w:val="22"/>
                <w:szCs w:val="22"/>
              </w:rPr>
              <w:t xml:space="preserve"> učinkovita i pravovremena realizacija usluga/otklona kvarova s ciljem sprečavanja diskriminacije operatora korisnika, a u svrhu </w:t>
            </w:r>
            <w:r>
              <w:rPr>
                <w:rFonts w:ascii="Calibri" w:hAnsi="Calibri" w:cstheme="minorHAnsi"/>
                <w:b w:val="0"/>
                <w:sz w:val="22"/>
                <w:szCs w:val="22"/>
              </w:rPr>
              <w:t>zaštite</w:t>
            </w:r>
            <w:r w:rsidRPr="006F7908">
              <w:rPr>
                <w:rFonts w:ascii="Calibri" w:hAnsi="Calibri" w:cstheme="minorHAnsi"/>
                <w:b w:val="0"/>
                <w:sz w:val="22"/>
                <w:szCs w:val="22"/>
              </w:rPr>
              <w:t xml:space="preserve"> tržišnog natjecanja i osiguranja dobrobiti za krajnje korisnike.</w:t>
            </w:r>
          </w:p>
          <w:p w:rsidR="006A5054" w:rsidRPr="007C558B" w:rsidRDefault="006A5054" w:rsidP="00AB16C6">
            <w:pPr>
              <w:spacing w:before="60" w:after="120"/>
              <w:jc w:val="both"/>
              <w:rPr>
                <w:rFonts w:ascii="Calibri" w:hAnsi="Calibri" w:cstheme="minorHAnsi"/>
                <w:b w:val="0"/>
                <w:sz w:val="22"/>
                <w:szCs w:val="22"/>
              </w:rPr>
            </w:pPr>
            <w:r>
              <w:rPr>
                <w:rFonts w:ascii="Calibri" w:hAnsi="Calibri" w:cstheme="minorHAnsi"/>
                <w:b w:val="0"/>
                <w:sz w:val="22"/>
                <w:szCs w:val="22"/>
              </w:rPr>
              <w:t>Odabirom ove opcije</w:t>
            </w:r>
            <w:r w:rsidRPr="00B335D1">
              <w:rPr>
                <w:rFonts w:ascii="Calibri" w:hAnsi="Calibri" w:cstheme="minorHAnsi"/>
                <w:b w:val="0"/>
                <w:sz w:val="22"/>
                <w:szCs w:val="22"/>
              </w:rPr>
              <w:t xml:space="preserve"> HT </w:t>
            </w:r>
            <w:r>
              <w:rPr>
                <w:rFonts w:ascii="Calibri" w:hAnsi="Calibri" w:cstheme="minorHAnsi"/>
                <w:b w:val="0"/>
                <w:sz w:val="22"/>
                <w:szCs w:val="22"/>
              </w:rPr>
              <w:t xml:space="preserve">će uz postojeće B2B rješenje </w:t>
            </w:r>
            <w:r w:rsidRPr="00B335D1">
              <w:rPr>
                <w:rFonts w:ascii="Calibri" w:hAnsi="Calibri" w:cstheme="minorHAnsi"/>
                <w:b w:val="0"/>
                <w:sz w:val="22"/>
                <w:szCs w:val="22"/>
              </w:rPr>
              <w:t xml:space="preserve">omogućiti i novo B2B rješenje jer bi se prema mišljenju HAKOM-a na taj način osigurala provedba </w:t>
            </w:r>
            <w:proofErr w:type="spellStart"/>
            <w:r w:rsidRPr="00B335D1">
              <w:rPr>
                <w:rFonts w:ascii="Calibri" w:hAnsi="Calibri" w:cstheme="minorHAnsi"/>
                <w:b w:val="0"/>
                <w:sz w:val="22"/>
                <w:szCs w:val="22"/>
              </w:rPr>
              <w:t>EoI</w:t>
            </w:r>
            <w:proofErr w:type="spellEnd"/>
            <w:r w:rsidRPr="00B335D1">
              <w:rPr>
                <w:rFonts w:ascii="Calibri" w:hAnsi="Calibri" w:cstheme="minorHAnsi"/>
                <w:b w:val="0"/>
                <w:sz w:val="22"/>
                <w:szCs w:val="22"/>
              </w:rPr>
              <w:t xml:space="preserve"> obveze što podrazumijeva da su procesi naručivanja usluga, uključenja (aktivacije), isključenja (deaktivacije) te otklona kvara jednaki za operatore korisnike veleprodajnih usluga kao i za HT-ove maloprodajne jedinice te da je operatorima korisnicima omogućeno korištenje istih informacija i informacijskih sustava koji su nužni za provedbu tih procesa. </w:t>
            </w:r>
            <w:r>
              <w:rPr>
                <w:rFonts w:ascii="Calibri" w:hAnsi="Calibri" w:cstheme="minorHAnsi"/>
                <w:b w:val="0"/>
                <w:sz w:val="22"/>
                <w:szCs w:val="22"/>
              </w:rPr>
              <w:t xml:space="preserve">Na </w:t>
            </w:r>
            <w:r>
              <w:rPr>
                <w:rFonts w:ascii="Calibri" w:hAnsi="Calibri" w:cstheme="minorHAnsi"/>
                <w:b w:val="0"/>
                <w:sz w:val="22"/>
                <w:szCs w:val="22"/>
              </w:rPr>
              <w:lastRenderedPageBreak/>
              <w:t xml:space="preserve">taj način će se </w:t>
            </w:r>
            <w:r w:rsidRPr="00B335D1">
              <w:rPr>
                <w:rFonts w:ascii="Calibri" w:hAnsi="Calibri" w:cstheme="minorHAnsi"/>
                <w:b w:val="0"/>
                <w:sz w:val="22"/>
                <w:szCs w:val="22"/>
              </w:rPr>
              <w:t xml:space="preserve">značajnije </w:t>
            </w:r>
            <w:r>
              <w:rPr>
                <w:rFonts w:ascii="Calibri" w:hAnsi="Calibri" w:cstheme="minorHAnsi"/>
                <w:b w:val="0"/>
                <w:sz w:val="22"/>
                <w:szCs w:val="22"/>
              </w:rPr>
              <w:t>ubrzati</w:t>
            </w:r>
            <w:r w:rsidRPr="00B335D1">
              <w:rPr>
                <w:rFonts w:ascii="Calibri" w:hAnsi="Calibri" w:cstheme="minorHAnsi"/>
                <w:b w:val="0"/>
                <w:sz w:val="22"/>
                <w:szCs w:val="22"/>
              </w:rPr>
              <w:t xml:space="preserve"> proces razmjene podataka između HT-a i operatora korisnika te </w:t>
            </w:r>
            <w:r>
              <w:rPr>
                <w:rFonts w:ascii="Calibri" w:hAnsi="Calibri" w:cstheme="minorHAnsi"/>
                <w:b w:val="0"/>
                <w:sz w:val="22"/>
                <w:szCs w:val="22"/>
              </w:rPr>
              <w:t>će</w:t>
            </w:r>
            <w:r w:rsidRPr="00B335D1">
              <w:rPr>
                <w:rFonts w:ascii="Calibri" w:hAnsi="Calibri" w:cstheme="minorHAnsi"/>
                <w:b w:val="0"/>
                <w:sz w:val="22"/>
                <w:szCs w:val="22"/>
              </w:rPr>
              <w:t xml:space="preserve"> novo B2B rješenje operatorima korisnicima omogući</w:t>
            </w:r>
            <w:r>
              <w:rPr>
                <w:rFonts w:ascii="Calibri" w:hAnsi="Calibri" w:cstheme="minorHAnsi"/>
                <w:b w:val="0"/>
                <w:sz w:val="22"/>
                <w:szCs w:val="22"/>
              </w:rPr>
              <w:t>ti</w:t>
            </w:r>
            <w:r w:rsidRPr="00B335D1">
              <w:rPr>
                <w:rFonts w:ascii="Calibri" w:hAnsi="Calibri" w:cstheme="minorHAnsi"/>
                <w:b w:val="0"/>
                <w:sz w:val="22"/>
                <w:szCs w:val="22"/>
              </w:rPr>
              <w:t xml:space="preserve"> isti način komunikacije i razmjene potpuno istih poruka i podataka koje koristi i HT-ova maloprodajna jedinica. Međutim, HAKOM smatra da je operatorima potrebno ostaviti mogućnost korištenja postoj</w:t>
            </w:r>
            <w:r>
              <w:rPr>
                <w:rFonts w:ascii="Calibri" w:hAnsi="Calibri" w:cstheme="minorHAnsi"/>
                <w:b w:val="0"/>
                <w:sz w:val="22"/>
                <w:szCs w:val="22"/>
              </w:rPr>
              <w:t>ećeg B2B rješenja sve dok novi komunikacijski kanal ne bude implementiran i za usluge na bakru, a što HT treba osigurati do isteka prijelaznog razdoblja.</w:t>
            </w:r>
          </w:p>
        </w:tc>
      </w:tr>
      <w:tr w:rsidR="006A5054" w:rsidRPr="007C558B" w:rsidTr="00AB16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6A5054" w:rsidRPr="007C558B" w:rsidRDefault="006A5054" w:rsidP="006A5054">
            <w:pPr>
              <w:numPr>
                <w:ilvl w:val="1"/>
                <w:numId w:val="17"/>
              </w:numPr>
              <w:tabs>
                <w:tab w:val="left" w:pos="540"/>
              </w:tabs>
              <w:autoSpaceDE w:val="0"/>
              <w:autoSpaceDN w:val="0"/>
              <w:adjustRightInd w:val="0"/>
              <w:spacing w:before="60" w:after="60"/>
              <w:jc w:val="both"/>
              <w:rPr>
                <w:rFonts w:ascii="Calibri" w:hAnsi="Calibri" w:cstheme="minorHAnsi"/>
                <w:sz w:val="22"/>
                <w:szCs w:val="22"/>
              </w:rPr>
            </w:pPr>
            <w:r w:rsidRPr="007C558B">
              <w:rPr>
                <w:rFonts w:ascii="Calibri" w:hAnsi="Calibri" w:cstheme="minorHAnsi"/>
                <w:szCs w:val="22"/>
              </w:rPr>
              <w:lastRenderedPageBreak/>
              <w:t>Praćenje, evaluacija i prilagodba Prijedloga</w:t>
            </w:r>
          </w:p>
        </w:tc>
      </w:tr>
      <w:tr w:rsidR="006A5054" w:rsidRPr="007C558B" w:rsidTr="00AB16C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6A5054" w:rsidRDefault="006A5054" w:rsidP="00AB16C6">
            <w:pPr>
              <w:spacing w:before="60" w:after="120"/>
              <w:jc w:val="both"/>
              <w:rPr>
                <w:rFonts w:ascii="Calibri" w:hAnsi="Calibri" w:cstheme="minorHAnsi"/>
                <w:b w:val="0"/>
                <w:sz w:val="22"/>
                <w:szCs w:val="22"/>
              </w:rPr>
            </w:pPr>
            <w:r w:rsidRPr="00000312">
              <w:rPr>
                <w:rFonts w:ascii="Calibri" w:hAnsi="Calibri" w:cstheme="minorHAnsi"/>
                <w:b w:val="0"/>
                <w:sz w:val="22"/>
                <w:szCs w:val="22"/>
              </w:rPr>
              <w:t xml:space="preserve">Na tromjesečnoj razini pratit će se rezultati veleprodajnih glavnih pokazatelja učinkovitosti </w:t>
            </w:r>
            <w:r>
              <w:rPr>
                <w:rFonts w:ascii="Calibri" w:hAnsi="Calibri" w:cstheme="minorHAnsi"/>
                <w:b w:val="0"/>
                <w:sz w:val="22"/>
                <w:szCs w:val="22"/>
              </w:rPr>
              <w:t xml:space="preserve">koji se odnose na realizaciju usluge i otklon kvara </w:t>
            </w:r>
            <w:r w:rsidRPr="00000312">
              <w:rPr>
                <w:rFonts w:ascii="Calibri" w:hAnsi="Calibri" w:cstheme="minorHAnsi"/>
                <w:b w:val="0"/>
                <w:sz w:val="22"/>
                <w:szCs w:val="22"/>
              </w:rPr>
              <w:t>(KPI-ovi definirani analizama tržišta) za HT maloprodaju i ostale operatore.</w:t>
            </w:r>
            <w:r>
              <w:rPr>
                <w:rFonts w:ascii="Calibri" w:hAnsi="Calibri" w:cstheme="minorHAnsi"/>
                <w:b w:val="0"/>
                <w:sz w:val="22"/>
                <w:szCs w:val="22"/>
              </w:rPr>
              <w:t xml:space="preserve"> Knjige KPI-ova kojima se definira način izračuna pojedinih KPI-ova HT je obvezan uskladiti s odlukom.</w:t>
            </w:r>
          </w:p>
          <w:p w:rsidR="006A5054" w:rsidRDefault="006A5054" w:rsidP="00AB16C6">
            <w:pPr>
              <w:spacing w:before="60" w:after="120"/>
              <w:jc w:val="both"/>
              <w:rPr>
                <w:rFonts w:ascii="Calibri" w:hAnsi="Calibri" w:cstheme="minorHAnsi"/>
                <w:b w:val="0"/>
                <w:sz w:val="22"/>
                <w:szCs w:val="22"/>
              </w:rPr>
            </w:pPr>
            <w:r>
              <w:rPr>
                <w:rFonts w:ascii="Calibri" w:hAnsi="Calibri" w:cstheme="minorHAnsi"/>
                <w:b w:val="0"/>
                <w:sz w:val="22"/>
                <w:szCs w:val="22"/>
              </w:rPr>
              <w:t>HAKOM će do implementacije novog komunikacijskog kanala tražiti od HT-a mjesečni izvještaj o statusu implementacije novog komunikacijskog kanala. Po potrebi će se održati radionice s operatorima.</w:t>
            </w:r>
          </w:p>
          <w:p w:rsidR="006A5054" w:rsidRPr="007C558B" w:rsidRDefault="006A5054" w:rsidP="00AB16C6">
            <w:pPr>
              <w:spacing w:before="60" w:after="120"/>
              <w:jc w:val="both"/>
              <w:rPr>
                <w:rFonts w:ascii="Calibri" w:hAnsi="Calibri" w:cstheme="minorHAnsi"/>
                <w:sz w:val="22"/>
                <w:szCs w:val="22"/>
              </w:rPr>
            </w:pPr>
            <w:r>
              <w:rPr>
                <w:rFonts w:ascii="Calibri" w:hAnsi="Calibri" w:cstheme="minorHAnsi"/>
                <w:b w:val="0"/>
                <w:sz w:val="22"/>
                <w:szCs w:val="22"/>
              </w:rPr>
              <w:t xml:space="preserve">Nakon implementacije novog rješenja, </w:t>
            </w:r>
            <w:r w:rsidRPr="00000312">
              <w:rPr>
                <w:rFonts w:ascii="Calibri" w:hAnsi="Calibri" w:cstheme="minorHAnsi"/>
                <w:b w:val="0"/>
                <w:sz w:val="22"/>
                <w:szCs w:val="22"/>
              </w:rPr>
              <w:t>HAKOM će od HT-a na tromjesečnoj razini tražiti izvještaj vezano uz status korištenja novog komunikacijskog kanala</w:t>
            </w:r>
            <w:r>
              <w:rPr>
                <w:rFonts w:ascii="Calibri" w:hAnsi="Calibri" w:cstheme="minorHAnsi"/>
                <w:b w:val="0"/>
                <w:sz w:val="22"/>
                <w:szCs w:val="22"/>
              </w:rPr>
              <w:t xml:space="preserve"> od strane operatora korisnika</w:t>
            </w:r>
            <w:r w:rsidRPr="00000312">
              <w:rPr>
                <w:rFonts w:ascii="Calibri" w:hAnsi="Calibri" w:cstheme="minorHAnsi"/>
                <w:b w:val="0"/>
                <w:sz w:val="22"/>
                <w:szCs w:val="22"/>
              </w:rPr>
              <w:t>.</w:t>
            </w:r>
          </w:p>
        </w:tc>
      </w:tr>
    </w:tbl>
    <w:p w:rsidR="006A5054" w:rsidRPr="007C558B" w:rsidRDefault="006A5054" w:rsidP="006A5054">
      <w:pPr>
        <w:rPr>
          <w:rFonts w:ascii="Calibri" w:hAnsi="Calibri" w:cstheme="minorHAnsi"/>
        </w:rPr>
      </w:pPr>
    </w:p>
    <w:p w:rsidR="006A5054" w:rsidRPr="00135277" w:rsidRDefault="006A5054" w:rsidP="00335BCE">
      <w:pPr>
        <w:rPr>
          <w:sz w:val="22"/>
          <w:szCs w:val="22"/>
        </w:rPr>
      </w:pPr>
    </w:p>
    <w:sectPr w:rsidR="006A5054" w:rsidRPr="00135277" w:rsidSect="00E271AB">
      <w:footerReference w:type="default" r:id="rId19"/>
      <w:headerReference w:type="first" r:id="rId20"/>
      <w:pgSz w:w="11906" w:h="16838" w:code="9"/>
      <w:pgMar w:top="1701" w:right="1134" w:bottom="1701" w:left="1134" w:header="340" w:footer="454"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0AEEE303" w16cex:dateUtc="2024-05-22T08:06:00Z"/>
  <w16cex:commentExtensible w16cex:durableId="21525EE0" w16cex:dateUtc="2024-05-22T08:09:00Z"/>
  <w16cex:commentExtensible w16cex:durableId="4A05DDC7" w16cex:dateUtc="2024-05-22T08:09:00Z"/>
  <w16cex:commentExtensible w16cex:durableId="2C133E82" w16cex:dateUtc="2024-05-22T08:0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00F4FE2" w16cid:durableId="75555BB1"/>
  <w16cid:commentId w16cid:paraId="1A118A87" w16cid:durableId="30A62C2B"/>
  <w16cid:commentId w16cid:paraId="1B963A0E" w16cid:durableId="0AEEE303"/>
  <w16cid:commentId w16cid:paraId="43FD7122" w16cid:durableId="4D5420F3"/>
  <w16cid:commentId w16cid:paraId="6186D6F7" w16cid:durableId="3AF17690"/>
  <w16cid:commentId w16cid:paraId="0278C385" w16cid:durableId="21525EE0"/>
  <w16cid:commentId w16cid:paraId="5B70D95A" w16cid:durableId="19A52C24"/>
  <w16cid:commentId w16cid:paraId="6EC637F9" w16cid:durableId="2AD3DD9E"/>
  <w16cid:commentId w16cid:paraId="12FDE963" w16cid:durableId="4A05DDC7"/>
  <w16cid:commentId w16cid:paraId="05EE2E72" w16cid:durableId="78B87059"/>
  <w16cid:commentId w16cid:paraId="77D01BB5" w16cid:durableId="2C133E8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734B" w:rsidRDefault="00DA734B">
      <w:r>
        <w:separator/>
      </w:r>
    </w:p>
  </w:endnote>
  <w:endnote w:type="continuationSeparator" w:id="0">
    <w:p w:rsidR="00DA734B" w:rsidRDefault="00DA734B">
      <w:r>
        <w:continuationSeparator/>
      </w:r>
    </w:p>
  </w:endnote>
  <w:endnote w:type="continuationNotice" w:id="1">
    <w:p w:rsidR="00DA734B" w:rsidRDefault="00DA734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A00002EF" w:usb1="4000004B" w:usb2="00000000" w:usb3="00000000" w:csb0="0000019F" w:csb1="00000000"/>
  </w:font>
  <w:font w:name="Tele-GroteskEENor">
    <w:altName w:val="Times New Roman"/>
    <w:charset w:val="EE"/>
    <w:family w:val="auto"/>
    <w:pitch w:val="variable"/>
    <w:sig w:usb0="800000AF" w:usb1="0000204B" w:usb2="00000000" w:usb3="00000000" w:csb0="00000093" w:csb1="00000000"/>
  </w:font>
  <w:font w:name="TeleNeo Office">
    <w:altName w:val="Tele Neo Office"/>
    <w:charset w:val="EE"/>
    <w:family w:val="swiss"/>
    <w:pitch w:val="variable"/>
    <w:sig w:usb0="00000003" w:usb1="00000001" w:usb2="00000000" w:usb3="00000000" w:csb0="0000009F"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EE"/>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11590959"/>
      <w:docPartObj>
        <w:docPartGallery w:val="Page Numbers (Bottom of Page)"/>
        <w:docPartUnique/>
      </w:docPartObj>
    </w:sdtPr>
    <w:sdtEndPr>
      <w:rPr>
        <w:noProof/>
      </w:rPr>
    </w:sdtEndPr>
    <w:sdtContent>
      <w:p w:rsidR="00B62C9D" w:rsidRDefault="00B62C9D">
        <w:pPr>
          <w:pStyle w:val="Footer"/>
          <w:jc w:val="right"/>
        </w:pPr>
        <w:r>
          <w:fldChar w:fldCharType="begin"/>
        </w:r>
        <w:r>
          <w:instrText xml:space="preserve"> PAGE   \* MERGEFORMAT </w:instrText>
        </w:r>
        <w:r>
          <w:fldChar w:fldCharType="separate"/>
        </w:r>
        <w:r w:rsidR="00991B78">
          <w:rPr>
            <w:noProof/>
          </w:rPr>
          <w:t>18</w:t>
        </w:r>
        <w:r>
          <w:rPr>
            <w:noProof/>
          </w:rPr>
          <w:fldChar w:fldCharType="end"/>
        </w:r>
      </w:p>
    </w:sdtContent>
  </w:sdt>
  <w:p w:rsidR="00B62C9D" w:rsidRDefault="00B62C9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C9D" w:rsidRPr="008639AE" w:rsidRDefault="00B62C9D" w:rsidP="006D6631">
    <w:pPr>
      <w:pStyle w:val="Footer"/>
      <w:tabs>
        <w:tab w:val="clear" w:pos="4320"/>
        <w:tab w:val="clear" w:pos="8640"/>
      </w:tabs>
      <w:spacing w:line="240" w:lineRule="auto"/>
      <w:ind w:left="-357" w:right="-357"/>
      <w:rPr>
        <w:rFonts w:ascii="DINCE-Regular" w:hAnsi="DINCE-Regular"/>
      </w:rPr>
    </w:pPr>
    <w:r w:rsidRPr="008639AE">
      <w:rPr>
        <w:rFonts w:ascii="DINCE-Regular" w:hAnsi="DINCE-Regular"/>
        <w:noProof/>
        <w:lang w:val="en-US" w:eastAsia="en-US"/>
      </w:rPr>
      <mc:AlternateContent>
        <mc:Choice Requires="wps">
          <w:drawing>
            <wp:inline distT="0" distB="0" distL="0" distR="0" wp14:anchorId="522A41FA" wp14:editId="3A320364">
              <wp:extent cx="6480175" cy="0"/>
              <wp:effectExtent l="9525" t="9525" r="6350" b="9525"/>
              <wp:docPr id="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3F6B3F8A"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obFAIAACk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TDSJEe&#10;JNoIxVH2EEYzGFdCRK22NjRHT+rFbDT97pDSdUfUnkeKr2cDeVnISN6khIszUGA3fNYMYsjB6zin&#10;U2v7AAkTQKcox/kmBz95ROHnrJin2eMHjOjoS0g5Jhrr/CeuexSMCksgHYHJceN8IELKMSTUUXot&#10;pIxqS4UGYJs/pjHBaSlYcIYwZ/e7Wlp0JGFf8iKb57Er8NyHWX1QLIJ1nLDV1fZEyIsNxaUKeNAK&#10;0Llal4X48ZQ+reareTEp8tlqUqRNM/m4rovJbA3NNg9NXTfZz0AtK8pOMMZVYDcuZ1b8nfjXZ3JZ&#10;q9t63saQvEWP8wKy4zeSjloG+S6LsNPsvLWjxrCPMfj6dsLC39/Bvn/hy1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rWlob&#10;FAIAACkEAAAOAAAAAAAAAAAAAAAAAC4CAABkcnMvZTJvRG9jLnhtbFBLAQItABQABgAIAAAAIQBy&#10;oRUX2gAAAAMBAAAPAAAAAAAAAAAAAAAAAG4EAABkcnMvZG93bnJldi54bWxQSwUGAAAAAAQABADz&#10;AAAAdQUAAAAA&#10;" strokecolor="#024182" strokeweight=".1pt">
              <w10:anchorlock/>
            </v:line>
          </w:pict>
        </mc:Fallback>
      </mc:AlternateContent>
    </w:r>
  </w:p>
  <w:p w:rsidR="00B62C9D" w:rsidRPr="00605B1D" w:rsidRDefault="00B62C9D" w:rsidP="006D6631">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rsidR="00B62C9D" w:rsidRPr="00AF569C" w:rsidRDefault="00B62C9D" w:rsidP="006D6631">
    <w:pPr>
      <w:pStyle w:val="Footer"/>
      <w:tabs>
        <w:tab w:val="clear" w:pos="4320"/>
        <w:tab w:val="clear" w:pos="8640"/>
      </w:tabs>
      <w:ind w:left="-142" w:right="-143"/>
      <w:rPr>
        <w:rFonts w:ascii="Corbel" w:hAnsi="Corbel"/>
        <w:sz w:val="15"/>
        <w:szCs w:val="15"/>
      </w:rPr>
    </w:pPr>
    <w:r>
      <w:rPr>
        <w:rFonts w:ascii="Corbel" w:hAnsi="Corbel"/>
        <w:sz w:val="15"/>
        <w:szCs w:val="15"/>
      </w:rPr>
      <w:t xml:space="preserve">Ulica </w:t>
    </w:r>
    <w:r w:rsidRPr="00605B1D">
      <w:rPr>
        <w:rFonts w:ascii="Corbel" w:hAnsi="Corbel"/>
        <w:sz w:val="15"/>
        <w:szCs w:val="15"/>
      </w:rPr>
      <w:t>Roberta Frangeša</w:t>
    </w:r>
    <w:r>
      <w:rPr>
        <w:rFonts w:ascii="Corbel" w:hAnsi="Corbel"/>
        <w:sz w:val="15"/>
        <w:szCs w:val="15"/>
      </w:rPr>
      <w:t>-</w:t>
    </w:r>
    <w:r w:rsidRPr="00605B1D">
      <w:rPr>
        <w:rFonts w:ascii="Corbel" w:hAnsi="Corbel"/>
        <w:sz w:val="15"/>
        <w:szCs w:val="15"/>
      </w:rPr>
      <w:t>Mihanovi</w:t>
    </w:r>
    <w:r w:rsidRPr="00605B1D">
      <w:rPr>
        <w:rFonts w:ascii="Corbel" w:hAnsi="Corbel" w:cs="Cambria"/>
        <w:sz w:val="15"/>
        <w:szCs w:val="15"/>
      </w:rPr>
      <w:t>ć</w:t>
    </w:r>
    <w:r w:rsidRPr="00605B1D">
      <w:rPr>
        <w:rFonts w:ascii="Corbel" w:hAnsi="Corbel"/>
        <w:sz w:val="15"/>
        <w:szCs w:val="15"/>
      </w:rPr>
      <w:t>a 9, 10110 Zagreb / OIB: 87950783661 / Tel: (01) 7007 007, Faks: (01) 7007 070 / www.hakom.hr</w:t>
    </w:r>
  </w:p>
  <w:p w:rsidR="00B62C9D" w:rsidRPr="006D6631" w:rsidRDefault="00B62C9D" w:rsidP="006D663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06176915"/>
      <w:docPartObj>
        <w:docPartGallery w:val="Page Numbers (Bottom of Page)"/>
        <w:docPartUnique/>
      </w:docPartObj>
    </w:sdtPr>
    <w:sdtEndPr>
      <w:rPr>
        <w:noProof/>
      </w:rPr>
    </w:sdtEndPr>
    <w:sdtContent>
      <w:p w:rsidR="004D16CD" w:rsidRDefault="00DB24D4">
        <w:pPr>
          <w:pStyle w:val="Footer"/>
          <w:jc w:val="right"/>
        </w:pPr>
        <w:r>
          <w:fldChar w:fldCharType="begin"/>
        </w:r>
        <w:r>
          <w:instrText xml:space="preserve"> PAGE   \* MERGEFORMAT </w:instrText>
        </w:r>
        <w:r>
          <w:fldChar w:fldCharType="separate"/>
        </w:r>
        <w:r w:rsidR="00991B78">
          <w:rPr>
            <w:noProof/>
          </w:rPr>
          <w:t>27</w:t>
        </w:r>
        <w:r>
          <w:rPr>
            <w:noProof/>
          </w:rPr>
          <w:fldChar w:fldCharType="end"/>
        </w:r>
      </w:p>
    </w:sdtContent>
  </w:sdt>
  <w:p w:rsidR="004D16CD" w:rsidRDefault="00DA73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734B" w:rsidRDefault="00DA734B">
      <w:r>
        <w:separator/>
      </w:r>
    </w:p>
  </w:footnote>
  <w:footnote w:type="continuationSeparator" w:id="0">
    <w:p w:rsidR="00DA734B" w:rsidRDefault="00DA734B">
      <w:r>
        <w:continuationSeparator/>
      </w:r>
    </w:p>
  </w:footnote>
  <w:footnote w:type="continuationNotice" w:id="1">
    <w:p w:rsidR="00DA734B" w:rsidRDefault="00DA734B"/>
  </w:footnote>
  <w:footnote w:id="2">
    <w:p w:rsidR="00B62C9D" w:rsidRPr="00A776E2" w:rsidRDefault="00B62C9D">
      <w:pPr>
        <w:pStyle w:val="FootnoteText"/>
        <w:rPr>
          <w:lang w:val="pl-PL"/>
        </w:rPr>
      </w:pPr>
      <w:r w:rsidRPr="00AF0C9B">
        <w:rPr>
          <w:rStyle w:val="FootnoteReference"/>
        </w:rPr>
        <w:footnoteRef/>
      </w:r>
      <w:r w:rsidRPr="00AF0C9B">
        <w:t xml:space="preserve"> </w:t>
      </w:r>
      <w:r w:rsidRPr="00A776E2">
        <w:rPr>
          <w:lang w:val="pl-PL"/>
        </w:rPr>
        <w:t xml:space="preserve">U </w:t>
      </w:r>
      <w:proofErr w:type="spellStart"/>
      <w:r w:rsidRPr="00A776E2">
        <w:rPr>
          <w:lang w:val="pl-PL"/>
        </w:rPr>
        <w:t>konačnoj</w:t>
      </w:r>
      <w:proofErr w:type="spellEnd"/>
      <w:r w:rsidRPr="00A776E2">
        <w:rPr>
          <w:lang w:val="pl-PL"/>
        </w:rPr>
        <w:t xml:space="preserve"> </w:t>
      </w:r>
      <w:proofErr w:type="spellStart"/>
      <w:r w:rsidRPr="00A776E2">
        <w:rPr>
          <w:lang w:val="pl-PL"/>
        </w:rPr>
        <w:t>odluci</w:t>
      </w:r>
      <w:proofErr w:type="spellEnd"/>
      <w:r w:rsidRPr="00A776E2">
        <w:rPr>
          <w:lang w:val="pl-PL"/>
        </w:rPr>
        <w:t xml:space="preserve"> </w:t>
      </w:r>
      <w:proofErr w:type="spellStart"/>
      <w:r w:rsidRPr="00A776E2">
        <w:rPr>
          <w:lang w:val="pl-PL"/>
        </w:rPr>
        <w:t>će</w:t>
      </w:r>
      <w:proofErr w:type="spellEnd"/>
      <w:r w:rsidRPr="00A776E2">
        <w:rPr>
          <w:lang w:val="pl-PL"/>
        </w:rPr>
        <w:t xml:space="preserve"> </w:t>
      </w:r>
      <w:proofErr w:type="spellStart"/>
      <w:r w:rsidRPr="00A776E2">
        <w:rPr>
          <w:lang w:val="pl-PL"/>
        </w:rPr>
        <w:t>biti</w:t>
      </w:r>
      <w:proofErr w:type="spellEnd"/>
      <w:r w:rsidRPr="00A776E2">
        <w:rPr>
          <w:lang w:val="pl-PL"/>
        </w:rPr>
        <w:t xml:space="preserve"> </w:t>
      </w:r>
      <w:proofErr w:type="spellStart"/>
      <w:r w:rsidRPr="00A776E2">
        <w:rPr>
          <w:lang w:val="pl-PL"/>
        </w:rPr>
        <w:t>definiran</w:t>
      </w:r>
      <w:proofErr w:type="spellEnd"/>
      <w:r w:rsidRPr="00A776E2">
        <w:rPr>
          <w:lang w:val="pl-PL"/>
        </w:rPr>
        <w:t xml:space="preserve"> </w:t>
      </w:r>
      <w:proofErr w:type="spellStart"/>
      <w:r w:rsidRPr="00A776E2">
        <w:rPr>
          <w:lang w:val="pl-PL"/>
        </w:rPr>
        <w:t>točan</w:t>
      </w:r>
      <w:proofErr w:type="spellEnd"/>
      <w:r w:rsidRPr="00A776E2">
        <w:rPr>
          <w:lang w:val="pl-PL"/>
        </w:rPr>
        <w:t xml:space="preserve"> </w:t>
      </w:r>
      <w:proofErr w:type="spellStart"/>
      <w:r w:rsidRPr="00A776E2">
        <w:rPr>
          <w:lang w:val="pl-PL"/>
        </w:rPr>
        <w:t>datum</w:t>
      </w:r>
      <w:proofErr w:type="spellEnd"/>
      <w:r w:rsidRPr="00A776E2">
        <w:rPr>
          <w:lang w:val="pl-PL"/>
        </w:rPr>
        <w:t>.</w:t>
      </w:r>
    </w:p>
  </w:footnote>
  <w:footnote w:id="3">
    <w:p w:rsidR="00B62C9D" w:rsidRPr="00AF0C9B" w:rsidRDefault="00B62C9D">
      <w:pPr>
        <w:pStyle w:val="FootnoteText"/>
      </w:pPr>
      <w:r w:rsidRPr="00AF0C9B">
        <w:rPr>
          <w:rStyle w:val="FootnoteReference"/>
        </w:rPr>
        <w:footnoteRef/>
      </w:r>
      <w:r w:rsidRPr="00AF0C9B">
        <w:t xml:space="preserve"> </w:t>
      </w:r>
      <w:r w:rsidRPr="00AF0C9B">
        <w:t xml:space="preserve">Zamijenjena je Preporukom Europske o regulatornom promicanju gigabitne povezivosti 2024/539 </w:t>
      </w:r>
      <w:proofErr w:type="spellStart"/>
      <w:r w:rsidRPr="00AF0C9B">
        <w:t>оd</w:t>
      </w:r>
      <w:proofErr w:type="spellEnd"/>
      <w:r w:rsidRPr="00AF0C9B">
        <w:t xml:space="preserve"> 6. veljače 2024. </w:t>
      </w:r>
    </w:p>
  </w:footnote>
  <w:footnote w:id="4">
    <w:p w:rsidR="00B62C9D" w:rsidRPr="00AF0C9B" w:rsidRDefault="00B62C9D" w:rsidP="00E071F6">
      <w:pPr>
        <w:pStyle w:val="FootnoteText"/>
        <w:jc w:val="both"/>
      </w:pPr>
      <w:r w:rsidRPr="00AF0C9B">
        <w:rPr>
          <w:rStyle w:val="FootnoteReference"/>
        </w:rPr>
        <w:footnoteRef/>
      </w:r>
      <w:r w:rsidRPr="00AF0C9B">
        <w:t xml:space="preserve"> </w:t>
      </w:r>
      <w:r w:rsidRPr="00AF0C9B">
        <w:t xml:space="preserve">HT CRM sustav (Donat) je CRM (eng. </w:t>
      </w:r>
      <w:proofErr w:type="spellStart"/>
      <w:r w:rsidRPr="00AF0C9B">
        <w:rPr>
          <w:i/>
        </w:rPr>
        <w:t>Customer</w:t>
      </w:r>
      <w:proofErr w:type="spellEnd"/>
      <w:r w:rsidRPr="00AF0C9B">
        <w:rPr>
          <w:i/>
        </w:rPr>
        <w:t xml:space="preserve"> </w:t>
      </w:r>
      <w:proofErr w:type="spellStart"/>
      <w:r w:rsidRPr="00AF0C9B">
        <w:rPr>
          <w:i/>
        </w:rPr>
        <w:t>Relationship</w:t>
      </w:r>
      <w:proofErr w:type="spellEnd"/>
      <w:r w:rsidRPr="00AF0C9B">
        <w:rPr>
          <w:i/>
        </w:rPr>
        <w:t xml:space="preserve"> Management</w:t>
      </w:r>
      <w:r w:rsidRPr="00AF0C9B">
        <w:t>) sustav u kojem je kreiran korisnik sa svom svojom imovinom, bilo da se radi o maloprodajnom krajnjem korisniku ili krajnjem korisniku operatora koji koristi veleprodajnu uslugu HT-a.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C9D" w:rsidRDefault="00B62C9D" w:rsidP="00731423">
    <w:pPr>
      <w:pStyle w:val="Header"/>
      <w:tabs>
        <w:tab w:val="clear" w:pos="4536"/>
        <w:tab w:val="clear" w:pos="9072"/>
      </w:tabs>
      <w:ind w:left="-360" w:right="-442"/>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C9D" w:rsidRDefault="00B62C9D" w:rsidP="00192D15">
    <w:pPr>
      <w:pStyle w:val="Header"/>
      <w:tabs>
        <w:tab w:val="clear" w:pos="4536"/>
        <w:tab w:val="clear" w:pos="9072"/>
      </w:tabs>
      <w:ind w:left="-357" w:right="-357"/>
      <w:jc w:val="center"/>
    </w:pPr>
    <w:r w:rsidRPr="009F6CDB">
      <w:rPr>
        <w:noProof/>
        <w:lang w:val="en-US" w:eastAsia="en-US"/>
      </w:rPr>
      <w:drawing>
        <wp:inline distT="0" distB="0" distL="0" distR="0" wp14:anchorId="02A75369" wp14:editId="6837A77A">
          <wp:extent cx="1057523" cy="1025220"/>
          <wp:effectExtent l="0" t="0" r="0" b="3810"/>
          <wp:docPr id="5" name="Picture 5"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rsidR="00B62C9D" w:rsidRDefault="00B62C9D" w:rsidP="00192D15">
    <w:pPr>
      <w:pStyle w:val="Header"/>
      <w:tabs>
        <w:tab w:val="clear" w:pos="4536"/>
        <w:tab w:val="clear" w:pos="9072"/>
      </w:tabs>
      <w:ind w:left="-357" w:right="-357"/>
      <w:jc w:val="center"/>
    </w:pPr>
  </w:p>
  <w:p w:rsidR="00B62C9D" w:rsidRDefault="00B62C9D" w:rsidP="006C77C3">
    <w:pPr>
      <w:pStyle w:val="Header"/>
      <w:tabs>
        <w:tab w:val="clear" w:pos="4536"/>
        <w:tab w:val="clear" w:pos="9072"/>
      </w:tabs>
      <w:ind w:left="-357" w:right="-357"/>
      <w:jc w:val="right"/>
    </w:pPr>
    <w:r>
      <w:rPr>
        <w:rFonts w:ascii="Times New Roman" w:hAnsi="Times New Roman"/>
        <w:b/>
        <w:sz w:val="24"/>
      </w:rPr>
      <w:t>PRIJEDLOG ZA JAVNO SAVJETOVANJE</w:t>
    </w:r>
  </w:p>
  <w:p w:rsidR="00B62C9D" w:rsidRDefault="00B62C9D" w:rsidP="006C77C3">
    <w:pPr>
      <w:pStyle w:val="Header"/>
      <w:tabs>
        <w:tab w:val="clear" w:pos="4536"/>
        <w:tab w:val="clear" w:pos="9072"/>
      </w:tabs>
      <w:spacing w:after="60"/>
      <w:ind w:right="9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16CD" w:rsidRDefault="00DB24D4" w:rsidP="00E271AB">
    <w:pPr>
      <w:pStyle w:val="Header"/>
      <w:tabs>
        <w:tab w:val="clear" w:pos="4536"/>
        <w:tab w:val="clear" w:pos="9072"/>
      </w:tabs>
      <w:ind w:left="-357" w:right="-2"/>
      <w:jc w:val="right"/>
      <w:rPr>
        <w:rFonts w:asciiTheme="minorHAnsi" w:hAnsiTheme="minorHAnsi" w:cstheme="minorHAnsi"/>
        <w:b/>
        <w:sz w:val="22"/>
        <w:szCs w:val="22"/>
        <w:lang w:val="en-GB"/>
      </w:rPr>
    </w:pPr>
    <w:r>
      <w:rPr>
        <w:noProof/>
        <w:lang w:val="en-US" w:eastAsia="en-US"/>
      </w:rPr>
      <w:drawing>
        <wp:anchor distT="0" distB="0" distL="114300" distR="114300" simplePos="0" relativeHeight="251659264" behindDoc="1" locked="0" layoutInCell="1" allowOverlap="1" wp14:anchorId="7EC9BDF0" wp14:editId="1C88A005">
          <wp:simplePos x="0" y="0"/>
          <wp:positionH relativeFrom="margin">
            <wp:posOffset>-381195</wp:posOffset>
          </wp:positionH>
          <wp:positionV relativeFrom="paragraph">
            <wp:posOffset>-31305</wp:posOffset>
          </wp:positionV>
          <wp:extent cx="723900" cy="701675"/>
          <wp:effectExtent l="0" t="0" r="0" b="317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AKOM logo (s nazivom).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23900" cy="701675"/>
                  </a:xfrm>
                  <a:prstGeom prst="rect">
                    <a:avLst/>
                  </a:prstGeom>
                </pic:spPr>
              </pic:pic>
            </a:graphicData>
          </a:graphic>
        </wp:anchor>
      </w:drawing>
    </w:r>
  </w:p>
  <w:p w:rsidR="004D16CD" w:rsidRDefault="00DA734B" w:rsidP="00E271AB">
    <w:pPr>
      <w:pStyle w:val="Header"/>
      <w:tabs>
        <w:tab w:val="clear" w:pos="4536"/>
        <w:tab w:val="clear" w:pos="9072"/>
      </w:tabs>
      <w:ind w:left="-357" w:right="-2"/>
      <w:jc w:val="right"/>
      <w:rPr>
        <w:rFonts w:asciiTheme="minorHAnsi" w:hAnsiTheme="minorHAnsi" w:cstheme="minorHAnsi"/>
        <w:b/>
        <w:sz w:val="22"/>
        <w:szCs w:val="22"/>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CD4FE6"/>
    <w:multiLevelType w:val="hybridMultilevel"/>
    <w:tmpl w:val="CF84896E"/>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 w15:restartNumberingAfterBreak="0">
    <w:nsid w:val="13C470FE"/>
    <w:multiLevelType w:val="multilevel"/>
    <w:tmpl w:val="0409001F"/>
    <w:styleLink w:val="Style2"/>
    <w:lvl w:ilvl="0">
      <w:start w:val="1"/>
      <w:numFmt w:val="upperRoman"/>
      <w:lvlText w:val="%1."/>
      <w:lvlJc w:val="left"/>
      <w:pPr>
        <w:ind w:left="540" w:hanging="360"/>
      </w:pPr>
      <w:rPr>
        <w:rFonts w:hint="default"/>
        <w:b/>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4F4171F"/>
    <w:multiLevelType w:val="hybridMultilevel"/>
    <w:tmpl w:val="80688F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4B18AE"/>
    <w:multiLevelType w:val="multilevel"/>
    <w:tmpl w:val="CA1ADC5E"/>
    <w:lvl w:ilvl="0">
      <w:start w:val="1"/>
      <w:numFmt w:val="decimal"/>
      <w:lvlText w:val="%1"/>
      <w:lvlJc w:val="left"/>
      <w:pPr>
        <w:tabs>
          <w:tab w:val="num" w:pos="360"/>
        </w:tabs>
        <w:ind w:left="360" w:hanging="360"/>
      </w:pPr>
      <w:rPr>
        <w:rFonts w:hint="default"/>
      </w:rPr>
    </w:lvl>
    <w:lvl w:ilvl="1">
      <w:start w:val="1"/>
      <w:numFmt w:val="upperRoman"/>
      <w:lvlText w:val="%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15:restartNumberingAfterBreak="0">
    <w:nsid w:val="17BA5E0A"/>
    <w:multiLevelType w:val="multilevel"/>
    <w:tmpl w:val="0409001F"/>
    <w:numStyleLink w:val="Style2"/>
  </w:abstractNum>
  <w:abstractNum w:abstractNumId="5" w15:restartNumberingAfterBreak="0">
    <w:nsid w:val="22CC1557"/>
    <w:multiLevelType w:val="hybridMultilevel"/>
    <w:tmpl w:val="D4183B5A"/>
    <w:lvl w:ilvl="0" w:tplc="483ECD5E">
      <w:start w:val="1"/>
      <w:numFmt w:val="decimal"/>
      <w:lvlText w:val="%1."/>
      <w:lvlJc w:val="left"/>
      <w:pPr>
        <w:ind w:left="1512" w:hanging="360"/>
      </w:pPr>
      <w:rPr>
        <w:rFonts w:hint="default"/>
      </w:rPr>
    </w:lvl>
    <w:lvl w:ilvl="1" w:tplc="041A0019" w:tentative="1">
      <w:start w:val="1"/>
      <w:numFmt w:val="lowerLetter"/>
      <w:lvlText w:val="%2."/>
      <w:lvlJc w:val="left"/>
      <w:pPr>
        <w:ind w:left="2232" w:hanging="360"/>
      </w:pPr>
    </w:lvl>
    <w:lvl w:ilvl="2" w:tplc="041A001B" w:tentative="1">
      <w:start w:val="1"/>
      <w:numFmt w:val="lowerRoman"/>
      <w:lvlText w:val="%3."/>
      <w:lvlJc w:val="right"/>
      <w:pPr>
        <w:ind w:left="2952" w:hanging="180"/>
      </w:pPr>
    </w:lvl>
    <w:lvl w:ilvl="3" w:tplc="041A000F" w:tentative="1">
      <w:start w:val="1"/>
      <w:numFmt w:val="decimal"/>
      <w:lvlText w:val="%4."/>
      <w:lvlJc w:val="left"/>
      <w:pPr>
        <w:ind w:left="3672" w:hanging="360"/>
      </w:pPr>
    </w:lvl>
    <w:lvl w:ilvl="4" w:tplc="041A0019" w:tentative="1">
      <w:start w:val="1"/>
      <w:numFmt w:val="lowerLetter"/>
      <w:lvlText w:val="%5."/>
      <w:lvlJc w:val="left"/>
      <w:pPr>
        <w:ind w:left="4392" w:hanging="360"/>
      </w:pPr>
    </w:lvl>
    <w:lvl w:ilvl="5" w:tplc="041A001B" w:tentative="1">
      <w:start w:val="1"/>
      <w:numFmt w:val="lowerRoman"/>
      <w:lvlText w:val="%6."/>
      <w:lvlJc w:val="right"/>
      <w:pPr>
        <w:ind w:left="5112" w:hanging="180"/>
      </w:pPr>
    </w:lvl>
    <w:lvl w:ilvl="6" w:tplc="041A000F" w:tentative="1">
      <w:start w:val="1"/>
      <w:numFmt w:val="decimal"/>
      <w:lvlText w:val="%7."/>
      <w:lvlJc w:val="left"/>
      <w:pPr>
        <w:ind w:left="5832" w:hanging="360"/>
      </w:pPr>
    </w:lvl>
    <w:lvl w:ilvl="7" w:tplc="041A0019" w:tentative="1">
      <w:start w:val="1"/>
      <w:numFmt w:val="lowerLetter"/>
      <w:lvlText w:val="%8."/>
      <w:lvlJc w:val="left"/>
      <w:pPr>
        <w:ind w:left="6552" w:hanging="360"/>
      </w:pPr>
    </w:lvl>
    <w:lvl w:ilvl="8" w:tplc="041A001B" w:tentative="1">
      <w:start w:val="1"/>
      <w:numFmt w:val="lowerRoman"/>
      <w:lvlText w:val="%9."/>
      <w:lvlJc w:val="right"/>
      <w:pPr>
        <w:ind w:left="7272" w:hanging="180"/>
      </w:pPr>
    </w:lvl>
  </w:abstractNum>
  <w:abstractNum w:abstractNumId="6" w15:restartNumberingAfterBreak="0">
    <w:nsid w:val="40460F47"/>
    <w:multiLevelType w:val="hybridMultilevel"/>
    <w:tmpl w:val="18C82B8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41C437A2"/>
    <w:multiLevelType w:val="hybridMultilevel"/>
    <w:tmpl w:val="06D6A43C"/>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8" w15:restartNumberingAfterBreak="0">
    <w:nsid w:val="4284728E"/>
    <w:multiLevelType w:val="hybridMultilevel"/>
    <w:tmpl w:val="F82E8BEE"/>
    <w:lvl w:ilvl="0" w:tplc="041A0001">
      <w:start w:val="1"/>
      <w:numFmt w:val="bullet"/>
      <w:lvlText w:val=""/>
      <w:lvlJc w:val="left"/>
      <w:pPr>
        <w:ind w:left="360" w:hanging="360"/>
      </w:pPr>
      <w:rPr>
        <w:rFonts w:ascii="Symbol" w:hAnsi="Symbol"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9" w15:restartNumberingAfterBreak="0">
    <w:nsid w:val="43597B26"/>
    <w:multiLevelType w:val="hybridMultilevel"/>
    <w:tmpl w:val="7E8C4716"/>
    <w:lvl w:ilvl="0" w:tplc="999222E0">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0" w15:restartNumberingAfterBreak="0">
    <w:nsid w:val="44077C01"/>
    <w:multiLevelType w:val="multilevel"/>
    <w:tmpl w:val="1490193A"/>
    <w:lvl w:ilvl="0">
      <w:start w:val="1"/>
      <w:numFmt w:val="decimal"/>
      <w:lvlText w:val="%1"/>
      <w:lvlJc w:val="left"/>
      <w:pPr>
        <w:tabs>
          <w:tab w:val="num" w:pos="360"/>
        </w:tabs>
        <w:ind w:left="360" w:hanging="360"/>
      </w:pPr>
      <w:rPr>
        <w:rFonts w:hint="default"/>
      </w:rPr>
    </w:lvl>
    <w:lvl w:ilvl="1">
      <w:start w:val="1"/>
      <w:numFmt w:val="decimal"/>
      <w:lvlText w:val="2.%2"/>
      <w:lvlJc w:val="left"/>
      <w:pPr>
        <w:tabs>
          <w:tab w:val="num" w:pos="785"/>
        </w:tabs>
        <w:ind w:left="785" w:hanging="36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 w15:restartNumberingAfterBreak="0">
    <w:nsid w:val="46637BC0"/>
    <w:multiLevelType w:val="hybridMultilevel"/>
    <w:tmpl w:val="85C20E0C"/>
    <w:lvl w:ilvl="0" w:tplc="999222E0">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2" w15:restartNumberingAfterBreak="0">
    <w:nsid w:val="4CB635B8"/>
    <w:multiLevelType w:val="hybridMultilevel"/>
    <w:tmpl w:val="FE94F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D344DC4"/>
    <w:multiLevelType w:val="hybridMultilevel"/>
    <w:tmpl w:val="682AA8F4"/>
    <w:lvl w:ilvl="0" w:tplc="4D24F67A">
      <w:numFmt w:val="bullet"/>
      <w:lvlText w:val="-"/>
      <w:lvlJc w:val="left"/>
      <w:pPr>
        <w:ind w:left="1080" w:hanging="360"/>
      </w:pPr>
      <w:rPr>
        <w:rFonts w:ascii="Calibri" w:eastAsia="Calibr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E203F8D"/>
    <w:multiLevelType w:val="hybridMultilevel"/>
    <w:tmpl w:val="063A3FD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6B8A58FD"/>
    <w:multiLevelType w:val="hybridMultilevel"/>
    <w:tmpl w:val="463A6D0A"/>
    <w:lvl w:ilvl="0" w:tplc="0409000F">
      <w:start w:val="1"/>
      <w:numFmt w:val="decimal"/>
      <w:lvlText w:val="%1."/>
      <w:lvlJc w:val="left"/>
      <w:pPr>
        <w:ind w:left="1512" w:hanging="360"/>
      </w:pPr>
    </w:lvl>
    <w:lvl w:ilvl="1" w:tplc="041A0019" w:tentative="1">
      <w:start w:val="1"/>
      <w:numFmt w:val="lowerLetter"/>
      <w:lvlText w:val="%2."/>
      <w:lvlJc w:val="left"/>
      <w:pPr>
        <w:ind w:left="2232" w:hanging="360"/>
      </w:pPr>
    </w:lvl>
    <w:lvl w:ilvl="2" w:tplc="041A001B" w:tentative="1">
      <w:start w:val="1"/>
      <w:numFmt w:val="lowerRoman"/>
      <w:lvlText w:val="%3."/>
      <w:lvlJc w:val="right"/>
      <w:pPr>
        <w:ind w:left="2952" w:hanging="180"/>
      </w:pPr>
    </w:lvl>
    <w:lvl w:ilvl="3" w:tplc="041A000F" w:tentative="1">
      <w:start w:val="1"/>
      <w:numFmt w:val="decimal"/>
      <w:lvlText w:val="%4."/>
      <w:lvlJc w:val="left"/>
      <w:pPr>
        <w:ind w:left="3672" w:hanging="360"/>
      </w:pPr>
    </w:lvl>
    <w:lvl w:ilvl="4" w:tplc="041A0019" w:tentative="1">
      <w:start w:val="1"/>
      <w:numFmt w:val="lowerLetter"/>
      <w:lvlText w:val="%5."/>
      <w:lvlJc w:val="left"/>
      <w:pPr>
        <w:ind w:left="4392" w:hanging="360"/>
      </w:pPr>
    </w:lvl>
    <w:lvl w:ilvl="5" w:tplc="041A001B" w:tentative="1">
      <w:start w:val="1"/>
      <w:numFmt w:val="lowerRoman"/>
      <w:lvlText w:val="%6."/>
      <w:lvlJc w:val="right"/>
      <w:pPr>
        <w:ind w:left="5112" w:hanging="180"/>
      </w:pPr>
    </w:lvl>
    <w:lvl w:ilvl="6" w:tplc="041A000F" w:tentative="1">
      <w:start w:val="1"/>
      <w:numFmt w:val="decimal"/>
      <w:lvlText w:val="%7."/>
      <w:lvlJc w:val="left"/>
      <w:pPr>
        <w:ind w:left="5832" w:hanging="360"/>
      </w:pPr>
    </w:lvl>
    <w:lvl w:ilvl="7" w:tplc="041A0019" w:tentative="1">
      <w:start w:val="1"/>
      <w:numFmt w:val="lowerLetter"/>
      <w:lvlText w:val="%8."/>
      <w:lvlJc w:val="left"/>
      <w:pPr>
        <w:ind w:left="6552" w:hanging="360"/>
      </w:pPr>
    </w:lvl>
    <w:lvl w:ilvl="8" w:tplc="041A001B" w:tentative="1">
      <w:start w:val="1"/>
      <w:numFmt w:val="lowerRoman"/>
      <w:lvlText w:val="%9."/>
      <w:lvlJc w:val="right"/>
      <w:pPr>
        <w:ind w:left="7272" w:hanging="180"/>
      </w:pPr>
    </w:lvl>
  </w:abstractNum>
  <w:abstractNum w:abstractNumId="16" w15:restartNumberingAfterBreak="0">
    <w:nsid w:val="74D861B3"/>
    <w:multiLevelType w:val="hybridMultilevel"/>
    <w:tmpl w:val="76B222A0"/>
    <w:lvl w:ilvl="0" w:tplc="BF48B446">
      <w:start w:val="1"/>
      <w:numFmt w:val="decimal"/>
      <w:lvlText w:val="%1."/>
      <w:lvlJc w:val="left"/>
      <w:pPr>
        <w:ind w:left="1065" w:hanging="70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A8E5C3C"/>
    <w:multiLevelType w:val="hybridMultilevel"/>
    <w:tmpl w:val="8408AF3C"/>
    <w:lvl w:ilvl="0" w:tplc="04090001">
      <w:start w:val="1"/>
      <w:numFmt w:val="bullet"/>
      <w:lvlText w:val=""/>
      <w:lvlJc w:val="left"/>
      <w:pPr>
        <w:ind w:left="1068" w:hanging="360"/>
      </w:pPr>
      <w:rPr>
        <w:rFonts w:ascii="Symbol" w:hAnsi="Symbol"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8" w15:restartNumberingAfterBreak="0">
    <w:nsid w:val="7B095429"/>
    <w:multiLevelType w:val="multilevel"/>
    <w:tmpl w:val="0F62A7E6"/>
    <w:styleLink w:val="Style1"/>
    <w:lvl w:ilvl="0">
      <w:start w:val="1"/>
      <w:numFmt w:val="upperRoman"/>
      <w:lvlText w:val="%1."/>
      <w:lvlJc w:val="left"/>
      <w:pPr>
        <w:ind w:left="360" w:hanging="360"/>
      </w:pPr>
      <w:rPr>
        <w:rFonts w:hint="default"/>
        <w:b/>
      </w:rPr>
    </w:lvl>
    <w:lvl w:ilvl="1">
      <w:numFmt w:val="bullet"/>
      <w:lvlText w:val="-"/>
      <w:lvlJc w:val="left"/>
      <w:pPr>
        <w:ind w:left="4058" w:hanging="360"/>
      </w:pPr>
      <w:rPr>
        <w:rFonts w:ascii="Times New Roman" w:eastAsia="Times New Roman" w:hAnsi="Times New Roman" w:cs="Times New Roman" w:hint="default"/>
      </w:rPr>
    </w:lvl>
    <w:lvl w:ilvl="2">
      <w:start w:val="1"/>
      <w:numFmt w:val="lowerRoman"/>
      <w:lvlText w:val="%3."/>
      <w:lvlJc w:val="right"/>
      <w:pPr>
        <w:ind w:left="4778" w:hanging="180"/>
      </w:pPr>
    </w:lvl>
    <w:lvl w:ilvl="3">
      <w:start w:val="1"/>
      <w:numFmt w:val="decimal"/>
      <w:lvlText w:val="%4."/>
      <w:lvlJc w:val="left"/>
      <w:pPr>
        <w:ind w:left="5498" w:hanging="360"/>
      </w:pPr>
    </w:lvl>
    <w:lvl w:ilvl="4">
      <w:start w:val="1"/>
      <w:numFmt w:val="lowerLetter"/>
      <w:lvlText w:val="%5."/>
      <w:lvlJc w:val="left"/>
      <w:pPr>
        <w:ind w:left="6218" w:hanging="360"/>
      </w:pPr>
    </w:lvl>
    <w:lvl w:ilvl="5">
      <w:start w:val="1"/>
      <w:numFmt w:val="lowerRoman"/>
      <w:lvlText w:val="%6."/>
      <w:lvlJc w:val="right"/>
      <w:pPr>
        <w:ind w:left="6938" w:hanging="180"/>
      </w:pPr>
    </w:lvl>
    <w:lvl w:ilvl="6">
      <w:start w:val="1"/>
      <w:numFmt w:val="decimal"/>
      <w:lvlText w:val="%7."/>
      <w:lvlJc w:val="left"/>
      <w:pPr>
        <w:ind w:left="7658" w:hanging="360"/>
      </w:pPr>
    </w:lvl>
    <w:lvl w:ilvl="7">
      <w:start w:val="1"/>
      <w:numFmt w:val="lowerLetter"/>
      <w:lvlText w:val="%8."/>
      <w:lvlJc w:val="left"/>
      <w:pPr>
        <w:ind w:left="8378" w:hanging="360"/>
      </w:pPr>
    </w:lvl>
    <w:lvl w:ilvl="8">
      <w:start w:val="1"/>
      <w:numFmt w:val="lowerRoman"/>
      <w:lvlText w:val="%9."/>
      <w:lvlJc w:val="right"/>
      <w:pPr>
        <w:ind w:left="9098" w:hanging="180"/>
      </w:pPr>
    </w:lvl>
  </w:abstractNum>
  <w:abstractNum w:abstractNumId="19" w15:restartNumberingAfterBreak="0">
    <w:nsid w:val="7E8F1837"/>
    <w:multiLevelType w:val="hybridMultilevel"/>
    <w:tmpl w:val="645EED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8"/>
  </w:num>
  <w:num w:numId="3">
    <w:abstractNumId w:val="1"/>
  </w:num>
  <w:num w:numId="4">
    <w:abstractNumId w:val="9"/>
  </w:num>
  <w:num w:numId="5">
    <w:abstractNumId w:val="9"/>
  </w:num>
  <w:num w:numId="6">
    <w:abstractNumId w:val="15"/>
  </w:num>
  <w:num w:numId="7">
    <w:abstractNumId w:val="5"/>
  </w:num>
  <w:num w:numId="8">
    <w:abstractNumId w:val="6"/>
  </w:num>
  <w:num w:numId="9">
    <w:abstractNumId w:val="8"/>
  </w:num>
  <w:num w:numId="10">
    <w:abstractNumId w:val="0"/>
  </w:num>
  <w:num w:numId="11">
    <w:abstractNumId w:val="2"/>
  </w:num>
  <w:num w:numId="12">
    <w:abstractNumId w:val="17"/>
  </w:num>
  <w:num w:numId="13">
    <w:abstractNumId w:val="11"/>
  </w:num>
  <w:num w:numId="14">
    <w:abstractNumId w:val="7"/>
  </w:num>
  <w:num w:numId="15">
    <w:abstractNumId w:val="12"/>
  </w:num>
  <w:num w:numId="16">
    <w:abstractNumId w:val="16"/>
  </w:num>
  <w:num w:numId="17">
    <w:abstractNumId w:val="3"/>
  </w:num>
  <w:num w:numId="18">
    <w:abstractNumId w:val="10"/>
  </w:num>
  <w:num w:numId="19">
    <w:abstractNumId w:val="19"/>
  </w:num>
  <w:num w:numId="20">
    <w:abstractNumId w:val="14"/>
  </w:num>
  <w:num w:numId="21">
    <w:abstractNumId w:val="1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217E"/>
    <w:rsid w:val="0000524D"/>
    <w:rsid w:val="00005741"/>
    <w:rsid w:val="00010A31"/>
    <w:rsid w:val="00012A08"/>
    <w:rsid w:val="00013A21"/>
    <w:rsid w:val="00016068"/>
    <w:rsid w:val="00017189"/>
    <w:rsid w:val="00020881"/>
    <w:rsid w:val="000213E0"/>
    <w:rsid w:val="00031F0C"/>
    <w:rsid w:val="00032AFB"/>
    <w:rsid w:val="00033FC6"/>
    <w:rsid w:val="000347B9"/>
    <w:rsid w:val="000363FA"/>
    <w:rsid w:val="000401E5"/>
    <w:rsid w:val="00040D85"/>
    <w:rsid w:val="00042216"/>
    <w:rsid w:val="0004556C"/>
    <w:rsid w:val="000460B3"/>
    <w:rsid w:val="000466A4"/>
    <w:rsid w:val="0005023A"/>
    <w:rsid w:val="0006010F"/>
    <w:rsid w:val="00061298"/>
    <w:rsid w:val="00062FAA"/>
    <w:rsid w:val="00064A4F"/>
    <w:rsid w:val="0006690E"/>
    <w:rsid w:val="00071AC4"/>
    <w:rsid w:val="00073C41"/>
    <w:rsid w:val="00074579"/>
    <w:rsid w:val="000767A1"/>
    <w:rsid w:val="00076ACD"/>
    <w:rsid w:val="00086536"/>
    <w:rsid w:val="000917F6"/>
    <w:rsid w:val="00092530"/>
    <w:rsid w:val="00096A90"/>
    <w:rsid w:val="00096F49"/>
    <w:rsid w:val="00097FDB"/>
    <w:rsid w:val="000A05D4"/>
    <w:rsid w:val="000A2691"/>
    <w:rsid w:val="000A78B8"/>
    <w:rsid w:val="000B17CF"/>
    <w:rsid w:val="000B1E45"/>
    <w:rsid w:val="000B22A0"/>
    <w:rsid w:val="000C0A11"/>
    <w:rsid w:val="000C4706"/>
    <w:rsid w:val="000C4B35"/>
    <w:rsid w:val="000C5DAB"/>
    <w:rsid w:val="000D41FE"/>
    <w:rsid w:val="000E21E5"/>
    <w:rsid w:val="000E326C"/>
    <w:rsid w:val="000E378A"/>
    <w:rsid w:val="000E410C"/>
    <w:rsid w:val="000E6C7F"/>
    <w:rsid w:val="000E7CA8"/>
    <w:rsid w:val="000F287B"/>
    <w:rsid w:val="000F57A5"/>
    <w:rsid w:val="000F79E0"/>
    <w:rsid w:val="00102A27"/>
    <w:rsid w:val="00102E51"/>
    <w:rsid w:val="001046D5"/>
    <w:rsid w:val="001068FF"/>
    <w:rsid w:val="0011364D"/>
    <w:rsid w:val="00116965"/>
    <w:rsid w:val="00120AA8"/>
    <w:rsid w:val="0012109F"/>
    <w:rsid w:val="00121580"/>
    <w:rsid w:val="00121B77"/>
    <w:rsid w:val="00124143"/>
    <w:rsid w:val="00124418"/>
    <w:rsid w:val="00126910"/>
    <w:rsid w:val="0013276E"/>
    <w:rsid w:val="001345BA"/>
    <w:rsid w:val="00134AD4"/>
    <w:rsid w:val="00134FE6"/>
    <w:rsid w:val="0013514A"/>
    <w:rsid w:val="00135277"/>
    <w:rsid w:val="00136D2C"/>
    <w:rsid w:val="00143E74"/>
    <w:rsid w:val="00145C97"/>
    <w:rsid w:val="0014636A"/>
    <w:rsid w:val="00151626"/>
    <w:rsid w:val="001516C8"/>
    <w:rsid w:val="00153113"/>
    <w:rsid w:val="00154842"/>
    <w:rsid w:val="00155AFF"/>
    <w:rsid w:val="00156378"/>
    <w:rsid w:val="001617C9"/>
    <w:rsid w:val="00165920"/>
    <w:rsid w:val="00165B16"/>
    <w:rsid w:val="00166A51"/>
    <w:rsid w:val="0017155C"/>
    <w:rsid w:val="00175C6D"/>
    <w:rsid w:val="00186839"/>
    <w:rsid w:val="0019112A"/>
    <w:rsid w:val="00192148"/>
    <w:rsid w:val="00192D15"/>
    <w:rsid w:val="001971E6"/>
    <w:rsid w:val="001A148E"/>
    <w:rsid w:val="001A1620"/>
    <w:rsid w:val="001A21EF"/>
    <w:rsid w:val="001A5072"/>
    <w:rsid w:val="001A54F9"/>
    <w:rsid w:val="001A592A"/>
    <w:rsid w:val="001B0CAE"/>
    <w:rsid w:val="001B1626"/>
    <w:rsid w:val="001B47A6"/>
    <w:rsid w:val="001B5077"/>
    <w:rsid w:val="001C0FD5"/>
    <w:rsid w:val="001C3A57"/>
    <w:rsid w:val="001C3BB4"/>
    <w:rsid w:val="001C685D"/>
    <w:rsid w:val="001C759D"/>
    <w:rsid w:val="001C7C17"/>
    <w:rsid w:val="001D080C"/>
    <w:rsid w:val="001D09F5"/>
    <w:rsid w:val="001D5236"/>
    <w:rsid w:val="001D6BD4"/>
    <w:rsid w:val="001E1E25"/>
    <w:rsid w:val="001E4571"/>
    <w:rsid w:val="002014FF"/>
    <w:rsid w:val="00205563"/>
    <w:rsid w:val="00206F40"/>
    <w:rsid w:val="002074C5"/>
    <w:rsid w:val="00207AD5"/>
    <w:rsid w:val="0021043F"/>
    <w:rsid w:val="002113D0"/>
    <w:rsid w:val="00211FC2"/>
    <w:rsid w:val="00212C24"/>
    <w:rsid w:val="00213243"/>
    <w:rsid w:val="00214AE1"/>
    <w:rsid w:val="00215499"/>
    <w:rsid w:val="00216C1B"/>
    <w:rsid w:val="0022419B"/>
    <w:rsid w:val="002251CD"/>
    <w:rsid w:val="00226E86"/>
    <w:rsid w:val="00226F2A"/>
    <w:rsid w:val="002275F8"/>
    <w:rsid w:val="002307B2"/>
    <w:rsid w:val="0023194D"/>
    <w:rsid w:val="00232E77"/>
    <w:rsid w:val="002342D3"/>
    <w:rsid w:val="00234A38"/>
    <w:rsid w:val="00244A64"/>
    <w:rsid w:val="00245AB0"/>
    <w:rsid w:val="00245B3E"/>
    <w:rsid w:val="002463EE"/>
    <w:rsid w:val="00246E20"/>
    <w:rsid w:val="002473C7"/>
    <w:rsid w:val="00247904"/>
    <w:rsid w:val="00250911"/>
    <w:rsid w:val="00252BF0"/>
    <w:rsid w:val="0026137F"/>
    <w:rsid w:val="00263632"/>
    <w:rsid w:val="00266996"/>
    <w:rsid w:val="002709D4"/>
    <w:rsid w:val="002729C2"/>
    <w:rsid w:val="0027553E"/>
    <w:rsid w:val="00275B95"/>
    <w:rsid w:val="00282486"/>
    <w:rsid w:val="00283B5A"/>
    <w:rsid w:val="002848D3"/>
    <w:rsid w:val="00285A41"/>
    <w:rsid w:val="00291B48"/>
    <w:rsid w:val="00291D09"/>
    <w:rsid w:val="00292286"/>
    <w:rsid w:val="00295FC7"/>
    <w:rsid w:val="002966CF"/>
    <w:rsid w:val="002976F2"/>
    <w:rsid w:val="00297982"/>
    <w:rsid w:val="002A2FAA"/>
    <w:rsid w:val="002B1C67"/>
    <w:rsid w:val="002B6E48"/>
    <w:rsid w:val="002B78A8"/>
    <w:rsid w:val="002C0848"/>
    <w:rsid w:val="002C64A3"/>
    <w:rsid w:val="002C7E41"/>
    <w:rsid w:val="002D05BC"/>
    <w:rsid w:val="002D487F"/>
    <w:rsid w:val="002E133D"/>
    <w:rsid w:val="002E6F5F"/>
    <w:rsid w:val="002F1A39"/>
    <w:rsid w:val="002F3914"/>
    <w:rsid w:val="002F7806"/>
    <w:rsid w:val="00305030"/>
    <w:rsid w:val="00307017"/>
    <w:rsid w:val="003106FE"/>
    <w:rsid w:val="00310964"/>
    <w:rsid w:val="00310C4C"/>
    <w:rsid w:val="00313223"/>
    <w:rsid w:val="00313F16"/>
    <w:rsid w:val="00316395"/>
    <w:rsid w:val="00321D96"/>
    <w:rsid w:val="0032262F"/>
    <w:rsid w:val="00335BCE"/>
    <w:rsid w:val="00336599"/>
    <w:rsid w:val="00337ECE"/>
    <w:rsid w:val="003422FB"/>
    <w:rsid w:val="0034271E"/>
    <w:rsid w:val="003462FD"/>
    <w:rsid w:val="00350951"/>
    <w:rsid w:val="00352C41"/>
    <w:rsid w:val="00354549"/>
    <w:rsid w:val="003568F3"/>
    <w:rsid w:val="00356F31"/>
    <w:rsid w:val="0036272C"/>
    <w:rsid w:val="00362F68"/>
    <w:rsid w:val="0036312A"/>
    <w:rsid w:val="003663A0"/>
    <w:rsid w:val="00370283"/>
    <w:rsid w:val="00370FD4"/>
    <w:rsid w:val="0037227A"/>
    <w:rsid w:val="00374465"/>
    <w:rsid w:val="003766B4"/>
    <w:rsid w:val="00377D51"/>
    <w:rsid w:val="003858D5"/>
    <w:rsid w:val="00385A47"/>
    <w:rsid w:val="00387517"/>
    <w:rsid w:val="00387F10"/>
    <w:rsid w:val="00390E30"/>
    <w:rsid w:val="003939F5"/>
    <w:rsid w:val="003955C7"/>
    <w:rsid w:val="00397870"/>
    <w:rsid w:val="003A61DD"/>
    <w:rsid w:val="003A62ED"/>
    <w:rsid w:val="003A6B22"/>
    <w:rsid w:val="003A75B4"/>
    <w:rsid w:val="003B0664"/>
    <w:rsid w:val="003B1835"/>
    <w:rsid w:val="003B3682"/>
    <w:rsid w:val="003B3E72"/>
    <w:rsid w:val="003B3F58"/>
    <w:rsid w:val="003B4CB9"/>
    <w:rsid w:val="003C25AE"/>
    <w:rsid w:val="003C3D6B"/>
    <w:rsid w:val="003D0D1D"/>
    <w:rsid w:val="003D274F"/>
    <w:rsid w:val="003D6073"/>
    <w:rsid w:val="003D664F"/>
    <w:rsid w:val="003D77EC"/>
    <w:rsid w:val="003D7AE9"/>
    <w:rsid w:val="003E06A6"/>
    <w:rsid w:val="003E0E20"/>
    <w:rsid w:val="003E2170"/>
    <w:rsid w:val="003E3920"/>
    <w:rsid w:val="003E44C5"/>
    <w:rsid w:val="003E5126"/>
    <w:rsid w:val="003E7142"/>
    <w:rsid w:val="003F37AE"/>
    <w:rsid w:val="003F4365"/>
    <w:rsid w:val="003F5D9E"/>
    <w:rsid w:val="0040439C"/>
    <w:rsid w:val="00406EAB"/>
    <w:rsid w:val="00406F86"/>
    <w:rsid w:val="00407084"/>
    <w:rsid w:val="00407BB1"/>
    <w:rsid w:val="004145F0"/>
    <w:rsid w:val="00414A9E"/>
    <w:rsid w:val="004161EC"/>
    <w:rsid w:val="00420961"/>
    <w:rsid w:val="004244A6"/>
    <w:rsid w:val="0042452E"/>
    <w:rsid w:val="00425124"/>
    <w:rsid w:val="00426033"/>
    <w:rsid w:val="004267E4"/>
    <w:rsid w:val="00431576"/>
    <w:rsid w:val="004321CA"/>
    <w:rsid w:val="00436DF1"/>
    <w:rsid w:val="00440FDA"/>
    <w:rsid w:val="00441FAE"/>
    <w:rsid w:val="00442122"/>
    <w:rsid w:val="00445383"/>
    <w:rsid w:val="00446D5D"/>
    <w:rsid w:val="004500D4"/>
    <w:rsid w:val="0045243D"/>
    <w:rsid w:val="00454A1A"/>
    <w:rsid w:val="0046020E"/>
    <w:rsid w:val="004616C6"/>
    <w:rsid w:val="00461F81"/>
    <w:rsid w:val="00462EF0"/>
    <w:rsid w:val="00463425"/>
    <w:rsid w:val="00467F65"/>
    <w:rsid w:val="004727CF"/>
    <w:rsid w:val="0047432C"/>
    <w:rsid w:val="004746B4"/>
    <w:rsid w:val="004748AF"/>
    <w:rsid w:val="00475AFF"/>
    <w:rsid w:val="004807E0"/>
    <w:rsid w:val="00483E23"/>
    <w:rsid w:val="004842B7"/>
    <w:rsid w:val="00487201"/>
    <w:rsid w:val="004873AC"/>
    <w:rsid w:val="00492867"/>
    <w:rsid w:val="004A5506"/>
    <w:rsid w:val="004A5D1E"/>
    <w:rsid w:val="004A6DDC"/>
    <w:rsid w:val="004B4708"/>
    <w:rsid w:val="004B5D02"/>
    <w:rsid w:val="004C5382"/>
    <w:rsid w:val="004D18AC"/>
    <w:rsid w:val="004D2BEC"/>
    <w:rsid w:val="004D2C9B"/>
    <w:rsid w:val="004D3B26"/>
    <w:rsid w:val="004D4450"/>
    <w:rsid w:val="004D5863"/>
    <w:rsid w:val="004D5BF5"/>
    <w:rsid w:val="004E1AFD"/>
    <w:rsid w:val="004E3197"/>
    <w:rsid w:val="004E3E20"/>
    <w:rsid w:val="004E4332"/>
    <w:rsid w:val="004E7F81"/>
    <w:rsid w:val="004F0AEE"/>
    <w:rsid w:val="004F2A44"/>
    <w:rsid w:val="004F2D4F"/>
    <w:rsid w:val="004F5573"/>
    <w:rsid w:val="004F5F16"/>
    <w:rsid w:val="0050124A"/>
    <w:rsid w:val="00504A07"/>
    <w:rsid w:val="005051A5"/>
    <w:rsid w:val="00506462"/>
    <w:rsid w:val="00507DEB"/>
    <w:rsid w:val="0051069A"/>
    <w:rsid w:val="00514950"/>
    <w:rsid w:val="0052678A"/>
    <w:rsid w:val="00527CDB"/>
    <w:rsid w:val="005347E9"/>
    <w:rsid w:val="005406F5"/>
    <w:rsid w:val="005457F5"/>
    <w:rsid w:val="00545A4F"/>
    <w:rsid w:val="005463EF"/>
    <w:rsid w:val="00546769"/>
    <w:rsid w:val="00551520"/>
    <w:rsid w:val="00553CF8"/>
    <w:rsid w:val="00553D53"/>
    <w:rsid w:val="00557379"/>
    <w:rsid w:val="00560F59"/>
    <w:rsid w:val="00567357"/>
    <w:rsid w:val="005673CA"/>
    <w:rsid w:val="00567E78"/>
    <w:rsid w:val="00572354"/>
    <w:rsid w:val="00572A77"/>
    <w:rsid w:val="0057541F"/>
    <w:rsid w:val="00575E68"/>
    <w:rsid w:val="00577E7B"/>
    <w:rsid w:val="00581066"/>
    <w:rsid w:val="005811D6"/>
    <w:rsid w:val="0058364D"/>
    <w:rsid w:val="005865EA"/>
    <w:rsid w:val="00587807"/>
    <w:rsid w:val="005952DF"/>
    <w:rsid w:val="005954E7"/>
    <w:rsid w:val="00597F74"/>
    <w:rsid w:val="005A10AF"/>
    <w:rsid w:val="005A191E"/>
    <w:rsid w:val="005A3610"/>
    <w:rsid w:val="005A416F"/>
    <w:rsid w:val="005B0E43"/>
    <w:rsid w:val="005B56E5"/>
    <w:rsid w:val="005B7122"/>
    <w:rsid w:val="005B7EA4"/>
    <w:rsid w:val="005C4605"/>
    <w:rsid w:val="005C5928"/>
    <w:rsid w:val="005D00F7"/>
    <w:rsid w:val="005D1B83"/>
    <w:rsid w:val="005D2292"/>
    <w:rsid w:val="005D3C53"/>
    <w:rsid w:val="005D633C"/>
    <w:rsid w:val="005D68D1"/>
    <w:rsid w:val="005D72E9"/>
    <w:rsid w:val="005D7CAB"/>
    <w:rsid w:val="005F357B"/>
    <w:rsid w:val="005F3BAF"/>
    <w:rsid w:val="005F5810"/>
    <w:rsid w:val="006057B8"/>
    <w:rsid w:val="0060662D"/>
    <w:rsid w:val="0061038E"/>
    <w:rsid w:val="00612F9D"/>
    <w:rsid w:val="00613FAF"/>
    <w:rsid w:val="00615B4C"/>
    <w:rsid w:val="006160CE"/>
    <w:rsid w:val="00616B82"/>
    <w:rsid w:val="00616BF1"/>
    <w:rsid w:val="006208C6"/>
    <w:rsid w:val="00623919"/>
    <w:rsid w:val="00630342"/>
    <w:rsid w:val="006406CB"/>
    <w:rsid w:val="006415B1"/>
    <w:rsid w:val="0065292C"/>
    <w:rsid w:val="00653208"/>
    <w:rsid w:val="00654518"/>
    <w:rsid w:val="00655569"/>
    <w:rsid w:val="006560D9"/>
    <w:rsid w:val="00660147"/>
    <w:rsid w:val="00660C89"/>
    <w:rsid w:val="00661004"/>
    <w:rsid w:val="00662682"/>
    <w:rsid w:val="00665839"/>
    <w:rsid w:val="006659A1"/>
    <w:rsid w:val="00667974"/>
    <w:rsid w:val="00670C71"/>
    <w:rsid w:val="00670FF8"/>
    <w:rsid w:val="006751B3"/>
    <w:rsid w:val="00676F84"/>
    <w:rsid w:val="006778BF"/>
    <w:rsid w:val="00684866"/>
    <w:rsid w:val="006859AC"/>
    <w:rsid w:val="00687138"/>
    <w:rsid w:val="00693ADD"/>
    <w:rsid w:val="006A0384"/>
    <w:rsid w:val="006A082D"/>
    <w:rsid w:val="006A160D"/>
    <w:rsid w:val="006A5054"/>
    <w:rsid w:val="006A6150"/>
    <w:rsid w:val="006B0C70"/>
    <w:rsid w:val="006B1850"/>
    <w:rsid w:val="006B573D"/>
    <w:rsid w:val="006B78DA"/>
    <w:rsid w:val="006C51E4"/>
    <w:rsid w:val="006C77C3"/>
    <w:rsid w:val="006D00D6"/>
    <w:rsid w:val="006D2CA2"/>
    <w:rsid w:val="006D3283"/>
    <w:rsid w:val="006D351D"/>
    <w:rsid w:val="006D3C7E"/>
    <w:rsid w:val="006D3D34"/>
    <w:rsid w:val="006D42A3"/>
    <w:rsid w:val="006D461E"/>
    <w:rsid w:val="006D5349"/>
    <w:rsid w:val="006D5FE5"/>
    <w:rsid w:val="006D6631"/>
    <w:rsid w:val="006D782A"/>
    <w:rsid w:val="006E0B9D"/>
    <w:rsid w:val="006E1E24"/>
    <w:rsid w:val="006E2093"/>
    <w:rsid w:val="006E21C7"/>
    <w:rsid w:val="006E5BB9"/>
    <w:rsid w:val="006F1EFD"/>
    <w:rsid w:val="006F32B7"/>
    <w:rsid w:val="006F4622"/>
    <w:rsid w:val="006F4A8B"/>
    <w:rsid w:val="006F4AF7"/>
    <w:rsid w:val="006F52B6"/>
    <w:rsid w:val="006F7FED"/>
    <w:rsid w:val="00702429"/>
    <w:rsid w:val="00704EE9"/>
    <w:rsid w:val="00707EAB"/>
    <w:rsid w:val="00710C0F"/>
    <w:rsid w:val="0072124E"/>
    <w:rsid w:val="007252C3"/>
    <w:rsid w:val="00726B17"/>
    <w:rsid w:val="0073036D"/>
    <w:rsid w:val="00731423"/>
    <w:rsid w:val="007325D3"/>
    <w:rsid w:val="00734753"/>
    <w:rsid w:val="00741C05"/>
    <w:rsid w:val="007447D5"/>
    <w:rsid w:val="007512D0"/>
    <w:rsid w:val="00751AF0"/>
    <w:rsid w:val="00751C38"/>
    <w:rsid w:val="007539DD"/>
    <w:rsid w:val="00755380"/>
    <w:rsid w:val="0075671F"/>
    <w:rsid w:val="00764FF0"/>
    <w:rsid w:val="00765D3C"/>
    <w:rsid w:val="00766145"/>
    <w:rsid w:val="0077730E"/>
    <w:rsid w:val="007876E8"/>
    <w:rsid w:val="00787F64"/>
    <w:rsid w:val="00793180"/>
    <w:rsid w:val="00794EF8"/>
    <w:rsid w:val="00795CD5"/>
    <w:rsid w:val="00797CF7"/>
    <w:rsid w:val="007A0368"/>
    <w:rsid w:val="007A08B5"/>
    <w:rsid w:val="007A1968"/>
    <w:rsid w:val="007A381C"/>
    <w:rsid w:val="007A3EC2"/>
    <w:rsid w:val="007A620A"/>
    <w:rsid w:val="007B0BAA"/>
    <w:rsid w:val="007B1814"/>
    <w:rsid w:val="007B24A0"/>
    <w:rsid w:val="007B3DAF"/>
    <w:rsid w:val="007B51C1"/>
    <w:rsid w:val="007B7291"/>
    <w:rsid w:val="007B7427"/>
    <w:rsid w:val="007B75B9"/>
    <w:rsid w:val="007B773F"/>
    <w:rsid w:val="007C0336"/>
    <w:rsid w:val="007C1D13"/>
    <w:rsid w:val="007C504C"/>
    <w:rsid w:val="007C6838"/>
    <w:rsid w:val="007D24E5"/>
    <w:rsid w:val="007D73B5"/>
    <w:rsid w:val="007E17EA"/>
    <w:rsid w:val="007E21A7"/>
    <w:rsid w:val="007E398C"/>
    <w:rsid w:val="007E42BA"/>
    <w:rsid w:val="007E5A69"/>
    <w:rsid w:val="007E768C"/>
    <w:rsid w:val="007F1A3D"/>
    <w:rsid w:val="007F2FD7"/>
    <w:rsid w:val="007F4D9A"/>
    <w:rsid w:val="007F4F92"/>
    <w:rsid w:val="008014F3"/>
    <w:rsid w:val="00803542"/>
    <w:rsid w:val="00805473"/>
    <w:rsid w:val="008101CC"/>
    <w:rsid w:val="00811F50"/>
    <w:rsid w:val="00813402"/>
    <w:rsid w:val="00814EA6"/>
    <w:rsid w:val="00816926"/>
    <w:rsid w:val="008202F0"/>
    <w:rsid w:val="00827184"/>
    <w:rsid w:val="00830DEC"/>
    <w:rsid w:val="008316AB"/>
    <w:rsid w:val="008318FE"/>
    <w:rsid w:val="00832D82"/>
    <w:rsid w:val="008359C6"/>
    <w:rsid w:val="008447D9"/>
    <w:rsid w:val="0084747E"/>
    <w:rsid w:val="008501D6"/>
    <w:rsid w:val="0085062C"/>
    <w:rsid w:val="00850FC8"/>
    <w:rsid w:val="008552EF"/>
    <w:rsid w:val="00856435"/>
    <w:rsid w:val="008579E9"/>
    <w:rsid w:val="008617B5"/>
    <w:rsid w:val="00862EB3"/>
    <w:rsid w:val="008638F5"/>
    <w:rsid w:val="008639AE"/>
    <w:rsid w:val="00864522"/>
    <w:rsid w:val="00870F2C"/>
    <w:rsid w:val="00871283"/>
    <w:rsid w:val="00873F94"/>
    <w:rsid w:val="008762A4"/>
    <w:rsid w:val="008765E4"/>
    <w:rsid w:val="00884190"/>
    <w:rsid w:val="008869A7"/>
    <w:rsid w:val="00895989"/>
    <w:rsid w:val="008A078D"/>
    <w:rsid w:val="008A10C8"/>
    <w:rsid w:val="008A50B5"/>
    <w:rsid w:val="008A6016"/>
    <w:rsid w:val="008A6DDA"/>
    <w:rsid w:val="008C061C"/>
    <w:rsid w:val="008C0B8A"/>
    <w:rsid w:val="008C0E42"/>
    <w:rsid w:val="008C50C7"/>
    <w:rsid w:val="008C7FCA"/>
    <w:rsid w:val="008D1FA7"/>
    <w:rsid w:val="008D2FA6"/>
    <w:rsid w:val="008D3944"/>
    <w:rsid w:val="008D49E0"/>
    <w:rsid w:val="008D5604"/>
    <w:rsid w:val="008D5F63"/>
    <w:rsid w:val="008D6219"/>
    <w:rsid w:val="008D793E"/>
    <w:rsid w:val="008E0C2A"/>
    <w:rsid w:val="008E1107"/>
    <w:rsid w:val="008E1C57"/>
    <w:rsid w:val="008E1CFC"/>
    <w:rsid w:val="008E1E03"/>
    <w:rsid w:val="008E2D7C"/>
    <w:rsid w:val="008E3064"/>
    <w:rsid w:val="008E53DC"/>
    <w:rsid w:val="008F1418"/>
    <w:rsid w:val="008F15EA"/>
    <w:rsid w:val="008F1E8B"/>
    <w:rsid w:val="008F32E5"/>
    <w:rsid w:val="00900149"/>
    <w:rsid w:val="0090080D"/>
    <w:rsid w:val="00903BFA"/>
    <w:rsid w:val="0090428B"/>
    <w:rsid w:val="00905380"/>
    <w:rsid w:val="0090628F"/>
    <w:rsid w:val="0091001E"/>
    <w:rsid w:val="009136E9"/>
    <w:rsid w:val="00914CC5"/>
    <w:rsid w:val="00917525"/>
    <w:rsid w:val="009210C6"/>
    <w:rsid w:val="009302E4"/>
    <w:rsid w:val="009322AE"/>
    <w:rsid w:val="00934408"/>
    <w:rsid w:val="009346CA"/>
    <w:rsid w:val="009351A4"/>
    <w:rsid w:val="00935CFC"/>
    <w:rsid w:val="00936D16"/>
    <w:rsid w:val="009410BA"/>
    <w:rsid w:val="00943352"/>
    <w:rsid w:val="00943DC3"/>
    <w:rsid w:val="00945C63"/>
    <w:rsid w:val="00950DFC"/>
    <w:rsid w:val="00951D71"/>
    <w:rsid w:val="00955B2C"/>
    <w:rsid w:val="009568E1"/>
    <w:rsid w:val="00962A09"/>
    <w:rsid w:val="00963254"/>
    <w:rsid w:val="00964033"/>
    <w:rsid w:val="00964B0D"/>
    <w:rsid w:val="0096737E"/>
    <w:rsid w:val="00971D52"/>
    <w:rsid w:val="0097762E"/>
    <w:rsid w:val="0097796B"/>
    <w:rsid w:val="00977F66"/>
    <w:rsid w:val="00980156"/>
    <w:rsid w:val="00984483"/>
    <w:rsid w:val="009856FA"/>
    <w:rsid w:val="00986F67"/>
    <w:rsid w:val="00987672"/>
    <w:rsid w:val="00991B78"/>
    <w:rsid w:val="00993764"/>
    <w:rsid w:val="00993FA2"/>
    <w:rsid w:val="009941A7"/>
    <w:rsid w:val="00996ACE"/>
    <w:rsid w:val="00996C0B"/>
    <w:rsid w:val="009A57FC"/>
    <w:rsid w:val="009A7313"/>
    <w:rsid w:val="009B052C"/>
    <w:rsid w:val="009B6CB6"/>
    <w:rsid w:val="009C03CD"/>
    <w:rsid w:val="009C35E6"/>
    <w:rsid w:val="009C6A67"/>
    <w:rsid w:val="009C7DAF"/>
    <w:rsid w:val="009D39B1"/>
    <w:rsid w:val="009E2BB8"/>
    <w:rsid w:val="009E7538"/>
    <w:rsid w:val="009E7FB9"/>
    <w:rsid w:val="009F0B08"/>
    <w:rsid w:val="009F3FBB"/>
    <w:rsid w:val="009F4BBF"/>
    <w:rsid w:val="009F5206"/>
    <w:rsid w:val="009F538A"/>
    <w:rsid w:val="009F5ADC"/>
    <w:rsid w:val="009F7EB7"/>
    <w:rsid w:val="00A02A69"/>
    <w:rsid w:val="00A03BA2"/>
    <w:rsid w:val="00A03CA8"/>
    <w:rsid w:val="00A12DA3"/>
    <w:rsid w:val="00A142BF"/>
    <w:rsid w:val="00A14F43"/>
    <w:rsid w:val="00A15CD9"/>
    <w:rsid w:val="00A1685B"/>
    <w:rsid w:val="00A24D14"/>
    <w:rsid w:val="00A2576A"/>
    <w:rsid w:val="00A27C06"/>
    <w:rsid w:val="00A31AE4"/>
    <w:rsid w:val="00A339D9"/>
    <w:rsid w:val="00A33ECA"/>
    <w:rsid w:val="00A3414A"/>
    <w:rsid w:val="00A361A1"/>
    <w:rsid w:val="00A41300"/>
    <w:rsid w:val="00A446C5"/>
    <w:rsid w:val="00A44818"/>
    <w:rsid w:val="00A50150"/>
    <w:rsid w:val="00A5276E"/>
    <w:rsid w:val="00A529C7"/>
    <w:rsid w:val="00A55535"/>
    <w:rsid w:val="00A56882"/>
    <w:rsid w:val="00A5725C"/>
    <w:rsid w:val="00A6146A"/>
    <w:rsid w:val="00A615C9"/>
    <w:rsid w:val="00A651B0"/>
    <w:rsid w:val="00A65C08"/>
    <w:rsid w:val="00A70522"/>
    <w:rsid w:val="00A722EB"/>
    <w:rsid w:val="00A7509E"/>
    <w:rsid w:val="00A776E2"/>
    <w:rsid w:val="00A82459"/>
    <w:rsid w:val="00A85CBB"/>
    <w:rsid w:val="00A87EE6"/>
    <w:rsid w:val="00A9281A"/>
    <w:rsid w:val="00A92CBF"/>
    <w:rsid w:val="00A97DFE"/>
    <w:rsid w:val="00AA546B"/>
    <w:rsid w:val="00AA628C"/>
    <w:rsid w:val="00AA7205"/>
    <w:rsid w:val="00AB23BC"/>
    <w:rsid w:val="00AB3BD6"/>
    <w:rsid w:val="00AC089E"/>
    <w:rsid w:val="00AD3138"/>
    <w:rsid w:val="00AD37DE"/>
    <w:rsid w:val="00AD3E6A"/>
    <w:rsid w:val="00AE0212"/>
    <w:rsid w:val="00AE14B7"/>
    <w:rsid w:val="00AE1F48"/>
    <w:rsid w:val="00AE2703"/>
    <w:rsid w:val="00AF02D7"/>
    <w:rsid w:val="00AF0C9B"/>
    <w:rsid w:val="00AF26A4"/>
    <w:rsid w:val="00AF46EB"/>
    <w:rsid w:val="00AF7935"/>
    <w:rsid w:val="00B01212"/>
    <w:rsid w:val="00B04832"/>
    <w:rsid w:val="00B055C2"/>
    <w:rsid w:val="00B05ED1"/>
    <w:rsid w:val="00B111F6"/>
    <w:rsid w:val="00B1265A"/>
    <w:rsid w:val="00B12AC2"/>
    <w:rsid w:val="00B161C2"/>
    <w:rsid w:val="00B212EF"/>
    <w:rsid w:val="00B24673"/>
    <w:rsid w:val="00B25784"/>
    <w:rsid w:val="00B27BEC"/>
    <w:rsid w:val="00B308DC"/>
    <w:rsid w:val="00B31143"/>
    <w:rsid w:val="00B368F4"/>
    <w:rsid w:val="00B40DC3"/>
    <w:rsid w:val="00B42A6A"/>
    <w:rsid w:val="00B42F5E"/>
    <w:rsid w:val="00B43AF2"/>
    <w:rsid w:val="00B46CF9"/>
    <w:rsid w:val="00B54025"/>
    <w:rsid w:val="00B610D8"/>
    <w:rsid w:val="00B62C9D"/>
    <w:rsid w:val="00B650A0"/>
    <w:rsid w:val="00B66E6A"/>
    <w:rsid w:val="00B71500"/>
    <w:rsid w:val="00B77F6D"/>
    <w:rsid w:val="00B8023F"/>
    <w:rsid w:val="00B82353"/>
    <w:rsid w:val="00B83705"/>
    <w:rsid w:val="00B94A6C"/>
    <w:rsid w:val="00B957C6"/>
    <w:rsid w:val="00B972D7"/>
    <w:rsid w:val="00BA1713"/>
    <w:rsid w:val="00BA2BD4"/>
    <w:rsid w:val="00BA3B31"/>
    <w:rsid w:val="00BB1254"/>
    <w:rsid w:val="00BB37F5"/>
    <w:rsid w:val="00BB4EEE"/>
    <w:rsid w:val="00BC0077"/>
    <w:rsid w:val="00BC1C56"/>
    <w:rsid w:val="00BC2283"/>
    <w:rsid w:val="00BC3170"/>
    <w:rsid w:val="00BC3566"/>
    <w:rsid w:val="00BC356D"/>
    <w:rsid w:val="00BC3E15"/>
    <w:rsid w:val="00BC43BE"/>
    <w:rsid w:val="00BC5069"/>
    <w:rsid w:val="00BC5BC2"/>
    <w:rsid w:val="00BC7CD4"/>
    <w:rsid w:val="00BD144C"/>
    <w:rsid w:val="00BD1AAF"/>
    <w:rsid w:val="00BD2E77"/>
    <w:rsid w:val="00BD3224"/>
    <w:rsid w:val="00BD7840"/>
    <w:rsid w:val="00BE10C2"/>
    <w:rsid w:val="00BE434F"/>
    <w:rsid w:val="00BF2E2B"/>
    <w:rsid w:val="00BF6695"/>
    <w:rsid w:val="00C00627"/>
    <w:rsid w:val="00C014A3"/>
    <w:rsid w:val="00C038E6"/>
    <w:rsid w:val="00C10025"/>
    <w:rsid w:val="00C11AF6"/>
    <w:rsid w:val="00C13102"/>
    <w:rsid w:val="00C13A20"/>
    <w:rsid w:val="00C167A4"/>
    <w:rsid w:val="00C16B18"/>
    <w:rsid w:val="00C17FC5"/>
    <w:rsid w:val="00C20CE9"/>
    <w:rsid w:val="00C20DE3"/>
    <w:rsid w:val="00C255B6"/>
    <w:rsid w:val="00C26F49"/>
    <w:rsid w:val="00C31729"/>
    <w:rsid w:val="00C342CF"/>
    <w:rsid w:val="00C4049B"/>
    <w:rsid w:val="00C413BD"/>
    <w:rsid w:val="00C431C4"/>
    <w:rsid w:val="00C45A18"/>
    <w:rsid w:val="00C511C1"/>
    <w:rsid w:val="00C51CE0"/>
    <w:rsid w:val="00C52654"/>
    <w:rsid w:val="00C53740"/>
    <w:rsid w:val="00C548F8"/>
    <w:rsid w:val="00C5610F"/>
    <w:rsid w:val="00C56F5F"/>
    <w:rsid w:val="00C60537"/>
    <w:rsid w:val="00C635EA"/>
    <w:rsid w:val="00C67E31"/>
    <w:rsid w:val="00C71216"/>
    <w:rsid w:val="00C72683"/>
    <w:rsid w:val="00C84B05"/>
    <w:rsid w:val="00C900E9"/>
    <w:rsid w:val="00C93BE6"/>
    <w:rsid w:val="00C9700C"/>
    <w:rsid w:val="00CA47AB"/>
    <w:rsid w:val="00CB43E8"/>
    <w:rsid w:val="00CB4507"/>
    <w:rsid w:val="00CB4BB1"/>
    <w:rsid w:val="00CB65AD"/>
    <w:rsid w:val="00CC3566"/>
    <w:rsid w:val="00CD0792"/>
    <w:rsid w:val="00CD240F"/>
    <w:rsid w:val="00CE5145"/>
    <w:rsid w:val="00CF031D"/>
    <w:rsid w:val="00CF09E5"/>
    <w:rsid w:val="00CF2FDD"/>
    <w:rsid w:val="00CF3BDE"/>
    <w:rsid w:val="00CF6054"/>
    <w:rsid w:val="00CF704F"/>
    <w:rsid w:val="00CF7E25"/>
    <w:rsid w:val="00D002A2"/>
    <w:rsid w:val="00D01117"/>
    <w:rsid w:val="00D075A6"/>
    <w:rsid w:val="00D103C2"/>
    <w:rsid w:val="00D11282"/>
    <w:rsid w:val="00D1241D"/>
    <w:rsid w:val="00D146FE"/>
    <w:rsid w:val="00D21AD4"/>
    <w:rsid w:val="00D22B54"/>
    <w:rsid w:val="00D23D88"/>
    <w:rsid w:val="00D269A2"/>
    <w:rsid w:val="00D26DFB"/>
    <w:rsid w:val="00D27B61"/>
    <w:rsid w:val="00D35869"/>
    <w:rsid w:val="00D40325"/>
    <w:rsid w:val="00D40346"/>
    <w:rsid w:val="00D42962"/>
    <w:rsid w:val="00D45A90"/>
    <w:rsid w:val="00D50382"/>
    <w:rsid w:val="00D5574D"/>
    <w:rsid w:val="00D5701D"/>
    <w:rsid w:val="00D57A5F"/>
    <w:rsid w:val="00D603B5"/>
    <w:rsid w:val="00D607A6"/>
    <w:rsid w:val="00D63247"/>
    <w:rsid w:val="00D65B4A"/>
    <w:rsid w:val="00D668E9"/>
    <w:rsid w:val="00D74C8B"/>
    <w:rsid w:val="00D82246"/>
    <w:rsid w:val="00D840AB"/>
    <w:rsid w:val="00D86600"/>
    <w:rsid w:val="00D91324"/>
    <w:rsid w:val="00D915CD"/>
    <w:rsid w:val="00D925CA"/>
    <w:rsid w:val="00D968D3"/>
    <w:rsid w:val="00D9744F"/>
    <w:rsid w:val="00D978B1"/>
    <w:rsid w:val="00D97E16"/>
    <w:rsid w:val="00DA24D6"/>
    <w:rsid w:val="00DA36B2"/>
    <w:rsid w:val="00DA4028"/>
    <w:rsid w:val="00DA734B"/>
    <w:rsid w:val="00DA796B"/>
    <w:rsid w:val="00DB24D4"/>
    <w:rsid w:val="00DB5AEF"/>
    <w:rsid w:val="00DC22C0"/>
    <w:rsid w:val="00DC2C85"/>
    <w:rsid w:val="00DC4BA7"/>
    <w:rsid w:val="00DC6B7A"/>
    <w:rsid w:val="00DD243E"/>
    <w:rsid w:val="00DD2F0C"/>
    <w:rsid w:val="00DD3D21"/>
    <w:rsid w:val="00DE0AFB"/>
    <w:rsid w:val="00DE5713"/>
    <w:rsid w:val="00DE6EA9"/>
    <w:rsid w:val="00DF565B"/>
    <w:rsid w:val="00DF755C"/>
    <w:rsid w:val="00E04E73"/>
    <w:rsid w:val="00E06889"/>
    <w:rsid w:val="00E071F6"/>
    <w:rsid w:val="00E12428"/>
    <w:rsid w:val="00E12528"/>
    <w:rsid w:val="00E131D8"/>
    <w:rsid w:val="00E1574A"/>
    <w:rsid w:val="00E17104"/>
    <w:rsid w:val="00E17353"/>
    <w:rsid w:val="00E24BB1"/>
    <w:rsid w:val="00E33FCD"/>
    <w:rsid w:val="00E35E24"/>
    <w:rsid w:val="00E361EF"/>
    <w:rsid w:val="00E37039"/>
    <w:rsid w:val="00E41245"/>
    <w:rsid w:val="00E43EF7"/>
    <w:rsid w:val="00E448BF"/>
    <w:rsid w:val="00E46299"/>
    <w:rsid w:val="00E47C76"/>
    <w:rsid w:val="00E5046E"/>
    <w:rsid w:val="00E51307"/>
    <w:rsid w:val="00E51773"/>
    <w:rsid w:val="00E5411E"/>
    <w:rsid w:val="00E54900"/>
    <w:rsid w:val="00E55950"/>
    <w:rsid w:val="00E56140"/>
    <w:rsid w:val="00E56F04"/>
    <w:rsid w:val="00E57DCB"/>
    <w:rsid w:val="00E608B4"/>
    <w:rsid w:val="00E65B61"/>
    <w:rsid w:val="00E707C3"/>
    <w:rsid w:val="00E70F28"/>
    <w:rsid w:val="00E744D6"/>
    <w:rsid w:val="00E74F9C"/>
    <w:rsid w:val="00E771CF"/>
    <w:rsid w:val="00E8066C"/>
    <w:rsid w:val="00E829C9"/>
    <w:rsid w:val="00E82E4B"/>
    <w:rsid w:val="00E83EA3"/>
    <w:rsid w:val="00E846DE"/>
    <w:rsid w:val="00E867C0"/>
    <w:rsid w:val="00E86A7A"/>
    <w:rsid w:val="00E9069F"/>
    <w:rsid w:val="00E93B78"/>
    <w:rsid w:val="00E9407B"/>
    <w:rsid w:val="00E94515"/>
    <w:rsid w:val="00E95C59"/>
    <w:rsid w:val="00EA099A"/>
    <w:rsid w:val="00EA22E1"/>
    <w:rsid w:val="00EA3089"/>
    <w:rsid w:val="00EA42DC"/>
    <w:rsid w:val="00EA56A5"/>
    <w:rsid w:val="00EA67B8"/>
    <w:rsid w:val="00EB0CB2"/>
    <w:rsid w:val="00EB5896"/>
    <w:rsid w:val="00EB7269"/>
    <w:rsid w:val="00EC1CBB"/>
    <w:rsid w:val="00EC20BC"/>
    <w:rsid w:val="00EC3E1E"/>
    <w:rsid w:val="00EC68D2"/>
    <w:rsid w:val="00EC76EB"/>
    <w:rsid w:val="00ED3534"/>
    <w:rsid w:val="00ED48E5"/>
    <w:rsid w:val="00EE1558"/>
    <w:rsid w:val="00EE4E47"/>
    <w:rsid w:val="00EE6009"/>
    <w:rsid w:val="00EE7642"/>
    <w:rsid w:val="00EF36EB"/>
    <w:rsid w:val="00EF441A"/>
    <w:rsid w:val="00EF5818"/>
    <w:rsid w:val="00EF5F19"/>
    <w:rsid w:val="00F01EC4"/>
    <w:rsid w:val="00F06E1A"/>
    <w:rsid w:val="00F10667"/>
    <w:rsid w:val="00F11CCE"/>
    <w:rsid w:val="00F1432A"/>
    <w:rsid w:val="00F15C71"/>
    <w:rsid w:val="00F17B68"/>
    <w:rsid w:val="00F21E34"/>
    <w:rsid w:val="00F30871"/>
    <w:rsid w:val="00F32C64"/>
    <w:rsid w:val="00F44C96"/>
    <w:rsid w:val="00F47636"/>
    <w:rsid w:val="00F47CA4"/>
    <w:rsid w:val="00F47DE0"/>
    <w:rsid w:val="00F506B2"/>
    <w:rsid w:val="00F51C2F"/>
    <w:rsid w:val="00F523CC"/>
    <w:rsid w:val="00F55C6F"/>
    <w:rsid w:val="00F569BD"/>
    <w:rsid w:val="00F56AEC"/>
    <w:rsid w:val="00F60EC1"/>
    <w:rsid w:val="00F625D8"/>
    <w:rsid w:val="00F67CED"/>
    <w:rsid w:val="00F7265B"/>
    <w:rsid w:val="00F751EE"/>
    <w:rsid w:val="00F80F75"/>
    <w:rsid w:val="00F81384"/>
    <w:rsid w:val="00F83016"/>
    <w:rsid w:val="00F84C95"/>
    <w:rsid w:val="00F91DCD"/>
    <w:rsid w:val="00F92211"/>
    <w:rsid w:val="00F9274D"/>
    <w:rsid w:val="00F966A3"/>
    <w:rsid w:val="00FA0B2E"/>
    <w:rsid w:val="00FA2EB4"/>
    <w:rsid w:val="00FA3130"/>
    <w:rsid w:val="00FA67E0"/>
    <w:rsid w:val="00FA68B8"/>
    <w:rsid w:val="00FB1226"/>
    <w:rsid w:val="00FB37F8"/>
    <w:rsid w:val="00FB3B43"/>
    <w:rsid w:val="00FC0886"/>
    <w:rsid w:val="00FC392C"/>
    <w:rsid w:val="00FC6319"/>
    <w:rsid w:val="00FD14AF"/>
    <w:rsid w:val="00FD1707"/>
    <w:rsid w:val="00FD23B1"/>
    <w:rsid w:val="00FD55F4"/>
    <w:rsid w:val="00FD57B6"/>
    <w:rsid w:val="00FD74AE"/>
    <w:rsid w:val="00FD7E3B"/>
    <w:rsid w:val="00FE146D"/>
    <w:rsid w:val="00FE2946"/>
    <w:rsid w:val="00FE2BB7"/>
    <w:rsid w:val="00FE5A85"/>
    <w:rsid w:val="00FE6114"/>
    <w:rsid w:val="00FE6AB6"/>
    <w:rsid w:val="00FE7151"/>
    <w:rsid w:val="00FF09CB"/>
    <w:rsid w:val="00FF0BD2"/>
    <w:rsid w:val="00FF183D"/>
    <w:rsid w:val="00FF339A"/>
    <w:rsid w:val="00FF3C72"/>
    <w:rsid w:val="00FF54A9"/>
    <w:rsid w:val="00FF57AC"/>
    <w:rsid w:val="00FF7FA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8ADEFAA"/>
  <w15:docId w15:val="{CDBDD394-9F25-4473-B50C-38C337E5EF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AF02D7"/>
    <w:rPr>
      <w:rFonts w:ascii="Tahoma" w:hAnsi="Tahoma" w:cs="Tahoma"/>
      <w:sz w:val="16"/>
      <w:szCs w:val="16"/>
    </w:rPr>
  </w:style>
  <w:style w:type="character" w:customStyle="1" w:styleId="BalloonTextChar">
    <w:name w:val="Balloon Text Char"/>
    <w:basedOn w:val="DefaultParagraphFont"/>
    <w:link w:val="BalloonText"/>
    <w:rsid w:val="00AF02D7"/>
    <w:rPr>
      <w:rFonts w:ascii="Tahoma" w:hAnsi="Tahoma" w:cs="Tahoma"/>
      <w:sz w:val="16"/>
      <w:szCs w:val="16"/>
    </w:rPr>
  </w:style>
  <w:style w:type="paragraph" w:styleId="ListParagraph">
    <w:name w:val="List Paragraph"/>
    <w:basedOn w:val="Normal"/>
    <w:uiPriority w:val="34"/>
    <w:qFormat/>
    <w:rsid w:val="004D2C9B"/>
    <w:pPr>
      <w:ind w:left="720"/>
      <w:contextualSpacing/>
    </w:pPr>
  </w:style>
  <w:style w:type="character" w:styleId="CommentReference">
    <w:name w:val="annotation reference"/>
    <w:basedOn w:val="DefaultParagraphFont"/>
    <w:uiPriority w:val="99"/>
    <w:unhideWhenUsed/>
    <w:rsid w:val="00795CD5"/>
    <w:rPr>
      <w:sz w:val="16"/>
      <w:szCs w:val="16"/>
    </w:rPr>
  </w:style>
  <w:style w:type="paragraph" w:styleId="CommentText">
    <w:name w:val="annotation text"/>
    <w:basedOn w:val="Normal"/>
    <w:link w:val="CommentTextChar"/>
    <w:uiPriority w:val="99"/>
    <w:unhideWhenUsed/>
    <w:rsid w:val="00795CD5"/>
    <w:rPr>
      <w:sz w:val="20"/>
      <w:szCs w:val="20"/>
    </w:rPr>
  </w:style>
  <w:style w:type="character" w:customStyle="1" w:styleId="CommentTextChar">
    <w:name w:val="Comment Text Char"/>
    <w:basedOn w:val="DefaultParagraphFont"/>
    <w:link w:val="CommentText"/>
    <w:rsid w:val="00795CD5"/>
  </w:style>
  <w:style w:type="paragraph" w:styleId="CommentSubject">
    <w:name w:val="annotation subject"/>
    <w:basedOn w:val="CommentText"/>
    <w:next w:val="CommentText"/>
    <w:link w:val="CommentSubjectChar"/>
    <w:semiHidden/>
    <w:unhideWhenUsed/>
    <w:rsid w:val="00795CD5"/>
    <w:rPr>
      <w:b/>
      <w:bCs/>
    </w:rPr>
  </w:style>
  <w:style w:type="character" w:customStyle="1" w:styleId="CommentSubjectChar">
    <w:name w:val="Comment Subject Char"/>
    <w:basedOn w:val="CommentTextChar"/>
    <w:link w:val="CommentSubject"/>
    <w:semiHidden/>
    <w:rsid w:val="00795CD5"/>
    <w:rPr>
      <w:b/>
      <w:bCs/>
    </w:rPr>
  </w:style>
  <w:style w:type="numbering" w:customStyle="1" w:styleId="Style1">
    <w:name w:val="Style1"/>
    <w:uiPriority w:val="99"/>
    <w:rsid w:val="00F17B68"/>
    <w:pPr>
      <w:numPr>
        <w:numId w:val="2"/>
      </w:numPr>
    </w:pPr>
  </w:style>
  <w:style w:type="numbering" w:customStyle="1" w:styleId="Style2">
    <w:name w:val="Style2"/>
    <w:uiPriority w:val="99"/>
    <w:rsid w:val="00F17B68"/>
    <w:pPr>
      <w:numPr>
        <w:numId w:val="3"/>
      </w:numPr>
    </w:pPr>
  </w:style>
  <w:style w:type="paragraph" w:styleId="NormalWeb">
    <w:name w:val="Normal (Web)"/>
    <w:basedOn w:val="Normal"/>
    <w:uiPriority w:val="99"/>
    <w:semiHidden/>
    <w:unhideWhenUsed/>
    <w:rsid w:val="002709D4"/>
    <w:pPr>
      <w:spacing w:before="100" w:beforeAutospacing="1" w:after="100" w:afterAutospacing="1"/>
    </w:pPr>
    <w:rPr>
      <w:lang w:val="en-US" w:eastAsia="en-US"/>
    </w:rPr>
  </w:style>
  <w:style w:type="paragraph" w:styleId="FootnoteText">
    <w:name w:val="footnote text"/>
    <w:basedOn w:val="Normal"/>
    <w:link w:val="FootnoteTextChar"/>
    <w:uiPriority w:val="99"/>
    <w:unhideWhenUsed/>
    <w:rsid w:val="004F2A44"/>
    <w:rPr>
      <w:sz w:val="20"/>
      <w:szCs w:val="20"/>
    </w:rPr>
  </w:style>
  <w:style w:type="character" w:customStyle="1" w:styleId="FootnoteTextChar">
    <w:name w:val="Footnote Text Char"/>
    <w:basedOn w:val="DefaultParagraphFont"/>
    <w:link w:val="FootnoteText"/>
    <w:uiPriority w:val="99"/>
    <w:rsid w:val="004F2A44"/>
  </w:style>
  <w:style w:type="character" w:styleId="FootnoteReference">
    <w:name w:val="footnote reference"/>
    <w:aliases w:val="Footnote Reference Superscript,Ref,de nota al pie,FC,Appel note de bas de p,referencia nota al pie,Footnote symbol,Texto de nota al pie,Footnotes refss,Appel note de bas de page,fr,o,Style 6,Style 12,(NECG) Footnote Reference,Nota"/>
    <w:basedOn w:val="DefaultParagraphFont"/>
    <w:uiPriority w:val="99"/>
    <w:unhideWhenUsed/>
    <w:qFormat/>
    <w:rsid w:val="004F2A44"/>
    <w:rPr>
      <w:vertAlign w:val="superscript"/>
    </w:rPr>
  </w:style>
  <w:style w:type="paragraph" w:styleId="Revision">
    <w:name w:val="Revision"/>
    <w:hidden/>
    <w:uiPriority w:val="99"/>
    <w:semiHidden/>
    <w:rsid w:val="008638F5"/>
    <w:rPr>
      <w:sz w:val="24"/>
      <w:szCs w:val="24"/>
    </w:rPr>
  </w:style>
  <w:style w:type="paragraph" w:styleId="Caption">
    <w:name w:val="caption"/>
    <w:basedOn w:val="Normal"/>
    <w:next w:val="Normal"/>
    <w:link w:val="CaptionChar"/>
    <w:uiPriority w:val="35"/>
    <w:unhideWhenUsed/>
    <w:qFormat/>
    <w:rsid w:val="001C685D"/>
    <w:pPr>
      <w:spacing w:after="200"/>
    </w:pPr>
    <w:rPr>
      <w:i/>
      <w:iCs/>
      <w:color w:val="1F497D" w:themeColor="text2"/>
      <w:sz w:val="18"/>
      <w:szCs w:val="18"/>
    </w:rPr>
  </w:style>
  <w:style w:type="character" w:customStyle="1" w:styleId="CaptionChar">
    <w:name w:val="Caption Char"/>
    <w:link w:val="Caption"/>
    <w:rsid w:val="00E56F04"/>
    <w:rPr>
      <w:i/>
      <w:iCs/>
      <w:color w:val="1F497D" w:themeColor="text2"/>
      <w:sz w:val="18"/>
      <w:szCs w:val="18"/>
    </w:rPr>
  </w:style>
  <w:style w:type="table" w:customStyle="1" w:styleId="TableGrid31">
    <w:name w:val="Table Grid31"/>
    <w:basedOn w:val="TableNormal"/>
    <w:next w:val="TableGrid"/>
    <w:uiPriority w:val="39"/>
    <w:rsid w:val="00CC3566"/>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rsid w:val="006D6631"/>
    <w:rPr>
      <w:rFonts w:ascii="Calibri" w:hAnsi="Calibri"/>
      <w:color w:val="024182"/>
      <w:sz w:val="16"/>
      <w:szCs w:val="24"/>
    </w:rPr>
  </w:style>
  <w:style w:type="character" w:customStyle="1" w:styleId="FooterChar">
    <w:name w:val="Footer Char"/>
    <w:basedOn w:val="DefaultParagraphFont"/>
    <w:link w:val="Footer"/>
    <w:uiPriority w:val="99"/>
    <w:rsid w:val="006D6631"/>
    <w:rPr>
      <w:rFonts w:ascii="Calibri" w:hAnsi="Calibri"/>
      <w:color w:val="024182"/>
      <w:sz w:val="16"/>
    </w:rPr>
  </w:style>
  <w:style w:type="character" w:customStyle="1" w:styleId="BodyTextChar">
    <w:name w:val="Body Text Char"/>
    <w:basedOn w:val="DefaultParagraphFont"/>
    <w:link w:val="BodyText"/>
    <w:rsid w:val="00BC356D"/>
    <w:rPr>
      <w:rFonts w:ascii="Calibri" w:eastAsia="Calibri" w:hAnsi="Calibri" w:cs="Calibri"/>
      <w:sz w:val="18"/>
      <w:szCs w:val="18"/>
    </w:rPr>
  </w:style>
  <w:style w:type="paragraph" w:styleId="BodyText">
    <w:name w:val="Body Text"/>
    <w:basedOn w:val="Normal"/>
    <w:link w:val="BodyTextChar"/>
    <w:qFormat/>
    <w:rsid w:val="00BC356D"/>
    <w:pPr>
      <w:widowControl w:val="0"/>
      <w:spacing w:after="220" w:line="254" w:lineRule="auto"/>
    </w:pPr>
    <w:rPr>
      <w:rFonts w:ascii="Calibri" w:eastAsia="Calibri" w:hAnsi="Calibri" w:cs="Calibri"/>
      <w:sz w:val="18"/>
      <w:szCs w:val="18"/>
    </w:rPr>
  </w:style>
  <w:style w:type="character" w:customStyle="1" w:styleId="BodyTextChar1">
    <w:name w:val="Body Text Char1"/>
    <w:basedOn w:val="DefaultParagraphFont"/>
    <w:semiHidden/>
    <w:rsid w:val="00BC356D"/>
    <w:rPr>
      <w:sz w:val="24"/>
      <w:szCs w:val="24"/>
    </w:rPr>
  </w:style>
  <w:style w:type="character" w:styleId="Emphasis">
    <w:name w:val="Emphasis"/>
    <w:basedOn w:val="DefaultParagraphFont"/>
    <w:uiPriority w:val="20"/>
    <w:qFormat/>
    <w:rsid w:val="00BD2E77"/>
    <w:rPr>
      <w:i/>
      <w:iCs/>
    </w:rPr>
  </w:style>
  <w:style w:type="character" w:styleId="Hyperlink">
    <w:name w:val="Hyperlink"/>
    <w:basedOn w:val="DefaultParagraphFont"/>
    <w:unhideWhenUsed/>
    <w:rsid w:val="00DA36B2"/>
    <w:rPr>
      <w:color w:val="0000FF" w:themeColor="hyperlink"/>
      <w:u w:val="single"/>
    </w:rPr>
  </w:style>
  <w:style w:type="table" w:styleId="LightList-Accent1">
    <w:name w:val="Light List Accent 1"/>
    <w:basedOn w:val="TableNormal"/>
    <w:uiPriority w:val="61"/>
    <w:rsid w:val="006A5054"/>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Shading-Accent1">
    <w:name w:val="Light Shading Accent 1"/>
    <w:basedOn w:val="TableNormal"/>
    <w:uiPriority w:val="60"/>
    <w:rsid w:val="006A5054"/>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Grid-Accent1">
    <w:name w:val="Light Grid Accent 1"/>
    <w:basedOn w:val="TableNormal"/>
    <w:uiPriority w:val="62"/>
    <w:rsid w:val="006A5054"/>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1946149">
      <w:bodyDiv w:val="1"/>
      <w:marLeft w:val="0"/>
      <w:marRight w:val="0"/>
      <w:marTop w:val="0"/>
      <w:marBottom w:val="0"/>
      <w:divBdr>
        <w:top w:val="none" w:sz="0" w:space="0" w:color="auto"/>
        <w:left w:val="none" w:sz="0" w:space="0" w:color="auto"/>
        <w:bottom w:val="none" w:sz="0" w:space="0" w:color="auto"/>
        <w:right w:val="none" w:sz="0" w:space="0" w:color="auto"/>
      </w:divBdr>
    </w:div>
    <w:div w:id="795950048">
      <w:bodyDiv w:val="1"/>
      <w:marLeft w:val="0"/>
      <w:marRight w:val="0"/>
      <w:marTop w:val="0"/>
      <w:marBottom w:val="0"/>
      <w:divBdr>
        <w:top w:val="none" w:sz="0" w:space="0" w:color="auto"/>
        <w:left w:val="none" w:sz="0" w:space="0" w:color="auto"/>
        <w:bottom w:val="none" w:sz="0" w:space="0" w:color="auto"/>
        <w:right w:val="none" w:sz="0" w:space="0" w:color="auto"/>
      </w:divBdr>
    </w:div>
    <w:div w:id="923610932">
      <w:bodyDiv w:val="1"/>
      <w:marLeft w:val="0"/>
      <w:marRight w:val="0"/>
      <w:marTop w:val="0"/>
      <w:marBottom w:val="0"/>
      <w:divBdr>
        <w:top w:val="none" w:sz="0" w:space="0" w:color="auto"/>
        <w:left w:val="none" w:sz="0" w:space="0" w:color="auto"/>
        <w:bottom w:val="none" w:sz="0" w:space="0" w:color="auto"/>
        <w:right w:val="none" w:sz="0" w:space="0" w:color="auto"/>
      </w:divBdr>
    </w:div>
    <w:div w:id="968513326">
      <w:bodyDiv w:val="1"/>
      <w:marLeft w:val="0"/>
      <w:marRight w:val="0"/>
      <w:marTop w:val="0"/>
      <w:marBottom w:val="0"/>
      <w:divBdr>
        <w:top w:val="none" w:sz="0" w:space="0" w:color="auto"/>
        <w:left w:val="none" w:sz="0" w:space="0" w:color="auto"/>
        <w:bottom w:val="none" w:sz="0" w:space="0" w:color="auto"/>
        <w:right w:val="none" w:sz="0" w:space="0" w:color="auto"/>
      </w:divBdr>
    </w:div>
    <w:div w:id="1205404776">
      <w:bodyDiv w:val="1"/>
      <w:marLeft w:val="0"/>
      <w:marRight w:val="0"/>
      <w:marTop w:val="0"/>
      <w:marBottom w:val="0"/>
      <w:divBdr>
        <w:top w:val="none" w:sz="0" w:space="0" w:color="auto"/>
        <w:left w:val="none" w:sz="0" w:space="0" w:color="auto"/>
        <w:bottom w:val="none" w:sz="0" w:space="0" w:color="auto"/>
        <w:right w:val="none" w:sz="0" w:space="0" w:color="auto"/>
      </w:divBdr>
    </w:div>
    <w:div w:id="1218976456">
      <w:bodyDiv w:val="1"/>
      <w:marLeft w:val="0"/>
      <w:marRight w:val="0"/>
      <w:marTop w:val="0"/>
      <w:marBottom w:val="0"/>
      <w:divBdr>
        <w:top w:val="none" w:sz="0" w:space="0" w:color="auto"/>
        <w:left w:val="none" w:sz="0" w:space="0" w:color="auto"/>
        <w:bottom w:val="none" w:sz="0" w:space="0" w:color="auto"/>
        <w:right w:val="none" w:sz="0" w:space="0" w:color="auto"/>
      </w:divBdr>
    </w:div>
    <w:div w:id="1278440797">
      <w:bodyDiv w:val="1"/>
      <w:marLeft w:val="0"/>
      <w:marRight w:val="0"/>
      <w:marTop w:val="0"/>
      <w:marBottom w:val="0"/>
      <w:divBdr>
        <w:top w:val="none" w:sz="0" w:space="0" w:color="auto"/>
        <w:left w:val="none" w:sz="0" w:space="0" w:color="auto"/>
        <w:bottom w:val="none" w:sz="0" w:space="0" w:color="auto"/>
        <w:right w:val="none" w:sz="0" w:space="0" w:color="auto"/>
      </w:divBdr>
    </w:div>
    <w:div w:id="1396512465">
      <w:bodyDiv w:val="1"/>
      <w:marLeft w:val="0"/>
      <w:marRight w:val="0"/>
      <w:marTop w:val="0"/>
      <w:marBottom w:val="0"/>
      <w:divBdr>
        <w:top w:val="none" w:sz="0" w:space="0" w:color="auto"/>
        <w:left w:val="none" w:sz="0" w:space="0" w:color="auto"/>
        <w:bottom w:val="none" w:sz="0" w:space="0" w:color="auto"/>
        <w:right w:val="none" w:sz="0" w:space="0" w:color="auto"/>
      </w:divBdr>
    </w:div>
    <w:div w:id="1423144491">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 w:id="1714571140">
      <w:bodyDiv w:val="1"/>
      <w:marLeft w:val="0"/>
      <w:marRight w:val="0"/>
      <w:marTop w:val="0"/>
      <w:marBottom w:val="0"/>
      <w:divBdr>
        <w:top w:val="none" w:sz="0" w:space="0" w:color="auto"/>
        <w:left w:val="none" w:sz="0" w:space="0" w:color="auto"/>
        <w:bottom w:val="none" w:sz="0" w:space="0" w:color="auto"/>
        <w:right w:val="none" w:sz="0" w:space="0" w:color="auto"/>
      </w:divBdr>
    </w:div>
    <w:div w:id="2055350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eader" Target="header2.xml"/><Relationship Id="rId25"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'[KPI_fizicki_pristup (19).xls]KPI_fizicki_pristup (19)'!$A$2</c:f>
              <c:strCache>
                <c:ptCount val="1"/>
                <c:pt idx="0">
                  <c:v>Broj prihvaćenih pa naknadno odbijenih zahtjeva za nove korisnike po bakrenoj pristupnoj mreži</c:v>
                </c:pt>
              </c:strCache>
            </c:strRef>
          </c:tx>
          <c:spPr>
            <a:solidFill>
              <a:schemeClr val="accent1"/>
            </a:solidFill>
            <a:ln>
              <a:noFill/>
            </a:ln>
            <a:effectLst/>
          </c:spPr>
          <c:invertIfNegative val="0"/>
          <c:cat>
            <c:strRef>
              <c:f>'[KPI_fizicki_pristup (19).xls]KPI_fizicki_pristup (19)'!$B$1:$D$1</c:f>
              <c:strCache>
                <c:ptCount val="3"/>
                <c:pt idx="0">
                  <c:v>Q42021</c:v>
                </c:pt>
                <c:pt idx="1">
                  <c:v>Q42022</c:v>
                </c:pt>
                <c:pt idx="2">
                  <c:v>Q42023</c:v>
                </c:pt>
              </c:strCache>
            </c:strRef>
          </c:cat>
          <c:val>
            <c:numRef>
              <c:f>'[KPI_fizicki_pristup (19).xls]KPI_fizicki_pristup (19)'!$B$2:$D$2</c:f>
              <c:numCache>
                <c:formatCode>General</c:formatCode>
                <c:ptCount val="3"/>
                <c:pt idx="0">
                  <c:v>0</c:v>
                </c:pt>
                <c:pt idx="1">
                  <c:v>45</c:v>
                </c:pt>
                <c:pt idx="2">
                  <c:v>103</c:v>
                </c:pt>
              </c:numCache>
            </c:numRef>
          </c:val>
          <c:extLst>
            <c:ext xmlns:c16="http://schemas.microsoft.com/office/drawing/2014/chart" uri="{C3380CC4-5D6E-409C-BE32-E72D297353CC}">
              <c16:uniqueId val="{00000000-5885-4541-AA8A-16E5376FFE86}"/>
            </c:ext>
          </c:extLst>
        </c:ser>
        <c:ser>
          <c:idx val="1"/>
          <c:order val="1"/>
          <c:tx>
            <c:strRef>
              <c:f>'[KPI_fizicki_pristup (19).xls]KPI_fizicki_pristup (19)'!$A$3</c:f>
              <c:strCache>
                <c:ptCount val="1"/>
                <c:pt idx="0">
                  <c:v>Broj prihvaćenih pa naknadno odbijenih zahtjeva za nove korisnike po svjetlovodnoj pristupnoj mreži</c:v>
                </c:pt>
              </c:strCache>
            </c:strRef>
          </c:tx>
          <c:spPr>
            <a:solidFill>
              <a:schemeClr val="accent2"/>
            </a:solidFill>
            <a:ln>
              <a:noFill/>
            </a:ln>
            <a:effectLst/>
          </c:spPr>
          <c:invertIfNegative val="0"/>
          <c:cat>
            <c:strRef>
              <c:f>'[KPI_fizicki_pristup (19).xls]KPI_fizicki_pristup (19)'!$B$1:$D$1</c:f>
              <c:strCache>
                <c:ptCount val="3"/>
                <c:pt idx="0">
                  <c:v>Q42021</c:v>
                </c:pt>
                <c:pt idx="1">
                  <c:v>Q42022</c:v>
                </c:pt>
                <c:pt idx="2">
                  <c:v>Q42023</c:v>
                </c:pt>
              </c:strCache>
            </c:strRef>
          </c:cat>
          <c:val>
            <c:numRef>
              <c:f>'[KPI_fizicki_pristup (19).xls]KPI_fizicki_pristup (19)'!$B$3:$D$3</c:f>
              <c:numCache>
                <c:formatCode>General</c:formatCode>
                <c:ptCount val="3"/>
                <c:pt idx="0">
                  <c:v>0</c:v>
                </c:pt>
                <c:pt idx="1">
                  <c:v>132</c:v>
                </c:pt>
                <c:pt idx="2">
                  <c:v>265</c:v>
                </c:pt>
              </c:numCache>
            </c:numRef>
          </c:val>
          <c:extLst>
            <c:ext xmlns:c16="http://schemas.microsoft.com/office/drawing/2014/chart" uri="{C3380CC4-5D6E-409C-BE32-E72D297353CC}">
              <c16:uniqueId val="{00000001-5885-4541-AA8A-16E5376FFE86}"/>
            </c:ext>
          </c:extLst>
        </c:ser>
        <c:dLbls>
          <c:showLegendKey val="0"/>
          <c:showVal val="0"/>
          <c:showCatName val="0"/>
          <c:showSerName val="0"/>
          <c:showPercent val="0"/>
          <c:showBubbleSize val="0"/>
        </c:dLbls>
        <c:gapWidth val="150"/>
        <c:axId val="727162784"/>
        <c:axId val="727164448"/>
        <c:extLst>
          <c:ext xmlns:c15="http://schemas.microsoft.com/office/drawing/2012/chart" uri="{02D57815-91ED-43cb-92C2-25804820EDAC}">
            <c15:filteredBarSeries>
              <c15:ser>
                <c:idx val="2"/>
                <c:order val="2"/>
                <c:tx>
                  <c:strRef>
                    <c:extLst>
                      <c:ext uri="{02D57815-91ED-43cb-92C2-25804820EDAC}">
                        <c15:formulaRef>
                          <c15:sqref>'[KPI_fizicki_pristup (19).xls]KPI_fizicki_pristup (19)'!$A$4</c15:sqref>
                        </c15:formulaRef>
                      </c:ext>
                    </c:extLst>
                    <c:strCache>
                      <c:ptCount val="1"/>
                      <c:pt idx="0">
                        <c:v>Broj prihvaćenih pa naknadno odbijenih zahtjeva za postojeće korisnike po bakrenoj pristupnoj mreži</c:v>
                      </c:pt>
                    </c:strCache>
                  </c:strRef>
                </c:tx>
                <c:spPr>
                  <a:solidFill>
                    <a:schemeClr val="accent3"/>
                  </a:solidFill>
                  <a:ln>
                    <a:noFill/>
                  </a:ln>
                  <a:effectLst/>
                </c:spPr>
                <c:invertIfNegative val="0"/>
                <c:cat>
                  <c:strRef>
                    <c:extLst>
                      <c:ext uri="{02D57815-91ED-43cb-92C2-25804820EDAC}">
                        <c15:formulaRef>
                          <c15:sqref>'[KPI_fizicki_pristup (19).xls]KPI_fizicki_pristup (19)'!$B$1:$D$1</c15:sqref>
                        </c15:formulaRef>
                      </c:ext>
                    </c:extLst>
                    <c:strCache>
                      <c:ptCount val="3"/>
                      <c:pt idx="0">
                        <c:v>Q42021</c:v>
                      </c:pt>
                      <c:pt idx="1">
                        <c:v>Q42022</c:v>
                      </c:pt>
                      <c:pt idx="2">
                        <c:v>Q42023</c:v>
                      </c:pt>
                    </c:strCache>
                  </c:strRef>
                </c:cat>
                <c:val>
                  <c:numRef>
                    <c:extLst>
                      <c:ext uri="{02D57815-91ED-43cb-92C2-25804820EDAC}">
                        <c15:formulaRef>
                          <c15:sqref>'[KPI_fizicki_pristup (19).xls]KPI_fizicki_pristup (19)'!$B$4:$D$4</c15:sqref>
                        </c15:formulaRef>
                      </c:ext>
                    </c:extLst>
                    <c:numCache>
                      <c:formatCode>General</c:formatCode>
                      <c:ptCount val="3"/>
                      <c:pt idx="0">
                        <c:v>0</c:v>
                      </c:pt>
                      <c:pt idx="1">
                        <c:v>1</c:v>
                      </c:pt>
                      <c:pt idx="2">
                        <c:v>9</c:v>
                      </c:pt>
                    </c:numCache>
                  </c:numRef>
                </c:val>
                <c:extLst>
                  <c:ext xmlns:c16="http://schemas.microsoft.com/office/drawing/2014/chart" uri="{C3380CC4-5D6E-409C-BE32-E72D297353CC}">
                    <c16:uniqueId val="{00000003-5885-4541-AA8A-16E5376FFE86}"/>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'[KPI_fizicki_pristup (19).xls]KPI_fizicki_pristup (19)'!$A$5</c15:sqref>
                        </c15:formulaRef>
                      </c:ext>
                    </c:extLst>
                    <c:strCache>
                      <c:ptCount val="1"/>
                      <c:pt idx="0">
                        <c:v>Broj prihvaćenih pa naknadno odbijenih zahtjeva za postojeće korisnike po svjetlovodnoj pristupnoj mreži</c:v>
                      </c:pt>
                    </c:strCache>
                  </c:strRef>
                </c:tx>
                <c:spPr>
                  <a:solidFill>
                    <a:schemeClr val="accent4"/>
                  </a:solidFill>
                  <a:ln>
                    <a:noFill/>
                  </a:ln>
                  <a:effectLst/>
                </c:spPr>
                <c:invertIfNegative val="0"/>
                <c:cat>
                  <c:strRef>
                    <c:extLst xmlns:c15="http://schemas.microsoft.com/office/drawing/2012/chart">
                      <c:ext xmlns:c15="http://schemas.microsoft.com/office/drawing/2012/chart" uri="{02D57815-91ED-43cb-92C2-25804820EDAC}">
                        <c15:formulaRef>
                          <c15:sqref>'[KPI_fizicki_pristup (19).xls]KPI_fizicki_pristup (19)'!$B$1:$D$1</c15:sqref>
                        </c15:formulaRef>
                      </c:ext>
                    </c:extLst>
                    <c:strCache>
                      <c:ptCount val="3"/>
                      <c:pt idx="0">
                        <c:v>Q42021</c:v>
                      </c:pt>
                      <c:pt idx="1">
                        <c:v>Q42022</c:v>
                      </c:pt>
                      <c:pt idx="2">
                        <c:v>Q42023</c:v>
                      </c:pt>
                    </c:strCache>
                  </c:strRef>
                </c:cat>
                <c:val>
                  <c:numRef>
                    <c:extLst xmlns:c15="http://schemas.microsoft.com/office/drawing/2012/chart">
                      <c:ext xmlns:c15="http://schemas.microsoft.com/office/drawing/2012/chart" uri="{02D57815-91ED-43cb-92C2-25804820EDAC}">
                        <c15:formulaRef>
                          <c15:sqref>'[KPI_fizicki_pristup (19).xls]KPI_fizicki_pristup (19)'!$B$5:$D$5</c15:sqref>
                        </c15:formulaRef>
                      </c:ext>
                    </c:extLst>
                    <c:numCache>
                      <c:formatCode>General</c:formatCode>
                      <c:ptCount val="3"/>
                      <c:pt idx="0">
                        <c:v>0</c:v>
                      </c:pt>
                      <c:pt idx="1">
                        <c:v>1</c:v>
                      </c:pt>
                      <c:pt idx="2">
                        <c:v>1</c:v>
                      </c:pt>
                    </c:numCache>
                  </c:numRef>
                </c:val>
                <c:extLst xmlns:c15="http://schemas.microsoft.com/office/drawing/2012/chart">
                  <c:ext xmlns:c16="http://schemas.microsoft.com/office/drawing/2014/chart" uri="{C3380CC4-5D6E-409C-BE32-E72D297353CC}">
                    <c16:uniqueId val="{00000004-5885-4541-AA8A-16E5376FFE86}"/>
                  </c:ext>
                </c:extLst>
              </c15:ser>
            </c15:filteredBarSeries>
          </c:ext>
        </c:extLst>
      </c:barChart>
      <c:lineChart>
        <c:grouping val="standard"/>
        <c:varyColors val="0"/>
        <c:ser>
          <c:idx val="4"/>
          <c:order val="4"/>
          <c:tx>
            <c:strRef>
              <c:f>'[KPI_fizicki_pristup (19).xls]KPI_fizicki_pristup (19)'!$A$6</c:f>
              <c:strCache>
                <c:ptCount val="1"/>
                <c:pt idx="0">
                  <c:v>Ukupan broj prihvaćenih pa naknadno odbijenih zahtjeva za nove korisnike</c:v>
                </c:pt>
              </c:strCache>
            </c:strRef>
          </c:tx>
          <c:spPr>
            <a:ln w="28575" cap="rnd">
              <a:solidFill>
                <a:srgbClr val="00B050"/>
              </a:solidFill>
              <a:round/>
            </a:ln>
            <a:effectLst/>
          </c:spPr>
          <c:marker>
            <c:symbol val="none"/>
          </c:marker>
          <c:cat>
            <c:strRef>
              <c:f>'[KPI_fizicki_pristup (19).xls]KPI_fizicki_pristup (19)'!$B$1:$D$1</c:f>
              <c:strCache>
                <c:ptCount val="3"/>
                <c:pt idx="0">
                  <c:v>Q42021</c:v>
                </c:pt>
                <c:pt idx="1">
                  <c:v>Q42022</c:v>
                </c:pt>
                <c:pt idx="2">
                  <c:v>Q42023</c:v>
                </c:pt>
              </c:strCache>
            </c:strRef>
          </c:cat>
          <c:val>
            <c:numRef>
              <c:f>'[KPI_fizicki_pristup (19).xls]KPI_fizicki_pristup (19)'!$B$6:$D$6</c:f>
              <c:numCache>
                <c:formatCode>General</c:formatCode>
                <c:ptCount val="3"/>
                <c:pt idx="0">
                  <c:v>105</c:v>
                </c:pt>
                <c:pt idx="1">
                  <c:v>177</c:v>
                </c:pt>
                <c:pt idx="2">
                  <c:v>368</c:v>
                </c:pt>
              </c:numCache>
            </c:numRef>
          </c:val>
          <c:smooth val="0"/>
          <c:extLst>
            <c:ext xmlns:c16="http://schemas.microsoft.com/office/drawing/2014/chart" uri="{C3380CC4-5D6E-409C-BE32-E72D297353CC}">
              <c16:uniqueId val="{00000002-5885-4541-AA8A-16E5376FFE86}"/>
            </c:ext>
          </c:extLst>
        </c:ser>
        <c:dLbls>
          <c:showLegendKey val="0"/>
          <c:showVal val="0"/>
          <c:showCatName val="0"/>
          <c:showSerName val="0"/>
          <c:showPercent val="0"/>
          <c:showBubbleSize val="0"/>
        </c:dLbls>
        <c:marker val="1"/>
        <c:smooth val="0"/>
        <c:axId val="727162784"/>
        <c:axId val="727164448"/>
        <c:extLst>
          <c:ext xmlns:c15="http://schemas.microsoft.com/office/drawing/2012/chart" uri="{02D57815-91ED-43cb-92C2-25804820EDAC}">
            <c15:filteredLineSeries>
              <c15:ser>
                <c:idx val="5"/>
                <c:order val="5"/>
                <c:tx>
                  <c:strRef>
                    <c:extLst>
                      <c:ext uri="{02D57815-91ED-43cb-92C2-25804820EDAC}">
                        <c15:formulaRef>
                          <c15:sqref>'[KPI_fizicki_pristup (19).xls]KPI_fizicki_pristup (19)'!$A$7</c15:sqref>
                        </c15:formulaRef>
                      </c:ext>
                    </c:extLst>
                    <c:strCache>
                      <c:ptCount val="1"/>
                      <c:pt idx="0">
                        <c:v>Ukupan broj prihvaćenih pa naknadno odbijenih zahtjeva za postojeće korisnike</c:v>
                      </c:pt>
                    </c:strCache>
                  </c:strRef>
                </c:tx>
                <c:spPr>
                  <a:ln w="28575" cap="rnd">
                    <a:solidFill>
                      <a:schemeClr val="accent6"/>
                    </a:solidFill>
                    <a:round/>
                  </a:ln>
                  <a:effectLst/>
                </c:spPr>
                <c:marker>
                  <c:symbol val="none"/>
                </c:marker>
                <c:cat>
                  <c:strRef>
                    <c:extLst>
                      <c:ext uri="{02D57815-91ED-43cb-92C2-25804820EDAC}">
                        <c15:formulaRef>
                          <c15:sqref>'[KPI_fizicki_pristup (19).xls]KPI_fizicki_pristup (19)'!$B$1:$D$1</c15:sqref>
                        </c15:formulaRef>
                      </c:ext>
                    </c:extLst>
                    <c:strCache>
                      <c:ptCount val="3"/>
                      <c:pt idx="0">
                        <c:v>Q42021</c:v>
                      </c:pt>
                      <c:pt idx="1">
                        <c:v>Q42022</c:v>
                      </c:pt>
                      <c:pt idx="2">
                        <c:v>Q42023</c:v>
                      </c:pt>
                    </c:strCache>
                  </c:strRef>
                </c:cat>
                <c:val>
                  <c:numRef>
                    <c:extLst>
                      <c:ext uri="{02D57815-91ED-43cb-92C2-25804820EDAC}">
                        <c15:formulaRef>
                          <c15:sqref>'[KPI_fizicki_pristup (19).xls]KPI_fizicki_pristup (19)'!$B$7:$D$7</c15:sqref>
                        </c15:formulaRef>
                      </c:ext>
                    </c:extLst>
                    <c:numCache>
                      <c:formatCode>General</c:formatCode>
                      <c:ptCount val="3"/>
                      <c:pt idx="0">
                        <c:v>10</c:v>
                      </c:pt>
                      <c:pt idx="1">
                        <c:v>2</c:v>
                      </c:pt>
                      <c:pt idx="2">
                        <c:v>10</c:v>
                      </c:pt>
                    </c:numCache>
                  </c:numRef>
                </c:val>
                <c:smooth val="0"/>
                <c:extLst>
                  <c:ext xmlns:c16="http://schemas.microsoft.com/office/drawing/2014/chart" uri="{C3380CC4-5D6E-409C-BE32-E72D297353CC}">
                    <c16:uniqueId val="{00000005-5885-4541-AA8A-16E5376FFE86}"/>
                  </c:ext>
                </c:extLst>
              </c15:ser>
            </c15:filteredLineSeries>
          </c:ext>
        </c:extLst>
      </c:lineChart>
      <c:catAx>
        <c:axId val="7271627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7164448"/>
        <c:crosses val="autoZero"/>
        <c:auto val="1"/>
        <c:lblAlgn val="ctr"/>
        <c:lblOffset val="100"/>
        <c:noMultiLvlLbl val="0"/>
      </c:catAx>
      <c:valAx>
        <c:axId val="7271644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716278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f45d8b5b-b624-41fb-afb8-da03212d0f19">
      <UserInfo>
        <DisplayName>Ivana Bikić</DisplayName>
        <AccountId>59</AccountId>
        <AccountType/>
      </UserInfo>
      <UserInfo>
        <DisplayName>Dora Tudorić-Ghemo</DisplayName>
        <AccountId>311</AccountId>
        <AccountType/>
      </UserInfo>
      <UserInfo>
        <DisplayName>Domagoj Maričić</DisplayName>
        <AccountId>62</AccountId>
        <AccountType/>
      </UserInfo>
      <UserInfo>
        <DisplayName>Lidija Antonić</DisplayName>
        <AccountId>178</AccountId>
        <AccountType/>
      </UserInfo>
      <UserInfo>
        <DisplayName>Petra Slivnjak</DisplayName>
        <AccountId>229</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60532D-22EE-4440-9FEC-C556C95DF6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3.xml><?xml version="1.0" encoding="utf-8"?>
<ds:datastoreItem xmlns:ds="http://schemas.openxmlformats.org/officeDocument/2006/customXml" ds:itemID="{355666A3-FCF7-43B2-9553-FBAAAB389D5E}">
  <ds:schemaRefs>
    <ds:schemaRef ds:uri="http://schemas.microsoft.com/office/2006/metadata/properties"/>
    <ds:schemaRef ds:uri="http://schemas.microsoft.com/office/infopath/2007/PartnerControls"/>
    <ds:schemaRef ds:uri="f45d8b5b-b624-41fb-afb8-da03212d0f19"/>
  </ds:schemaRefs>
</ds:datastoreItem>
</file>

<file path=customXml/itemProps4.xml><?xml version="1.0" encoding="utf-8"?>
<ds:datastoreItem xmlns:ds="http://schemas.openxmlformats.org/officeDocument/2006/customXml" ds:itemID="{FC302FAB-7F0D-4567-BA00-0D5F14FA11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27</Pages>
  <Words>12417</Words>
  <Characters>70783</Characters>
  <Application>Microsoft Office Word</Application>
  <DocSecurity>0</DocSecurity>
  <Lines>589</Lines>
  <Paragraphs>166</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Manager/>
  <Company>HAKOM</Company>
  <LinksUpToDate>false</LinksUpToDate>
  <CharactersWithSpaces>83034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Memorandum</dc:subject>
  <dc:creator>HAKOM</dc:creator>
  <cp:keywords>English version</cp:keywords>
  <cp:lastModifiedBy>Iva Filipović</cp:lastModifiedBy>
  <cp:revision>4</cp:revision>
  <cp:lastPrinted>2024-05-20T12:26:00Z</cp:lastPrinted>
  <dcterms:created xsi:type="dcterms:W3CDTF">2024-05-29T06:00:00Z</dcterms:created>
  <dcterms:modified xsi:type="dcterms:W3CDTF">2024-05-29T06:03:00Z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0x0101004FD06513E61F7742953E5F36630C0129</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