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Extensible.xml" ContentType="application/vnd.openxmlformats-officedocument.wordprocessingml.commentsExtensible+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ADA9287" w14:textId="77777777" w:rsidR="00CB4BB1" w:rsidRDefault="00CB4BB1" w:rsidP="00CB4BB1">
      <w:r>
        <w:t xml:space="preserve">KLASA: </w:t>
      </w:r>
      <w:r w:rsidR="004E7F81" w:rsidRPr="004E7F81">
        <w:t>UP/I-344-01/23-05/04</w:t>
      </w:r>
    </w:p>
    <w:p w14:paraId="3E34233A" w14:textId="77777777" w:rsidR="00CB4BB1" w:rsidRDefault="00CB4BB1" w:rsidP="00CB4BB1">
      <w:r>
        <w:t xml:space="preserve">URBROJ: </w:t>
      </w:r>
      <w:r w:rsidR="008D5604">
        <w:t>376-05-1-</w:t>
      </w:r>
      <w:r w:rsidR="00951131">
        <w:t>24</w:t>
      </w:r>
      <w:r w:rsidR="00CF6054">
        <w:t>-</w:t>
      </w:r>
      <w:r w:rsidR="00951131">
        <w:t>29</w:t>
      </w:r>
    </w:p>
    <w:p w14:paraId="71384E45" w14:textId="77777777" w:rsidR="00CB4BB1" w:rsidRDefault="00CB4BB1" w:rsidP="00CB4BB1">
      <w:pPr>
        <w:spacing w:after="240"/>
      </w:pPr>
      <w:r>
        <w:t>Zagreb,</w:t>
      </w:r>
      <w:r w:rsidR="009E7FB9">
        <w:t xml:space="preserve"> </w:t>
      </w:r>
      <w:r w:rsidR="00A239C3">
        <w:t>10</w:t>
      </w:r>
      <w:r w:rsidR="004A5506">
        <w:t xml:space="preserve">. </w:t>
      </w:r>
      <w:r w:rsidR="00A239C3">
        <w:t>listopada</w:t>
      </w:r>
      <w:r w:rsidR="00D257DC">
        <w:t xml:space="preserve"> </w:t>
      </w:r>
      <w:r w:rsidR="00726B17">
        <w:t>202</w:t>
      </w:r>
      <w:r w:rsidR="004E7F81">
        <w:t>4</w:t>
      </w:r>
      <w:r w:rsidR="004A5506">
        <w:t>.</w:t>
      </w:r>
    </w:p>
    <w:p w14:paraId="181FA3FB" w14:textId="77777777" w:rsidR="00267115" w:rsidRDefault="00267115" w:rsidP="000F79E0">
      <w:pPr>
        <w:jc w:val="both"/>
      </w:pPr>
    </w:p>
    <w:p w14:paraId="10E291DA" w14:textId="77777777" w:rsidR="004A5506" w:rsidRPr="00A1065C" w:rsidRDefault="004A5506" w:rsidP="000F79E0">
      <w:pPr>
        <w:jc w:val="both"/>
      </w:pPr>
      <w:r w:rsidRPr="00C94C15">
        <w:t>Na temelju članka 1</w:t>
      </w:r>
      <w:r w:rsidR="007C0336">
        <w:t>6</w:t>
      </w:r>
      <w:r w:rsidRPr="00C94C15">
        <w:t xml:space="preserve">. stavka 1. točke </w:t>
      </w:r>
      <w:r w:rsidR="007C0336">
        <w:t>4</w:t>
      </w:r>
      <w:r w:rsidRPr="00C94C15">
        <w:t>.</w:t>
      </w:r>
      <w:r w:rsidR="004E7F81">
        <w:rPr>
          <w:rStyle w:val="CommentReference"/>
        </w:rPr>
        <w:t xml:space="preserve">, </w:t>
      </w:r>
      <w:r w:rsidR="004E7F81" w:rsidRPr="004E7F81">
        <w:t>članka</w:t>
      </w:r>
      <w:r w:rsidR="004E7F81">
        <w:t xml:space="preserve"> 102. stavka 3. i</w:t>
      </w:r>
      <w:r w:rsidR="004E7F81" w:rsidRPr="004E7F81">
        <w:t xml:space="preserve"> </w:t>
      </w:r>
      <w:r w:rsidRPr="00C94C15">
        <w:t xml:space="preserve">članka </w:t>
      </w:r>
      <w:r w:rsidR="004E7F81">
        <w:t>103</w:t>
      </w:r>
      <w:r w:rsidRPr="00C94C15">
        <w:t>. stav</w:t>
      </w:r>
      <w:r w:rsidR="004E7F81">
        <w:t>ka</w:t>
      </w:r>
      <w:r w:rsidRPr="00C94C15">
        <w:t xml:space="preserve"> </w:t>
      </w:r>
      <w:r w:rsidR="00E54900">
        <w:t>2</w:t>
      </w:r>
      <w:r w:rsidRPr="00C94C15">
        <w:t>. Zakona o elektroničkim komunikacijama (NN br.</w:t>
      </w:r>
      <w:r w:rsidR="00C20CE9">
        <w:t xml:space="preserve"> </w:t>
      </w:r>
      <w:r w:rsidR="007C0336">
        <w:t>76/22</w:t>
      </w:r>
      <w:r w:rsidR="004E7F81">
        <w:t xml:space="preserve"> </w:t>
      </w:r>
      <w:r w:rsidR="004E7F81" w:rsidRPr="004E7F81">
        <w:t>i 14/24</w:t>
      </w:r>
      <w:r w:rsidRPr="00C94C15">
        <w:t xml:space="preserve">) </w:t>
      </w:r>
      <w:r>
        <w:t xml:space="preserve">radi provođenja regulatorne obveze </w:t>
      </w:r>
      <w:r w:rsidR="004E7F81">
        <w:t xml:space="preserve">nediskriminacije </w:t>
      </w:r>
      <w:r w:rsidR="006E0B9D" w:rsidRPr="006659A1">
        <w:t xml:space="preserve">na tržištu </w:t>
      </w:r>
      <w:r w:rsidR="006659A1" w:rsidRPr="006659A1">
        <w:t>veleprodajnog lo</w:t>
      </w:r>
      <w:r w:rsidR="006659A1">
        <w:t>kalnog pristupa koji se pruža na fiksnoj lokaciji</w:t>
      </w:r>
      <w:r w:rsidR="006B0C70">
        <w:t xml:space="preserve"> i tržištu veleprodajnog središnjeg pristupa koji se pruža na fiksnoj lokaciji za proizvode za masovno tržište</w:t>
      </w:r>
      <w:r w:rsidRPr="00953F5C">
        <w:t xml:space="preserve">, </w:t>
      </w:r>
      <w:r w:rsidR="00DC22C0">
        <w:t>i izmjen</w:t>
      </w:r>
      <w:r w:rsidR="00245AB0">
        <w:t>a</w:t>
      </w:r>
      <w:r w:rsidR="00DC22C0">
        <w:t xml:space="preserve"> Standardn</w:t>
      </w:r>
      <w:r w:rsidR="00245AB0">
        <w:t>e</w:t>
      </w:r>
      <w:r w:rsidR="00DC22C0">
        <w:t xml:space="preserve"> ponud</w:t>
      </w:r>
      <w:r w:rsidR="00245AB0">
        <w:t>e</w:t>
      </w:r>
      <w:r w:rsidR="00660147" w:rsidRPr="00660147">
        <w:t xml:space="preserve"> </w:t>
      </w:r>
      <w:r w:rsidR="00660147" w:rsidRPr="00215499">
        <w:t>Hrvatskog Telekoma d.d.</w:t>
      </w:r>
      <w:r w:rsidR="00DC22C0">
        <w:t xml:space="preserve"> </w:t>
      </w:r>
      <w:r w:rsidR="00096F49" w:rsidRPr="000466A4">
        <w:t xml:space="preserve">za uslugu pristupa pasivnoj pristupnoj svjetlovodnoj mreži na lokaciji </w:t>
      </w:r>
      <w:r w:rsidR="00096F49" w:rsidRPr="00215499">
        <w:t>distribucijskog čvora za svjetlovodne distribucijske mreže, Standardn</w:t>
      </w:r>
      <w:r w:rsidR="00245AB0">
        <w:t>e</w:t>
      </w:r>
      <w:r w:rsidR="00096F49" w:rsidRPr="00215499">
        <w:t xml:space="preserve"> ponud</w:t>
      </w:r>
      <w:r w:rsidR="00245AB0">
        <w:t>e</w:t>
      </w:r>
      <w:r w:rsidR="00096F49" w:rsidRPr="00215499">
        <w:t xml:space="preserve"> Hrvatskog Telekoma d.d. za uslugu izdvojenog pristupa lokalnoj petlji i Standardn</w:t>
      </w:r>
      <w:r w:rsidR="00245AB0">
        <w:t>e</w:t>
      </w:r>
      <w:r w:rsidR="00096F49" w:rsidRPr="00215499">
        <w:t xml:space="preserve"> ponud</w:t>
      </w:r>
      <w:r w:rsidR="00245AB0">
        <w:t>e</w:t>
      </w:r>
      <w:r w:rsidR="00096F49" w:rsidRPr="00215499">
        <w:t xml:space="preserve"> Hrvatskog Telekoma d.d. za uslugu veleprodajnog širokopojasnog pristupa</w:t>
      </w:r>
      <w:r w:rsidR="00DC22C0" w:rsidRPr="00215499">
        <w:t xml:space="preserve">, </w:t>
      </w:r>
      <w:r w:rsidRPr="00215499">
        <w:t>Vijeće Hrvatske regulatorne agencije za mrežne djelatnosti je na sjednici održanoj</w:t>
      </w:r>
      <w:r w:rsidR="00D075A6" w:rsidRPr="00215499">
        <w:t xml:space="preserve"> </w:t>
      </w:r>
      <w:r w:rsidR="00A239C3">
        <w:t>10</w:t>
      </w:r>
      <w:r w:rsidRPr="00215499">
        <w:t xml:space="preserve">. </w:t>
      </w:r>
      <w:r w:rsidR="00A239C3">
        <w:t>listopada</w:t>
      </w:r>
      <w:r w:rsidR="00D257DC" w:rsidRPr="00215499">
        <w:t xml:space="preserve"> </w:t>
      </w:r>
      <w:r w:rsidR="00726B17" w:rsidRPr="00215499">
        <w:t>202</w:t>
      </w:r>
      <w:r w:rsidR="004E7F81" w:rsidRPr="00215499">
        <w:t>4</w:t>
      </w:r>
      <w:r w:rsidRPr="00215499">
        <w:t>. donijelo</w:t>
      </w:r>
    </w:p>
    <w:p w14:paraId="5F021E7A" w14:textId="77777777" w:rsidR="00587807" w:rsidRDefault="00587807" w:rsidP="000F79E0">
      <w:pPr>
        <w:jc w:val="both"/>
        <w:rPr>
          <w:b/>
          <w:color w:val="000000"/>
        </w:rPr>
      </w:pPr>
    </w:p>
    <w:p w14:paraId="6F5816B1" w14:textId="77777777" w:rsidR="00267115" w:rsidRDefault="00267115" w:rsidP="000F79E0">
      <w:pPr>
        <w:jc w:val="both"/>
        <w:rPr>
          <w:b/>
          <w:color w:val="000000"/>
        </w:rPr>
      </w:pPr>
    </w:p>
    <w:p w14:paraId="216B857B" w14:textId="77777777" w:rsidR="00267115" w:rsidRDefault="00267115" w:rsidP="000F79E0">
      <w:pPr>
        <w:jc w:val="both"/>
        <w:rPr>
          <w:b/>
          <w:color w:val="000000"/>
        </w:rPr>
      </w:pPr>
    </w:p>
    <w:p w14:paraId="34EC78DB" w14:textId="77777777" w:rsidR="004A5506" w:rsidRDefault="004A5506" w:rsidP="000F79E0">
      <w:pPr>
        <w:jc w:val="center"/>
        <w:rPr>
          <w:b/>
          <w:color w:val="000000"/>
        </w:rPr>
      </w:pPr>
      <w:r>
        <w:rPr>
          <w:b/>
          <w:color w:val="000000"/>
        </w:rPr>
        <w:t>ODLUKU</w:t>
      </w:r>
    </w:p>
    <w:p w14:paraId="6EE533BC" w14:textId="77777777" w:rsidR="00CB4BB1" w:rsidRDefault="00CB4BB1" w:rsidP="000F79E0">
      <w:pPr>
        <w:jc w:val="both"/>
      </w:pPr>
    </w:p>
    <w:p w14:paraId="69FEACC1" w14:textId="77777777" w:rsidR="00267115" w:rsidRDefault="00267115" w:rsidP="000F79E0">
      <w:pPr>
        <w:jc w:val="both"/>
      </w:pPr>
    </w:p>
    <w:p w14:paraId="6A3652E2" w14:textId="77777777" w:rsidR="00CD0792" w:rsidRPr="00215499" w:rsidRDefault="00CF09E5" w:rsidP="009856FA">
      <w:pPr>
        <w:pStyle w:val="ListParagraph"/>
        <w:numPr>
          <w:ilvl w:val="0"/>
          <w:numId w:val="1"/>
        </w:numPr>
        <w:jc w:val="both"/>
      </w:pPr>
      <w:bookmarkStart w:id="0" w:name="_Ref176243478"/>
      <w:bookmarkStart w:id="1" w:name="_Ref53989237"/>
      <w:bookmarkStart w:id="2" w:name="_Ref53988858"/>
      <w:r w:rsidRPr="000466A4">
        <w:t>Trgovačk</w:t>
      </w:r>
      <w:r w:rsidR="004145F0" w:rsidRPr="000466A4">
        <w:t>o</w:t>
      </w:r>
      <w:r w:rsidRPr="000466A4">
        <w:t xml:space="preserve"> društv</w:t>
      </w:r>
      <w:r w:rsidR="00CD0792" w:rsidRPr="000466A4">
        <w:t>o</w:t>
      </w:r>
      <w:r w:rsidRPr="000466A4">
        <w:t xml:space="preserve"> Hrvatski Telekom d.d., Zagreb, </w:t>
      </w:r>
      <w:r w:rsidR="006B1850" w:rsidRPr="000466A4">
        <w:t>Radnička cesta 21</w:t>
      </w:r>
      <w:r w:rsidR="00F17B68" w:rsidRPr="000466A4">
        <w:t xml:space="preserve">, </w:t>
      </w:r>
      <w:r w:rsidR="00407084">
        <w:t xml:space="preserve">OIB: 81793146560, </w:t>
      </w:r>
      <w:r w:rsidR="003C3D6B" w:rsidRPr="00215499">
        <w:t>o</w:t>
      </w:r>
      <w:r w:rsidR="00CD0792" w:rsidRPr="00215499">
        <w:t xml:space="preserve">bvezno je </w:t>
      </w:r>
      <w:r w:rsidR="00567357" w:rsidRPr="00215499">
        <w:t xml:space="preserve">u roku od </w:t>
      </w:r>
      <w:r w:rsidR="00733B00">
        <w:t>12</w:t>
      </w:r>
      <w:r w:rsidR="00567357" w:rsidRPr="00215499">
        <w:t>0 dana od donošenja ove odluke</w:t>
      </w:r>
      <w:r w:rsidR="00567357" w:rsidRPr="00215499">
        <w:rPr>
          <w:rStyle w:val="FootnoteReference"/>
        </w:rPr>
        <w:footnoteReference w:id="2"/>
      </w:r>
      <w:r w:rsidR="00567357" w:rsidRPr="00215499">
        <w:t xml:space="preserve"> </w:t>
      </w:r>
      <w:r w:rsidR="00CD0792" w:rsidRPr="00215499">
        <w:t>p</w:t>
      </w:r>
      <w:bookmarkStart w:id="3" w:name="_Ref160777996"/>
      <w:r w:rsidR="00CD0792" w:rsidRPr="00215499">
        <w:t xml:space="preserve">otpuno uskladiti </w:t>
      </w:r>
      <w:r w:rsidR="00096A90" w:rsidRPr="00215499">
        <w:t xml:space="preserve">i početi primjenjivati </w:t>
      </w:r>
      <w:r w:rsidR="00CD0792" w:rsidRPr="00215499">
        <w:t xml:space="preserve">sljedeće procese koji se odvijaju između veleprodajne jedinice Hrvatskog </w:t>
      </w:r>
      <w:r w:rsidR="00213243" w:rsidRPr="00215499">
        <w:t>T</w:t>
      </w:r>
      <w:r w:rsidR="00CD0792" w:rsidRPr="00215499">
        <w:t xml:space="preserve">elekoma d.d. i maloprodajnih jedinica Hrvatskog </w:t>
      </w:r>
      <w:r w:rsidR="00213243" w:rsidRPr="00215499">
        <w:t>T</w:t>
      </w:r>
      <w:r w:rsidR="00CD0792" w:rsidRPr="00215499">
        <w:t>elekoma d.d.</w:t>
      </w:r>
      <w:r w:rsidR="00275B95" w:rsidRPr="00215499">
        <w:t xml:space="preserve"> te društava pod njegovim nadzorom</w:t>
      </w:r>
      <w:r w:rsidR="00CD0792" w:rsidRPr="00215499">
        <w:t>, odnosno operatora korisnika:</w:t>
      </w:r>
      <w:bookmarkEnd w:id="0"/>
      <w:bookmarkEnd w:id="3"/>
    </w:p>
    <w:p w14:paraId="4116A216" w14:textId="77777777" w:rsidR="007A620A" w:rsidRPr="000466A4" w:rsidRDefault="007A620A" w:rsidP="008447D9">
      <w:pPr>
        <w:pStyle w:val="ListParagraph"/>
        <w:ind w:left="540"/>
        <w:jc w:val="both"/>
      </w:pPr>
    </w:p>
    <w:p w14:paraId="1C54F4BF" w14:textId="77777777" w:rsidR="00B752FE" w:rsidRPr="000466A4" w:rsidRDefault="00B752FE" w:rsidP="00B752FE">
      <w:pPr>
        <w:pStyle w:val="ListParagraph"/>
        <w:numPr>
          <w:ilvl w:val="0"/>
          <w:numId w:val="23"/>
        </w:numPr>
        <w:jc w:val="both"/>
      </w:pPr>
      <w:r>
        <w:t xml:space="preserve">za veleprodajne usluge putem svjetlovodne mreže, u postupku naručivanja usluge i aktivacije linije krajnjeg korisnika, primjenjivati na operatore korisnike istovjetan </w:t>
      </w:r>
      <w:r w:rsidRPr="000466A4">
        <w:t xml:space="preserve">proces </w:t>
      </w:r>
      <w:r>
        <w:t>provjere dostupnosti usluga</w:t>
      </w:r>
      <w:r w:rsidRPr="000466A4">
        <w:t xml:space="preserve"> </w:t>
      </w:r>
      <w:r>
        <w:t>koji se primjenjuje na m</w:t>
      </w:r>
      <w:r w:rsidR="004D61AB">
        <w:t>aloprodajne jedinice Hrvatskog T</w:t>
      </w:r>
      <w:r>
        <w:t>elekoma</w:t>
      </w:r>
      <w:r w:rsidR="004D61AB">
        <w:t xml:space="preserve"> d.d.</w:t>
      </w:r>
      <w:r>
        <w:t xml:space="preserve"> i društva pod njegovim nadzorom</w:t>
      </w:r>
      <w:r w:rsidRPr="000466A4">
        <w:t xml:space="preserve"> te operatorima korisnicima omoguć</w:t>
      </w:r>
      <w:r>
        <w:t>iti</w:t>
      </w:r>
      <w:r w:rsidRPr="000466A4">
        <w:t xml:space="preserve"> </w:t>
      </w:r>
      <w:r>
        <w:t xml:space="preserve">iste </w:t>
      </w:r>
      <w:r w:rsidRPr="000466A4">
        <w:t>informacij</w:t>
      </w:r>
      <w:r>
        <w:t xml:space="preserve">e o dostupnosti usluga </w:t>
      </w:r>
      <w:r w:rsidRPr="000466A4">
        <w:t xml:space="preserve">iz sustava Hrvatskog Telekoma d.d. </w:t>
      </w:r>
      <w:r>
        <w:t xml:space="preserve">i </w:t>
      </w:r>
      <w:r w:rsidRPr="000466A4">
        <w:t xml:space="preserve">na isti način kako </w:t>
      </w:r>
      <w:r>
        <w:t xml:space="preserve">su </w:t>
      </w:r>
      <w:r w:rsidRPr="000466A4">
        <w:t xml:space="preserve">te informacije </w:t>
      </w:r>
      <w:r>
        <w:t>omogućene</w:t>
      </w:r>
      <w:r w:rsidRPr="000466A4">
        <w:t xml:space="preserve"> maloprodajn</w:t>
      </w:r>
      <w:r>
        <w:t>im</w:t>
      </w:r>
      <w:r w:rsidRPr="000466A4">
        <w:t xml:space="preserve"> jedinic</w:t>
      </w:r>
      <w:r>
        <w:t>ama</w:t>
      </w:r>
      <w:r w:rsidRPr="000466A4">
        <w:t xml:space="preserve"> Hrvatskog Telekoma d.d.</w:t>
      </w:r>
      <w:r>
        <w:t xml:space="preserve"> i </w:t>
      </w:r>
      <w:r w:rsidRPr="000466A4">
        <w:t>društvima pod njegovim nadzorom</w:t>
      </w:r>
      <w:r>
        <w:t xml:space="preserve">, pri čemu </w:t>
      </w:r>
      <w:r w:rsidR="00BE6DA7">
        <w:t>opseg</w:t>
      </w:r>
      <w:r>
        <w:t xml:space="preserve"> informacija o dostupnosti usluga operatorima korisnicima ne smije </w:t>
      </w:r>
      <w:r w:rsidR="00BE6DA7">
        <w:t>biti manji</w:t>
      </w:r>
      <w:r>
        <w:t xml:space="preserve"> u odnosu na već omogućene informacije putem postojećeg B2B </w:t>
      </w:r>
      <w:r w:rsidR="005A1014">
        <w:t>pristupa</w:t>
      </w:r>
      <w:r>
        <w:t>.</w:t>
      </w:r>
    </w:p>
    <w:p w14:paraId="023DF332" w14:textId="77777777" w:rsidR="00B752FE" w:rsidRDefault="00B752FE" w:rsidP="00A239C3">
      <w:pPr>
        <w:pStyle w:val="ListParagraph"/>
        <w:ind w:left="1512"/>
        <w:jc w:val="both"/>
      </w:pPr>
    </w:p>
    <w:p w14:paraId="1DA7744C" w14:textId="77777777" w:rsidR="007A620A" w:rsidRPr="000466A4" w:rsidRDefault="00CB43E8" w:rsidP="00B752FE">
      <w:pPr>
        <w:pStyle w:val="ListParagraph"/>
        <w:numPr>
          <w:ilvl w:val="0"/>
          <w:numId w:val="23"/>
        </w:numPr>
        <w:jc w:val="both"/>
      </w:pPr>
      <w:r>
        <w:t xml:space="preserve">za veleprodajne usluge putem svjetlovodne i bakrene mreže, </w:t>
      </w:r>
      <w:r w:rsidR="00D002A2">
        <w:t xml:space="preserve">u postupku </w:t>
      </w:r>
      <w:r w:rsidR="00B752FE">
        <w:t xml:space="preserve">naručivanja usluge i </w:t>
      </w:r>
      <w:r w:rsidR="00D002A2">
        <w:t>aktivacije linije krajnjeg korisnika, primjenjivati</w:t>
      </w:r>
      <w:r w:rsidR="00F662A2">
        <w:t xml:space="preserve"> na operatore korisnike</w:t>
      </w:r>
      <w:r w:rsidR="00267FEC">
        <w:t xml:space="preserve"> istovjetan</w:t>
      </w:r>
      <w:r w:rsidR="00D002A2">
        <w:t xml:space="preserve"> </w:t>
      </w:r>
      <w:r w:rsidR="007A620A" w:rsidRPr="000466A4">
        <w:t xml:space="preserve">proces </w:t>
      </w:r>
      <w:r>
        <w:t>p</w:t>
      </w:r>
      <w:r w:rsidR="007A620A" w:rsidRPr="000466A4">
        <w:t xml:space="preserve">rovjere tehničke mogućnosti </w:t>
      </w:r>
      <w:r w:rsidR="00F662A2">
        <w:t>koji se primjenjuje na maloprodajne jedinice Hrvatskog Telekoma d.d. i društva pod njegovim nadzorom</w:t>
      </w:r>
      <w:r w:rsidR="00F662A2" w:rsidRPr="000466A4">
        <w:t xml:space="preserve"> </w:t>
      </w:r>
      <w:r w:rsidR="007A620A" w:rsidRPr="000466A4">
        <w:t>te operatorima korisnicima omoguć</w:t>
      </w:r>
      <w:r w:rsidR="00D002A2">
        <w:t>iti</w:t>
      </w:r>
      <w:r w:rsidR="007A620A" w:rsidRPr="000466A4">
        <w:t xml:space="preserve"> </w:t>
      </w:r>
      <w:r w:rsidR="008C061C">
        <w:t xml:space="preserve">iste </w:t>
      </w:r>
      <w:r w:rsidR="007A620A" w:rsidRPr="000466A4">
        <w:t>informacij</w:t>
      </w:r>
      <w:r w:rsidR="008C061C">
        <w:t xml:space="preserve">e </w:t>
      </w:r>
      <w:r w:rsidR="007A620A" w:rsidRPr="000466A4">
        <w:t xml:space="preserve">iz sustava Hrvatskog </w:t>
      </w:r>
      <w:r w:rsidR="00830DEC" w:rsidRPr="000466A4">
        <w:t>T</w:t>
      </w:r>
      <w:r w:rsidR="007A620A" w:rsidRPr="000466A4">
        <w:t xml:space="preserve">elekoma d.d. </w:t>
      </w:r>
      <w:r w:rsidR="00D002A2">
        <w:t xml:space="preserve">i </w:t>
      </w:r>
      <w:r w:rsidR="007A620A" w:rsidRPr="000466A4">
        <w:t xml:space="preserve">na isti </w:t>
      </w:r>
      <w:r w:rsidR="007A620A" w:rsidRPr="000466A4">
        <w:lastRenderedPageBreak/>
        <w:t xml:space="preserve">način kako </w:t>
      </w:r>
      <w:r w:rsidR="008C061C">
        <w:t xml:space="preserve">su </w:t>
      </w:r>
      <w:r w:rsidR="007A620A" w:rsidRPr="000466A4">
        <w:t xml:space="preserve">te informacije </w:t>
      </w:r>
      <w:r w:rsidR="008C061C">
        <w:t>omogućene</w:t>
      </w:r>
      <w:r w:rsidR="007A620A" w:rsidRPr="000466A4">
        <w:t xml:space="preserve"> maloprodajn</w:t>
      </w:r>
      <w:r w:rsidR="008C061C">
        <w:t>im</w:t>
      </w:r>
      <w:r w:rsidR="007A620A" w:rsidRPr="000466A4">
        <w:t xml:space="preserve"> jedinic</w:t>
      </w:r>
      <w:r w:rsidR="008C061C">
        <w:t>ama</w:t>
      </w:r>
      <w:r w:rsidR="007A620A" w:rsidRPr="000466A4">
        <w:t xml:space="preserve"> Hrvatskog </w:t>
      </w:r>
      <w:r w:rsidR="00830DEC" w:rsidRPr="000466A4">
        <w:t>T</w:t>
      </w:r>
      <w:r w:rsidR="007A620A" w:rsidRPr="000466A4">
        <w:t>elekoma d.d.</w:t>
      </w:r>
      <w:r w:rsidR="00275B95">
        <w:t xml:space="preserve"> i </w:t>
      </w:r>
      <w:r w:rsidR="00275B95" w:rsidRPr="000466A4">
        <w:t>društvima pod njegovim nadzorom</w:t>
      </w:r>
      <w:r w:rsidR="00275B95">
        <w:t>.</w:t>
      </w:r>
    </w:p>
    <w:p w14:paraId="3C2544C1" w14:textId="77777777" w:rsidR="007A620A" w:rsidRPr="000466A4" w:rsidRDefault="000E6C7F" w:rsidP="00267115">
      <w:pPr>
        <w:pStyle w:val="ListParagraph"/>
        <w:numPr>
          <w:ilvl w:val="0"/>
          <w:numId w:val="23"/>
        </w:numPr>
        <w:jc w:val="both"/>
      </w:pPr>
      <w:r>
        <w:t>za veleprodajne usluge putem svjetlovodne mreže,</w:t>
      </w:r>
      <w:r w:rsidRPr="000466A4">
        <w:t xml:space="preserve"> </w:t>
      </w:r>
      <w:r w:rsidR="009E7538" w:rsidRPr="000466A4">
        <w:t xml:space="preserve">u postupku </w:t>
      </w:r>
      <w:r w:rsidR="00744FAA">
        <w:t xml:space="preserve">naručivanja usluge i </w:t>
      </w:r>
      <w:r w:rsidR="009E7538" w:rsidRPr="000466A4">
        <w:t>aktivacije linije krajnj</w:t>
      </w:r>
      <w:r w:rsidR="009E7538">
        <w:t>eg</w:t>
      </w:r>
      <w:r w:rsidR="009E7538" w:rsidRPr="000466A4">
        <w:t xml:space="preserve"> korisnik</w:t>
      </w:r>
      <w:r w:rsidR="009E7538">
        <w:t>a</w:t>
      </w:r>
      <w:r w:rsidR="009E7538" w:rsidRPr="000466A4">
        <w:t xml:space="preserve"> te deaktivacije i promjena na postojećim pristupima</w:t>
      </w:r>
      <w:r w:rsidR="009E7538">
        <w:t xml:space="preserve">, </w:t>
      </w:r>
      <w:r w:rsidR="00EB0CB2">
        <w:t>p</w:t>
      </w:r>
      <w:r w:rsidR="00D002A2">
        <w:t xml:space="preserve">rimjenjivati </w:t>
      </w:r>
      <w:r w:rsidR="001B5077">
        <w:t xml:space="preserve">istovjetan </w:t>
      </w:r>
      <w:r w:rsidR="007A620A" w:rsidRPr="000466A4">
        <w:t xml:space="preserve">proces na način da se operatorima korisnicima </w:t>
      </w:r>
      <w:r w:rsidR="00062FAA" w:rsidRPr="000466A4">
        <w:t>omoguć</w:t>
      </w:r>
      <w:r w:rsidR="00062FAA">
        <w:t>e</w:t>
      </w:r>
      <w:r w:rsidR="007A620A" w:rsidRPr="000466A4" w:rsidDel="00062FAA">
        <w:t xml:space="preserve"> </w:t>
      </w:r>
      <w:r w:rsidR="00062FAA" w:rsidRPr="000466A4">
        <w:t>ist</w:t>
      </w:r>
      <w:r w:rsidR="00062FAA">
        <w:t>e</w:t>
      </w:r>
      <w:r w:rsidR="00062FAA" w:rsidRPr="000466A4">
        <w:t xml:space="preserve"> informacij</w:t>
      </w:r>
      <w:r w:rsidR="00062FAA">
        <w:t>e</w:t>
      </w:r>
      <w:r w:rsidR="00062FAA" w:rsidRPr="000466A4">
        <w:t xml:space="preserve"> </w:t>
      </w:r>
      <w:r w:rsidR="007A620A" w:rsidRPr="000466A4">
        <w:t xml:space="preserve">iz sustava Hrvatskog </w:t>
      </w:r>
      <w:r w:rsidR="00830DEC" w:rsidRPr="000466A4">
        <w:t>T</w:t>
      </w:r>
      <w:r w:rsidR="007A620A" w:rsidRPr="000466A4">
        <w:t>elekoma d.d. te uslug</w:t>
      </w:r>
      <w:r w:rsidR="00AA28F4">
        <w:t>e</w:t>
      </w:r>
      <w:r w:rsidR="007A620A" w:rsidRPr="000466A4">
        <w:t xml:space="preserve"> tehničara Hrvatskog </w:t>
      </w:r>
      <w:r w:rsidR="00830DEC" w:rsidRPr="000466A4">
        <w:t>T</w:t>
      </w:r>
      <w:r w:rsidR="007A620A" w:rsidRPr="000466A4">
        <w:t xml:space="preserve">elekoma d.d. na isti način kako </w:t>
      </w:r>
      <w:r w:rsidR="008C061C">
        <w:t xml:space="preserve">su </w:t>
      </w:r>
      <w:r w:rsidR="007A620A" w:rsidRPr="000466A4">
        <w:t>t</w:t>
      </w:r>
      <w:r w:rsidR="001B5077">
        <w:t xml:space="preserve">i procesi, </w:t>
      </w:r>
      <w:r w:rsidR="007A620A" w:rsidRPr="000466A4">
        <w:t xml:space="preserve">informacije i usluge </w:t>
      </w:r>
      <w:r w:rsidR="008C061C">
        <w:t>omogućen</w:t>
      </w:r>
      <w:r w:rsidR="001B5077">
        <w:t>i</w:t>
      </w:r>
      <w:r w:rsidR="007A620A" w:rsidRPr="000466A4">
        <w:t xml:space="preserve"> maloprodajn</w:t>
      </w:r>
      <w:r w:rsidR="008C061C">
        <w:t>im</w:t>
      </w:r>
      <w:r w:rsidR="007A620A" w:rsidRPr="000466A4">
        <w:t xml:space="preserve"> jedinic</w:t>
      </w:r>
      <w:r w:rsidR="008C061C">
        <w:t>ama</w:t>
      </w:r>
      <w:r w:rsidR="007A620A" w:rsidRPr="000466A4">
        <w:t xml:space="preserve"> Hrvatskog </w:t>
      </w:r>
      <w:r w:rsidR="00830DEC" w:rsidRPr="000466A4">
        <w:t>T</w:t>
      </w:r>
      <w:r w:rsidR="007A620A" w:rsidRPr="000466A4">
        <w:t>elekoma d.d.</w:t>
      </w:r>
      <w:r w:rsidR="00275B95">
        <w:t xml:space="preserve"> i </w:t>
      </w:r>
      <w:r w:rsidR="00275B95" w:rsidRPr="000466A4">
        <w:t>društvima pod njegovim nadzorom</w:t>
      </w:r>
      <w:r w:rsidR="004D61AB">
        <w:t>.</w:t>
      </w:r>
      <w:r w:rsidR="004D61AB" w:rsidRPr="00267115" w:rsidDel="004D61AB">
        <w:t xml:space="preserve"> </w:t>
      </w:r>
    </w:p>
    <w:p w14:paraId="7CCB72FB" w14:textId="77777777" w:rsidR="007A620A" w:rsidRDefault="000E6C7F" w:rsidP="00B752FE">
      <w:pPr>
        <w:pStyle w:val="ListParagraph"/>
        <w:numPr>
          <w:ilvl w:val="0"/>
          <w:numId w:val="23"/>
        </w:numPr>
        <w:jc w:val="both"/>
      </w:pPr>
      <w:r>
        <w:t xml:space="preserve">za veleprodajne usluge putem svjetlovodne mreže, </w:t>
      </w:r>
      <w:r w:rsidR="001B5077" w:rsidRPr="000466A4">
        <w:t>u postupku prijave i otklona kvara</w:t>
      </w:r>
      <w:r w:rsidR="001B5077">
        <w:t xml:space="preserve">, </w:t>
      </w:r>
      <w:r>
        <w:t xml:space="preserve">primjenjivati </w:t>
      </w:r>
      <w:r w:rsidR="0019112A">
        <w:t xml:space="preserve">istovjetan </w:t>
      </w:r>
      <w:r w:rsidR="007A620A" w:rsidRPr="000466A4">
        <w:t>proces na način da se operatorima korisnicima omoguć</w:t>
      </w:r>
      <w:r w:rsidR="008C061C">
        <w:t>e</w:t>
      </w:r>
      <w:r w:rsidR="007A620A" w:rsidRPr="000466A4">
        <w:t xml:space="preserve"> ist</w:t>
      </w:r>
      <w:r w:rsidR="008C061C">
        <w:t>e</w:t>
      </w:r>
      <w:r w:rsidR="007A620A" w:rsidRPr="000466A4">
        <w:t xml:space="preserve"> </w:t>
      </w:r>
      <w:r w:rsidR="00BA1713" w:rsidRPr="000466A4">
        <w:t>informacij</w:t>
      </w:r>
      <w:r w:rsidR="00BA1713">
        <w:t>e</w:t>
      </w:r>
      <w:r w:rsidR="00BA1713" w:rsidRPr="000466A4">
        <w:t xml:space="preserve"> </w:t>
      </w:r>
      <w:r w:rsidR="007A620A" w:rsidRPr="000466A4">
        <w:t>iz sustava Hrv</w:t>
      </w:r>
      <w:r w:rsidR="008447D9" w:rsidRPr="000466A4">
        <w:t>at</w:t>
      </w:r>
      <w:r w:rsidR="007A620A" w:rsidRPr="000466A4">
        <w:t>skog</w:t>
      </w:r>
      <w:r w:rsidR="00BA1713">
        <w:t xml:space="preserve"> T</w:t>
      </w:r>
      <w:r w:rsidR="007A620A" w:rsidRPr="000466A4">
        <w:t>elekoma d.d. te uslug</w:t>
      </w:r>
      <w:r w:rsidR="00AA28F4">
        <w:t>e</w:t>
      </w:r>
      <w:r w:rsidR="007A620A" w:rsidRPr="000466A4">
        <w:t xml:space="preserve"> tehničara Hrvatskog </w:t>
      </w:r>
      <w:r w:rsidR="00830DEC" w:rsidRPr="000466A4">
        <w:t>T</w:t>
      </w:r>
      <w:r w:rsidR="007A620A" w:rsidRPr="000466A4">
        <w:t xml:space="preserve">elekoma d.d. na isti način kako </w:t>
      </w:r>
      <w:r w:rsidR="008C061C">
        <w:t xml:space="preserve">su </w:t>
      </w:r>
      <w:r w:rsidR="0019112A" w:rsidRPr="000466A4">
        <w:t>t</w:t>
      </w:r>
      <w:r w:rsidR="0019112A">
        <w:t xml:space="preserve">i procesi, </w:t>
      </w:r>
      <w:r w:rsidR="0019112A" w:rsidRPr="000466A4">
        <w:t xml:space="preserve">informacije i usluge </w:t>
      </w:r>
      <w:r w:rsidR="008C061C">
        <w:t>omogućen</w:t>
      </w:r>
      <w:r w:rsidR="0019112A">
        <w:t>i</w:t>
      </w:r>
      <w:r w:rsidR="007A620A" w:rsidRPr="000466A4">
        <w:t xml:space="preserve"> maloprodajn</w:t>
      </w:r>
      <w:r w:rsidR="008C061C">
        <w:t>im</w:t>
      </w:r>
      <w:r w:rsidR="00370FD4">
        <w:t xml:space="preserve"> </w:t>
      </w:r>
      <w:r w:rsidR="007A620A" w:rsidRPr="000466A4">
        <w:t>jedinic</w:t>
      </w:r>
      <w:r w:rsidR="008C061C">
        <w:t>ama</w:t>
      </w:r>
      <w:r w:rsidR="007A620A" w:rsidRPr="000466A4">
        <w:t xml:space="preserve"> Hrvatskog </w:t>
      </w:r>
      <w:r w:rsidR="00830DEC" w:rsidRPr="000466A4">
        <w:t>T</w:t>
      </w:r>
      <w:r w:rsidR="007A620A" w:rsidRPr="000466A4">
        <w:t>elekoma d.d.</w:t>
      </w:r>
      <w:r w:rsidR="00275B95">
        <w:t xml:space="preserve"> i</w:t>
      </w:r>
      <w:r w:rsidR="007A620A" w:rsidRPr="000466A4">
        <w:t xml:space="preserve"> </w:t>
      </w:r>
      <w:r w:rsidR="00275B95" w:rsidRPr="000466A4">
        <w:t>društvima pod njegovim nadzorom</w:t>
      </w:r>
      <w:r w:rsidR="004D61AB">
        <w:t>.</w:t>
      </w:r>
    </w:p>
    <w:p w14:paraId="24070358" w14:textId="77777777" w:rsidR="004D61AB" w:rsidRDefault="004D61AB" w:rsidP="00FF297A">
      <w:pPr>
        <w:pStyle w:val="ListParagraph"/>
      </w:pPr>
    </w:p>
    <w:p w14:paraId="3C17F9B2" w14:textId="77777777" w:rsidR="004D61AB" w:rsidRPr="000466A4" w:rsidRDefault="004D61AB" w:rsidP="00FF297A">
      <w:pPr>
        <w:pStyle w:val="ListParagraph"/>
        <w:numPr>
          <w:ilvl w:val="0"/>
          <w:numId w:val="1"/>
        </w:numPr>
        <w:jc w:val="both"/>
      </w:pPr>
      <w:bookmarkStart w:id="4" w:name="_Ref176853057"/>
      <w:r w:rsidRPr="004D61AB">
        <w:t>Trgovačko društvo Hrvatski Telekom d.d., Zagreb, Radnička cesta 21</w:t>
      </w:r>
      <w:r w:rsidR="006146ED">
        <w:t xml:space="preserve"> obvezno je</w:t>
      </w:r>
      <w:r w:rsidRPr="00601387">
        <w:t xml:space="preserve"> osigurati da</w:t>
      </w:r>
      <w:r>
        <w:t xml:space="preserve"> u veleprodajnim aktivnostima iz točke </w:t>
      </w:r>
      <w:r>
        <w:fldChar w:fldCharType="begin"/>
      </w:r>
      <w:r>
        <w:instrText xml:space="preserve"> REF _Ref176243478 \r \h </w:instrText>
      </w:r>
      <w:r>
        <w:fldChar w:fldCharType="separate"/>
      </w:r>
      <w:r w:rsidR="00267115">
        <w:t>I</w:t>
      </w:r>
      <w:r>
        <w:fldChar w:fldCharType="end"/>
      </w:r>
      <w:r>
        <w:t>. ne sudjeluj</w:t>
      </w:r>
      <w:r w:rsidR="00D52745">
        <w:t>u</w:t>
      </w:r>
      <w:r>
        <w:t xml:space="preserve"> osob</w:t>
      </w:r>
      <w:r w:rsidR="00D52745">
        <w:t>e</w:t>
      </w:r>
      <w:r>
        <w:t xml:space="preserve"> koje </w:t>
      </w:r>
      <w:r w:rsidR="00545015">
        <w:t>su</w:t>
      </w:r>
      <w:r>
        <w:t xml:space="preserve"> izravno ili neizravno uključen</w:t>
      </w:r>
      <w:r w:rsidR="00FF297A">
        <w:t>e</w:t>
      </w:r>
      <w:r>
        <w:t xml:space="preserve"> u maloprodajne aktivnosti</w:t>
      </w:r>
      <w:r w:rsidRPr="004D61AB">
        <w:t xml:space="preserve"> Hrvatskog Telekoma d.d.</w:t>
      </w:r>
      <w:r>
        <w:t xml:space="preserve"> i</w:t>
      </w:r>
      <w:r w:rsidRPr="004D61AB">
        <w:t xml:space="preserve"> društ</w:t>
      </w:r>
      <w:r>
        <w:t>ava</w:t>
      </w:r>
      <w:r w:rsidRPr="004D61AB">
        <w:t xml:space="preserve"> pod njegov</w:t>
      </w:r>
      <w:r>
        <w:t>im nadzorom.</w:t>
      </w:r>
      <w:bookmarkEnd w:id="4"/>
    </w:p>
    <w:p w14:paraId="7ED2FA60" w14:textId="77777777" w:rsidR="007A620A" w:rsidRPr="000466A4" w:rsidRDefault="007A620A" w:rsidP="009856FA">
      <w:pPr>
        <w:jc w:val="both"/>
      </w:pPr>
    </w:p>
    <w:p w14:paraId="7EDC3779" w14:textId="77777777" w:rsidR="004145F0" w:rsidRDefault="007A620A" w:rsidP="00D607A6">
      <w:pPr>
        <w:pStyle w:val="ListParagraph"/>
        <w:numPr>
          <w:ilvl w:val="0"/>
          <w:numId w:val="1"/>
        </w:numPr>
        <w:jc w:val="both"/>
      </w:pPr>
      <w:bookmarkStart w:id="5" w:name="_Ref176243029"/>
      <w:r w:rsidRPr="000466A4">
        <w:t>Trgovačko društvo Hrvatski Telekom d.d., Zagreb, Radnička cesta 21, obvezno je</w:t>
      </w:r>
      <w:r w:rsidR="00061298" w:rsidRPr="000466A4">
        <w:t xml:space="preserve"> izradi</w:t>
      </w:r>
      <w:r w:rsidRPr="000466A4">
        <w:t>t</w:t>
      </w:r>
      <w:r w:rsidR="00061298" w:rsidRPr="000466A4">
        <w:t>i</w:t>
      </w:r>
      <w:r w:rsidRPr="000466A4">
        <w:t xml:space="preserve"> detaljne shematske prikaze procesa iz točke </w:t>
      </w:r>
      <w:r w:rsidR="00061298" w:rsidRPr="000466A4">
        <w:fldChar w:fldCharType="begin"/>
      </w:r>
      <w:r w:rsidR="00061298" w:rsidRPr="000466A4">
        <w:instrText xml:space="preserve"> REF _Ref160777996 \r \h </w:instrText>
      </w:r>
      <w:r w:rsidR="00061298" w:rsidRPr="000466A4">
        <w:fldChar w:fldCharType="separate"/>
      </w:r>
      <w:r w:rsidR="00267115">
        <w:t>I</w:t>
      </w:r>
      <w:r w:rsidR="00061298" w:rsidRPr="000466A4">
        <w:fldChar w:fldCharType="end"/>
      </w:r>
      <w:r w:rsidR="006415B1">
        <w:t>.</w:t>
      </w:r>
      <w:r w:rsidR="00601387">
        <w:t xml:space="preserve"> uključujući i</w:t>
      </w:r>
      <w:r w:rsidR="00964CB3">
        <w:t xml:space="preserve"> detaljne opise koraka u procesima</w:t>
      </w:r>
      <w:r w:rsidR="00601387">
        <w:t xml:space="preserve"> koji </w:t>
      </w:r>
      <w:r w:rsidR="00B7434E">
        <w:t xml:space="preserve">sadrže </w:t>
      </w:r>
      <w:r w:rsidR="00601387">
        <w:t>i opis</w:t>
      </w:r>
      <w:r w:rsidR="00964CB3">
        <w:t>e</w:t>
      </w:r>
      <w:r w:rsidR="00601387">
        <w:t xml:space="preserve"> načina povezivanja i razmjene informacija s </w:t>
      </w:r>
      <w:r w:rsidR="005816D0">
        <w:t>odgovarajućim informacijskim sustavima koji se koriste u procesima</w:t>
      </w:r>
      <w:r w:rsidR="00061298" w:rsidRPr="000466A4">
        <w:t xml:space="preserve"> te ih ugraditi u Standardnu ponudu </w:t>
      </w:r>
      <w:r w:rsidR="00660147" w:rsidRPr="00215499">
        <w:t>Hrvatskog Telekoma d.d.</w:t>
      </w:r>
      <w:r w:rsidR="00660147">
        <w:t xml:space="preserve"> </w:t>
      </w:r>
      <w:r w:rsidR="00061298" w:rsidRPr="000466A4">
        <w:t>za uslugu pristupa pasivnoj pristupnoj svjetlovodnoj mreži na lokaciji distribucijskog čvora za svjetlovodne distribucijske mreže, Standardnu ponudu Hrvatskog Telekoma d.d. za uslugu izdvojenog pristupa lokalnoj petlji i Standardnu ponudu Hrvatskog Telekoma d.d. za uslugu veleprodajnog širokopojasnog pristupa.</w:t>
      </w:r>
      <w:bookmarkEnd w:id="5"/>
    </w:p>
    <w:p w14:paraId="61490DDF" w14:textId="77777777" w:rsidR="003F332B" w:rsidRDefault="003F332B" w:rsidP="003F332B">
      <w:pPr>
        <w:pStyle w:val="ListParagraph"/>
      </w:pPr>
    </w:p>
    <w:p w14:paraId="4AA61A06" w14:textId="77777777" w:rsidR="003F332B" w:rsidRDefault="003F332B" w:rsidP="003F332B">
      <w:pPr>
        <w:pStyle w:val="ListParagraph"/>
        <w:numPr>
          <w:ilvl w:val="0"/>
          <w:numId w:val="1"/>
        </w:numPr>
        <w:jc w:val="both"/>
      </w:pPr>
      <w:bookmarkStart w:id="6" w:name="_Ref176248332"/>
      <w:r w:rsidRPr="00D55695">
        <w:t xml:space="preserve">Trgovačko društvo Hrvatski Telekom d.d., Zagreb, Radnička cesta 21, obvezno je </w:t>
      </w:r>
      <w:r>
        <w:t xml:space="preserve">sve rokove za postojeće veleprodajne aktivnosti iz postojećih standardnih ponuda iz točke </w:t>
      </w:r>
      <w:r>
        <w:fldChar w:fldCharType="begin"/>
      </w:r>
      <w:r>
        <w:instrText xml:space="preserve"> REF _Ref176243029 \r \h </w:instrText>
      </w:r>
      <w:r>
        <w:fldChar w:fldCharType="separate"/>
      </w:r>
      <w:r w:rsidR="00267115">
        <w:t>III</w:t>
      </w:r>
      <w:r>
        <w:fldChar w:fldCharType="end"/>
      </w:r>
      <w:r>
        <w:t xml:space="preserve">. ostaviti </w:t>
      </w:r>
      <w:r w:rsidRPr="003E17E5">
        <w:t xml:space="preserve">nepromijenjene i nastaviti </w:t>
      </w:r>
      <w:r w:rsidR="004A4066" w:rsidRPr="003E17E5">
        <w:t xml:space="preserve">ih </w:t>
      </w:r>
      <w:r w:rsidRPr="003E17E5">
        <w:t>primjenjivati i na operatore korisnike i na maloprodajne jedinice Hrvatskog Telekoma d.d. i društva pod njegovim nadzorom</w:t>
      </w:r>
      <w:r>
        <w:t>, osim u sljedećim slučajevima:</w:t>
      </w:r>
      <w:bookmarkEnd w:id="6"/>
    </w:p>
    <w:p w14:paraId="6141353D" w14:textId="77777777" w:rsidR="003F332B" w:rsidRDefault="003F332B" w:rsidP="003F332B">
      <w:pPr>
        <w:pStyle w:val="ListParagraph"/>
      </w:pPr>
    </w:p>
    <w:p w14:paraId="1DA455EE" w14:textId="77777777" w:rsidR="003F332B" w:rsidRDefault="003F332B" w:rsidP="003F332B">
      <w:pPr>
        <w:pStyle w:val="ListParagraph"/>
        <w:numPr>
          <w:ilvl w:val="0"/>
          <w:numId w:val="22"/>
        </w:numPr>
        <w:jc w:val="both"/>
      </w:pPr>
      <w:r w:rsidRPr="00D55695">
        <w:rPr>
          <w:bCs/>
        </w:rPr>
        <w:t>rok za realizaciju usluge veleprodajnog širokopojasnog pristupa za nove korisnike koji je trenutno definiran u poglavlju 4.1. Postupci podnošenja zahtjeva i pružanja usluge veleprodajnog širokopojasnog pristupa točki (20) Standardne ponude H</w:t>
      </w:r>
      <w:r>
        <w:rPr>
          <w:bCs/>
        </w:rPr>
        <w:t xml:space="preserve">rvatskog </w:t>
      </w:r>
      <w:r w:rsidRPr="00D55695">
        <w:rPr>
          <w:bCs/>
        </w:rPr>
        <w:t>T</w:t>
      </w:r>
      <w:r>
        <w:rPr>
          <w:bCs/>
        </w:rPr>
        <w:t xml:space="preserve">elekoma </w:t>
      </w:r>
      <w:r w:rsidRPr="00D55695">
        <w:rPr>
          <w:bCs/>
        </w:rPr>
        <w:t xml:space="preserve">d.d. za uslugu veleprodajnog širokopojasnog pristupa </w:t>
      </w:r>
      <w:r>
        <w:t>mijenja se sa 7 radnih dana na 10 radnih dana,</w:t>
      </w:r>
    </w:p>
    <w:p w14:paraId="44814D19" w14:textId="77777777" w:rsidR="003F332B" w:rsidRDefault="003F332B" w:rsidP="003F332B">
      <w:pPr>
        <w:pStyle w:val="ListParagraph"/>
        <w:ind w:left="1512"/>
        <w:jc w:val="both"/>
      </w:pPr>
    </w:p>
    <w:p w14:paraId="2F77966B" w14:textId="77777777" w:rsidR="003F332B" w:rsidRDefault="003F332B" w:rsidP="003F332B">
      <w:pPr>
        <w:pStyle w:val="ListParagraph"/>
        <w:numPr>
          <w:ilvl w:val="0"/>
          <w:numId w:val="22"/>
        </w:numPr>
        <w:jc w:val="both"/>
      </w:pPr>
      <w:r>
        <w:t>ako Hrvatski Telekom d.d. iz procesa provjere tehničke mogućnosti ukloni obvez</w:t>
      </w:r>
      <w:r w:rsidR="00131126">
        <w:t>u</w:t>
      </w:r>
      <w:r>
        <w:t xml:space="preserve"> izla</w:t>
      </w:r>
      <w:r w:rsidR="00131126">
        <w:t>ska</w:t>
      </w:r>
      <w:r>
        <w:t xml:space="preserve"> tehničara na teren radi provjere tehničke mogućnosti, mijenja se rok za dostavljanje potvrde o tehničkoj mogućnosti na način da je Hrvatski Telekom d.d. potvrdu o postojanju tehničke mogućnosti za realizaciju veleprodajne usluge </w:t>
      </w:r>
      <w:r w:rsidR="004A4066">
        <w:t>obvezan</w:t>
      </w:r>
      <w:r>
        <w:t xml:space="preserve"> dostaviti u roku od 3 radna dana za sve korisnike, neovisno o tome je li riječ o novom ili postojećem korisniku i pruža li se veleprodajna usluga putem bakrene ili svjetlovodne mreže.</w:t>
      </w:r>
    </w:p>
    <w:p w14:paraId="19D254A6" w14:textId="77777777" w:rsidR="003F332B" w:rsidRPr="000466A4" w:rsidRDefault="003F332B" w:rsidP="003F332B">
      <w:pPr>
        <w:jc w:val="both"/>
      </w:pPr>
    </w:p>
    <w:p w14:paraId="35062C9D" w14:textId="77777777" w:rsidR="003F332B" w:rsidRDefault="003F332B" w:rsidP="003F332B">
      <w:pPr>
        <w:pStyle w:val="ListParagraph"/>
        <w:numPr>
          <w:ilvl w:val="0"/>
          <w:numId w:val="1"/>
        </w:numPr>
        <w:jc w:val="both"/>
      </w:pPr>
      <w:bookmarkStart w:id="7" w:name="_Ref178235086"/>
      <w:r w:rsidRPr="00D55695">
        <w:lastRenderedPageBreak/>
        <w:t xml:space="preserve">Trgovačko društvo Hrvatski Telekom d.d., Zagreb, Radnička cesta 21, obvezno je </w:t>
      </w:r>
      <w:r>
        <w:t>pri izradi</w:t>
      </w:r>
      <w:r w:rsidRPr="00D55695">
        <w:t xml:space="preserve"> novih procesa </w:t>
      </w:r>
      <w:r>
        <w:t xml:space="preserve">iz točke </w:t>
      </w:r>
      <w:r>
        <w:fldChar w:fldCharType="begin"/>
      </w:r>
      <w:r>
        <w:instrText xml:space="preserve"> REF _Ref176243029 \r \h </w:instrText>
      </w:r>
      <w:r>
        <w:fldChar w:fldCharType="separate"/>
      </w:r>
      <w:r w:rsidR="00267115">
        <w:t>III</w:t>
      </w:r>
      <w:r>
        <w:fldChar w:fldCharType="end"/>
      </w:r>
      <w:r>
        <w:t>., a ukoliko se</w:t>
      </w:r>
      <w:r w:rsidRPr="00D55695">
        <w:t xml:space="preserve"> pojavi potreba za definiranjem novih aktivnosti i koraka u procesima čiji rokovi trenutno nisu definirani u standardnim ponudam</w:t>
      </w:r>
      <w:r>
        <w:t>a, te rokove odrediti na način da</w:t>
      </w:r>
      <w:r w:rsidRPr="00D55695">
        <w:t xml:space="preserve"> ne ugrožavaju ispunjavanje propisanih rokova na maloprodajnoj razini te da se svi rokovi za veleprodajne aktivnosti koje su identične aktivnos</w:t>
      </w:r>
      <w:r>
        <w:t>tima koje se provode i kod</w:t>
      </w:r>
      <w:r w:rsidRPr="00D55695">
        <w:t xml:space="preserve"> real</w:t>
      </w:r>
      <w:r>
        <w:t>izacije maloprodajnih usluga Hrvatskog Telekoma d.d.</w:t>
      </w:r>
      <w:r w:rsidRPr="00D55695">
        <w:t xml:space="preserve"> na jednak način primjenjuju i na operatore korisnike i maloprodajne jedinice</w:t>
      </w:r>
      <w:r w:rsidRPr="00B67669">
        <w:t xml:space="preserve"> Hrvatskog Telekoma d.d. i društva pod njegovim nadzorom</w:t>
      </w:r>
      <w:r>
        <w:t>.</w:t>
      </w:r>
      <w:bookmarkEnd w:id="7"/>
    </w:p>
    <w:p w14:paraId="48EA4160" w14:textId="77777777" w:rsidR="00D942B1" w:rsidRDefault="00D942B1" w:rsidP="004A4066">
      <w:pPr>
        <w:pStyle w:val="ListParagraph"/>
        <w:ind w:left="540"/>
        <w:jc w:val="both"/>
      </w:pPr>
    </w:p>
    <w:p w14:paraId="5DDADE82" w14:textId="77777777" w:rsidR="00D942B1" w:rsidRDefault="00D942B1" w:rsidP="00D942B1">
      <w:pPr>
        <w:pStyle w:val="ListParagraph"/>
        <w:numPr>
          <w:ilvl w:val="0"/>
          <w:numId w:val="1"/>
        </w:numPr>
        <w:jc w:val="both"/>
      </w:pPr>
      <w:bookmarkStart w:id="8" w:name="_Ref176854579"/>
      <w:r w:rsidRPr="00D942B1">
        <w:t>Trgovačko društvo Hrvatski Telekom d.d., Zagreb, Radnička cesta 21,</w:t>
      </w:r>
      <w:r>
        <w:t xml:space="preserve"> obvezno je iznose jednokratnih naknada za obavljanje aktivnosti iz procesa iz točke </w:t>
      </w:r>
      <w:r>
        <w:fldChar w:fldCharType="begin"/>
      </w:r>
      <w:r>
        <w:instrText xml:space="preserve"> REF _Ref176243478 \r \h </w:instrText>
      </w:r>
      <w:r>
        <w:fldChar w:fldCharType="separate"/>
      </w:r>
      <w:r w:rsidR="00267115">
        <w:t>I</w:t>
      </w:r>
      <w:r>
        <w:fldChar w:fldCharType="end"/>
      </w:r>
      <w:r>
        <w:t>. za koje trenutno nisu određeni iznosi naknada ili za koje je zbog izmjene procesa potrebno usklađenje, odrediti u skladu sa stvarnim troškovima, primjenjujući pri tom metodologiju iz odluka o određivanju jednokratnih naknada od 25. travnja 2024. (</w:t>
      </w:r>
      <w:r w:rsidRPr="00D942B1">
        <w:t>KLASA: UP/I-344-01/23-05/05 URBROJ: 376-05-1-24-29</w:t>
      </w:r>
      <w:r>
        <w:t xml:space="preserve">; </w:t>
      </w:r>
      <w:r w:rsidRPr="00D942B1">
        <w:t>KLASA: UP/I-344-01/23-05/05 URBROJ: 376-05-1-24-28</w:t>
      </w:r>
      <w:r>
        <w:t xml:space="preserve">) te ih ugraditi u standardne ponude iz točke </w:t>
      </w:r>
      <w:r>
        <w:fldChar w:fldCharType="begin"/>
      </w:r>
      <w:r>
        <w:instrText xml:space="preserve"> REF _Ref176243029 \r \h </w:instrText>
      </w:r>
      <w:r>
        <w:fldChar w:fldCharType="separate"/>
      </w:r>
      <w:r w:rsidR="00267115">
        <w:t>III</w:t>
      </w:r>
      <w:r>
        <w:fldChar w:fldCharType="end"/>
      </w:r>
      <w:r>
        <w:t>.</w:t>
      </w:r>
      <w:bookmarkEnd w:id="8"/>
    </w:p>
    <w:p w14:paraId="30970AE0" w14:textId="77777777" w:rsidR="003C3D6B" w:rsidRPr="000466A4" w:rsidRDefault="003C3D6B" w:rsidP="00D607A6">
      <w:pPr>
        <w:pStyle w:val="ListParagraph"/>
        <w:ind w:left="1512"/>
        <w:jc w:val="both"/>
      </w:pPr>
      <w:bookmarkStart w:id="9" w:name="_Ref178231299"/>
      <w:bookmarkEnd w:id="9"/>
    </w:p>
    <w:p w14:paraId="2D891190" w14:textId="77777777" w:rsidR="004145F0" w:rsidRPr="00A339D9" w:rsidRDefault="004145F0" w:rsidP="00D607A6">
      <w:pPr>
        <w:pStyle w:val="ListParagraph"/>
        <w:numPr>
          <w:ilvl w:val="0"/>
          <w:numId w:val="1"/>
        </w:numPr>
        <w:jc w:val="both"/>
      </w:pPr>
      <w:bookmarkStart w:id="10" w:name="_Ref160779819"/>
      <w:r w:rsidRPr="00A339D9">
        <w:t xml:space="preserve">Trgovačko društvo Hrvatski Telekom d.d., Zagreb, Radnička cesta 21, u svrhu omogućavanja </w:t>
      </w:r>
      <w:r w:rsidR="002976F2" w:rsidRPr="00A339D9">
        <w:t>pristupa jednakim</w:t>
      </w:r>
      <w:r w:rsidRPr="00A339D9">
        <w:t xml:space="preserve"> informacija</w:t>
      </w:r>
      <w:r w:rsidR="00E94515" w:rsidRPr="00A339D9">
        <w:t>ma</w:t>
      </w:r>
      <w:r w:rsidRPr="00A339D9">
        <w:t xml:space="preserve"> </w:t>
      </w:r>
      <w:r w:rsidR="002976F2" w:rsidRPr="00A339D9">
        <w:t>i informacijsk</w:t>
      </w:r>
      <w:r w:rsidR="008447D9" w:rsidRPr="00A339D9">
        <w:t>i</w:t>
      </w:r>
      <w:r w:rsidR="002976F2" w:rsidRPr="00A339D9">
        <w:t xml:space="preserve">m sustavima koji se koriste u procesima iz točke </w:t>
      </w:r>
      <w:r w:rsidR="002976F2" w:rsidRPr="00A339D9">
        <w:fldChar w:fldCharType="begin"/>
      </w:r>
      <w:r w:rsidR="002976F2" w:rsidRPr="00A339D9">
        <w:instrText xml:space="preserve"> REF _Ref160777996 \r \h </w:instrText>
      </w:r>
      <w:r w:rsidR="00E94515" w:rsidRPr="00A339D9">
        <w:instrText xml:space="preserve"> \* MERGEFORMAT </w:instrText>
      </w:r>
      <w:r w:rsidR="002976F2" w:rsidRPr="00A339D9">
        <w:fldChar w:fldCharType="separate"/>
      </w:r>
      <w:r w:rsidR="00267115">
        <w:t>I</w:t>
      </w:r>
      <w:r w:rsidR="002976F2" w:rsidRPr="00A339D9">
        <w:fldChar w:fldCharType="end"/>
      </w:r>
      <w:r w:rsidR="006415B1">
        <w:t>.</w:t>
      </w:r>
      <w:r w:rsidR="00A339D9">
        <w:t>,</w:t>
      </w:r>
      <w:r w:rsidR="002976F2" w:rsidRPr="00A339D9">
        <w:t xml:space="preserve"> </w:t>
      </w:r>
      <w:r w:rsidRPr="00A339D9">
        <w:t>obvezno je</w:t>
      </w:r>
      <w:r w:rsidR="002976F2" w:rsidRPr="00A339D9">
        <w:t xml:space="preserve"> </w:t>
      </w:r>
      <w:r w:rsidR="008447D9" w:rsidRPr="00A339D9">
        <w:t>operatorima korisnicima</w:t>
      </w:r>
      <w:r w:rsidR="00E94515" w:rsidRPr="00A339D9">
        <w:t xml:space="preserve"> omogućiti B2B pristup (eng. </w:t>
      </w:r>
      <w:r w:rsidR="00E94515" w:rsidRPr="00A339D9">
        <w:rPr>
          <w:i/>
        </w:rPr>
        <w:t>Business to Business</w:t>
      </w:r>
      <w:r w:rsidR="00E94515" w:rsidRPr="00A339D9">
        <w:t>)</w:t>
      </w:r>
      <w:r w:rsidR="00C342CF" w:rsidRPr="00A339D9">
        <w:t xml:space="preserve"> navedenim informacijama i informacijskim sustavima</w:t>
      </w:r>
      <w:r w:rsidR="00E94515" w:rsidRPr="00A339D9">
        <w:t xml:space="preserve"> na jednak način kao i</w:t>
      </w:r>
      <w:r w:rsidR="008447D9" w:rsidRPr="00A339D9">
        <w:t xml:space="preserve"> maloprodajnim jedinicama Hrvatskog </w:t>
      </w:r>
      <w:r w:rsidR="009322AE" w:rsidRPr="00A339D9">
        <w:t xml:space="preserve">Telekoma </w:t>
      </w:r>
      <w:r w:rsidR="008447D9" w:rsidRPr="00A339D9">
        <w:t>d.d.</w:t>
      </w:r>
      <w:r w:rsidR="00A339D9" w:rsidRPr="00A339D9">
        <w:t xml:space="preserve"> te društ</w:t>
      </w:r>
      <w:r w:rsidR="00C20DE3">
        <w:t>vima</w:t>
      </w:r>
      <w:r w:rsidR="00A339D9" w:rsidRPr="000466A4">
        <w:t xml:space="preserve"> pod njegovim nadzorom</w:t>
      </w:r>
      <w:r w:rsidR="0097762E" w:rsidRPr="00A339D9">
        <w:t>, odnosno</w:t>
      </w:r>
      <w:r w:rsidR="008447D9" w:rsidRPr="00A339D9">
        <w:t xml:space="preserve"> </w:t>
      </w:r>
      <w:r w:rsidR="00E94515" w:rsidRPr="00A339D9">
        <w:t xml:space="preserve">na način da omogući </w:t>
      </w:r>
      <w:r w:rsidR="002976F2" w:rsidRPr="00A339D9">
        <w:t>udaljeni</w:t>
      </w:r>
      <w:r w:rsidR="002473C7" w:rsidRPr="00A339D9">
        <w:t xml:space="preserve"> </w:t>
      </w:r>
      <w:r w:rsidR="002976F2" w:rsidRPr="00A339D9">
        <w:t xml:space="preserve">pristup </w:t>
      </w:r>
      <w:r w:rsidR="00F52D2F">
        <w:t xml:space="preserve">svim </w:t>
      </w:r>
      <w:r w:rsidR="000F57A5" w:rsidRPr="00A339D9">
        <w:t>krajnjim točkama sučelja za programiranje aplikacija (</w:t>
      </w:r>
      <w:r w:rsidR="002976F2" w:rsidRPr="00A339D9">
        <w:t>API</w:t>
      </w:r>
      <w:r w:rsidR="002976F2" w:rsidRPr="00A339D9">
        <w:rPr>
          <w:i/>
        </w:rPr>
        <w:t xml:space="preserve"> </w:t>
      </w:r>
      <w:r w:rsidR="000F57A5" w:rsidRPr="00A339D9">
        <w:t>(eng.</w:t>
      </w:r>
      <w:r w:rsidR="000F57A5" w:rsidRPr="00A339D9">
        <w:rPr>
          <w:i/>
        </w:rPr>
        <w:t xml:space="preserve"> API, Application Programing Interface</w:t>
      </w:r>
      <w:r w:rsidR="000F57A5" w:rsidRPr="00A339D9">
        <w:t>)</w:t>
      </w:r>
      <w:r w:rsidR="00F52D2F">
        <w:t xml:space="preserve"> na koje se potrebno povezati sukladno opisima procesa iz točke </w:t>
      </w:r>
      <w:r w:rsidR="00F52D2F">
        <w:fldChar w:fldCharType="begin"/>
      </w:r>
      <w:r w:rsidR="00F52D2F">
        <w:instrText xml:space="preserve"> REF _Ref176243029 \r \h </w:instrText>
      </w:r>
      <w:r w:rsidR="00F52D2F">
        <w:fldChar w:fldCharType="separate"/>
      </w:r>
      <w:r w:rsidR="00267115">
        <w:t>III</w:t>
      </w:r>
      <w:r w:rsidR="00F52D2F">
        <w:fldChar w:fldCharType="end"/>
      </w:r>
      <w:r w:rsidR="00733B00">
        <w:t xml:space="preserve">., </w:t>
      </w:r>
      <w:r w:rsidR="00F52D2F">
        <w:t>a osobito</w:t>
      </w:r>
      <w:r w:rsidR="002976F2" w:rsidRPr="00A339D9">
        <w:t>:</w:t>
      </w:r>
      <w:bookmarkEnd w:id="10"/>
    </w:p>
    <w:p w14:paraId="7E738126" w14:textId="77777777" w:rsidR="00D50382" w:rsidRPr="000466A4" w:rsidRDefault="00D50382" w:rsidP="00D607A6">
      <w:pPr>
        <w:pStyle w:val="ListParagraph"/>
        <w:ind w:left="540"/>
        <w:jc w:val="both"/>
      </w:pPr>
    </w:p>
    <w:p w14:paraId="302E85B8" w14:textId="77777777" w:rsidR="006F4622" w:rsidRDefault="006F4622" w:rsidP="006F4622">
      <w:pPr>
        <w:numPr>
          <w:ilvl w:val="0"/>
          <w:numId w:val="14"/>
        </w:numPr>
        <w:spacing w:line="254" w:lineRule="auto"/>
      </w:pPr>
      <w:r w:rsidRPr="006F4622">
        <w:rPr>
          <w:b/>
        </w:rPr>
        <w:t>Service Ordering</w:t>
      </w:r>
      <w:r>
        <w:t xml:space="preserve"> – dostava zahtjeva za aktivaciju, promjenu ili deaktivaciju, te slanje dodatnih podataka od strane operatora po već postojećem pokrenutom zahtjevu.</w:t>
      </w:r>
    </w:p>
    <w:p w14:paraId="03CCA184" w14:textId="77777777" w:rsidR="006F4622" w:rsidRDefault="006F4622" w:rsidP="006F4622">
      <w:pPr>
        <w:numPr>
          <w:ilvl w:val="0"/>
          <w:numId w:val="14"/>
        </w:numPr>
        <w:spacing w:line="254" w:lineRule="auto"/>
        <w:rPr>
          <w:rFonts w:eastAsiaTheme="minorHAnsi"/>
        </w:rPr>
      </w:pPr>
      <w:r w:rsidRPr="006F4622">
        <w:rPr>
          <w:b/>
        </w:rPr>
        <w:t>Service Problem Management</w:t>
      </w:r>
      <w:r>
        <w:t xml:space="preserve"> – dostava zahtjeva za otklon smetnje, te slanje dodatnih podataka od strane operatora po već postojećoj pokrenutoj smetnji.</w:t>
      </w:r>
    </w:p>
    <w:p w14:paraId="5C5CE4DF" w14:textId="77777777" w:rsidR="006F4622" w:rsidRDefault="006F4622" w:rsidP="006F4622">
      <w:pPr>
        <w:numPr>
          <w:ilvl w:val="0"/>
          <w:numId w:val="14"/>
        </w:numPr>
        <w:spacing w:line="254" w:lineRule="auto"/>
      </w:pPr>
      <w:r w:rsidRPr="006F4622">
        <w:rPr>
          <w:b/>
        </w:rPr>
        <w:t>Service Qualification</w:t>
      </w:r>
      <w:r>
        <w:t xml:space="preserve"> - provjera tehničkih mogućnosti.</w:t>
      </w:r>
    </w:p>
    <w:p w14:paraId="72C52762" w14:textId="77777777" w:rsidR="00B1265A" w:rsidRDefault="006F4622" w:rsidP="006F4622">
      <w:pPr>
        <w:pStyle w:val="ListParagraph"/>
        <w:numPr>
          <w:ilvl w:val="0"/>
          <w:numId w:val="14"/>
        </w:numPr>
        <w:jc w:val="both"/>
      </w:pPr>
      <w:r w:rsidRPr="006F4622">
        <w:rPr>
          <w:b/>
        </w:rPr>
        <w:t>Geographic Address Management</w:t>
      </w:r>
      <w:r>
        <w:t xml:space="preserve"> - dohvat normaliziranog formata adrese.</w:t>
      </w:r>
    </w:p>
    <w:p w14:paraId="1084DBC8" w14:textId="77777777" w:rsidR="006F4622" w:rsidRPr="000466A4" w:rsidRDefault="006F4622" w:rsidP="006F4622">
      <w:pPr>
        <w:pStyle w:val="ListParagraph"/>
        <w:ind w:left="1428"/>
        <w:jc w:val="both"/>
      </w:pPr>
    </w:p>
    <w:p w14:paraId="53F040D3" w14:textId="77777777" w:rsidR="00996C0B" w:rsidRDefault="00D45A90" w:rsidP="00504A07">
      <w:pPr>
        <w:pStyle w:val="ListParagraph"/>
        <w:numPr>
          <w:ilvl w:val="0"/>
          <w:numId w:val="1"/>
        </w:numPr>
        <w:jc w:val="both"/>
      </w:pPr>
      <w:bookmarkStart w:id="11" w:name="_Ref161668247"/>
      <w:bookmarkStart w:id="12" w:name="_Ref161668355"/>
      <w:r w:rsidRPr="00504A07">
        <w:t xml:space="preserve">Trgovačko društvo Hrvatski Telekom d.d., Zagreb, Radnička cesta 21, obvezno je u svrhu omogućavanja </w:t>
      </w:r>
      <w:r w:rsidR="007A620A" w:rsidRPr="00504A07">
        <w:t xml:space="preserve">učinkovitog </w:t>
      </w:r>
      <w:r w:rsidRPr="00504A07">
        <w:t xml:space="preserve">pristupa krajnjim točkama sučelja za programiranje aplikacija (API endpoints (eng. </w:t>
      </w:r>
      <w:r w:rsidRPr="00267115">
        <w:rPr>
          <w:i/>
        </w:rPr>
        <w:t>API, Application Programing Interface</w:t>
      </w:r>
      <w:r w:rsidRPr="00504A07">
        <w:t xml:space="preserve">) iz točke </w:t>
      </w:r>
      <w:r w:rsidRPr="00504A07">
        <w:fldChar w:fldCharType="begin"/>
      </w:r>
      <w:r w:rsidRPr="00504A07">
        <w:instrText xml:space="preserve"> REF _Ref160779819 \r \h </w:instrText>
      </w:r>
      <w:r w:rsidR="00504A07">
        <w:instrText xml:space="preserve"> \* MERGEFORMAT </w:instrText>
      </w:r>
      <w:r w:rsidRPr="00504A07">
        <w:fldChar w:fldCharType="separate"/>
      </w:r>
      <w:r w:rsidR="00267115">
        <w:t>VII</w:t>
      </w:r>
      <w:r w:rsidRPr="00504A07">
        <w:fldChar w:fldCharType="end"/>
      </w:r>
      <w:r w:rsidR="00032AFB" w:rsidRPr="00504A07">
        <w:t>.,</w:t>
      </w:r>
      <w:r w:rsidRPr="00504A07">
        <w:t xml:space="preserve"> u Standardn</w:t>
      </w:r>
      <w:r w:rsidR="00996C0B" w:rsidRPr="00504A07">
        <w:t>e</w:t>
      </w:r>
      <w:r w:rsidRPr="00504A07">
        <w:t xml:space="preserve"> ponud</w:t>
      </w:r>
      <w:r w:rsidR="00996C0B" w:rsidRPr="00504A07">
        <w:t>e iz točke II</w:t>
      </w:r>
      <w:r w:rsidR="00E16BF2">
        <w:t>I</w:t>
      </w:r>
      <w:r w:rsidR="00996C0B" w:rsidRPr="00504A07">
        <w:t>.,</w:t>
      </w:r>
      <w:r w:rsidRPr="00504A07">
        <w:t xml:space="preserve"> ugraditi </w:t>
      </w:r>
      <w:r w:rsidR="007A620A" w:rsidRPr="00504A07">
        <w:t xml:space="preserve">tehničku </w:t>
      </w:r>
      <w:r w:rsidR="00BE434F" w:rsidRPr="00504A07">
        <w:t>dokumentaciju</w:t>
      </w:r>
      <w:r w:rsidR="007A620A" w:rsidRPr="00504A07">
        <w:t xml:space="preserve"> </w:t>
      </w:r>
      <w:r w:rsidR="008C061C" w:rsidRPr="00504A07">
        <w:t xml:space="preserve">iz Privitka </w:t>
      </w:r>
      <w:r w:rsidR="00F56AEC" w:rsidRPr="00504A07">
        <w:t>2</w:t>
      </w:r>
      <w:r w:rsidR="008C061C" w:rsidRPr="00504A07">
        <w:t xml:space="preserve"> ove odluke</w:t>
      </w:r>
      <w:bookmarkEnd w:id="11"/>
      <w:r w:rsidR="00943352" w:rsidRPr="00504A07">
        <w:t xml:space="preserve">. </w:t>
      </w:r>
      <w:r w:rsidR="0097762E" w:rsidRPr="00504A07">
        <w:t xml:space="preserve">Tehnička </w:t>
      </w:r>
      <w:r w:rsidR="003D274F" w:rsidRPr="00504A07">
        <w:t>dokumentacija</w:t>
      </w:r>
      <w:r w:rsidR="0097762E" w:rsidRPr="00504A07">
        <w:t xml:space="preserve"> mora sadržavati </w:t>
      </w:r>
      <w:r w:rsidR="00226138">
        <w:t xml:space="preserve">opise </w:t>
      </w:r>
      <w:r w:rsidR="0097762E" w:rsidRPr="00504A07">
        <w:t>sv</w:t>
      </w:r>
      <w:r w:rsidR="00226138">
        <w:t>ih</w:t>
      </w:r>
      <w:r w:rsidR="0097762E" w:rsidRPr="00504A07">
        <w:t xml:space="preserve"> upit</w:t>
      </w:r>
      <w:r w:rsidR="00226138">
        <w:t>a</w:t>
      </w:r>
      <w:r w:rsidR="0097762E" w:rsidRPr="00504A07">
        <w:t xml:space="preserve"> koje </w:t>
      </w:r>
      <w:r w:rsidR="00733B00">
        <w:t>maloprodajne jedinice Hrvatskog Telekoma d.d. i društava pod njegovim nadzorom</w:t>
      </w:r>
      <w:r w:rsidR="0097762E" w:rsidRPr="00504A07">
        <w:t xml:space="preserve"> </w:t>
      </w:r>
      <w:r w:rsidR="00F52D2F">
        <w:t xml:space="preserve">i operatori korisnici </w:t>
      </w:r>
      <w:r w:rsidR="0097762E" w:rsidRPr="00504A07">
        <w:t>podnos</w:t>
      </w:r>
      <w:r w:rsidR="00F52D2F">
        <w:t>e</w:t>
      </w:r>
      <w:r w:rsidR="0097762E" w:rsidRPr="00504A07">
        <w:t xml:space="preserve"> </w:t>
      </w:r>
      <w:r w:rsidR="00226138">
        <w:t xml:space="preserve">u procesima iz točke </w:t>
      </w:r>
      <w:r w:rsidR="00226138">
        <w:fldChar w:fldCharType="begin"/>
      </w:r>
      <w:r w:rsidR="00226138">
        <w:instrText xml:space="preserve"> REF _Ref176243478 \r \h </w:instrText>
      </w:r>
      <w:r w:rsidR="00226138">
        <w:fldChar w:fldCharType="separate"/>
      </w:r>
      <w:r w:rsidR="00267115">
        <w:t>I</w:t>
      </w:r>
      <w:r w:rsidR="00226138">
        <w:fldChar w:fldCharType="end"/>
      </w:r>
      <w:r w:rsidR="00226138">
        <w:t>.</w:t>
      </w:r>
      <w:r w:rsidR="0097762E" w:rsidRPr="00504A07">
        <w:t xml:space="preserve">, odnosno sve informacije koje povratno </w:t>
      </w:r>
      <w:r w:rsidR="00B7434E">
        <w:t>zaprimaju</w:t>
      </w:r>
      <w:r w:rsidR="0097762E" w:rsidRPr="00504A07">
        <w:t xml:space="preserve">. </w:t>
      </w:r>
      <w:bookmarkEnd w:id="12"/>
      <w:r w:rsidR="00D103C2" w:rsidRPr="00504A07">
        <w:t>S</w:t>
      </w:r>
      <w:r w:rsidR="00996C0B" w:rsidRPr="00504A07">
        <w:t xml:space="preserve">ve buduće izmjene tehničke dokumentacije </w:t>
      </w:r>
      <w:r w:rsidR="00A50150" w:rsidRPr="00504A07">
        <w:t>r</w:t>
      </w:r>
      <w:r w:rsidR="00996C0B" w:rsidRPr="00504A07">
        <w:t xml:space="preserve">adi izmjene sučelja za programiranje aplikacija iz točke </w:t>
      </w:r>
      <w:r w:rsidR="00996C0B" w:rsidRPr="00504A07">
        <w:fldChar w:fldCharType="begin"/>
      </w:r>
      <w:r w:rsidR="00996C0B" w:rsidRPr="00504A07">
        <w:instrText xml:space="preserve"> REF _Ref160779819 \r \h  \* MERGEFORMAT </w:instrText>
      </w:r>
      <w:r w:rsidR="00996C0B" w:rsidRPr="00504A07">
        <w:fldChar w:fldCharType="separate"/>
      </w:r>
      <w:r w:rsidR="00267115">
        <w:t>VII</w:t>
      </w:r>
      <w:r w:rsidR="00996C0B" w:rsidRPr="00504A07">
        <w:fldChar w:fldCharType="end"/>
      </w:r>
      <w:r w:rsidR="00996C0B" w:rsidRPr="00504A07">
        <w:t>.</w:t>
      </w:r>
      <w:r w:rsidR="00A50150" w:rsidRPr="00504A07">
        <w:t>,</w:t>
      </w:r>
      <w:r w:rsidR="00996C0B" w:rsidRPr="00504A07">
        <w:t xml:space="preserve"> </w:t>
      </w:r>
      <w:r w:rsidR="00D103C2" w:rsidRPr="00504A07">
        <w:t xml:space="preserve">potrebno je </w:t>
      </w:r>
      <w:r w:rsidR="0097762E" w:rsidRPr="00504A07">
        <w:t xml:space="preserve">ugraditi u standardne ponude najmanje 90 dana prije </w:t>
      </w:r>
      <w:r w:rsidR="00655569" w:rsidRPr="00504A07">
        <w:t>početka njihove primjene</w:t>
      </w:r>
      <w:r w:rsidR="00996C0B" w:rsidRPr="00504A07">
        <w:t xml:space="preserve">. </w:t>
      </w:r>
    </w:p>
    <w:p w14:paraId="42F3CF32" w14:textId="77777777" w:rsidR="00BF2E2B" w:rsidRPr="00504A07" w:rsidRDefault="00BF2E2B" w:rsidP="00BF2E2B">
      <w:pPr>
        <w:pStyle w:val="ListParagraph"/>
        <w:ind w:left="540"/>
        <w:jc w:val="both"/>
      </w:pPr>
    </w:p>
    <w:p w14:paraId="1E608443" w14:textId="77777777" w:rsidR="00567357" w:rsidRPr="000466A4" w:rsidRDefault="00567357" w:rsidP="00BF2E2B">
      <w:pPr>
        <w:pStyle w:val="ListParagraph"/>
        <w:numPr>
          <w:ilvl w:val="0"/>
          <w:numId w:val="1"/>
        </w:numPr>
        <w:jc w:val="both"/>
      </w:pPr>
      <w:bookmarkStart w:id="13" w:name="_Ref178237172"/>
      <w:bookmarkEnd w:id="1"/>
      <w:bookmarkEnd w:id="2"/>
      <w:r w:rsidRPr="000466A4">
        <w:t xml:space="preserve">Trgovačko društvo Hrvatski Telekom d.d., Zagreb, Radnička cesta 21, obvezno je omogućiti </w:t>
      </w:r>
      <w:r w:rsidR="00A339D9">
        <w:t xml:space="preserve">funkcionalni </w:t>
      </w:r>
      <w:r w:rsidRPr="000466A4">
        <w:t xml:space="preserve">pristup iz točke </w:t>
      </w:r>
      <w:r w:rsidR="00733B00">
        <w:fldChar w:fldCharType="begin"/>
      </w:r>
      <w:r w:rsidR="00733B00">
        <w:instrText xml:space="preserve"> REF _Ref160779819 \r \h </w:instrText>
      </w:r>
      <w:r w:rsidR="00733B00">
        <w:fldChar w:fldCharType="separate"/>
      </w:r>
      <w:r w:rsidR="00267115">
        <w:t>VII</w:t>
      </w:r>
      <w:r w:rsidR="00733B00">
        <w:fldChar w:fldCharType="end"/>
      </w:r>
      <w:r w:rsidR="00733B00">
        <w:t>.</w:t>
      </w:r>
      <w:r w:rsidR="004D5863" w:rsidRPr="000466A4">
        <w:t xml:space="preserve"> </w:t>
      </w:r>
      <w:r w:rsidR="001D09F5">
        <w:t xml:space="preserve">u skladu s </w:t>
      </w:r>
      <w:r w:rsidR="009C35E6">
        <w:t xml:space="preserve">pripadajućom </w:t>
      </w:r>
      <w:r w:rsidR="001D09F5">
        <w:t xml:space="preserve">tehničkom </w:t>
      </w:r>
      <w:r w:rsidR="003D274F">
        <w:t>dokument</w:t>
      </w:r>
      <w:r w:rsidR="00F21E34">
        <w:t>acijom</w:t>
      </w:r>
      <w:r w:rsidR="001D09F5">
        <w:t xml:space="preserve">, </w:t>
      </w:r>
      <w:r w:rsidR="00A339D9">
        <w:t xml:space="preserve">što uključuje </w:t>
      </w:r>
      <w:r w:rsidR="001D09F5">
        <w:t>i omogućavanje dovoljnih kapaciteta i uspostavu sigurnosnog sloja, u</w:t>
      </w:r>
      <w:r w:rsidR="004D5863" w:rsidRPr="000466A4">
        <w:t xml:space="preserve"> </w:t>
      </w:r>
      <w:r w:rsidRPr="000466A4">
        <w:t xml:space="preserve">sljedećim </w:t>
      </w:r>
      <w:r w:rsidR="00A5725C" w:rsidRPr="000466A4">
        <w:t>rokovima</w:t>
      </w:r>
      <w:r w:rsidRPr="000466A4">
        <w:t>:</w:t>
      </w:r>
      <w:bookmarkEnd w:id="13"/>
    </w:p>
    <w:p w14:paraId="77BEC2AC" w14:textId="77777777" w:rsidR="005509F5" w:rsidRDefault="00A5725C" w:rsidP="005509F5">
      <w:pPr>
        <w:pStyle w:val="ListParagraph"/>
        <w:numPr>
          <w:ilvl w:val="0"/>
          <w:numId w:val="12"/>
        </w:numPr>
        <w:jc w:val="both"/>
      </w:pPr>
      <w:r w:rsidRPr="00BE434F">
        <w:lastRenderedPageBreak/>
        <w:t xml:space="preserve">do </w:t>
      </w:r>
      <w:r w:rsidR="00F94F22" w:rsidRPr="00BE434F">
        <w:t>3</w:t>
      </w:r>
      <w:r w:rsidR="00F94F22">
        <w:t>0</w:t>
      </w:r>
      <w:r w:rsidRPr="00BE434F">
        <w:t xml:space="preserve">. </w:t>
      </w:r>
      <w:r w:rsidR="00733B00">
        <w:t>travnja</w:t>
      </w:r>
      <w:r w:rsidRPr="00BE434F">
        <w:t xml:space="preserve"> 202</w:t>
      </w:r>
      <w:r w:rsidR="005509F5">
        <w:t>5</w:t>
      </w:r>
      <w:r w:rsidRPr="00BE434F">
        <w:t xml:space="preserve">. </w:t>
      </w:r>
      <w:r w:rsidR="00B05ED1">
        <w:t>–</w:t>
      </w:r>
      <w:r w:rsidRPr="00BE434F">
        <w:t xml:space="preserve"> </w:t>
      </w:r>
      <w:r w:rsidR="001D09F5" w:rsidRPr="00BE434F">
        <w:t>za</w:t>
      </w:r>
      <w:r w:rsidR="00B05ED1">
        <w:t xml:space="preserve"> veleprodajne usluge putem svjetlovodne mreže</w:t>
      </w:r>
      <w:r w:rsidR="00EE1558">
        <w:t xml:space="preserve"> </w:t>
      </w:r>
      <w:r w:rsidR="00B05ED1">
        <w:t>(n</w:t>
      </w:r>
      <w:r w:rsidR="001D09F5" w:rsidRPr="00BE434F">
        <w:t>ekonkurentna područja</w:t>
      </w:r>
      <w:r w:rsidR="00B05ED1">
        <w:t>)</w:t>
      </w:r>
      <w:r w:rsidRPr="00BE434F">
        <w:t xml:space="preserve"> </w:t>
      </w:r>
      <w:r w:rsidR="005509F5">
        <w:t>-</w:t>
      </w:r>
      <w:r w:rsidR="005509F5" w:rsidRPr="005509F5">
        <w:t xml:space="preserve"> </w:t>
      </w:r>
      <w:r w:rsidR="005509F5">
        <w:t>r</w:t>
      </w:r>
      <w:r w:rsidR="005509F5" w:rsidRPr="005509F5">
        <w:t xml:space="preserve">ješenje sukladno kojem </w:t>
      </w:r>
      <w:r w:rsidR="008D1C36">
        <w:t xml:space="preserve">se </w:t>
      </w:r>
      <w:r w:rsidR="005509F5" w:rsidRPr="00D22F83">
        <w:t xml:space="preserve">zahtjevi koje operatori korisnici dostavljaju putem </w:t>
      </w:r>
      <w:r w:rsidR="005509F5" w:rsidRPr="00267115">
        <w:rPr>
          <w:i/>
        </w:rPr>
        <w:t>Service ordering</w:t>
      </w:r>
      <w:r w:rsidR="005509F5" w:rsidRPr="00D22F83">
        <w:t xml:space="preserve"> i </w:t>
      </w:r>
      <w:r w:rsidR="005509F5" w:rsidRPr="00267115">
        <w:rPr>
          <w:i/>
        </w:rPr>
        <w:t>Fault management</w:t>
      </w:r>
      <w:r w:rsidR="005509F5" w:rsidRPr="00D22F83">
        <w:t xml:space="preserve"> API-ja </w:t>
      </w:r>
      <w:r w:rsidR="00D22F83" w:rsidRPr="00267115">
        <w:t>prvo</w:t>
      </w:r>
      <w:r w:rsidR="005509F5" w:rsidRPr="00D22F83">
        <w:t xml:space="preserve"> </w:t>
      </w:r>
      <w:r w:rsidR="008D1C36" w:rsidRPr="00D22F83">
        <w:t>evidentiraju</w:t>
      </w:r>
      <w:r w:rsidR="005509F5" w:rsidRPr="00D22F83">
        <w:t xml:space="preserve"> u veleprodajnom CRM sustavu</w:t>
      </w:r>
      <w:r w:rsidR="005509F5" w:rsidRPr="00D22F83">
        <w:rPr>
          <w:rStyle w:val="FootnoteReference"/>
        </w:rPr>
        <w:footnoteReference w:id="3"/>
      </w:r>
      <w:r w:rsidR="005509F5" w:rsidRPr="00D22F83">
        <w:t>, a iz kojeg se onda dalje kreiraju zahtjev</w:t>
      </w:r>
      <w:r w:rsidR="001572F2" w:rsidRPr="00D22F83">
        <w:t>i</w:t>
      </w:r>
      <w:r w:rsidR="005509F5" w:rsidRPr="00D22F83">
        <w:t xml:space="preserve"> prema</w:t>
      </w:r>
      <w:r w:rsidR="005509F5" w:rsidRPr="005509F5">
        <w:t xml:space="preserve"> IT OSS (eng. </w:t>
      </w:r>
      <w:r w:rsidR="005509F5" w:rsidRPr="00EB3B90">
        <w:rPr>
          <w:i/>
        </w:rPr>
        <w:t>OSS, Operational Support System</w:t>
      </w:r>
      <w:r w:rsidR="005509F5" w:rsidRPr="005509F5">
        <w:t xml:space="preserve">) sustavima </w:t>
      </w:r>
      <w:r w:rsidR="005509F5">
        <w:t xml:space="preserve">(kojima upravlja </w:t>
      </w:r>
      <w:r w:rsidR="005509F5" w:rsidRPr="005509F5">
        <w:t>IT odjel</w:t>
      </w:r>
      <w:r w:rsidR="005509F5">
        <w:t xml:space="preserve"> Hrvatskog Telekoma d.d.</w:t>
      </w:r>
      <w:r w:rsidR="005509F5" w:rsidRPr="005509F5">
        <w:t>),</w:t>
      </w:r>
    </w:p>
    <w:p w14:paraId="6C3F337F" w14:textId="77777777" w:rsidR="005509F5" w:rsidRDefault="005509F5" w:rsidP="00267115">
      <w:pPr>
        <w:pStyle w:val="ListParagraph"/>
        <w:ind w:left="1068"/>
        <w:jc w:val="both"/>
      </w:pPr>
    </w:p>
    <w:p w14:paraId="4FA78872" w14:textId="77777777" w:rsidR="005509F5" w:rsidRDefault="005509F5" w:rsidP="005509F5">
      <w:pPr>
        <w:pStyle w:val="ListParagraph"/>
        <w:numPr>
          <w:ilvl w:val="0"/>
          <w:numId w:val="12"/>
        </w:numPr>
        <w:jc w:val="both"/>
      </w:pPr>
      <w:r>
        <w:t>do 1. siječnja 2026.</w:t>
      </w:r>
      <w:r w:rsidR="00AD7FA1">
        <w:t xml:space="preserve"> </w:t>
      </w:r>
      <w:r>
        <w:t>-</w:t>
      </w:r>
      <w:r w:rsidRPr="005509F5">
        <w:t xml:space="preserve"> za veleprodajne usluge putem svjetlovodne mreže (nekonkurentna područja)</w:t>
      </w:r>
      <w:r w:rsidR="00AD7FA1">
        <w:t xml:space="preserve"> </w:t>
      </w:r>
      <w:r>
        <w:t>-</w:t>
      </w:r>
      <w:r w:rsidRPr="005509F5">
        <w:t xml:space="preserve"> </w:t>
      </w:r>
      <w:r>
        <w:t>r</w:t>
      </w:r>
      <w:r w:rsidRPr="005509F5">
        <w:t xml:space="preserve">ješenje sukladno kojem </w:t>
      </w:r>
      <w:r w:rsidR="008D1C36">
        <w:t xml:space="preserve">se </w:t>
      </w:r>
      <w:r w:rsidRPr="005509F5">
        <w:t xml:space="preserve">zahtjevi koje operatori dostavljaju putem </w:t>
      </w:r>
      <w:r w:rsidRPr="00267115">
        <w:rPr>
          <w:i/>
        </w:rPr>
        <w:t xml:space="preserve">Service ordering </w:t>
      </w:r>
      <w:r w:rsidRPr="005509F5">
        <w:t xml:space="preserve">i </w:t>
      </w:r>
      <w:r w:rsidRPr="00267115">
        <w:rPr>
          <w:i/>
        </w:rPr>
        <w:t>Fault management</w:t>
      </w:r>
      <w:r w:rsidRPr="005509F5">
        <w:t xml:space="preserve"> API-ja paralelno </w:t>
      </w:r>
      <w:r w:rsidR="008D1C36">
        <w:t>evidentiraju</w:t>
      </w:r>
      <w:r w:rsidRPr="005509F5">
        <w:t xml:space="preserve"> u veleprodajnom CRM-u te direktno </w:t>
      </w:r>
      <w:r w:rsidR="00CE47B5">
        <w:t>šalju</w:t>
      </w:r>
      <w:r w:rsidRPr="005509F5">
        <w:t xml:space="preserve"> prema </w:t>
      </w:r>
      <w:r>
        <w:t xml:space="preserve">IT </w:t>
      </w:r>
      <w:r w:rsidRPr="005509F5">
        <w:t>OSS sustavima</w:t>
      </w:r>
      <w:r>
        <w:t xml:space="preserve"> (kojima upravlja </w:t>
      </w:r>
      <w:r w:rsidRPr="005509F5">
        <w:t>IT odjel</w:t>
      </w:r>
      <w:r>
        <w:t xml:space="preserve"> Hrvatskog Telekoma d.d.</w:t>
      </w:r>
      <w:r w:rsidRPr="005509F5">
        <w:t>),</w:t>
      </w:r>
    </w:p>
    <w:p w14:paraId="692A5A3F" w14:textId="77777777" w:rsidR="005509F5" w:rsidRPr="00BE434F" w:rsidRDefault="005509F5" w:rsidP="00267115">
      <w:pPr>
        <w:pStyle w:val="ListParagraph"/>
        <w:ind w:left="1068"/>
        <w:jc w:val="both"/>
      </w:pPr>
    </w:p>
    <w:p w14:paraId="18D5251D" w14:textId="77777777" w:rsidR="00B77F6D" w:rsidRDefault="00250911" w:rsidP="00B77F6D">
      <w:pPr>
        <w:pStyle w:val="ListParagraph"/>
        <w:numPr>
          <w:ilvl w:val="0"/>
          <w:numId w:val="12"/>
        </w:numPr>
        <w:jc w:val="both"/>
      </w:pPr>
      <w:r w:rsidRPr="00250911">
        <w:t xml:space="preserve">do 31. prosinca 2027. - </w:t>
      </w:r>
      <w:r w:rsidR="001D080C" w:rsidRPr="00250911">
        <w:t xml:space="preserve"> </w:t>
      </w:r>
      <w:r w:rsidRPr="00250911">
        <w:t xml:space="preserve">za </w:t>
      </w:r>
      <w:r w:rsidR="00B05ED1">
        <w:t xml:space="preserve">veleprodajne </w:t>
      </w:r>
      <w:r w:rsidRPr="00250911">
        <w:t xml:space="preserve">usluge </w:t>
      </w:r>
      <w:r w:rsidR="00B05ED1">
        <w:t>putem bakrene mreže</w:t>
      </w:r>
      <w:r>
        <w:t>.</w:t>
      </w:r>
    </w:p>
    <w:p w14:paraId="43FD9789" w14:textId="77777777" w:rsidR="00B16A53" w:rsidRDefault="00B16A53" w:rsidP="00267115">
      <w:pPr>
        <w:jc w:val="both"/>
      </w:pPr>
    </w:p>
    <w:p w14:paraId="72AB3FFA" w14:textId="77777777" w:rsidR="00B16A53" w:rsidRDefault="00B16A53" w:rsidP="00B16A53">
      <w:pPr>
        <w:pStyle w:val="ListParagraph"/>
        <w:numPr>
          <w:ilvl w:val="0"/>
          <w:numId w:val="1"/>
        </w:numPr>
        <w:jc w:val="both"/>
      </w:pPr>
      <w:r w:rsidRPr="00BB1254">
        <w:t xml:space="preserve">Trgovačko društvo Hrvatski Telekom d.d., Zagreb, Radnička cesta 21, obvezno je </w:t>
      </w:r>
      <w:r>
        <w:t xml:space="preserve">do 31. prosinca 2028. </w:t>
      </w:r>
      <w:r w:rsidRPr="00BB1254">
        <w:t>omogućavati pristup i razmjenu informacija putem postojećeg B2B pristupa operatorima korisnicima koji već koriste takav način razmjene informacija.</w:t>
      </w:r>
      <w:r>
        <w:t xml:space="preserve"> </w:t>
      </w:r>
    </w:p>
    <w:p w14:paraId="2EC25887" w14:textId="77777777" w:rsidR="005A1014" w:rsidRDefault="005A1014" w:rsidP="00267115">
      <w:pPr>
        <w:jc w:val="both"/>
      </w:pPr>
    </w:p>
    <w:p w14:paraId="70CAEC83" w14:textId="6D8AA88B" w:rsidR="005A1014" w:rsidRDefault="005A1014" w:rsidP="00267115">
      <w:pPr>
        <w:pStyle w:val="ListParagraph"/>
        <w:numPr>
          <w:ilvl w:val="0"/>
          <w:numId w:val="1"/>
        </w:numPr>
        <w:jc w:val="both"/>
      </w:pPr>
      <w:bookmarkStart w:id="14" w:name="_Ref178238011"/>
      <w:bookmarkStart w:id="15" w:name="_Ref178238832"/>
      <w:r w:rsidRPr="005A1014">
        <w:t>Trgovačko društvo Hrvatski Telekom d.d., Zagreb, Radnička cesta 21</w:t>
      </w:r>
      <w:r>
        <w:t xml:space="preserve"> obvezno je</w:t>
      </w:r>
      <w:r w:rsidR="00124190">
        <w:t xml:space="preserve"> u roku </w:t>
      </w:r>
      <w:r w:rsidR="006E5576">
        <w:t>od 6</w:t>
      </w:r>
      <w:r w:rsidR="006E5576" w:rsidRPr="00124190">
        <w:t>0 dana od donošenja ove odluke</w:t>
      </w:r>
      <w:r w:rsidR="006E5576">
        <w:t xml:space="preserve"> </w:t>
      </w:r>
      <w:r w:rsidR="00D40A11">
        <w:t>u Standardn</w:t>
      </w:r>
      <w:r w:rsidR="009171A9">
        <w:t>im</w:t>
      </w:r>
      <w:r w:rsidR="00D40A11">
        <w:t xml:space="preserve"> ponud</w:t>
      </w:r>
      <w:r w:rsidR="009171A9">
        <w:t>ama</w:t>
      </w:r>
      <w:r w:rsidR="00D40A11">
        <w:t xml:space="preserve"> iz točke III.</w:t>
      </w:r>
      <w:r w:rsidR="00D40A11" w:rsidDel="006E5576">
        <w:t xml:space="preserve"> </w:t>
      </w:r>
      <w:r w:rsidR="006E5576">
        <w:t xml:space="preserve">definirati i opisati </w:t>
      </w:r>
      <w:r>
        <w:t xml:space="preserve">proces </w:t>
      </w:r>
      <w:r w:rsidR="00B44A33">
        <w:t>uspostave novog B2B pristupa</w:t>
      </w:r>
      <w:r w:rsidR="00B44A33" w:rsidRPr="00B44A33">
        <w:t xml:space="preserve"> iz točke </w:t>
      </w:r>
      <w:r w:rsidR="00B44A33" w:rsidRPr="00B44A33">
        <w:fldChar w:fldCharType="begin"/>
      </w:r>
      <w:r w:rsidR="00B44A33" w:rsidRPr="00B44A33">
        <w:instrText xml:space="preserve"> REF _Ref160779819 \r \h  \* MERGEFORMAT </w:instrText>
      </w:r>
      <w:r w:rsidR="00B44A33" w:rsidRPr="00B44A33">
        <w:fldChar w:fldCharType="separate"/>
      </w:r>
      <w:r w:rsidR="00267115">
        <w:t>VII</w:t>
      </w:r>
      <w:r w:rsidR="00B44A33" w:rsidRPr="00B44A33">
        <w:fldChar w:fldCharType="end"/>
      </w:r>
      <w:r w:rsidR="00B44A33">
        <w:t xml:space="preserve">., odnosno </w:t>
      </w:r>
      <w:r>
        <w:t xml:space="preserve">migracije s postojećeg B2B pristupa na novi B2B pristup iz točke </w:t>
      </w:r>
      <w:r>
        <w:fldChar w:fldCharType="begin"/>
      </w:r>
      <w:r>
        <w:instrText xml:space="preserve"> REF _Ref160779819 \r \h  \* MERGEFORMAT </w:instrText>
      </w:r>
      <w:r>
        <w:fldChar w:fldCharType="separate"/>
      </w:r>
      <w:r w:rsidR="00267115">
        <w:t>VII</w:t>
      </w:r>
      <w:r>
        <w:fldChar w:fldCharType="end"/>
      </w:r>
      <w:r>
        <w:t xml:space="preserve">. </w:t>
      </w:r>
      <w:r w:rsidR="009171A9">
        <w:t>te ga u roku</w:t>
      </w:r>
      <w:r w:rsidR="00D40A11">
        <w:t xml:space="preserve"> od </w:t>
      </w:r>
      <w:r w:rsidR="00D40A11" w:rsidRPr="00124190">
        <w:t xml:space="preserve">120 dana od donošenja ove odluke </w:t>
      </w:r>
      <w:r w:rsidR="00D40A11">
        <w:t>početi primjenjivati</w:t>
      </w:r>
      <w:r>
        <w:t>.</w:t>
      </w:r>
      <w:bookmarkEnd w:id="14"/>
      <w:bookmarkEnd w:id="15"/>
      <w:r>
        <w:t xml:space="preserve"> </w:t>
      </w:r>
    </w:p>
    <w:p w14:paraId="33E043A5" w14:textId="77777777" w:rsidR="003E2170" w:rsidRDefault="003E2170" w:rsidP="00504A07">
      <w:pPr>
        <w:pStyle w:val="ListParagraph"/>
        <w:ind w:left="540"/>
        <w:jc w:val="both"/>
      </w:pPr>
    </w:p>
    <w:p w14:paraId="3D8FD3B4" w14:textId="77777777" w:rsidR="00C20DE3" w:rsidRDefault="003E2170" w:rsidP="00B16A53">
      <w:pPr>
        <w:pStyle w:val="ListParagraph"/>
        <w:numPr>
          <w:ilvl w:val="0"/>
          <w:numId w:val="1"/>
        </w:numPr>
        <w:jc w:val="both"/>
      </w:pPr>
      <w:r w:rsidRPr="00BB1254">
        <w:t>Trgovačko društvo Hrvatski Telekom d.d., Zagreb, Radnička cesta 21, obvezno je</w:t>
      </w:r>
      <w:r w:rsidR="001F1600">
        <w:t xml:space="preserve"> u roku iz točke </w:t>
      </w:r>
      <w:r w:rsidR="007A2D2C">
        <w:t>X</w:t>
      </w:r>
      <w:r w:rsidR="001F1600">
        <w:t>IV. ugraditi</w:t>
      </w:r>
      <w:r w:rsidRPr="00BB1254">
        <w:t xml:space="preserve"> </w:t>
      </w:r>
      <w:r>
        <w:t xml:space="preserve">tehničku dokumentaciju postojećeg B2B </w:t>
      </w:r>
      <w:r w:rsidRPr="00D968D3">
        <w:t>pristupa</w:t>
      </w:r>
      <w:r w:rsidR="00F56AEC" w:rsidRPr="00D968D3">
        <w:t xml:space="preserve"> iz Privitka 3 ove</w:t>
      </w:r>
      <w:r w:rsidR="00F56AEC" w:rsidRPr="000466A4">
        <w:t xml:space="preserve"> odluke </w:t>
      </w:r>
      <w:r>
        <w:t>u</w:t>
      </w:r>
      <w:r w:rsidRPr="000466A4">
        <w:t xml:space="preserve"> Standardn</w:t>
      </w:r>
      <w:r w:rsidR="00DE5713">
        <w:t xml:space="preserve">e ponude iz točke </w:t>
      </w:r>
      <w:r w:rsidR="00733B00">
        <w:fldChar w:fldCharType="begin"/>
      </w:r>
      <w:r w:rsidR="00733B00">
        <w:instrText xml:space="preserve"> REF _Ref176243029 \r \h </w:instrText>
      </w:r>
      <w:r w:rsidR="00733B00">
        <w:fldChar w:fldCharType="separate"/>
      </w:r>
      <w:r w:rsidR="00267115">
        <w:t>III</w:t>
      </w:r>
      <w:r w:rsidR="00733B00">
        <w:fldChar w:fldCharType="end"/>
      </w:r>
      <w:r w:rsidR="00733B00">
        <w:t>.</w:t>
      </w:r>
      <w:r w:rsidR="00F56AEC">
        <w:t xml:space="preserve"> Sve</w:t>
      </w:r>
      <w:r>
        <w:t xml:space="preserve"> </w:t>
      </w:r>
      <w:r w:rsidR="00D103C2">
        <w:t xml:space="preserve">buduće </w:t>
      </w:r>
      <w:r w:rsidR="00A361A1">
        <w:t xml:space="preserve">izmjene </w:t>
      </w:r>
      <w:r w:rsidR="00BF2E2B">
        <w:t xml:space="preserve">tehničke dokumentacije postojećeg B2B pristupa radi izmjene </w:t>
      </w:r>
      <w:r>
        <w:t xml:space="preserve">postojećeg B2B </w:t>
      </w:r>
      <w:r w:rsidR="00BF2E2B">
        <w:t xml:space="preserve">pristupa, </w:t>
      </w:r>
      <w:r w:rsidR="00BF2E2B" w:rsidRPr="00504A07">
        <w:t xml:space="preserve">potrebno je ugraditi u standardne ponude najmanje </w:t>
      </w:r>
      <w:r>
        <w:t xml:space="preserve">90 dana prije </w:t>
      </w:r>
      <w:r w:rsidR="00655569">
        <w:t xml:space="preserve">početka njihove </w:t>
      </w:r>
      <w:r>
        <w:t>primjene.</w:t>
      </w:r>
    </w:p>
    <w:p w14:paraId="51B97429" w14:textId="77777777" w:rsidR="00124190" w:rsidRDefault="00124190" w:rsidP="00267115">
      <w:pPr>
        <w:pStyle w:val="ListParagraph"/>
      </w:pPr>
    </w:p>
    <w:p w14:paraId="52AA2594" w14:textId="1A90C80D" w:rsidR="00124190" w:rsidRDefault="00124190" w:rsidP="00B16A53">
      <w:pPr>
        <w:pStyle w:val="ListParagraph"/>
        <w:numPr>
          <w:ilvl w:val="0"/>
          <w:numId w:val="1"/>
        </w:numPr>
        <w:jc w:val="both"/>
      </w:pPr>
      <w:r w:rsidRPr="000E56BB">
        <w:t>Trgovačko društvo Hrvatski Telekom d.d., Zagreb, Radnička cesta 21</w:t>
      </w:r>
      <w:r>
        <w:t xml:space="preserve">, obvezno je prije ugrađivanja procesa iz točke </w:t>
      </w:r>
      <w:r>
        <w:fldChar w:fldCharType="begin"/>
      </w:r>
      <w:r>
        <w:instrText xml:space="preserve"> REF _Ref176243478 \r \h </w:instrText>
      </w:r>
      <w:r>
        <w:fldChar w:fldCharType="separate"/>
      </w:r>
      <w:r w:rsidR="00267115">
        <w:t>I</w:t>
      </w:r>
      <w:r>
        <w:fldChar w:fldCharType="end"/>
      </w:r>
      <w:r>
        <w:t>.</w:t>
      </w:r>
      <w:r w:rsidR="00B16A53">
        <w:t xml:space="preserve"> i točke </w:t>
      </w:r>
      <w:r w:rsidR="00B16A53">
        <w:fldChar w:fldCharType="begin"/>
      </w:r>
      <w:r w:rsidR="00B16A53">
        <w:instrText xml:space="preserve"> REF _Ref178238832 \r \h </w:instrText>
      </w:r>
      <w:r w:rsidR="00B16A53">
        <w:fldChar w:fldCharType="separate"/>
      </w:r>
      <w:r w:rsidR="00267115">
        <w:t>XI</w:t>
      </w:r>
      <w:r w:rsidR="00B16A53">
        <w:fldChar w:fldCharType="end"/>
      </w:r>
      <w:r w:rsidR="004A4066">
        <w:t>.</w:t>
      </w:r>
      <w:r>
        <w:t xml:space="preserve">, rokova iz točke </w:t>
      </w:r>
      <w:r>
        <w:fldChar w:fldCharType="begin"/>
      </w:r>
      <w:r>
        <w:instrText xml:space="preserve"> REF _Ref178235086 \r \h </w:instrText>
      </w:r>
      <w:r>
        <w:fldChar w:fldCharType="separate"/>
      </w:r>
      <w:r w:rsidR="00267115">
        <w:t>V</w:t>
      </w:r>
      <w:r>
        <w:fldChar w:fldCharType="end"/>
      </w:r>
      <w:r>
        <w:t xml:space="preserve">. te jednokratnih naknada iz točke </w:t>
      </w:r>
      <w:r>
        <w:fldChar w:fldCharType="begin"/>
      </w:r>
      <w:r>
        <w:instrText xml:space="preserve"> REF _Ref176854579 \r \h </w:instrText>
      </w:r>
      <w:r>
        <w:fldChar w:fldCharType="separate"/>
      </w:r>
      <w:r w:rsidR="00267115">
        <w:t>VI</w:t>
      </w:r>
      <w:r>
        <w:fldChar w:fldCharType="end"/>
      </w:r>
      <w:r>
        <w:t xml:space="preserve">. u </w:t>
      </w:r>
      <w:r w:rsidR="00D40A11">
        <w:t xml:space="preserve">Standardne </w:t>
      </w:r>
      <w:r>
        <w:t xml:space="preserve">ponude iz točke </w:t>
      </w:r>
      <w:r>
        <w:fldChar w:fldCharType="begin"/>
      </w:r>
      <w:r>
        <w:instrText xml:space="preserve"> REF _Ref176243029 \r \h </w:instrText>
      </w:r>
      <w:r>
        <w:fldChar w:fldCharType="separate"/>
      </w:r>
      <w:r w:rsidR="00267115">
        <w:t>III</w:t>
      </w:r>
      <w:r>
        <w:fldChar w:fldCharType="end"/>
      </w:r>
      <w:r>
        <w:t>. provesti savjetovanje sa svim postojećim operatorima korisnicima odgovarajućih veleprodajnih usluga.</w:t>
      </w:r>
    </w:p>
    <w:p w14:paraId="6470930D" w14:textId="77777777" w:rsidR="00B67669" w:rsidRDefault="00B67669" w:rsidP="00267115">
      <w:pPr>
        <w:pStyle w:val="ListParagraph"/>
        <w:ind w:left="540"/>
        <w:jc w:val="both"/>
      </w:pPr>
    </w:p>
    <w:p w14:paraId="4DC65654" w14:textId="77777777" w:rsidR="00E071F6" w:rsidRPr="00E5046E" w:rsidRDefault="00E071F6" w:rsidP="00B16A53">
      <w:pPr>
        <w:pStyle w:val="ListParagraph"/>
        <w:numPr>
          <w:ilvl w:val="0"/>
          <w:numId w:val="1"/>
        </w:numPr>
        <w:jc w:val="both"/>
      </w:pPr>
      <w:bookmarkStart w:id="16" w:name="_Ref178238624"/>
      <w:r w:rsidRPr="00E5046E">
        <w:t xml:space="preserve">Trgovačko društvo Hrvatski Telekom d.d. obvezno je najkasnije </w:t>
      </w:r>
      <w:r w:rsidR="004A7AB6">
        <w:t>6</w:t>
      </w:r>
      <w:r w:rsidRPr="00E5046E">
        <w:t>0 dana od donošenja ove odluke objaviti na svojim internetskim stranicama izmijenjen</w:t>
      </w:r>
      <w:r w:rsidR="00655569" w:rsidRPr="00E5046E">
        <w:t xml:space="preserve">e </w:t>
      </w:r>
      <w:r w:rsidRPr="00E5046E">
        <w:t>Standardn</w:t>
      </w:r>
      <w:r w:rsidR="00655569" w:rsidRPr="00E5046E">
        <w:t>e</w:t>
      </w:r>
      <w:r w:rsidRPr="00E5046E">
        <w:t xml:space="preserve"> ponud</w:t>
      </w:r>
      <w:r w:rsidR="00655569" w:rsidRPr="00E5046E">
        <w:t xml:space="preserve">e iz točke </w:t>
      </w:r>
      <w:r w:rsidR="00733B00">
        <w:fldChar w:fldCharType="begin"/>
      </w:r>
      <w:r w:rsidR="00733B00">
        <w:instrText xml:space="preserve"> REF _Ref176243029 \r \h </w:instrText>
      </w:r>
      <w:r w:rsidR="00733B00">
        <w:fldChar w:fldCharType="separate"/>
      </w:r>
      <w:r w:rsidR="00267115">
        <w:t>III</w:t>
      </w:r>
      <w:r w:rsidR="00733B00">
        <w:fldChar w:fldCharType="end"/>
      </w:r>
      <w:r w:rsidR="00733B00">
        <w:t>.</w:t>
      </w:r>
      <w:r w:rsidR="00032AFB" w:rsidRPr="00E5046E">
        <w:t>,</w:t>
      </w:r>
      <w:r w:rsidRPr="00E5046E">
        <w:t xml:space="preserve"> usklađen</w:t>
      </w:r>
      <w:r w:rsidR="00655569" w:rsidRPr="00E5046E">
        <w:t>e</w:t>
      </w:r>
      <w:r w:rsidRPr="00E5046E">
        <w:t xml:space="preserve"> s ov</w:t>
      </w:r>
      <w:r w:rsidR="00032AFB" w:rsidRPr="00E5046E">
        <w:t>om</w:t>
      </w:r>
      <w:r w:rsidRPr="00E5046E">
        <w:t xml:space="preserve"> odluk</w:t>
      </w:r>
      <w:r w:rsidR="00032AFB" w:rsidRPr="00E5046E">
        <w:t>om</w:t>
      </w:r>
      <w:r w:rsidR="00124190">
        <w:t xml:space="preserve">, </w:t>
      </w:r>
      <w:r w:rsidR="00124190" w:rsidRPr="00124190">
        <w:t xml:space="preserve">a </w:t>
      </w:r>
      <w:r w:rsidR="00124190">
        <w:t xml:space="preserve">prije njihove objave dostaviti HAKOM-u </w:t>
      </w:r>
      <w:r w:rsidR="00124190" w:rsidRPr="00124190">
        <w:t xml:space="preserve">izvješće o savjetovanju </w:t>
      </w:r>
      <w:r w:rsidR="00124190">
        <w:t xml:space="preserve">iz točke </w:t>
      </w:r>
      <w:r w:rsidR="004A4066" w:rsidRPr="00267115">
        <w:t>XIII</w:t>
      </w:r>
      <w:r w:rsidR="00124190" w:rsidRPr="00267115">
        <w:t>. te</w:t>
      </w:r>
      <w:r w:rsidR="00124190" w:rsidRPr="00124190">
        <w:t xml:space="preserve"> specifikaciju izračuna jednokratnih naknada iz točke </w:t>
      </w:r>
      <w:r w:rsidR="00124190" w:rsidRPr="00124190">
        <w:fldChar w:fldCharType="begin"/>
      </w:r>
      <w:r w:rsidR="00124190" w:rsidRPr="00124190">
        <w:instrText xml:space="preserve"> REF _Ref176854579 \r \h </w:instrText>
      </w:r>
      <w:r w:rsidR="00124190" w:rsidRPr="00124190">
        <w:fldChar w:fldCharType="separate"/>
      </w:r>
      <w:r w:rsidR="00267115">
        <w:t>VI</w:t>
      </w:r>
      <w:r w:rsidR="00124190" w:rsidRPr="00124190">
        <w:fldChar w:fldCharType="end"/>
      </w:r>
      <w:r w:rsidR="00124190" w:rsidRPr="00124190">
        <w:t>. zajedno s izmijenjenim standardnim ponudama</w:t>
      </w:r>
      <w:r w:rsidRPr="00E5046E">
        <w:t>.</w:t>
      </w:r>
      <w:bookmarkEnd w:id="16"/>
    </w:p>
    <w:p w14:paraId="4CEAB0FA" w14:textId="77777777" w:rsidR="00B77F6D" w:rsidRPr="00E5046E" w:rsidRDefault="00D53A01" w:rsidP="00267115">
      <w:pPr>
        <w:pStyle w:val="ListParagraph"/>
        <w:tabs>
          <w:tab w:val="left" w:pos="4360"/>
        </w:tabs>
      </w:pPr>
      <w:r>
        <w:tab/>
      </w:r>
    </w:p>
    <w:p w14:paraId="62944634" w14:textId="77777777" w:rsidR="00B77F6D" w:rsidRPr="00E5046E" w:rsidRDefault="00B77F6D" w:rsidP="00B16A53">
      <w:pPr>
        <w:pStyle w:val="ListParagraph"/>
        <w:numPr>
          <w:ilvl w:val="0"/>
          <w:numId w:val="1"/>
        </w:numPr>
        <w:jc w:val="both"/>
        <w:rPr>
          <w:bCs/>
        </w:rPr>
      </w:pPr>
      <w:r w:rsidRPr="00E5046E">
        <w:t xml:space="preserve">Trgovačko društvo Hrvatski Telekom d.d., Zagreb, Radnička cesta 21, obvezno je najkasnije </w:t>
      </w:r>
      <w:r w:rsidR="00011F1F">
        <w:t>9</w:t>
      </w:r>
      <w:r w:rsidR="00C60537" w:rsidRPr="00E5046E">
        <w:t xml:space="preserve">0 dana od donošenja ove odluke </w:t>
      </w:r>
      <w:r w:rsidR="000B1E45" w:rsidRPr="00E5046E">
        <w:t xml:space="preserve">uskladiti </w:t>
      </w:r>
      <w:r w:rsidRPr="00E5046E">
        <w:t>specifikacije načina izračuna veleprodajnih KPI-ova iz „</w:t>
      </w:r>
      <w:r w:rsidRPr="00E5046E">
        <w:rPr>
          <w:bCs/>
        </w:rPr>
        <w:t>Knjige veleprodajnih KPI za veleprodajni širokopojasni pristup</w:t>
      </w:r>
      <w:r w:rsidRPr="00E5046E">
        <w:t>“ i „</w:t>
      </w:r>
      <w:r w:rsidRPr="00E5046E">
        <w:rPr>
          <w:bCs/>
        </w:rPr>
        <w:t>Knjige veleprodajnih KPI za veleprodajni (fizički) pristup mrežnoj infrastrukturi</w:t>
      </w:r>
      <w:r w:rsidRPr="00E5046E">
        <w:t xml:space="preserve">“ </w:t>
      </w:r>
      <w:r w:rsidR="000B1E45">
        <w:t xml:space="preserve">s </w:t>
      </w:r>
      <w:r w:rsidRPr="00E5046E">
        <w:t xml:space="preserve">ovom </w:t>
      </w:r>
      <w:r w:rsidR="000B1E45">
        <w:t>o</w:t>
      </w:r>
      <w:r w:rsidRPr="00E5046E">
        <w:t xml:space="preserve">dlukom i dostaviti </w:t>
      </w:r>
      <w:r w:rsidR="00993764">
        <w:t xml:space="preserve">ih </w:t>
      </w:r>
      <w:r w:rsidRPr="00E5046E">
        <w:t>HAKOM-u</w:t>
      </w:r>
      <w:r w:rsidR="00C60537" w:rsidRPr="00E5046E">
        <w:t xml:space="preserve"> na suglasnost</w:t>
      </w:r>
      <w:r w:rsidRPr="00E5046E">
        <w:t xml:space="preserve">.                                                                                       </w:t>
      </w:r>
    </w:p>
    <w:p w14:paraId="1B69B27A" w14:textId="77777777" w:rsidR="00267115" w:rsidRDefault="00267115">
      <w:pPr>
        <w:rPr>
          <w:b/>
          <w:i/>
        </w:rPr>
      </w:pPr>
      <w:r>
        <w:rPr>
          <w:b/>
          <w:i/>
        </w:rPr>
        <w:br w:type="page"/>
      </w:r>
    </w:p>
    <w:p w14:paraId="40F0B5FB" w14:textId="77777777" w:rsidR="00B5351F" w:rsidRDefault="00B5351F" w:rsidP="000F79E0">
      <w:pPr>
        <w:jc w:val="center"/>
        <w:rPr>
          <w:b/>
          <w:i/>
        </w:rPr>
      </w:pPr>
    </w:p>
    <w:p w14:paraId="6D8238D8" w14:textId="77777777" w:rsidR="004D2C9B" w:rsidRPr="000466A4" w:rsidRDefault="004D2C9B" w:rsidP="000F79E0">
      <w:pPr>
        <w:jc w:val="center"/>
        <w:rPr>
          <w:b/>
          <w:i/>
        </w:rPr>
      </w:pPr>
      <w:r w:rsidRPr="000466A4">
        <w:rPr>
          <w:b/>
          <w:i/>
        </w:rPr>
        <w:t>Obrazloženje</w:t>
      </w:r>
    </w:p>
    <w:p w14:paraId="37CBAE6E" w14:textId="77777777" w:rsidR="004A5506" w:rsidRPr="000466A4" w:rsidRDefault="004A5506" w:rsidP="000F79E0">
      <w:pPr>
        <w:jc w:val="both"/>
      </w:pPr>
    </w:p>
    <w:p w14:paraId="1BEF8476" w14:textId="77777777" w:rsidR="001E1E25" w:rsidRPr="000466A4" w:rsidRDefault="006D5FE5" w:rsidP="006D5FE5">
      <w:pPr>
        <w:jc w:val="both"/>
      </w:pPr>
      <w:r w:rsidRPr="000466A4">
        <w:t>Hrvatska regulatorna agencija za mrežne djelatnosti (dalje: HAKOM) je odlukom o analizi veleprodajnog lokalnog pristupa koji se pruža na fiksnoj lokaciji od 27. srpnja 2023. (KLASA: UP/I-344-01/22-03/03, URBROJ: 376-05-1-23-26</w:t>
      </w:r>
      <w:r w:rsidR="00862EB3" w:rsidRPr="000466A4">
        <w:t>; dalje: Analiza M1</w:t>
      </w:r>
      <w:r w:rsidRPr="000466A4">
        <w:t xml:space="preserve">) i </w:t>
      </w:r>
      <w:r w:rsidR="006B0C70" w:rsidRPr="000466A4">
        <w:t xml:space="preserve">odlukom </w:t>
      </w:r>
      <w:r w:rsidR="00862EB3" w:rsidRPr="000466A4">
        <w:t xml:space="preserve">o analizi </w:t>
      </w:r>
      <w:r w:rsidRPr="000466A4">
        <w:t>tržišta veleprodajnog središnjeg pristupa koji se pruža na fiksnoj lokaciji za proizvode za masovno tržište od 27. srpnja 2023. (KLASA: UP/I-344-01/22-03/04, URBROJ: 376-05-1-23-</w:t>
      </w:r>
      <w:r w:rsidR="00D1241D" w:rsidRPr="000466A4">
        <w:t>41</w:t>
      </w:r>
      <w:r w:rsidR="00862EB3" w:rsidRPr="000466A4">
        <w:t>; dalje: Analiza ex</w:t>
      </w:r>
      <w:r w:rsidR="00F81384" w:rsidRPr="000466A4">
        <w:t>-</w:t>
      </w:r>
      <w:r w:rsidR="00862EB3" w:rsidRPr="000466A4">
        <w:t>M3b</w:t>
      </w:r>
      <w:r w:rsidRPr="000466A4">
        <w:t xml:space="preserve">) </w:t>
      </w:r>
      <w:r w:rsidR="00862EB3" w:rsidRPr="000466A4">
        <w:t xml:space="preserve">odredila </w:t>
      </w:r>
      <w:r w:rsidRPr="000466A4">
        <w:t xml:space="preserve">Hrvatskom Telekomu d.d. (dalje: HT), između ostalog, </w:t>
      </w:r>
      <w:r w:rsidR="00B7434E">
        <w:t xml:space="preserve">regulatornu </w:t>
      </w:r>
      <w:r w:rsidRPr="000466A4">
        <w:t>obvez</w:t>
      </w:r>
      <w:r w:rsidR="00862EB3" w:rsidRPr="000466A4">
        <w:t>u</w:t>
      </w:r>
      <w:r w:rsidRPr="000466A4">
        <w:t xml:space="preserve"> nediskriminacije. </w:t>
      </w:r>
      <w:r w:rsidR="00F1432A" w:rsidRPr="000466A4">
        <w:t xml:space="preserve">Navedenim analizama tržišta HAKOM je podijelio tržište M1 i tržište ex-M3b na tržište malog kapaciteta, tržište velikog kapaciteta – konkurentne relacije i tržište velikog kapaciteta - nekonkurentne relacije. Tržišta velikog kapaciteta – konkurentne relacije nisu podložna prethodnoj regulaciji. Dakle, </w:t>
      </w:r>
      <w:r w:rsidR="00B7434E">
        <w:t xml:space="preserve">regulatorna </w:t>
      </w:r>
      <w:r w:rsidR="00F1432A" w:rsidRPr="000466A4">
        <w:t>obveza nediskriminacije je</w:t>
      </w:r>
      <w:r w:rsidR="000E378A">
        <w:t xml:space="preserve"> sukladno člank</w:t>
      </w:r>
      <w:r w:rsidR="00E70F28">
        <w:t>u</w:t>
      </w:r>
      <w:r w:rsidR="008101CC">
        <w:t xml:space="preserve"> </w:t>
      </w:r>
      <w:r w:rsidR="000E378A">
        <w:t xml:space="preserve">103. </w:t>
      </w:r>
      <w:r w:rsidR="008101CC">
        <w:t>stavku</w:t>
      </w:r>
      <w:r w:rsidR="008101CC" w:rsidRPr="000466A4">
        <w:t xml:space="preserve"> </w:t>
      </w:r>
      <w:r w:rsidR="00356F31" w:rsidRPr="000466A4">
        <w:t>2. ZEK-a,</w:t>
      </w:r>
      <w:r w:rsidR="00F1432A" w:rsidRPr="000466A4">
        <w:t xml:space="preserve"> određena HT-u na tržištima malog kapaciteta i tržištima velikog kapaciteta-nekonkurentne relacije. </w:t>
      </w:r>
    </w:p>
    <w:p w14:paraId="4EB955D1" w14:textId="77777777" w:rsidR="001E1E25" w:rsidRPr="000466A4" w:rsidRDefault="001E1E25" w:rsidP="006D5FE5">
      <w:pPr>
        <w:jc w:val="both"/>
      </w:pPr>
    </w:p>
    <w:p w14:paraId="371E208C" w14:textId="77777777" w:rsidR="001E1E25" w:rsidRPr="000466A4" w:rsidRDefault="001E1E25" w:rsidP="001E1E25">
      <w:pPr>
        <w:jc w:val="both"/>
      </w:pPr>
      <w:r w:rsidRPr="000466A4">
        <w:t xml:space="preserve">HAKOM je u Analizama tržišta M1 i </w:t>
      </w:r>
      <w:r w:rsidR="00862EB3" w:rsidRPr="000466A4">
        <w:t>ex</w:t>
      </w:r>
      <w:r w:rsidR="00F81384" w:rsidRPr="000466A4">
        <w:t>-</w:t>
      </w:r>
      <w:r w:rsidRPr="000466A4">
        <w:t xml:space="preserve">M3b objasnio da se obvezom nediskriminacije osigurava operatorima pravo na jednake uvjete usluge veleprodajnog pristupa koji se pruža na fiksnoj lokaciji u jednakim okolnostima, na jednake naknade za istu veleprodajnu uslugu koje ima maloprodajni dio HT-a te na usluge i informacije iste kvalitete kao što ih HT omogućuje svom maloprodajnom dijelu i društvima pod njegovim nadzorom. Pritom informacije moraju biti predane u jednakim vremenskim rokovima i s istom razinom kvalitete kao što ih pruža svom maloprodajnom dijelu i društvima pod njegovim nadzorom. </w:t>
      </w:r>
    </w:p>
    <w:p w14:paraId="19D36ABC" w14:textId="77777777" w:rsidR="001E1E25" w:rsidRPr="000466A4" w:rsidRDefault="001E1E25" w:rsidP="001E1E25">
      <w:pPr>
        <w:jc w:val="both"/>
      </w:pPr>
    </w:p>
    <w:p w14:paraId="5EB279E6" w14:textId="77777777" w:rsidR="00A15CD9" w:rsidRPr="000466A4" w:rsidRDefault="001E1E25" w:rsidP="002251CD">
      <w:pPr>
        <w:jc w:val="both"/>
      </w:pPr>
      <w:r w:rsidRPr="000466A4">
        <w:t xml:space="preserve">HAKOM je regulatornom obvezom </w:t>
      </w:r>
      <w:r w:rsidR="004602AD" w:rsidRPr="000466A4">
        <w:t>nediskriminacije</w:t>
      </w:r>
      <w:r w:rsidRPr="000466A4">
        <w:t xml:space="preserve"> </w:t>
      </w:r>
      <w:r w:rsidR="00356F31" w:rsidRPr="000466A4">
        <w:t xml:space="preserve">nastojao </w:t>
      </w:r>
      <w:r w:rsidRPr="000466A4">
        <w:t>onemogući</w:t>
      </w:r>
      <w:r w:rsidR="00356F31" w:rsidRPr="000466A4">
        <w:t>ti</w:t>
      </w:r>
      <w:r w:rsidRPr="000466A4">
        <w:t xml:space="preserve"> diskriminacijsko postupanje HT-a</w:t>
      </w:r>
      <w:r w:rsidR="002251CD">
        <w:t>, odnosno ukloniti prepoznate prepreke tržišnom natjecanju kako HT ne bi mogao prenijeti svoju značajnu tržišnu snagu i jačati svoj tržišni položaj na vertikalno povezanom maloprodajnom tržištu, a što bi dovelo do neučinkovitog tržišnog natjecanja na štetu krajnjih korisnika.</w:t>
      </w:r>
      <w:r w:rsidRPr="000466A4">
        <w:t xml:space="preserve"> Ova regulatorna obveza </w:t>
      </w:r>
      <w:r w:rsidR="00356F31" w:rsidRPr="000466A4">
        <w:t>jamči</w:t>
      </w:r>
      <w:r w:rsidRPr="000466A4">
        <w:t xml:space="preserve"> svakom operatoru na tržištu jednake informacije, rokove, uvjete, kvalitetu i cijene usluge kao što ih ima i maloprodajni dio HT-a koji nudi predmetnu uslugu i društva pod njegovim nadzorom. </w:t>
      </w:r>
    </w:p>
    <w:p w14:paraId="7FFB50F4" w14:textId="77777777" w:rsidR="00A15CD9" w:rsidRPr="000466A4" w:rsidRDefault="00A15CD9" w:rsidP="001E1E25">
      <w:pPr>
        <w:jc w:val="both"/>
      </w:pPr>
    </w:p>
    <w:p w14:paraId="675DB020" w14:textId="77777777" w:rsidR="001E1E25" w:rsidRPr="000466A4" w:rsidRDefault="00E37039" w:rsidP="00DB5AEF">
      <w:pPr>
        <w:jc w:val="both"/>
      </w:pPr>
      <w:r w:rsidRPr="000466A4">
        <w:t>Navedenim analizama tržišta, u</w:t>
      </w:r>
      <w:r w:rsidR="001E1E25" w:rsidRPr="000466A4">
        <w:t xml:space="preserve"> skladu s</w:t>
      </w:r>
      <w:r w:rsidR="00964033">
        <w:t xml:space="preserve"> tada važećom</w:t>
      </w:r>
      <w:r w:rsidR="001E1E25" w:rsidRPr="000466A4">
        <w:t xml:space="preserve"> Preporukom Europske komisije o jedinstvenim obvezama nediskriminacije i troškovnim metodologijama</w:t>
      </w:r>
      <w:r w:rsidR="00964033">
        <w:rPr>
          <w:rStyle w:val="FootnoteReference"/>
        </w:rPr>
        <w:footnoteReference w:id="4"/>
      </w:r>
      <w:r w:rsidR="00964033">
        <w:t>,</w:t>
      </w:r>
      <w:r w:rsidR="00DB5AEF">
        <w:t xml:space="preserve"> </w:t>
      </w:r>
      <w:r w:rsidR="00F1432A" w:rsidRPr="000466A4">
        <w:t xml:space="preserve">HAKOM je </w:t>
      </w:r>
      <w:r w:rsidR="001E1E25" w:rsidRPr="000466A4">
        <w:t xml:space="preserve">odredio </w:t>
      </w:r>
      <w:r w:rsidR="00F1432A" w:rsidRPr="000466A4">
        <w:t xml:space="preserve">HT-u </w:t>
      </w:r>
      <w:r w:rsidR="001E1E25" w:rsidRPr="000466A4">
        <w:t xml:space="preserve">i uvođenje modela istovjetnih ulaznih proizvoda (eng. </w:t>
      </w:r>
      <w:r w:rsidR="001E1E25" w:rsidRPr="000466A4">
        <w:rPr>
          <w:i/>
        </w:rPr>
        <w:t>Equivalence of input</w:t>
      </w:r>
      <w:r w:rsidR="001E1E25" w:rsidRPr="000466A4">
        <w:t xml:space="preserve">, dalje: </w:t>
      </w:r>
      <w:r w:rsidR="00C4049B">
        <w:t>EoI</w:t>
      </w:r>
      <w:r w:rsidR="001E1E25" w:rsidRPr="000466A4">
        <w:t>)</w:t>
      </w:r>
      <w:r w:rsidR="008D6219">
        <w:t xml:space="preserve"> </w:t>
      </w:r>
      <w:r w:rsidR="008D6219" w:rsidRPr="000466A4">
        <w:t>za usluge velikog kapaciteta na nekonkurentnim područjima</w:t>
      </w:r>
      <w:r w:rsidRPr="000466A4">
        <w:t>.</w:t>
      </w:r>
    </w:p>
    <w:p w14:paraId="103AB5D6" w14:textId="77777777" w:rsidR="001E1E25" w:rsidRPr="000466A4" w:rsidRDefault="001E1E25" w:rsidP="001E1E25">
      <w:pPr>
        <w:jc w:val="both"/>
      </w:pPr>
    </w:p>
    <w:p w14:paraId="375E9009" w14:textId="77777777" w:rsidR="001E1E25" w:rsidRDefault="001E1E25" w:rsidP="001E1E25">
      <w:pPr>
        <w:jc w:val="both"/>
      </w:pPr>
      <w:r w:rsidRPr="000466A4">
        <w:t xml:space="preserve">Razlozi zbog kojih je HAKOM Analizama tržišta odredio HT-u da se obveza nediskriminacije </w:t>
      </w:r>
      <w:r w:rsidR="0004556C" w:rsidRPr="000466A4">
        <w:t xml:space="preserve">za usluge velikog kapaciteta na nekonkurentnim područjima nadopuni </w:t>
      </w:r>
      <w:r w:rsidRPr="000466A4">
        <w:t xml:space="preserve">mjerom </w:t>
      </w:r>
      <w:r w:rsidR="00C4049B">
        <w:t>EoI</w:t>
      </w:r>
      <w:r w:rsidR="0004556C" w:rsidRPr="000466A4">
        <w:t xml:space="preserve"> </w:t>
      </w:r>
      <w:r w:rsidRPr="000466A4">
        <w:t xml:space="preserve">su sljedeći: veleprodajne usluge na ovom tržištu se tek počinju značajnije koristiti pa je za očekivati da će se i procesi u narednom razdoblju češće prilagođavati potrebama tržišta, pri čemu je važno da se operatori ne stavljaju u nepovoljniji položaj u odnosu na maloprodaju HT-a i društva pod njegovim nadzorom te da im se iz neosnovanih razloga ne odbijaju zahtjevi za uslugama. Nadalje, važno je da HT pruža usluge i podatke drugim operatorima uz jednake uvjete i razinu kakvoće usluge koju osigurava za svoje vlastite </w:t>
      </w:r>
      <w:r w:rsidR="00337ECE">
        <w:t>potrebe</w:t>
      </w:r>
      <w:r w:rsidRPr="000466A4">
        <w:t xml:space="preserve"> ili za potrebe društava pod njegovim nadzorom te na kraju, HAKOM će na ovaj način lakše pratiti provedbu obveze nediskriminacije. S obzirom na koristi za djelotvorno tržišno natjecanje koje će se osigurati kroz jednake uvjete i razinu kakvoće usluge koja će biti omogućena veleprodajnim operatorima u odnosu na maloprodaju HT-a i društva pod njegovim nadzorom, a što </w:t>
      </w:r>
      <w:r w:rsidRPr="000466A4">
        <w:lastRenderedPageBreak/>
        <w:t xml:space="preserve">će pozitivno utjecati na </w:t>
      </w:r>
      <w:r w:rsidR="00442122">
        <w:t>korištenje</w:t>
      </w:r>
      <w:r w:rsidRPr="000466A4">
        <w:t xml:space="preserve"> mreže HT-a i u konačnici na dobrobit krajnjih korisnika, HAKOM je utvrdio da je uvođenje ove obveze na </w:t>
      </w:r>
      <w:r w:rsidR="0004556C" w:rsidRPr="000466A4">
        <w:t>navedenim tržištima</w:t>
      </w:r>
      <w:r w:rsidRPr="000466A4">
        <w:t xml:space="preserve"> razmjerno.</w:t>
      </w:r>
    </w:p>
    <w:p w14:paraId="41C87313" w14:textId="77777777" w:rsidR="00B5351F" w:rsidRDefault="00B5351F" w:rsidP="001E1E25">
      <w:pPr>
        <w:jc w:val="both"/>
      </w:pPr>
    </w:p>
    <w:p w14:paraId="41F37685" w14:textId="77777777" w:rsidR="001E1E25" w:rsidRDefault="001E1E25" w:rsidP="001E1E25">
      <w:pPr>
        <w:jc w:val="both"/>
      </w:pPr>
      <w:r w:rsidRPr="000466A4">
        <w:t xml:space="preserve">Mjerom </w:t>
      </w:r>
      <w:r w:rsidR="00C4049B">
        <w:t>EoI</w:t>
      </w:r>
      <w:r w:rsidRPr="000466A4">
        <w:t xml:space="preserve"> određeno je maloprodajnoj jedinici HT-a i društv</w:t>
      </w:r>
      <w:r w:rsidR="009136E9" w:rsidRPr="000466A4">
        <w:t>ima</w:t>
      </w:r>
      <w:r w:rsidRPr="000466A4">
        <w:t xml:space="preserve"> pod njegovim nadzorom, koristiti iste sustave i procese kao i operatori korisnici veleprodajne usluge. HT je bio u obvezi u roku od 60 dana od donošenja odluke o analizi tržišta dostaviti HAKOM-u detaljan plan kojim se utvrđuju ključne točke potrebne za potpunu provedbu mjere </w:t>
      </w:r>
      <w:r w:rsidR="00C4049B">
        <w:t>EoI</w:t>
      </w:r>
      <w:r w:rsidRPr="000466A4">
        <w:t xml:space="preserve"> zajedno s rokovima za njihovu provedbu. Analiz</w:t>
      </w:r>
      <w:r w:rsidR="009136E9" w:rsidRPr="000466A4">
        <w:t>ama</w:t>
      </w:r>
      <w:r w:rsidRPr="000466A4">
        <w:t xml:space="preserve"> tržišta je određeno da će detaljan plan za provedbu mjere </w:t>
      </w:r>
      <w:r w:rsidR="00C4049B">
        <w:t>EoI</w:t>
      </w:r>
      <w:r w:rsidRPr="000466A4">
        <w:t xml:space="preserve">, HAKOM usvojiti u zasebnom postupku nakon provedenog javnog savjetovanja. </w:t>
      </w:r>
    </w:p>
    <w:p w14:paraId="3416A542" w14:textId="77777777" w:rsidR="00267115" w:rsidRPr="000466A4" w:rsidRDefault="00267115" w:rsidP="001E1E25">
      <w:pPr>
        <w:jc w:val="both"/>
      </w:pPr>
    </w:p>
    <w:p w14:paraId="63CE9FC1" w14:textId="77777777" w:rsidR="004B4708" w:rsidRPr="000466A4" w:rsidRDefault="004B4708" w:rsidP="004B4708">
      <w:pPr>
        <w:jc w:val="both"/>
      </w:pPr>
      <w:r w:rsidRPr="000466A4">
        <w:t xml:space="preserve">HT je 27. rujna 2023. dostavio prijedlog plana uvođenja modela </w:t>
      </w:r>
      <w:r w:rsidR="00C4049B">
        <w:t>EoI</w:t>
      </w:r>
      <w:r w:rsidRPr="000466A4">
        <w:t xml:space="preserve"> te su operatori A1 Hrvatska d.o.o.</w:t>
      </w:r>
      <w:r w:rsidR="000466A4">
        <w:t xml:space="preserve"> (dalje: A1)</w:t>
      </w:r>
      <w:r w:rsidRPr="000466A4">
        <w:t xml:space="preserve">, Telemach Hrvatska d.o.o. </w:t>
      </w:r>
      <w:r w:rsidR="000466A4">
        <w:t xml:space="preserve">(dalje: Telemach) </w:t>
      </w:r>
      <w:r w:rsidRPr="000466A4">
        <w:t xml:space="preserve">i Terrakom d.o.o. dostavili svoje očitovanje na prijedlog HT-a. </w:t>
      </w:r>
      <w:r w:rsidR="00987672">
        <w:t xml:space="preserve">Dana </w:t>
      </w:r>
      <w:r w:rsidRPr="000466A4">
        <w:t xml:space="preserve">27. listopada 2023. održana je radionica na kojoj su prisustvovali sljedeći operatori: HT, A1, Telemach, Terrakom d.o.o., </w:t>
      </w:r>
      <w:r w:rsidR="000466A4" w:rsidRPr="000466A4">
        <w:t>Iskon Internet d.d.</w:t>
      </w:r>
      <w:r w:rsidR="000466A4">
        <w:t xml:space="preserve">, </w:t>
      </w:r>
      <w:r w:rsidRPr="000466A4">
        <w:t xml:space="preserve">SoftNET d.o.o. i PRO-PING d.o.o. HT je 13. studenoga 2023. na zahtjev HAKOM-a dostavio dodatne informacije, a u siječnju 2024. dopunjeni prijedlog plana uvođenja modela </w:t>
      </w:r>
      <w:r w:rsidR="00C4049B">
        <w:t>EoI</w:t>
      </w:r>
      <w:r w:rsidRPr="000466A4">
        <w:t>. A1 i Telemach su 16. veljače 2024. dostavili očitovanje na dopunjeni prijedlog. U nastavku je opisan prijedlog HT-a i mišljenja operatora.</w:t>
      </w:r>
    </w:p>
    <w:p w14:paraId="08D39399" w14:textId="77777777" w:rsidR="00213243" w:rsidRPr="000466A4" w:rsidRDefault="00213243" w:rsidP="006D5FE5">
      <w:pPr>
        <w:jc w:val="both"/>
      </w:pPr>
    </w:p>
    <w:p w14:paraId="37D1F7F3" w14:textId="77777777" w:rsidR="006D5FE5" w:rsidRDefault="006D5FE5" w:rsidP="006D5FE5">
      <w:pPr>
        <w:jc w:val="both"/>
        <w:rPr>
          <w:rFonts w:ascii="Tele-GroteskEENor" w:hAnsi="Tele-GroteskEENor"/>
        </w:rPr>
      </w:pPr>
      <w:r w:rsidRPr="000466A4">
        <w:t xml:space="preserve">HT </w:t>
      </w:r>
      <w:r w:rsidR="00684866" w:rsidRPr="000466A4">
        <w:t xml:space="preserve">u </w:t>
      </w:r>
      <w:r w:rsidRPr="000466A4">
        <w:t>prijedlog</w:t>
      </w:r>
      <w:r w:rsidR="003B3682">
        <w:t>u</w:t>
      </w:r>
      <w:r w:rsidRPr="000466A4">
        <w:t xml:space="preserve"> plana uvođenja modela </w:t>
      </w:r>
      <w:r w:rsidR="00C4049B">
        <w:t>EoI</w:t>
      </w:r>
      <w:r w:rsidR="00684866" w:rsidRPr="000466A4">
        <w:t xml:space="preserve"> i</w:t>
      </w:r>
      <w:r w:rsidRPr="000466A4">
        <w:t>stiče kako</w:t>
      </w:r>
      <w:r w:rsidR="00BD2E77" w:rsidRPr="000466A4">
        <w:t>,</w:t>
      </w:r>
      <w:r w:rsidRPr="000466A4">
        <w:t xml:space="preserve"> usporedbom trenutno korištenih sustava i komunikacijskih kanala za veleprodajne i maloprodajne procese, trenutno </w:t>
      </w:r>
      <w:r w:rsidRPr="00E071F6">
        <w:t>postoji razlika samo u komunikacijskom kanalu za unos i primanje podataka pri čemu operatori koriste B2B</w:t>
      </w:r>
      <w:r w:rsidR="00F47DE0" w:rsidRPr="00E071F6">
        <w:t xml:space="preserve"> </w:t>
      </w:r>
      <w:r w:rsidRPr="00E071F6">
        <w:t>web servise za komunikaciju s HT CRM sustavom</w:t>
      </w:r>
      <w:r w:rsidR="00E071F6" w:rsidRPr="00E071F6">
        <w:rPr>
          <w:rStyle w:val="FootnoteReference"/>
        </w:rPr>
        <w:footnoteReference w:id="5"/>
      </w:r>
      <w:r w:rsidRPr="00E071F6">
        <w:t>, dok HT maloprodaja ne koristi B2B web servise. Kako bi se i</w:t>
      </w:r>
      <w:r w:rsidRPr="000466A4">
        <w:t xml:space="preserve"> taj segment izjednačio, HT predlaže da umjesto postojeće komunikacije između operatora i HT CRM sustava putem</w:t>
      </w:r>
      <w:r w:rsidR="00E071F6">
        <w:t xml:space="preserve"> postojećeg</w:t>
      </w:r>
      <w:r w:rsidRPr="000466A4">
        <w:t xml:space="preserve"> B2B web servisa, operatori tu istu komunikaciju ostvaruju na način da pozivaju </w:t>
      </w:r>
      <w:r w:rsidRPr="000466A4" w:rsidDel="00BD2E77">
        <w:t>iste</w:t>
      </w:r>
      <w:r w:rsidR="00BD2E77" w:rsidRPr="000466A4">
        <w:t xml:space="preserve"> krajnje točke aplikacijskih programskih sučelja (eng. </w:t>
      </w:r>
      <w:r w:rsidR="00BD2E77" w:rsidRPr="000466A4">
        <w:rPr>
          <w:i/>
        </w:rPr>
        <w:t>application programming interface endpoint</w:t>
      </w:r>
      <w:r w:rsidR="00BD2E77" w:rsidRPr="000466A4">
        <w:t xml:space="preserve">, dalje: </w:t>
      </w:r>
      <w:r w:rsidR="00BD2E77" w:rsidRPr="000466A4">
        <w:rPr>
          <w:rStyle w:val="Emphasis"/>
          <w:i w:val="0"/>
        </w:rPr>
        <w:t>API endpoint</w:t>
      </w:r>
      <w:r w:rsidR="00BD2E77" w:rsidRPr="000466A4">
        <w:t>)</w:t>
      </w:r>
      <w:r w:rsidRPr="000466A4">
        <w:t xml:space="preserve"> koje koristi i HT maloprodaja.</w:t>
      </w:r>
      <w:r w:rsidR="00980156" w:rsidRPr="000466A4">
        <w:t xml:space="preserve"> </w:t>
      </w:r>
      <w:r w:rsidR="00166A51" w:rsidRPr="000466A4">
        <w:t>P</w:t>
      </w:r>
      <w:r w:rsidR="00166A51" w:rsidRPr="000466A4">
        <w:rPr>
          <w:rFonts w:ascii="Tele-GroteskEENor" w:hAnsi="Tele-GroteskEENor"/>
        </w:rPr>
        <w:t xml:space="preserve">redloženo rješenje </w:t>
      </w:r>
      <w:r w:rsidR="00166A51" w:rsidRPr="000466A4">
        <w:t xml:space="preserve">se </w:t>
      </w:r>
      <w:r w:rsidR="00166A51" w:rsidRPr="000466A4">
        <w:rPr>
          <w:rFonts w:ascii="Tele-GroteskEENor" w:hAnsi="Tele-GroteskEENor"/>
        </w:rPr>
        <w:t>temelji na REST tehnologiji te je standardizirano prema TeleManagement Forum standardizaciji, koja predstavlja danas standard u telekom industriji.</w:t>
      </w:r>
    </w:p>
    <w:p w14:paraId="0D21F4EE" w14:textId="77777777" w:rsidR="001D6BD4" w:rsidRDefault="001D6BD4" w:rsidP="006D5FE5">
      <w:pPr>
        <w:jc w:val="both"/>
      </w:pPr>
    </w:p>
    <w:p w14:paraId="6ABE0528" w14:textId="77777777" w:rsidR="001D6BD4" w:rsidRPr="000466A4" w:rsidRDefault="001D6BD4" w:rsidP="001D6BD4">
      <w:pPr>
        <w:jc w:val="both"/>
      </w:pPr>
      <w:r w:rsidRPr="000466A4">
        <w:t>Nastavno na prijedlog HT-a, operatori (A1</w:t>
      </w:r>
      <w:r>
        <w:t xml:space="preserve">, Telemach, Terrakom, </w:t>
      </w:r>
      <w:r w:rsidRPr="000466A4">
        <w:t xml:space="preserve">Softnet i Pro-ping) smatraju neprihvatljivim da komunikaciju s HT CRM sustavom koju trenutnu ostvaruju putem B2B </w:t>
      </w:r>
      <w:r w:rsidR="00D42962">
        <w:t>web</w:t>
      </w:r>
      <w:r w:rsidRPr="000466A4">
        <w:t xml:space="preserve"> servisa zamijene na način da pozivaju iste API endpoint-e koje koristi i HT maloprodaja. Ističu kako bi na taj način cijeli teret uvođenja </w:t>
      </w:r>
      <w:r>
        <w:t>EoI</w:t>
      </w:r>
      <w:r w:rsidRPr="000466A4">
        <w:t xml:space="preserve"> obveze bio prebačen na operatore korisnike koji bi morali razvijati na svojoj strani nove komunikacijske kanale i prilagođavati ostale sustave i procese kako bi mogli komunicirati s HT-om i naručivati nove veleprodajne usluge. Stoga, predlažu da HT prebaci svoju maloprodajnu jedinicu na B2B kanal komunikacije putem kojeg će onda i maloprodajna jedinica HT-a komunicirati s HT CRM sustavom na isti način kako to danas rade ostali operatori korisnici. Operatori ističu kako bi uz novi predloženi model, za veleprodajne usluge temeljene na bakru i dalje koristili postojeći B2B servis za komunikaciju s HT-om. Stoga bi osim značajnog, neočekivanog i neosnovanog troška implementacije novog modela, uz trošak prilagodbe svojih sustava, snosili u budućnosti i trošak održavanja dva paralelna sustava za komunikaciju s HT-om. Naglašavaju kako su tijekom godina imali značajna ulaganja u postojeću B2B komunikaciju s HT-om te prilagodili tome svoje interne procese i alate. Stoga smatraju kako nije ekonomski opravdano ulaganje u dodatni, paralelni kanal prema HT-u, već bi upravo sukladno regulatornoj obvezi nediskriminacije određenoj HT-u analizama tržišta, maloprodaja HT-a trebala koristiti iste procese i </w:t>
      </w:r>
      <w:r w:rsidRPr="000466A4">
        <w:lastRenderedPageBreak/>
        <w:t xml:space="preserve">alate tj. prijeći na B2B servis za komunikaciju kojeg koriste operatori korisnici za veleprodajne usluge. </w:t>
      </w:r>
    </w:p>
    <w:p w14:paraId="16D8C04D" w14:textId="77777777" w:rsidR="001D6BD4" w:rsidRPr="000466A4" w:rsidRDefault="001D6BD4" w:rsidP="001D6BD4">
      <w:pPr>
        <w:jc w:val="both"/>
      </w:pPr>
    </w:p>
    <w:p w14:paraId="14560B9D" w14:textId="77777777" w:rsidR="001D6BD4" w:rsidRDefault="001D6BD4" w:rsidP="001D6BD4">
      <w:pPr>
        <w:jc w:val="both"/>
      </w:pPr>
      <w:r w:rsidRPr="000466A4">
        <w:t>Vezano za rokove implementacije predloženog rješenja, operatori su dodatno naveli kako su rokovi za implementaciju predugi te je neprihvatljivo da do kraja 2027. operatori korisnici paralelno održavaju 2 sustava za komunikaciju s HT-om. Paralelni sustavi za ugovaranje različitih veleprodajnih usluga HT-a bi uz administrativno opterećenje, predstavljali i dodatno financijsko opterećenje u vidu troškova održavanja i mogućih izmjena na navedenim sustavima u narednim godinama.</w:t>
      </w:r>
    </w:p>
    <w:p w14:paraId="44083E02" w14:textId="77777777" w:rsidR="00267115" w:rsidRDefault="00267115" w:rsidP="001D6BD4">
      <w:pPr>
        <w:jc w:val="both"/>
      </w:pPr>
    </w:p>
    <w:p w14:paraId="0B3FA081" w14:textId="77777777" w:rsidR="001D6BD4" w:rsidRDefault="001D6BD4" w:rsidP="001D6BD4">
      <w:pPr>
        <w:jc w:val="both"/>
      </w:pPr>
      <w:r w:rsidRPr="001D6BD4">
        <w:t xml:space="preserve">Na zahtjev HAKOM-a, HT je dostavio usporedbu oba koncepta a) HT maloprodaja prelazi na B2B kanal komunikacije i b) operatori pozivaju iste API endpoint-e koje koristi i HT maloprodaja, navodeći aktivnosti potrebne za provedbu sa strane HT-a, procjenu vremena potrebnog za prilagodbu, procjenu troškova koje će HT imati za pojedini pristup te prednosti i nedostatke pojedinog pristupa. Dodatno, HT je prezentirao HAKOM-u kompleksnost i troškove IT implementacije prebacivanja HT maloprodaje na postojeći B2B </w:t>
      </w:r>
      <w:r w:rsidR="005A1014">
        <w:t>pristup</w:t>
      </w:r>
      <w:r w:rsidRPr="001D6BD4">
        <w:t>.</w:t>
      </w:r>
    </w:p>
    <w:p w14:paraId="22FD3D2C" w14:textId="77777777" w:rsidR="002074C5" w:rsidRPr="000466A4" w:rsidRDefault="002074C5" w:rsidP="006D5FE5">
      <w:pPr>
        <w:jc w:val="both"/>
      </w:pPr>
    </w:p>
    <w:p w14:paraId="68207F53" w14:textId="77777777" w:rsidR="00980156" w:rsidRPr="000466A4" w:rsidRDefault="002074C5" w:rsidP="00980156">
      <w:pPr>
        <w:jc w:val="both"/>
      </w:pPr>
      <w:r w:rsidRPr="000466A4">
        <w:rPr>
          <w:rFonts w:ascii="Tele-GroteskEENor" w:hAnsi="Tele-GroteskEENor"/>
        </w:rPr>
        <w:t xml:space="preserve">Glavni razlog zbog kojeg predlaže da operatori prijeđu na </w:t>
      </w:r>
      <w:r w:rsidR="00980156" w:rsidRPr="000466A4">
        <w:rPr>
          <w:rFonts w:ascii="Tele-GroteskEENor" w:hAnsi="Tele-GroteskEENor"/>
        </w:rPr>
        <w:t xml:space="preserve">model pozivanja </w:t>
      </w:r>
      <w:r w:rsidRPr="000466A4">
        <w:rPr>
          <w:rFonts w:ascii="Tele-GroteskEENor" w:hAnsi="Tele-GroteskEENor"/>
        </w:rPr>
        <w:t>API endpoint-</w:t>
      </w:r>
      <w:r w:rsidR="00980156" w:rsidRPr="000466A4">
        <w:rPr>
          <w:rFonts w:ascii="Tele-GroteskEENor" w:hAnsi="Tele-GroteskEENor"/>
        </w:rPr>
        <w:t xml:space="preserve">a </w:t>
      </w:r>
      <w:r w:rsidRPr="000466A4">
        <w:rPr>
          <w:rFonts w:ascii="Tele-GroteskEENor" w:hAnsi="Tele-GroteskEENor"/>
        </w:rPr>
        <w:t xml:space="preserve">je taj što </w:t>
      </w:r>
      <w:r w:rsidR="00980156" w:rsidRPr="000466A4">
        <w:rPr>
          <w:rFonts w:ascii="Tele-GroteskEENor" w:hAnsi="Tele-GroteskEENor"/>
        </w:rPr>
        <w:t xml:space="preserve">se postojeće </w:t>
      </w:r>
      <w:r w:rsidRPr="000466A4">
        <w:rPr>
          <w:rFonts w:ascii="Tele-GroteskEENor" w:hAnsi="Tele-GroteskEENor"/>
        </w:rPr>
        <w:t xml:space="preserve">B2B </w:t>
      </w:r>
      <w:r w:rsidR="00980156" w:rsidRPr="000466A4">
        <w:rPr>
          <w:rFonts w:ascii="Tele-GroteskEENor" w:hAnsi="Tele-GroteskEENor"/>
        </w:rPr>
        <w:t xml:space="preserve">rješenje temelji na </w:t>
      </w:r>
      <w:r w:rsidRPr="000466A4">
        <w:rPr>
          <w:rFonts w:ascii="Tele-GroteskEENor" w:hAnsi="Tele-GroteskEENor"/>
        </w:rPr>
        <w:t>star</w:t>
      </w:r>
      <w:r w:rsidR="00980156" w:rsidRPr="000466A4">
        <w:rPr>
          <w:rFonts w:ascii="Tele-GroteskEENor" w:hAnsi="Tele-GroteskEENor"/>
        </w:rPr>
        <w:t>oj</w:t>
      </w:r>
      <w:r w:rsidRPr="000466A4">
        <w:rPr>
          <w:rFonts w:ascii="Tele-GroteskEENor" w:hAnsi="Tele-GroteskEENor"/>
        </w:rPr>
        <w:t xml:space="preserve"> tehnologij</w:t>
      </w:r>
      <w:r w:rsidR="00980156" w:rsidRPr="000466A4">
        <w:rPr>
          <w:rFonts w:ascii="Tele-GroteskEENor" w:hAnsi="Tele-GroteskEENor"/>
        </w:rPr>
        <w:t xml:space="preserve">i (SOAP; eng. </w:t>
      </w:r>
      <w:r w:rsidR="00980156" w:rsidRPr="000466A4">
        <w:rPr>
          <w:i/>
        </w:rPr>
        <w:t>Simple Object Access Protocol</w:t>
      </w:r>
      <w:r w:rsidR="00980156" w:rsidRPr="000466A4">
        <w:rPr>
          <w:rFonts w:ascii="Tele-GroteskEENor" w:hAnsi="Tele-GroteskEENor"/>
        </w:rPr>
        <w:t>)</w:t>
      </w:r>
      <w:r w:rsidRPr="000466A4">
        <w:rPr>
          <w:rFonts w:ascii="Tele-GroteskEENor" w:hAnsi="Tele-GroteskEENor"/>
        </w:rPr>
        <w:t xml:space="preserve"> </w:t>
      </w:r>
      <w:r w:rsidR="00980156" w:rsidRPr="000466A4">
        <w:rPr>
          <w:rFonts w:ascii="Tele-GroteskEENor" w:hAnsi="Tele-GroteskEENor"/>
        </w:rPr>
        <w:t>koja se u praksi sve manje koristi te novim operatorima predstavlja poteškoće u povezivanju s HT-om te</w:t>
      </w:r>
      <w:r w:rsidRPr="000466A4">
        <w:rPr>
          <w:rFonts w:ascii="Tele-GroteskEENor" w:hAnsi="Tele-GroteskEENor"/>
        </w:rPr>
        <w:t xml:space="preserve"> je implementacija autentifikacije prilično kompleksna te operatori s njom imaju poteškoće. </w:t>
      </w:r>
    </w:p>
    <w:p w14:paraId="41C171C9" w14:textId="77777777" w:rsidR="00980156" w:rsidRPr="000466A4" w:rsidRDefault="00980156" w:rsidP="002074C5">
      <w:pPr>
        <w:jc w:val="both"/>
        <w:rPr>
          <w:rFonts w:ascii="Tele-GroteskEENor" w:hAnsi="Tele-GroteskEENor"/>
        </w:rPr>
      </w:pPr>
    </w:p>
    <w:p w14:paraId="353715AB" w14:textId="77777777" w:rsidR="00166A51" w:rsidRPr="000466A4" w:rsidRDefault="002074C5" w:rsidP="00166A51">
      <w:pPr>
        <w:jc w:val="both"/>
        <w:rPr>
          <w:rFonts w:ascii="Tele-GroteskEENor" w:hAnsi="Tele-GroteskEENor"/>
        </w:rPr>
      </w:pPr>
      <w:r w:rsidRPr="000466A4">
        <w:rPr>
          <w:rFonts w:ascii="Tele-GroteskEENor" w:hAnsi="Tele-GroteskEENor"/>
        </w:rPr>
        <w:t xml:space="preserve">S druge strane, zbog zastarjele tehnologije </w:t>
      </w:r>
      <w:r w:rsidR="00E1574A">
        <w:rPr>
          <w:rFonts w:ascii="Tele-GroteskEENor" w:hAnsi="Tele-GroteskEENor"/>
        </w:rPr>
        <w:t xml:space="preserve">postojećeg </w:t>
      </w:r>
      <w:r w:rsidRPr="000466A4">
        <w:rPr>
          <w:rFonts w:ascii="Tele-GroteskEENor" w:hAnsi="Tele-GroteskEENor"/>
        </w:rPr>
        <w:t>B2B web servisa, prebacivanje maloprodajne jedinice HT-a na taj kanal bilo bi neučinkovito</w:t>
      </w:r>
      <w:r w:rsidR="00166A51" w:rsidRPr="000466A4">
        <w:rPr>
          <w:rFonts w:ascii="Tele-GroteskEENor" w:hAnsi="Tele-GroteskEENor"/>
        </w:rPr>
        <w:t xml:space="preserve"> i neopravdano jer zahtj</w:t>
      </w:r>
      <w:r w:rsidR="00E071F6">
        <w:rPr>
          <w:rFonts w:ascii="Tele-GroteskEENor" w:hAnsi="Tele-GroteskEENor"/>
        </w:rPr>
        <w:t>eva pro</w:t>
      </w:r>
      <w:r w:rsidR="00166A51" w:rsidRPr="000466A4">
        <w:rPr>
          <w:rFonts w:ascii="Tele-GroteskEENor" w:hAnsi="Tele-GroteskEENor"/>
        </w:rPr>
        <w:t>mjene na više HT-ovih sustava i aplikacija, usporava projekte digitalizacije IT sustava HT-a koji su u tijeku, usporava razvoj novih maloprodajnih proizvoda HT-a u vremenu implementacije ove obveze te iziskuje iznimno visoke i nerazmjerne troškove na HT strani. HT-ova je procjena da bi prebacivanje HT maloprodaje na B2B sučelje zbog potrebe uvođenja novog CRM sustava trajalo do 5 godina uz trošak od minimalno 8,5 - 9,5 milijuna EUR.</w:t>
      </w:r>
    </w:p>
    <w:p w14:paraId="1D471F4F" w14:textId="77777777" w:rsidR="00166A51" w:rsidRPr="000466A4" w:rsidRDefault="00166A51" w:rsidP="00166A51">
      <w:pPr>
        <w:jc w:val="both"/>
        <w:rPr>
          <w:rFonts w:ascii="Tele-GroteskEENor" w:hAnsi="Tele-GroteskEENor"/>
          <w:sz w:val="22"/>
          <w:szCs w:val="22"/>
        </w:rPr>
      </w:pPr>
    </w:p>
    <w:p w14:paraId="4C88D98A" w14:textId="77777777" w:rsidR="002074C5" w:rsidRPr="000466A4" w:rsidRDefault="00E071F6" w:rsidP="00076ACD">
      <w:pPr>
        <w:jc w:val="both"/>
        <w:rPr>
          <w:rFonts w:ascii="Tele-GroteskEENor" w:hAnsi="Tele-GroteskEENor"/>
        </w:rPr>
      </w:pPr>
      <w:r>
        <w:rPr>
          <w:rFonts w:ascii="Tele-GroteskEENor" w:hAnsi="Tele-GroteskEENor"/>
        </w:rPr>
        <w:t xml:space="preserve">HT ističe da </w:t>
      </w:r>
      <w:r w:rsidR="00DA24D6">
        <w:rPr>
          <w:rFonts w:ascii="Tele-GroteskEENor" w:hAnsi="Tele-GroteskEENor"/>
        </w:rPr>
        <w:t xml:space="preserve">bi, </w:t>
      </w:r>
      <w:r>
        <w:rPr>
          <w:rFonts w:ascii="Tele-GroteskEENor" w:hAnsi="Tele-GroteskEENor"/>
        </w:rPr>
        <w:t>z</w:t>
      </w:r>
      <w:r w:rsidR="002074C5" w:rsidRPr="000466A4">
        <w:rPr>
          <w:rFonts w:ascii="Tele-GroteskEENor" w:hAnsi="Tele-GroteskEENor"/>
        </w:rPr>
        <w:t>bog zastarijevanja</w:t>
      </w:r>
      <w:r w:rsidR="00166A51" w:rsidRPr="000466A4">
        <w:rPr>
          <w:rFonts w:ascii="Tele-GroteskEENor" w:hAnsi="Tele-GroteskEENor"/>
        </w:rPr>
        <w:t xml:space="preserve"> tehnologije </w:t>
      </w:r>
      <w:r w:rsidR="00E1574A">
        <w:rPr>
          <w:rFonts w:ascii="Tele-GroteskEENor" w:hAnsi="Tele-GroteskEENor"/>
        </w:rPr>
        <w:t xml:space="preserve">postojećeg </w:t>
      </w:r>
      <w:r w:rsidR="00166A51" w:rsidRPr="000466A4">
        <w:rPr>
          <w:rFonts w:ascii="Tele-GroteskEENor" w:hAnsi="Tele-GroteskEENor"/>
        </w:rPr>
        <w:t>B2B web servisa</w:t>
      </w:r>
      <w:r w:rsidR="00DA24D6">
        <w:rPr>
          <w:rFonts w:ascii="Tele-GroteskEENor" w:hAnsi="Tele-GroteskEENor"/>
        </w:rPr>
        <w:t>,</w:t>
      </w:r>
      <w:r w:rsidR="002074C5" w:rsidRPr="000466A4">
        <w:rPr>
          <w:rFonts w:ascii="Tele-GroteskEENor" w:hAnsi="Tele-GroteskEENor"/>
        </w:rPr>
        <w:t xml:space="preserve"> ionako bilo nužno da operatori u skorije vrijeme prijeđu na suvremenije tehnologije, </w:t>
      </w:r>
      <w:r w:rsidR="00076ACD">
        <w:rPr>
          <w:rFonts w:ascii="Tele-GroteskEENor" w:hAnsi="Tele-GroteskEENor"/>
        </w:rPr>
        <w:t>pa</w:t>
      </w:r>
      <w:r w:rsidR="002074C5" w:rsidRPr="000466A4">
        <w:rPr>
          <w:rFonts w:ascii="Tele-GroteskEENor" w:hAnsi="Tele-GroteskEENor"/>
        </w:rPr>
        <w:t xml:space="preserve"> smatra opravdanim da se započne s prvom fazom implementacije. S druge strane i </w:t>
      </w:r>
      <w:r w:rsidR="005463EF">
        <w:rPr>
          <w:rFonts w:ascii="Tele-GroteskEENor" w:hAnsi="Tele-GroteskEENor"/>
        </w:rPr>
        <w:t xml:space="preserve">postojeći </w:t>
      </w:r>
      <w:r w:rsidR="002074C5" w:rsidRPr="000466A4">
        <w:rPr>
          <w:rFonts w:ascii="Tele-GroteskEENor" w:hAnsi="Tele-GroteskEENor"/>
        </w:rPr>
        <w:t xml:space="preserve">B2B </w:t>
      </w:r>
      <w:r w:rsidR="005463EF">
        <w:rPr>
          <w:rFonts w:ascii="Tele-GroteskEENor" w:hAnsi="Tele-GroteskEENor"/>
        </w:rPr>
        <w:t xml:space="preserve">web servis </w:t>
      </w:r>
      <w:r w:rsidR="002074C5" w:rsidRPr="000466A4">
        <w:rPr>
          <w:rFonts w:ascii="Tele-GroteskEENor" w:hAnsi="Tele-GroteskEENor"/>
        </w:rPr>
        <w:t xml:space="preserve">i HT CRM </w:t>
      </w:r>
      <w:r w:rsidR="00166A51" w:rsidRPr="00165920">
        <w:rPr>
          <w:rFonts w:ascii="Tele-GroteskEENor" w:hAnsi="Tele-GroteskEENor"/>
        </w:rPr>
        <w:t xml:space="preserve">se vežu na HT-ov stari </w:t>
      </w:r>
      <w:r w:rsidR="00166A51" w:rsidRPr="00165920">
        <w:rPr>
          <w:rFonts w:ascii="Tele-GroteskEENor" w:hAnsi="Tele-GroteskEENor"/>
          <w:i/>
        </w:rPr>
        <w:t>legacy</w:t>
      </w:r>
      <w:r w:rsidR="00166A51" w:rsidRPr="00165920">
        <w:rPr>
          <w:rFonts w:ascii="Tele-GroteskEENor" w:hAnsi="Tele-GroteskEENor"/>
        </w:rPr>
        <w:t xml:space="preserve"> sustav</w:t>
      </w:r>
      <w:r w:rsidR="00C167A4" w:rsidRPr="00165920">
        <w:rPr>
          <w:rFonts w:ascii="Tele-GroteskEENor" w:hAnsi="Tele-GroteskEENor"/>
        </w:rPr>
        <w:t xml:space="preserve"> (DONAT</w:t>
      </w:r>
      <w:r w:rsidR="00707EAB" w:rsidRPr="00165920">
        <w:rPr>
          <w:rFonts w:ascii="Tele-GroteskEENor" w:hAnsi="Tele-GroteskEENor"/>
        </w:rPr>
        <w:t xml:space="preserve"> Business process management</w:t>
      </w:r>
      <w:r w:rsidR="00C167A4" w:rsidRPr="00165920">
        <w:rPr>
          <w:rFonts w:ascii="Tele-GroteskEENor" w:hAnsi="Tele-GroteskEENor"/>
        </w:rPr>
        <w:t>)</w:t>
      </w:r>
      <w:r w:rsidR="00166A51" w:rsidRPr="00165920">
        <w:rPr>
          <w:rFonts w:ascii="Tele-GroteskEENor" w:hAnsi="Tele-GroteskEENor"/>
        </w:rPr>
        <w:t xml:space="preserve"> koji </w:t>
      </w:r>
      <w:r w:rsidR="002074C5" w:rsidRPr="000466A4">
        <w:rPr>
          <w:rFonts w:ascii="Tele-GroteskEENor" w:hAnsi="Tele-GroteskEENor"/>
        </w:rPr>
        <w:t>teško podržava sve kompleksnije zahtjeve te je HT već pokrenuo projekte da se on zamijeni modernijim rješenjima. Stoga predlažu da se proces napuštanja</w:t>
      </w:r>
      <w:r w:rsidR="00307017" w:rsidRPr="000466A4">
        <w:rPr>
          <w:rFonts w:ascii="Tele-GroteskEENor" w:hAnsi="Tele-GroteskEENor"/>
        </w:rPr>
        <w:t xml:space="preserve"> postojećeg</w:t>
      </w:r>
      <w:r w:rsidR="002074C5" w:rsidRPr="000466A4">
        <w:rPr>
          <w:rFonts w:ascii="Tele-GroteskEENor" w:hAnsi="Tele-GroteskEENor"/>
        </w:rPr>
        <w:t xml:space="preserve"> B2B-a započne s uslug</w:t>
      </w:r>
      <w:r w:rsidR="00076ACD">
        <w:rPr>
          <w:rFonts w:ascii="Tele-GroteskEENor" w:hAnsi="Tele-GroteskEENor"/>
        </w:rPr>
        <w:t>om</w:t>
      </w:r>
      <w:r w:rsidR="002074C5" w:rsidRPr="000466A4">
        <w:rPr>
          <w:rFonts w:ascii="Tele-GroteskEENor" w:hAnsi="Tele-GroteskEENor"/>
        </w:rPr>
        <w:t xml:space="preserve"> </w:t>
      </w:r>
      <w:r w:rsidR="00076ACD" w:rsidRPr="00076ACD">
        <w:rPr>
          <w:rFonts w:ascii="Tele-GroteskEENor" w:hAnsi="Tele-GroteskEENor"/>
        </w:rPr>
        <w:t xml:space="preserve">veleprodajnog širokopojasnog pristupa </w:t>
      </w:r>
      <w:r w:rsidR="00076ACD">
        <w:rPr>
          <w:rFonts w:ascii="Tele-GroteskEENor" w:hAnsi="Tele-GroteskEENor"/>
        </w:rPr>
        <w:t>na svjetlovodu (</w:t>
      </w:r>
      <w:r w:rsidR="002074C5" w:rsidRPr="000466A4">
        <w:rPr>
          <w:rFonts w:ascii="Tele-GroteskEENor" w:hAnsi="Tele-GroteskEENor"/>
        </w:rPr>
        <w:t>NBSA FTTH</w:t>
      </w:r>
      <w:r w:rsidR="00076ACD">
        <w:rPr>
          <w:rFonts w:ascii="Tele-GroteskEENor" w:hAnsi="Tele-GroteskEENor"/>
        </w:rPr>
        <w:t>)</w:t>
      </w:r>
      <w:r w:rsidR="002074C5" w:rsidRPr="000466A4">
        <w:rPr>
          <w:rFonts w:ascii="Tele-GroteskEENor" w:hAnsi="Tele-GroteskEENor"/>
        </w:rPr>
        <w:t xml:space="preserve"> i</w:t>
      </w:r>
      <w:r w:rsidR="00076ACD">
        <w:rPr>
          <w:rFonts w:ascii="Tele-GroteskEENor" w:hAnsi="Tele-GroteskEENor"/>
        </w:rPr>
        <w:t xml:space="preserve"> uslugom</w:t>
      </w:r>
      <w:r w:rsidR="00076ACD" w:rsidRPr="00076ACD">
        <w:rPr>
          <w:rFonts w:ascii="Tele-GroteskEENor" w:hAnsi="Tele-GroteskEENor"/>
        </w:rPr>
        <w:t xml:space="preserve"> pristupa pasivnoj pristupnoj svjetlovodnoj mreži</w:t>
      </w:r>
      <w:r w:rsidR="00076ACD">
        <w:rPr>
          <w:rFonts w:ascii="Tele-GroteskEENor" w:hAnsi="Tele-GroteskEENor"/>
        </w:rPr>
        <w:t xml:space="preserve"> </w:t>
      </w:r>
      <w:r w:rsidR="00076ACD" w:rsidRPr="00076ACD">
        <w:rPr>
          <w:rFonts w:ascii="Tele-GroteskEENor" w:hAnsi="Tele-GroteskEENor"/>
        </w:rPr>
        <w:t>na lokaciji distribucijskog čvora za svjetlovodne distribucijske mrež</w:t>
      </w:r>
      <w:r w:rsidR="00076ACD">
        <w:rPr>
          <w:rFonts w:ascii="Tele-GroteskEENor" w:hAnsi="Tele-GroteskEENor"/>
        </w:rPr>
        <w:t>e</w:t>
      </w:r>
      <w:r w:rsidR="002074C5" w:rsidRPr="000466A4">
        <w:rPr>
          <w:rFonts w:ascii="Tele-GroteskEENor" w:hAnsi="Tele-GroteskEENor"/>
        </w:rPr>
        <w:t xml:space="preserve"> </w:t>
      </w:r>
      <w:r w:rsidR="00076ACD">
        <w:rPr>
          <w:rFonts w:ascii="Tele-GroteskEENor" w:hAnsi="Tele-GroteskEENor"/>
        </w:rPr>
        <w:t>(</w:t>
      </w:r>
      <w:r w:rsidR="002074C5" w:rsidRPr="000466A4">
        <w:rPr>
          <w:rFonts w:ascii="Tele-GroteskEENor" w:hAnsi="Tele-GroteskEENor"/>
        </w:rPr>
        <w:t>FA</w:t>
      </w:r>
      <w:r w:rsidR="00076ACD">
        <w:rPr>
          <w:rFonts w:ascii="Tele-GroteskEENor" w:hAnsi="Tele-GroteskEENor"/>
        </w:rPr>
        <w:t xml:space="preserve"> PON)</w:t>
      </w:r>
      <w:r w:rsidR="002074C5" w:rsidRPr="000466A4">
        <w:rPr>
          <w:rFonts w:ascii="Tele-GroteskEENor" w:hAnsi="Tele-GroteskEENor"/>
        </w:rPr>
        <w:t>. Nakon što njihov rad na API end point-ima postane stabilan, te se za njih komunikacija putem</w:t>
      </w:r>
      <w:r w:rsidR="005463EF">
        <w:rPr>
          <w:rFonts w:ascii="Tele-GroteskEENor" w:hAnsi="Tele-GroteskEENor"/>
        </w:rPr>
        <w:t xml:space="preserve"> postojećeg</w:t>
      </w:r>
      <w:r w:rsidR="002074C5" w:rsidRPr="000466A4">
        <w:rPr>
          <w:rFonts w:ascii="Tele-GroteskEENor" w:hAnsi="Tele-GroteskEENor"/>
        </w:rPr>
        <w:t xml:space="preserve"> B2B web servisa potpuno eliminira iz upotrebe, HT bi u dogovoru s operatorima započeo s migracijom i ostalih usluga s</w:t>
      </w:r>
      <w:r w:rsidR="005463EF">
        <w:rPr>
          <w:rFonts w:ascii="Tele-GroteskEENor" w:hAnsi="Tele-GroteskEENor"/>
        </w:rPr>
        <w:t xml:space="preserve"> postojećeg</w:t>
      </w:r>
      <w:r w:rsidR="002074C5" w:rsidRPr="000466A4">
        <w:rPr>
          <w:rFonts w:ascii="Tele-GroteskEENor" w:hAnsi="Tele-GroteskEENor"/>
        </w:rPr>
        <w:t xml:space="preserve"> B2B servisa na API end point-e</w:t>
      </w:r>
      <w:r w:rsidR="001D6BD4">
        <w:rPr>
          <w:rFonts w:ascii="Tele-GroteskEENor" w:hAnsi="Tele-GroteskEENor"/>
        </w:rPr>
        <w:t xml:space="preserve"> te je predložio potpuno gašenje B2B sučelja do kraja 2027</w:t>
      </w:r>
      <w:r w:rsidR="002074C5" w:rsidRPr="000466A4">
        <w:rPr>
          <w:rFonts w:ascii="Tele-GroteskEENor" w:hAnsi="Tele-GroteskEENor"/>
        </w:rPr>
        <w:t>.</w:t>
      </w:r>
    </w:p>
    <w:p w14:paraId="390E53AE" w14:textId="77777777" w:rsidR="003E3920" w:rsidRPr="000466A4" w:rsidRDefault="003E3920" w:rsidP="00E04E73">
      <w:pPr>
        <w:jc w:val="both"/>
      </w:pPr>
    </w:p>
    <w:p w14:paraId="75AD1E2A" w14:textId="77777777" w:rsidR="003E3920" w:rsidRDefault="00E47C76" w:rsidP="003E3920">
      <w:pPr>
        <w:jc w:val="both"/>
        <w:rPr>
          <w:rFonts w:ascii="Tele-GroteskEENor" w:hAnsi="Tele-GroteskEENor"/>
        </w:rPr>
      </w:pPr>
      <w:r>
        <w:t>Nadalje</w:t>
      </w:r>
      <w:r w:rsidR="003E3920" w:rsidRPr="000466A4">
        <w:t xml:space="preserve">, HT je radi ispunjenja </w:t>
      </w:r>
      <w:r w:rsidR="00C4049B">
        <w:t>EoI</w:t>
      </w:r>
      <w:r w:rsidR="003E3920" w:rsidRPr="000466A4">
        <w:t xml:space="preserve"> obveze predložio </w:t>
      </w:r>
      <w:r w:rsidR="00FF0BD2" w:rsidRPr="000466A4">
        <w:t>izjednačavanje</w:t>
      </w:r>
      <w:r w:rsidR="003E3920" w:rsidRPr="000466A4">
        <w:t xml:space="preserve"> </w:t>
      </w:r>
      <w:r w:rsidR="003E3920" w:rsidRPr="000466A4">
        <w:rPr>
          <w:rFonts w:ascii="Tele-GroteskEENor" w:hAnsi="Tele-GroteskEENor"/>
        </w:rPr>
        <w:t>procesnih koraka koji su propisani standardnom ponudom</w:t>
      </w:r>
      <w:r w:rsidR="00FF0BD2" w:rsidRPr="000466A4">
        <w:rPr>
          <w:rFonts w:ascii="Tele-GroteskEENor" w:hAnsi="Tele-GroteskEENor"/>
        </w:rPr>
        <w:t xml:space="preserve"> s maloprodajnim procesnim koracima na način da se u postupku realizacije </w:t>
      </w:r>
      <w:r w:rsidR="003E3920" w:rsidRPr="000466A4">
        <w:rPr>
          <w:rFonts w:ascii="Tele-GroteskEENor" w:hAnsi="Tele-GroteskEENor"/>
        </w:rPr>
        <w:t xml:space="preserve">veleprodajnih zahtjeva izostavi zaseban korak provjere tehničke mogućnosti. </w:t>
      </w:r>
      <w:r w:rsidR="00FF0BD2" w:rsidRPr="000466A4">
        <w:rPr>
          <w:rFonts w:ascii="Tele-GroteskEENor" w:hAnsi="Tele-GroteskEENor"/>
        </w:rPr>
        <w:t>Time bi se p</w:t>
      </w:r>
      <w:r w:rsidR="003E3920" w:rsidRPr="000466A4">
        <w:rPr>
          <w:rFonts w:ascii="Tele-GroteskEENor" w:hAnsi="Tele-GroteskEENor"/>
        </w:rPr>
        <w:t xml:space="preserve">rilikom izlaska tehničara na lokaciju krajnjeg korisnika, osim provjere tehničke mogućnosti </w:t>
      </w:r>
      <w:r w:rsidR="00FF0BD2" w:rsidRPr="000466A4">
        <w:rPr>
          <w:rFonts w:ascii="Tele-GroteskEENor" w:hAnsi="Tele-GroteskEENor"/>
        </w:rPr>
        <w:t>odradila</w:t>
      </w:r>
      <w:r w:rsidR="003E3920" w:rsidRPr="000466A4">
        <w:rPr>
          <w:rFonts w:ascii="Tele-GroteskEENor" w:hAnsi="Tele-GroteskEENor"/>
        </w:rPr>
        <w:t xml:space="preserve"> i realizacija usluge, ako mogućnost postoji</w:t>
      </w:r>
      <w:r w:rsidR="00FF0BD2" w:rsidRPr="000466A4">
        <w:rPr>
          <w:rFonts w:ascii="Tele-GroteskEENor" w:hAnsi="Tele-GroteskEENor"/>
        </w:rPr>
        <w:t>, a kako trenutno HT realizira zahtjev za potrebe svoje maloprodaje</w:t>
      </w:r>
      <w:r w:rsidR="003E3920" w:rsidRPr="000466A4">
        <w:rPr>
          <w:rFonts w:ascii="Tele-GroteskEENor" w:hAnsi="Tele-GroteskEENor"/>
        </w:rPr>
        <w:t xml:space="preserve">. </w:t>
      </w:r>
      <w:r>
        <w:rPr>
          <w:rFonts w:ascii="Tele-GroteskEENor" w:hAnsi="Tele-GroteskEENor"/>
        </w:rPr>
        <w:t>Također</w:t>
      </w:r>
      <w:r w:rsidR="007B7427" w:rsidRPr="000466A4">
        <w:rPr>
          <w:rFonts w:ascii="Tele-GroteskEENor" w:hAnsi="Tele-GroteskEENor"/>
        </w:rPr>
        <w:t>, s</w:t>
      </w:r>
      <w:r w:rsidR="003E3920" w:rsidRPr="000466A4">
        <w:rPr>
          <w:rFonts w:ascii="Tele-GroteskEENor" w:hAnsi="Tele-GroteskEENor"/>
        </w:rPr>
        <w:t xml:space="preserve"> ciljem izjednačavanja maloprodajnog i veleprodajnog procesa, HT predlaže da se osim izuzimanja provjere tehničke mogućnosti izjednači i rok za realizaciju usluge</w:t>
      </w:r>
      <w:r w:rsidR="007B7427" w:rsidRPr="000466A4">
        <w:rPr>
          <w:rFonts w:ascii="Tele-GroteskEENor" w:hAnsi="Tele-GroteskEENor"/>
        </w:rPr>
        <w:t xml:space="preserve">, na način </w:t>
      </w:r>
      <w:r w:rsidR="003E3920" w:rsidRPr="000466A4">
        <w:rPr>
          <w:rFonts w:ascii="Tele-GroteskEENor" w:hAnsi="Tele-GroteskEENor"/>
        </w:rPr>
        <w:t>da</w:t>
      </w:r>
      <w:r w:rsidR="007B7427" w:rsidRPr="000466A4">
        <w:rPr>
          <w:rFonts w:ascii="Tele-GroteskEENor" w:hAnsi="Tele-GroteskEENor"/>
        </w:rPr>
        <w:t xml:space="preserve"> </w:t>
      </w:r>
      <w:r w:rsidR="007B7427" w:rsidRPr="000466A4">
        <w:rPr>
          <w:rFonts w:ascii="Tele-GroteskEENor" w:hAnsi="Tele-GroteskEENor"/>
        </w:rPr>
        <w:lastRenderedPageBreak/>
        <w:t>se</w:t>
      </w:r>
      <w:r w:rsidR="003E3920" w:rsidRPr="000466A4">
        <w:rPr>
          <w:rFonts w:ascii="Tele-GroteskEENor" w:hAnsi="Tele-GroteskEENor"/>
        </w:rPr>
        <w:t xml:space="preserve"> i za veleprodaju definira rok realizacije </w:t>
      </w:r>
      <w:r w:rsidR="00577E7B" w:rsidRPr="000466A4">
        <w:rPr>
          <w:rFonts w:ascii="Tele-GroteskEENor" w:hAnsi="Tele-GroteskEENor"/>
        </w:rPr>
        <w:t xml:space="preserve">veleprodajne usluge </w:t>
      </w:r>
      <w:r w:rsidR="003E3920" w:rsidRPr="000466A4">
        <w:rPr>
          <w:rFonts w:ascii="Tele-GroteskEENor" w:hAnsi="Tele-GroteskEENor"/>
        </w:rPr>
        <w:t>od 30 dana</w:t>
      </w:r>
      <w:r w:rsidR="00577E7B" w:rsidRPr="000466A4">
        <w:rPr>
          <w:rFonts w:ascii="Tele-GroteskEENor" w:hAnsi="Tele-GroteskEENor"/>
        </w:rPr>
        <w:t>, neovisno o tome radi li se o postojećem ili novom korisniku</w:t>
      </w:r>
      <w:r w:rsidR="003E3920" w:rsidRPr="000466A4">
        <w:rPr>
          <w:rFonts w:ascii="Tele-GroteskEENor" w:hAnsi="Tele-GroteskEENor"/>
        </w:rPr>
        <w:t xml:space="preserve">. Duži rok realizacije sukladno trenutnoj praksi bi imali samo zahtjevi koje je moguće realizirati uz proširenje svjetlovodne infrastrukture odnosno koji zahtijevaju veće građevinske radove za koje je potrebno izraditi odgovarajuće tehničko rješenje. </w:t>
      </w:r>
    </w:p>
    <w:p w14:paraId="0D6B16F0" w14:textId="77777777" w:rsidR="00267115" w:rsidRPr="000466A4" w:rsidRDefault="00267115" w:rsidP="003E3920">
      <w:pPr>
        <w:jc w:val="both"/>
        <w:rPr>
          <w:rFonts w:ascii="Tele-GroteskEENor" w:hAnsi="Tele-GroteskEENor"/>
          <w:sz w:val="22"/>
          <w:szCs w:val="22"/>
        </w:rPr>
      </w:pPr>
    </w:p>
    <w:p w14:paraId="605BBB65" w14:textId="77777777" w:rsidR="006D5FE5" w:rsidRDefault="006D5FE5" w:rsidP="006D5FE5">
      <w:pPr>
        <w:jc w:val="both"/>
      </w:pPr>
      <w:r w:rsidRPr="000466A4">
        <w:t>A1 i Telemach ističu da je neprihvatljiv HT-ov prijedlog produljenj</w:t>
      </w:r>
      <w:r w:rsidR="001C3A57" w:rsidRPr="000466A4">
        <w:t>a</w:t>
      </w:r>
      <w:r w:rsidRPr="000466A4">
        <w:t xml:space="preserve"> rokova realizacije veleprodajnih zahtjeva na 30 dana </w:t>
      </w:r>
      <w:r w:rsidR="001C3A57" w:rsidRPr="000466A4">
        <w:t xml:space="preserve">jer bi </w:t>
      </w:r>
      <w:r w:rsidRPr="000466A4">
        <w:t xml:space="preserve">operatori korisnici bili u riziku neizvršavanja svojih obveza prema krajnjim korisnicima kojima usluga mora biti uključena najkasnije 30 dana od podnošenja zahtjeva. A1 </w:t>
      </w:r>
      <w:r w:rsidR="003422FB" w:rsidRPr="000466A4">
        <w:t>prihvaća</w:t>
      </w:r>
      <w:r w:rsidRPr="000466A4">
        <w:t xml:space="preserve"> prijedlog ukidanja provjere tehničke mogućnosti radi optimizacije postojećeg veleprodajnog procesa koji bi doveo do brže realizacije usluga s tim</w:t>
      </w:r>
      <w:r w:rsidR="001C3A57" w:rsidRPr="000466A4">
        <w:t>e</w:t>
      </w:r>
      <w:r w:rsidRPr="000466A4">
        <w:t xml:space="preserve"> da je potrebno voditi računa o nužnim informacijama koje u navedenom procesu HT treba dostavljati operatorima korisnicima kako bi mogli pravovremeno dostavi</w:t>
      </w:r>
      <w:r w:rsidR="001C3A57" w:rsidRPr="000466A4">
        <w:t>ti</w:t>
      </w:r>
      <w:r w:rsidRPr="000466A4">
        <w:t xml:space="preserve"> korisničku opremu i uključiti traženu maloprodajnu uslugu</w:t>
      </w:r>
      <w:r w:rsidR="001C3A57" w:rsidRPr="000466A4">
        <w:t xml:space="preserve"> korisniku</w:t>
      </w:r>
      <w:r w:rsidRPr="000466A4">
        <w:t xml:space="preserve">. Telemach se </w:t>
      </w:r>
      <w:r w:rsidR="003422FB" w:rsidRPr="000466A4">
        <w:t xml:space="preserve">prijedlogu </w:t>
      </w:r>
      <w:r w:rsidRPr="000466A4">
        <w:t>protivi iz razloga što smatra da će ukidanje ovog koraka dovesti do problema u procesu aktivacije usluge jer operator korisnik nema informaciju temeljem koje može pokrenuti aktivaciju usluge te da neće moći ispun</w:t>
      </w:r>
      <w:r w:rsidR="001C3A57" w:rsidRPr="000466A4">
        <w:t>iti obveze p</w:t>
      </w:r>
      <w:r w:rsidR="00553D53" w:rsidRPr="000466A4">
        <w:t>ro</w:t>
      </w:r>
      <w:r w:rsidR="001C3A57" w:rsidRPr="000466A4">
        <w:t>pisane</w:t>
      </w:r>
      <w:r w:rsidRPr="000466A4">
        <w:t xml:space="preserve"> </w:t>
      </w:r>
      <w:r w:rsidR="00475AFF" w:rsidRPr="000466A4">
        <w:t>Pravilnik</w:t>
      </w:r>
      <w:r w:rsidR="001C3A57" w:rsidRPr="000466A4">
        <w:t>om</w:t>
      </w:r>
      <w:r w:rsidR="00475AFF" w:rsidRPr="000466A4">
        <w:t xml:space="preserve"> o načinu i uvjetima obavljanja djelatnosti elektroničkih komunikacijskih mreža i usluga (NN 86/2023</w:t>
      </w:r>
      <w:r w:rsidR="00E867C0" w:rsidRPr="000466A4">
        <w:t>; dalje: Pravilnik</w:t>
      </w:r>
      <w:r w:rsidR="00475AFF" w:rsidRPr="000466A4">
        <w:t xml:space="preserve">) </w:t>
      </w:r>
      <w:r w:rsidRPr="000466A4">
        <w:t>prema kojima maloprodajni operator treba obavijestiti krajnjeg korisnika o tehničkoj (ne)mogućnosti kao i o prihvatu zahtjeva unutar 15 dana od dana sklapanja ugovora/potpisivanja Zahtjeva za promjenu operatora.</w:t>
      </w:r>
    </w:p>
    <w:p w14:paraId="3A30F319" w14:textId="77777777" w:rsidR="00E521C9" w:rsidRDefault="00E521C9" w:rsidP="006D5FE5">
      <w:pPr>
        <w:jc w:val="both"/>
      </w:pPr>
    </w:p>
    <w:p w14:paraId="02EAE505" w14:textId="77777777" w:rsidR="00E521C9" w:rsidRPr="00CC21B0" w:rsidRDefault="00E521C9" w:rsidP="00E521C9">
      <w:pPr>
        <w:jc w:val="both"/>
      </w:pPr>
      <w:r w:rsidRPr="00E56EDA">
        <w:t xml:space="preserve">O prijedlogu odluke HAKOM je proveo javno savjetovanje u razdoblju od 29. svibnja do </w:t>
      </w:r>
      <w:r w:rsidR="00E56EDA" w:rsidRPr="00E56EDA">
        <w:t>2</w:t>
      </w:r>
      <w:r w:rsidRPr="00E56EDA">
        <w:t xml:space="preserve">. </w:t>
      </w:r>
      <w:r w:rsidR="00E56EDA" w:rsidRPr="00E56EDA">
        <w:t>kolovoza</w:t>
      </w:r>
      <w:r w:rsidRPr="00E56EDA">
        <w:t xml:space="preserve"> 2024., tijekom koje</w:t>
      </w:r>
      <w:r w:rsidR="00D9599C" w:rsidRPr="00E56EDA">
        <w:t>g</w:t>
      </w:r>
      <w:r w:rsidRPr="00E56EDA">
        <w:t xml:space="preserve"> su zaprimljeni komentari sljedećih operatora: A1, HT i Telemach. HAKOM je sve pristigle komentare operatora razmotrio te neke od njih djelomično i prihvatio. Komentari operatora kao i odgovori HAKOM-a na </w:t>
      </w:r>
      <w:r w:rsidR="00051C79" w:rsidRPr="00E56EDA">
        <w:t xml:space="preserve">zaprimljene </w:t>
      </w:r>
      <w:r w:rsidRPr="00E56EDA">
        <w:t>komentare, nalaze se u Privitku 5 i sastavni su dio ove odluke.</w:t>
      </w:r>
      <w:r w:rsidR="00FA5E86">
        <w:t xml:space="preserve"> Na temelju zaprimljenih komentara, prijedlog odluke je u određenim dijelovima</w:t>
      </w:r>
      <w:r w:rsidR="005A254D">
        <w:t xml:space="preserve"> izmijenjen,</w:t>
      </w:r>
      <w:r w:rsidR="00FA5E86">
        <w:t xml:space="preserve"> </w:t>
      </w:r>
      <w:r w:rsidR="00280F11">
        <w:t>radi čega je</w:t>
      </w:r>
      <w:r w:rsidR="00FA5E86">
        <w:t xml:space="preserve"> HAKOM smatrao korisnim provesti dodatno javno savjetovanje</w:t>
      </w:r>
      <w:r w:rsidR="00280F11">
        <w:t xml:space="preserve"> s ciljem što boljeg razumijevanja novih procesa koje će operatori trebati implementirati</w:t>
      </w:r>
      <w:r w:rsidR="00FA5E86">
        <w:t>.</w:t>
      </w:r>
    </w:p>
    <w:p w14:paraId="0860A99E" w14:textId="77777777" w:rsidR="006D5FE5" w:rsidRPr="000466A4" w:rsidRDefault="006D5FE5" w:rsidP="005B0E43">
      <w:pPr>
        <w:jc w:val="both"/>
      </w:pPr>
    </w:p>
    <w:p w14:paraId="7F57B9BC" w14:textId="77777777" w:rsidR="00BC356D" w:rsidRPr="000466A4" w:rsidRDefault="00E521C9" w:rsidP="00BC356D">
      <w:pPr>
        <w:pStyle w:val="BodyText"/>
        <w:tabs>
          <w:tab w:val="left" w:pos="158"/>
        </w:tabs>
        <w:spacing w:line="259" w:lineRule="auto"/>
        <w:jc w:val="both"/>
        <w:rPr>
          <w:rFonts w:ascii="Tele-GroteskEENor" w:eastAsia="Times New Roman" w:hAnsi="Tele-GroteskEENor" w:cs="Times New Roman"/>
          <w:sz w:val="24"/>
          <w:szCs w:val="24"/>
        </w:rPr>
      </w:pPr>
      <w:r>
        <w:rPr>
          <w:rFonts w:ascii="Tele-GroteskEENor" w:eastAsia="Times New Roman" w:hAnsi="Tele-GroteskEENor" w:cs="Times New Roman"/>
          <w:sz w:val="24"/>
          <w:szCs w:val="24"/>
        </w:rPr>
        <w:t xml:space="preserve">Slijedom svega prethodno navedenog, </w:t>
      </w:r>
      <w:r w:rsidR="00955B2C" w:rsidRPr="000466A4">
        <w:rPr>
          <w:rFonts w:ascii="Tele-GroteskEENor" w:eastAsia="Times New Roman" w:hAnsi="Tele-GroteskEENor" w:cs="Times New Roman"/>
          <w:sz w:val="24"/>
          <w:szCs w:val="24"/>
        </w:rPr>
        <w:t>HAKOM je odlučio kako slijedi.</w:t>
      </w:r>
      <w:r w:rsidR="00BC356D" w:rsidRPr="000466A4">
        <w:rPr>
          <w:rFonts w:ascii="Tele-GroteskEENor" w:eastAsia="Times New Roman" w:hAnsi="Tele-GroteskEENor" w:cs="Times New Roman"/>
          <w:sz w:val="24"/>
          <w:szCs w:val="24"/>
        </w:rPr>
        <w:t xml:space="preserve"> </w:t>
      </w:r>
    </w:p>
    <w:p w14:paraId="637D5FFD" w14:textId="77777777" w:rsidR="00E1574A" w:rsidRDefault="00AE0212" w:rsidP="00DE0AFB">
      <w:pPr>
        <w:jc w:val="both"/>
        <w:rPr>
          <w:rFonts w:ascii="Tele-GroteskEENor" w:hAnsi="Tele-GroteskEENor"/>
        </w:rPr>
      </w:pPr>
      <w:r w:rsidRPr="000466A4">
        <w:rPr>
          <w:rFonts w:ascii="Tele-GroteskEENor" w:hAnsi="Tele-GroteskEENor"/>
        </w:rPr>
        <w:t>Kako bi regulatorna obveza</w:t>
      </w:r>
      <w:r w:rsidR="00575E68" w:rsidRPr="000466A4">
        <w:rPr>
          <w:rFonts w:ascii="Tele-GroteskEENor" w:hAnsi="Tele-GroteskEENor"/>
        </w:rPr>
        <w:t xml:space="preserve"> nediskriminacij</w:t>
      </w:r>
      <w:r w:rsidR="00D603B5" w:rsidRPr="000466A4">
        <w:rPr>
          <w:rFonts w:ascii="Tele-GroteskEENor" w:hAnsi="Tele-GroteskEENor"/>
        </w:rPr>
        <w:t>e određena HT-u Analizama tržišta bila provedena na najučinkovitiji način,</w:t>
      </w:r>
      <w:r w:rsidR="00575E68" w:rsidRPr="000466A4">
        <w:rPr>
          <w:rFonts w:ascii="Tele-GroteskEENor" w:hAnsi="Tele-GroteskEENor"/>
        </w:rPr>
        <w:t xml:space="preserve"> na način da HT svakom operatoru omogući jednake </w:t>
      </w:r>
      <w:r w:rsidR="00E1574A">
        <w:rPr>
          <w:rFonts w:ascii="Tele-GroteskEENor" w:hAnsi="Tele-GroteskEENor"/>
        </w:rPr>
        <w:t xml:space="preserve">procese, </w:t>
      </w:r>
      <w:r w:rsidR="00575E68" w:rsidRPr="000466A4">
        <w:rPr>
          <w:rFonts w:ascii="Tele-GroteskEENor" w:hAnsi="Tele-GroteskEENor"/>
        </w:rPr>
        <w:t>informacije</w:t>
      </w:r>
      <w:r w:rsidR="00E1574A">
        <w:rPr>
          <w:rFonts w:ascii="Tele-GroteskEENor" w:hAnsi="Tele-GroteskEENor"/>
        </w:rPr>
        <w:t xml:space="preserve"> i informacijske sustave koji su nužni za provedbu procesa te</w:t>
      </w:r>
      <w:r w:rsidR="00575E68" w:rsidRPr="000466A4">
        <w:rPr>
          <w:rFonts w:ascii="Tele-GroteskEENor" w:hAnsi="Tele-GroteskEENor"/>
        </w:rPr>
        <w:t xml:space="preserve"> rokove, uvjete, kvalitetu i cijene usluge kao što ih ima i maloprodajni dio HT-a koji nudi predmetnu uslugu i društva pod njegovim nadzorom, </w:t>
      </w:r>
      <w:r w:rsidR="0034271E" w:rsidRPr="000466A4">
        <w:rPr>
          <w:rFonts w:ascii="Tele-GroteskEENor" w:hAnsi="Tele-GroteskEENor"/>
        </w:rPr>
        <w:t xml:space="preserve">HAKOM je u ovom postupku analizirao </w:t>
      </w:r>
      <w:r w:rsidR="00E1574A">
        <w:rPr>
          <w:rFonts w:ascii="Tele-GroteskEENor" w:hAnsi="Tele-GroteskEENor"/>
        </w:rPr>
        <w:t xml:space="preserve">razlike </w:t>
      </w:r>
      <w:r w:rsidR="00757727">
        <w:rPr>
          <w:rFonts w:ascii="Tele-GroteskEENor" w:hAnsi="Tele-GroteskEENor"/>
        </w:rPr>
        <w:t xml:space="preserve">koje </w:t>
      </w:r>
      <w:r w:rsidR="005865EA">
        <w:rPr>
          <w:rFonts w:ascii="Tele-GroteskEENor" w:hAnsi="Tele-GroteskEENor"/>
        </w:rPr>
        <w:t xml:space="preserve">trenutno postoje, a </w:t>
      </w:r>
      <w:r w:rsidR="00E1574A">
        <w:rPr>
          <w:rFonts w:ascii="Tele-GroteskEENor" w:hAnsi="Tele-GroteskEENor"/>
        </w:rPr>
        <w:t xml:space="preserve">koje je potrebno otkloniti kako bi </w:t>
      </w:r>
      <w:r w:rsidR="005463EF">
        <w:rPr>
          <w:rFonts w:ascii="Tele-GroteskEENor" w:hAnsi="Tele-GroteskEENor"/>
        </w:rPr>
        <w:t>navedena</w:t>
      </w:r>
      <w:r w:rsidR="00E1574A">
        <w:rPr>
          <w:rFonts w:ascii="Tele-GroteskEENor" w:hAnsi="Tele-GroteskEENor"/>
        </w:rPr>
        <w:t xml:space="preserve"> obveza bila ispravno implementirana u praksi. </w:t>
      </w:r>
    </w:p>
    <w:p w14:paraId="5BD863D2" w14:textId="77777777" w:rsidR="00B54025" w:rsidRDefault="00B54025" w:rsidP="00DE0AFB">
      <w:pPr>
        <w:jc w:val="both"/>
        <w:rPr>
          <w:rFonts w:ascii="Tele-GroteskEENor" w:hAnsi="Tele-GroteskEENor"/>
        </w:rPr>
      </w:pPr>
    </w:p>
    <w:p w14:paraId="177A533F" w14:textId="77777777" w:rsidR="00AF26A4" w:rsidRPr="000466A4" w:rsidRDefault="00E1574A" w:rsidP="00DE0AFB">
      <w:pPr>
        <w:jc w:val="both"/>
        <w:rPr>
          <w:rFonts w:ascii="Tele-GroteskEENor" w:hAnsi="Tele-GroteskEENor"/>
        </w:rPr>
      </w:pPr>
      <w:r>
        <w:rPr>
          <w:rFonts w:ascii="Tele-GroteskEENor" w:hAnsi="Tele-GroteskEENor"/>
        </w:rPr>
        <w:t xml:space="preserve">Dakle, HAKOM je analizirao </w:t>
      </w:r>
      <w:r w:rsidR="00757727">
        <w:rPr>
          <w:rFonts w:ascii="Tele-GroteskEENor" w:hAnsi="Tele-GroteskEENor"/>
        </w:rPr>
        <w:t>razlike u</w:t>
      </w:r>
      <w:r>
        <w:rPr>
          <w:rFonts w:ascii="Tele-GroteskEENor" w:hAnsi="Tele-GroteskEENor"/>
        </w:rPr>
        <w:t xml:space="preserve"> procesi</w:t>
      </w:r>
      <w:r w:rsidR="00757727">
        <w:rPr>
          <w:rFonts w:ascii="Tele-GroteskEENor" w:hAnsi="Tele-GroteskEENor"/>
        </w:rPr>
        <w:t>ma</w:t>
      </w:r>
      <w:r>
        <w:rPr>
          <w:rFonts w:ascii="Tele-GroteskEENor" w:hAnsi="Tele-GroteskEENor"/>
        </w:rPr>
        <w:t>, informacij</w:t>
      </w:r>
      <w:r w:rsidR="00757727">
        <w:rPr>
          <w:rFonts w:ascii="Tele-GroteskEENor" w:hAnsi="Tele-GroteskEENor"/>
        </w:rPr>
        <w:t>ama</w:t>
      </w:r>
      <w:r>
        <w:rPr>
          <w:rFonts w:ascii="Tele-GroteskEENor" w:hAnsi="Tele-GroteskEENor"/>
        </w:rPr>
        <w:t xml:space="preserve"> i informacijski</w:t>
      </w:r>
      <w:r w:rsidR="00757727">
        <w:rPr>
          <w:rFonts w:ascii="Tele-GroteskEENor" w:hAnsi="Tele-GroteskEENor"/>
        </w:rPr>
        <w:t xml:space="preserve">m </w:t>
      </w:r>
      <w:r>
        <w:rPr>
          <w:rFonts w:ascii="Tele-GroteskEENor" w:hAnsi="Tele-GroteskEENor"/>
        </w:rPr>
        <w:t>sustavi</w:t>
      </w:r>
      <w:r w:rsidR="00757727">
        <w:rPr>
          <w:rFonts w:ascii="Tele-GroteskEENor" w:hAnsi="Tele-GroteskEENor"/>
        </w:rPr>
        <w:t>ma</w:t>
      </w:r>
      <w:r>
        <w:rPr>
          <w:rFonts w:ascii="Tele-GroteskEENor" w:hAnsi="Tele-GroteskEENor"/>
        </w:rPr>
        <w:t xml:space="preserve"> koji su nužni za provedbu procesa te </w:t>
      </w:r>
      <w:r w:rsidR="0034271E" w:rsidRPr="000466A4">
        <w:rPr>
          <w:rFonts w:ascii="Tele-GroteskEENor" w:hAnsi="Tele-GroteskEENor"/>
        </w:rPr>
        <w:t xml:space="preserve">prednosti i nedostatke </w:t>
      </w:r>
      <w:r w:rsidR="00575E68" w:rsidRPr="000466A4">
        <w:rPr>
          <w:rFonts w:ascii="Tele-GroteskEENor" w:hAnsi="Tele-GroteskEENor"/>
        </w:rPr>
        <w:t xml:space="preserve">zadržavanja postojećeg </w:t>
      </w:r>
      <w:r>
        <w:rPr>
          <w:rFonts w:ascii="Tele-GroteskEENor" w:hAnsi="Tele-GroteskEENor"/>
        </w:rPr>
        <w:t xml:space="preserve">B2B </w:t>
      </w:r>
      <w:r w:rsidR="005865EA">
        <w:rPr>
          <w:rFonts w:ascii="Tele-GroteskEENor" w:hAnsi="Tele-GroteskEENor"/>
        </w:rPr>
        <w:t>rješenja</w:t>
      </w:r>
      <w:r w:rsidR="00575E68" w:rsidRPr="000466A4">
        <w:rPr>
          <w:rFonts w:ascii="Tele-GroteskEENor" w:hAnsi="Tele-GroteskEENor"/>
        </w:rPr>
        <w:t xml:space="preserve"> </w:t>
      </w:r>
      <w:r w:rsidR="00FE6114" w:rsidRPr="000466A4">
        <w:rPr>
          <w:rFonts w:ascii="Tele-GroteskEENor" w:hAnsi="Tele-GroteskEENor"/>
        </w:rPr>
        <w:t xml:space="preserve">razmjene informacija s </w:t>
      </w:r>
      <w:r w:rsidR="00575E68" w:rsidRPr="000466A4">
        <w:rPr>
          <w:rFonts w:ascii="Tele-GroteskEENor" w:hAnsi="Tele-GroteskEENor"/>
        </w:rPr>
        <w:t xml:space="preserve">HT CRM sustavom putem B2B servisa, kojeg zagovaraju operatori, </w:t>
      </w:r>
      <w:r w:rsidR="00FE6114" w:rsidRPr="000466A4">
        <w:rPr>
          <w:rFonts w:ascii="Tele-GroteskEENor" w:hAnsi="Tele-GroteskEENor"/>
        </w:rPr>
        <w:t xml:space="preserve">te </w:t>
      </w:r>
      <w:r w:rsidR="00575E68" w:rsidRPr="000466A4">
        <w:rPr>
          <w:rFonts w:ascii="Tele-GroteskEENor" w:hAnsi="Tele-GroteskEENor"/>
        </w:rPr>
        <w:t xml:space="preserve">prednosti i nedostatke </w:t>
      </w:r>
      <w:r>
        <w:rPr>
          <w:rFonts w:ascii="Tele-GroteskEENor" w:hAnsi="Tele-GroteskEENor"/>
        </w:rPr>
        <w:t xml:space="preserve">uspostave novog B2B komunikacijskog kanala koji bi predstavljao pozivanje istih krajnjih točaka sučelja za programiranje aplikacija (eng. </w:t>
      </w:r>
      <w:r w:rsidR="0034271E" w:rsidRPr="00A56882">
        <w:rPr>
          <w:rFonts w:ascii="Tele-GroteskEENor" w:hAnsi="Tele-GroteskEENor"/>
          <w:i/>
        </w:rPr>
        <w:t>API</w:t>
      </w:r>
      <w:r w:rsidR="006F4A8B" w:rsidRPr="00A56882">
        <w:rPr>
          <w:rFonts w:ascii="Tele-GroteskEENor" w:hAnsi="Tele-GroteskEENor"/>
          <w:i/>
        </w:rPr>
        <w:t xml:space="preserve">, Application </w:t>
      </w:r>
      <w:r w:rsidR="00B54025">
        <w:rPr>
          <w:rFonts w:ascii="Tele-GroteskEENor" w:hAnsi="Tele-GroteskEENor"/>
          <w:i/>
        </w:rPr>
        <w:t>P</w:t>
      </w:r>
      <w:r w:rsidR="006F4A8B" w:rsidRPr="00A56882">
        <w:rPr>
          <w:rFonts w:ascii="Tele-GroteskEENor" w:hAnsi="Tele-GroteskEENor"/>
          <w:i/>
        </w:rPr>
        <w:t>rogramming Interface</w:t>
      </w:r>
      <w:r w:rsidR="0034271E" w:rsidRPr="00A56882">
        <w:rPr>
          <w:rFonts w:ascii="Tele-GroteskEENor" w:hAnsi="Tele-GroteskEENor"/>
          <w:i/>
        </w:rPr>
        <w:t xml:space="preserve"> endpoint</w:t>
      </w:r>
      <w:r w:rsidRPr="00A56882">
        <w:rPr>
          <w:rFonts w:ascii="Tele-GroteskEENor" w:hAnsi="Tele-GroteskEENor"/>
          <w:i/>
        </w:rPr>
        <w:t>s</w:t>
      </w:r>
      <w:r>
        <w:rPr>
          <w:rFonts w:ascii="Tele-GroteskEENor" w:hAnsi="Tele-GroteskEENor"/>
        </w:rPr>
        <w:t>)</w:t>
      </w:r>
      <w:r w:rsidR="006F4A8B">
        <w:rPr>
          <w:rFonts w:ascii="Tele-GroteskEENor" w:hAnsi="Tele-GroteskEENor"/>
        </w:rPr>
        <w:t xml:space="preserve"> i na isti način kako je to trenutno omogućeno maloprodajnoj jedinici </w:t>
      </w:r>
      <w:r w:rsidR="0034271E" w:rsidRPr="000466A4">
        <w:rPr>
          <w:rFonts w:ascii="Tele-GroteskEENor" w:hAnsi="Tele-GroteskEENor"/>
        </w:rPr>
        <w:t>HT-a</w:t>
      </w:r>
      <w:r w:rsidR="00575E68" w:rsidRPr="000466A4">
        <w:rPr>
          <w:rFonts w:ascii="Tele-GroteskEENor" w:hAnsi="Tele-GroteskEENor"/>
        </w:rPr>
        <w:t>.</w:t>
      </w:r>
      <w:r w:rsidR="00AF26A4" w:rsidRPr="000466A4">
        <w:rPr>
          <w:rFonts w:ascii="Tele-GroteskEENor" w:hAnsi="Tele-GroteskEENor"/>
        </w:rPr>
        <w:t xml:space="preserve"> </w:t>
      </w:r>
      <w:r w:rsidR="00D35869">
        <w:rPr>
          <w:rFonts w:ascii="Tele-GroteskEENor" w:hAnsi="Tele-GroteskEENor"/>
        </w:rPr>
        <w:t xml:space="preserve">Pritom HAKOM naglašava da je osim osiguranja istovjetnosti komunikacijskog kanala za razmjenu informacija nužno osigurati i istovjetnost svih procesa koji se odvijaju između HT-ove veleprodajne jedinice i operatora korisnika, odnosno HT-ove veleprodajne i HT-ovih maloprodajnih jedinica, kao i istovjetnost informacija i informacijskih sustava koji se koriste u tim procesima. </w:t>
      </w:r>
      <w:r w:rsidR="00D35869" w:rsidRPr="00905380">
        <w:rPr>
          <w:rFonts w:ascii="Tele-GroteskEENor" w:hAnsi="Tele-GroteskEENor"/>
        </w:rPr>
        <w:t xml:space="preserve">Također je potrebno osigurati istovjetnost </w:t>
      </w:r>
      <w:r w:rsidR="00D35869" w:rsidRPr="00F47636">
        <w:rPr>
          <w:rFonts w:ascii="Tele-GroteskEENor" w:hAnsi="Tele-GroteskEENor"/>
        </w:rPr>
        <w:t>rokov</w:t>
      </w:r>
      <w:r w:rsidR="00BC5069" w:rsidRPr="00F47636">
        <w:rPr>
          <w:rFonts w:ascii="Tele-GroteskEENor" w:hAnsi="Tele-GroteskEENor"/>
        </w:rPr>
        <w:t>a</w:t>
      </w:r>
      <w:r w:rsidR="00D35869" w:rsidRPr="00F47636">
        <w:rPr>
          <w:rFonts w:ascii="Tele-GroteskEENor" w:hAnsi="Tele-GroteskEENor"/>
        </w:rPr>
        <w:t xml:space="preserve">, </w:t>
      </w:r>
      <w:r w:rsidR="00757727" w:rsidRPr="00F47636">
        <w:rPr>
          <w:rFonts w:ascii="Tele-GroteskEENor" w:hAnsi="Tele-GroteskEENor"/>
        </w:rPr>
        <w:t>uvjet</w:t>
      </w:r>
      <w:r w:rsidR="00757727">
        <w:rPr>
          <w:rFonts w:ascii="Tele-GroteskEENor" w:hAnsi="Tele-GroteskEENor"/>
        </w:rPr>
        <w:t>a</w:t>
      </w:r>
      <w:r w:rsidR="00D35869" w:rsidRPr="00F47636">
        <w:rPr>
          <w:rFonts w:ascii="Tele-GroteskEENor" w:hAnsi="Tele-GroteskEENor"/>
        </w:rPr>
        <w:t xml:space="preserve">, </w:t>
      </w:r>
      <w:r w:rsidR="00757727" w:rsidRPr="00F47636">
        <w:rPr>
          <w:rFonts w:ascii="Tele-GroteskEENor" w:hAnsi="Tele-GroteskEENor"/>
        </w:rPr>
        <w:t>kvalitet</w:t>
      </w:r>
      <w:r w:rsidR="00757727">
        <w:rPr>
          <w:rFonts w:ascii="Tele-GroteskEENor" w:hAnsi="Tele-GroteskEENor"/>
        </w:rPr>
        <w:t>e</w:t>
      </w:r>
      <w:r w:rsidR="00757727" w:rsidRPr="00F47636">
        <w:rPr>
          <w:rFonts w:ascii="Tele-GroteskEENor" w:hAnsi="Tele-GroteskEENor"/>
        </w:rPr>
        <w:t xml:space="preserve"> </w:t>
      </w:r>
      <w:r w:rsidR="00D35869" w:rsidRPr="00F47636">
        <w:rPr>
          <w:rFonts w:ascii="Tele-GroteskEENor" w:hAnsi="Tele-GroteskEENor"/>
        </w:rPr>
        <w:t>i cijene usluge koje imaju operatori korisnici na jednak način kao što ih imaju HT-ove maloprodajne</w:t>
      </w:r>
      <w:r w:rsidR="00D35869" w:rsidRPr="00905380">
        <w:rPr>
          <w:rFonts w:ascii="Tele-GroteskEENor" w:hAnsi="Tele-GroteskEENor"/>
        </w:rPr>
        <w:t xml:space="preserve"> jedinice.</w:t>
      </w:r>
    </w:p>
    <w:p w14:paraId="4AD85733" w14:textId="77777777" w:rsidR="003B3E72" w:rsidRPr="000466A4" w:rsidRDefault="003B3E72" w:rsidP="00DE0AFB">
      <w:pPr>
        <w:jc w:val="both"/>
      </w:pPr>
    </w:p>
    <w:p w14:paraId="68962C05" w14:textId="05AF7217" w:rsidR="00FE6114" w:rsidRDefault="00FE6114" w:rsidP="00FE6114">
      <w:pPr>
        <w:jc w:val="both"/>
      </w:pPr>
      <w:r w:rsidRPr="000466A4">
        <w:lastRenderedPageBreak/>
        <w:t xml:space="preserve">Prije svega, potrebno </w:t>
      </w:r>
      <w:r w:rsidR="00A722EB" w:rsidRPr="000466A4">
        <w:t xml:space="preserve">je </w:t>
      </w:r>
      <w:r w:rsidRPr="000466A4">
        <w:t xml:space="preserve">uspostaviti model koji će omogućiti da HT ne dovodi u nepovoljan položaj operatore korisnike u odnosu na svoju maloprodaju i </w:t>
      </w:r>
      <w:r w:rsidR="00D02192">
        <w:t>društva pod njegovim nadzorom</w:t>
      </w:r>
      <w:r w:rsidRPr="000466A4">
        <w:t xml:space="preserve"> prilikom provjere mogućnosti realizacije usluge za krajnjeg korisnika, same realizacije usluge i otklona kvara. </w:t>
      </w:r>
      <w:r w:rsidR="00CF7E25" w:rsidRPr="000466A4">
        <w:t>Naime, o</w:t>
      </w:r>
      <w:r w:rsidRPr="000466A4">
        <w:t xml:space="preserve">težavanjem ovih procesa za operatore korisnike, HT </w:t>
      </w:r>
      <w:r w:rsidR="008617B5" w:rsidRPr="000466A4">
        <w:t xml:space="preserve">bi ostvarivao </w:t>
      </w:r>
      <w:r w:rsidRPr="000466A4">
        <w:t>prednost za svoju maloprodaju u odnosima s krajnjim korisnicima. Time se narušava djelotvorno tržišno natjecanje uz moguć</w:t>
      </w:r>
      <w:r w:rsidR="00FE6AB6" w:rsidRPr="000466A4">
        <w:t>nost</w:t>
      </w:r>
      <w:r w:rsidRPr="000466A4">
        <w:t xml:space="preserve"> izlaska operatora s tržišta, a što u konačnici dovodi do smanjenja mogućih pogodnosti za krajnje korisnike.</w:t>
      </w:r>
    </w:p>
    <w:p w14:paraId="6423BC9E" w14:textId="77777777" w:rsidR="00A854A4" w:rsidRDefault="00A854A4" w:rsidP="00FE6114">
      <w:pPr>
        <w:jc w:val="both"/>
      </w:pPr>
    </w:p>
    <w:p w14:paraId="4A07DC74" w14:textId="77777777" w:rsidR="008A6DDA" w:rsidRDefault="008A6DDA" w:rsidP="00FE6114">
      <w:pPr>
        <w:jc w:val="both"/>
        <w:rPr>
          <w:b/>
          <w:i/>
        </w:rPr>
      </w:pPr>
      <w:r w:rsidRPr="00A56882">
        <w:rPr>
          <w:b/>
          <w:i/>
        </w:rPr>
        <w:t>Analiza istovjetnosti postojećih procesa</w:t>
      </w:r>
    </w:p>
    <w:p w14:paraId="2AA12CED" w14:textId="77777777" w:rsidR="008A6DDA" w:rsidRDefault="008A6DDA" w:rsidP="00FE6114">
      <w:pPr>
        <w:jc w:val="both"/>
        <w:rPr>
          <w:b/>
          <w:i/>
        </w:rPr>
      </w:pPr>
    </w:p>
    <w:p w14:paraId="04455153" w14:textId="77777777" w:rsidR="00A529C7" w:rsidRDefault="00A529C7" w:rsidP="00A56882">
      <w:pPr>
        <w:jc w:val="both"/>
        <w:rPr>
          <w:rFonts w:ascii="Tele-GroteskEENor" w:hAnsi="Tele-GroteskEENor"/>
        </w:rPr>
      </w:pPr>
      <w:r w:rsidRPr="00A529C7">
        <w:rPr>
          <w:rFonts w:ascii="Tele-GroteskEENor" w:hAnsi="Tele-GroteskEENor"/>
        </w:rPr>
        <w:t>Maloprodajni i veleprodajni procesi HT-a za aktivaciju/deaktivaciju/otklon smetnje</w:t>
      </w:r>
      <w:r>
        <w:rPr>
          <w:rFonts w:ascii="Tele-GroteskEENor" w:hAnsi="Tele-GroteskEENor"/>
        </w:rPr>
        <w:t xml:space="preserve"> prikazani su u Privitku 1 ove odluke.</w:t>
      </w:r>
    </w:p>
    <w:p w14:paraId="724D8CBB" w14:textId="77777777" w:rsidR="00A529C7" w:rsidRDefault="00A529C7" w:rsidP="00A56882">
      <w:pPr>
        <w:jc w:val="both"/>
        <w:rPr>
          <w:rFonts w:ascii="Tele-GroteskEENor" w:hAnsi="Tele-GroteskEENor"/>
        </w:rPr>
      </w:pPr>
    </w:p>
    <w:p w14:paraId="241CC8E3" w14:textId="77777777" w:rsidR="00A504AA" w:rsidRDefault="009D39B1" w:rsidP="00DD2435">
      <w:pPr>
        <w:jc w:val="both"/>
        <w:rPr>
          <w:rFonts w:ascii="Tele-GroteskEENor" w:hAnsi="Tele-GroteskEENor"/>
        </w:rPr>
      </w:pPr>
      <w:r>
        <w:rPr>
          <w:rFonts w:ascii="Tele-GroteskEENor" w:hAnsi="Tele-GroteskEENor"/>
        </w:rPr>
        <w:t>Usporednom analizom procesa uključenja usluga koji se provodi za HT-ovu maloprodajnu jedinicu i procesa uključenja koji se provodi kod uključenja veleprodajnih usluga razvidno je da postoje razlike u procesima koje je u svrhu uvođenja EoI obveze potrebno otkloniti kako bi se postigla potpuna istovjetnost procesa uključenja koji se provodi za HT-ovu maloprodajnu jedinicu i procesa uključenja koji se provodi kod uključenja veleprodajnih usluga.</w:t>
      </w:r>
      <w:r w:rsidR="006D3283">
        <w:rPr>
          <w:rFonts w:ascii="Tele-GroteskEENor" w:hAnsi="Tele-GroteskEENor"/>
        </w:rPr>
        <w:t xml:space="preserve"> </w:t>
      </w:r>
      <w:r w:rsidR="00A504AA">
        <w:rPr>
          <w:rFonts w:ascii="Tele-GroteskEENor" w:hAnsi="Tele-GroteskEENor"/>
        </w:rPr>
        <w:t>Postoje dvije osnovne</w:t>
      </w:r>
      <w:r w:rsidR="006D3283">
        <w:rPr>
          <w:rFonts w:ascii="Tele-GroteskEENor" w:hAnsi="Tele-GroteskEENor"/>
        </w:rPr>
        <w:t xml:space="preserve"> razlik</w:t>
      </w:r>
      <w:r w:rsidR="00A504AA">
        <w:rPr>
          <w:rFonts w:ascii="Tele-GroteskEENor" w:hAnsi="Tele-GroteskEENor"/>
        </w:rPr>
        <w:t>e</w:t>
      </w:r>
      <w:r w:rsidR="006D3283">
        <w:rPr>
          <w:rFonts w:ascii="Tele-GroteskEENor" w:hAnsi="Tele-GroteskEENor"/>
        </w:rPr>
        <w:t xml:space="preserve"> između procesa uključenja koji se provodi za</w:t>
      </w:r>
      <w:r w:rsidR="006D3283" w:rsidRPr="006D3283">
        <w:rPr>
          <w:rFonts w:ascii="Tele-GroteskEENor" w:hAnsi="Tele-GroteskEENor"/>
        </w:rPr>
        <w:t xml:space="preserve"> </w:t>
      </w:r>
      <w:r w:rsidR="006D3283">
        <w:rPr>
          <w:rFonts w:ascii="Tele-GroteskEENor" w:hAnsi="Tele-GroteskEENor"/>
        </w:rPr>
        <w:t>HT-ovu maloprodajnu jedinicu i procesa uključenja veleprodajnih usluga</w:t>
      </w:r>
      <w:r w:rsidR="00A504AA">
        <w:rPr>
          <w:rFonts w:ascii="Tele-GroteskEENor" w:hAnsi="Tele-GroteskEENor"/>
        </w:rPr>
        <w:t>:</w:t>
      </w:r>
    </w:p>
    <w:p w14:paraId="7F53761E" w14:textId="77777777" w:rsidR="00A504AA" w:rsidRDefault="00A504AA" w:rsidP="00DD2435">
      <w:pPr>
        <w:jc w:val="both"/>
        <w:rPr>
          <w:rFonts w:ascii="Tele-GroteskEENor" w:hAnsi="Tele-GroteskEENor"/>
        </w:rPr>
      </w:pPr>
    </w:p>
    <w:p w14:paraId="3FE74BF1" w14:textId="77777777" w:rsidR="00A504AA" w:rsidRDefault="00A504AA" w:rsidP="00267115">
      <w:pPr>
        <w:pStyle w:val="ListParagraph"/>
        <w:numPr>
          <w:ilvl w:val="0"/>
          <w:numId w:val="24"/>
        </w:numPr>
        <w:jc w:val="both"/>
        <w:rPr>
          <w:rFonts w:ascii="Tele-GroteskEENor" w:hAnsi="Tele-GroteskEENor"/>
        </w:rPr>
      </w:pPr>
      <w:r>
        <w:rPr>
          <w:rFonts w:ascii="Tele-GroteskEENor" w:hAnsi="Tele-GroteskEENor"/>
        </w:rPr>
        <w:t xml:space="preserve">Na maloprodajnu jedinicu HT-a primjenjuje se proces koji </w:t>
      </w:r>
      <w:r w:rsidRPr="00A504AA">
        <w:rPr>
          <w:rFonts w:ascii="Tele-GroteskEENor" w:hAnsi="Tele-GroteskEENor"/>
        </w:rPr>
        <w:t>u fazi provjere tehničke mogućnosti ne sadrži dodatni korak izlaska tehničara na teren radi dodatne provjere tehničke mogućnosti</w:t>
      </w:r>
      <w:r w:rsidR="002F0D04">
        <w:rPr>
          <w:rFonts w:ascii="Tele-GroteskEENor" w:hAnsi="Tele-GroteskEENor"/>
        </w:rPr>
        <w:t>,</w:t>
      </w:r>
      <w:r w:rsidRPr="00A504AA">
        <w:rPr>
          <w:rFonts w:ascii="Tele-GroteskEENor" w:hAnsi="Tele-GroteskEENor"/>
        </w:rPr>
        <w:t xml:space="preserve"> za razliku od procesa ukl</w:t>
      </w:r>
      <w:r>
        <w:rPr>
          <w:rFonts w:ascii="Tele-GroteskEENor" w:hAnsi="Tele-GroteskEENor"/>
        </w:rPr>
        <w:t>jučenja koji se primjenjuje na operatore korisnike</w:t>
      </w:r>
      <w:r w:rsidR="00E4453B">
        <w:rPr>
          <w:rFonts w:ascii="Tele-GroteskEENor" w:hAnsi="Tele-GroteskEENor"/>
        </w:rPr>
        <w:t>;</w:t>
      </w:r>
    </w:p>
    <w:p w14:paraId="27593DE2" w14:textId="77777777" w:rsidR="00A504AA" w:rsidRDefault="00A504AA" w:rsidP="00267115">
      <w:pPr>
        <w:pStyle w:val="ListParagraph"/>
        <w:numPr>
          <w:ilvl w:val="0"/>
          <w:numId w:val="24"/>
        </w:numPr>
        <w:jc w:val="both"/>
        <w:rPr>
          <w:rFonts w:ascii="Tele-GroteskEENor" w:hAnsi="Tele-GroteskEENor"/>
        </w:rPr>
      </w:pPr>
      <w:r>
        <w:rPr>
          <w:rFonts w:ascii="Tele-GroteskEENor" w:hAnsi="Tele-GroteskEENor"/>
        </w:rPr>
        <w:t xml:space="preserve">U </w:t>
      </w:r>
      <w:r w:rsidR="002F0D04">
        <w:rPr>
          <w:rFonts w:ascii="Tele-GroteskEENor" w:hAnsi="Tele-GroteskEENor"/>
        </w:rPr>
        <w:t>odnosu</w:t>
      </w:r>
      <w:r>
        <w:rPr>
          <w:rFonts w:ascii="Tele-GroteskEENor" w:hAnsi="Tele-GroteskEENor"/>
        </w:rPr>
        <w:t xml:space="preserve"> na maloprodajnu jedinicu HT-a primjenjuje se proces kod kojega isti tehničar obavlja i aktivnosti uključenja veleprodajne usluge i aktivnosti koje su specifične za uključenje maloprodajne usluge, dok u procesu koji se primjenjuje na operatore korisnike veleprodajne aktivnosti obavlja tehničar HT-a, a maloprodajne aktivnosti</w:t>
      </w:r>
      <w:r w:rsidR="00757727">
        <w:rPr>
          <w:rFonts w:ascii="Tele-GroteskEENor" w:hAnsi="Tele-GroteskEENor"/>
        </w:rPr>
        <w:t xml:space="preserve"> obavlja</w:t>
      </w:r>
      <w:r>
        <w:rPr>
          <w:rFonts w:ascii="Tele-GroteskEENor" w:hAnsi="Tele-GroteskEENor"/>
        </w:rPr>
        <w:t xml:space="preserve"> tehničar operatora korisnika.</w:t>
      </w:r>
    </w:p>
    <w:p w14:paraId="25A7DF12" w14:textId="77777777" w:rsidR="00A504AA" w:rsidRDefault="00A504AA" w:rsidP="00A504AA">
      <w:pPr>
        <w:jc w:val="both"/>
        <w:rPr>
          <w:rFonts w:ascii="Tele-GroteskEENor" w:hAnsi="Tele-GroteskEENor"/>
        </w:rPr>
      </w:pPr>
    </w:p>
    <w:p w14:paraId="34257275" w14:textId="77777777" w:rsidR="006D3283" w:rsidRPr="00267115" w:rsidRDefault="006D3283" w:rsidP="00A56882">
      <w:pPr>
        <w:jc w:val="both"/>
      </w:pPr>
      <w:r w:rsidRPr="00A56882">
        <w:t xml:space="preserve">Dodatni korak provjere tehničke mogućnosti izlaskom tehničara HT-a na teren </w:t>
      </w:r>
      <w:r w:rsidR="00B161C2">
        <w:t>u primjeni</w:t>
      </w:r>
      <w:r w:rsidRPr="00A56882">
        <w:t xml:space="preserve"> je </w:t>
      </w:r>
      <w:r w:rsidR="00B161C2">
        <w:t xml:space="preserve">već dulje od 10 godina temeljem </w:t>
      </w:r>
      <w:r w:rsidRPr="00A56882">
        <w:t>odluk</w:t>
      </w:r>
      <w:r w:rsidR="00B161C2">
        <w:t>e</w:t>
      </w:r>
      <w:r w:rsidRPr="00A56882">
        <w:t xml:space="preserve"> HAKOM-a</w:t>
      </w:r>
      <w:r w:rsidR="00B161C2">
        <w:t>,</w:t>
      </w:r>
      <w:r w:rsidRPr="00A56882">
        <w:t xml:space="preserve"> kako bi se izbjeglo naknadno odbijanje zahtjeva za uključenje veleprodajnih usluga kod kojih je prethodno provjerom kroz </w:t>
      </w:r>
      <w:r w:rsidRPr="00A56882">
        <w:rPr>
          <w:i/>
        </w:rPr>
        <w:t>Feasibility check</w:t>
      </w:r>
      <w:r w:rsidR="00F67F96">
        <w:rPr>
          <w:i/>
        </w:rPr>
        <w:t xml:space="preserve"> </w:t>
      </w:r>
      <w:r w:rsidR="00F67F96" w:rsidRPr="00267115">
        <w:t xml:space="preserve">utvrđeno da </w:t>
      </w:r>
      <w:r w:rsidR="00F67F96">
        <w:t>postoji tehnička mogućnost realizacije usluge</w:t>
      </w:r>
      <w:r w:rsidRPr="00267115">
        <w:t>.</w:t>
      </w:r>
    </w:p>
    <w:p w14:paraId="1BA4BFD5" w14:textId="77777777" w:rsidR="001C759D" w:rsidRPr="00A56882" w:rsidRDefault="001C759D" w:rsidP="00A56882">
      <w:pPr>
        <w:jc w:val="both"/>
        <w:rPr>
          <w:i/>
        </w:rPr>
      </w:pPr>
    </w:p>
    <w:p w14:paraId="1A60133E" w14:textId="77777777" w:rsidR="00F7265B" w:rsidRDefault="006D3283" w:rsidP="00F7265B">
      <w:pPr>
        <w:jc w:val="both"/>
      </w:pPr>
      <w:r w:rsidRPr="00A56882">
        <w:t xml:space="preserve">Međutim, </w:t>
      </w:r>
      <w:r w:rsidR="00F7265B" w:rsidRPr="000466A4">
        <w:t xml:space="preserve">uvidom u podatke o glavnim pokazateljima učinkovitosti (KPI) koje HT </w:t>
      </w:r>
      <w:r w:rsidR="00F7265B">
        <w:t>tromjesečno</w:t>
      </w:r>
      <w:r w:rsidR="00F7265B" w:rsidRPr="000466A4">
        <w:t xml:space="preserve"> dostavlja HAKOM-u, </w:t>
      </w:r>
      <w:r w:rsidR="00F7265B">
        <w:t xml:space="preserve">vidljivo je </w:t>
      </w:r>
      <w:r w:rsidRPr="00A56882">
        <w:t xml:space="preserve">da </w:t>
      </w:r>
      <w:r w:rsidR="00870F2C" w:rsidRPr="00A56882">
        <w:t>se i dalje određeni broj zahtjeva za uključenjem veleprodajne usluge naknadno odbija</w:t>
      </w:r>
      <w:r w:rsidR="00F7265B">
        <w:t>,</w:t>
      </w:r>
      <w:r w:rsidR="00870F2C" w:rsidRPr="00A56882">
        <w:t xml:space="preserve"> iako se </w:t>
      </w:r>
      <w:r w:rsidR="007E17EA">
        <w:t>provode</w:t>
      </w:r>
      <w:r w:rsidR="007E17EA" w:rsidRPr="00A56882">
        <w:t xml:space="preserve"> </w:t>
      </w:r>
      <w:r w:rsidR="00870F2C" w:rsidRPr="00A56882">
        <w:t xml:space="preserve">tri provjere dostupnosti, </w:t>
      </w:r>
      <w:r w:rsidR="00E12528" w:rsidRPr="00A56882">
        <w:t xml:space="preserve">odnosno </w:t>
      </w:r>
      <w:r w:rsidR="00870F2C" w:rsidRPr="00A56882">
        <w:t xml:space="preserve">tehničke mogućnosti realizacije usluga – prvi put </w:t>
      </w:r>
      <w:r w:rsidR="00E12528" w:rsidRPr="00A56882">
        <w:t xml:space="preserve">se provjerava dostupnost usluga </w:t>
      </w:r>
      <w:r w:rsidR="00870F2C" w:rsidRPr="00A56882">
        <w:t xml:space="preserve">kroz </w:t>
      </w:r>
      <w:r w:rsidR="00870F2C" w:rsidRPr="00A56882">
        <w:rPr>
          <w:i/>
        </w:rPr>
        <w:t>Availability check</w:t>
      </w:r>
      <w:r w:rsidR="00870F2C" w:rsidRPr="00A56882">
        <w:t>, drugi put kroz</w:t>
      </w:r>
      <w:r w:rsidR="00870F2C" w:rsidRPr="00A56882">
        <w:rPr>
          <w:i/>
        </w:rPr>
        <w:t xml:space="preserve"> Feasibility check </w:t>
      </w:r>
      <w:r w:rsidR="00870F2C" w:rsidRPr="00A56882">
        <w:t>te treći put kroz provjeru tehničke mogućnosti izlaskom tehničara na teren</w:t>
      </w:r>
      <w:r w:rsidR="00870F2C" w:rsidRPr="00A56882">
        <w:rPr>
          <w:i/>
        </w:rPr>
        <w:t>.</w:t>
      </w:r>
      <w:r w:rsidR="00420961" w:rsidRPr="00A56882">
        <w:rPr>
          <w:i/>
        </w:rPr>
        <w:t xml:space="preserve"> </w:t>
      </w:r>
      <w:r w:rsidR="006D2CA2">
        <w:t xml:space="preserve">Iz dijagrama (Slika </w:t>
      </w:r>
      <w:r w:rsidR="00ED3534">
        <w:t>1</w:t>
      </w:r>
      <w:r w:rsidR="006D2CA2">
        <w:t>) je</w:t>
      </w:r>
      <w:r w:rsidR="00420961">
        <w:t xml:space="preserve"> vidljivo da </w:t>
      </w:r>
      <w:r w:rsidR="00F7265B">
        <w:t>broj prihvaćenih pa</w:t>
      </w:r>
      <w:r w:rsidR="00F7265B" w:rsidRPr="000466A4">
        <w:t xml:space="preserve"> naknadno odbijenih zahtjeva </w:t>
      </w:r>
      <w:r w:rsidR="00420961">
        <w:t>raste</w:t>
      </w:r>
      <w:r w:rsidR="00F7265B">
        <w:t>, kako</w:t>
      </w:r>
      <w:r w:rsidR="00420961">
        <w:t xml:space="preserve"> za veleprodajne usluge putem bakrene mreže</w:t>
      </w:r>
      <w:r w:rsidR="00F7265B">
        <w:t>, tako</w:t>
      </w:r>
      <w:r w:rsidR="00420961">
        <w:t xml:space="preserve"> i za usluge putem svjetlovodne mreže, što je potpuno suprotno od očekivanja s obzirom na </w:t>
      </w:r>
      <w:r w:rsidR="00757727">
        <w:t xml:space="preserve">dodatni </w:t>
      </w:r>
      <w:r w:rsidR="00420961">
        <w:t xml:space="preserve">korak provjere tehničke mogućnosti od strane HT-ovog tehničara. Iako se taj broj u apsolutnom iznosu ne čini prevelikim, </w:t>
      </w:r>
      <w:r w:rsidR="007E17EA">
        <w:t>isti</w:t>
      </w:r>
      <w:r w:rsidR="00E43EF7">
        <w:t xml:space="preserve"> </w:t>
      </w:r>
      <w:r w:rsidR="00F7265B">
        <w:t xml:space="preserve">ukazuje </w:t>
      </w:r>
      <w:r w:rsidR="00E43EF7">
        <w:t>da korak terenske provjere nije jamstvo da postoji tehnička mogućnost</w:t>
      </w:r>
      <w:r w:rsidR="00F7265B">
        <w:t xml:space="preserve"> realizacije usluge</w:t>
      </w:r>
      <w:r w:rsidR="00E43EF7">
        <w:t xml:space="preserve">, iako </w:t>
      </w:r>
      <w:r w:rsidR="00F7265B">
        <w:t xml:space="preserve">je prethodno provedena </w:t>
      </w:r>
      <w:r w:rsidR="00E43EF7">
        <w:t>provjera</w:t>
      </w:r>
      <w:r w:rsidR="00F7265B">
        <w:t>.</w:t>
      </w:r>
      <w:r w:rsidR="00E43EF7">
        <w:t xml:space="preserve"> </w:t>
      </w:r>
      <w:r w:rsidR="00F7265B" w:rsidRPr="000466A4">
        <w:t>Zaključuje se da ovaj dodatni procesni korak pri realizaciji usluge ne doprinosi učinkovitosti, v</w:t>
      </w:r>
      <w:r w:rsidR="00F7265B">
        <w:t xml:space="preserve">eć naprotiv usporava proces, donosi neizvjesnost </w:t>
      </w:r>
      <w:r w:rsidR="00F7265B" w:rsidRPr="000466A4">
        <w:t xml:space="preserve">i predstavlja dodatni nepotrebni trošak </w:t>
      </w:r>
      <w:r w:rsidR="00F7265B">
        <w:t>aktivacije usluge</w:t>
      </w:r>
      <w:r w:rsidR="00F7265B" w:rsidRPr="000466A4">
        <w:t xml:space="preserve">.  </w:t>
      </w:r>
    </w:p>
    <w:p w14:paraId="72CEE239" w14:textId="77777777" w:rsidR="00420961" w:rsidRDefault="00420961" w:rsidP="00A56882">
      <w:pPr>
        <w:pStyle w:val="Caption"/>
        <w:keepNext/>
        <w:jc w:val="both"/>
      </w:pPr>
      <w:r>
        <w:lastRenderedPageBreak/>
        <w:t xml:space="preserve">Slika </w:t>
      </w:r>
      <w:fldSimple w:instr=" SEQ Slika \* ARABIC ">
        <w:r w:rsidR="00267115">
          <w:rPr>
            <w:noProof/>
          </w:rPr>
          <w:t>1</w:t>
        </w:r>
      </w:fldSimple>
      <w:r>
        <w:t>-Broj prihvaćenih pa naknadno odbijenih veleprodajnih zahtjeva</w:t>
      </w:r>
      <w:r w:rsidR="002A2FAA">
        <w:t xml:space="preserve"> za BSA uslugu (</w:t>
      </w:r>
      <w:r w:rsidR="00991B78">
        <w:t>I</w:t>
      </w:r>
      <w:r w:rsidR="002A2FAA">
        <w:t>zvor: HT-ovi tromjesečni KPI izvještaji)</w:t>
      </w:r>
    </w:p>
    <w:p w14:paraId="05C9A776" w14:textId="77777777" w:rsidR="00420961" w:rsidRPr="006D3283" w:rsidRDefault="00420961" w:rsidP="00A56882">
      <w:pPr>
        <w:jc w:val="center"/>
        <w:rPr>
          <w:rFonts w:ascii="Tele-GroteskEENor" w:hAnsi="Tele-GroteskEENor"/>
        </w:rPr>
      </w:pPr>
      <w:r>
        <w:rPr>
          <w:noProof/>
        </w:rPr>
        <w:drawing>
          <wp:inline distT="0" distB="0" distL="0" distR="0" wp14:anchorId="0D1D28EC" wp14:editId="32B7A93F">
            <wp:extent cx="5657850" cy="2774950"/>
            <wp:effectExtent l="0" t="0" r="12700" b="0"/>
            <wp:docPr id="4" name="Chart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242A0BFF" w14:textId="77777777" w:rsidR="003B3E72" w:rsidRPr="00A56882" w:rsidRDefault="003B3E72" w:rsidP="00FE6114">
      <w:pPr>
        <w:jc w:val="both"/>
        <w:rPr>
          <w:b/>
          <w:i/>
        </w:rPr>
      </w:pPr>
    </w:p>
    <w:p w14:paraId="7C1AFCF7" w14:textId="77777777" w:rsidR="00A83CE5" w:rsidRDefault="00F9274D" w:rsidP="0011364D">
      <w:pPr>
        <w:jc w:val="both"/>
      </w:pPr>
      <w:r w:rsidRPr="00A56882">
        <w:t xml:space="preserve">Stoga, </w:t>
      </w:r>
      <w:r w:rsidR="003B1835">
        <w:t xml:space="preserve">radi optimizacije, smanjenja troškova operatorima korisnicima i </w:t>
      </w:r>
      <w:r w:rsidRPr="00A56882">
        <w:t xml:space="preserve">izjednačavanja procesa uključenja usluge za maloprodaju i veleprodaju, </w:t>
      </w:r>
      <w:r w:rsidR="003B1835">
        <w:t>HAKOM smatra opravdanim</w:t>
      </w:r>
      <w:r w:rsidRPr="00A56882">
        <w:t xml:space="preserve"> postojeći proces za </w:t>
      </w:r>
      <w:r w:rsidR="003D0BF5">
        <w:t>operatore korisnike</w:t>
      </w:r>
      <w:r w:rsidR="003D0BF5" w:rsidRPr="00A56882">
        <w:t xml:space="preserve"> </w:t>
      </w:r>
      <w:r w:rsidRPr="00A56882">
        <w:t>izjednačiti s postojećim procesom</w:t>
      </w:r>
      <w:r w:rsidR="003D0BF5">
        <w:t xml:space="preserve"> koji se primjenjuje</w:t>
      </w:r>
      <w:r w:rsidRPr="00A56882">
        <w:t xml:space="preserve"> za maloprodaju</w:t>
      </w:r>
      <w:r w:rsidR="003D0BF5">
        <w:t xml:space="preserve"> HT-a na način da se </w:t>
      </w:r>
      <w:r w:rsidRPr="00A56882">
        <w:t xml:space="preserve">iz procesa za veleprodaju ukloni </w:t>
      </w:r>
      <w:r w:rsidR="003D0BF5" w:rsidRPr="00A56882">
        <w:t>dodatn</w:t>
      </w:r>
      <w:r w:rsidR="003D0BF5">
        <w:t>a</w:t>
      </w:r>
      <w:r w:rsidR="003D0BF5" w:rsidRPr="00A56882">
        <w:t xml:space="preserve"> terensk</w:t>
      </w:r>
      <w:r w:rsidR="003D0BF5">
        <w:t>a</w:t>
      </w:r>
      <w:r w:rsidR="003D0BF5" w:rsidRPr="00A56882">
        <w:t xml:space="preserve"> provjer</w:t>
      </w:r>
      <w:r w:rsidR="003D0BF5">
        <w:t>a</w:t>
      </w:r>
      <w:r w:rsidR="003D0BF5" w:rsidRPr="00A56882">
        <w:t xml:space="preserve"> </w:t>
      </w:r>
      <w:r w:rsidRPr="00A56882">
        <w:t xml:space="preserve">tehničke mogućnosti prije potvrde tehničke mogućnosti realizacije veleprodajne usluge. </w:t>
      </w:r>
    </w:p>
    <w:p w14:paraId="32678CF0" w14:textId="77777777" w:rsidR="00A83CE5" w:rsidRDefault="00A83CE5" w:rsidP="0011364D">
      <w:pPr>
        <w:jc w:val="both"/>
      </w:pPr>
    </w:p>
    <w:p w14:paraId="49969ABE" w14:textId="77777777" w:rsidR="00DD2435" w:rsidRDefault="00F9274D" w:rsidP="0011364D">
      <w:pPr>
        <w:jc w:val="both"/>
      </w:pPr>
      <w:r w:rsidRPr="00A56882">
        <w:t>Dakle,</w:t>
      </w:r>
      <w:r w:rsidR="00DD2435">
        <w:t xml:space="preserve"> HAKOM smatra d</w:t>
      </w:r>
      <w:r w:rsidR="00E64094">
        <w:t>a</w:t>
      </w:r>
      <w:r w:rsidRPr="00A56882">
        <w:t xml:space="preserve"> HT treba izmijeniti proces uključenja veleprodajne usluge na način da se </w:t>
      </w:r>
      <w:r w:rsidR="004616C6" w:rsidRPr="00A56882">
        <w:t>informacij</w:t>
      </w:r>
      <w:r w:rsidR="007E17EA">
        <w:t>a</w:t>
      </w:r>
      <w:r w:rsidR="004616C6" w:rsidRPr="00A56882">
        <w:t xml:space="preserve"> o postojanju </w:t>
      </w:r>
      <w:r w:rsidRPr="00A56882">
        <w:t xml:space="preserve">tehničke mogućnosti </w:t>
      </w:r>
      <w:r w:rsidR="004616C6" w:rsidRPr="00A56882">
        <w:t xml:space="preserve">šalje nakon provjere tehničke mogućnosti kroz </w:t>
      </w:r>
      <w:r w:rsidR="004616C6" w:rsidRPr="00A56882">
        <w:rPr>
          <w:i/>
        </w:rPr>
        <w:t xml:space="preserve">Feasibility check, </w:t>
      </w:r>
      <w:r w:rsidR="004616C6" w:rsidRPr="00A56882">
        <w:t>te ukoliko tehnička mogućnost postoji</w:t>
      </w:r>
      <w:r w:rsidR="003D0BF5">
        <w:t>,</w:t>
      </w:r>
      <w:r w:rsidR="004616C6" w:rsidRPr="00A56882">
        <w:t xml:space="preserve"> šalje</w:t>
      </w:r>
      <w:r w:rsidR="003D0BF5">
        <w:t xml:space="preserve"> se</w:t>
      </w:r>
      <w:r w:rsidR="004616C6" w:rsidRPr="00A56882">
        <w:t xml:space="preserve"> tehničar u postupak realizacije usluge, na jednak način kao i kod procesa uključenja usluge koji vrijedi za HT-ovu maloprodajnu jedinicu.</w:t>
      </w:r>
      <w:r w:rsidR="004616C6">
        <w:t xml:space="preserve"> Radi izbjegavanja dvojbi, potrebno je naglasiti da se u ovom dijelu proces uključenja veleprodajne</w:t>
      </w:r>
      <w:r w:rsidR="00811F50">
        <w:t xml:space="preserve"> usluge </w:t>
      </w:r>
      <w:r w:rsidR="004616C6">
        <w:t xml:space="preserve">mora izjednačiti s maloprodajnim za uključenje usluga putem svjetlovodne i bakrene mreže. </w:t>
      </w:r>
      <w:r w:rsidR="003D664F">
        <w:t xml:space="preserve">Naime, </w:t>
      </w:r>
      <w:r w:rsidR="00F47636">
        <w:t xml:space="preserve">iako se uvođenje EoI obveze ne odnosi na usluge putem bakrene mreže, </w:t>
      </w:r>
      <w:r w:rsidR="003D664F">
        <w:t xml:space="preserve">HAKOM smatra opravdanim i iz procesa uključenja veleprodajnih usluga putem bakrene pristupne mreže ukloniti terensku provjeru tehničke mogućnosti, </w:t>
      </w:r>
      <w:r w:rsidR="00F47636">
        <w:t>budući</w:t>
      </w:r>
      <w:r w:rsidR="003D664F">
        <w:t xml:space="preserve"> da </w:t>
      </w:r>
      <w:r w:rsidR="00F47636">
        <w:t xml:space="preserve">unatoč </w:t>
      </w:r>
      <w:r w:rsidR="003D664F">
        <w:t xml:space="preserve">tom dodatnom koraku u procesu i dalje ne postoji jamstvo da neće biti naknadno odbijenih zahtjeva. </w:t>
      </w:r>
      <w:r w:rsidR="00F47636" w:rsidRPr="00F47636">
        <w:t xml:space="preserve">Imajući na umu da su rokovi realizacije veleprodajnih </w:t>
      </w:r>
      <w:r w:rsidR="00F47636" w:rsidRPr="007B5955">
        <w:t>usluga 5-10</w:t>
      </w:r>
      <w:r w:rsidR="00F47636" w:rsidRPr="00F47636">
        <w:t xml:space="preserve"> radnih dana, i uz ukidanje ove obveze, operatori korisnici će biti u mogućnosti ispuniti obveze prema svojim krajnjim korisnicima</w:t>
      </w:r>
      <w:r w:rsidR="00291D09">
        <w:t xml:space="preserve"> vezano uz obavještavanje</w:t>
      </w:r>
      <w:r w:rsidR="00291D09" w:rsidRPr="000466A4">
        <w:t xml:space="preserve"> o tehničkoj (ne)mogućnosti</w:t>
      </w:r>
      <w:r w:rsidR="00F47636" w:rsidRPr="00F47636">
        <w:t>, propisane Pravilnikom.</w:t>
      </w:r>
      <w:r w:rsidR="00DD2435">
        <w:t xml:space="preserve"> </w:t>
      </w:r>
    </w:p>
    <w:p w14:paraId="31BB56C6" w14:textId="77777777" w:rsidR="00A83CE5" w:rsidRDefault="00A83CE5" w:rsidP="0011364D">
      <w:pPr>
        <w:jc w:val="both"/>
      </w:pPr>
    </w:p>
    <w:p w14:paraId="7AFCA50B" w14:textId="77777777" w:rsidR="00DD2435" w:rsidRDefault="00DD2435" w:rsidP="0011364D">
      <w:pPr>
        <w:jc w:val="both"/>
      </w:pPr>
      <w:r>
        <w:t xml:space="preserve">Međutim, ukoliko HT smatra da je za potvrdu tehničke mogućnosti za nove korisnike u procesu koji se primjenjuje na operatore korisnike ipak nužno zadržati korak izlaska tehničara na teren, HAKOM ističe da se iz razloga osiguranja istovjetnosti procesa te načela EoI-a, taj korak </w:t>
      </w:r>
      <w:r w:rsidR="00B752FE">
        <w:t xml:space="preserve">na jednak način </w:t>
      </w:r>
      <w:r>
        <w:t>mora uvesti i u proces koji se primjenjuje na HT-ove maloprodajne jedinice</w:t>
      </w:r>
      <w:r w:rsidR="00F73046">
        <w:t xml:space="preserve">. Drugim riječima, HT ima pravo izbora hoće li u navedenom slučaju zadržati </w:t>
      </w:r>
      <w:r w:rsidR="00DA77FD">
        <w:t>korak</w:t>
      </w:r>
      <w:r w:rsidR="00F73046">
        <w:t xml:space="preserve"> izlaska tehničara na teren, </w:t>
      </w:r>
      <w:r w:rsidR="00DA77FD">
        <w:t xml:space="preserve">u kojem slučaju ga je </w:t>
      </w:r>
      <w:r w:rsidR="00F73046">
        <w:t>obvezan primjenjivati na istovjetan način i na operatore korisnike i na maloprodajne jedinice Hrvatskog Telekoma d.d. i društva pod njegovim nadzorom</w:t>
      </w:r>
      <w:r w:rsidR="0068507D">
        <w:t>.</w:t>
      </w:r>
    </w:p>
    <w:p w14:paraId="4954A343" w14:textId="77777777" w:rsidR="00041A04" w:rsidRDefault="00041A04" w:rsidP="0011364D">
      <w:pPr>
        <w:jc w:val="both"/>
      </w:pPr>
    </w:p>
    <w:p w14:paraId="4F081C61" w14:textId="77777777" w:rsidR="00041A04" w:rsidRDefault="00041A04" w:rsidP="00041A04">
      <w:pPr>
        <w:jc w:val="both"/>
      </w:pPr>
      <w:r>
        <w:t>U slučaju uklanjanja koraka obveznog izlaska tehničara na teren radi provjere postojanja tehničke mogućnosti za nove korisnike, HAKOM smatra da se i rok slanja potvrde o postojanju tehničke mogućnosti mora izjednačiti s rokom koji vrijedi za postojeće korisnike.</w:t>
      </w:r>
    </w:p>
    <w:p w14:paraId="05358351" w14:textId="77777777" w:rsidR="00F47636" w:rsidRDefault="00F47636" w:rsidP="0011364D">
      <w:pPr>
        <w:jc w:val="both"/>
      </w:pPr>
    </w:p>
    <w:p w14:paraId="70FB783D" w14:textId="77777777" w:rsidR="00DD2435" w:rsidRDefault="003D664F" w:rsidP="0011364D">
      <w:pPr>
        <w:jc w:val="both"/>
      </w:pPr>
      <w:r>
        <w:t xml:space="preserve">S obzirom na </w:t>
      </w:r>
      <w:r w:rsidR="00B111F6">
        <w:t>prethodno</w:t>
      </w:r>
      <w:r>
        <w:t xml:space="preserve"> navedeno, HAKOM smatra da se ispravna informacija o dostupnosti usluga i tehničkoj mogućnosti realizacije tih usluga može osigurati samo pravovremenim i redovitim ažuriranjem baza podataka s informacijama o mreži. HAKOM napominje da su troškovi </w:t>
      </w:r>
      <w:r w:rsidR="002D05BC">
        <w:t>održavanja i ažuriranja baza podataka radi osiguravanja</w:t>
      </w:r>
      <w:r>
        <w:t xml:space="preserve"> točnih informacija o mreži uključeni u cijene veleprodajnih usluga (u mjesečne i jednokratne naknade) te da bi HT u svojim sustavima morao osiguravati točne i ažur</w:t>
      </w:r>
      <w:r w:rsidR="002D05BC">
        <w:t>irane</w:t>
      </w:r>
      <w:r>
        <w:t xml:space="preserve"> informacije o dostupnosti veleprodajnih usluga i tehničkoj mogućnosti njihove realizacije. </w:t>
      </w:r>
      <w:r w:rsidRPr="00900149">
        <w:t xml:space="preserve">Potrebno </w:t>
      </w:r>
      <w:r w:rsidR="00136D2C" w:rsidRPr="00900149">
        <w:t xml:space="preserve">je istaknuti da </w:t>
      </w:r>
      <w:r w:rsidRPr="00900149">
        <w:t>pružanje netočnih informacija o dostupnosti veleprodajnih usluga i tehničkoj mogućnosti realizacije</w:t>
      </w:r>
      <w:r w:rsidR="00136D2C" w:rsidRPr="00900149">
        <w:t>, uslijed čega dolazi do naknadno</w:t>
      </w:r>
      <w:r w:rsidR="003858D5">
        <w:t>g odbijanja</w:t>
      </w:r>
      <w:r w:rsidR="00136D2C" w:rsidRPr="00900149">
        <w:t xml:space="preserve"> zahtjeva za realizaciju veleprodajnih usluga, </w:t>
      </w:r>
      <w:r w:rsidR="00900149" w:rsidRPr="00900149">
        <w:t xml:space="preserve">nije u skladu s </w:t>
      </w:r>
      <w:r w:rsidR="00136D2C" w:rsidRPr="00900149">
        <w:t>regulatorn</w:t>
      </w:r>
      <w:r w:rsidR="00900149" w:rsidRPr="00900149">
        <w:t>om</w:t>
      </w:r>
      <w:r w:rsidR="00136D2C" w:rsidRPr="00900149">
        <w:t xml:space="preserve"> obvez</w:t>
      </w:r>
      <w:r w:rsidR="00900149" w:rsidRPr="00900149">
        <w:t>om</w:t>
      </w:r>
      <w:r w:rsidR="00136D2C" w:rsidRPr="00900149">
        <w:t xml:space="preserve"> transparentnosti</w:t>
      </w:r>
      <w:r w:rsidR="00900149" w:rsidRPr="00900149">
        <w:t xml:space="preserve"> koja je određena</w:t>
      </w:r>
      <w:r w:rsidR="00900149">
        <w:t xml:space="preserve"> HT-u</w:t>
      </w:r>
      <w:r w:rsidR="00136D2C">
        <w:t>.</w:t>
      </w:r>
      <w:r w:rsidR="00B04832" w:rsidRPr="00B04832">
        <w:t xml:space="preserve"> </w:t>
      </w:r>
    </w:p>
    <w:p w14:paraId="7A40B6BD" w14:textId="77777777" w:rsidR="00A83CE5" w:rsidRDefault="00A83CE5" w:rsidP="0011364D">
      <w:pPr>
        <w:jc w:val="both"/>
      </w:pPr>
    </w:p>
    <w:p w14:paraId="1FAF7729" w14:textId="6F11870E" w:rsidR="00AC09EC" w:rsidRDefault="00DD2435" w:rsidP="0011364D">
      <w:pPr>
        <w:jc w:val="both"/>
      </w:pPr>
      <w:r>
        <w:t xml:space="preserve">Osim razlike u procesu provjere tehničke mogućnosti, potencijalno postoje i razlike u procesu provjere dostupnosti, odnosno u informacijama i načinu prikaza tih informacija maloprodajnim jedinicama HT-a i operatorima korisnicima. HT je do sada imao obvezu i razvio je za operatore korisnike tzv. B2B izvještaje putem kojih operatori dolaze do informacija za korisnike, gradove i županije kao što su: dostupnost svih usluga po adresi, telefonskom broju ili IDUSL; planiranim proširenjima mreže; trenutno postojećem operatoru; brzini na parici i duljini parice; vrsti čvora; </w:t>
      </w:r>
      <w:r w:rsidR="002A7396">
        <w:t xml:space="preserve">lokaciji </w:t>
      </w:r>
      <w:r>
        <w:t>priključka; tip</w:t>
      </w:r>
      <w:r w:rsidR="009D7736">
        <w:t>u</w:t>
      </w:r>
      <w:r>
        <w:t xml:space="preserve"> priključka; razn</w:t>
      </w:r>
      <w:r w:rsidR="009D7736">
        <w:t>i</w:t>
      </w:r>
      <w:r>
        <w:t xml:space="preserve"> poda</w:t>
      </w:r>
      <w:r w:rsidR="009D7736">
        <w:t>ci</w:t>
      </w:r>
      <w:r>
        <w:t xml:space="preserve"> s DSLAM-a, OLT-a i distribucijskog čvora itd.</w:t>
      </w:r>
      <w:r w:rsidR="00B752FE">
        <w:t xml:space="preserve"> </w:t>
      </w:r>
      <w:r>
        <w:t>To rješenje je</w:t>
      </w:r>
      <w:r w:rsidR="00B752FE">
        <w:t xml:space="preserve"> prema tvrdnjama operatora korisnika</w:t>
      </w:r>
      <w:r>
        <w:t xml:space="preserve"> manjkavo, komplicirano i složeno, u smislu da se moraju preklapati različiti izvještaji kako bi operator korisnik došao do podataka o dostupnosti, što je i vremenski i resursno iscrpljujuće.</w:t>
      </w:r>
      <w:r w:rsidR="00B752FE">
        <w:t xml:space="preserve"> Stoga je HAKOM odredio da se i na operatore korisnike primjenjuje istovjetan proces provjere dostupnosti kao i na maloprodajne jedinice HT-a te im osiguraju jednake informacije o dostupnosti usluga putem svjetlovodne mreže na isti način kako su omogućene i maloprodajnim jedinicama HT-a, pri čemu se </w:t>
      </w:r>
      <w:r w:rsidR="00E164F9">
        <w:t>opseg</w:t>
      </w:r>
      <w:r w:rsidR="00B752FE">
        <w:t xml:space="preserve"> informacija o dostupnosti u odnosu na </w:t>
      </w:r>
      <w:r w:rsidR="00E164F9">
        <w:t>opseg</w:t>
      </w:r>
      <w:r w:rsidR="00B752FE">
        <w:t xml:space="preserve"> informacija koje su već omogućene operatorima korisnicima </w:t>
      </w:r>
      <w:r w:rsidR="005A1014">
        <w:t xml:space="preserve">putem postojećeg B2B pristupa </w:t>
      </w:r>
      <w:r w:rsidR="00B752FE">
        <w:t>ne smije smanjiti.</w:t>
      </w:r>
      <w:r w:rsidR="002A7396">
        <w:t xml:space="preserve"> </w:t>
      </w:r>
      <w:r w:rsidR="00FA0C7B">
        <w:t>Radi izbjegavanja dvojbi, HAKOM ističe da se sve informacije o dostupnosti HT-ovih veleprodajnih usluga koje se operatorima korisnicima trenutno pruž</w:t>
      </w:r>
      <w:r w:rsidR="005A1014">
        <w:t>aju putem postojećeg B2B pristupa</w:t>
      </w:r>
      <w:r w:rsidR="00FA0C7B">
        <w:t xml:space="preserve"> ili na neki drugi način</w:t>
      </w:r>
      <w:r w:rsidR="00EE1E6D">
        <w:t>,</w:t>
      </w:r>
      <w:r w:rsidR="00FA0C7B">
        <w:t xml:space="preserve"> moraju nastaviti pružati na način kako je to omogućeno i HT-ovim maloprodajnim jedinicama, a trebaju se omogućiti i druge informacije koje su trenutno omogućene HT-ov</w:t>
      </w:r>
      <w:r w:rsidR="00DC7553">
        <w:t>im</w:t>
      </w:r>
      <w:r w:rsidR="00FA0C7B">
        <w:t xml:space="preserve"> maloprodajnim jedinicama, a nisu </w:t>
      </w:r>
      <w:r w:rsidR="00DC7553">
        <w:t xml:space="preserve">omogućene </w:t>
      </w:r>
      <w:r w:rsidR="00FA0C7B">
        <w:t>operatorima korisnicima. To su primjerice informacije o dostupnosti veleprodajne usluge na svim adresama u pojedinom naselju, jedinici lokalne samouprave ili pripadajućim čvorovima HT-ove mreže prikazane po svim adresama sa statusima dostupnosti na datum dohvaćanja informacija. Te informacije su potrebne operatorima korisnicima kako bi mogli planirati svoje maloprodajne aktivnosti na određenom području na isti način kao i maloprodajne jedinice</w:t>
      </w:r>
      <w:r w:rsidR="002A7396">
        <w:t xml:space="preserve"> HT-a</w:t>
      </w:r>
      <w:r w:rsidR="00FA0C7B">
        <w:t xml:space="preserve">. Pritom je važno istaknuti da informacije moraju biti </w:t>
      </w:r>
      <w:r w:rsidR="00FA3EDC">
        <w:t xml:space="preserve">dostupne </w:t>
      </w:r>
      <w:r w:rsidR="00FA0C7B">
        <w:t>i HT</w:t>
      </w:r>
      <w:r w:rsidR="00EE1E6D">
        <w:t>-ovim</w:t>
      </w:r>
      <w:r w:rsidR="00FA0C7B">
        <w:t xml:space="preserve"> maloprodajnim jedinicama i operatorima korisnicima u istom obliku i iz istih HT-ovih informacijskih sustava.</w:t>
      </w:r>
      <w:r w:rsidR="00F81E53">
        <w:t xml:space="preserve"> Ako se te informac</w:t>
      </w:r>
      <w:r w:rsidR="00F87881">
        <w:t xml:space="preserve">ije omogućavaju </w:t>
      </w:r>
      <w:r w:rsidR="00F87881" w:rsidRPr="00F87881">
        <w:t>udaljeni</w:t>
      </w:r>
      <w:r w:rsidR="00F87881">
        <w:t>m</w:t>
      </w:r>
      <w:r w:rsidR="00F87881" w:rsidRPr="00F87881">
        <w:t xml:space="preserve"> pristup</w:t>
      </w:r>
      <w:r w:rsidR="00F87881">
        <w:t xml:space="preserve">om krajnjim </w:t>
      </w:r>
      <w:r w:rsidR="00F87881" w:rsidRPr="00267115">
        <w:t xml:space="preserve">točkama </w:t>
      </w:r>
      <w:r w:rsidR="00E4453B" w:rsidRPr="00267115">
        <w:t xml:space="preserve">API </w:t>
      </w:r>
      <w:r w:rsidR="00F87881" w:rsidRPr="00267115">
        <w:t>sučelja, HT je metode dohvata tih informacija obvezan ugraditi u tehničku dokumentaciju iz Privitka 2 ove odluke.</w:t>
      </w:r>
    </w:p>
    <w:p w14:paraId="297B152C" w14:textId="77777777" w:rsidR="004D3B26" w:rsidRDefault="004D3B26" w:rsidP="0011364D">
      <w:pPr>
        <w:jc w:val="both"/>
      </w:pPr>
    </w:p>
    <w:p w14:paraId="71E7F214" w14:textId="77777777" w:rsidR="00D22F83" w:rsidRDefault="004616C6" w:rsidP="0011364D">
      <w:pPr>
        <w:jc w:val="both"/>
      </w:pPr>
      <w:r>
        <w:t xml:space="preserve">Dodatno, HAKOM smatra opravdanim, s obzirom da se EoI obveza uvela na veleprodajnim tržištima velikog kapaciteta – </w:t>
      </w:r>
      <w:r w:rsidR="00873F94">
        <w:t>ne</w:t>
      </w:r>
      <w:r>
        <w:t xml:space="preserve">konkurentna područja, odrediti HT-u obvezu omogućavanja usluga HT-ovih tehničara u svim fazama procesa uključenja veleprodajnih usluga putem svjetlovodne mreže na jednak način kako su te usluge omogućene maloprodajnoj jedinici HT-a. </w:t>
      </w:r>
      <w:r w:rsidR="00913690">
        <w:t xml:space="preserve">To ponajprije znači da operatori korisnici i maloprodajne jedinice HT-a u fazi dogovaranja termina za realizaciju usluge kod krajnjeg korisnika trebaju imati jednake informacije o slobodnim terminima HT-ovih tehničara kako bi s krajnjim korisnikom mogli koordinirati dolazak tehničara u prostor krajnjeg korisnika. Također, operatori korisnici, na jednak način kao i maloprodajne jedinice HT-a trebaju imati mogućnost </w:t>
      </w:r>
      <w:r w:rsidR="00913690">
        <w:lastRenderedPageBreak/>
        <w:t xml:space="preserve">komunikacije i koordinacije s HT-ovim tehničarima koji obavljaju veleprodajne aktivnosti aktivacije/deaktivacije/promjene na uslugama/otklona kvara. </w:t>
      </w:r>
    </w:p>
    <w:p w14:paraId="6A3ED2D6" w14:textId="77777777" w:rsidR="00267115" w:rsidRDefault="00267115" w:rsidP="0011364D">
      <w:pPr>
        <w:jc w:val="both"/>
      </w:pPr>
    </w:p>
    <w:p w14:paraId="072B5967" w14:textId="77777777" w:rsidR="00F9274D" w:rsidRDefault="00913690" w:rsidP="0011364D">
      <w:pPr>
        <w:jc w:val="both"/>
      </w:pPr>
      <w:r>
        <w:t>Također, potrebno je naglasiti da HT-ove maloprodajne jedinice trenutno koriste HT-ove tehniča</w:t>
      </w:r>
      <w:r w:rsidR="005828A0">
        <w:t xml:space="preserve">re </w:t>
      </w:r>
      <w:r>
        <w:t>za obavljanje aktivnosti koje su istovjetne aktivnostima u postojećem veleprodajnom procesu</w:t>
      </w:r>
      <w:r w:rsidR="005828A0">
        <w:t>, ali</w:t>
      </w:r>
      <w:r>
        <w:t xml:space="preserve"> i za obavljanje maloprodajnih aktivnosti</w:t>
      </w:r>
      <w:r w:rsidR="004D3B26">
        <w:t xml:space="preserve"> kod krajnjeg korisnika (dostava, spajanje i aktivacija CPE opreme</w:t>
      </w:r>
      <w:r>
        <w:t xml:space="preserve"> kod realizacije malopr</w:t>
      </w:r>
      <w:r w:rsidR="005828A0">
        <w:t>o</w:t>
      </w:r>
      <w:r>
        <w:t xml:space="preserve">dajne usluge, </w:t>
      </w:r>
      <w:r w:rsidR="005828A0">
        <w:t xml:space="preserve">popravak CPE opreme, prikupljanje CPE opreme prilikom deaktivacije maloprodajne usluge i slično) koje istovremeno nisu omogućene operatorima korisnicima. Zbog toga su HT-ove maloprodajne jedinice u prednosti pred operatorima korisnicima jer imaju manje troškove (racionalnije se koristi tehničar koji istovremeno obavlja sve aktivnosti potrebne za aktivaciju/deaktivaciju/otklon kvara kod maloprodaje usluge), manja je potreba za dolazak u prostor krajnjeg korisnika što utječe na krajnjeg korisnika pri odabiru pružatelja maloprodajne usluge itd. Stoga bi se sukladno EoI načelu o istovjetnosti procesa isto trebalo omogućiti i operatorima korisnicima ili onemogućiti HT-ovim maloprodajnim jedinicama. Pritom je potrebno imati na umu odredbu </w:t>
      </w:r>
      <w:r w:rsidR="002A7396">
        <w:t xml:space="preserve">o asimetričnosti informacija </w:t>
      </w:r>
      <w:r w:rsidR="005828A0">
        <w:t>iz točke 29.</w:t>
      </w:r>
      <w:r w:rsidR="006F14E4">
        <w:t xml:space="preserve"> </w:t>
      </w:r>
      <w:r w:rsidR="005828A0">
        <w:t>Preporuke Komisije</w:t>
      </w:r>
      <w:r w:rsidR="005828A0" w:rsidRPr="005828A0">
        <w:t xml:space="preserve"> (EU) 2024/539 оd 6. veljače 2024. o regulatornom promicanju gigabitne povezivosti</w:t>
      </w:r>
      <w:r w:rsidR="005828A0">
        <w:t xml:space="preserve">, prema kojoj bi </w:t>
      </w:r>
      <w:r w:rsidR="002A7396">
        <w:t>„</w:t>
      </w:r>
      <w:r w:rsidR="005828A0">
        <w:t>…</w:t>
      </w:r>
      <w:r w:rsidR="005828A0" w:rsidRPr="00267115">
        <w:rPr>
          <w:i/>
        </w:rPr>
        <w:t>Nacionaln</w:t>
      </w:r>
      <w:r w:rsidR="005828A0" w:rsidRPr="00744FAA">
        <w:rPr>
          <w:i/>
        </w:rPr>
        <w:t xml:space="preserve">a regulatorna tijela trebala </w:t>
      </w:r>
      <w:r w:rsidR="005828A0" w:rsidRPr="00267115">
        <w:rPr>
          <w:i/>
        </w:rPr>
        <w:t>barem urediti da osoblje koje sudjeluje u maloprodajnim aktivnostima operatora sa značajnom tržišnom snagom nije uključeno u operatorove poslovne strukture koje su izravno ili neizravno odgovorne za upravljanje pristupom veleprodajnim ulaznim proizvodima</w:t>
      </w:r>
      <w:r w:rsidR="005828A0">
        <w:rPr>
          <w:i/>
        </w:rPr>
        <w:t>…</w:t>
      </w:r>
      <w:r w:rsidR="002A7396">
        <w:rPr>
          <w:i/>
        </w:rPr>
        <w:t>“</w:t>
      </w:r>
      <w:r w:rsidR="005828A0">
        <w:rPr>
          <w:i/>
        </w:rPr>
        <w:t>.</w:t>
      </w:r>
      <w:r w:rsidR="00AC09EC">
        <w:t>Sve prethodno navedeno na odgovarajući način vrijedi za procese naručivanja i aktivacije(uključenja)/deaktivacije/promjene na uslugama te prijave i otklona smetnji.</w:t>
      </w:r>
    </w:p>
    <w:p w14:paraId="251168FC" w14:textId="77777777" w:rsidR="00A83CE5" w:rsidRPr="00AC09EC" w:rsidRDefault="00A83CE5" w:rsidP="0011364D">
      <w:pPr>
        <w:jc w:val="both"/>
      </w:pPr>
    </w:p>
    <w:p w14:paraId="27F5579A" w14:textId="77777777" w:rsidR="00B610D8" w:rsidRDefault="00744FAA" w:rsidP="0011364D">
      <w:pPr>
        <w:jc w:val="both"/>
      </w:pPr>
      <w:r>
        <w:t xml:space="preserve">Nastavno na navedeno, HAKOM je u točki </w:t>
      </w:r>
      <w:r w:rsidR="006F14E4">
        <w:fldChar w:fldCharType="begin"/>
      </w:r>
      <w:r w:rsidR="006F14E4">
        <w:instrText xml:space="preserve"> REF _Ref176853057 \r \h </w:instrText>
      </w:r>
      <w:r w:rsidR="006F14E4">
        <w:fldChar w:fldCharType="separate"/>
      </w:r>
      <w:r w:rsidR="00267115">
        <w:t>II</w:t>
      </w:r>
      <w:r w:rsidR="006F14E4">
        <w:fldChar w:fldCharType="end"/>
      </w:r>
      <w:r w:rsidR="006F14E4">
        <w:t xml:space="preserve">. </w:t>
      </w:r>
      <w:r>
        <w:t>izreke odredio da</w:t>
      </w:r>
      <w:r w:rsidRPr="00744FAA">
        <w:t xml:space="preserve"> HT mora osigurati da</w:t>
      </w:r>
      <w:r>
        <w:t xml:space="preserve"> u </w:t>
      </w:r>
      <w:r w:rsidR="006F14E4">
        <w:t>veleprodajnim aktivnostima iz proces</w:t>
      </w:r>
      <w:r>
        <w:t xml:space="preserve">a iz točke </w:t>
      </w:r>
      <w:r>
        <w:fldChar w:fldCharType="begin"/>
      </w:r>
      <w:r>
        <w:instrText xml:space="preserve"> REF _Ref176243478 \r \h </w:instrText>
      </w:r>
      <w:r>
        <w:fldChar w:fldCharType="separate"/>
      </w:r>
      <w:r w:rsidR="00267115">
        <w:t>I</w:t>
      </w:r>
      <w:r>
        <w:fldChar w:fldCharType="end"/>
      </w:r>
      <w:r w:rsidR="006F14E4">
        <w:t>.</w:t>
      </w:r>
      <w:r w:rsidRPr="00744FAA">
        <w:t xml:space="preserve"> </w:t>
      </w:r>
      <w:r w:rsidR="006F14E4" w:rsidRPr="006F14E4">
        <w:t>ne sudjeluje osoblje koje je izravno ili neizravno uključeno u maloprodajne aktivnosti</w:t>
      </w:r>
      <w:r>
        <w:t>.</w:t>
      </w:r>
    </w:p>
    <w:p w14:paraId="0A2E7070" w14:textId="77777777" w:rsidR="00F00A25" w:rsidRDefault="00F00A25" w:rsidP="0011364D">
      <w:pPr>
        <w:jc w:val="both"/>
      </w:pPr>
    </w:p>
    <w:p w14:paraId="329C22B9" w14:textId="104FA402" w:rsidR="00F47606" w:rsidRDefault="00F00A25" w:rsidP="0011364D">
      <w:pPr>
        <w:jc w:val="both"/>
      </w:pPr>
      <w:r>
        <w:t xml:space="preserve">Točkom </w:t>
      </w:r>
      <w:r>
        <w:fldChar w:fldCharType="begin"/>
      </w:r>
      <w:r>
        <w:instrText xml:space="preserve"> REF _Ref176248332 \r \h </w:instrText>
      </w:r>
      <w:r>
        <w:fldChar w:fldCharType="separate"/>
      </w:r>
      <w:r w:rsidR="00267115">
        <w:t>IV</w:t>
      </w:r>
      <w:r>
        <w:fldChar w:fldCharType="end"/>
      </w:r>
      <w:r>
        <w:t xml:space="preserve">. izreke ove odluke određeno je zadržavanje svih trenutno važećih rokova za obavljanje veleprodajnih aktivnosti koji su propisani odgovarajućim standardnim ponudama, osim roka za realizaciju veleprodajnih </w:t>
      </w:r>
      <w:r w:rsidRPr="00F47606">
        <w:t>usluga za nove korisnike putem svjetlovodne mreže</w:t>
      </w:r>
      <w:r w:rsidR="00F47606">
        <w:t xml:space="preserve"> </w:t>
      </w:r>
      <w:r w:rsidR="00F47606" w:rsidRPr="00291A07">
        <w:rPr>
          <w:bCs/>
        </w:rPr>
        <w:t xml:space="preserve">koji je trenutno definiran u poglavlju 4.1. </w:t>
      </w:r>
      <w:r w:rsidR="00F47606" w:rsidRPr="00267115">
        <w:rPr>
          <w:bCs/>
          <w:i/>
        </w:rPr>
        <w:t>Postupci podnošenja zahtjeva i pružanja usluge veleprodajnog širokopojasnog pristupa</w:t>
      </w:r>
      <w:r w:rsidR="00F47606" w:rsidRPr="00291A07">
        <w:rPr>
          <w:bCs/>
        </w:rPr>
        <w:t xml:space="preserve"> točki (20) Standardne ponude H</w:t>
      </w:r>
      <w:r w:rsidR="00F47606">
        <w:rPr>
          <w:bCs/>
        </w:rPr>
        <w:t xml:space="preserve">rvatskog </w:t>
      </w:r>
      <w:r w:rsidR="00F47606" w:rsidRPr="00291A07">
        <w:rPr>
          <w:bCs/>
        </w:rPr>
        <w:t>T</w:t>
      </w:r>
      <w:r w:rsidR="00F47606">
        <w:rPr>
          <w:bCs/>
        </w:rPr>
        <w:t>elekoma</w:t>
      </w:r>
      <w:r w:rsidR="00F47606" w:rsidRPr="00291A07">
        <w:rPr>
          <w:bCs/>
        </w:rPr>
        <w:t xml:space="preserve"> d.d. za uslugu veleprodajnog širokopojasnog pristupa</w:t>
      </w:r>
      <w:r w:rsidR="00F47606">
        <w:rPr>
          <w:bCs/>
        </w:rPr>
        <w:t xml:space="preserve">. </w:t>
      </w:r>
      <w:r w:rsidR="00F47606">
        <w:t xml:space="preserve">HAKOM smatra opravdanim produljiti rok za realizaciju </w:t>
      </w:r>
      <w:r w:rsidR="00F47606" w:rsidRPr="00291A07">
        <w:rPr>
          <w:bCs/>
        </w:rPr>
        <w:t>usluge veleprodajnog širokopojasnog pristupa za nove korisnike</w:t>
      </w:r>
      <w:r w:rsidR="00F47606">
        <w:rPr>
          <w:bCs/>
        </w:rPr>
        <w:t>, i to</w:t>
      </w:r>
      <w:r w:rsidR="00F47606" w:rsidRPr="00291A07">
        <w:rPr>
          <w:bCs/>
        </w:rPr>
        <w:t xml:space="preserve"> sa 7 radnih dana na 10 radnih dana</w:t>
      </w:r>
      <w:r w:rsidR="00F47606">
        <w:t xml:space="preserve">, </w:t>
      </w:r>
      <w:r w:rsidR="00F47606" w:rsidRPr="00291A07">
        <w:rPr>
          <w:bCs/>
        </w:rPr>
        <w:t>zbog opravdanih razloga poput trenutnog nedostatka raspoloživih tehničara koji su potrebni za realizaciju uslijed intenzivne gradnje novih svjetlovodnih mreža i intenzivnih priključenja na novoizgrađene mreže, s čime se suočavaju svi operatori na tržištu pa tako i HT. S obzirom da je krajnji rok za aktivaciju maloprodajne usluge 30</w:t>
      </w:r>
      <w:r w:rsidR="00F47606">
        <w:rPr>
          <w:bCs/>
        </w:rPr>
        <w:t xml:space="preserve"> dana, HAKOM je mišljenja</w:t>
      </w:r>
      <w:r w:rsidR="00F47606" w:rsidRPr="00291A07">
        <w:rPr>
          <w:bCs/>
        </w:rPr>
        <w:t xml:space="preserve"> da operatorima korisnicima ostaje dovoljno vremena za pravovremeno obavljanje ostalih maloprodajnih aktivnosti u prostoru krajnjeg korisnika koje su nužne za aktivaciju maloprodajne usluge. Dodatni razlog za produljenje roka je taj što je postojeći rok za realizaciju usluge pristupa pasivnoj svjetlovodnoj mreži na lokaciji distribucijskog čvora za svjetlovodne distribucijske mreže za novi pojedinačni pristup (za novog korisnika) propisan u Standardnoj ponudi H</w:t>
      </w:r>
      <w:r w:rsidR="00F47606">
        <w:rPr>
          <w:bCs/>
        </w:rPr>
        <w:t xml:space="preserve">rvatskog </w:t>
      </w:r>
      <w:r w:rsidR="00F47606" w:rsidRPr="00291A07">
        <w:rPr>
          <w:bCs/>
        </w:rPr>
        <w:t>T</w:t>
      </w:r>
      <w:r w:rsidR="00F47606">
        <w:rPr>
          <w:bCs/>
        </w:rPr>
        <w:t>elekoma</w:t>
      </w:r>
      <w:r w:rsidR="00F47606" w:rsidRPr="00291A07">
        <w:rPr>
          <w:bCs/>
        </w:rPr>
        <w:t xml:space="preserve"> d.d. za uslugu pristupa pasivnoj pristupnoj svjetlovodnoj mreži na lokaciji distribucijskog čvora za svjetlovodne distribucijske mreže (FA-PON) već sada 10 radnih dana po primitku zahtjeva za uključenje</w:t>
      </w:r>
      <w:r w:rsidR="00041A04">
        <w:rPr>
          <w:bCs/>
        </w:rPr>
        <w:t>.</w:t>
      </w:r>
      <w:r w:rsidR="00F47606" w:rsidRPr="00291A07">
        <w:rPr>
          <w:bCs/>
        </w:rPr>
        <w:t xml:space="preserve"> </w:t>
      </w:r>
      <w:r w:rsidR="00041A04">
        <w:rPr>
          <w:bCs/>
        </w:rPr>
        <w:t>S</w:t>
      </w:r>
      <w:r w:rsidR="00041A04" w:rsidRPr="00291A07">
        <w:rPr>
          <w:bCs/>
        </w:rPr>
        <w:t xml:space="preserve"> </w:t>
      </w:r>
      <w:r w:rsidR="00F47606" w:rsidRPr="00291A07">
        <w:rPr>
          <w:bCs/>
        </w:rPr>
        <w:t>obzirom da je riječ o jednakim aktivnostima koje se obavljaju u jednom i drugom slučaju uključenja,</w:t>
      </w:r>
      <w:r w:rsidR="00041A04" w:rsidRPr="00041A04">
        <w:rPr>
          <w:bCs/>
        </w:rPr>
        <w:t xml:space="preserve"> </w:t>
      </w:r>
      <w:r w:rsidR="00041A04" w:rsidRPr="00291A07">
        <w:rPr>
          <w:bCs/>
        </w:rPr>
        <w:t>potrebno</w:t>
      </w:r>
      <w:r w:rsidR="00041A04">
        <w:rPr>
          <w:bCs/>
        </w:rPr>
        <w:t xml:space="preserve"> je</w:t>
      </w:r>
      <w:r w:rsidR="00041A04" w:rsidRPr="00291A07">
        <w:rPr>
          <w:bCs/>
        </w:rPr>
        <w:t xml:space="preserve"> usklađivanje tih rokova</w:t>
      </w:r>
      <w:r w:rsidR="00041A04">
        <w:rPr>
          <w:bCs/>
        </w:rPr>
        <w:t>.</w:t>
      </w:r>
    </w:p>
    <w:p w14:paraId="2AECE93A" w14:textId="77777777" w:rsidR="00F47606" w:rsidRDefault="00F47606" w:rsidP="00F47606">
      <w:pPr>
        <w:jc w:val="both"/>
      </w:pPr>
    </w:p>
    <w:p w14:paraId="5DBC1DA0" w14:textId="77777777" w:rsidR="00F47606" w:rsidRDefault="00F47606" w:rsidP="00F47606">
      <w:pPr>
        <w:jc w:val="both"/>
      </w:pPr>
      <w:r>
        <w:t xml:space="preserve">HAKOM ističe da će unatoč produljenju krajnjeg roka za realizaciju veleprodajne usluge za novog korisnika putem svjetlovodne mreže na 10 radnih dana nastaviti redovito pratiti rokove u kojima se </w:t>
      </w:r>
      <w:r>
        <w:lastRenderedPageBreak/>
        <w:t xml:space="preserve">realiziraju veleprodajne usluge za operatore korisnike i rokove u kojima se obavljaju istovjetne </w:t>
      </w:r>
      <w:r w:rsidRPr="00A23137">
        <w:t xml:space="preserve">aktivnosti za HT-ove maloprodajne jedinice, a u svrhu provjere ispunjavanja regulatorne obveze nediskriminacije. </w:t>
      </w:r>
    </w:p>
    <w:p w14:paraId="14C96EE0" w14:textId="77777777" w:rsidR="00F00A25" w:rsidRDefault="00F47606" w:rsidP="0011364D">
      <w:pPr>
        <w:jc w:val="both"/>
      </w:pPr>
      <w:r>
        <w:t>Nadalje, a</w:t>
      </w:r>
      <w:r w:rsidRPr="00F47606">
        <w:t xml:space="preserve">ko HT odluči ukinuti </w:t>
      </w:r>
      <w:r w:rsidRPr="00267115">
        <w:t>obvezan korak izlaska tehničara</w:t>
      </w:r>
      <w:r w:rsidRPr="00F47606">
        <w:t xml:space="preserve"> na teren radi provjere tehničke mogućnosti, potrebno je </w:t>
      </w:r>
      <w:r w:rsidR="00F00A25" w:rsidRPr="00F47606">
        <w:t xml:space="preserve">rok za dostavljanje potvrde tehničke mogućnosti za nove korisnike </w:t>
      </w:r>
      <w:r w:rsidRPr="00F47606">
        <w:t>izjednačiti</w:t>
      </w:r>
      <w:r w:rsidR="00F00A25" w:rsidRPr="00F47606">
        <w:t xml:space="preserve"> s rokom za postojeće korisnike, bez obzira pruža </w:t>
      </w:r>
      <w:r w:rsidR="00FA3EDC" w:rsidRPr="00F47606">
        <w:t>l</w:t>
      </w:r>
      <w:r w:rsidR="00F00A25" w:rsidRPr="00F47606">
        <w:t>i se usluga putem bakrene ili svjetlovodne mreže.</w:t>
      </w:r>
    </w:p>
    <w:p w14:paraId="0EAF427F" w14:textId="77777777" w:rsidR="00F47606" w:rsidRDefault="00F47606" w:rsidP="0011364D">
      <w:pPr>
        <w:jc w:val="both"/>
      </w:pPr>
    </w:p>
    <w:p w14:paraId="7496C1AC" w14:textId="77777777" w:rsidR="007F3439" w:rsidRDefault="00E45595" w:rsidP="0011364D">
      <w:pPr>
        <w:jc w:val="both"/>
      </w:pPr>
      <w:r>
        <w:t>Nadalje, ukoliko</w:t>
      </w:r>
      <w:r w:rsidR="007F3439">
        <w:t xml:space="preserve"> će HT uslijed definiranja novih procesa koji će vrijediti za HT-ove maloprodajne jedinice i za operatore korisnike imati potrebu definirati neke nove aktivnosti za koje trenutno ne postoje propisani rokovi</w:t>
      </w:r>
      <w:r w:rsidR="00825542">
        <w:t xml:space="preserve"> i naknade</w:t>
      </w:r>
      <w:r w:rsidR="007F3439">
        <w:t xml:space="preserve">, HT </w:t>
      </w:r>
      <w:r>
        <w:t xml:space="preserve">će </w:t>
      </w:r>
      <w:r w:rsidR="007F3439">
        <w:t>te rokove definirati na način da se ne ugroze rokovi koji vrijede za maloprodajne usluge te se prije definiranja istih u standardnim ponudama mora</w:t>
      </w:r>
      <w:r w:rsidR="000E56BB">
        <w:t xml:space="preserve"> prethodno</w:t>
      </w:r>
      <w:r w:rsidR="007F3439">
        <w:t xml:space="preserve"> savjetovati s operatorima </w:t>
      </w:r>
      <w:r w:rsidR="000E56BB">
        <w:t>korisnicima</w:t>
      </w:r>
      <w:r w:rsidR="007F3439">
        <w:t>.</w:t>
      </w:r>
      <w:r w:rsidR="00825542">
        <w:t xml:space="preserve"> Osim </w:t>
      </w:r>
      <w:r>
        <w:t>navedenog</w:t>
      </w:r>
      <w:r w:rsidR="00825542">
        <w:t xml:space="preserve">, HT će uz savjetovanje s operatorima korisnicima definirati i </w:t>
      </w:r>
      <w:r w:rsidR="005B2436">
        <w:t xml:space="preserve">jednokratne </w:t>
      </w:r>
      <w:r w:rsidR="00825542">
        <w:t>naknade za obavljanje tih dodatnih aktivnosti</w:t>
      </w:r>
      <w:r w:rsidR="00407DC6">
        <w:t xml:space="preserve"> te</w:t>
      </w:r>
      <w:r w:rsidR="005B2436">
        <w:t xml:space="preserve"> izmijeniti jednokratne naknade za</w:t>
      </w:r>
      <w:r w:rsidR="00407DC6">
        <w:t xml:space="preserve"> aktivnosti zbog izmjene procesa (primjerice, u slučaju uklanjanja izlaska tehničara na teren kod provjere tehničke mogućnosti, iznos jednokratne naknade za aktivaciju novog korisnika se treba umanjiti za trošak izlaska tehničara na teren</w:t>
      </w:r>
      <w:r w:rsidR="004775FB">
        <w:t>, ukoliko je taj trošak uključen u postojeću jednokratnu naknadu</w:t>
      </w:r>
      <w:r w:rsidR="00407DC6">
        <w:t>),</w:t>
      </w:r>
      <w:r w:rsidR="00825542">
        <w:t xml:space="preserve"> na isti način kako su određene trenutne vrijednosti jednokratnih naknada.</w:t>
      </w:r>
    </w:p>
    <w:p w14:paraId="5690E4E2" w14:textId="77777777" w:rsidR="00B83705" w:rsidRDefault="00B83705" w:rsidP="0011364D">
      <w:pPr>
        <w:jc w:val="both"/>
      </w:pPr>
    </w:p>
    <w:p w14:paraId="0FA9A69E" w14:textId="77777777" w:rsidR="00FE146D" w:rsidRDefault="00B83705" w:rsidP="00B83705">
      <w:pPr>
        <w:jc w:val="both"/>
        <w:rPr>
          <w:rFonts w:ascii="Tele-GroteskEENor" w:hAnsi="Tele-GroteskEENor"/>
        </w:rPr>
      </w:pPr>
      <w:r w:rsidRPr="000466A4">
        <w:rPr>
          <w:rFonts w:ascii="Tele-GroteskEENor" w:hAnsi="Tele-GroteskEENor"/>
        </w:rPr>
        <w:t xml:space="preserve">S </w:t>
      </w:r>
      <w:r w:rsidRPr="007325D3">
        <w:rPr>
          <w:rFonts w:ascii="Tele-GroteskEENor" w:hAnsi="Tele-GroteskEENor"/>
        </w:rPr>
        <w:t xml:space="preserve">obzirom </w:t>
      </w:r>
      <w:r w:rsidR="00FE146D">
        <w:rPr>
          <w:rFonts w:ascii="Tele-GroteskEENor" w:hAnsi="Tele-GroteskEENor"/>
        </w:rPr>
        <w:t>na prethodno navedene izmjene u procesima</w:t>
      </w:r>
      <w:r w:rsidRPr="007325D3">
        <w:rPr>
          <w:rFonts w:ascii="Tele-GroteskEENor" w:hAnsi="Tele-GroteskEENor"/>
        </w:rPr>
        <w:t>, HT je u standardnim ponudama obvezan izraditi detaljan shematski</w:t>
      </w:r>
      <w:r w:rsidRPr="000466A4">
        <w:rPr>
          <w:rFonts w:ascii="Tele-GroteskEENor" w:hAnsi="Tele-GroteskEENor"/>
        </w:rPr>
        <w:t xml:space="preserve"> prikaz procesa </w:t>
      </w:r>
      <w:r>
        <w:t>koji se provodi u postupku provjere tehničke mogućnosti, procesa koji se provodi u postupku aktivacije linije krajnjeg korisnika, postupku deaktivacije i promjena na postojećim pristupima i procesa koji se provodi u postupku prijave i otklona kvara</w:t>
      </w:r>
      <w:r w:rsidR="000E56BB">
        <w:t xml:space="preserve">, uključujući i detaljne opise koraka u procesu koji sadržavaju i opis načina povezivanja i razmjene informacija s </w:t>
      </w:r>
      <w:r w:rsidR="005816D0">
        <w:t>informacijskim sustavima koji se koriste u procesima</w:t>
      </w:r>
      <w:r>
        <w:t>. Navedeni procesi</w:t>
      </w:r>
      <w:r w:rsidRPr="000466A4">
        <w:rPr>
          <w:rFonts w:ascii="Tele-GroteskEENor" w:hAnsi="Tele-GroteskEENor"/>
        </w:rPr>
        <w:t xml:space="preserve"> će se jednako primjenjivati za maloprodaju HT-a i operatore korisnike</w:t>
      </w:r>
      <w:r>
        <w:rPr>
          <w:rFonts w:ascii="Tele-GroteskEENor" w:hAnsi="Tele-GroteskEENor"/>
        </w:rPr>
        <w:t xml:space="preserve"> te HT </w:t>
      </w:r>
      <w:r>
        <w:t>treba</w:t>
      </w:r>
      <w:r w:rsidRPr="004D4450">
        <w:t xml:space="preserve"> </w:t>
      </w:r>
      <w:r>
        <w:t xml:space="preserve">omogućiti </w:t>
      </w:r>
      <w:r w:rsidRPr="004145F0">
        <w:t xml:space="preserve">korištenje </w:t>
      </w:r>
      <w:r>
        <w:t>istih informacija iz svog sustava koje osigurava svojim maloprodajnim jedinicama</w:t>
      </w:r>
      <w:r w:rsidRPr="000466A4">
        <w:rPr>
          <w:rFonts w:ascii="Tele-GroteskEENor" w:hAnsi="Tele-GroteskEENor"/>
        </w:rPr>
        <w:t>, s obzirom da rokovi, uvjeti i ostali primjenjivi procesi moraju biti isti.</w:t>
      </w:r>
      <w:r>
        <w:rPr>
          <w:rFonts w:ascii="Tele-GroteskEENor" w:hAnsi="Tele-GroteskEENor"/>
        </w:rPr>
        <w:t xml:space="preserve"> </w:t>
      </w:r>
      <w:r w:rsidR="000E56BB">
        <w:rPr>
          <w:rFonts w:ascii="Tele-GroteskEENor" w:hAnsi="Tele-GroteskEENor"/>
        </w:rPr>
        <w:t>Prije konačnog definiranja tih procesa i njihovog ugrađivanja u odgovarajuće standardne ponude HT se mora prethodno savjetovati s postojećim operatorima korisnicima odgovarajućih veleprodajnih usluga. Provedba savjetovanja s postojećim operatorima korisnicima veleprodajnih usluga je nužna radi što boljeg definiranja procesa u njihovoj praktičnoj provedbi te kako bi se na vrijeme počeli prilagođavati na izmjene.</w:t>
      </w:r>
    </w:p>
    <w:p w14:paraId="7A69C02E" w14:textId="77777777" w:rsidR="009F5ADC" w:rsidRPr="000466A4" w:rsidRDefault="009F5ADC" w:rsidP="00B83705">
      <w:pPr>
        <w:jc w:val="both"/>
        <w:rPr>
          <w:rFonts w:ascii="Tele-GroteskEENor" w:hAnsi="Tele-GroteskEENor"/>
        </w:rPr>
      </w:pPr>
    </w:p>
    <w:p w14:paraId="45FE9B2C" w14:textId="77777777" w:rsidR="00B83705" w:rsidRPr="000466A4" w:rsidRDefault="00B83705" w:rsidP="00B83705">
      <w:pPr>
        <w:jc w:val="both"/>
        <w:rPr>
          <w:rFonts w:ascii="Tele-GroteskEENor" w:hAnsi="Tele-GroteskEENor"/>
        </w:rPr>
      </w:pPr>
      <w:r w:rsidRPr="00D97E16">
        <w:rPr>
          <w:rFonts w:ascii="Tele-GroteskEENor" w:hAnsi="Tele-GroteskEENor"/>
        </w:rPr>
        <w:t>HAKOM nije prihvatio prijedlog HT-a da rok za realizaciju usluge</w:t>
      </w:r>
      <w:r w:rsidR="00B111F6" w:rsidRPr="00D97E16">
        <w:rPr>
          <w:rFonts w:ascii="Tele-GroteskEENor" w:hAnsi="Tele-GroteskEENor"/>
        </w:rPr>
        <w:t xml:space="preserve"> izjednači</w:t>
      </w:r>
      <w:r w:rsidRPr="00D97E16">
        <w:rPr>
          <w:rFonts w:ascii="Tele-GroteskEENor" w:hAnsi="Tele-GroteskEENor"/>
        </w:rPr>
        <w:t xml:space="preserve"> na način da se i za </w:t>
      </w:r>
      <w:r w:rsidR="006C51E4" w:rsidRPr="00D97E16">
        <w:rPr>
          <w:rFonts w:ascii="Tele-GroteskEENor" w:hAnsi="Tele-GroteskEENor"/>
        </w:rPr>
        <w:t>realizaciju</w:t>
      </w:r>
      <w:r w:rsidRPr="00D97E16">
        <w:rPr>
          <w:rFonts w:ascii="Tele-GroteskEENor" w:hAnsi="Tele-GroteskEENor"/>
        </w:rPr>
        <w:t xml:space="preserve"> veleprodajne usluge definira rok od 30 dana, neovisno o tome radi li se o postojećem ili novom korisniku</w:t>
      </w:r>
      <w:r w:rsidR="006C51E4" w:rsidRPr="00D97E16">
        <w:rPr>
          <w:rFonts w:ascii="Tele-GroteskEENor" w:hAnsi="Tele-GroteskEENor"/>
        </w:rPr>
        <w:t>. Naime,</w:t>
      </w:r>
      <w:r w:rsidRPr="00D97E16">
        <w:rPr>
          <w:rFonts w:ascii="Tele-GroteskEENor" w:hAnsi="Tele-GroteskEENor"/>
        </w:rPr>
        <w:t xml:space="preserve"> operatori </w:t>
      </w:r>
      <w:r w:rsidRPr="00D97E16">
        <w:t xml:space="preserve">korisnici </w:t>
      </w:r>
      <w:r w:rsidR="006C51E4" w:rsidRPr="00D97E16">
        <w:t xml:space="preserve">bi </w:t>
      </w:r>
      <w:r w:rsidRPr="00D97E16">
        <w:t xml:space="preserve">bili u riziku neizvršavanja svojih obveza prema krajnjim korisnicima kojima usluga prema Pravilniku mora biti uključena najkasnije </w:t>
      </w:r>
      <w:r w:rsidR="006C51E4" w:rsidRPr="00D97E16">
        <w:t xml:space="preserve">u roku od </w:t>
      </w:r>
      <w:r w:rsidRPr="00D97E16">
        <w:t xml:space="preserve">30 dana od </w:t>
      </w:r>
      <w:r w:rsidR="006C51E4" w:rsidRPr="00D97E16">
        <w:t xml:space="preserve">dana </w:t>
      </w:r>
      <w:r w:rsidRPr="00D97E16">
        <w:t xml:space="preserve"> podnošenja zahtjeva.</w:t>
      </w:r>
      <w:r w:rsidR="00B111F6" w:rsidRPr="00D97E16">
        <w:t xml:space="preserve"> </w:t>
      </w:r>
      <w:r w:rsidR="0052678A" w:rsidRPr="00D97E16">
        <w:t>Navedeno</w:t>
      </w:r>
      <w:r w:rsidR="00B111F6" w:rsidRPr="00D97E16">
        <w:t xml:space="preserve"> ne sprječava HT da svojoj maloprodaji realizira uslugu u rokovima definiranim standardnim ponudama iz točke </w:t>
      </w:r>
      <w:r w:rsidR="006F14E4">
        <w:fldChar w:fldCharType="begin"/>
      </w:r>
      <w:r w:rsidR="006F14E4">
        <w:instrText xml:space="preserve"> REF _Ref176243029 \r \h </w:instrText>
      </w:r>
      <w:r w:rsidR="006F14E4">
        <w:fldChar w:fldCharType="separate"/>
      </w:r>
      <w:r w:rsidR="00267115">
        <w:t>III</w:t>
      </w:r>
      <w:r w:rsidR="006F14E4">
        <w:fldChar w:fldCharType="end"/>
      </w:r>
      <w:r w:rsidR="002F71C0">
        <w:t>.</w:t>
      </w:r>
      <w:r w:rsidR="00D97E16" w:rsidRPr="00D97E16">
        <w:t>,</w:t>
      </w:r>
      <w:r w:rsidR="00B111F6" w:rsidRPr="00D97E16">
        <w:t xml:space="preserve"> čime je zadovoljena </w:t>
      </w:r>
      <w:r w:rsidR="0052678A" w:rsidRPr="00D97E16">
        <w:t>obveza primjene istih</w:t>
      </w:r>
      <w:r w:rsidR="00B111F6" w:rsidRPr="00D97E16">
        <w:t xml:space="preserve"> rokova.</w:t>
      </w:r>
    </w:p>
    <w:p w14:paraId="5393C791" w14:textId="77777777" w:rsidR="00B83705" w:rsidRDefault="00B83705" w:rsidP="0011364D">
      <w:pPr>
        <w:jc w:val="both"/>
      </w:pPr>
    </w:p>
    <w:p w14:paraId="675BE4AF" w14:textId="77777777" w:rsidR="0023194D" w:rsidRPr="00A56882" w:rsidRDefault="0023194D" w:rsidP="0011364D">
      <w:pPr>
        <w:jc w:val="both"/>
        <w:rPr>
          <w:rFonts w:ascii="Tele-GroteskEENor" w:hAnsi="Tele-GroteskEENor"/>
          <w:b/>
          <w:i/>
        </w:rPr>
      </w:pPr>
      <w:r w:rsidRPr="00A56882">
        <w:rPr>
          <w:rFonts w:ascii="Tele-GroteskEENor" w:hAnsi="Tele-GroteskEENor"/>
          <w:b/>
          <w:i/>
        </w:rPr>
        <w:t>Razmjena informacija i pristup informacijskim sustavima</w:t>
      </w:r>
    </w:p>
    <w:p w14:paraId="4B60F3B3" w14:textId="77777777" w:rsidR="00B111F6" w:rsidRDefault="00B111F6" w:rsidP="0011364D">
      <w:pPr>
        <w:jc w:val="both"/>
        <w:rPr>
          <w:rFonts w:ascii="Tele-GroteskEENor" w:hAnsi="Tele-GroteskEENor"/>
        </w:rPr>
      </w:pPr>
    </w:p>
    <w:p w14:paraId="617209F8" w14:textId="77777777" w:rsidR="005C5928" w:rsidRPr="000466A4" w:rsidRDefault="00020881" w:rsidP="0011364D">
      <w:pPr>
        <w:jc w:val="both"/>
        <w:rPr>
          <w:rFonts w:ascii="Tele-GroteskEENor" w:hAnsi="Tele-GroteskEENor"/>
        </w:rPr>
      </w:pPr>
      <w:r w:rsidRPr="000466A4">
        <w:rPr>
          <w:rFonts w:ascii="Tele-GroteskEENor" w:hAnsi="Tele-GroteskEENor"/>
        </w:rPr>
        <w:t>Zahtjeve za veleprodajnim uslugama kao i zahtjeve za otklon kvara ili smetnje, operatori trenutno podnose HT-u putem B2B</w:t>
      </w:r>
      <w:r w:rsidR="005C5928" w:rsidRPr="000466A4">
        <w:rPr>
          <w:rFonts w:ascii="Tele-GroteskEENor" w:hAnsi="Tele-GroteskEENor"/>
        </w:rPr>
        <w:t xml:space="preserve"> rješenja (web servisi)</w:t>
      </w:r>
      <w:r w:rsidRPr="000466A4">
        <w:rPr>
          <w:rFonts w:ascii="Tele-GroteskEENor" w:hAnsi="Tele-GroteskEENor"/>
        </w:rPr>
        <w:t>, koji je u primjeni od 201</w:t>
      </w:r>
      <w:r w:rsidR="005C5928" w:rsidRPr="000466A4">
        <w:rPr>
          <w:rFonts w:ascii="Tele-GroteskEENor" w:hAnsi="Tele-GroteskEENor"/>
        </w:rPr>
        <w:t>2</w:t>
      </w:r>
      <w:r w:rsidRPr="000466A4">
        <w:rPr>
          <w:rFonts w:ascii="Tele-GroteskEENor" w:hAnsi="Tele-GroteskEENor"/>
        </w:rPr>
        <w:t xml:space="preserve">. </w:t>
      </w:r>
      <w:r w:rsidR="006D5349" w:rsidRPr="000466A4">
        <w:rPr>
          <w:rFonts w:ascii="Tele-GroteskEENor" w:hAnsi="Tele-GroteskEENor"/>
        </w:rPr>
        <w:t>(</w:t>
      </w:r>
      <w:r w:rsidR="005C5928" w:rsidRPr="000466A4">
        <w:rPr>
          <w:rFonts w:ascii="Tele-GroteskEENor" w:hAnsi="Tele-GroteskEENor"/>
        </w:rPr>
        <w:t>o</w:t>
      </w:r>
      <w:r w:rsidR="006D5349" w:rsidRPr="000466A4">
        <w:rPr>
          <w:rFonts w:ascii="Tele-GroteskEENor" w:hAnsi="Tele-GroteskEENor"/>
        </w:rPr>
        <w:t xml:space="preserve">dluka HAKOM-a </w:t>
      </w:r>
      <w:r w:rsidR="00C53740" w:rsidRPr="000466A4">
        <w:rPr>
          <w:rFonts w:ascii="Tele-GroteskEENor" w:hAnsi="Tele-GroteskEENor"/>
        </w:rPr>
        <w:t>KLASA: 023-01/11-02/76</w:t>
      </w:r>
      <w:r w:rsidR="001C0FD5">
        <w:rPr>
          <w:rFonts w:ascii="Tele-GroteskEENor" w:hAnsi="Tele-GroteskEENor"/>
        </w:rPr>
        <w:t>,</w:t>
      </w:r>
      <w:r w:rsidR="00C53740" w:rsidRPr="000466A4">
        <w:rPr>
          <w:rFonts w:ascii="Tele-GroteskEENor" w:hAnsi="Tele-GroteskEENor"/>
        </w:rPr>
        <w:t xml:space="preserve"> URBROJ: 376-12/VŠ-11-10 od 07. prosinca 2011.</w:t>
      </w:r>
      <w:r w:rsidR="006D5349" w:rsidRPr="000466A4">
        <w:rPr>
          <w:rFonts w:ascii="Tele-GroteskEENor" w:hAnsi="Tele-GroteskEENor"/>
        </w:rPr>
        <w:t>)</w:t>
      </w:r>
      <w:r w:rsidRPr="000466A4">
        <w:rPr>
          <w:rFonts w:ascii="Tele-GroteskEENor" w:hAnsi="Tele-GroteskEENor"/>
        </w:rPr>
        <w:t xml:space="preserve"> te se od tada konstantno razvija. </w:t>
      </w:r>
      <w:r w:rsidR="0023194D">
        <w:rPr>
          <w:rFonts w:ascii="Tele-GroteskEENor" w:hAnsi="Tele-GroteskEENor"/>
        </w:rPr>
        <w:t xml:space="preserve">Trenutna </w:t>
      </w:r>
      <w:r w:rsidR="0023194D" w:rsidRPr="008E2D7C">
        <w:rPr>
          <w:rFonts w:ascii="Tele-GroteskEENor" w:hAnsi="Tele-GroteskEENor"/>
        </w:rPr>
        <w:t xml:space="preserve">verzija tehničke </w:t>
      </w:r>
      <w:r w:rsidR="003D274F">
        <w:rPr>
          <w:rFonts w:ascii="Tele-GroteskEENor" w:hAnsi="Tele-GroteskEENor"/>
        </w:rPr>
        <w:t>dokumentacije</w:t>
      </w:r>
      <w:r w:rsidR="0023194D" w:rsidRPr="008E2D7C">
        <w:rPr>
          <w:rFonts w:ascii="Tele-GroteskEENor" w:hAnsi="Tele-GroteskEENor"/>
        </w:rPr>
        <w:t xml:space="preserve"> postojećeg B2B rješenja nalazi se u Privitku </w:t>
      </w:r>
      <w:r w:rsidR="001C0FD5">
        <w:rPr>
          <w:rFonts w:ascii="Tele-GroteskEENor" w:hAnsi="Tele-GroteskEENor"/>
        </w:rPr>
        <w:t>3</w:t>
      </w:r>
      <w:r w:rsidR="0023194D" w:rsidRPr="008E2D7C">
        <w:rPr>
          <w:rFonts w:ascii="Tele-GroteskEENor" w:hAnsi="Tele-GroteskEENor"/>
        </w:rPr>
        <w:t xml:space="preserve"> i sastavni je dio ove odluke. Navedeno </w:t>
      </w:r>
      <w:r w:rsidR="005C5928" w:rsidRPr="008E2D7C">
        <w:rPr>
          <w:rFonts w:ascii="Tele-GroteskEENor" w:hAnsi="Tele-GroteskEENor"/>
        </w:rPr>
        <w:t xml:space="preserve">B2B rješenje služi za zaprimanje zahtjeva i prijava </w:t>
      </w:r>
      <w:r w:rsidR="005C5928" w:rsidRPr="008E2D7C">
        <w:rPr>
          <w:rFonts w:ascii="Tele-GroteskEENor" w:hAnsi="Tele-GroteskEENor"/>
        </w:rPr>
        <w:lastRenderedPageBreak/>
        <w:t>smetnji, vraćanje dogovorenih povratnih informacija, te za dohvaćanje dogovorenih</w:t>
      </w:r>
      <w:r w:rsidR="005C5928" w:rsidRPr="000466A4">
        <w:rPr>
          <w:rFonts w:ascii="Tele-GroteskEENor" w:hAnsi="Tele-GroteskEENor"/>
        </w:rPr>
        <w:t xml:space="preserve"> izvještaja/podataka. U tehničkoj </w:t>
      </w:r>
      <w:r w:rsidR="003D274F">
        <w:rPr>
          <w:rFonts w:ascii="Tele-GroteskEENor" w:hAnsi="Tele-GroteskEENor"/>
        </w:rPr>
        <w:t>dokument</w:t>
      </w:r>
      <w:r w:rsidR="005C5928" w:rsidRPr="000466A4">
        <w:rPr>
          <w:rFonts w:ascii="Tele-GroteskEENor" w:hAnsi="Tele-GroteskEENor"/>
        </w:rPr>
        <w:t>aciji B2B rješenja propisane su metode koje trebaju sadržavati web servisi na strani HT-a, odnosno na strani operatora korisnika. Protokoli komunikacije putem postojećeg B2B web servisa su sljedeći: Transportni protokol – HTTPS; Komunikacijski protokol: SOAP 1.2.</w:t>
      </w:r>
    </w:p>
    <w:p w14:paraId="6EF5572B" w14:textId="77777777" w:rsidR="005C5928" w:rsidRPr="000466A4" w:rsidRDefault="005C5928" w:rsidP="0011364D">
      <w:pPr>
        <w:jc w:val="both"/>
      </w:pPr>
    </w:p>
    <w:p w14:paraId="551DF1EC" w14:textId="77777777" w:rsidR="00FE6AB6" w:rsidRPr="000466A4" w:rsidRDefault="00FE6AB6" w:rsidP="0011364D">
      <w:pPr>
        <w:jc w:val="both"/>
      </w:pPr>
      <w:r w:rsidRPr="000466A4">
        <w:t>Operatori nemaju primjedbi na funkcioniranje postojećeg B2B servisa, i izuzev povremenih nedostupnosti, tvrde da nije primijećen neki veći problem pri korištenju B2B servisa. S druge strane, HT tvrdi da su B2B servisi zastarjela tehnologija kod koje postoji problem kompleksne autentifikacije.</w:t>
      </w:r>
    </w:p>
    <w:p w14:paraId="78D6DAC0" w14:textId="77777777" w:rsidR="00FE6AB6" w:rsidRPr="000466A4" w:rsidRDefault="00FE6AB6" w:rsidP="0011364D">
      <w:pPr>
        <w:jc w:val="both"/>
      </w:pPr>
    </w:p>
    <w:p w14:paraId="6592E6CB" w14:textId="77777777" w:rsidR="00D27B61" w:rsidRPr="000466A4" w:rsidRDefault="0023194D" w:rsidP="00D27B61">
      <w:pPr>
        <w:spacing w:after="120"/>
        <w:jc w:val="both"/>
        <w:rPr>
          <w:rFonts w:ascii="Tele-GroteskEENor" w:hAnsi="Tele-GroteskEENor"/>
          <w:sz w:val="22"/>
          <w:szCs w:val="22"/>
        </w:rPr>
      </w:pPr>
      <w:r>
        <w:t>HT u svom prijedlogu uvođenja EoI obveze navodi da HT maloprodaja koristi moderniji i tehnološki napredniji s</w:t>
      </w:r>
      <w:r w:rsidR="00FE6AB6" w:rsidRPr="000466A4">
        <w:t xml:space="preserve">ustav komunikacije </w:t>
      </w:r>
      <w:r>
        <w:t>koji se sastoji u pozivanju krajnjih točaka sučelja za programiranje aplikacija (</w:t>
      </w:r>
      <w:r w:rsidR="00FE6AB6" w:rsidRPr="000466A4">
        <w:t>API endpoint</w:t>
      </w:r>
      <w:r>
        <w:t>)</w:t>
      </w:r>
      <w:r w:rsidR="00D27B61" w:rsidRPr="000466A4">
        <w:t xml:space="preserve">. </w:t>
      </w:r>
      <w:r>
        <w:rPr>
          <w:rFonts w:ascii="Tele-GroteskEENor" w:hAnsi="Tele-GroteskEENor"/>
        </w:rPr>
        <w:t xml:space="preserve">Navedeno </w:t>
      </w:r>
      <w:r w:rsidR="00D27B61" w:rsidRPr="000466A4">
        <w:rPr>
          <w:rFonts w:ascii="Tele-GroteskEENor" w:hAnsi="Tele-GroteskEENor"/>
        </w:rPr>
        <w:t xml:space="preserve">rješenje koristi REST (eng. </w:t>
      </w:r>
      <w:r w:rsidR="00D27B61" w:rsidRPr="000466A4">
        <w:rPr>
          <w:rFonts w:ascii="Tele-GroteskEENor" w:hAnsi="Tele-GroteskEENor"/>
          <w:i/>
        </w:rPr>
        <w:t>Representational State Transfer</w:t>
      </w:r>
      <w:r w:rsidR="00D27B61" w:rsidRPr="000466A4">
        <w:rPr>
          <w:rFonts w:ascii="Tele-GroteskEENor" w:hAnsi="Tele-GroteskEENor"/>
        </w:rPr>
        <w:t xml:space="preserve">) API koji se temelji na TeleManagement Forum standardu. </w:t>
      </w:r>
      <w:r w:rsidR="008359C6">
        <w:rPr>
          <w:rFonts w:ascii="Tele-GroteskEENor" w:hAnsi="Tele-GroteskEENor"/>
        </w:rPr>
        <w:t>Prema HT-u, p</w:t>
      </w:r>
      <w:r w:rsidR="00D27B61" w:rsidRPr="000466A4">
        <w:rPr>
          <w:rFonts w:ascii="Tele-GroteskEENor" w:hAnsi="Tele-GroteskEENor"/>
        </w:rPr>
        <w:t>rednosti ovog modela su:</w:t>
      </w:r>
    </w:p>
    <w:p w14:paraId="4FACDB14" w14:textId="77777777" w:rsidR="00D27B61" w:rsidRPr="000466A4" w:rsidRDefault="00D27B61" w:rsidP="00BF2E2B">
      <w:pPr>
        <w:pStyle w:val="ListParagraph"/>
        <w:numPr>
          <w:ilvl w:val="0"/>
          <w:numId w:val="5"/>
        </w:numPr>
        <w:spacing w:after="200" w:line="276" w:lineRule="auto"/>
        <w:jc w:val="both"/>
        <w:rPr>
          <w:rFonts w:ascii="Tele-GroteskEENor" w:hAnsi="Tele-GroteskEENor"/>
        </w:rPr>
      </w:pPr>
      <w:r w:rsidRPr="000466A4">
        <w:rPr>
          <w:rFonts w:ascii="Tele-GroteskEENor" w:hAnsi="Tele-GroteskEENor"/>
        </w:rPr>
        <w:t>jednostavno povezivanje operatora korištenjem standardizirane tehnologije;</w:t>
      </w:r>
    </w:p>
    <w:p w14:paraId="355D663B" w14:textId="77777777" w:rsidR="00D27B61" w:rsidRPr="000466A4" w:rsidRDefault="00D27B61" w:rsidP="00BF2E2B">
      <w:pPr>
        <w:pStyle w:val="ListParagraph"/>
        <w:numPr>
          <w:ilvl w:val="0"/>
          <w:numId w:val="5"/>
        </w:numPr>
        <w:spacing w:after="200" w:line="276" w:lineRule="auto"/>
        <w:jc w:val="both"/>
        <w:rPr>
          <w:rFonts w:ascii="Tele-GroteskEENor" w:hAnsi="Tele-GroteskEENor"/>
        </w:rPr>
      </w:pPr>
      <w:r w:rsidRPr="000466A4">
        <w:rPr>
          <w:rFonts w:ascii="Tele-GroteskEENor" w:hAnsi="Tele-GroteskEENor"/>
        </w:rPr>
        <w:t>standard je svima dostupan i omogućuje dugotrajno održivu komunikaciju;</w:t>
      </w:r>
    </w:p>
    <w:p w14:paraId="5B27C8B6" w14:textId="77777777" w:rsidR="00D27B61" w:rsidRPr="000466A4" w:rsidRDefault="00D27B61" w:rsidP="00BF2E2B">
      <w:pPr>
        <w:pStyle w:val="ListParagraph"/>
        <w:numPr>
          <w:ilvl w:val="0"/>
          <w:numId w:val="5"/>
        </w:numPr>
        <w:spacing w:after="200" w:line="276" w:lineRule="auto"/>
        <w:jc w:val="both"/>
        <w:rPr>
          <w:rFonts w:ascii="Tele-GroteskEENor" w:hAnsi="Tele-GroteskEENor"/>
        </w:rPr>
      </w:pPr>
      <w:r w:rsidRPr="000466A4">
        <w:rPr>
          <w:rFonts w:ascii="Tele-GroteskEENor" w:hAnsi="Tele-GroteskEENor"/>
        </w:rPr>
        <w:t>brža implementacija promjena i dopuna.</w:t>
      </w:r>
    </w:p>
    <w:p w14:paraId="204BE1CF" w14:textId="77777777" w:rsidR="008359C6" w:rsidRDefault="008359C6" w:rsidP="0011364D">
      <w:pPr>
        <w:jc w:val="both"/>
      </w:pPr>
      <w:r>
        <w:t xml:space="preserve">Nastavno na navedeno, HT u svom prijedlogu uvođenja EoI obveze, predlaže da se postojeće B2B rješenje zamijeni novim B2B rješenjem koje bi kao i kod HT-ove maloprodajne jedinice koristilo REST API temeljen na </w:t>
      </w:r>
      <w:r w:rsidRPr="008359C6">
        <w:t>TeleManagement Forum standardu</w:t>
      </w:r>
      <w:r>
        <w:t xml:space="preserve"> te bi se sastojalo u pozivanju istih krajnjih točaka sučelja za programiranje aplikacija (API endpoint)</w:t>
      </w:r>
      <w:r w:rsidR="00827184">
        <w:t xml:space="preserve"> koje poziva i rješenje koje koristi maloprodajna jedinica HT-a.</w:t>
      </w:r>
    </w:p>
    <w:p w14:paraId="1A228710" w14:textId="77777777" w:rsidR="00CF3BDE" w:rsidRDefault="00CF3BDE" w:rsidP="0011364D">
      <w:pPr>
        <w:jc w:val="both"/>
      </w:pPr>
    </w:p>
    <w:p w14:paraId="39A42184" w14:textId="77777777" w:rsidR="00CF3BDE" w:rsidRDefault="00CF3BDE" w:rsidP="00A56882">
      <w:pPr>
        <w:pStyle w:val="Caption"/>
        <w:keepNext/>
        <w:jc w:val="both"/>
      </w:pPr>
      <w:r>
        <w:t xml:space="preserve">Slika </w:t>
      </w:r>
      <w:fldSimple w:instr=" SEQ Slika \* ARABIC ">
        <w:r w:rsidR="00267115">
          <w:rPr>
            <w:noProof/>
          </w:rPr>
          <w:t>2</w:t>
        </w:r>
      </w:fldSimple>
      <w:r>
        <w:t>-Shematski prikaz novog B2B rješenja za pristup API endpointima kako predlaže HT</w:t>
      </w:r>
      <w:r w:rsidR="00B40DC3">
        <w:t xml:space="preserve"> (Izvor: HT)</w:t>
      </w:r>
    </w:p>
    <w:p w14:paraId="68A6A156" w14:textId="77777777" w:rsidR="00CF3BDE" w:rsidRDefault="00CF3BDE" w:rsidP="00A56882">
      <w:pPr>
        <w:jc w:val="center"/>
      </w:pPr>
      <w:r w:rsidRPr="00CF3BDE">
        <w:rPr>
          <w:rFonts w:ascii="Tele-GroteskEENor" w:eastAsia="TeleNeo Office" w:hAnsi="Tele-GroteskEENor"/>
          <w:noProof/>
          <w:kern w:val="2"/>
          <w:sz w:val="22"/>
          <w:szCs w:val="22"/>
        </w:rPr>
        <w:drawing>
          <wp:inline distT="0" distB="0" distL="0" distR="0" wp14:anchorId="4AE4A29D" wp14:editId="403F3AE0">
            <wp:extent cx="5759450" cy="3626606"/>
            <wp:effectExtent l="0" t="0" r="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767921" cy="3631940"/>
                    </a:xfrm>
                    <a:prstGeom prst="rect">
                      <a:avLst/>
                    </a:prstGeom>
                    <a:noFill/>
                  </pic:spPr>
                </pic:pic>
              </a:graphicData>
            </a:graphic>
          </wp:inline>
        </w:drawing>
      </w:r>
    </w:p>
    <w:p w14:paraId="5B885F05" w14:textId="77777777" w:rsidR="00827184" w:rsidRDefault="00827184" w:rsidP="00DE0AFB">
      <w:pPr>
        <w:jc w:val="both"/>
      </w:pPr>
    </w:p>
    <w:p w14:paraId="19B2298C" w14:textId="77777777" w:rsidR="00CF3BDE" w:rsidRDefault="00CF3BDE" w:rsidP="00DE0AFB">
      <w:pPr>
        <w:jc w:val="both"/>
      </w:pPr>
      <w:r>
        <w:lastRenderedPageBreak/>
        <w:t>HT navodi da bi se d</w:t>
      </w:r>
      <w:r w:rsidRPr="00CF3BDE">
        <w:t>ostava zahtjeva sa svim potrebnim podacim</w:t>
      </w:r>
      <w:r>
        <w:t>a od strane operatora, ostvarivala</w:t>
      </w:r>
      <w:r w:rsidRPr="00CF3BDE">
        <w:t xml:space="preserve"> </w:t>
      </w:r>
      <w:r w:rsidR="00D978B1">
        <w:t>pozivom krajnjih točaka</w:t>
      </w:r>
      <w:r w:rsidRPr="00CF3BDE">
        <w:t xml:space="preserve"> </w:t>
      </w:r>
      <w:r>
        <w:t>(endpoint) sljedećih sučelja za</w:t>
      </w:r>
      <w:r w:rsidR="00B43AF2">
        <w:t xml:space="preserve"> programiranje aplikacija (API)</w:t>
      </w:r>
      <w:r w:rsidR="00B43AF2" w:rsidRPr="00B43AF2">
        <w:t xml:space="preserve"> </w:t>
      </w:r>
      <w:r w:rsidR="00B43AF2">
        <w:t>kojima pristupa i HT-ova maloprodajna jedinica:</w:t>
      </w:r>
    </w:p>
    <w:p w14:paraId="62F09475" w14:textId="77777777" w:rsidR="00CF3BDE" w:rsidRPr="00CF3BDE" w:rsidRDefault="00CF3BDE" w:rsidP="00BF2E2B">
      <w:pPr>
        <w:numPr>
          <w:ilvl w:val="0"/>
          <w:numId w:val="4"/>
        </w:numPr>
        <w:jc w:val="both"/>
      </w:pPr>
      <w:bookmarkStart w:id="17" w:name="_Hlk156941988"/>
      <w:r w:rsidRPr="00CF3BDE">
        <w:t>Service Order Management API – koristi se za slanje zahtjeva za aktivaciju, deaktivaciju te promjene na aktivnim pristupima</w:t>
      </w:r>
    </w:p>
    <w:p w14:paraId="427C39F9" w14:textId="77777777" w:rsidR="00CF3BDE" w:rsidRPr="00CF3BDE" w:rsidRDefault="00CF3BDE" w:rsidP="00BF2E2B">
      <w:pPr>
        <w:numPr>
          <w:ilvl w:val="0"/>
          <w:numId w:val="4"/>
        </w:numPr>
        <w:jc w:val="both"/>
      </w:pPr>
      <w:r w:rsidRPr="00CF3BDE">
        <w:t>Fault Management API – koristi se za slanje zahtjeva za otklon kvara</w:t>
      </w:r>
    </w:p>
    <w:p w14:paraId="32C8EDC2" w14:textId="77777777" w:rsidR="00CF3BDE" w:rsidRPr="00CF3BDE" w:rsidRDefault="00CF3BDE" w:rsidP="00BF2E2B">
      <w:pPr>
        <w:numPr>
          <w:ilvl w:val="0"/>
          <w:numId w:val="4"/>
        </w:numPr>
        <w:jc w:val="both"/>
      </w:pPr>
      <w:r w:rsidRPr="00CF3BDE">
        <w:t>Service Qualification API – koristi se za provjeru tehničke mogućnosti na lokaciji</w:t>
      </w:r>
      <w:r w:rsidR="00B43AF2">
        <w:t>.</w:t>
      </w:r>
    </w:p>
    <w:bookmarkEnd w:id="17"/>
    <w:p w14:paraId="6155FF52" w14:textId="77777777" w:rsidR="00EB7269" w:rsidRDefault="00EB7269" w:rsidP="00D978B1">
      <w:pPr>
        <w:jc w:val="both"/>
      </w:pPr>
    </w:p>
    <w:p w14:paraId="3B30D072" w14:textId="77777777" w:rsidR="00D978B1" w:rsidRPr="00D978B1" w:rsidRDefault="00D978B1" w:rsidP="00D978B1">
      <w:pPr>
        <w:jc w:val="both"/>
      </w:pPr>
      <w:r w:rsidRPr="00A56882">
        <w:t xml:space="preserve">HT </w:t>
      </w:r>
      <w:r w:rsidR="005A10AF">
        <w:t>je u</w:t>
      </w:r>
      <w:r w:rsidRPr="00A56882">
        <w:t xml:space="preserve"> svom prijedlogu </w:t>
      </w:r>
      <w:r w:rsidR="005A10AF">
        <w:t>naveo</w:t>
      </w:r>
      <w:r w:rsidRPr="00A56882">
        <w:t xml:space="preserve"> da su na strani operatora potrebne prilagodbe za implementaciju predloženog novog B2B rješenja koje se sastoji u pozivanju API endpoint-a</w:t>
      </w:r>
      <w:r>
        <w:t>. Stoga HT smatra da je z</w:t>
      </w:r>
      <w:r w:rsidRPr="00D978B1">
        <w:t>a potrebe razvoja i implementacije novog modela dostave i primanja podataka na strani oper</w:t>
      </w:r>
      <w:r>
        <w:t xml:space="preserve">atora korisnika, potrebno </w:t>
      </w:r>
      <w:r w:rsidRPr="00D978B1">
        <w:t xml:space="preserve">prvo usuglasiti tehničke parametre i procedure između HT-a i operatora. </w:t>
      </w:r>
      <w:r>
        <w:t xml:space="preserve">U tom smislu HT </w:t>
      </w:r>
      <w:r w:rsidR="005A10AF">
        <w:t>je predložio</w:t>
      </w:r>
      <w:r>
        <w:t xml:space="preserve"> održavanje</w:t>
      </w:r>
      <w:r w:rsidRPr="00D978B1">
        <w:t xml:space="preserve"> nekoliko radionica sa svim postojećim operatorima prije nego započnu razvoj i</w:t>
      </w:r>
      <w:r>
        <w:t xml:space="preserve"> implementaciju funkcionalnosti. Osim toga, HT smatra da je n</w:t>
      </w:r>
      <w:r w:rsidRPr="00D978B1">
        <w:t>akon implementacije na strani operatora i HT-a, a prije</w:t>
      </w:r>
      <w:r>
        <w:t xml:space="preserve"> početka korištenja, </w:t>
      </w:r>
      <w:r w:rsidRPr="00D978B1">
        <w:t xml:space="preserve">potrebno provesti zajedničko testiranje. </w:t>
      </w:r>
    </w:p>
    <w:p w14:paraId="5AB96F38" w14:textId="77777777" w:rsidR="00D978B1" w:rsidRPr="00D978B1" w:rsidRDefault="00D978B1" w:rsidP="00D978B1">
      <w:pPr>
        <w:jc w:val="both"/>
      </w:pPr>
    </w:p>
    <w:p w14:paraId="16EC8DF7" w14:textId="77777777" w:rsidR="00D978B1" w:rsidRDefault="004D18AC" w:rsidP="00D978B1">
      <w:pPr>
        <w:jc w:val="both"/>
      </w:pPr>
      <w:r w:rsidRPr="00A56882">
        <w:t>Uz potrebu prilagodbi na strani operatora korisnika, HT smatra da je za implementaciju API endpoint-a potrebno napraviti određene prilagodbe</w:t>
      </w:r>
      <w:r w:rsidR="00D978B1" w:rsidRPr="00A56882">
        <w:t xml:space="preserve"> na strani HT-a</w:t>
      </w:r>
      <w:r w:rsidR="0014636A">
        <w:t>. P</w:t>
      </w:r>
      <w:r>
        <w:t>rema navod</w:t>
      </w:r>
      <w:r w:rsidR="0014636A">
        <w:t>ima</w:t>
      </w:r>
      <w:r>
        <w:t xml:space="preserve"> HT-a, n</w:t>
      </w:r>
      <w:r w:rsidR="00D978B1" w:rsidRPr="00D978B1">
        <w:t xml:space="preserve">akon što s operatorima usuglasi tehničke parametre i procedure, HT treba razviti i implementirati funkcionalnosti za novi način prihvaćanja i obrade podataka od strane operatora i povezati ih s postojećim tehničkim procesima za </w:t>
      </w:r>
      <w:r>
        <w:t>veleprodajne usluge koje se pružaju putem svjetlovodne mreže (</w:t>
      </w:r>
      <w:r w:rsidR="00D978B1" w:rsidRPr="00D978B1">
        <w:t>NBSA FTTH i FA</w:t>
      </w:r>
      <w:r>
        <w:t>)</w:t>
      </w:r>
      <w:r w:rsidR="00D978B1" w:rsidRPr="00D978B1">
        <w:t xml:space="preserve">. </w:t>
      </w:r>
    </w:p>
    <w:p w14:paraId="0C0EEF50" w14:textId="77777777" w:rsidR="004D18AC" w:rsidRDefault="004D18AC" w:rsidP="00D978B1">
      <w:pPr>
        <w:jc w:val="both"/>
      </w:pPr>
    </w:p>
    <w:p w14:paraId="33FF747B" w14:textId="77777777" w:rsidR="00D978B1" w:rsidRPr="00A56882" w:rsidRDefault="004D18AC" w:rsidP="00D978B1">
      <w:pPr>
        <w:jc w:val="both"/>
      </w:pPr>
      <w:r w:rsidRPr="004D18AC">
        <w:t xml:space="preserve">Prema vremenskom </w:t>
      </w:r>
      <w:r w:rsidR="00D978B1" w:rsidRPr="00A56882">
        <w:t>plan</w:t>
      </w:r>
      <w:r w:rsidRPr="00A56882">
        <w:t>u</w:t>
      </w:r>
      <w:r w:rsidR="00D978B1" w:rsidRPr="00A56882">
        <w:t xml:space="preserve"> aktivnosti v</w:t>
      </w:r>
      <w:r w:rsidR="0014636A">
        <w:t>ezane uz implementaciju API end</w:t>
      </w:r>
      <w:r w:rsidR="00D978B1" w:rsidRPr="00A56882">
        <w:t>point-a</w:t>
      </w:r>
      <w:r w:rsidRPr="00A56882">
        <w:t xml:space="preserve"> koji HT iznosi u svom prijedlogu cijeli proces bi završio do kraja 2027.</w:t>
      </w:r>
    </w:p>
    <w:p w14:paraId="6A2450CC" w14:textId="77777777" w:rsidR="00D978B1" w:rsidRDefault="00D978B1" w:rsidP="00DE0AFB">
      <w:pPr>
        <w:jc w:val="both"/>
      </w:pPr>
    </w:p>
    <w:p w14:paraId="0E3C9235" w14:textId="77777777" w:rsidR="00827184" w:rsidRDefault="00827184" w:rsidP="00DE0AFB">
      <w:pPr>
        <w:jc w:val="both"/>
      </w:pPr>
      <w:r>
        <w:t>U svojim očitovanjima na prijedloge HT-a</w:t>
      </w:r>
      <w:r w:rsidR="00BC7CD4" w:rsidRPr="000466A4">
        <w:t xml:space="preserve"> operatori korisnici </w:t>
      </w:r>
      <w:r>
        <w:t xml:space="preserve">se </w:t>
      </w:r>
      <w:r w:rsidR="00FE6AB6" w:rsidRPr="000466A4">
        <w:t>izričito protiv</w:t>
      </w:r>
      <w:r w:rsidR="00BC7CD4" w:rsidRPr="000466A4">
        <w:t>e</w:t>
      </w:r>
      <w:r w:rsidR="00FE6AB6" w:rsidRPr="000466A4">
        <w:t xml:space="preserve"> da se postojeć</w:t>
      </w:r>
      <w:r>
        <w:t>e</w:t>
      </w:r>
      <w:r w:rsidR="00FE6AB6" w:rsidRPr="000466A4">
        <w:t xml:space="preserve"> B2B </w:t>
      </w:r>
      <w:r>
        <w:t>rješenje</w:t>
      </w:r>
      <w:r w:rsidR="00FE6AB6" w:rsidRPr="000466A4">
        <w:t xml:space="preserve"> zamijeni </w:t>
      </w:r>
      <w:r>
        <w:t xml:space="preserve">novim B2B rješenjem koje se sastoji u pozivanju istih </w:t>
      </w:r>
      <w:r w:rsidR="00FE6AB6" w:rsidRPr="000466A4">
        <w:t>API endpoint</w:t>
      </w:r>
      <w:r w:rsidR="0090628F">
        <w:t>-</w:t>
      </w:r>
      <w:r>
        <w:t xml:space="preserve">a koje poziva i maloprodajna jedinica HT-a. Naime, operatori korisnici se protive obveznom prelasku na novo B2B rješenje </w:t>
      </w:r>
      <w:r w:rsidR="00FE6AB6" w:rsidRPr="000466A4">
        <w:t xml:space="preserve">zbog neočekivanih troškova kao i iz razloga što </w:t>
      </w:r>
      <w:r w:rsidR="00BC7CD4" w:rsidRPr="000466A4">
        <w:t xml:space="preserve">smatraju da </w:t>
      </w:r>
      <w:r w:rsidR="00FE6AB6" w:rsidRPr="000466A4">
        <w:t xml:space="preserve">bi se time dodatno otežalo korištenje HT-ovih veleprodajnih usluga </w:t>
      </w:r>
      <w:r w:rsidR="00BC7CD4" w:rsidRPr="000466A4">
        <w:t>i</w:t>
      </w:r>
      <w:r w:rsidR="00FE6AB6" w:rsidRPr="000466A4">
        <w:t xml:space="preserve"> ojačala ionako vrlo snažna pozicija HT-a na tržištu</w:t>
      </w:r>
      <w:r>
        <w:t>. Dodatno ističu</w:t>
      </w:r>
      <w:r w:rsidR="00FE6AB6" w:rsidRPr="000466A4">
        <w:t xml:space="preserve"> da bi </w:t>
      </w:r>
      <w:r w:rsidR="00BC7CD4" w:rsidRPr="000466A4">
        <w:t xml:space="preserve">im </w:t>
      </w:r>
      <w:r w:rsidR="00FE6AB6" w:rsidRPr="000466A4">
        <w:t xml:space="preserve">bilo financijsko otežavajuće paralelno održavanje </w:t>
      </w:r>
      <w:r>
        <w:t>dva</w:t>
      </w:r>
      <w:r w:rsidR="00FE6AB6" w:rsidRPr="000466A4">
        <w:t xml:space="preserve"> sustava za komunikaciju s HT-om</w:t>
      </w:r>
      <w:r w:rsidR="009346CA" w:rsidRPr="000466A4">
        <w:t xml:space="preserve"> (</w:t>
      </w:r>
      <w:r>
        <w:t xml:space="preserve">postojeći </w:t>
      </w:r>
      <w:r w:rsidR="009346CA" w:rsidRPr="000466A4">
        <w:t xml:space="preserve">B2B </w:t>
      </w:r>
      <w:r w:rsidR="002113D0" w:rsidRPr="000466A4">
        <w:t xml:space="preserve">web servisi </w:t>
      </w:r>
      <w:r w:rsidR="00BC7CD4" w:rsidRPr="000466A4">
        <w:t xml:space="preserve">za </w:t>
      </w:r>
      <w:r>
        <w:t xml:space="preserve">veleprodajne usluge koje se pružaju putem </w:t>
      </w:r>
      <w:r w:rsidR="00BC7CD4" w:rsidRPr="000466A4">
        <w:t>bakren</w:t>
      </w:r>
      <w:r>
        <w:t>e</w:t>
      </w:r>
      <w:r w:rsidR="00BC7CD4" w:rsidRPr="000466A4">
        <w:t xml:space="preserve"> infrastrukutur</w:t>
      </w:r>
      <w:r>
        <w:t>e</w:t>
      </w:r>
      <w:r w:rsidR="00BC7CD4" w:rsidRPr="000466A4">
        <w:t xml:space="preserve"> </w:t>
      </w:r>
      <w:r w:rsidR="009346CA" w:rsidRPr="000466A4">
        <w:t xml:space="preserve">i </w:t>
      </w:r>
      <w:r>
        <w:t xml:space="preserve">novo B2B rješenje koje predlaže HT za veleprodajne </w:t>
      </w:r>
      <w:r w:rsidR="002113D0" w:rsidRPr="000466A4">
        <w:t xml:space="preserve">usluge </w:t>
      </w:r>
      <w:r>
        <w:t xml:space="preserve">na tržištu </w:t>
      </w:r>
      <w:r w:rsidR="002113D0" w:rsidRPr="000466A4">
        <w:t>velikog kapaciteta</w:t>
      </w:r>
      <w:r w:rsidR="009346CA" w:rsidRPr="000466A4">
        <w:t>)</w:t>
      </w:r>
      <w:r>
        <w:t xml:space="preserve">. </w:t>
      </w:r>
    </w:p>
    <w:p w14:paraId="44C1A48A" w14:textId="77777777" w:rsidR="00827184" w:rsidRDefault="00827184" w:rsidP="00DE0AFB">
      <w:pPr>
        <w:jc w:val="both"/>
      </w:pPr>
    </w:p>
    <w:p w14:paraId="53D21F31" w14:textId="77777777" w:rsidR="00827184" w:rsidRDefault="00827184" w:rsidP="00827184">
      <w:pPr>
        <w:jc w:val="both"/>
      </w:pPr>
      <w:r w:rsidRPr="0014636A">
        <w:t xml:space="preserve">Uzimajući u obzir u najvećoj mogućoj mjeri prijedlog HT-a, kao i </w:t>
      </w:r>
      <w:r w:rsidR="00546769" w:rsidRPr="0014636A">
        <w:t>mišljenja</w:t>
      </w:r>
      <w:r w:rsidRPr="0014636A">
        <w:t xml:space="preserve"> operatora korisnika, </w:t>
      </w:r>
      <w:r w:rsidR="0014636A" w:rsidRPr="0014636A">
        <w:t>HAKOM je napravio procjenu regulatornog učinka uvođenja EoI modela</w:t>
      </w:r>
      <w:r w:rsidR="0090628F">
        <w:t xml:space="preserve"> vezano uz komunikacijski kanal</w:t>
      </w:r>
      <w:r w:rsidR="0014636A">
        <w:t xml:space="preserve"> </w:t>
      </w:r>
      <w:r w:rsidR="0014636A" w:rsidRPr="0014636A">
        <w:t>te se ista nalazi u Privitku 4 ove odluke.</w:t>
      </w:r>
      <w:r w:rsidR="0014636A">
        <w:t xml:space="preserve"> Na temelju procjene regulatornog učinka, </w:t>
      </w:r>
      <w:r>
        <w:t xml:space="preserve">HAKOM je odlučio da je HT uz postojeće B2B rješenje obvezan omogućiti </w:t>
      </w:r>
      <w:r w:rsidR="004267E4">
        <w:t>i novo B2B rješenje jer bi se</w:t>
      </w:r>
      <w:r w:rsidRPr="00827184">
        <w:t xml:space="preserve"> prema mišljenju HAKOM-a </w:t>
      </w:r>
      <w:r w:rsidR="004267E4">
        <w:t xml:space="preserve">na taj način osigurala provedba EoI obveze što podrazumijeva da su procesi naručivanja usluga, uključenja (aktivacije), isključenja (deaktivacije) te otklona kvara jednaki za operatore korisnike veleprodajnih usluga kao i za HT-ove maloprodajne jedinice te da je operatorima korisnicima omogućeno korištenje istih informacija i informacijskih sustava koji su nužni za provedbu tih procesa. HAKOM smatra da bi omogućavanje korištenja novoga B2B </w:t>
      </w:r>
      <w:r w:rsidRPr="00827184">
        <w:t>rješenja značajnije ubrzal</w:t>
      </w:r>
      <w:r w:rsidR="00546769">
        <w:t>o</w:t>
      </w:r>
      <w:r w:rsidRPr="00827184">
        <w:t xml:space="preserve"> proces razmjene podataka između </w:t>
      </w:r>
      <w:r w:rsidR="004267E4">
        <w:t>HT-a i operatora korisnika te da bi novo B2B rješenje</w:t>
      </w:r>
      <w:r w:rsidRPr="00827184">
        <w:t xml:space="preserve"> operatorima korisnicima omogući</w:t>
      </w:r>
      <w:r w:rsidR="0014636A">
        <w:t>l</w:t>
      </w:r>
      <w:r w:rsidRPr="00827184">
        <w:t>o isti način komunikacije i razmjene</w:t>
      </w:r>
      <w:r w:rsidR="004267E4">
        <w:t xml:space="preserve"> potpuno istih poruka i podataka koje koristi i HT-ova maloprodajna jedinica</w:t>
      </w:r>
      <w:r w:rsidRPr="00827184">
        <w:t xml:space="preserve">. </w:t>
      </w:r>
      <w:r w:rsidR="00E83EA3">
        <w:t xml:space="preserve">Međutim, </w:t>
      </w:r>
      <w:r w:rsidR="00E83EA3" w:rsidRPr="00A361A1">
        <w:t xml:space="preserve">HAKOM smatra da je operatorima </w:t>
      </w:r>
      <w:r w:rsidR="00E83EA3" w:rsidRPr="00A361A1">
        <w:lastRenderedPageBreak/>
        <w:t>potrebno ostaviti mogućnost korištenja postojećeg B2B rješenja u prijelaznom roku kako im se ne bi u kratkom roku nametnuli troškovi radi promjene komunikacijskih kanala.</w:t>
      </w:r>
      <w:r w:rsidR="00E83EA3">
        <w:t xml:space="preserve"> </w:t>
      </w:r>
    </w:p>
    <w:p w14:paraId="3F038B91" w14:textId="77777777" w:rsidR="00D968D3" w:rsidRDefault="00D968D3" w:rsidP="00D968D3">
      <w:pPr>
        <w:jc w:val="both"/>
        <w:rPr>
          <w:highlight w:val="yellow"/>
        </w:rPr>
      </w:pPr>
    </w:p>
    <w:p w14:paraId="060E21AE" w14:textId="77777777" w:rsidR="00002876" w:rsidRDefault="004D18AC" w:rsidP="006E21C7">
      <w:pPr>
        <w:jc w:val="both"/>
      </w:pPr>
      <w:r>
        <w:t>HAKOM se ne slaže s prijedlogom</w:t>
      </w:r>
      <w:r w:rsidR="0014636A">
        <w:t xml:space="preserve"> HT-a</w:t>
      </w:r>
      <w:r>
        <w:t xml:space="preserve"> da je s operatorima potrebno usuglašavanje tehničkih parametara i procedura između HT-a i operatora korisnika te da je zbog toga potrebno održavanje radionica s operatorima. Prema mišljenju HAKOM-a to bi </w:t>
      </w:r>
      <w:r w:rsidR="008821FA">
        <w:t>bilo opravdano</w:t>
      </w:r>
      <w:r>
        <w:t xml:space="preserve"> jedino u situaciji kada bi se razvijalo nekakvo novo, trenutno nepostojeće rješenje. Međutim, </w:t>
      </w:r>
      <w:r w:rsidR="000F287B">
        <w:t xml:space="preserve">iz </w:t>
      </w:r>
      <w:r w:rsidR="00C9700C">
        <w:t>prijedloga</w:t>
      </w:r>
      <w:r>
        <w:t xml:space="preserve"> HT-a</w:t>
      </w:r>
      <w:r w:rsidR="00C9700C">
        <w:t>, HAKOM zaključuje da</w:t>
      </w:r>
      <w:r>
        <w:t xml:space="preserve"> HT-ova maloprodajna jedinica </w:t>
      </w:r>
      <w:r w:rsidR="006E21C7">
        <w:t xml:space="preserve">već ima razvijeno rješenje koje se sastoji u pozivanju endpointa </w:t>
      </w:r>
      <w:r w:rsidR="000F287B">
        <w:t xml:space="preserve">ranije navedenih </w:t>
      </w:r>
      <w:r w:rsidR="006E21C7">
        <w:t>API-a</w:t>
      </w:r>
      <w:r w:rsidR="000F287B">
        <w:t>.</w:t>
      </w:r>
      <w:r w:rsidR="00002876">
        <w:t xml:space="preserve"> </w:t>
      </w:r>
      <w:r w:rsidR="006E21C7">
        <w:t>Iz toga proizlazi da postoje razvijeni API-i koji su već funkcionalni i čijim pozivanjem HT-ova maloprodajna jedinica dobiva sve potrebne informacije i podatke te putem kojih šalje svoje zahtjeve za realizaciju usluga. Stog</w:t>
      </w:r>
      <w:r w:rsidR="00C9700C">
        <w:t>a</w:t>
      </w:r>
      <w:r w:rsidR="006E21C7">
        <w:t xml:space="preserve"> HAKOM smatra da u svrhu uvođenja EoI obveze nije potrebna nikakva dorada niti prilagodba postojećih API-a potrebama operatora korisnika jer bi to u konačnici ponovno dovelo do razlika u informacijama i sustavima koje u svojim procesima koriste HT-ova maloprodajna jedinica i operatori korisnici, a što ne bi bilo u skladu s EoI obvezom. Prema mišljenju HAKOM-a u svrhu ispunjenja EoI obveze HT mora omogućiti pristup istim API endpointima i na potpuno jednak način kako je to omogućeno maloprodajnoj jedinici HT-a. U tom smislu, a kako bi se omogućile potrebne prilagodbe na strani operatora korisnika</w:t>
      </w:r>
      <w:r w:rsidR="00751C38">
        <w:t>,</w:t>
      </w:r>
      <w:r w:rsidR="006E21C7">
        <w:t xml:space="preserve"> HT mora </w:t>
      </w:r>
      <w:r w:rsidR="0014636A">
        <w:t>objaviti</w:t>
      </w:r>
      <w:r w:rsidR="006E21C7">
        <w:t xml:space="preserve"> </w:t>
      </w:r>
      <w:r w:rsidR="006E21C7" w:rsidRPr="006E21C7">
        <w:t xml:space="preserve">tehničku dokumentaciju na </w:t>
      </w:r>
      <w:r w:rsidR="00751C38">
        <w:t>temelju</w:t>
      </w:r>
      <w:r w:rsidR="006E21C7" w:rsidRPr="006E21C7">
        <w:t xml:space="preserve"> koje je moguć</w:t>
      </w:r>
      <w:r w:rsidR="006E21C7">
        <w:t>e uspostaviti pristup API endpointima</w:t>
      </w:r>
      <w:r w:rsidR="006E21C7" w:rsidRPr="006E21C7">
        <w:t xml:space="preserve"> te razviti aplikacije na strani operatora korisnika na isti način kako je to </w:t>
      </w:r>
      <w:r w:rsidR="006E21C7">
        <w:t xml:space="preserve">već </w:t>
      </w:r>
      <w:r w:rsidR="006E21C7" w:rsidRPr="006E21C7">
        <w:t>napravila HT</w:t>
      </w:r>
      <w:r w:rsidR="006E21C7">
        <w:t>-ova maloprodajna jedinica</w:t>
      </w:r>
      <w:r w:rsidR="006E21C7" w:rsidRPr="006E21C7">
        <w:t>.</w:t>
      </w:r>
    </w:p>
    <w:p w14:paraId="672EC82E" w14:textId="77777777" w:rsidR="00002876" w:rsidRDefault="00002876" w:rsidP="006E21C7">
      <w:pPr>
        <w:jc w:val="both"/>
      </w:pPr>
    </w:p>
    <w:p w14:paraId="08C280DA" w14:textId="77777777" w:rsidR="00002876" w:rsidRDefault="00002876" w:rsidP="006E21C7">
      <w:pPr>
        <w:jc w:val="both"/>
      </w:pPr>
      <w:r w:rsidRPr="00002876">
        <w:t xml:space="preserve">S druge strane, HAKOM je odredio obvezu HT-u da prije konačnog definiranja procesa koji će vrijediti i za operatore korisnike i za maloprodajne jedinice HT-a, provede savjetovanje s postojećim operatorima korisnicima. S obzirom da je HT obvezan u opisima procesa uključiti i detaljne opise koraka u procesu koji sadržavaju i opis načina povezivanja i razmjene informacija s krajnjim točkama </w:t>
      </w:r>
      <w:r w:rsidR="00F47606">
        <w:t xml:space="preserve">API </w:t>
      </w:r>
      <w:r w:rsidRPr="00002876">
        <w:t xml:space="preserve">sučelja, HAKOM smatra da se </w:t>
      </w:r>
      <w:r w:rsidR="005B2436">
        <w:t xml:space="preserve">u </w:t>
      </w:r>
      <w:r w:rsidRPr="00002876">
        <w:t xml:space="preserve">tom savjetovanju mogu razjasniti sve </w:t>
      </w:r>
      <w:r>
        <w:t xml:space="preserve">eventualne </w:t>
      </w:r>
      <w:r w:rsidRPr="00002876">
        <w:t>nedoumice u vezi praktične implementacije novih procesa i povezivanja na API-e.</w:t>
      </w:r>
    </w:p>
    <w:p w14:paraId="28D5F381" w14:textId="77777777" w:rsidR="00002876" w:rsidRDefault="00002876" w:rsidP="006E21C7">
      <w:pPr>
        <w:jc w:val="both"/>
      </w:pPr>
    </w:p>
    <w:p w14:paraId="32EB5A34" w14:textId="77777777" w:rsidR="006E21C7" w:rsidRDefault="006E21C7" w:rsidP="006E21C7">
      <w:pPr>
        <w:jc w:val="both"/>
      </w:pPr>
      <w:r w:rsidRPr="006E21C7">
        <w:t>Radi izbjegavanja bilo kakvih dvojbi</w:t>
      </w:r>
      <w:r w:rsidR="008821FA">
        <w:t>,</w:t>
      </w:r>
      <w:r w:rsidRPr="006E21C7">
        <w:t xml:space="preserve"> tehnička dokumentacija obvezno mora sadržavati sljedeće dijelove:</w:t>
      </w:r>
    </w:p>
    <w:p w14:paraId="09F05B87" w14:textId="77777777" w:rsidR="006E21C7" w:rsidRPr="006F4622" w:rsidRDefault="006E21C7" w:rsidP="00BF2E2B">
      <w:pPr>
        <w:numPr>
          <w:ilvl w:val="0"/>
          <w:numId w:val="10"/>
        </w:numPr>
        <w:jc w:val="both"/>
        <w:rPr>
          <w:bCs/>
        </w:rPr>
      </w:pPr>
      <w:r w:rsidRPr="006F4622">
        <w:rPr>
          <w:bCs/>
        </w:rPr>
        <w:t>Uvodni opis i svrhu API-a i tehničke dokumentacije</w:t>
      </w:r>
    </w:p>
    <w:p w14:paraId="64F40D54" w14:textId="77777777" w:rsidR="006E21C7" w:rsidRPr="006F4622" w:rsidRDefault="006E21C7" w:rsidP="00BF2E2B">
      <w:pPr>
        <w:numPr>
          <w:ilvl w:val="0"/>
          <w:numId w:val="10"/>
        </w:numPr>
        <w:jc w:val="both"/>
      </w:pPr>
      <w:r w:rsidRPr="006F4622">
        <w:rPr>
          <w:bCs/>
        </w:rPr>
        <w:t>Upute za provjeru autentičnosti</w:t>
      </w:r>
      <w:r w:rsidRPr="006F4622">
        <w:t xml:space="preserve"> koje uključuju metode provjere autentičnosti te detaljne upute kako ishoditi i koristiti vjerodajnice za provjeru autentičnosti</w:t>
      </w:r>
    </w:p>
    <w:p w14:paraId="01B02DB4" w14:textId="77777777" w:rsidR="006E21C7" w:rsidRPr="006F4622" w:rsidRDefault="006E21C7" w:rsidP="00BF2E2B">
      <w:pPr>
        <w:numPr>
          <w:ilvl w:val="0"/>
          <w:numId w:val="10"/>
        </w:numPr>
        <w:jc w:val="both"/>
      </w:pPr>
      <w:r w:rsidRPr="006F4622">
        <w:rPr>
          <w:bCs/>
        </w:rPr>
        <w:t xml:space="preserve">Detaljne informacije o svakoj krajnjoj točki API-a (API endpoint), operaciji i resursu </w:t>
      </w:r>
      <w:r w:rsidRPr="006F4622">
        <w:t>što uključuje detaljni pregled svake krajnje točke API-a, parametre, zaglavlja (headers) i tijela request i response poruka. To podrazumijeva i objašnjenja svih relevantnih modela podataka uključujući i njihove atribute i bilo koje unaprijed postavljene (default), min</w:t>
      </w:r>
      <w:r w:rsidR="00B43AF2" w:rsidRPr="006F4622">
        <w:t>imalne i maksimalne vrijednosti</w:t>
      </w:r>
    </w:p>
    <w:p w14:paraId="5ED6123A" w14:textId="77777777" w:rsidR="006E21C7" w:rsidRPr="006F4622" w:rsidRDefault="006E21C7" w:rsidP="00BF2E2B">
      <w:pPr>
        <w:numPr>
          <w:ilvl w:val="0"/>
          <w:numId w:val="10"/>
        </w:numPr>
        <w:jc w:val="both"/>
      </w:pPr>
      <w:r w:rsidRPr="006F4622">
        <w:rPr>
          <w:bCs/>
        </w:rPr>
        <w:t>Primjere koda zahtjeva (requests) u različitim programskim jezicima, kao i primjere koda odgovora (response)</w:t>
      </w:r>
    </w:p>
    <w:p w14:paraId="558631FC" w14:textId="77777777" w:rsidR="006E21C7" w:rsidRPr="006F4622" w:rsidRDefault="006E21C7" w:rsidP="00BF2E2B">
      <w:pPr>
        <w:numPr>
          <w:ilvl w:val="0"/>
          <w:numId w:val="10"/>
        </w:numPr>
        <w:jc w:val="both"/>
      </w:pPr>
      <w:r w:rsidRPr="006F4622">
        <w:rPr>
          <w:bCs/>
        </w:rPr>
        <w:t xml:space="preserve">Uvjete korištenja </w:t>
      </w:r>
      <w:r w:rsidRPr="006F4622">
        <w:t>kojima se definiraju uvjeti korištenja API-a kojima se sprječava moguća zlouporaba. Također je potrebno definirati broj dopuštenih API poziva u jedinici vremena</w:t>
      </w:r>
      <w:r w:rsidR="00B43AF2" w:rsidRPr="006F4622">
        <w:rPr>
          <w:bCs/>
        </w:rPr>
        <w:t>.</w:t>
      </w:r>
    </w:p>
    <w:p w14:paraId="18386525" w14:textId="77777777" w:rsidR="00670FF8" w:rsidRPr="00C900E9" w:rsidRDefault="00670FF8" w:rsidP="00DE0AFB">
      <w:pPr>
        <w:jc w:val="both"/>
      </w:pPr>
    </w:p>
    <w:p w14:paraId="468CF2B0" w14:textId="77777777" w:rsidR="006F4622" w:rsidRDefault="00C9700C" w:rsidP="006F4622">
      <w:pPr>
        <w:jc w:val="both"/>
      </w:pPr>
      <w:r w:rsidRPr="00C900E9">
        <w:t xml:space="preserve">Nastavno na navedeno, HAKOM je zatražio od HT-a dostavu tehničke </w:t>
      </w:r>
      <w:r w:rsidR="003D274F" w:rsidRPr="00C900E9">
        <w:t>dokument</w:t>
      </w:r>
      <w:r w:rsidR="002251CD" w:rsidRPr="00C900E9">
        <w:t>acije na temelju</w:t>
      </w:r>
      <w:r w:rsidRPr="00C900E9">
        <w:t xml:space="preserve"> koje je moguće uspostaviti pristup gore navedenim API-ma te razviti aplikacije na strani operatora korisnika na isti način kako je to napravila HT maloprodaja. </w:t>
      </w:r>
      <w:r w:rsidR="00B43AF2" w:rsidRPr="00C900E9">
        <w:t>Dostavljena t</w:t>
      </w:r>
      <w:r w:rsidRPr="00C900E9">
        <w:t>ehničk</w:t>
      </w:r>
      <w:r w:rsidR="002251CD" w:rsidRPr="00C900E9">
        <w:t>a</w:t>
      </w:r>
      <w:r w:rsidRPr="00C900E9">
        <w:t xml:space="preserve"> </w:t>
      </w:r>
      <w:r w:rsidR="003D274F" w:rsidRPr="00C900E9">
        <w:t>dokument</w:t>
      </w:r>
      <w:r w:rsidR="002251CD" w:rsidRPr="00C900E9">
        <w:t xml:space="preserve">acija se </w:t>
      </w:r>
      <w:r w:rsidRPr="00C900E9">
        <w:t xml:space="preserve">nalazi u Privitku </w:t>
      </w:r>
      <w:r w:rsidR="008E2D7C" w:rsidRPr="00C900E9">
        <w:t>2</w:t>
      </w:r>
      <w:r w:rsidR="006F4622">
        <w:t xml:space="preserve"> i sastavni je dio ove odluke, a omogućava udaljeni pristup krajnjim točkama sljedećih sučelja za programiranje aplikacija (API (eng. API, Application Programing Interface):</w:t>
      </w:r>
    </w:p>
    <w:p w14:paraId="28473742" w14:textId="77777777" w:rsidR="002A66F6" w:rsidRDefault="002A66F6" w:rsidP="006F4622">
      <w:pPr>
        <w:jc w:val="both"/>
      </w:pPr>
    </w:p>
    <w:p w14:paraId="4F1FB957" w14:textId="77777777" w:rsidR="006F4622" w:rsidRDefault="006F4622" w:rsidP="006F4622">
      <w:pPr>
        <w:pStyle w:val="ListParagraph"/>
        <w:numPr>
          <w:ilvl w:val="0"/>
          <w:numId w:val="15"/>
        </w:numPr>
        <w:jc w:val="both"/>
      </w:pPr>
      <w:r w:rsidRPr="006F4622">
        <w:rPr>
          <w:b/>
        </w:rPr>
        <w:lastRenderedPageBreak/>
        <w:t>Service Ordering</w:t>
      </w:r>
      <w:r>
        <w:t xml:space="preserve"> – dostava zahtjeva za aktivaciju, promjenu ili deaktivaciju, te slanje dodatnih podataka od strane operatora po već postojećem pokrenutom zahtjevu.</w:t>
      </w:r>
    </w:p>
    <w:p w14:paraId="0F161AB2" w14:textId="77777777" w:rsidR="006F4622" w:rsidRDefault="006F4622" w:rsidP="006F4622">
      <w:pPr>
        <w:pStyle w:val="ListParagraph"/>
        <w:numPr>
          <w:ilvl w:val="0"/>
          <w:numId w:val="15"/>
        </w:numPr>
        <w:jc w:val="both"/>
      </w:pPr>
      <w:r w:rsidRPr="006F4622">
        <w:rPr>
          <w:b/>
        </w:rPr>
        <w:t>Service Problem Management</w:t>
      </w:r>
      <w:r>
        <w:t xml:space="preserve"> – dostava zahtjeva za otklon smetnje, te slanje dodatnih podataka od strane operatora po već postojećoj pokrenutoj smetnji.</w:t>
      </w:r>
    </w:p>
    <w:p w14:paraId="5E0ADB34" w14:textId="77777777" w:rsidR="006F4622" w:rsidRDefault="006F4622" w:rsidP="006F4622">
      <w:pPr>
        <w:pStyle w:val="ListParagraph"/>
        <w:numPr>
          <w:ilvl w:val="0"/>
          <w:numId w:val="15"/>
        </w:numPr>
        <w:jc w:val="both"/>
      </w:pPr>
      <w:r w:rsidRPr="006F4622">
        <w:rPr>
          <w:b/>
        </w:rPr>
        <w:t>Service Qualification</w:t>
      </w:r>
      <w:r>
        <w:t xml:space="preserve"> - provjera tehničkih mogućnosti.</w:t>
      </w:r>
    </w:p>
    <w:p w14:paraId="6188511A" w14:textId="77777777" w:rsidR="006F4622" w:rsidRDefault="006F4622" w:rsidP="006F4622">
      <w:pPr>
        <w:pStyle w:val="ListParagraph"/>
        <w:numPr>
          <w:ilvl w:val="0"/>
          <w:numId w:val="15"/>
        </w:numPr>
        <w:jc w:val="both"/>
      </w:pPr>
      <w:r w:rsidRPr="006F4622">
        <w:rPr>
          <w:b/>
        </w:rPr>
        <w:t>Geographic Address Management</w:t>
      </w:r>
      <w:r>
        <w:t xml:space="preserve"> - dohvat normaliziranog formata adrese.</w:t>
      </w:r>
    </w:p>
    <w:p w14:paraId="459C2BE9" w14:textId="77777777" w:rsidR="00E521C9" w:rsidRDefault="00E521C9" w:rsidP="00B46CF9">
      <w:pPr>
        <w:jc w:val="both"/>
      </w:pPr>
    </w:p>
    <w:p w14:paraId="134D5ED7" w14:textId="77777777" w:rsidR="00B46CF9" w:rsidRPr="00C900E9" w:rsidRDefault="00B46CF9" w:rsidP="00B46CF9">
      <w:pPr>
        <w:jc w:val="both"/>
        <w:rPr>
          <w:rFonts w:ascii="Tele-GroteskEENor" w:hAnsi="Tele-GroteskEENor"/>
        </w:rPr>
      </w:pPr>
      <w:r w:rsidRPr="00C900E9">
        <w:t>Na temelju navedene</w:t>
      </w:r>
      <w:r w:rsidR="00670FF8" w:rsidRPr="00C900E9">
        <w:t xml:space="preserve"> tehničk</w:t>
      </w:r>
      <w:r w:rsidRPr="00C900E9">
        <w:t>e</w:t>
      </w:r>
      <w:r w:rsidR="00670FF8" w:rsidRPr="00C900E9">
        <w:t xml:space="preserve"> dokumentacij</w:t>
      </w:r>
      <w:r w:rsidRPr="00C900E9">
        <w:t>e,</w:t>
      </w:r>
      <w:r w:rsidR="00670FF8" w:rsidRPr="00C900E9">
        <w:t xml:space="preserve"> </w:t>
      </w:r>
      <w:r w:rsidRPr="00C900E9">
        <w:rPr>
          <w:rFonts w:ascii="Tele-GroteskEENor" w:hAnsi="Tele-GroteskEENor"/>
        </w:rPr>
        <w:t xml:space="preserve">svi upiti koje HT maloprodaja podnosi prema HT veleprodaji moraju biti dostupni i operatorima korisnicima. Također, sve informacije koje povratno dobiva HT maloprodaja moraju biti jednaki i za operatore korisnike. </w:t>
      </w:r>
    </w:p>
    <w:p w14:paraId="1A3C25BD" w14:textId="77777777" w:rsidR="00C413BD" w:rsidRPr="00C900E9" w:rsidRDefault="00C413BD" w:rsidP="00C413BD">
      <w:pPr>
        <w:jc w:val="both"/>
      </w:pPr>
    </w:p>
    <w:p w14:paraId="10809004" w14:textId="77777777" w:rsidR="00C413BD" w:rsidRPr="00C900E9" w:rsidRDefault="00C413BD" w:rsidP="00C413BD">
      <w:pPr>
        <w:jc w:val="both"/>
      </w:pPr>
      <w:r w:rsidRPr="00C900E9">
        <w:t>S obzirom da HT već ima uspostavljeno rješenje koje se sastoji u pozivanju API endpoint-ova koje koristi maloprodajna jedinica HT-a, HAKOM smatra da je rok iz točke</w:t>
      </w:r>
      <w:r w:rsidR="006F14E4">
        <w:t xml:space="preserve"> </w:t>
      </w:r>
      <w:r w:rsidR="009260E4">
        <w:fldChar w:fldCharType="begin"/>
      </w:r>
      <w:r w:rsidR="009260E4">
        <w:instrText xml:space="preserve"> REF _Ref178237172 \r \h </w:instrText>
      </w:r>
      <w:r w:rsidR="009260E4">
        <w:fldChar w:fldCharType="separate"/>
      </w:r>
      <w:r w:rsidR="00267115">
        <w:t>IX</w:t>
      </w:r>
      <w:r w:rsidR="009260E4">
        <w:fldChar w:fldCharType="end"/>
      </w:r>
      <w:r w:rsidRPr="00C900E9">
        <w:t xml:space="preserve">. dovoljan da HT omogući takvo rješenje i operatorima korisnicima. </w:t>
      </w:r>
      <w:r w:rsidR="009260E4">
        <w:t>HAKOM pri tome napominje, da je uzimajući u obzir prijedlog HT-a tijekom javnog savjetovanja</w:t>
      </w:r>
      <w:r w:rsidR="00910586">
        <w:t>,</w:t>
      </w:r>
      <w:r w:rsidR="009260E4">
        <w:t xml:space="preserve"> definirao rokove za implementaciju dva različita rješenja povezivanja na odgovarajuće API-e.</w:t>
      </w:r>
    </w:p>
    <w:p w14:paraId="2F21A074" w14:textId="77777777" w:rsidR="00C413BD" w:rsidRPr="00C900E9" w:rsidRDefault="00C413BD" w:rsidP="00C413BD">
      <w:pPr>
        <w:jc w:val="both"/>
      </w:pPr>
    </w:p>
    <w:p w14:paraId="3815420E" w14:textId="77777777" w:rsidR="0058364D" w:rsidRDefault="00C413BD" w:rsidP="0058364D">
      <w:pPr>
        <w:jc w:val="both"/>
      </w:pPr>
      <w:r w:rsidRPr="00C900E9">
        <w:t xml:space="preserve">Nastavno na prijedlog HT-a da se uspostavi jedinstveno API sučelje, neovisno o tehnologiji, koje će omogućiti da operatori mogu u potpunosti prestati koristiti postojeće B2B sučelje s ciljem da se isto prestane koristiti najkasnije do kraja 2027., HAKOM je u točki </w:t>
      </w:r>
      <w:r w:rsidR="009260E4">
        <w:fldChar w:fldCharType="begin"/>
      </w:r>
      <w:r w:rsidR="009260E4">
        <w:instrText xml:space="preserve"> REF _Ref178237172 \r \h </w:instrText>
      </w:r>
      <w:r w:rsidR="009260E4">
        <w:fldChar w:fldCharType="separate"/>
      </w:r>
      <w:r w:rsidR="00267115">
        <w:t>IX</w:t>
      </w:r>
      <w:r w:rsidR="009260E4">
        <w:fldChar w:fldCharType="end"/>
      </w:r>
      <w:r w:rsidR="009260E4">
        <w:t>.</w:t>
      </w:r>
      <w:r w:rsidRPr="00C900E9">
        <w:t xml:space="preserve"> odredio rok do kojeg HT mora omogućiti API rješenje i za usluge na bakrenoj mreži. Naime, HAKOM smatra da je određivanje ovakve obveze </w:t>
      </w:r>
      <w:r w:rsidR="00216C1B" w:rsidRPr="00C900E9">
        <w:t xml:space="preserve">prelaska na jedinstveno API sučelje neovisno o tehnologiji, </w:t>
      </w:r>
      <w:r w:rsidRPr="00C900E9">
        <w:t xml:space="preserve">pravedno i razumno </w:t>
      </w:r>
      <w:r w:rsidR="00216C1B" w:rsidRPr="00C900E9">
        <w:t>imajući u vidu da</w:t>
      </w:r>
      <w:r w:rsidRPr="00C900E9">
        <w:t xml:space="preserve"> operatori i HT neće trebati održavati dva paralelna komunikacijska sustava </w:t>
      </w:r>
      <w:r w:rsidR="00216C1B" w:rsidRPr="00C900E9">
        <w:t>čime</w:t>
      </w:r>
      <w:r w:rsidRPr="00C900E9">
        <w:t xml:space="preserve"> će </w:t>
      </w:r>
      <w:r w:rsidR="00216C1B" w:rsidRPr="00C900E9">
        <w:t xml:space="preserve">se </w:t>
      </w:r>
      <w:r w:rsidRPr="00C900E9">
        <w:t xml:space="preserve">olakšati </w:t>
      </w:r>
      <w:r w:rsidRPr="00D63247">
        <w:t>njihovo poslovanje i održivo tržišno natjecanj</w:t>
      </w:r>
      <w:r w:rsidR="00216C1B" w:rsidRPr="00D63247">
        <w:t>e</w:t>
      </w:r>
      <w:r w:rsidRPr="00D63247">
        <w:t xml:space="preserve"> na vertikalno povezanom maloprodajnom tržištu. </w:t>
      </w:r>
      <w:r w:rsidR="00216C1B" w:rsidRPr="00D63247">
        <w:t>Rok u kojem je HAKOM odredio HT-u omogućiti operatorima korisnicima pristup i razmjenu informacija putem postojećeg B2B pristupa, određen je imajući u vidu financijsko opterećenje koje će operatorima korisni</w:t>
      </w:r>
      <w:r w:rsidR="002E6F5F">
        <w:t>ci</w:t>
      </w:r>
      <w:r w:rsidR="00216C1B" w:rsidRPr="00D63247">
        <w:t>ma donijeti prelazak na drugi komunikacijski kanal.</w:t>
      </w:r>
      <w:r w:rsidR="008E1CFC">
        <w:t xml:space="preserve"> </w:t>
      </w:r>
      <w:r w:rsidR="00D63247">
        <w:t>Naime, n</w:t>
      </w:r>
      <w:r w:rsidR="0058364D">
        <w:t xml:space="preserve">akon uspostave API rješenja i za usluge na bakrenoj mreži, </w:t>
      </w:r>
      <w:r w:rsidR="0058364D" w:rsidRPr="00A361A1">
        <w:t xml:space="preserve">HAKOM smatra da je operatorima potrebno ostaviti mogućnost korištenja postojećeg B2B rješenja u prijelaznom roku kako im se ne bi u kratkom roku nametnuli troškovi radi promjene komunikacijskih kanala. </w:t>
      </w:r>
    </w:p>
    <w:p w14:paraId="2293EA9B" w14:textId="77777777" w:rsidR="009260E4" w:rsidRDefault="009260E4" w:rsidP="0058364D">
      <w:pPr>
        <w:jc w:val="both"/>
      </w:pPr>
    </w:p>
    <w:p w14:paraId="1F9BF5C8" w14:textId="77777777" w:rsidR="009260E4" w:rsidRDefault="009260E4" w:rsidP="0058364D">
      <w:pPr>
        <w:jc w:val="both"/>
        <w:rPr>
          <w:highlight w:val="yellow"/>
        </w:rPr>
      </w:pPr>
      <w:r>
        <w:t xml:space="preserve">Nadalje, iako je HAKOM odredio rok za omogućavanje uspostave </w:t>
      </w:r>
      <w:r w:rsidR="00B44A33">
        <w:t xml:space="preserve">„novog“ </w:t>
      </w:r>
      <w:r w:rsidR="00B44A33" w:rsidRPr="00B44A33">
        <w:t>B2B pristup</w:t>
      </w:r>
      <w:r w:rsidR="00B44A33">
        <w:t>a</w:t>
      </w:r>
      <w:r w:rsidR="00B44A33" w:rsidRPr="00B44A33">
        <w:t xml:space="preserve"> informacijama i informacijskim sustavima na jednak način kao i maloprodajnim jedinicama Hrvatskog Telekoma d.d. te društvima pod njegovim nadzorom, odnosno na način da omogući udaljeni pristup svim krajnjim točkama </w:t>
      </w:r>
      <w:r w:rsidR="00F47606">
        <w:t xml:space="preserve">API </w:t>
      </w:r>
      <w:r w:rsidR="00B44A33" w:rsidRPr="00B44A33">
        <w:t>sučelja na koje se potrebno povezati sukladno opisima procesa iz točke III.,</w:t>
      </w:r>
      <w:r w:rsidR="00B44A33">
        <w:t xml:space="preserve"> HAKOM je svjestan da </w:t>
      </w:r>
      <w:r w:rsidR="005B2436">
        <w:t xml:space="preserve">je </w:t>
      </w:r>
      <w:r w:rsidR="00B44A33">
        <w:t>uspostava samog pristupa također proces koji zaht</w:t>
      </w:r>
      <w:r w:rsidR="005B2436">
        <w:t>i</w:t>
      </w:r>
      <w:r w:rsidR="00B44A33">
        <w:t xml:space="preserve">jeva određeno vrijeme te da je u odgovarajućim standardnim ponudama također potrebno definirati proces kojim se opisuje način uspostave funkcionalnog „novog“ B2B pristupa, odnosno migracije s postojećeg B2B pristupa. Stoga je takva obveza određena u točki </w:t>
      </w:r>
      <w:r w:rsidR="00B44A33">
        <w:fldChar w:fldCharType="begin"/>
      </w:r>
      <w:r w:rsidR="00B44A33">
        <w:instrText xml:space="preserve"> REF _Ref178238011 \r \h </w:instrText>
      </w:r>
      <w:r w:rsidR="00B44A33">
        <w:fldChar w:fldCharType="separate"/>
      </w:r>
      <w:r w:rsidR="00267115">
        <w:t>XI</w:t>
      </w:r>
      <w:r w:rsidR="00B44A33">
        <w:fldChar w:fldCharType="end"/>
      </w:r>
      <w:r w:rsidR="00B44A33">
        <w:t>.</w:t>
      </w:r>
    </w:p>
    <w:p w14:paraId="3D30B959" w14:textId="77777777" w:rsidR="00B46CF9" w:rsidRDefault="00B46CF9" w:rsidP="00B46CF9">
      <w:pPr>
        <w:jc w:val="both"/>
      </w:pPr>
    </w:p>
    <w:p w14:paraId="11434DF2" w14:textId="77777777" w:rsidR="006E21C7" w:rsidRDefault="00B46CF9" w:rsidP="00DE0AFB">
      <w:pPr>
        <w:jc w:val="both"/>
      </w:pPr>
      <w:r w:rsidRPr="00B46CF9">
        <w:t>S ciljem transparentnosti, tehnička dokumentacija novog kanala komunikacije, ali i postojećeg B2B rješenja, treba biti dio</w:t>
      </w:r>
      <w:r w:rsidR="00670FF8" w:rsidRPr="00B46CF9">
        <w:t xml:space="preserve"> odgovarajućih standardnih ponuda te </w:t>
      </w:r>
      <w:r w:rsidRPr="00B46CF9">
        <w:t>je</w:t>
      </w:r>
      <w:r w:rsidR="00670FF8" w:rsidRPr="00B46CF9">
        <w:t xml:space="preserve"> </w:t>
      </w:r>
      <w:r w:rsidR="007B1814" w:rsidRPr="00B46CF9">
        <w:t xml:space="preserve">sve </w:t>
      </w:r>
      <w:r w:rsidR="00670FF8" w:rsidRPr="00B46CF9">
        <w:t xml:space="preserve">eventualne izmjene </w:t>
      </w:r>
      <w:r w:rsidRPr="00B46CF9">
        <w:t>na sučeljima potrebno</w:t>
      </w:r>
      <w:r w:rsidR="00670FF8" w:rsidRPr="00B46CF9">
        <w:t xml:space="preserve"> pravovremeno ažurirati u tehničkoj dokumentaciji. </w:t>
      </w:r>
      <w:r w:rsidRPr="00B46CF9">
        <w:t xml:space="preserve">Stoga je HAKOM odredio da HT sve buduće izmjene tehničke dokumentacije radi izmjene API sučelja, odnosno </w:t>
      </w:r>
      <w:r w:rsidR="00D968D3">
        <w:t xml:space="preserve">postojećeg </w:t>
      </w:r>
      <w:r w:rsidRPr="00B46CF9">
        <w:t xml:space="preserve">B2B sučelja, </w:t>
      </w:r>
      <w:r w:rsidR="00042216">
        <w:t>treba</w:t>
      </w:r>
      <w:r w:rsidR="00042216" w:rsidRPr="00B46CF9">
        <w:t xml:space="preserve"> </w:t>
      </w:r>
      <w:r w:rsidRPr="00B46CF9">
        <w:t xml:space="preserve">ugraditi u standardne ponude najmanje 90 dana prije početka njihove primjene, </w:t>
      </w:r>
      <w:r>
        <w:t>kako</w:t>
      </w:r>
      <w:r w:rsidRPr="00B46CF9">
        <w:t xml:space="preserve"> bi se </w:t>
      </w:r>
      <w:r w:rsidR="00670FF8" w:rsidRPr="00B46CF9">
        <w:t>svim operatorima korisnicima omogućilo da na vrijeme naprave potrebne izmjene na svojoj strani</w:t>
      </w:r>
      <w:r w:rsidRPr="00B46CF9">
        <w:t>.</w:t>
      </w:r>
    </w:p>
    <w:p w14:paraId="5E1202BF" w14:textId="77777777" w:rsidR="00971D52" w:rsidRPr="000466A4" w:rsidRDefault="00971D52" w:rsidP="00FA0B2E">
      <w:pPr>
        <w:jc w:val="both"/>
        <w:rPr>
          <w:rFonts w:ascii="Tele-GroteskEENor" w:hAnsi="Tele-GroteskEENor"/>
        </w:rPr>
      </w:pPr>
    </w:p>
    <w:p w14:paraId="74003E50" w14:textId="33248C77" w:rsidR="00FA0B2E" w:rsidRPr="000466A4" w:rsidRDefault="00FA0B2E" w:rsidP="00FA0B2E">
      <w:pPr>
        <w:jc w:val="both"/>
        <w:rPr>
          <w:rFonts w:ascii="Tele-GroteskEENor" w:hAnsi="Tele-GroteskEENor"/>
        </w:rPr>
      </w:pPr>
      <w:r w:rsidRPr="000466A4">
        <w:rPr>
          <w:rFonts w:ascii="Tele-GroteskEENor" w:hAnsi="Tele-GroteskEENor"/>
        </w:rPr>
        <w:t>Slijedom svega navedenog, HAKOM je temeljem članka 16. stavka 1. točke 4. i članka 10</w:t>
      </w:r>
      <w:r w:rsidR="00D668E9" w:rsidRPr="000466A4">
        <w:rPr>
          <w:rFonts w:ascii="Tele-GroteskEENor" w:hAnsi="Tele-GroteskEENor"/>
        </w:rPr>
        <w:t>3</w:t>
      </w:r>
      <w:r w:rsidRPr="000466A4">
        <w:rPr>
          <w:rFonts w:ascii="Tele-GroteskEENor" w:hAnsi="Tele-GroteskEENor"/>
        </w:rPr>
        <w:t>. stav</w:t>
      </w:r>
      <w:r w:rsidR="005311D2">
        <w:rPr>
          <w:rFonts w:ascii="Tele-GroteskEENor" w:hAnsi="Tele-GroteskEENor"/>
        </w:rPr>
        <w:t>ka</w:t>
      </w:r>
      <w:r w:rsidRPr="000466A4">
        <w:rPr>
          <w:rFonts w:ascii="Tele-GroteskEENor" w:hAnsi="Tele-GroteskEENor"/>
        </w:rPr>
        <w:t xml:space="preserve"> </w:t>
      </w:r>
      <w:r w:rsidR="00D668E9" w:rsidRPr="000466A4">
        <w:rPr>
          <w:rFonts w:ascii="Tele-GroteskEENor" w:hAnsi="Tele-GroteskEENor"/>
        </w:rPr>
        <w:t>2</w:t>
      </w:r>
      <w:r w:rsidRPr="000466A4">
        <w:rPr>
          <w:rFonts w:ascii="Tele-GroteskEENor" w:hAnsi="Tele-GroteskEENor"/>
        </w:rPr>
        <w:t>. ZEK-a</w:t>
      </w:r>
      <w:r w:rsidR="00D668E9" w:rsidRPr="000466A4">
        <w:rPr>
          <w:rFonts w:ascii="Tele-GroteskEENor" w:hAnsi="Tele-GroteskEENor"/>
        </w:rPr>
        <w:t>, a u cilju provede regulatorne obveze nediskrimina</w:t>
      </w:r>
      <w:r w:rsidR="00581066" w:rsidRPr="000466A4">
        <w:rPr>
          <w:rFonts w:ascii="Tele-GroteskEENor" w:hAnsi="Tele-GroteskEENor"/>
        </w:rPr>
        <w:t>cij</w:t>
      </w:r>
      <w:r w:rsidR="00D668E9" w:rsidRPr="000466A4">
        <w:rPr>
          <w:rFonts w:ascii="Tele-GroteskEENor" w:hAnsi="Tele-GroteskEENor"/>
        </w:rPr>
        <w:t>e,</w:t>
      </w:r>
      <w:r w:rsidRPr="000466A4">
        <w:rPr>
          <w:rFonts w:ascii="Tele-GroteskEENor" w:hAnsi="Tele-GroteskEENor"/>
        </w:rPr>
        <w:t xml:space="preserve"> odlučio kao u izreci ove odluke.</w:t>
      </w:r>
    </w:p>
    <w:p w14:paraId="1B25A97C" w14:textId="77777777" w:rsidR="00E521C9" w:rsidRDefault="00FA0B2E" w:rsidP="00886F93">
      <w:pPr>
        <w:jc w:val="both"/>
      </w:pPr>
      <w:r w:rsidRPr="000466A4">
        <w:rPr>
          <w:rFonts w:ascii="Tele-GroteskEENor" w:hAnsi="Tele-GroteskEENor"/>
        </w:rPr>
        <w:lastRenderedPageBreak/>
        <w:t xml:space="preserve">Sukladno članku 30. ZEK-a o ovom prijedlogu provest će se </w:t>
      </w:r>
      <w:r w:rsidR="00CC4BDC">
        <w:rPr>
          <w:rFonts w:ascii="Tele-GroteskEENor" w:hAnsi="Tele-GroteskEENor"/>
        </w:rPr>
        <w:t xml:space="preserve">dodatno </w:t>
      </w:r>
      <w:r w:rsidRPr="000466A4">
        <w:rPr>
          <w:rFonts w:ascii="Tele-GroteskEENor" w:hAnsi="Tele-GroteskEENor"/>
        </w:rPr>
        <w:t xml:space="preserve">javno savjetovanje. </w:t>
      </w:r>
    </w:p>
    <w:p w14:paraId="0EE3CD72" w14:textId="77777777" w:rsidR="00E521C9" w:rsidRDefault="00E521C9" w:rsidP="000F79E0">
      <w:pPr>
        <w:jc w:val="both"/>
      </w:pPr>
    </w:p>
    <w:p w14:paraId="544D4842" w14:textId="77777777" w:rsidR="00CB4BB1" w:rsidRPr="00B30976" w:rsidRDefault="00CB4BB1" w:rsidP="00CB4BB1">
      <w:pPr>
        <w:rPr>
          <w:rFonts w:eastAsiaTheme="minorHAnsi"/>
        </w:rPr>
      </w:pPr>
    </w:p>
    <w:tbl>
      <w:tblPr>
        <w:tblW w:w="0" w:type="auto"/>
        <w:tblLook w:val="01E0" w:firstRow="1" w:lastRow="1" w:firstColumn="1" w:lastColumn="1" w:noHBand="0" w:noVBand="0"/>
      </w:tblPr>
      <w:tblGrid>
        <w:gridCol w:w="4801"/>
        <w:gridCol w:w="4837"/>
      </w:tblGrid>
      <w:tr w:rsidR="004A5506" w14:paraId="6E6C4649" w14:textId="77777777" w:rsidTr="004A5506">
        <w:tc>
          <w:tcPr>
            <w:tcW w:w="4801" w:type="dxa"/>
            <w:shd w:val="clear" w:color="auto" w:fill="auto"/>
          </w:tcPr>
          <w:p w14:paraId="33D9EE82" w14:textId="77777777" w:rsidR="004A5506" w:rsidRDefault="004A5506" w:rsidP="004A5506"/>
        </w:tc>
        <w:tc>
          <w:tcPr>
            <w:tcW w:w="4837" w:type="dxa"/>
            <w:shd w:val="clear" w:color="auto" w:fill="auto"/>
          </w:tcPr>
          <w:p w14:paraId="4A9FC598" w14:textId="77777777" w:rsidR="004A5506" w:rsidRDefault="004A5506" w:rsidP="004A5506">
            <w:pPr>
              <w:pStyle w:val="Uloga"/>
              <w:jc w:val="center"/>
            </w:pPr>
            <w:r>
              <w:t>Predsjednik Vijeća</w:t>
            </w:r>
          </w:p>
        </w:tc>
      </w:tr>
      <w:tr w:rsidR="004A5506" w14:paraId="763F84A3" w14:textId="77777777" w:rsidTr="004A5506">
        <w:tc>
          <w:tcPr>
            <w:tcW w:w="4801" w:type="dxa"/>
            <w:shd w:val="clear" w:color="auto" w:fill="auto"/>
          </w:tcPr>
          <w:p w14:paraId="4AD15834" w14:textId="77777777" w:rsidR="004A5506" w:rsidRDefault="004A5506" w:rsidP="004A5506"/>
        </w:tc>
        <w:tc>
          <w:tcPr>
            <w:tcW w:w="4837" w:type="dxa"/>
            <w:shd w:val="clear" w:color="auto" w:fill="auto"/>
          </w:tcPr>
          <w:p w14:paraId="5C319C21" w14:textId="77777777" w:rsidR="004A5506" w:rsidRDefault="004A5506" w:rsidP="004A5506">
            <w:pPr>
              <w:pStyle w:val="Uloga-ime"/>
              <w:jc w:val="center"/>
            </w:pPr>
            <w:r>
              <w:t>Tonko Obuljen</w:t>
            </w:r>
          </w:p>
        </w:tc>
      </w:tr>
    </w:tbl>
    <w:p w14:paraId="7DD05B92" w14:textId="77777777" w:rsidR="00A615C9" w:rsidRDefault="00A615C9" w:rsidP="00335BCE"/>
    <w:p w14:paraId="3D55E1B5" w14:textId="77777777" w:rsidR="008D793E" w:rsidRPr="008D793E" w:rsidRDefault="00135277" w:rsidP="00335BCE">
      <w:pPr>
        <w:rPr>
          <w:sz w:val="22"/>
          <w:szCs w:val="22"/>
        </w:rPr>
      </w:pPr>
      <w:r w:rsidRPr="008D793E">
        <w:rPr>
          <w:sz w:val="22"/>
          <w:szCs w:val="22"/>
        </w:rPr>
        <w:t>Privitak 1:</w:t>
      </w:r>
      <w:r w:rsidR="008D793E" w:rsidRPr="008D793E">
        <w:rPr>
          <w:sz w:val="22"/>
          <w:szCs w:val="22"/>
        </w:rPr>
        <w:t xml:space="preserve"> Maloprodajni i veleprodajni procesi</w:t>
      </w:r>
      <w:r w:rsidR="008D793E">
        <w:rPr>
          <w:sz w:val="22"/>
          <w:szCs w:val="22"/>
        </w:rPr>
        <w:t xml:space="preserve"> HT-a</w:t>
      </w:r>
      <w:r w:rsidR="008D793E" w:rsidRPr="008D793E">
        <w:rPr>
          <w:sz w:val="22"/>
          <w:szCs w:val="22"/>
        </w:rPr>
        <w:t xml:space="preserve"> za aktivaciju/deaktivaciju/otklon smetnje</w:t>
      </w:r>
      <w:r w:rsidRPr="008D793E">
        <w:rPr>
          <w:sz w:val="22"/>
          <w:szCs w:val="22"/>
        </w:rPr>
        <w:t xml:space="preserve"> </w:t>
      </w:r>
    </w:p>
    <w:p w14:paraId="22C0A55D" w14:textId="77777777" w:rsidR="008E2D7C" w:rsidRPr="008D793E" w:rsidRDefault="008D793E" w:rsidP="00335BCE">
      <w:pPr>
        <w:rPr>
          <w:sz w:val="22"/>
          <w:szCs w:val="22"/>
        </w:rPr>
      </w:pPr>
      <w:r w:rsidRPr="008D793E">
        <w:rPr>
          <w:sz w:val="22"/>
          <w:szCs w:val="22"/>
        </w:rPr>
        <w:t xml:space="preserve">Privitak 2: </w:t>
      </w:r>
      <w:r w:rsidR="000E378A" w:rsidRPr="008D793E">
        <w:rPr>
          <w:sz w:val="22"/>
          <w:szCs w:val="22"/>
        </w:rPr>
        <w:t xml:space="preserve">Tehnička </w:t>
      </w:r>
      <w:r w:rsidR="000E378A">
        <w:rPr>
          <w:sz w:val="22"/>
          <w:szCs w:val="22"/>
        </w:rPr>
        <w:t>dokument</w:t>
      </w:r>
      <w:r w:rsidR="000E378A" w:rsidRPr="008D793E">
        <w:rPr>
          <w:sz w:val="22"/>
          <w:szCs w:val="22"/>
        </w:rPr>
        <w:t>acija za korištenje sučelja za programiranje aplikacija (API)</w:t>
      </w:r>
    </w:p>
    <w:p w14:paraId="539494A2" w14:textId="77777777" w:rsidR="003D6073" w:rsidRDefault="008D793E" w:rsidP="00335BCE">
      <w:pPr>
        <w:rPr>
          <w:sz w:val="22"/>
          <w:szCs w:val="22"/>
        </w:rPr>
      </w:pPr>
      <w:r w:rsidRPr="008D793E">
        <w:rPr>
          <w:sz w:val="22"/>
          <w:szCs w:val="22"/>
        </w:rPr>
        <w:t xml:space="preserve">Privitak 3: </w:t>
      </w:r>
      <w:r w:rsidR="000E378A" w:rsidRPr="008D793E">
        <w:rPr>
          <w:sz w:val="22"/>
          <w:szCs w:val="22"/>
        </w:rPr>
        <w:t xml:space="preserve">Tehnička </w:t>
      </w:r>
      <w:r w:rsidR="000E378A">
        <w:rPr>
          <w:sz w:val="22"/>
          <w:szCs w:val="22"/>
        </w:rPr>
        <w:t>dokument</w:t>
      </w:r>
      <w:r w:rsidR="000E378A" w:rsidRPr="008D793E">
        <w:rPr>
          <w:sz w:val="22"/>
          <w:szCs w:val="22"/>
        </w:rPr>
        <w:t>acija postojećeg B2B rješenja</w:t>
      </w:r>
    </w:p>
    <w:p w14:paraId="0616FF5E" w14:textId="77777777" w:rsidR="000E378A" w:rsidRDefault="000E378A" w:rsidP="00335BCE">
      <w:pPr>
        <w:rPr>
          <w:sz w:val="22"/>
          <w:szCs w:val="22"/>
        </w:rPr>
      </w:pPr>
      <w:r>
        <w:rPr>
          <w:sz w:val="22"/>
          <w:szCs w:val="22"/>
        </w:rPr>
        <w:t>Privitak 4: Regulatorna procjena učinka</w:t>
      </w:r>
    </w:p>
    <w:p w14:paraId="3B4F7DEF" w14:textId="77777777" w:rsidR="00E521C9" w:rsidRPr="00CC21B0" w:rsidRDefault="00E521C9" w:rsidP="00E521C9">
      <w:pPr>
        <w:rPr>
          <w:sz w:val="20"/>
          <w:szCs w:val="20"/>
        </w:rPr>
      </w:pPr>
      <w:r>
        <w:rPr>
          <w:sz w:val="22"/>
          <w:szCs w:val="22"/>
        </w:rPr>
        <w:t xml:space="preserve">Privitak 5: </w:t>
      </w:r>
      <w:r w:rsidRPr="00D257DC">
        <w:rPr>
          <w:sz w:val="22"/>
          <w:szCs w:val="22"/>
        </w:rPr>
        <w:t xml:space="preserve">Odgovori na komentare </w:t>
      </w:r>
      <w:r w:rsidRPr="00267115">
        <w:rPr>
          <w:sz w:val="22"/>
          <w:szCs w:val="22"/>
        </w:rPr>
        <w:t>pristigli na javnom savjetovanju</w:t>
      </w:r>
    </w:p>
    <w:p w14:paraId="739F09EB" w14:textId="77777777" w:rsidR="001D5236" w:rsidRDefault="001D5236">
      <w:pPr>
        <w:rPr>
          <w:sz w:val="22"/>
          <w:szCs w:val="22"/>
        </w:rPr>
      </w:pPr>
      <w:r>
        <w:rPr>
          <w:sz w:val="22"/>
          <w:szCs w:val="22"/>
        </w:rPr>
        <w:br w:type="page"/>
      </w:r>
    </w:p>
    <w:p w14:paraId="374C833E" w14:textId="77777777" w:rsidR="008E2D7C" w:rsidRPr="00A361A1" w:rsidRDefault="008D793E" w:rsidP="00335BCE">
      <w:pPr>
        <w:rPr>
          <w:b/>
          <w:color w:val="1F497D" w:themeColor="text2"/>
        </w:rPr>
      </w:pPr>
      <w:r w:rsidRPr="00A361A1">
        <w:rPr>
          <w:b/>
          <w:color w:val="1F497D" w:themeColor="text2"/>
        </w:rPr>
        <w:lastRenderedPageBreak/>
        <w:t>Privitak 1. Maloprodajni i veleprodajni procesi HT-a za aktivaciju/deaktivaciju/otklon smetnje</w:t>
      </w:r>
    </w:p>
    <w:p w14:paraId="0D53B991" w14:textId="77777777" w:rsidR="008D793E" w:rsidRDefault="008D793E" w:rsidP="00335BCE">
      <w:pPr>
        <w:rPr>
          <w:sz w:val="22"/>
          <w:szCs w:val="22"/>
        </w:rPr>
      </w:pPr>
      <w:bookmarkStart w:id="18" w:name="_GoBack"/>
      <w:bookmarkEnd w:id="18"/>
    </w:p>
    <w:p w14:paraId="6002B38F" w14:textId="77777777" w:rsidR="008D793E" w:rsidRDefault="008D793E" w:rsidP="008D793E">
      <w:pPr>
        <w:jc w:val="both"/>
      </w:pPr>
      <w:r>
        <w:t xml:space="preserve">U nastavku je prikazan detaljan opis trenutno važećih maloprodajnih i veleprodajnih procesa za aktivaciju/deaktivaciju/otklon </w:t>
      </w:r>
      <w:r w:rsidRPr="00DA796B">
        <w:t>smetnje za uslugu širokopojasnog pristupa.</w:t>
      </w:r>
      <w:r>
        <w:t xml:space="preserve"> </w:t>
      </w:r>
    </w:p>
    <w:p w14:paraId="62AF6484" w14:textId="77777777" w:rsidR="008D793E" w:rsidRDefault="008D793E" w:rsidP="008D793E">
      <w:pPr>
        <w:jc w:val="both"/>
      </w:pPr>
    </w:p>
    <w:p w14:paraId="7DB0078C" w14:textId="77777777" w:rsidR="008D793E" w:rsidRPr="003B3E72" w:rsidRDefault="008D793E" w:rsidP="00BF2E2B">
      <w:pPr>
        <w:numPr>
          <w:ilvl w:val="0"/>
          <w:numId w:val="8"/>
        </w:numPr>
        <w:jc w:val="both"/>
        <w:rPr>
          <w:b/>
          <w:bCs/>
        </w:rPr>
      </w:pPr>
      <w:r>
        <w:rPr>
          <w:b/>
          <w:bCs/>
        </w:rPr>
        <w:t>Proces uključenja usluge (Aktivacija)</w:t>
      </w:r>
    </w:p>
    <w:p w14:paraId="651E7FC4" w14:textId="77777777" w:rsidR="008D793E" w:rsidRDefault="008D793E" w:rsidP="008D793E">
      <w:pPr>
        <w:jc w:val="both"/>
        <w:rPr>
          <w:b/>
          <w:bCs/>
        </w:rPr>
      </w:pPr>
    </w:p>
    <w:p w14:paraId="5E18706C" w14:textId="77777777" w:rsidR="008D793E" w:rsidRDefault="008D793E" w:rsidP="008D793E">
      <w:pPr>
        <w:pStyle w:val="Caption"/>
        <w:keepNext/>
        <w:jc w:val="center"/>
      </w:pPr>
      <w:bookmarkStart w:id="19" w:name="_Ref161676064"/>
      <w:r>
        <w:t xml:space="preserve">Slika </w:t>
      </w:r>
      <w:fldSimple w:instr=" SEQ Slika \* ARABIC ">
        <w:r w:rsidR="00267115">
          <w:rPr>
            <w:noProof/>
          </w:rPr>
          <w:t>3</w:t>
        </w:r>
      </w:fldSimple>
      <w:bookmarkEnd w:id="19"/>
      <w:r>
        <w:t>-Usporedni prikaz trenutno važećeg maloprodajnog i veleprodajnog procesa – aktivacija usluge</w:t>
      </w:r>
      <w:r w:rsidR="00991B78">
        <w:t xml:space="preserve"> (Izvor: HT)</w:t>
      </w:r>
    </w:p>
    <w:p w14:paraId="6A9DC07D" w14:textId="77777777" w:rsidR="008D793E" w:rsidRDefault="008D793E" w:rsidP="008D793E">
      <w:pPr>
        <w:jc w:val="center"/>
      </w:pPr>
      <w:r>
        <w:rPr>
          <w:noProof/>
        </w:rPr>
        <w:drawing>
          <wp:inline distT="0" distB="0" distL="0" distR="0" wp14:anchorId="54C2750C" wp14:editId="431126C0">
            <wp:extent cx="2599200" cy="5227200"/>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2599200" cy="5227200"/>
                    </a:xfrm>
                    <a:prstGeom prst="rect">
                      <a:avLst/>
                    </a:prstGeom>
                    <a:noFill/>
                  </pic:spPr>
                </pic:pic>
              </a:graphicData>
            </a:graphic>
          </wp:inline>
        </w:drawing>
      </w:r>
    </w:p>
    <w:p w14:paraId="40EE72C5" w14:textId="77777777" w:rsidR="008D793E" w:rsidRDefault="008D793E" w:rsidP="008D793E">
      <w:pPr>
        <w:jc w:val="both"/>
        <w:rPr>
          <w:bCs/>
          <w:i/>
        </w:rPr>
      </w:pPr>
    </w:p>
    <w:p w14:paraId="16B5D6F8" w14:textId="77777777" w:rsidR="008D793E" w:rsidRPr="00295FC7" w:rsidRDefault="008D793E" w:rsidP="008D793E">
      <w:pPr>
        <w:jc w:val="both"/>
        <w:rPr>
          <w:bCs/>
          <w:i/>
        </w:rPr>
      </w:pPr>
      <w:r w:rsidRPr="00295FC7">
        <w:rPr>
          <w:bCs/>
          <w:i/>
        </w:rPr>
        <w:t>Proces za maloprodaju HT-a</w:t>
      </w:r>
    </w:p>
    <w:p w14:paraId="5904B50B" w14:textId="77777777" w:rsidR="008D793E" w:rsidRDefault="008D793E" w:rsidP="008D793E">
      <w:pPr>
        <w:jc w:val="both"/>
      </w:pPr>
    </w:p>
    <w:p w14:paraId="24A255BE" w14:textId="77777777" w:rsidR="008D793E" w:rsidRPr="003B3E72" w:rsidRDefault="008D793E" w:rsidP="008D793E">
      <w:pPr>
        <w:jc w:val="both"/>
      </w:pPr>
      <w:r>
        <w:t xml:space="preserve">HT-ova prodaja (maloprodaja) putem </w:t>
      </w:r>
      <w:r w:rsidRPr="003B3E72">
        <w:t>GUI (</w:t>
      </w:r>
      <w:r>
        <w:t xml:space="preserve">eng. </w:t>
      </w:r>
      <w:r w:rsidRPr="00A56882">
        <w:rPr>
          <w:i/>
        </w:rPr>
        <w:t>GUI,</w:t>
      </w:r>
      <w:r>
        <w:t xml:space="preserve"> </w:t>
      </w:r>
      <w:r w:rsidRPr="00A56882">
        <w:rPr>
          <w:i/>
        </w:rPr>
        <w:t>Graphical User Interface</w:t>
      </w:r>
      <w:r w:rsidRPr="003B3E72">
        <w:t xml:space="preserve">) </w:t>
      </w:r>
      <w:r w:rsidRPr="00A56882">
        <w:rPr>
          <w:i/>
        </w:rPr>
        <w:t>frontend</w:t>
      </w:r>
      <w:r w:rsidRPr="003B3E72">
        <w:t xml:space="preserve"> suč</w:t>
      </w:r>
      <w:r>
        <w:t>elja</w:t>
      </w:r>
      <w:r w:rsidRPr="003B3E72">
        <w:t xml:space="preserve"> </w:t>
      </w:r>
      <w:r>
        <w:t xml:space="preserve">unosi zahtjev za aktivaciju </w:t>
      </w:r>
      <w:r w:rsidRPr="003B3E72">
        <w:t xml:space="preserve">usluge. Prodaja prvo kroz </w:t>
      </w:r>
      <w:r>
        <w:t xml:space="preserve">provjeru dostupnosti (eng. </w:t>
      </w:r>
      <w:r w:rsidRPr="00A56882">
        <w:rPr>
          <w:i/>
        </w:rPr>
        <w:t>Availability check</w:t>
      </w:r>
      <w:r>
        <w:rPr>
          <w:i/>
        </w:rPr>
        <w:t xml:space="preserve">) </w:t>
      </w:r>
      <w:r w:rsidRPr="003B3E72">
        <w:t>provj</w:t>
      </w:r>
      <w:r>
        <w:t>erava koja usluga je dostupna krajnjem</w:t>
      </w:r>
      <w:r w:rsidRPr="003B3E72">
        <w:t xml:space="preserve"> korisniku te </w:t>
      </w:r>
      <w:r>
        <w:t>mu na temelju toga kreira</w:t>
      </w:r>
      <w:r w:rsidRPr="003B3E72">
        <w:t xml:space="preserve"> ponudu. Nakon što se ponuda unese kroz GUI, zahtjev se šalje u HT CRM </w:t>
      </w:r>
      <w:r>
        <w:t xml:space="preserve">sustav (eng. </w:t>
      </w:r>
      <w:r w:rsidRPr="00A56882">
        <w:rPr>
          <w:i/>
        </w:rPr>
        <w:t>CRM, Customer Relationship Management</w:t>
      </w:r>
      <w:r>
        <w:rPr>
          <w:i/>
        </w:rPr>
        <w:t xml:space="preserve"> System, Sustav za upravljanje odnosima s korisnicima; </w:t>
      </w:r>
      <w:r w:rsidRPr="00A56882">
        <w:t>dalje: HT CRM</w:t>
      </w:r>
      <w:r>
        <w:t xml:space="preserve">) </w:t>
      </w:r>
      <w:r w:rsidRPr="003B3E72">
        <w:t xml:space="preserve">gdje se kreira korisnik i imovina korisnika. </w:t>
      </w:r>
    </w:p>
    <w:p w14:paraId="02C01F56" w14:textId="77777777" w:rsidR="008D793E" w:rsidRPr="003B3E72" w:rsidRDefault="008D793E" w:rsidP="008D793E">
      <w:pPr>
        <w:jc w:val="both"/>
      </w:pPr>
    </w:p>
    <w:p w14:paraId="1F7EDA65" w14:textId="77777777" w:rsidR="008D793E" w:rsidRPr="003B3E72" w:rsidRDefault="008D793E" w:rsidP="008D793E">
      <w:pPr>
        <w:jc w:val="both"/>
      </w:pPr>
      <w:r w:rsidRPr="003B3E72">
        <w:lastRenderedPageBreak/>
        <w:t>HT CRM je CRM sustav u kojem je kreiran korisnik sa svom svojom imovinom, bilo da se radi o maloprodajnom krajnjem korisniku ili operatoru korisniku. HT CRM održava te njime upravlja HT-ov IT odjel. HT-ova maloprodaja kroz CRM sustav ima pristup isključivo podacima o maloprodajnim korisnicima HT-a dok je pristup podacima o veleprodajnim korisnicima onemogućen.</w:t>
      </w:r>
    </w:p>
    <w:p w14:paraId="608D185A" w14:textId="77777777" w:rsidR="008D793E" w:rsidRPr="003B3E72" w:rsidRDefault="008D793E" w:rsidP="008D793E">
      <w:pPr>
        <w:jc w:val="both"/>
      </w:pPr>
    </w:p>
    <w:p w14:paraId="1FEC265D" w14:textId="77777777" w:rsidR="008D793E" w:rsidRPr="003B3E72" w:rsidRDefault="008D793E" w:rsidP="008D793E">
      <w:pPr>
        <w:jc w:val="both"/>
      </w:pPr>
      <w:r w:rsidRPr="003B3E72">
        <w:t>Imovina korisnika je u statusu „u realizaciji“ do aktivacije. HT CRM šalje zahtjev za aktivaciju prema IT OSS</w:t>
      </w:r>
      <w:r>
        <w:t xml:space="preserve"> (eng</w:t>
      </w:r>
      <w:r w:rsidRPr="00A56882">
        <w:rPr>
          <w:i/>
        </w:rPr>
        <w:t xml:space="preserve">. OSS, </w:t>
      </w:r>
      <w:r>
        <w:rPr>
          <w:i/>
        </w:rPr>
        <w:t>Operational Support System</w:t>
      </w:r>
      <w:r>
        <w:t>)</w:t>
      </w:r>
      <w:r w:rsidRPr="003B3E72">
        <w:t xml:space="preserve"> sustavima (</w:t>
      </w:r>
      <w:r>
        <w:t xml:space="preserve">kojima </w:t>
      </w:r>
      <w:r w:rsidRPr="003B3E72">
        <w:t xml:space="preserve">upravlja HT-ov IT odjel). U toj fazi se sustavno provjerava tehnička mogućnost te vrši rezervacija kapaciteta u mreži kroz </w:t>
      </w:r>
      <w:r>
        <w:t xml:space="preserve">provjeru izvedivosti (eng. </w:t>
      </w:r>
      <w:r w:rsidRPr="00A56882">
        <w:rPr>
          <w:i/>
        </w:rPr>
        <w:t>Feasibility check</w:t>
      </w:r>
      <w:r>
        <w:rPr>
          <w:i/>
        </w:rPr>
        <w:t>)</w:t>
      </w:r>
      <w:r w:rsidRPr="003B3E72">
        <w:t>.</w:t>
      </w:r>
      <w:r>
        <w:t xml:space="preserve"> A</w:t>
      </w:r>
      <w:r w:rsidRPr="003B3E72">
        <w:t xml:space="preserve">ko </w:t>
      </w:r>
      <w:r w:rsidRPr="00A56882">
        <w:rPr>
          <w:i/>
        </w:rPr>
        <w:t xml:space="preserve">Feasibility check </w:t>
      </w:r>
      <w:r w:rsidRPr="003B3E72">
        <w:t xml:space="preserve">pokaže da tehnička mogućnost postoji, korisniku se šalje informacija da postoji tehnička mogućnost za uključenje usluge te tehničar izlazi na teren radi realizacije usluge. Ako tehničar u konkretnom slučaju prilikom izlaska na teren utvrdi kako ipak nema tehničkih mogućnosti za realizaciju, takav korisnički zahtjev će se odbiti u toj fazi procesa (u fazi realizacije). Nakon stvarnog uključenja usluge na terenu, OSS sustavi šalju potvrdu o aktivaciji u HT CRM nakon čega imovina korisnika prelazi u stanje „aktivno“ te kreće naplata usluge. </w:t>
      </w:r>
    </w:p>
    <w:p w14:paraId="41888651" w14:textId="77777777" w:rsidR="008D793E" w:rsidRPr="003B3E72" w:rsidRDefault="008D793E" w:rsidP="008D793E">
      <w:pPr>
        <w:jc w:val="both"/>
      </w:pPr>
    </w:p>
    <w:p w14:paraId="2D95A4AC" w14:textId="77777777" w:rsidR="008D793E" w:rsidRPr="00A56882" w:rsidRDefault="008D793E" w:rsidP="008D793E">
      <w:pPr>
        <w:jc w:val="both"/>
        <w:rPr>
          <w:i/>
        </w:rPr>
      </w:pPr>
      <w:r w:rsidRPr="00A56882">
        <w:rPr>
          <w:bCs/>
          <w:i/>
        </w:rPr>
        <w:t>P</w:t>
      </w:r>
      <w:r>
        <w:rPr>
          <w:bCs/>
          <w:i/>
        </w:rPr>
        <w:t>roces za veleprodaju HT-a</w:t>
      </w:r>
    </w:p>
    <w:p w14:paraId="60DB2CC1" w14:textId="77777777" w:rsidR="008D793E" w:rsidRPr="003B3E72" w:rsidRDefault="008D793E" w:rsidP="008D793E">
      <w:pPr>
        <w:jc w:val="both"/>
      </w:pPr>
    </w:p>
    <w:p w14:paraId="5350D2E3" w14:textId="77777777" w:rsidR="008D793E" w:rsidRPr="003B3E72" w:rsidRDefault="008D793E" w:rsidP="008D793E">
      <w:pPr>
        <w:jc w:val="both"/>
      </w:pPr>
      <w:r w:rsidRPr="003B3E72">
        <w:t xml:space="preserve">Operatori </w:t>
      </w:r>
      <w:r>
        <w:t xml:space="preserve">korisnici </w:t>
      </w:r>
      <w:r w:rsidRPr="003B3E72">
        <w:t xml:space="preserve">koriste B2B web servise za unos zahtjeva za aktivaciju </w:t>
      </w:r>
      <w:r>
        <w:t xml:space="preserve">veleprodajne </w:t>
      </w:r>
      <w:r w:rsidRPr="003B3E72">
        <w:t xml:space="preserve">usluge. Ukoliko </w:t>
      </w:r>
      <w:r>
        <w:t xml:space="preserve">se dogodi da se zbog pada B2B web servisa </w:t>
      </w:r>
      <w:r w:rsidRPr="003B3E72">
        <w:t xml:space="preserve">neki zahtjevi </w:t>
      </w:r>
      <w:r>
        <w:t>trebaju odraditi ručno</w:t>
      </w:r>
      <w:r w:rsidRPr="003B3E72">
        <w:t xml:space="preserve">, to obavlja radna jedinica veleprodaje. Operator </w:t>
      </w:r>
      <w:r>
        <w:t xml:space="preserve">korisnik </w:t>
      </w:r>
      <w:r w:rsidRPr="003B3E72">
        <w:t xml:space="preserve">prvo može kroz </w:t>
      </w:r>
      <w:r w:rsidRPr="00A56882">
        <w:rPr>
          <w:i/>
        </w:rPr>
        <w:t>Availability check</w:t>
      </w:r>
      <w:r w:rsidRPr="003B3E72">
        <w:t xml:space="preserve"> provjeriti </w:t>
      </w:r>
      <w:r>
        <w:t xml:space="preserve">koja usluga je </w:t>
      </w:r>
      <w:r w:rsidRPr="003B3E72">
        <w:t>dost</w:t>
      </w:r>
      <w:r>
        <w:t>upna</w:t>
      </w:r>
      <w:r w:rsidRPr="003B3E72">
        <w:t xml:space="preserve"> </w:t>
      </w:r>
      <w:r>
        <w:t xml:space="preserve">krajnjem </w:t>
      </w:r>
      <w:r w:rsidRPr="003B3E72">
        <w:t>korisni</w:t>
      </w:r>
      <w:r>
        <w:t>ku te mu na temelju toga kreirati</w:t>
      </w:r>
      <w:r w:rsidRPr="003B3E72">
        <w:t xml:space="preserve"> ponudu i HT-u dostaviti zahtjev za uključenje</w:t>
      </w:r>
      <w:r>
        <w:t xml:space="preserve"> (aktivaciju). Potrebno je naglasiti da operator korisnik zahtjev za uključenje (aktivaciju) HT-u može dostaviti i bez obavljanja</w:t>
      </w:r>
      <w:r w:rsidRPr="003B3E72">
        <w:t xml:space="preserve"> prethodne provjere </w:t>
      </w:r>
      <w:r>
        <w:t>dostupnosti (eng.</w:t>
      </w:r>
      <w:r w:rsidRPr="00295FC7">
        <w:t xml:space="preserve"> </w:t>
      </w:r>
      <w:r w:rsidRPr="00A56882">
        <w:rPr>
          <w:i/>
        </w:rPr>
        <w:t>Availability check</w:t>
      </w:r>
      <w:r>
        <w:t xml:space="preserve"> )</w:t>
      </w:r>
      <w:r w:rsidRPr="003B3E72">
        <w:t>. Operator</w:t>
      </w:r>
      <w:r>
        <w:t xml:space="preserve"> korisnik, jednako kao i HT maloprodaja,</w:t>
      </w:r>
      <w:r w:rsidRPr="003B3E72">
        <w:t xml:space="preserve"> može za potrebe svoje maloprodaje razviti vlastiti GUI, na temelju ulaznih podataka o raspoloživosti veleprodajnih usluga koje HT osigurava (i redovito ih ažurira). </w:t>
      </w:r>
    </w:p>
    <w:p w14:paraId="5EB72215" w14:textId="77777777" w:rsidR="008D793E" w:rsidRPr="003B3E72" w:rsidRDefault="008D793E" w:rsidP="008D793E">
      <w:pPr>
        <w:jc w:val="both"/>
      </w:pPr>
    </w:p>
    <w:p w14:paraId="32A374BE" w14:textId="77777777" w:rsidR="008D793E" w:rsidRPr="003B3E72" w:rsidRDefault="008D793E" w:rsidP="008D793E">
      <w:pPr>
        <w:jc w:val="both"/>
      </w:pPr>
      <w:r w:rsidRPr="003B3E72">
        <w:t xml:space="preserve">Nakon što se veleprodajni zahtjev dostavi putem B2B </w:t>
      </w:r>
      <w:r>
        <w:t xml:space="preserve">web </w:t>
      </w:r>
      <w:r w:rsidRPr="003B3E72">
        <w:t xml:space="preserve">servisa, zahtjev se šalje u HT CRM gdje se kreira operator- korisnik i imovina. Imovina operatora korisnika je u statusu „u realizaciji“ do aktivacije. </w:t>
      </w:r>
    </w:p>
    <w:p w14:paraId="43C27331" w14:textId="77777777" w:rsidR="008D793E" w:rsidRPr="003B3E72" w:rsidRDefault="008D793E" w:rsidP="008D793E">
      <w:pPr>
        <w:jc w:val="both"/>
      </w:pPr>
    </w:p>
    <w:p w14:paraId="15C9F44C" w14:textId="77777777" w:rsidR="008D793E" w:rsidRDefault="008D793E" w:rsidP="008D793E">
      <w:pPr>
        <w:jc w:val="both"/>
      </w:pPr>
      <w:r w:rsidRPr="003B3E72">
        <w:t xml:space="preserve">Nakon toga HT CRM šalje zahtjev za aktivaciju prema OSS sustavima. U toj fazi prvo se provjerava postojanje tehničke mogućnosti i rezervacija kapaciteta u mreži kroz </w:t>
      </w:r>
      <w:r>
        <w:t xml:space="preserve">provjeru izvedivosti (eng. </w:t>
      </w:r>
      <w:r w:rsidRPr="00A56882">
        <w:rPr>
          <w:i/>
        </w:rPr>
        <w:t>Feasibility check</w:t>
      </w:r>
      <w:r>
        <w:t xml:space="preserve">) </w:t>
      </w:r>
      <w:r w:rsidRPr="003B3E72">
        <w:t>nakon čega HT za sve veleprodajne zahtjeve koji se odnos</w:t>
      </w:r>
      <w:r>
        <w:t>e na nove parice ili novu svjetlovodnu nit</w:t>
      </w:r>
      <w:r w:rsidRPr="003B3E72">
        <w:t xml:space="preserve"> obavezno vrši i dodatnu provjeru tehničke mogućnosti na terenu (izlazak HT</w:t>
      </w:r>
      <w:r>
        <w:t xml:space="preserve"> tehničara na teren)</w:t>
      </w:r>
      <w:r w:rsidRPr="003B3E72">
        <w:t xml:space="preserve"> te se operatoru šalje točna informacija postoji li tehnička mogućnost za realizaciju. Ako postoji tehnička mogućnost zahtjev se prosljeđuje na realizaciju. Nakon stvarnog uključenja usluge na terenu, OSS sustavi šalju potvrdu o aktivaciji u HT CRM nakon čega imovina korisnika prelazi u stanje „aktivno“ te kreće naplata usluge. </w:t>
      </w:r>
      <w:bookmarkStart w:id="20" w:name="_Hlk81996681"/>
      <w:r w:rsidRPr="003B3E72">
        <w:t>Operatoru se putem B2B servisa šalje informacija da je usluga aktivirana</w:t>
      </w:r>
      <w:bookmarkEnd w:id="20"/>
      <w:r w:rsidRPr="003B3E72">
        <w:t>.</w:t>
      </w:r>
    </w:p>
    <w:p w14:paraId="7FADC4BF" w14:textId="77777777" w:rsidR="008D793E" w:rsidRPr="003B3E72" w:rsidRDefault="008D793E" w:rsidP="008D793E">
      <w:pPr>
        <w:jc w:val="both"/>
      </w:pPr>
    </w:p>
    <w:p w14:paraId="4861DBFB" w14:textId="77777777" w:rsidR="008D793E" w:rsidRPr="00C402B3" w:rsidRDefault="008D793E" w:rsidP="00BF2E2B">
      <w:pPr>
        <w:pStyle w:val="ListParagraph"/>
        <w:numPr>
          <w:ilvl w:val="0"/>
          <w:numId w:val="8"/>
        </w:numPr>
        <w:spacing w:after="200" w:line="276" w:lineRule="auto"/>
        <w:rPr>
          <w:rFonts w:ascii="Tele-GroteskEENor" w:hAnsi="Tele-GroteskEENor"/>
          <w:b/>
          <w:bCs/>
        </w:rPr>
      </w:pPr>
      <w:r>
        <w:rPr>
          <w:rFonts w:ascii="Tele-GroteskEENor" w:hAnsi="Tele-GroteskEENor"/>
          <w:b/>
          <w:bCs/>
        </w:rPr>
        <w:t>Proces isključenja usluge (deaktivacija)</w:t>
      </w:r>
    </w:p>
    <w:p w14:paraId="6D410B1E" w14:textId="77777777" w:rsidR="008D793E" w:rsidRPr="00A56882" w:rsidRDefault="008D793E" w:rsidP="008D793E">
      <w:pPr>
        <w:rPr>
          <w:rFonts w:ascii="Tele-GroteskEENor" w:hAnsi="Tele-GroteskEENor"/>
          <w:bCs/>
          <w:i/>
        </w:rPr>
      </w:pPr>
      <w:r w:rsidRPr="00A56882">
        <w:rPr>
          <w:rFonts w:ascii="Tele-GroteskEENor" w:hAnsi="Tele-GroteskEENor"/>
          <w:bCs/>
          <w:i/>
        </w:rPr>
        <w:t>Proces za maloprodaju HT-a</w:t>
      </w:r>
    </w:p>
    <w:p w14:paraId="73545D0E" w14:textId="77777777" w:rsidR="008D793E" w:rsidRPr="00D06006" w:rsidRDefault="008D793E" w:rsidP="008D793E">
      <w:pPr>
        <w:rPr>
          <w:rFonts w:ascii="Tele-GroteskEENor" w:hAnsi="Tele-GroteskEENor"/>
          <w:b/>
          <w:bCs/>
        </w:rPr>
      </w:pPr>
    </w:p>
    <w:p w14:paraId="0682D64E" w14:textId="77777777" w:rsidR="008D793E" w:rsidRDefault="008D793E" w:rsidP="008D793E">
      <w:pPr>
        <w:jc w:val="both"/>
        <w:rPr>
          <w:rFonts w:ascii="Tele-GroteskEENor" w:hAnsi="Tele-GroteskEENor"/>
        </w:rPr>
      </w:pPr>
      <w:r w:rsidRPr="00D06006">
        <w:rPr>
          <w:rFonts w:ascii="Tele-GroteskEENor" w:hAnsi="Tele-GroteskEENor"/>
        </w:rPr>
        <w:t>Isključenje</w:t>
      </w:r>
      <w:r>
        <w:rPr>
          <w:rFonts w:ascii="Tele-GroteskEENor" w:hAnsi="Tele-GroteskEENor"/>
        </w:rPr>
        <w:t xml:space="preserve"> (deaktivacija) usluge</w:t>
      </w:r>
      <w:r w:rsidRPr="00D06006">
        <w:rPr>
          <w:rFonts w:ascii="Tele-GroteskEENor" w:hAnsi="Tele-GroteskEENor"/>
        </w:rPr>
        <w:t xml:space="preserve"> se provodi kroz iste sustave</w:t>
      </w:r>
      <w:r>
        <w:rPr>
          <w:rFonts w:ascii="Tele-GroteskEENor" w:hAnsi="Tele-GroteskEENor"/>
        </w:rPr>
        <w:t xml:space="preserve"> kao i uključenje</w:t>
      </w:r>
      <w:r w:rsidRPr="00D06006">
        <w:rPr>
          <w:rFonts w:ascii="Tele-GroteskEENor" w:hAnsi="Tele-GroteskEENor"/>
        </w:rPr>
        <w:t xml:space="preserve">. Kroz </w:t>
      </w:r>
      <w:r w:rsidRPr="00A56882">
        <w:rPr>
          <w:rFonts w:ascii="Tele-GroteskEENor" w:hAnsi="Tele-GroteskEENor"/>
          <w:i/>
        </w:rPr>
        <w:t>frontend</w:t>
      </w:r>
      <w:r w:rsidRPr="00D06006">
        <w:rPr>
          <w:rFonts w:ascii="Tele-GroteskEENor" w:hAnsi="Tele-GroteskEENor"/>
        </w:rPr>
        <w:t xml:space="preserve"> </w:t>
      </w:r>
      <w:r>
        <w:rPr>
          <w:rFonts w:ascii="Tele-GroteskEENor" w:hAnsi="Tele-GroteskEENor"/>
        </w:rPr>
        <w:t>GUI HT-ova</w:t>
      </w:r>
      <w:r w:rsidRPr="00D06006">
        <w:rPr>
          <w:rFonts w:ascii="Tele-GroteskEENor" w:hAnsi="Tele-GroteskEENor"/>
        </w:rPr>
        <w:t xml:space="preserve"> </w:t>
      </w:r>
      <w:r>
        <w:rPr>
          <w:rFonts w:ascii="Tele-GroteskEENor" w:hAnsi="Tele-GroteskEENor"/>
        </w:rPr>
        <w:t>malo</w:t>
      </w:r>
      <w:r w:rsidRPr="00D06006">
        <w:rPr>
          <w:rFonts w:ascii="Tele-GroteskEENor" w:hAnsi="Tele-GroteskEENor"/>
        </w:rPr>
        <w:t xml:space="preserve">prodaja unosi zahtjev za isključenje određene usluge. Zahtjev prvo ide u HT CRM gdje se zabilježi aktivnost na imovini te se </w:t>
      </w:r>
      <w:r>
        <w:rPr>
          <w:rFonts w:ascii="Tele-GroteskEENor" w:hAnsi="Tele-GroteskEENor"/>
        </w:rPr>
        <w:t xml:space="preserve">zahtjev za isključenje usluge </w:t>
      </w:r>
      <w:r w:rsidRPr="00D06006">
        <w:rPr>
          <w:rFonts w:ascii="Tele-GroteskEENor" w:hAnsi="Tele-GroteskEENor"/>
        </w:rPr>
        <w:t>pošalje u OSS sustave.</w:t>
      </w:r>
    </w:p>
    <w:p w14:paraId="64641752" w14:textId="77777777" w:rsidR="008D793E" w:rsidRPr="00D06006" w:rsidRDefault="008D793E" w:rsidP="008D793E">
      <w:pPr>
        <w:jc w:val="both"/>
        <w:rPr>
          <w:rFonts w:ascii="Tele-GroteskEENor" w:hAnsi="Tele-GroteskEENor"/>
        </w:rPr>
      </w:pPr>
    </w:p>
    <w:p w14:paraId="6EDF8C56" w14:textId="77777777" w:rsidR="008D793E" w:rsidRDefault="008D793E" w:rsidP="008D793E">
      <w:pPr>
        <w:jc w:val="both"/>
        <w:rPr>
          <w:rFonts w:ascii="Tele-GroteskEENor" w:hAnsi="Tele-GroteskEENor"/>
        </w:rPr>
      </w:pPr>
      <w:r w:rsidRPr="00D06006">
        <w:rPr>
          <w:rFonts w:ascii="Tele-GroteskEENor" w:hAnsi="Tele-GroteskEENor"/>
        </w:rPr>
        <w:lastRenderedPageBreak/>
        <w:t>Kada zahtjev za isključ</w:t>
      </w:r>
      <w:r>
        <w:rPr>
          <w:rFonts w:ascii="Tele-GroteskEENor" w:hAnsi="Tele-GroteskEENor"/>
        </w:rPr>
        <w:t>enje</w:t>
      </w:r>
      <w:r w:rsidRPr="00D06006">
        <w:rPr>
          <w:rFonts w:ascii="Tele-GroteskEENor" w:hAnsi="Tele-GroteskEENor"/>
        </w:rPr>
        <w:t xml:space="preserve"> dođe na odradu u </w:t>
      </w:r>
      <w:r>
        <w:rPr>
          <w:rFonts w:ascii="Tele-GroteskEENor" w:hAnsi="Tele-GroteskEENor"/>
        </w:rPr>
        <w:t>radnu jedinicu HT Tehnika</w:t>
      </w:r>
      <w:r w:rsidRPr="00D06006">
        <w:rPr>
          <w:rFonts w:ascii="Tele-GroteskEENor" w:hAnsi="Tele-GroteskEENor"/>
        </w:rPr>
        <w:t xml:space="preserve">, </w:t>
      </w:r>
      <w:r>
        <w:rPr>
          <w:rFonts w:ascii="Tele-GroteskEENor" w:hAnsi="Tele-GroteskEENor"/>
        </w:rPr>
        <w:t xml:space="preserve">a </w:t>
      </w:r>
      <w:r w:rsidRPr="00D06006">
        <w:rPr>
          <w:rFonts w:ascii="Tele-GroteskEENor" w:hAnsi="Tele-GroteskEENor"/>
        </w:rPr>
        <w:t>nakon što se u OSS/CRM sustavima provjere svi podaci/zahtjev, kreće se s neophodnim aktivnostima za isključenje koj</w:t>
      </w:r>
      <w:r>
        <w:rPr>
          <w:rFonts w:ascii="Tele-GroteskEENor" w:hAnsi="Tele-GroteskEENor"/>
        </w:rPr>
        <w:t>e</w:t>
      </w:r>
      <w:r w:rsidRPr="00D06006">
        <w:rPr>
          <w:rFonts w:ascii="Tele-GroteskEENor" w:hAnsi="Tele-GroteskEENor"/>
        </w:rPr>
        <w:t xml:space="preserve"> </w:t>
      </w:r>
      <w:r>
        <w:rPr>
          <w:rFonts w:ascii="Tele-GroteskEENor" w:hAnsi="Tele-GroteskEENor"/>
        </w:rPr>
        <w:t xml:space="preserve">nastupa </w:t>
      </w:r>
      <w:r w:rsidRPr="00D06006">
        <w:rPr>
          <w:rFonts w:ascii="Tele-GroteskEENor" w:hAnsi="Tele-GroteskEENor"/>
        </w:rPr>
        <w:t xml:space="preserve">na </w:t>
      </w:r>
      <w:r>
        <w:rPr>
          <w:rFonts w:ascii="Tele-GroteskEENor" w:hAnsi="Tele-GroteskEENor"/>
        </w:rPr>
        <w:t>ž</w:t>
      </w:r>
      <w:r w:rsidRPr="00D06006">
        <w:rPr>
          <w:rFonts w:ascii="Tele-GroteskEENor" w:hAnsi="Tele-GroteskEENor"/>
        </w:rPr>
        <w:t>eljeni d</w:t>
      </w:r>
      <w:r>
        <w:rPr>
          <w:rFonts w:ascii="Tele-GroteskEENor" w:hAnsi="Tele-GroteskEENor"/>
        </w:rPr>
        <w:t xml:space="preserve">atum isključenja krajnjeg korisnika. </w:t>
      </w:r>
      <w:bookmarkStart w:id="21" w:name="_Hlk82073365"/>
      <w:r>
        <w:rPr>
          <w:rFonts w:ascii="Tele-GroteskEENor" w:hAnsi="Tele-GroteskEENor"/>
        </w:rPr>
        <w:t>Aktivnosti koje se odrađuju u procesu isključenja su:</w:t>
      </w:r>
      <w:bookmarkEnd w:id="21"/>
    </w:p>
    <w:p w14:paraId="1117C07F" w14:textId="77777777" w:rsidR="008D793E" w:rsidRPr="00D06006" w:rsidRDefault="008D793E" w:rsidP="008D793E">
      <w:pPr>
        <w:jc w:val="both"/>
        <w:rPr>
          <w:rFonts w:ascii="Tele-GroteskEENor" w:hAnsi="Tele-GroteskEENor"/>
        </w:rPr>
      </w:pPr>
    </w:p>
    <w:p w14:paraId="57408859" w14:textId="77777777" w:rsidR="008D793E" w:rsidRPr="00A56882" w:rsidRDefault="008D793E" w:rsidP="00BF2E2B">
      <w:pPr>
        <w:pStyle w:val="ListParagraph"/>
        <w:numPr>
          <w:ilvl w:val="0"/>
          <w:numId w:val="9"/>
        </w:numPr>
        <w:jc w:val="both"/>
        <w:rPr>
          <w:rFonts w:ascii="Tele-GroteskEENor" w:hAnsi="Tele-GroteskEENor"/>
        </w:rPr>
      </w:pPr>
      <w:r w:rsidRPr="00A56882">
        <w:rPr>
          <w:rFonts w:ascii="Tele-GroteskEENor" w:hAnsi="Tele-GroteskEENor"/>
          <w:b/>
        </w:rPr>
        <w:t>Rekonfiguracije sustava</w:t>
      </w:r>
      <w:r>
        <w:rPr>
          <w:rFonts w:ascii="Tele-GroteskEENor" w:hAnsi="Tele-GroteskEENor"/>
        </w:rPr>
        <w:t xml:space="preserve"> (isključenje porta na DSLAM-u): provodi se automatski kroz</w:t>
      </w:r>
      <w:r w:rsidRPr="00D06006">
        <w:rPr>
          <w:rFonts w:ascii="Tele-GroteskEENor" w:hAnsi="Tele-GroteskEENor"/>
        </w:rPr>
        <w:t xml:space="preserve"> OSS/CRM IT sustav</w:t>
      </w:r>
      <w:r>
        <w:rPr>
          <w:rFonts w:ascii="Tele-GroteskEENor" w:hAnsi="Tele-GroteskEENor"/>
        </w:rPr>
        <w:t xml:space="preserve">e (osim kod nekih isključenja koja ručno </w:t>
      </w:r>
      <w:r w:rsidRPr="00A56882">
        <w:rPr>
          <w:rFonts w:ascii="Tele-GroteskEENor" w:hAnsi="Tele-GroteskEENor"/>
        </w:rPr>
        <w:t>odrađuje SMC (</w:t>
      </w:r>
      <w:r>
        <w:rPr>
          <w:rFonts w:ascii="Tele-GroteskEENor" w:hAnsi="Tele-GroteskEENor"/>
          <w:i/>
        </w:rPr>
        <w:t>Service Management C</w:t>
      </w:r>
      <w:r w:rsidRPr="00A56882">
        <w:rPr>
          <w:rFonts w:ascii="Tele-GroteskEENor" w:hAnsi="Tele-GroteskEENor"/>
          <w:i/>
        </w:rPr>
        <w:t>entar</w:t>
      </w:r>
      <w:r w:rsidRPr="00A56882">
        <w:rPr>
          <w:rFonts w:ascii="Tele-GroteskEENor" w:hAnsi="Tele-GroteskEENor"/>
        </w:rPr>
        <w:t xml:space="preserve">) – </w:t>
      </w:r>
      <w:r>
        <w:rPr>
          <w:rFonts w:ascii="Tele-GroteskEENor" w:hAnsi="Tele-GroteskEENor"/>
        </w:rPr>
        <w:t xml:space="preserve">tj. radna jedinica </w:t>
      </w:r>
      <w:r w:rsidRPr="00A56882">
        <w:rPr>
          <w:rFonts w:ascii="Tele-GroteskEENor" w:hAnsi="Tele-GroteskEENor"/>
        </w:rPr>
        <w:t xml:space="preserve">HT Tehnika </w:t>
      </w:r>
      <w:r>
        <w:rPr>
          <w:rFonts w:ascii="Tele-GroteskEENor" w:hAnsi="Tele-GroteskEENor"/>
        </w:rPr>
        <w:t xml:space="preserve">koja zaprima upite </w:t>
      </w:r>
      <w:r w:rsidRPr="00A56882">
        <w:rPr>
          <w:rFonts w:ascii="Tele-GroteskEENor" w:hAnsi="Tele-GroteskEENor"/>
        </w:rPr>
        <w:t>te odra</w:t>
      </w:r>
      <w:r>
        <w:rPr>
          <w:rFonts w:ascii="Tele-GroteskEENor" w:hAnsi="Tele-GroteskEENor"/>
        </w:rPr>
        <w:t>đuje</w:t>
      </w:r>
      <w:r w:rsidRPr="00A56882">
        <w:rPr>
          <w:rFonts w:ascii="Tele-GroteskEENor" w:hAnsi="Tele-GroteskEENor"/>
        </w:rPr>
        <w:t xml:space="preserve"> rekonfiguracije ručno</w:t>
      </w:r>
      <w:r>
        <w:rPr>
          <w:rFonts w:ascii="Tele-GroteskEENor" w:hAnsi="Tele-GroteskEENor"/>
        </w:rPr>
        <w:t>.</w:t>
      </w:r>
    </w:p>
    <w:p w14:paraId="61BBB1B8" w14:textId="77777777" w:rsidR="008D793E" w:rsidRPr="00D06006" w:rsidRDefault="008D793E" w:rsidP="00BF2E2B">
      <w:pPr>
        <w:pStyle w:val="ListParagraph"/>
        <w:numPr>
          <w:ilvl w:val="0"/>
          <w:numId w:val="9"/>
        </w:numPr>
        <w:jc w:val="both"/>
        <w:rPr>
          <w:rFonts w:ascii="Tele-GroteskEENor" w:hAnsi="Tele-GroteskEENor"/>
        </w:rPr>
      </w:pPr>
      <w:r w:rsidRPr="00A56882">
        <w:rPr>
          <w:rFonts w:ascii="Tele-GroteskEENor" w:hAnsi="Tele-GroteskEENor"/>
          <w:b/>
        </w:rPr>
        <w:t>Raspajanje na strani mreže</w:t>
      </w:r>
      <w:r>
        <w:rPr>
          <w:rFonts w:ascii="Tele-GroteskEENor" w:hAnsi="Tele-GroteskEENor"/>
        </w:rPr>
        <w:t xml:space="preserve"> (radovi na razdjelniku): aktivnost odrađuje radna jedinica HT Tehnika</w:t>
      </w:r>
    </w:p>
    <w:p w14:paraId="789DD58E" w14:textId="77777777" w:rsidR="008D793E" w:rsidRPr="00D06006" w:rsidRDefault="008D793E" w:rsidP="00BF2E2B">
      <w:pPr>
        <w:pStyle w:val="ListParagraph"/>
        <w:numPr>
          <w:ilvl w:val="0"/>
          <w:numId w:val="9"/>
        </w:numPr>
        <w:jc w:val="both"/>
        <w:rPr>
          <w:rFonts w:ascii="Tele-GroteskEENor" w:hAnsi="Tele-GroteskEENor"/>
        </w:rPr>
      </w:pPr>
      <w:r w:rsidRPr="00A56882">
        <w:rPr>
          <w:rFonts w:ascii="Tele-GroteskEENor" w:hAnsi="Tele-GroteskEENor"/>
          <w:b/>
        </w:rPr>
        <w:t>Raspajanje i deinstalacija na strani HT-ovog maloprodajnog korisnika</w:t>
      </w:r>
      <w:r>
        <w:rPr>
          <w:rFonts w:ascii="Tele-GroteskEENor" w:hAnsi="Tele-GroteskEENor"/>
        </w:rPr>
        <w:t xml:space="preserve"> – </w:t>
      </w:r>
      <w:r w:rsidRPr="00436DF1">
        <w:rPr>
          <w:rFonts w:ascii="Tele-GroteskEENor" w:hAnsi="Tele-GroteskEENor"/>
        </w:rPr>
        <w:t>aktivnost odrađuje radna jedinica HT Tehnika</w:t>
      </w:r>
    </w:p>
    <w:p w14:paraId="5A169023" w14:textId="77777777" w:rsidR="008D793E" w:rsidRPr="00D06006" w:rsidRDefault="008D793E" w:rsidP="00BF2E2B">
      <w:pPr>
        <w:pStyle w:val="ListParagraph"/>
        <w:numPr>
          <w:ilvl w:val="0"/>
          <w:numId w:val="9"/>
        </w:numPr>
        <w:jc w:val="both"/>
        <w:rPr>
          <w:rFonts w:ascii="Tele-GroteskEENor" w:hAnsi="Tele-GroteskEENor"/>
        </w:rPr>
      </w:pPr>
      <w:r w:rsidRPr="00A56882">
        <w:rPr>
          <w:rFonts w:ascii="Tele-GroteskEENor" w:hAnsi="Tele-GroteskEENor"/>
          <w:b/>
        </w:rPr>
        <w:t>Deinstalacija i prikupljanje CPE za HT maloprodajne usluge</w:t>
      </w:r>
      <w:r w:rsidRPr="00D06006">
        <w:rPr>
          <w:rFonts w:ascii="Tele-GroteskEENor" w:hAnsi="Tele-GroteskEENor"/>
        </w:rPr>
        <w:t xml:space="preserve"> </w:t>
      </w:r>
      <w:r>
        <w:rPr>
          <w:rFonts w:ascii="Tele-GroteskEENor" w:hAnsi="Tele-GroteskEENor"/>
        </w:rPr>
        <w:t>– aktivnost odrađuje d</w:t>
      </w:r>
      <w:r w:rsidRPr="00D06006">
        <w:rPr>
          <w:rFonts w:ascii="Tele-GroteskEENor" w:hAnsi="Tele-GroteskEENor"/>
        </w:rPr>
        <w:t xml:space="preserve">istributer </w:t>
      </w:r>
      <w:r>
        <w:rPr>
          <w:rFonts w:ascii="Tele-GroteskEENor" w:hAnsi="Tele-GroteskEENor"/>
        </w:rPr>
        <w:t>ili</w:t>
      </w:r>
      <w:r w:rsidRPr="00D06006">
        <w:rPr>
          <w:rFonts w:ascii="Tele-GroteskEENor" w:hAnsi="Tele-GroteskEENor"/>
        </w:rPr>
        <w:t xml:space="preserve"> </w:t>
      </w:r>
      <w:r>
        <w:rPr>
          <w:rFonts w:ascii="Tele-GroteskEENor" w:hAnsi="Tele-GroteskEENor"/>
        </w:rPr>
        <w:t>radna jedinica HT Tehnika</w:t>
      </w:r>
    </w:p>
    <w:p w14:paraId="2EA469C1" w14:textId="77777777" w:rsidR="008D793E" w:rsidRDefault="008D793E" w:rsidP="00BF2E2B">
      <w:pPr>
        <w:pStyle w:val="ListParagraph"/>
        <w:numPr>
          <w:ilvl w:val="0"/>
          <w:numId w:val="9"/>
        </w:numPr>
        <w:jc w:val="both"/>
        <w:rPr>
          <w:rFonts w:ascii="Tele-GroteskEENor" w:hAnsi="Tele-GroteskEENor"/>
        </w:rPr>
      </w:pPr>
      <w:r w:rsidRPr="00A56882">
        <w:rPr>
          <w:rFonts w:ascii="Tele-GroteskEENor" w:hAnsi="Tele-GroteskEENor"/>
          <w:b/>
        </w:rPr>
        <w:t>Ažuriranje CPE, sustava i elemenata mreže</w:t>
      </w:r>
      <w:r>
        <w:rPr>
          <w:rFonts w:ascii="Tele-GroteskEENor" w:hAnsi="Tele-GroteskEENor"/>
        </w:rPr>
        <w:t xml:space="preserve"> – aktivnost odrađuje radna jedinica HT Tehnika (npr. unosi se informacija da je CPE oprema (eng. </w:t>
      </w:r>
      <w:r w:rsidRPr="00A56882">
        <w:rPr>
          <w:rFonts w:ascii="Tele-GroteskEENor" w:hAnsi="Tele-GroteskEENor"/>
          <w:i/>
        </w:rPr>
        <w:t>Customer Premises Equipment</w:t>
      </w:r>
      <w:r>
        <w:rPr>
          <w:rFonts w:ascii="Tele-GroteskEENor" w:hAnsi="Tele-GroteskEENor"/>
        </w:rPr>
        <w:t>) preuzeta te se ta informacija automatski ažurira u sustavima (OSS/CRM IT sustavi</w:t>
      </w:r>
      <w:r w:rsidRPr="00D06006">
        <w:rPr>
          <w:rFonts w:ascii="Tele-GroteskEENor" w:hAnsi="Tele-GroteskEENor"/>
        </w:rPr>
        <w:t xml:space="preserve">) </w:t>
      </w:r>
    </w:p>
    <w:p w14:paraId="7479DF30" w14:textId="77777777" w:rsidR="008D793E" w:rsidRDefault="008D793E" w:rsidP="008D793E">
      <w:pPr>
        <w:jc w:val="both"/>
        <w:rPr>
          <w:rFonts w:ascii="Tele-GroteskEENor" w:hAnsi="Tele-GroteskEENor"/>
        </w:rPr>
      </w:pPr>
    </w:p>
    <w:p w14:paraId="0274189F" w14:textId="77777777" w:rsidR="008D793E" w:rsidRPr="00D712D8" w:rsidRDefault="008D793E" w:rsidP="008D793E">
      <w:pPr>
        <w:jc w:val="both"/>
        <w:rPr>
          <w:rFonts w:ascii="Tele-GroteskEENor" w:hAnsi="Tele-GroteskEENor"/>
        </w:rPr>
      </w:pPr>
      <w:r w:rsidRPr="00D712D8">
        <w:rPr>
          <w:rFonts w:ascii="Tele-GroteskEENor" w:hAnsi="Tele-GroteskEENor"/>
        </w:rPr>
        <w:t>Po informaciji iz OSS</w:t>
      </w:r>
      <w:r>
        <w:rPr>
          <w:rFonts w:ascii="Tele-GroteskEENor" w:hAnsi="Tele-GroteskEENor"/>
        </w:rPr>
        <w:t>-</w:t>
      </w:r>
      <w:r w:rsidRPr="00D712D8">
        <w:rPr>
          <w:rFonts w:ascii="Tele-GroteskEENor" w:hAnsi="Tele-GroteskEENor"/>
        </w:rPr>
        <w:t xml:space="preserve">a o odrađenom isključenju, u </w:t>
      </w:r>
      <w:r>
        <w:rPr>
          <w:rFonts w:ascii="Tele-GroteskEENor" w:hAnsi="Tele-GroteskEENor"/>
        </w:rPr>
        <w:t>HT CRM-</w:t>
      </w:r>
      <w:r w:rsidRPr="00D712D8">
        <w:rPr>
          <w:rFonts w:ascii="Tele-GroteskEENor" w:hAnsi="Tele-GroteskEENor"/>
        </w:rPr>
        <w:t xml:space="preserve">u imovina prelazi u status „neaktivna“. </w:t>
      </w:r>
    </w:p>
    <w:p w14:paraId="3AE139B2" w14:textId="77777777" w:rsidR="008D793E" w:rsidRDefault="008D793E" w:rsidP="008D793E">
      <w:pPr>
        <w:jc w:val="both"/>
        <w:rPr>
          <w:rFonts w:ascii="Tele-GroteskEENor" w:hAnsi="Tele-GroteskEENor"/>
          <w:b/>
          <w:bCs/>
        </w:rPr>
      </w:pPr>
    </w:p>
    <w:p w14:paraId="6D6F2267" w14:textId="77777777" w:rsidR="008D793E" w:rsidRPr="00A56882" w:rsidRDefault="008D793E" w:rsidP="008D793E">
      <w:pPr>
        <w:jc w:val="both"/>
        <w:rPr>
          <w:rFonts w:ascii="Tele-GroteskEENor" w:hAnsi="Tele-GroteskEENor"/>
          <w:i/>
        </w:rPr>
      </w:pPr>
      <w:r w:rsidRPr="00A56882">
        <w:rPr>
          <w:rFonts w:ascii="Tele-GroteskEENor" w:hAnsi="Tele-GroteskEENor"/>
          <w:bCs/>
          <w:i/>
        </w:rPr>
        <w:t>Proces za veleprodaju</w:t>
      </w:r>
    </w:p>
    <w:p w14:paraId="5B87B7DC" w14:textId="77777777" w:rsidR="008D793E" w:rsidRPr="00D06006" w:rsidRDefault="008D793E" w:rsidP="008D793E">
      <w:pPr>
        <w:jc w:val="both"/>
        <w:rPr>
          <w:rFonts w:ascii="Tele-GroteskEENor" w:hAnsi="Tele-GroteskEENor"/>
        </w:rPr>
      </w:pPr>
    </w:p>
    <w:p w14:paraId="00A5693D" w14:textId="77777777" w:rsidR="008D793E" w:rsidRDefault="008D793E" w:rsidP="008D793E">
      <w:pPr>
        <w:jc w:val="both"/>
        <w:rPr>
          <w:rFonts w:ascii="Tele-GroteskEENor" w:hAnsi="Tele-GroteskEENor"/>
        </w:rPr>
      </w:pPr>
      <w:r w:rsidRPr="00D06006">
        <w:rPr>
          <w:rFonts w:ascii="Tele-GroteskEENor" w:hAnsi="Tele-GroteskEENor"/>
        </w:rPr>
        <w:t>Isključenje se provodi kroz iste sustave kao i uključenje. Kroz B2B servise operator</w:t>
      </w:r>
      <w:r>
        <w:rPr>
          <w:rFonts w:ascii="Tele-GroteskEENor" w:hAnsi="Tele-GroteskEENor"/>
        </w:rPr>
        <w:t xml:space="preserve"> korisnik</w:t>
      </w:r>
      <w:r w:rsidRPr="00D06006">
        <w:rPr>
          <w:rFonts w:ascii="Tele-GroteskEENor" w:hAnsi="Tele-GroteskEENor"/>
        </w:rPr>
        <w:t xml:space="preserve"> unosi zahtjev za isključenje određene usluge. Zahtjev prvo ide u HT CRM gdje se zabilježi aktivnost na imovini te se </w:t>
      </w:r>
      <w:r>
        <w:rPr>
          <w:rFonts w:ascii="Tele-GroteskEENor" w:hAnsi="Tele-GroteskEENor"/>
        </w:rPr>
        <w:t>zahtjev za deaktivaciju</w:t>
      </w:r>
      <w:r w:rsidRPr="00D06006">
        <w:rPr>
          <w:rFonts w:ascii="Tele-GroteskEENor" w:hAnsi="Tele-GroteskEENor"/>
        </w:rPr>
        <w:t xml:space="preserve"> pošalje u OSS sustave. </w:t>
      </w:r>
    </w:p>
    <w:p w14:paraId="64C2F55E" w14:textId="77777777" w:rsidR="008D793E" w:rsidRPr="00D06006" w:rsidRDefault="008D793E" w:rsidP="008D793E">
      <w:pPr>
        <w:jc w:val="both"/>
        <w:rPr>
          <w:rFonts w:ascii="Tele-GroteskEENor" w:hAnsi="Tele-GroteskEENor"/>
        </w:rPr>
      </w:pPr>
    </w:p>
    <w:p w14:paraId="264BF76F" w14:textId="77777777" w:rsidR="008D793E" w:rsidRDefault="008D793E" w:rsidP="008D793E">
      <w:pPr>
        <w:jc w:val="both"/>
        <w:rPr>
          <w:rFonts w:ascii="Tele-GroteskEENor" w:hAnsi="Tele-GroteskEENor"/>
        </w:rPr>
      </w:pPr>
      <w:r w:rsidRPr="00D06006">
        <w:rPr>
          <w:rFonts w:ascii="Tele-GroteskEENor" w:hAnsi="Tele-GroteskEENor"/>
        </w:rPr>
        <w:t xml:space="preserve">Kada zahtjev za isključenjem dođe na odradu u </w:t>
      </w:r>
      <w:r>
        <w:rPr>
          <w:rFonts w:ascii="Tele-GroteskEENor" w:hAnsi="Tele-GroteskEENor"/>
        </w:rPr>
        <w:t>HT Tehniku</w:t>
      </w:r>
      <w:r w:rsidRPr="00D06006">
        <w:rPr>
          <w:rFonts w:ascii="Tele-GroteskEENor" w:hAnsi="Tele-GroteskEENor"/>
        </w:rPr>
        <w:t xml:space="preserve">, </w:t>
      </w:r>
      <w:r>
        <w:rPr>
          <w:rFonts w:ascii="Tele-GroteskEENor" w:hAnsi="Tele-GroteskEENor"/>
        </w:rPr>
        <w:t xml:space="preserve">a </w:t>
      </w:r>
      <w:r w:rsidRPr="00D06006">
        <w:rPr>
          <w:rFonts w:ascii="Tele-GroteskEENor" w:hAnsi="Tele-GroteskEENor"/>
        </w:rPr>
        <w:t xml:space="preserve">nakon što se u OSS/CRM sustavima provjere svi podaci/zahtjev, kreće se s neophodnim aktivnostima za isključenje </w:t>
      </w:r>
      <w:r>
        <w:rPr>
          <w:rFonts w:ascii="Tele-GroteskEENor" w:hAnsi="Tele-GroteskEENor"/>
        </w:rPr>
        <w:t>koje nastupa</w:t>
      </w:r>
      <w:r w:rsidRPr="00D06006">
        <w:rPr>
          <w:rFonts w:ascii="Tele-GroteskEENor" w:hAnsi="Tele-GroteskEENor"/>
        </w:rPr>
        <w:t xml:space="preserve"> na </w:t>
      </w:r>
      <w:r>
        <w:rPr>
          <w:rFonts w:ascii="Tele-GroteskEENor" w:hAnsi="Tele-GroteskEENor"/>
        </w:rPr>
        <w:t>ž</w:t>
      </w:r>
      <w:r w:rsidRPr="00D06006">
        <w:rPr>
          <w:rFonts w:ascii="Tele-GroteskEENor" w:hAnsi="Tele-GroteskEENor"/>
        </w:rPr>
        <w:t>eljeni d</w:t>
      </w:r>
      <w:r>
        <w:rPr>
          <w:rFonts w:ascii="Tele-GroteskEENor" w:hAnsi="Tele-GroteskEENor"/>
        </w:rPr>
        <w:t xml:space="preserve">atum isključenja krajnjeg korisnika. </w:t>
      </w:r>
      <w:r w:rsidRPr="00D712D8">
        <w:rPr>
          <w:rFonts w:ascii="Tele-GroteskEENor" w:hAnsi="Tele-GroteskEENor"/>
        </w:rPr>
        <w:t>Aktivnosti koje se odrađuju u procesu isključenja su:</w:t>
      </w:r>
    </w:p>
    <w:p w14:paraId="4B602BEC" w14:textId="77777777" w:rsidR="008D793E" w:rsidRPr="00D06006" w:rsidRDefault="008D793E" w:rsidP="008D793E">
      <w:pPr>
        <w:jc w:val="both"/>
        <w:rPr>
          <w:rFonts w:ascii="Tele-GroteskEENor" w:hAnsi="Tele-GroteskEENor"/>
        </w:rPr>
      </w:pPr>
    </w:p>
    <w:p w14:paraId="4381EB54" w14:textId="77777777" w:rsidR="008D793E" w:rsidRPr="00D712D8" w:rsidRDefault="008D793E" w:rsidP="00BF2E2B">
      <w:pPr>
        <w:pStyle w:val="ListParagraph"/>
        <w:numPr>
          <w:ilvl w:val="0"/>
          <w:numId w:val="9"/>
        </w:numPr>
        <w:spacing w:after="200" w:line="276" w:lineRule="auto"/>
        <w:jc w:val="both"/>
        <w:rPr>
          <w:rFonts w:ascii="Tele-GroteskEENor" w:hAnsi="Tele-GroteskEENor"/>
        </w:rPr>
      </w:pPr>
      <w:r w:rsidRPr="00A56882">
        <w:rPr>
          <w:rFonts w:ascii="Tele-GroteskEENor" w:hAnsi="Tele-GroteskEENor"/>
          <w:b/>
        </w:rPr>
        <w:t>Rekonfiguracije sustava</w:t>
      </w:r>
      <w:r w:rsidRPr="00D712D8">
        <w:rPr>
          <w:rFonts w:ascii="Tele-GroteskEENor" w:hAnsi="Tele-GroteskEENor"/>
        </w:rPr>
        <w:t xml:space="preserve"> (iskopčanje porta na DSLAM-u): </w:t>
      </w:r>
      <w:r>
        <w:rPr>
          <w:rFonts w:ascii="Tele-GroteskEENor" w:hAnsi="Tele-GroteskEENor"/>
        </w:rPr>
        <w:t>provodi se automatski kroz OSS/CRM IT sustave (osim kod nekih</w:t>
      </w:r>
      <w:r w:rsidRPr="00D712D8">
        <w:rPr>
          <w:rFonts w:ascii="Tele-GroteskEENor" w:hAnsi="Tele-GroteskEENor"/>
        </w:rPr>
        <w:t xml:space="preserve"> isključenja </w:t>
      </w:r>
      <w:r>
        <w:rPr>
          <w:rFonts w:ascii="Tele-GroteskEENor" w:hAnsi="Tele-GroteskEENor"/>
        </w:rPr>
        <w:t>koja ručno odrađuje</w:t>
      </w:r>
      <w:r w:rsidRPr="00D712D8">
        <w:rPr>
          <w:rFonts w:ascii="Tele-GroteskEENor" w:hAnsi="Tele-GroteskEENor"/>
        </w:rPr>
        <w:t xml:space="preserve"> SMC (</w:t>
      </w:r>
      <w:r w:rsidRPr="00A56882">
        <w:rPr>
          <w:rFonts w:ascii="Tele-GroteskEENor" w:hAnsi="Tele-GroteskEENor"/>
          <w:i/>
        </w:rPr>
        <w:t>Ser</w:t>
      </w:r>
      <w:r>
        <w:rPr>
          <w:rFonts w:ascii="Tele-GroteskEENor" w:hAnsi="Tele-GroteskEENor"/>
          <w:i/>
        </w:rPr>
        <w:t>vice M</w:t>
      </w:r>
      <w:r w:rsidRPr="00A56882">
        <w:rPr>
          <w:rFonts w:ascii="Tele-GroteskEENor" w:hAnsi="Tele-GroteskEENor"/>
          <w:i/>
        </w:rPr>
        <w:t xml:space="preserve">anagement </w:t>
      </w:r>
      <w:r>
        <w:rPr>
          <w:rFonts w:ascii="Tele-GroteskEENor" w:hAnsi="Tele-GroteskEENor"/>
          <w:i/>
        </w:rPr>
        <w:t>C</w:t>
      </w:r>
      <w:r w:rsidRPr="00A56882">
        <w:rPr>
          <w:rFonts w:ascii="Tele-GroteskEENor" w:hAnsi="Tele-GroteskEENor"/>
          <w:i/>
        </w:rPr>
        <w:t xml:space="preserve">entar) </w:t>
      </w:r>
      <w:r w:rsidRPr="00D712D8">
        <w:rPr>
          <w:rFonts w:ascii="Tele-GroteskEENor" w:hAnsi="Tele-GroteskEENor"/>
        </w:rPr>
        <w:t>–</w:t>
      </w:r>
      <w:r>
        <w:rPr>
          <w:rFonts w:ascii="Tele-GroteskEENor" w:hAnsi="Tele-GroteskEENor"/>
        </w:rPr>
        <w:t>tj. radna jedinica HT Tehnika</w:t>
      </w:r>
      <w:r w:rsidRPr="00D712D8">
        <w:rPr>
          <w:rFonts w:ascii="Tele-GroteskEENor" w:hAnsi="Tele-GroteskEENor"/>
        </w:rPr>
        <w:t xml:space="preserve"> </w:t>
      </w:r>
      <w:r>
        <w:rPr>
          <w:rFonts w:ascii="Tele-GroteskEENor" w:hAnsi="Tele-GroteskEENor"/>
        </w:rPr>
        <w:t>koja zaprima upite te odrađuje rekonfiguracije ručno.</w:t>
      </w:r>
    </w:p>
    <w:p w14:paraId="6A2DD340" w14:textId="77777777" w:rsidR="008D793E" w:rsidRPr="00D712D8" w:rsidRDefault="008D793E" w:rsidP="00BF2E2B">
      <w:pPr>
        <w:pStyle w:val="ListParagraph"/>
        <w:numPr>
          <w:ilvl w:val="0"/>
          <w:numId w:val="9"/>
        </w:numPr>
        <w:spacing w:after="200" w:line="276" w:lineRule="auto"/>
        <w:jc w:val="both"/>
        <w:rPr>
          <w:rFonts w:ascii="Tele-GroteskEENor" w:hAnsi="Tele-GroteskEENor"/>
        </w:rPr>
      </w:pPr>
      <w:r w:rsidRPr="00A56882">
        <w:rPr>
          <w:rFonts w:ascii="Tele-GroteskEENor" w:hAnsi="Tele-GroteskEENor"/>
          <w:b/>
        </w:rPr>
        <w:t>Raspajanje na strani mreže</w:t>
      </w:r>
      <w:r w:rsidRPr="00D712D8">
        <w:rPr>
          <w:rFonts w:ascii="Tele-GroteskEENor" w:hAnsi="Tele-GroteskEENor"/>
        </w:rPr>
        <w:t xml:space="preserve"> (CO – radovi na razdjelniku)  - </w:t>
      </w:r>
      <w:r w:rsidRPr="00A9281A">
        <w:rPr>
          <w:rFonts w:ascii="Tele-GroteskEENor" w:hAnsi="Tele-GroteskEENor"/>
        </w:rPr>
        <w:t>aktivnost odrađuje radna jedinica HT Tehnika</w:t>
      </w:r>
    </w:p>
    <w:p w14:paraId="7B0E2101" w14:textId="77777777" w:rsidR="008D793E" w:rsidRPr="00D712D8" w:rsidRDefault="008D793E" w:rsidP="00BF2E2B">
      <w:pPr>
        <w:pStyle w:val="ListParagraph"/>
        <w:numPr>
          <w:ilvl w:val="0"/>
          <w:numId w:val="9"/>
        </w:numPr>
        <w:spacing w:after="200" w:line="276" w:lineRule="auto"/>
        <w:jc w:val="both"/>
        <w:rPr>
          <w:rFonts w:ascii="Tele-GroteskEENor" w:hAnsi="Tele-GroteskEENor"/>
        </w:rPr>
      </w:pPr>
      <w:r w:rsidRPr="00A56882">
        <w:rPr>
          <w:rFonts w:ascii="Tele-GroteskEENor" w:hAnsi="Tele-GroteskEENor"/>
          <w:b/>
        </w:rPr>
        <w:t xml:space="preserve">Raspajanje i deinstalacija na strani </w:t>
      </w:r>
      <w:r>
        <w:rPr>
          <w:rFonts w:ascii="Tele-GroteskEENor" w:hAnsi="Tele-GroteskEENor"/>
          <w:b/>
        </w:rPr>
        <w:t xml:space="preserve">krajnjeg </w:t>
      </w:r>
      <w:r w:rsidRPr="00A56882">
        <w:rPr>
          <w:rFonts w:ascii="Tele-GroteskEENor" w:hAnsi="Tele-GroteskEENor"/>
          <w:b/>
        </w:rPr>
        <w:t>korisnika</w:t>
      </w:r>
      <w:r w:rsidRPr="00D712D8">
        <w:rPr>
          <w:rFonts w:ascii="Tele-GroteskEENor" w:hAnsi="Tele-GroteskEENor"/>
        </w:rPr>
        <w:t xml:space="preserve"> – </w:t>
      </w:r>
      <w:r w:rsidRPr="00A9281A">
        <w:rPr>
          <w:rFonts w:ascii="Tele-GroteskEENor" w:hAnsi="Tele-GroteskEENor"/>
        </w:rPr>
        <w:t>aktivnost odrađuje radna jedinica HT Tehnika</w:t>
      </w:r>
    </w:p>
    <w:p w14:paraId="68150CA3" w14:textId="77777777" w:rsidR="008D793E" w:rsidRDefault="008D793E" w:rsidP="00BF2E2B">
      <w:pPr>
        <w:pStyle w:val="ListParagraph"/>
        <w:numPr>
          <w:ilvl w:val="0"/>
          <w:numId w:val="9"/>
        </w:numPr>
        <w:jc w:val="both"/>
        <w:rPr>
          <w:rFonts w:ascii="Tele-GroteskEENor" w:hAnsi="Tele-GroteskEENor"/>
        </w:rPr>
      </w:pPr>
      <w:r w:rsidRPr="00A56882">
        <w:rPr>
          <w:rFonts w:ascii="Tele-GroteskEENor" w:hAnsi="Tele-GroteskEENor"/>
          <w:b/>
        </w:rPr>
        <w:t>Ažuriranje sustava i elemenata mreže</w:t>
      </w:r>
      <w:r>
        <w:rPr>
          <w:rFonts w:ascii="Tele-GroteskEENor" w:hAnsi="Tele-GroteskEENor"/>
        </w:rPr>
        <w:t xml:space="preserve"> (OSS/CRM IT sustavi</w:t>
      </w:r>
      <w:r w:rsidRPr="00D06006">
        <w:rPr>
          <w:rFonts w:ascii="Tele-GroteskEENor" w:hAnsi="Tele-GroteskEENor"/>
        </w:rPr>
        <w:t>)</w:t>
      </w:r>
      <w:r>
        <w:rPr>
          <w:rFonts w:ascii="Tele-GroteskEENor" w:hAnsi="Tele-GroteskEENor"/>
        </w:rPr>
        <w:t xml:space="preserve"> – aktivnost odrađuje radna jedinica HT tehnika.</w:t>
      </w:r>
    </w:p>
    <w:p w14:paraId="0A92AB00" w14:textId="77777777" w:rsidR="008D793E" w:rsidRPr="00D06006" w:rsidRDefault="008D793E" w:rsidP="008D793E">
      <w:pPr>
        <w:pStyle w:val="ListParagraph"/>
        <w:ind w:left="360"/>
        <w:jc w:val="both"/>
        <w:rPr>
          <w:rFonts w:ascii="Tele-GroteskEENor" w:hAnsi="Tele-GroteskEENor"/>
        </w:rPr>
      </w:pPr>
    </w:p>
    <w:p w14:paraId="37B6D40D" w14:textId="77777777" w:rsidR="008D793E" w:rsidRDefault="008D793E" w:rsidP="008D793E">
      <w:pPr>
        <w:jc w:val="both"/>
        <w:rPr>
          <w:rFonts w:ascii="Tele-GroteskEENor" w:hAnsi="Tele-GroteskEENor"/>
        </w:rPr>
      </w:pPr>
      <w:r w:rsidRPr="00D712D8">
        <w:rPr>
          <w:rFonts w:ascii="Tele-GroteskEENor" w:hAnsi="Tele-GroteskEENor"/>
        </w:rPr>
        <w:t xml:space="preserve">Po informaciji iz OSS-a o odrađenom isključenju, u HT CRM-u imovina prelazi u status „neaktivna“. </w:t>
      </w:r>
      <w:r w:rsidRPr="00D06006">
        <w:rPr>
          <w:rFonts w:ascii="Tele-GroteskEENor" w:hAnsi="Tele-GroteskEENor"/>
        </w:rPr>
        <w:t>Operatoru se putem B2B servisa šalje informacija da je usluga isključena</w:t>
      </w:r>
      <w:r>
        <w:rPr>
          <w:rFonts w:ascii="Tele-GroteskEENor" w:hAnsi="Tele-GroteskEENor"/>
        </w:rPr>
        <w:t>.</w:t>
      </w:r>
    </w:p>
    <w:p w14:paraId="7BF1C146" w14:textId="77777777" w:rsidR="008D793E" w:rsidRDefault="008D793E" w:rsidP="008D793E">
      <w:pPr>
        <w:jc w:val="both"/>
        <w:rPr>
          <w:rFonts w:ascii="Tele-GroteskEENor" w:hAnsi="Tele-GroteskEENor"/>
        </w:rPr>
      </w:pPr>
    </w:p>
    <w:p w14:paraId="0490905F" w14:textId="77777777" w:rsidR="008D793E" w:rsidRDefault="008D793E">
      <w:pPr>
        <w:rPr>
          <w:rFonts w:ascii="Tele-GroteskEENor" w:hAnsi="Tele-GroteskEENor"/>
          <w:b/>
          <w:bCs/>
        </w:rPr>
      </w:pPr>
      <w:r>
        <w:rPr>
          <w:rFonts w:ascii="Tele-GroteskEENor" w:hAnsi="Tele-GroteskEENor"/>
          <w:b/>
          <w:bCs/>
        </w:rPr>
        <w:br w:type="page"/>
      </w:r>
    </w:p>
    <w:p w14:paraId="38FF3C64" w14:textId="77777777" w:rsidR="008D793E" w:rsidRPr="00C402B3" w:rsidRDefault="008D793E" w:rsidP="00BF2E2B">
      <w:pPr>
        <w:pStyle w:val="ListParagraph"/>
        <w:numPr>
          <w:ilvl w:val="0"/>
          <w:numId w:val="8"/>
        </w:numPr>
        <w:spacing w:after="200" w:line="276" w:lineRule="auto"/>
        <w:rPr>
          <w:rFonts w:ascii="Tele-GroteskEENor" w:hAnsi="Tele-GroteskEENor"/>
          <w:b/>
          <w:bCs/>
        </w:rPr>
      </w:pPr>
      <w:r>
        <w:rPr>
          <w:rFonts w:ascii="Tele-GroteskEENor" w:hAnsi="Tele-GroteskEENor"/>
          <w:b/>
          <w:bCs/>
        </w:rPr>
        <w:lastRenderedPageBreak/>
        <w:t>Proces otklona smetnje</w:t>
      </w:r>
    </w:p>
    <w:p w14:paraId="32BCA4CA" w14:textId="77777777" w:rsidR="008D793E" w:rsidRDefault="008D793E" w:rsidP="008D793E">
      <w:pPr>
        <w:jc w:val="center"/>
        <w:rPr>
          <w:noProof/>
          <w:lang w:val="en-US" w:eastAsia="en-US"/>
        </w:rPr>
      </w:pPr>
    </w:p>
    <w:p w14:paraId="0A0AB8C5" w14:textId="77777777" w:rsidR="008D793E" w:rsidRDefault="008D793E" w:rsidP="008D793E">
      <w:pPr>
        <w:pStyle w:val="Caption"/>
        <w:keepNext/>
      </w:pPr>
      <w:r>
        <w:t xml:space="preserve">Slika </w:t>
      </w:r>
      <w:fldSimple w:instr=" SEQ Slika \* ARABIC ">
        <w:r w:rsidR="00267115">
          <w:rPr>
            <w:noProof/>
          </w:rPr>
          <w:t>4</w:t>
        </w:r>
      </w:fldSimple>
      <w:r>
        <w:t xml:space="preserve"> Usporedni prikaz trenutno važećeg maloprodajnog i veleprodajnog procesa – otklon smetnje</w:t>
      </w:r>
      <w:r w:rsidR="00991B78">
        <w:t xml:space="preserve"> (Izvor: HT)</w:t>
      </w:r>
    </w:p>
    <w:p w14:paraId="585F19CF" w14:textId="77777777" w:rsidR="008D793E" w:rsidRDefault="000B1E45" w:rsidP="008D793E">
      <w:pPr>
        <w:jc w:val="center"/>
      </w:pPr>
      <w:r>
        <w:rPr>
          <w:noProof/>
        </w:rPr>
        <w:drawing>
          <wp:inline distT="0" distB="0" distL="0" distR="0" wp14:anchorId="040861FB" wp14:editId="50A37F92">
            <wp:extent cx="5090795" cy="5426075"/>
            <wp:effectExtent l="0" t="0" r="0" b="3175"/>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090795" cy="5426075"/>
                    </a:xfrm>
                    <a:prstGeom prst="rect">
                      <a:avLst/>
                    </a:prstGeom>
                    <a:noFill/>
                  </pic:spPr>
                </pic:pic>
              </a:graphicData>
            </a:graphic>
          </wp:inline>
        </w:drawing>
      </w:r>
    </w:p>
    <w:p w14:paraId="536DF589" w14:textId="77777777" w:rsidR="008D793E" w:rsidRDefault="008D793E" w:rsidP="008D793E">
      <w:pPr>
        <w:jc w:val="both"/>
      </w:pPr>
    </w:p>
    <w:p w14:paraId="3C7172B8" w14:textId="77777777" w:rsidR="008D793E" w:rsidRDefault="008D793E" w:rsidP="008D793E">
      <w:pPr>
        <w:jc w:val="both"/>
      </w:pPr>
      <w:r w:rsidRPr="006D3D34">
        <w:t>HT CRM (Donat) je CRM sustav u kojem je kreiran korisnik sa svom svojom imovinom, bilo da se radi o maloprodajnom krajnjem korisniku ili operatoru korisniku. HT CRM održava te njime upravlja HT-ov IT odjel. HT-ova maloprodaja kroz CRM sustav ima pristup isključivo podacima o maloprodajnim korisnicima HT-a dok je pristup podacima o veleprodajnim korisnicima onemogućen (kineski zid).</w:t>
      </w:r>
    </w:p>
    <w:p w14:paraId="674AD089" w14:textId="77777777" w:rsidR="008D793E" w:rsidRDefault="008D793E" w:rsidP="008D793E">
      <w:pPr>
        <w:jc w:val="both"/>
      </w:pPr>
    </w:p>
    <w:p w14:paraId="3C2F13DA" w14:textId="77777777" w:rsidR="008D793E" w:rsidRDefault="008D793E" w:rsidP="008D793E">
      <w:pPr>
        <w:jc w:val="both"/>
      </w:pPr>
      <w:r>
        <w:t>Nakon evidentiranja smetnje uz imovinu korisnika, HT CRM šalje zahtjev za otklon smetnje prema OSS sustavima (OSS-om upravlja HT-ov IT odjel). Ovisno o vrsti smetnje, OSS izdaje zadatke za otklon smetnje za SMC ili MFG ili vanjske izvođače.</w:t>
      </w:r>
    </w:p>
    <w:p w14:paraId="7519643D" w14:textId="77777777" w:rsidR="008D793E" w:rsidRDefault="008D793E" w:rsidP="008D793E">
      <w:pPr>
        <w:jc w:val="both"/>
      </w:pPr>
    </w:p>
    <w:p w14:paraId="6A277464" w14:textId="77777777" w:rsidR="008D793E" w:rsidRPr="00295FC7" w:rsidRDefault="008D793E" w:rsidP="008D793E">
      <w:pPr>
        <w:jc w:val="both"/>
        <w:rPr>
          <w:bCs/>
          <w:i/>
        </w:rPr>
      </w:pPr>
      <w:r w:rsidRPr="00295FC7">
        <w:rPr>
          <w:bCs/>
          <w:i/>
        </w:rPr>
        <w:t>Proces za maloprodaju HT-a</w:t>
      </w:r>
    </w:p>
    <w:p w14:paraId="06A90077" w14:textId="77777777" w:rsidR="008D793E" w:rsidRDefault="008D793E" w:rsidP="008D793E">
      <w:pPr>
        <w:jc w:val="both"/>
      </w:pPr>
    </w:p>
    <w:p w14:paraId="1C838A6F" w14:textId="77777777" w:rsidR="008D793E" w:rsidRDefault="008D793E" w:rsidP="008D793E">
      <w:pPr>
        <w:jc w:val="both"/>
      </w:pPr>
      <w:r>
        <w:t>HT maloprodajni korisnici mogu smetnje prijaviti na više načina:</w:t>
      </w:r>
    </w:p>
    <w:p w14:paraId="7D627673" w14:textId="77777777" w:rsidR="008D793E" w:rsidRDefault="008D793E" w:rsidP="00BF2E2B">
      <w:pPr>
        <w:pStyle w:val="ListParagraph"/>
        <w:numPr>
          <w:ilvl w:val="0"/>
          <w:numId w:val="11"/>
        </w:numPr>
        <w:jc w:val="both"/>
      </w:pPr>
      <w:r>
        <w:lastRenderedPageBreak/>
        <w:t>telefonskim pozivom u kontaktni centar – pri čemu djelatnik u kontaktnom centru unosi smetnju u Donat te u telefonskom razgovoru s korisnikom rješava smetnju korištenjem dijagnostike i aktivnosti „na daljinu“. Ako smetnja nakon toga nije otklonjena slijedi generiranje standardnih zadataka za SMC i/ili MFG tehničare kroz OSS.</w:t>
      </w:r>
    </w:p>
    <w:p w14:paraId="45670779" w14:textId="77777777" w:rsidR="008D793E" w:rsidRDefault="008D793E" w:rsidP="00BF2E2B">
      <w:pPr>
        <w:pStyle w:val="ListParagraph"/>
        <w:numPr>
          <w:ilvl w:val="0"/>
          <w:numId w:val="11"/>
        </w:numPr>
        <w:jc w:val="both"/>
      </w:pPr>
      <w:r>
        <w:t>korisnik osobno prijavljuje smetnju u T-centru, tada HT djelatnik unosi smetnju u Donat korištenjem GUI -a (Graphical User Interface) – Donat GUI i Intuition. Nakon toga se kroz OSS generiraju zadaci za SMC i/ili MFG tehničare za otklon smetnje.</w:t>
      </w:r>
    </w:p>
    <w:p w14:paraId="1C9683CD" w14:textId="77777777" w:rsidR="008D793E" w:rsidRDefault="008D793E" w:rsidP="00BF2E2B">
      <w:pPr>
        <w:pStyle w:val="ListParagraph"/>
        <w:numPr>
          <w:ilvl w:val="0"/>
          <w:numId w:val="11"/>
        </w:numPr>
        <w:jc w:val="both"/>
      </w:pPr>
      <w:r>
        <w:t>korisnik koristi razne korisničke aplikacije (Moj T, one app, web, chat), pri čemu se smetnja unosi u Donat i nakon toga se kroz OSS generiraju zadaci za SMC i/ili MFG tehničare za otklon smetnje.</w:t>
      </w:r>
    </w:p>
    <w:p w14:paraId="554B16F4" w14:textId="77777777" w:rsidR="008D793E" w:rsidRDefault="008D793E" w:rsidP="008D793E">
      <w:pPr>
        <w:jc w:val="both"/>
      </w:pPr>
    </w:p>
    <w:p w14:paraId="3CBC736B" w14:textId="77777777" w:rsidR="008D793E" w:rsidRDefault="008D793E" w:rsidP="008D793E">
      <w:pPr>
        <w:jc w:val="both"/>
      </w:pPr>
      <w:r>
        <w:t>Neovisno o kojem se načinu prijave smetnje radi, procedura je ista – prvo se obavlja dijagnostika i daljinski otklon smetnje od strane agenata korisničke podrške (CC) dostupnim alatima i sustavima. Ukoliko agenti ne uspiju riješiti smetnju ista se prosljeđuje prema HT tehničarima SMC-a. Ako smetnju nije moguće riješiti na daljinu jer je uzrok smetnje na fizičkom dijelu usluge te je potreban rad na terenu, zadatak za otklon smetnje dobiva tehničar HT-ove multi-funkcionalne grupe (MFG) ili vanjski izvođač. MFG tehničari, ovisno o tome radi li se o širokopojasnoj usluzi na bakrenim ili svjetlovodnim prijenosnim tehnologijama, smetnju otklanjaju na parici, svjetlovodnoj niti, DSLAM ili GPON portu, djelitelju (</w:t>
      </w:r>
      <w:r w:rsidRPr="002D487F">
        <w:rPr>
          <w:i/>
        </w:rPr>
        <w:t>splitteru</w:t>
      </w:r>
      <w:r>
        <w:t>), razvodnoj kutiji/ormariću, izvodu, vertikalnoj okosnici zgrade, kućnoj svjetlovodnoj ili bakrenoj instalaciji, te CPE opremi (modem, STB). Ako je MFG tehničar otklonio smetnju, odjavljuje ju na način da se odjava evidentira u Donatu te se krajnji korisnik obavještava o riješenoj smetnji.</w:t>
      </w:r>
    </w:p>
    <w:p w14:paraId="24A4B57A" w14:textId="77777777" w:rsidR="008D793E" w:rsidRDefault="008D793E" w:rsidP="008D793E">
      <w:pPr>
        <w:jc w:val="both"/>
      </w:pPr>
    </w:p>
    <w:p w14:paraId="5DD2C87C" w14:textId="77777777" w:rsidR="008D793E" w:rsidRDefault="008D793E" w:rsidP="008D793E">
      <w:pPr>
        <w:jc w:val="both"/>
      </w:pPr>
      <w:r>
        <w:t>Ukoliko su za otklon smetnje potrebni građevinski radovi, dozvole ili suglasnosti, MFG tehničar prosljeđuje zadatak za otklon smetnje na specijalizirane djelatnike za takav tip aktivnosti (HT servisi). Nakon što HT servisi obave radove, MFG tehničar provjerava sve elemente usluge i odjavljuje smetnju na način da se odjava evidentira u Donatu te se krajnji korisnik obavještava o riješenoj smetnji.</w:t>
      </w:r>
    </w:p>
    <w:p w14:paraId="7A621B9A" w14:textId="77777777" w:rsidR="008D793E" w:rsidRDefault="008D793E" w:rsidP="008D793E">
      <w:pPr>
        <w:jc w:val="both"/>
      </w:pPr>
    </w:p>
    <w:p w14:paraId="20C9EBFE" w14:textId="77777777" w:rsidR="008D793E" w:rsidRPr="00A56882" w:rsidRDefault="008D793E" w:rsidP="008D793E">
      <w:pPr>
        <w:jc w:val="both"/>
        <w:rPr>
          <w:rFonts w:ascii="Tele-GroteskEENor" w:hAnsi="Tele-GroteskEENor"/>
          <w:i/>
        </w:rPr>
      </w:pPr>
      <w:r w:rsidRPr="00A56882">
        <w:rPr>
          <w:rFonts w:ascii="Tele-GroteskEENor" w:hAnsi="Tele-GroteskEENor"/>
          <w:bCs/>
          <w:i/>
        </w:rPr>
        <w:t>Proces za veleprodaju</w:t>
      </w:r>
    </w:p>
    <w:p w14:paraId="7D6F2B4A" w14:textId="77777777" w:rsidR="008D793E" w:rsidRDefault="008D793E" w:rsidP="008D793E">
      <w:pPr>
        <w:jc w:val="both"/>
      </w:pPr>
    </w:p>
    <w:p w14:paraId="2CDCA2AE" w14:textId="77777777" w:rsidR="008D793E" w:rsidRDefault="008D793E" w:rsidP="008D793E">
      <w:pPr>
        <w:jc w:val="both"/>
      </w:pPr>
      <w:r>
        <w:t>Operatori korisnici smetnje krajnjih korisnika zaprimaju nekim od vlastitih dostupnih kanala te ih nakon toga iz svojih IT sustava putem B2B web servisa prosljeđuju u HT. Zaprimljene smetnje rješavaju na „nultoj“ razini udaljeno aktivnostima agenata vlastite korisničke podrške. Ukoliko smetnju riješe udaljeno ista se zatvara bez daljnje prijave (uključujući i smetnje koje su detektirane kao smetnje na vlastitoj CPE opremi koje se rješavaju individualno vlastitim kanalima otklona). Na taj način se otklanjaju smetnje u vlastitom području odgovornosti operatora korisnika.</w:t>
      </w:r>
    </w:p>
    <w:p w14:paraId="2759BD29" w14:textId="77777777" w:rsidR="008D793E" w:rsidRDefault="008D793E" w:rsidP="008D793E">
      <w:pPr>
        <w:jc w:val="both"/>
      </w:pPr>
    </w:p>
    <w:p w14:paraId="38BAA077" w14:textId="77777777" w:rsidR="008D793E" w:rsidRDefault="008D793E" w:rsidP="008D793E">
      <w:pPr>
        <w:jc w:val="both"/>
      </w:pPr>
      <w:r>
        <w:t>Ukoliko smetnja nije u operatorovom području odgovornosti, operatori koriste B2B web servis za unos zahtjeva za otklon smetnje. Nakon što se veleprodajni zahtjev za otklon smetnje dostavi putem B2B servisa, zahtjev se zabilježi u HT CRM-u (Donat) uz aktivnu imovinu operatora korisnika. Nakon toga HT CRM šalje zahtjev za otklon smetnje prema OSS sustavima koji generiraju potrebne zadatke za SMC i/ili MFG tehničare.</w:t>
      </w:r>
    </w:p>
    <w:p w14:paraId="6AAAD583" w14:textId="77777777" w:rsidR="008D793E" w:rsidRDefault="008D793E" w:rsidP="008D793E">
      <w:pPr>
        <w:jc w:val="both"/>
      </w:pPr>
    </w:p>
    <w:p w14:paraId="36CDEC17" w14:textId="77777777" w:rsidR="008D793E" w:rsidRDefault="008D793E" w:rsidP="008D793E">
      <w:pPr>
        <w:jc w:val="both"/>
      </w:pPr>
      <w:r>
        <w:t>Ako se radi o smetnji za NBSA uslugu, prvi korak u otklonu smetnje je provođenje dijagnostike od strane tehničara u SMC-u. Ako se radi o ULL ili FA smetnji, zadatak za otklon smetnje se usmjerava na MFG tehničara jer HT nije u mogućnosti provesti daljinsku dijagnostiku. Ako je NBSA smetnja otklonjena daljinski, SMC tehničar odjavljuje smetnju, na način da se odjava evidentira u Donatu te se putem B2B-a operatoru šalju povratne informacije o riješenoj smetnji.</w:t>
      </w:r>
    </w:p>
    <w:p w14:paraId="14E6FE9B" w14:textId="77777777" w:rsidR="008D793E" w:rsidRDefault="008D793E" w:rsidP="008D793E">
      <w:pPr>
        <w:jc w:val="both"/>
      </w:pPr>
    </w:p>
    <w:p w14:paraId="7CC24863" w14:textId="77777777" w:rsidR="008D793E" w:rsidRDefault="008D793E" w:rsidP="008D793E">
      <w:pPr>
        <w:jc w:val="both"/>
      </w:pPr>
      <w:r>
        <w:t>Ukoliko tehničar u SMC-u nakon dijagnostike i daljinskog rješavanja smetnje, zaključi da je uzrok smetnje na fizičkom dijelu usluge te je potreban rad na terenu, zadatak za otklon smetnje dobiva tehničar HT multi-funkcionalne grupe (MFG) ili vanjski izvođač. MFG tehničari, ovisno o tome radi li se o širokopojasnoj usluzi na bakrenim ili svjetlovodnim prijenosnim tehnologijama, smetnju otklanjaju na parici, svjetlovodnoj niti, DSLAM ili GPON portu, djelitelju (</w:t>
      </w:r>
      <w:r w:rsidRPr="002D487F">
        <w:rPr>
          <w:i/>
        </w:rPr>
        <w:t>splitteru</w:t>
      </w:r>
      <w:r>
        <w:t>), razvodnoj kutiji/ormariću, izvodu, vertikalnoj okosnici zgrade ili kućnoj svjetlovodnoj instalaciji. Ako je MFG tehničar otklonio smetnju, odjavljuje ju na način da se odjava evidentira u Donatu te se putem B2B-a operatoru šalju povratne informacije o riješenoj smetnji.</w:t>
      </w:r>
    </w:p>
    <w:p w14:paraId="445FF420" w14:textId="77777777" w:rsidR="008D793E" w:rsidRDefault="008D793E" w:rsidP="008D793E">
      <w:pPr>
        <w:jc w:val="both"/>
      </w:pPr>
    </w:p>
    <w:p w14:paraId="30255AB3" w14:textId="77777777" w:rsidR="008D793E" w:rsidRDefault="008D793E" w:rsidP="008D793E">
      <w:pPr>
        <w:jc w:val="both"/>
      </w:pPr>
      <w:r>
        <w:t>Ukoliko su za otklon smetnje potrebni građevinski radovi, dozvole ili suglasnosti, MFG tehničar prosljeđuje zadatak za otklon smetnje na specijalizirane djelatnike za takav tip aktivnosti (HT servisi). Nakon što HT servisi obave radove, MFG tehničar provjerava sve elemente usluge i odjavljuje smetnju na način da se odjava evidentira u Donatu, te se putem B2B-a operatoru šalju povratne informacije o riješenoj smetnji.</w:t>
      </w:r>
    </w:p>
    <w:p w14:paraId="24154E29" w14:textId="77777777" w:rsidR="008D793E" w:rsidRDefault="008D793E" w:rsidP="008D793E">
      <w:pPr>
        <w:jc w:val="both"/>
      </w:pPr>
    </w:p>
    <w:p w14:paraId="60643929" w14:textId="77777777" w:rsidR="008D793E" w:rsidRDefault="008D793E" w:rsidP="008D793E">
      <w:pPr>
        <w:jc w:val="both"/>
      </w:pPr>
      <w:r>
        <w:t>Iz gore opisanog vidljivo je da je procedura otklona smetnje za širokopojasne usluge na bakru i svjetlovodu ista za HT maloprodaju i veleprodaju za elemente usluge koji su zajednički maloprodajnoj i veleprodajnoj usluzi:</w:t>
      </w:r>
    </w:p>
    <w:p w14:paraId="7FF1B18F" w14:textId="77777777" w:rsidR="008D793E" w:rsidRDefault="008D793E" w:rsidP="008D793E">
      <w:pPr>
        <w:ind w:left="708"/>
        <w:jc w:val="both"/>
      </w:pPr>
      <w:r>
        <w:t>-</w:t>
      </w:r>
      <w:r>
        <w:tab/>
        <w:t>U SMC-u se provodi ulazna dijagnostika, te se provodi daljinsko rješavanje smetnje.</w:t>
      </w:r>
    </w:p>
    <w:p w14:paraId="7635A8B7" w14:textId="77777777" w:rsidR="008D793E" w:rsidRDefault="008D793E" w:rsidP="008D793E">
      <w:pPr>
        <w:ind w:left="1413" w:hanging="705"/>
        <w:jc w:val="both"/>
      </w:pPr>
      <w:r>
        <w:t>-</w:t>
      </w:r>
      <w:r>
        <w:tab/>
        <w:t>Zadaci za teren od strane MFG tehničara i vanjskih izvođača se provode na isti način na elementima usluge koji su zajednički za maloprodajnoj i veleprodajnoj usluzi. Za HT maloprodajne korisnike, tehničari pored toga otklanjaju kvarove na CPE-u (modem, STB) i kućnim instalacijama, te kontrolu na Internet, VoIP, IPTV platformama.</w:t>
      </w:r>
    </w:p>
    <w:p w14:paraId="039678BC" w14:textId="77777777" w:rsidR="008D793E" w:rsidRDefault="008D793E" w:rsidP="008D793E">
      <w:pPr>
        <w:ind w:left="1413" w:hanging="705"/>
        <w:jc w:val="both"/>
      </w:pPr>
      <w:r>
        <w:t>-</w:t>
      </w:r>
      <w:r>
        <w:tab/>
        <w:t>HT servisi na isti način provode radove na elementima usluge koji su zajednički za maloprodajnoj i veleprodajnoj usluzi.</w:t>
      </w:r>
    </w:p>
    <w:p w14:paraId="3EA26856" w14:textId="77777777" w:rsidR="008D793E" w:rsidRDefault="008D793E" w:rsidP="008D793E">
      <w:pPr>
        <w:jc w:val="both"/>
      </w:pPr>
    </w:p>
    <w:p w14:paraId="7789933D" w14:textId="77777777" w:rsidR="008D793E" w:rsidRDefault="008D793E" w:rsidP="008D793E">
      <w:pPr>
        <w:jc w:val="both"/>
      </w:pPr>
      <w:r>
        <w:t>Ulazni podaci za otklon smetnje su isti:</w:t>
      </w:r>
    </w:p>
    <w:p w14:paraId="73E28FDB" w14:textId="77777777" w:rsidR="008D793E" w:rsidRDefault="008D793E" w:rsidP="008D793E">
      <w:pPr>
        <w:ind w:left="708"/>
        <w:jc w:val="both"/>
      </w:pPr>
      <w:r>
        <w:t>-</w:t>
      </w:r>
      <w:r>
        <w:tab/>
        <w:t>Identifikator ili telefonski broj aktivne usluge za koju se prijavljuje smetnja,</w:t>
      </w:r>
    </w:p>
    <w:p w14:paraId="55B5B8C5" w14:textId="77777777" w:rsidR="008D793E" w:rsidRDefault="008D793E" w:rsidP="008D793E">
      <w:pPr>
        <w:ind w:left="708"/>
        <w:jc w:val="both"/>
      </w:pPr>
      <w:r>
        <w:t>-</w:t>
      </w:r>
      <w:r>
        <w:tab/>
        <w:t>Adresa i kontakt podaci krajnjeg korisnika,</w:t>
      </w:r>
    </w:p>
    <w:p w14:paraId="377E5348" w14:textId="77777777" w:rsidR="006A5054" w:rsidRPr="006A5054" w:rsidRDefault="008D793E" w:rsidP="006A5054">
      <w:pPr>
        <w:ind w:left="708"/>
        <w:jc w:val="both"/>
      </w:pPr>
      <w:r>
        <w:t>-</w:t>
      </w:r>
      <w:r>
        <w:tab/>
        <w:t>Vrsta i opis kvara</w:t>
      </w:r>
    </w:p>
    <w:p w14:paraId="044DB259" w14:textId="77777777" w:rsidR="008D793E" w:rsidRDefault="008D793E" w:rsidP="00335BCE">
      <w:pPr>
        <w:rPr>
          <w:sz w:val="22"/>
          <w:szCs w:val="22"/>
        </w:rPr>
      </w:pPr>
    </w:p>
    <w:p w14:paraId="33BFB4DC" w14:textId="77777777" w:rsidR="006A5054" w:rsidRDefault="006A5054" w:rsidP="00335BCE">
      <w:pPr>
        <w:rPr>
          <w:sz w:val="22"/>
          <w:szCs w:val="22"/>
        </w:rPr>
        <w:sectPr w:rsidR="006A5054" w:rsidSect="00267115">
          <w:headerReference w:type="default" r:id="rId15"/>
          <w:footerReference w:type="default" r:id="rId16"/>
          <w:headerReference w:type="first" r:id="rId17"/>
          <w:footerReference w:type="first" r:id="rId18"/>
          <w:pgSz w:w="11906" w:h="16838" w:code="9"/>
          <w:pgMar w:top="1531" w:right="1134" w:bottom="1531" w:left="1134" w:header="340" w:footer="454" w:gutter="0"/>
          <w:cols w:space="708"/>
          <w:titlePg/>
          <w:docGrid w:linePitch="360"/>
        </w:sectPr>
      </w:pPr>
    </w:p>
    <w:tbl>
      <w:tblPr>
        <w:tblStyle w:val="LightList-Accent1"/>
        <w:tblW w:w="0" w:type="auto"/>
        <w:tblLook w:val="04A0" w:firstRow="1" w:lastRow="0" w:firstColumn="1" w:lastColumn="0" w:noHBand="0" w:noVBand="1"/>
      </w:tblPr>
      <w:tblGrid>
        <w:gridCol w:w="9618"/>
      </w:tblGrid>
      <w:tr w:rsidR="006A5054" w:rsidRPr="007C558B" w14:paraId="396357DF" w14:textId="77777777" w:rsidTr="00A854A4">
        <w:trPr>
          <w:cnfStyle w:val="100000000000" w:firstRow="1" w:lastRow="0" w:firstColumn="0" w:lastColumn="0" w:oddVBand="0" w:evenVBand="0" w:oddHBand="0" w:evenHBand="0" w:firstRowFirstColumn="0" w:firstRowLastColumn="0" w:lastRowFirstColumn="0" w:lastRowLastColumn="0"/>
          <w:trHeight w:val="841"/>
        </w:trPr>
        <w:tc>
          <w:tcPr>
            <w:cnfStyle w:val="001000000000" w:firstRow="0" w:lastRow="0" w:firstColumn="1" w:lastColumn="0" w:oddVBand="0" w:evenVBand="0" w:oddHBand="0" w:evenHBand="0" w:firstRowFirstColumn="0" w:firstRowLastColumn="0" w:lastRowFirstColumn="0" w:lastRowLastColumn="0"/>
            <w:tcW w:w="9854" w:type="dxa"/>
            <w:vAlign w:val="center"/>
          </w:tcPr>
          <w:p w14:paraId="5C8A1C0F" w14:textId="77777777" w:rsidR="006A5054" w:rsidRPr="007C558B" w:rsidRDefault="00486F42" w:rsidP="00486F42">
            <w:pPr>
              <w:rPr>
                <w:rFonts w:ascii="Calibri" w:hAnsi="Calibri" w:cstheme="minorHAnsi"/>
                <w:b w:val="0"/>
                <w:sz w:val="26"/>
                <w:szCs w:val="26"/>
              </w:rPr>
            </w:pPr>
            <w:r>
              <w:rPr>
                <w:rFonts w:ascii="Calibri" w:hAnsi="Calibri" w:cstheme="minorHAnsi"/>
                <w:b w:val="0"/>
                <w:sz w:val="26"/>
                <w:szCs w:val="26"/>
              </w:rPr>
              <w:lastRenderedPageBreak/>
              <w:t xml:space="preserve">Privitak 3.  </w:t>
            </w:r>
            <w:r w:rsidR="006A5054" w:rsidRPr="007C558B">
              <w:rPr>
                <w:rFonts w:ascii="Calibri" w:hAnsi="Calibri" w:cstheme="minorHAnsi"/>
                <w:b w:val="0"/>
                <w:sz w:val="26"/>
                <w:szCs w:val="26"/>
              </w:rPr>
              <w:t>PROCJENA REGULATORNOG UČINKA</w:t>
            </w:r>
          </w:p>
        </w:tc>
      </w:tr>
    </w:tbl>
    <w:tbl>
      <w:tblPr>
        <w:tblStyle w:val="LightShading-Accent1"/>
        <w:tblW w:w="0" w:type="auto"/>
        <w:tblLook w:val="04A0" w:firstRow="1" w:lastRow="0" w:firstColumn="1" w:lastColumn="0" w:noHBand="0" w:noVBand="1"/>
      </w:tblPr>
      <w:tblGrid>
        <w:gridCol w:w="9638"/>
      </w:tblGrid>
      <w:tr w:rsidR="006A5054" w:rsidRPr="007C558B" w14:paraId="275A2ADD" w14:textId="77777777" w:rsidTr="00A854A4">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638" w:type="dxa"/>
          </w:tcPr>
          <w:p w14:paraId="332ED97C" w14:textId="77777777" w:rsidR="006A5054" w:rsidRPr="007C558B" w:rsidRDefault="006A5054" w:rsidP="00A854A4">
            <w:pPr>
              <w:rPr>
                <w:rFonts w:ascii="Calibri" w:hAnsi="Calibri" w:cstheme="minorHAnsi"/>
                <w:sz w:val="26"/>
                <w:szCs w:val="26"/>
              </w:rPr>
            </w:pPr>
          </w:p>
        </w:tc>
      </w:tr>
      <w:tr w:rsidR="006A5054" w:rsidRPr="007C558B" w14:paraId="155149A0" w14:textId="77777777" w:rsidTr="00A854A4">
        <w:trPr>
          <w:cnfStyle w:val="000000100000" w:firstRow="0" w:lastRow="0" w:firstColumn="0" w:lastColumn="0" w:oddVBand="0" w:evenVBand="0" w:oddHBand="1" w:evenHBand="0" w:firstRowFirstColumn="0" w:firstRowLastColumn="0" w:lastRowFirstColumn="0" w:lastRowLastColumn="0"/>
          <w:trHeight w:val="187"/>
        </w:trPr>
        <w:tc>
          <w:tcPr>
            <w:cnfStyle w:val="001000000000" w:firstRow="0" w:lastRow="0" w:firstColumn="1" w:lastColumn="0" w:oddVBand="0" w:evenVBand="0" w:oddHBand="0" w:evenHBand="0" w:firstRowFirstColumn="0" w:firstRowLastColumn="0" w:lastRowFirstColumn="0" w:lastRowLastColumn="0"/>
            <w:tcW w:w="9638" w:type="dxa"/>
          </w:tcPr>
          <w:p w14:paraId="492B1855" w14:textId="77777777" w:rsidR="006A5054" w:rsidRPr="007C558B" w:rsidRDefault="006A5054" w:rsidP="00A854A4">
            <w:pPr>
              <w:rPr>
                <w:rFonts w:ascii="Calibri" w:hAnsi="Calibri" w:cstheme="minorHAnsi"/>
                <w:b w:val="0"/>
              </w:rPr>
            </w:pPr>
            <w:r>
              <w:rPr>
                <w:rFonts w:asciiTheme="minorHAnsi" w:hAnsiTheme="minorHAnsi" w:cstheme="minorHAnsi"/>
                <w:szCs w:val="22"/>
              </w:rPr>
              <w:t>Način provedbe obveze uvođenja EoI modela</w:t>
            </w:r>
          </w:p>
        </w:tc>
      </w:tr>
    </w:tbl>
    <w:p w14:paraId="6A82434F" w14:textId="77777777" w:rsidR="006A5054" w:rsidRPr="007C558B" w:rsidRDefault="006A5054" w:rsidP="006A5054">
      <w:pPr>
        <w:rPr>
          <w:rFonts w:ascii="Calibri" w:hAnsi="Calibri" w:cstheme="minorHAnsi"/>
          <w:bCs/>
          <w:color w:val="365F91" w:themeColor="accent1" w:themeShade="BF"/>
          <w:sz w:val="22"/>
          <w:szCs w:val="22"/>
        </w:rPr>
      </w:pPr>
    </w:p>
    <w:tbl>
      <w:tblPr>
        <w:tblStyle w:val="LightShading-Accent1"/>
        <w:tblW w:w="0" w:type="auto"/>
        <w:tblLook w:val="04A0" w:firstRow="1" w:lastRow="0" w:firstColumn="1" w:lastColumn="0" w:noHBand="0" w:noVBand="1"/>
      </w:tblPr>
      <w:tblGrid>
        <w:gridCol w:w="9638"/>
      </w:tblGrid>
      <w:tr w:rsidR="006A5054" w:rsidRPr="007C558B" w14:paraId="67A63767" w14:textId="77777777" w:rsidTr="00A854A4">
        <w:trPr>
          <w:cnfStyle w:val="100000000000" w:firstRow="1" w:lastRow="0" w:firstColumn="0" w:lastColumn="0" w:oddVBand="0" w:evenVBand="0" w:oddHBand="0" w:evenHBand="0" w:firstRowFirstColumn="0" w:firstRowLastColumn="0" w:lastRowFirstColumn="0" w:lastRowLastColumn="0"/>
          <w:trHeight w:val="319"/>
        </w:trPr>
        <w:tc>
          <w:tcPr>
            <w:cnfStyle w:val="001000000000" w:firstRow="0" w:lastRow="0" w:firstColumn="1" w:lastColumn="0" w:oddVBand="0" w:evenVBand="0" w:oddHBand="0" w:evenHBand="0" w:firstRowFirstColumn="0" w:firstRowLastColumn="0" w:lastRowFirstColumn="0" w:lastRowLastColumn="0"/>
            <w:tcW w:w="9638" w:type="dxa"/>
          </w:tcPr>
          <w:p w14:paraId="225D12C8" w14:textId="77777777" w:rsidR="006A5054" w:rsidRPr="007C558B" w:rsidRDefault="006A5054" w:rsidP="00A854A4">
            <w:pPr>
              <w:rPr>
                <w:rFonts w:ascii="Calibri" w:hAnsi="Calibri" w:cstheme="minorHAnsi"/>
                <w:b w:val="0"/>
                <w:color w:val="000000" w:themeColor="text1"/>
                <w:sz w:val="22"/>
                <w:szCs w:val="22"/>
              </w:rPr>
            </w:pPr>
          </w:p>
        </w:tc>
      </w:tr>
    </w:tbl>
    <w:tbl>
      <w:tblPr>
        <w:tblStyle w:val="LightGrid-Accent1"/>
        <w:tblW w:w="0" w:type="auto"/>
        <w:tblLook w:val="0480" w:firstRow="0" w:lastRow="0" w:firstColumn="1" w:lastColumn="0" w:noHBand="0" w:noVBand="1"/>
      </w:tblPr>
      <w:tblGrid>
        <w:gridCol w:w="9618"/>
      </w:tblGrid>
      <w:tr w:rsidR="006A5054" w:rsidRPr="007C558B" w14:paraId="4D572FB6" w14:textId="77777777" w:rsidTr="00A854A4">
        <w:trPr>
          <w:cnfStyle w:val="000000100000" w:firstRow="0" w:lastRow="0" w:firstColumn="0" w:lastColumn="0" w:oddVBand="0" w:evenVBand="0" w:oddHBand="1" w:evenHBand="0" w:firstRowFirstColumn="0" w:firstRowLastColumn="0" w:lastRowFirstColumn="0" w:lastRowLastColumn="0"/>
          <w:trHeight w:val="340"/>
        </w:trPr>
        <w:tc>
          <w:tcPr>
            <w:cnfStyle w:val="001000000000" w:firstRow="0" w:lastRow="0" w:firstColumn="1" w:lastColumn="0" w:oddVBand="0" w:evenVBand="0" w:oddHBand="0" w:evenHBand="0" w:firstRowFirstColumn="0" w:firstRowLastColumn="0" w:lastRowFirstColumn="0" w:lastRowLastColumn="0"/>
            <w:tcW w:w="9618" w:type="dxa"/>
          </w:tcPr>
          <w:p w14:paraId="6EA865D3" w14:textId="77777777" w:rsidR="006A5054" w:rsidRPr="007C558B" w:rsidRDefault="006A5054" w:rsidP="00A854A4">
            <w:pPr>
              <w:rPr>
                <w:rFonts w:ascii="Calibri" w:hAnsi="Calibri" w:cstheme="minorHAnsi"/>
              </w:rPr>
            </w:pPr>
            <w:r w:rsidRPr="007C558B">
              <w:rPr>
                <w:rFonts w:ascii="Calibri" w:hAnsi="Calibri" w:cstheme="minorHAnsi"/>
              </w:rPr>
              <w:t xml:space="preserve"> Opis i pozadina prijedloga koji se razmatra</w:t>
            </w:r>
          </w:p>
        </w:tc>
      </w:tr>
      <w:tr w:rsidR="006A5054" w:rsidRPr="007C558B" w14:paraId="7B83F198" w14:textId="77777777" w:rsidTr="00A854A4">
        <w:trPr>
          <w:cnfStyle w:val="000000010000" w:firstRow="0" w:lastRow="0" w:firstColumn="0" w:lastColumn="0" w:oddVBand="0" w:evenVBand="0" w:oddHBand="0" w:evenHBand="1" w:firstRowFirstColumn="0" w:firstRowLastColumn="0" w:lastRowFirstColumn="0" w:lastRowLastColumn="0"/>
          <w:trHeight w:val="5229"/>
        </w:trPr>
        <w:tc>
          <w:tcPr>
            <w:cnfStyle w:val="001000000000" w:firstRow="0" w:lastRow="0" w:firstColumn="1" w:lastColumn="0" w:oddVBand="0" w:evenVBand="0" w:oddHBand="0" w:evenHBand="0" w:firstRowFirstColumn="0" w:firstRowLastColumn="0" w:lastRowFirstColumn="0" w:lastRowLastColumn="0"/>
            <w:tcW w:w="9618" w:type="dxa"/>
          </w:tcPr>
          <w:p w14:paraId="24CE2DDD" w14:textId="77777777" w:rsidR="006A5054" w:rsidRPr="006F7908" w:rsidRDefault="006A5054" w:rsidP="00A854A4">
            <w:pPr>
              <w:jc w:val="both"/>
              <w:rPr>
                <w:rFonts w:ascii="Calibri" w:eastAsia="Times New Roman" w:hAnsi="Calibri" w:cstheme="minorHAnsi"/>
                <w:b w:val="0"/>
                <w:bCs w:val="0"/>
                <w:sz w:val="22"/>
                <w:szCs w:val="22"/>
              </w:rPr>
            </w:pPr>
            <w:r w:rsidRPr="006F7908">
              <w:rPr>
                <w:rFonts w:ascii="Calibri" w:eastAsia="Times New Roman" w:hAnsi="Calibri" w:cstheme="minorHAnsi"/>
                <w:b w:val="0"/>
                <w:bCs w:val="0"/>
                <w:sz w:val="22"/>
                <w:szCs w:val="22"/>
              </w:rPr>
              <w:t xml:space="preserve">Analizom tržišta veleprodajnog lokalnog pristupa koji se pruža na fiksnoj lokaciji (M1/2020) i Analizom tržišta veleprodajnog središnjeg pristupa koji se pruža na fiksnoj lokaciji za proizvode za masovno tržište (M3b/2014) od 27. srpnja 2023. Hrvatskom Telekomu d.d. (dalje: HT) je, između ostalog, određena obveza nediskriminacije. Pritom je HAKOM utvrdio kako je obvezu nediskriminacije za usluge velikog kapaciteta (VHCN) na nekonkurentnim područjima potrebno u budućem razdoblju nadopuniti mjerom uvođenja modela istovjetnih ulaznih proizvoda (eng. Equivalence of input; dalje: </w:t>
            </w:r>
            <w:r>
              <w:rPr>
                <w:rFonts w:ascii="Calibri" w:eastAsia="Times New Roman" w:hAnsi="Calibri" w:cstheme="minorHAnsi"/>
                <w:b w:val="0"/>
                <w:bCs w:val="0"/>
                <w:sz w:val="22"/>
                <w:szCs w:val="22"/>
              </w:rPr>
              <w:t>E</w:t>
            </w:r>
            <w:r w:rsidR="000B1E45">
              <w:rPr>
                <w:rFonts w:ascii="Calibri" w:eastAsia="Times New Roman" w:hAnsi="Calibri" w:cstheme="minorHAnsi"/>
                <w:b w:val="0"/>
                <w:bCs w:val="0"/>
                <w:sz w:val="22"/>
                <w:szCs w:val="22"/>
              </w:rPr>
              <w:t>o</w:t>
            </w:r>
            <w:r>
              <w:rPr>
                <w:rFonts w:ascii="Calibri" w:eastAsia="Times New Roman" w:hAnsi="Calibri" w:cstheme="minorHAnsi"/>
                <w:b w:val="0"/>
                <w:bCs w:val="0"/>
                <w:sz w:val="22"/>
                <w:szCs w:val="22"/>
              </w:rPr>
              <w:t>I</w:t>
            </w:r>
            <w:r w:rsidRPr="006F7908">
              <w:rPr>
                <w:rFonts w:ascii="Calibri" w:eastAsia="Times New Roman" w:hAnsi="Calibri" w:cstheme="minorHAnsi"/>
                <w:b w:val="0"/>
                <w:bCs w:val="0"/>
                <w:sz w:val="22"/>
                <w:szCs w:val="22"/>
              </w:rPr>
              <w:t xml:space="preserve">), odnosno da za navedene usluge maloprodajna jedinica HT-a i društva pod njegovim nadzorom moraju koristiti iste sustave i procese kao i operatori korisnici veleprodajne usluge. </w:t>
            </w:r>
          </w:p>
          <w:p w14:paraId="14C23B79" w14:textId="77777777" w:rsidR="006A5054" w:rsidRPr="006F7908" w:rsidRDefault="006A5054" w:rsidP="00A854A4">
            <w:pPr>
              <w:jc w:val="both"/>
              <w:rPr>
                <w:rFonts w:ascii="Calibri" w:eastAsia="Times New Roman" w:hAnsi="Calibri" w:cstheme="minorHAnsi"/>
                <w:b w:val="0"/>
                <w:bCs w:val="0"/>
                <w:sz w:val="22"/>
                <w:szCs w:val="22"/>
              </w:rPr>
            </w:pPr>
          </w:p>
          <w:p w14:paraId="7A704FAB" w14:textId="77777777" w:rsidR="006A5054" w:rsidRPr="006F7908" w:rsidRDefault="006A5054" w:rsidP="00A854A4">
            <w:pPr>
              <w:jc w:val="both"/>
              <w:rPr>
                <w:rFonts w:ascii="Calibri" w:eastAsia="Times New Roman" w:hAnsi="Calibri" w:cstheme="minorHAnsi"/>
                <w:b w:val="0"/>
                <w:bCs w:val="0"/>
                <w:sz w:val="22"/>
                <w:szCs w:val="22"/>
              </w:rPr>
            </w:pPr>
            <w:r w:rsidRPr="006F7908">
              <w:rPr>
                <w:rFonts w:ascii="Calibri" w:eastAsia="Times New Roman" w:hAnsi="Calibri" w:cstheme="minorHAnsi"/>
                <w:b w:val="0"/>
                <w:bCs w:val="0"/>
                <w:sz w:val="22"/>
                <w:szCs w:val="22"/>
              </w:rPr>
              <w:t>HT je bio obvezan u roku od 60 dana od donošenja analiza dostaviti HAKOM-u detaljan plan kojim se utvrđuju ključne točke potrebne za potpunu provedbu modela E</w:t>
            </w:r>
            <w:r w:rsidR="000B1E45">
              <w:rPr>
                <w:rFonts w:ascii="Calibri" w:eastAsia="Times New Roman" w:hAnsi="Calibri" w:cstheme="minorHAnsi"/>
                <w:b w:val="0"/>
                <w:bCs w:val="0"/>
                <w:sz w:val="22"/>
                <w:szCs w:val="22"/>
              </w:rPr>
              <w:t>o</w:t>
            </w:r>
            <w:r w:rsidRPr="006F7908">
              <w:rPr>
                <w:rFonts w:ascii="Calibri" w:eastAsia="Times New Roman" w:hAnsi="Calibri" w:cstheme="minorHAnsi"/>
                <w:b w:val="0"/>
                <w:bCs w:val="0"/>
                <w:sz w:val="22"/>
                <w:szCs w:val="22"/>
              </w:rPr>
              <w:t xml:space="preserve">I zajedno s rokovima za njihovu provedbu. Detaljan plan za provedbu modela </w:t>
            </w:r>
            <w:r>
              <w:rPr>
                <w:rFonts w:ascii="Calibri" w:eastAsia="Times New Roman" w:hAnsi="Calibri" w:cstheme="minorHAnsi"/>
                <w:b w:val="0"/>
                <w:bCs w:val="0"/>
                <w:sz w:val="22"/>
                <w:szCs w:val="22"/>
              </w:rPr>
              <w:t>EoI</w:t>
            </w:r>
            <w:r w:rsidRPr="006F7908">
              <w:rPr>
                <w:rFonts w:ascii="Calibri" w:eastAsia="Times New Roman" w:hAnsi="Calibri" w:cstheme="minorHAnsi"/>
                <w:b w:val="0"/>
                <w:bCs w:val="0"/>
                <w:sz w:val="22"/>
                <w:szCs w:val="22"/>
              </w:rPr>
              <w:t>, a kako je utvrđeno u predmetnim analizama, HAKOM će usvojiti u zasebnom postupku nakon provedenog javnog savjetovanja.</w:t>
            </w:r>
          </w:p>
          <w:p w14:paraId="41AD5499" w14:textId="77777777" w:rsidR="006A5054" w:rsidRPr="006F7908" w:rsidRDefault="006A5054" w:rsidP="00A854A4">
            <w:pPr>
              <w:jc w:val="both"/>
              <w:rPr>
                <w:rFonts w:ascii="Calibri" w:eastAsia="Times New Roman" w:hAnsi="Calibri" w:cstheme="minorHAnsi"/>
                <w:b w:val="0"/>
                <w:bCs w:val="0"/>
                <w:sz w:val="22"/>
                <w:szCs w:val="22"/>
              </w:rPr>
            </w:pPr>
          </w:p>
          <w:p w14:paraId="319346A0" w14:textId="77777777" w:rsidR="006A5054" w:rsidRPr="006F7908" w:rsidRDefault="006A5054" w:rsidP="00A854A4">
            <w:pPr>
              <w:jc w:val="both"/>
              <w:rPr>
                <w:rFonts w:ascii="Calibri" w:eastAsia="Times New Roman" w:hAnsi="Calibri" w:cstheme="minorHAnsi"/>
                <w:b w:val="0"/>
                <w:bCs w:val="0"/>
                <w:sz w:val="22"/>
                <w:szCs w:val="22"/>
              </w:rPr>
            </w:pPr>
            <w:r w:rsidRPr="006F7908">
              <w:rPr>
                <w:rFonts w:ascii="Calibri" w:eastAsia="Times New Roman" w:hAnsi="Calibri" w:cstheme="minorHAnsi"/>
                <w:b w:val="0"/>
                <w:bCs w:val="0"/>
                <w:sz w:val="22"/>
                <w:szCs w:val="22"/>
              </w:rPr>
              <w:t xml:space="preserve">Razlozi uvođenja </w:t>
            </w:r>
            <w:r>
              <w:rPr>
                <w:rFonts w:ascii="Calibri" w:eastAsia="Times New Roman" w:hAnsi="Calibri" w:cstheme="minorHAnsi"/>
                <w:b w:val="0"/>
                <w:bCs w:val="0"/>
                <w:sz w:val="22"/>
                <w:szCs w:val="22"/>
              </w:rPr>
              <w:t>EoI</w:t>
            </w:r>
            <w:r w:rsidRPr="006F7908">
              <w:rPr>
                <w:rFonts w:ascii="Calibri" w:eastAsia="Times New Roman" w:hAnsi="Calibri" w:cstheme="minorHAnsi"/>
                <w:b w:val="0"/>
                <w:bCs w:val="0"/>
                <w:sz w:val="22"/>
                <w:szCs w:val="22"/>
              </w:rPr>
              <w:t xml:space="preserve"> modela koje je HAKOM naveo u analizi su sljedeći: </w:t>
            </w:r>
          </w:p>
          <w:p w14:paraId="7A09482E" w14:textId="77777777" w:rsidR="006A5054" w:rsidRPr="006F7908" w:rsidRDefault="006A5054" w:rsidP="00A854A4">
            <w:pPr>
              <w:ind w:left="708"/>
              <w:jc w:val="both"/>
              <w:rPr>
                <w:rFonts w:ascii="Calibri" w:eastAsia="Times New Roman" w:hAnsi="Calibri" w:cstheme="minorHAnsi"/>
                <w:b w:val="0"/>
                <w:bCs w:val="0"/>
                <w:sz w:val="22"/>
                <w:szCs w:val="22"/>
              </w:rPr>
            </w:pPr>
            <w:r w:rsidRPr="006F7908">
              <w:rPr>
                <w:rFonts w:ascii="Calibri" w:eastAsia="Times New Roman" w:hAnsi="Calibri" w:cstheme="minorHAnsi"/>
                <w:b w:val="0"/>
                <w:bCs w:val="0"/>
                <w:sz w:val="22"/>
                <w:szCs w:val="22"/>
              </w:rPr>
              <w:t>•</w:t>
            </w:r>
            <w:r w:rsidRPr="006F7908">
              <w:rPr>
                <w:rFonts w:ascii="Calibri" w:eastAsia="Times New Roman" w:hAnsi="Calibri" w:cstheme="minorHAnsi"/>
                <w:b w:val="0"/>
                <w:bCs w:val="0"/>
                <w:sz w:val="22"/>
                <w:szCs w:val="22"/>
              </w:rPr>
              <w:tab/>
              <w:t xml:space="preserve">veleprodajne usluge na tržištu velikog kapaciteta – nekonkurentna područja se tek počinju značajnije koristiti pa je za očekivati da će se i procesi u narednom razdoblju češće prilagođavati potrebama tržišta, pri čemu je važno da se operatori ne stavljaju u nepovoljniji položaj u odnosu na maloprodaju HT-a i društva pod njegovim nadzorom, te da im se iz neosnovanih razloga </w:t>
            </w:r>
            <w:r>
              <w:rPr>
                <w:rFonts w:ascii="Calibri" w:eastAsia="Times New Roman" w:hAnsi="Calibri" w:cstheme="minorHAnsi"/>
                <w:b w:val="0"/>
                <w:bCs w:val="0"/>
                <w:sz w:val="22"/>
                <w:szCs w:val="22"/>
              </w:rPr>
              <w:t xml:space="preserve">ne </w:t>
            </w:r>
            <w:r w:rsidRPr="006F7908">
              <w:rPr>
                <w:rFonts w:ascii="Calibri" w:eastAsia="Times New Roman" w:hAnsi="Calibri" w:cstheme="minorHAnsi"/>
                <w:b w:val="0"/>
                <w:bCs w:val="0"/>
                <w:sz w:val="22"/>
                <w:szCs w:val="22"/>
              </w:rPr>
              <w:t xml:space="preserve">odbijaju zahtjevi za uslugama. </w:t>
            </w:r>
          </w:p>
          <w:p w14:paraId="512307AB" w14:textId="77777777" w:rsidR="006A5054" w:rsidRPr="006F7908" w:rsidRDefault="006A5054" w:rsidP="00A854A4">
            <w:pPr>
              <w:ind w:left="708"/>
              <w:jc w:val="both"/>
              <w:rPr>
                <w:rFonts w:ascii="Calibri" w:eastAsia="Times New Roman" w:hAnsi="Calibri" w:cstheme="minorHAnsi"/>
                <w:b w:val="0"/>
                <w:bCs w:val="0"/>
                <w:sz w:val="22"/>
                <w:szCs w:val="22"/>
              </w:rPr>
            </w:pPr>
            <w:r w:rsidRPr="006F7908">
              <w:rPr>
                <w:rFonts w:ascii="Calibri" w:eastAsia="Times New Roman" w:hAnsi="Calibri" w:cstheme="minorHAnsi"/>
                <w:b w:val="0"/>
                <w:bCs w:val="0"/>
                <w:sz w:val="22"/>
                <w:szCs w:val="22"/>
              </w:rPr>
              <w:t>•</w:t>
            </w:r>
            <w:r w:rsidRPr="006F7908">
              <w:rPr>
                <w:rFonts w:ascii="Calibri" w:eastAsia="Times New Roman" w:hAnsi="Calibri" w:cstheme="minorHAnsi"/>
                <w:b w:val="0"/>
                <w:bCs w:val="0"/>
                <w:sz w:val="22"/>
                <w:szCs w:val="22"/>
              </w:rPr>
              <w:tab/>
              <w:t>S obzirom na podjelu na konkurentna/nekonkurentna područja, važno je da u sustavu putem kojeg maloprodajna jedinica HT-a i društva pod njegovim nadzorom, odnosno veleprodajni korisnici, podnose zahtjeve za aktivaciju/otklon kvara i sl. budu istovremeno ažurirane adrese koje pripadaju područjima za koje se primjenjuje regulacija s ciljem da HT pruža usluge i podatke drugim operatorima uz jednake uvjete i razinu kakvoće usluge koju osigurava za svoje vlastite usluge ili za potrebe društava pod njegovim nadzorom.</w:t>
            </w:r>
          </w:p>
          <w:p w14:paraId="47EA07CF" w14:textId="77777777" w:rsidR="006A5054" w:rsidRPr="006F7908" w:rsidRDefault="006A5054" w:rsidP="00A854A4">
            <w:pPr>
              <w:ind w:left="708"/>
              <w:jc w:val="both"/>
              <w:rPr>
                <w:rFonts w:ascii="Calibri" w:eastAsia="Times New Roman" w:hAnsi="Calibri" w:cstheme="minorHAnsi"/>
                <w:b w:val="0"/>
                <w:bCs w:val="0"/>
                <w:sz w:val="22"/>
                <w:szCs w:val="22"/>
              </w:rPr>
            </w:pPr>
            <w:r w:rsidRPr="006F7908">
              <w:rPr>
                <w:rFonts w:ascii="Calibri" w:eastAsia="Times New Roman" w:hAnsi="Calibri" w:cstheme="minorHAnsi"/>
                <w:b w:val="0"/>
                <w:bCs w:val="0"/>
                <w:sz w:val="22"/>
                <w:szCs w:val="22"/>
              </w:rPr>
              <w:t>•</w:t>
            </w:r>
            <w:r w:rsidRPr="006F7908">
              <w:rPr>
                <w:rFonts w:ascii="Calibri" w:eastAsia="Times New Roman" w:hAnsi="Calibri" w:cstheme="minorHAnsi"/>
                <w:b w:val="0"/>
                <w:bCs w:val="0"/>
                <w:sz w:val="22"/>
                <w:szCs w:val="22"/>
              </w:rPr>
              <w:tab/>
              <w:t>HAKOM će na ovaj način bolje moći pratiti provedbu obveze nediskriminacije.</w:t>
            </w:r>
          </w:p>
          <w:p w14:paraId="783A5E1F" w14:textId="77777777" w:rsidR="006A5054" w:rsidRPr="006F7908" w:rsidRDefault="006A5054" w:rsidP="00A854A4">
            <w:pPr>
              <w:jc w:val="both"/>
              <w:rPr>
                <w:rFonts w:ascii="Calibri" w:eastAsia="Times New Roman" w:hAnsi="Calibri" w:cstheme="minorHAnsi"/>
                <w:b w:val="0"/>
                <w:bCs w:val="0"/>
                <w:sz w:val="22"/>
                <w:szCs w:val="22"/>
              </w:rPr>
            </w:pPr>
          </w:p>
          <w:p w14:paraId="7239C7DD" w14:textId="77777777" w:rsidR="006A5054" w:rsidRPr="006F7908" w:rsidRDefault="006A5054" w:rsidP="00A854A4">
            <w:pPr>
              <w:jc w:val="both"/>
              <w:rPr>
                <w:rFonts w:ascii="Calibri" w:eastAsia="Times New Roman" w:hAnsi="Calibri" w:cstheme="minorHAnsi"/>
                <w:b w:val="0"/>
                <w:bCs w:val="0"/>
                <w:sz w:val="22"/>
                <w:szCs w:val="22"/>
              </w:rPr>
            </w:pPr>
            <w:r w:rsidRPr="006F7908">
              <w:rPr>
                <w:rFonts w:ascii="Calibri" w:eastAsia="Times New Roman" w:hAnsi="Calibri" w:cstheme="minorHAnsi"/>
                <w:b w:val="0"/>
                <w:bCs w:val="0"/>
                <w:sz w:val="22"/>
                <w:szCs w:val="22"/>
              </w:rPr>
              <w:t xml:space="preserve">HT je 27. rujna 2023. dostavio prijedlog plana uvođenja modela </w:t>
            </w:r>
            <w:r>
              <w:rPr>
                <w:rFonts w:ascii="Calibri" w:eastAsia="Times New Roman" w:hAnsi="Calibri" w:cstheme="minorHAnsi"/>
                <w:b w:val="0"/>
                <w:bCs w:val="0"/>
                <w:sz w:val="22"/>
                <w:szCs w:val="22"/>
              </w:rPr>
              <w:t>EoI</w:t>
            </w:r>
            <w:r w:rsidRPr="006F7908">
              <w:rPr>
                <w:rFonts w:ascii="Calibri" w:eastAsia="Times New Roman" w:hAnsi="Calibri" w:cstheme="minorHAnsi"/>
                <w:b w:val="0"/>
                <w:bCs w:val="0"/>
                <w:sz w:val="22"/>
                <w:szCs w:val="22"/>
              </w:rPr>
              <w:t xml:space="preserve"> te su operatori A1 Hrvatska d.o.o. (dalje: A1), Telemach Hrvatska d.o.o. (dalje: Telemach) i Terrakom d.o.o. </w:t>
            </w:r>
            <w:r>
              <w:rPr>
                <w:rFonts w:ascii="Calibri" w:eastAsia="Times New Roman" w:hAnsi="Calibri" w:cstheme="minorHAnsi"/>
                <w:b w:val="0"/>
                <w:bCs w:val="0"/>
                <w:sz w:val="22"/>
                <w:szCs w:val="22"/>
              </w:rPr>
              <w:t xml:space="preserve">(dalje: Terrakom) </w:t>
            </w:r>
            <w:r w:rsidRPr="006F7908">
              <w:rPr>
                <w:rFonts w:ascii="Calibri" w:eastAsia="Times New Roman" w:hAnsi="Calibri" w:cstheme="minorHAnsi"/>
                <w:b w:val="0"/>
                <w:bCs w:val="0"/>
                <w:sz w:val="22"/>
                <w:szCs w:val="22"/>
              </w:rPr>
              <w:t xml:space="preserve">dostavili svoje očitovanje na prijedlog HT-a. 27. listopada 2023. održana je radionica na kojoj su prisustvovali sljedeći operatori: HT, A1, Telemach, Terrakom, Iskon Internet d.d., SoftNET d.o.o. </w:t>
            </w:r>
            <w:r>
              <w:rPr>
                <w:rFonts w:ascii="Calibri" w:eastAsia="Times New Roman" w:hAnsi="Calibri" w:cstheme="minorHAnsi"/>
                <w:b w:val="0"/>
                <w:bCs w:val="0"/>
                <w:sz w:val="22"/>
                <w:szCs w:val="22"/>
              </w:rPr>
              <w:t xml:space="preserve">(dalje: SoftNET) </w:t>
            </w:r>
            <w:r w:rsidRPr="006F7908">
              <w:rPr>
                <w:rFonts w:ascii="Calibri" w:eastAsia="Times New Roman" w:hAnsi="Calibri" w:cstheme="minorHAnsi"/>
                <w:b w:val="0"/>
                <w:bCs w:val="0"/>
                <w:sz w:val="22"/>
                <w:szCs w:val="22"/>
              </w:rPr>
              <w:t xml:space="preserve">i PRO-PING d.o.o. </w:t>
            </w:r>
            <w:r>
              <w:rPr>
                <w:rFonts w:ascii="Calibri" w:eastAsia="Times New Roman" w:hAnsi="Calibri" w:cstheme="minorHAnsi"/>
                <w:b w:val="0"/>
                <w:bCs w:val="0"/>
                <w:sz w:val="22"/>
                <w:szCs w:val="22"/>
              </w:rPr>
              <w:t xml:space="preserve">(dalje: PRO-PING) </w:t>
            </w:r>
            <w:r w:rsidRPr="006F7908">
              <w:rPr>
                <w:rFonts w:ascii="Calibri" w:eastAsia="Times New Roman" w:hAnsi="Calibri" w:cstheme="minorHAnsi"/>
                <w:b w:val="0"/>
                <w:bCs w:val="0"/>
                <w:sz w:val="22"/>
                <w:szCs w:val="22"/>
              </w:rPr>
              <w:t xml:space="preserve">HT je 13. studenoga 2023. na zahtjev HAKOM-a dostavio dodatne informacije, a u siječnju 2024. dopunjeni prijedlog plana uvođenja modela </w:t>
            </w:r>
            <w:r>
              <w:rPr>
                <w:rFonts w:ascii="Calibri" w:eastAsia="Times New Roman" w:hAnsi="Calibri" w:cstheme="minorHAnsi"/>
                <w:b w:val="0"/>
                <w:bCs w:val="0"/>
                <w:sz w:val="22"/>
                <w:szCs w:val="22"/>
              </w:rPr>
              <w:t>EoI</w:t>
            </w:r>
            <w:r w:rsidRPr="006F7908">
              <w:rPr>
                <w:rFonts w:ascii="Calibri" w:eastAsia="Times New Roman" w:hAnsi="Calibri" w:cstheme="minorHAnsi"/>
                <w:b w:val="0"/>
                <w:bCs w:val="0"/>
                <w:sz w:val="22"/>
                <w:szCs w:val="22"/>
              </w:rPr>
              <w:t>. A1 i Telemach su 16. veljače 2024. dostavili očitovanje na dopunjeni prijedlog. U nastavku je opisan prijedlog HT-a i mišljenja operatora.</w:t>
            </w:r>
          </w:p>
          <w:p w14:paraId="2DB56C30" w14:textId="77777777" w:rsidR="006A5054" w:rsidRPr="006F7908" w:rsidRDefault="006A5054" w:rsidP="00A854A4">
            <w:pPr>
              <w:jc w:val="both"/>
              <w:rPr>
                <w:rFonts w:ascii="Calibri" w:eastAsia="Times New Roman" w:hAnsi="Calibri" w:cstheme="minorHAnsi"/>
                <w:b w:val="0"/>
                <w:bCs w:val="0"/>
                <w:sz w:val="22"/>
                <w:szCs w:val="22"/>
              </w:rPr>
            </w:pPr>
          </w:p>
          <w:p w14:paraId="24042D81" w14:textId="77777777" w:rsidR="006A5054" w:rsidRPr="002B5378" w:rsidRDefault="006A5054" w:rsidP="00A854A4">
            <w:pPr>
              <w:jc w:val="both"/>
              <w:rPr>
                <w:rFonts w:ascii="Calibri" w:eastAsia="Times New Roman" w:hAnsi="Calibri" w:cstheme="minorHAnsi"/>
                <w:b w:val="0"/>
                <w:bCs w:val="0"/>
                <w:sz w:val="22"/>
                <w:szCs w:val="22"/>
              </w:rPr>
            </w:pPr>
            <w:r w:rsidRPr="002B5378">
              <w:rPr>
                <w:rFonts w:ascii="Calibri" w:eastAsia="Times New Roman" w:hAnsi="Calibri" w:cstheme="minorHAnsi"/>
                <w:b w:val="0"/>
                <w:bCs w:val="0"/>
                <w:sz w:val="22"/>
                <w:szCs w:val="22"/>
              </w:rPr>
              <w:t xml:space="preserve">HT u prijedlogu plana uvođenja modela EoI ističe kako, usporedbom trenutno korištenih sustava i komunikacijskih kanala za veleprodajne i maloprodajne procese, trenutno postoji razlika samo u komunikacijskom kanalu za unos i primanje podataka pri čemu operatori koriste B2B web servise za komunikaciju s HT CRM sustavom , dok HT maloprodaja ne koristi B2B web servise. Kako bi se i taj segment </w:t>
            </w:r>
            <w:r w:rsidRPr="002B5378">
              <w:rPr>
                <w:rFonts w:ascii="Calibri" w:eastAsia="Times New Roman" w:hAnsi="Calibri" w:cstheme="minorHAnsi"/>
                <w:b w:val="0"/>
                <w:bCs w:val="0"/>
                <w:sz w:val="22"/>
                <w:szCs w:val="22"/>
              </w:rPr>
              <w:lastRenderedPageBreak/>
              <w:t xml:space="preserve">izjednačio, HT predlaže da umjesto postojeće komunikacije između operatora i HT CRM sustava putem postojećeg B2B web servisa, operatori tu istu komunikaciju ostvaruju na način da pozivaju iste krajnje točke aplikacijskih programskih sučelja (eng. </w:t>
            </w:r>
            <w:r w:rsidRPr="003A64FC">
              <w:rPr>
                <w:rFonts w:ascii="Calibri" w:hAnsi="Calibri" w:cstheme="minorHAnsi"/>
                <w:i/>
                <w:sz w:val="22"/>
                <w:szCs w:val="22"/>
              </w:rPr>
              <w:t>application programming interface endpoint</w:t>
            </w:r>
            <w:r w:rsidRPr="002B5378">
              <w:rPr>
                <w:rFonts w:ascii="Calibri" w:eastAsia="Times New Roman" w:hAnsi="Calibri" w:cstheme="minorHAnsi"/>
                <w:b w:val="0"/>
                <w:bCs w:val="0"/>
                <w:sz w:val="22"/>
                <w:szCs w:val="22"/>
              </w:rPr>
              <w:t>, dalje: API endpoint) koje koristi i HT maloprodaja. Predloženo rješenje se temelji na REST tehnologiji te je standardizirano prema TeleManagement Forum standardizaciji, koja predstavlja danas standard u telekom industriji.</w:t>
            </w:r>
          </w:p>
          <w:p w14:paraId="4F526CF4" w14:textId="77777777" w:rsidR="006A5054" w:rsidRPr="002B5378" w:rsidRDefault="006A5054" w:rsidP="00A854A4">
            <w:pPr>
              <w:jc w:val="both"/>
              <w:rPr>
                <w:rFonts w:ascii="Calibri" w:eastAsia="Times New Roman" w:hAnsi="Calibri" w:cstheme="minorHAnsi"/>
                <w:b w:val="0"/>
                <w:bCs w:val="0"/>
                <w:sz w:val="22"/>
                <w:szCs w:val="22"/>
              </w:rPr>
            </w:pPr>
          </w:p>
          <w:p w14:paraId="282AA43C" w14:textId="77777777" w:rsidR="006A5054" w:rsidRDefault="006A5054" w:rsidP="00A854A4">
            <w:pPr>
              <w:jc w:val="both"/>
              <w:rPr>
                <w:rFonts w:ascii="Calibri" w:eastAsia="Times New Roman" w:hAnsi="Calibri" w:cstheme="minorHAnsi"/>
                <w:b w:val="0"/>
                <w:bCs w:val="0"/>
                <w:sz w:val="22"/>
                <w:szCs w:val="22"/>
              </w:rPr>
            </w:pPr>
            <w:r w:rsidRPr="002B5378">
              <w:rPr>
                <w:rFonts w:ascii="Calibri" w:eastAsia="Times New Roman" w:hAnsi="Calibri" w:cstheme="minorHAnsi"/>
                <w:b w:val="0"/>
                <w:bCs w:val="0"/>
                <w:sz w:val="22"/>
                <w:szCs w:val="22"/>
              </w:rPr>
              <w:t>Nastavno na prijedlog HT-a, operatori (A1, Telemach, Terrakom, Soft</w:t>
            </w:r>
            <w:r>
              <w:rPr>
                <w:rFonts w:ascii="Calibri" w:eastAsia="Times New Roman" w:hAnsi="Calibri" w:cstheme="minorHAnsi"/>
                <w:b w:val="0"/>
                <w:bCs w:val="0"/>
                <w:sz w:val="22"/>
                <w:szCs w:val="22"/>
              </w:rPr>
              <w:t>NET</w:t>
            </w:r>
            <w:r w:rsidRPr="002B5378">
              <w:rPr>
                <w:rFonts w:ascii="Calibri" w:eastAsia="Times New Roman" w:hAnsi="Calibri" w:cstheme="minorHAnsi"/>
                <w:b w:val="0"/>
                <w:bCs w:val="0"/>
                <w:sz w:val="22"/>
                <w:szCs w:val="22"/>
              </w:rPr>
              <w:t xml:space="preserve"> i PRO-PING) smatraju neprihvatljivim da komunikaciju s HT CRM sustavom koju trenutnu ostvaruju putem B2B web servisa zamijene na način da pozivaju iste API endpoint-e koje koristi i HT maloprodaja. Ističu kako bi na taj način cijeli teret uvođenja EoI obveze bio prebačen na operatore korisnike koji bi morali razvijati na svojoj strani nove komunikacijske kanale i prilagođavati ostale sustave i procese kako bi mogli komunicirati s HT-om i naručivati nove veleprodajne usluge. Stoga, predlažu da HT prebaci svoju maloprodajnu jedinicu na B2B kanal komunikacije putem kojeg će onda i maloprodajna jedinica HT-a komunicirati s HT CRM sustavom na isti način kako to danas rade ostali operatori korisnici. Operatori ističu kako bi uz novi predloženi model, za veleprodajne usluge temeljene na bakru i dalje koristili postojeći B2B servis za komunikaciju s HT-om. Stoga bi osim značajnog, neočekivanog i neosnovanog troška implementacije novog modela, uz trošak prilagodbe svojih sustava, snosili u budućnosti i trošak održavanja dva paralelna sustava za komunikaciju s HT-om. Naglašavaju kako su tijekom godina imali značajna ulaganja u postojeću B2B komunikaciju s HT-om te prilagodili tome svoje interne procese i alate. Stoga smatraju kako nije ekonomski opravdano ulaganje u dodatni, paralelni kanal prema HT-u, već bi upravo sukladno regulatornoj obvezi nediskriminacije određenoj HT-u analizama tržišta, maloprodaja HT-a trebala koristiti iste procese i alate tj. prijeći na B2B servis za komunikaciju kojeg koriste operatori korisnici za veleprodajne usluge. </w:t>
            </w:r>
          </w:p>
          <w:p w14:paraId="06EB523D" w14:textId="77777777" w:rsidR="006A5054" w:rsidRDefault="006A5054" w:rsidP="00A854A4">
            <w:pPr>
              <w:jc w:val="both"/>
              <w:rPr>
                <w:rFonts w:ascii="Calibri" w:eastAsia="Times New Roman" w:hAnsi="Calibri" w:cstheme="minorHAnsi"/>
                <w:b w:val="0"/>
                <w:bCs w:val="0"/>
                <w:sz w:val="22"/>
                <w:szCs w:val="22"/>
              </w:rPr>
            </w:pPr>
          </w:p>
          <w:p w14:paraId="0CBEA9BB" w14:textId="77777777" w:rsidR="006A5054" w:rsidRDefault="006A5054" w:rsidP="00A854A4">
            <w:pPr>
              <w:jc w:val="both"/>
              <w:rPr>
                <w:rFonts w:ascii="Calibri" w:eastAsia="Times New Roman" w:hAnsi="Calibri" w:cstheme="minorHAnsi"/>
                <w:b w:val="0"/>
                <w:bCs w:val="0"/>
                <w:sz w:val="22"/>
                <w:szCs w:val="22"/>
              </w:rPr>
            </w:pPr>
            <w:r w:rsidRPr="006F7908">
              <w:rPr>
                <w:rFonts w:ascii="Calibri" w:eastAsia="Times New Roman" w:hAnsi="Calibri" w:cstheme="minorHAnsi"/>
                <w:b w:val="0"/>
                <w:bCs w:val="0"/>
                <w:sz w:val="22"/>
                <w:szCs w:val="22"/>
              </w:rPr>
              <w:t xml:space="preserve">Vezano za rokove implementacije predloženog rješenja, operatori su dodatno naveli kako su rokovi za implementaciju predugi te je neprihvatljivo da do kraja 2027. operatori korisnici paralelno održavaju 2 sustava za komunikaciju s HT-om. Paralelni sustavi za ugovaranje različitih veleprodajnih usluga HT-a bi uz administrativno opterećenje, predstavljali i dodatno financijsko opterećenje u vidu troškova održavanja i mogućih izmjena na navedenim sustavima u narednim godinama. </w:t>
            </w:r>
          </w:p>
          <w:p w14:paraId="09822DEC" w14:textId="77777777" w:rsidR="006A5054" w:rsidRPr="006F7908" w:rsidRDefault="006A5054" w:rsidP="00A854A4">
            <w:pPr>
              <w:jc w:val="both"/>
              <w:rPr>
                <w:rFonts w:ascii="Calibri" w:eastAsia="Times New Roman" w:hAnsi="Calibri" w:cstheme="minorHAnsi"/>
                <w:b w:val="0"/>
                <w:bCs w:val="0"/>
                <w:sz w:val="22"/>
                <w:szCs w:val="22"/>
              </w:rPr>
            </w:pPr>
          </w:p>
          <w:p w14:paraId="6228790B" w14:textId="77777777" w:rsidR="006A5054" w:rsidRPr="002B5378" w:rsidRDefault="006A5054" w:rsidP="00A854A4">
            <w:pPr>
              <w:jc w:val="both"/>
              <w:rPr>
                <w:rFonts w:ascii="Calibri" w:eastAsia="Times New Roman" w:hAnsi="Calibri" w:cstheme="minorHAnsi"/>
                <w:b w:val="0"/>
                <w:bCs w:val="0"/>
                <w:sz w:val="22"/>
                <w:szCs w:val="22"/>
              </w:rPr>
            </w:pPr>
            <w:r w:rsidRPr="002B5378">
              <w:rPr>
                <w:rFonts w:ascii="Calibri" w:eastAsia="Times New Roman" w:hAnsi="Calibri" w:cstheme="minorHAnsi"/>
                <w:b w:val="0"/>
                <w:bCs w:val="0"/>
                <w:sz w:val="22"/>
                <w:szCs w:val="22"/>
              </w:rPr>
              <w:t>Glavni razlog zbog kojeg</w:t>
            </w:r>
            <w:r>
              <w:rPr>
                <w:rFonts w:ascii="Calibri" w:eastAsia="Times New Roman" w:hAnsi="Calibri" w:cstheme="minorHAnsi"/>
                <w:b w:val="0"/>
                <w:bCs w:val="0"/>
                <w:sz w:val="22"/>
                <w:szCs w:val="22"/>
              </w:rPr>
              <w:t xml:space="preserve"> HT</w:t>
            </w:r>
            <w:r w:rsidRPr="002B5378">
              <w:rPr>
                <w:rFonts w:ascii="Calibri" w:eastAsia="Times New Roman" w:hAnsi="Calibri" w:cstheme="minorHAnsi"/>
                <w:b w:val="0"/>
                <w:bCs w:val="0"/>
                <w:sz w:val="22"/>
                <w:szCs w:val="22"/>
              </w:rPr>
              <w:t xml:space="preserve"> predlaže da operatori prijeđu na model pozivanja API endpoint-a je taj što se postojeće B2B rješenje temelji na staroj tehnologiji (SOAP; eng. Simple Object Access Protocol) koja se u praksi sve manje koristi</w:t>
            </w:r>
            <w:r>
              <w:rPr>
                <w:rFonts w:ascii="Calibri" w:eastAsia="Times New Roman" w:hAnsi="Calibri" w:cstheme="minorHAnsi"/>
                <w:b w:val="0"/>
                <w:bCs w:val="0"/>
                <w:sz w:val="22"/>
                <w:szCs w:val="22"/>
              </w:rPr>
              <w:t>, n</w:t>
            </w:r>
            <w:r w:rsidRPr="002B5378">
              <w:rPr>
                <w:rFonts w:ascii="Calibri" w:eastAsia="Times New Roman" w:hAnsi="Calibri" w:cstheme="minorHAnsi"/>
                <w:b w:val="0"/>
                <w:bCs w:val="0"/>
                <w:sz w:val="22"/>
                <w:szCs w:val="22"/>
              </w:rPr>
              <w:t xml:space="preserve">ovim operatorima predstavlja poteškoće u povezivanju s HT-om te je implementacija autentifikacije prilično kompleksna </w:t>
            </w:r>
            <w:r>
              <w:rPr>
                <w:rFonts w:ascii="Calibri" w:eastAsia="Times New Roman" w:hAnsi="Calibri" w:cstheme="minorHAnsi"/>
                <w:b w:val="0"/>
                <w:bCs w:val="0"/>
                <w:sz w:val="22"/>
                <w:szCs w:val="22"/>
              </w:rPr>
              <w:t>i stvara poteškoće operatorima</w:t>
            </w:r>
            <w:r w:rsidRPr="002B5378">
              <w:rPr>
                <w:rFonts w:ascii="Calibri" w:eastAsia="Times New Roman" w:hAnsi="Calibri" w:cstheme="minorHAnsi"/>
                <w:b w:val="0"/>
                <w:bCs w:val="0"/>
                <w:sz w:val="22"/>
                <w:szCs w:val="22"/>
              </w:rPr>
              <w:t>. S druge strane, zbog zastarjele tehnologije postojećeg B2B web servisa, prebacivanje maloprodajne jedinice HT-a na taj kanal bilo bi neučinkovito i neopravdano jer zahtjeva promjene na više HT-ovih sustava i aplikacija, usporava projekte digitalizacije IT sustava HT-a koji su u tijeku, usporava razvoj novih maloprodajnih proizvoda HT-a u vremenu implementacije ove obveze te iziskuje iznimno visoke i nerazmjerne troškove na HT strani. HT-ova je procjena da bi prebacivanje HT maloprodaje na B2B sučelje zbog potrebe uvođenja novog CRM sustava trajalo do 5 godina uz trošak od minimalno 8,5 - 9,5 milijuna EUR.</w:t>
            </w:r>
          </w:p>
          <w:p w14:paraId="45B891AF" w14:textId="77777777" w:rsidR="006A5054" w:rsidRPr="002B5378" w:rsidRDefault="006A5054" w:rsidP="00A854A4">
            <w:pPr>
              <w:jc w:val="both"/>
              <w:rPr>
                <w:rFonts w:ascii="Calibri" w:eastAsia="Times New Roman" w:hAnsi="Calibri" w:cstheme="minorHAnsi"/>
                <w:b w:val="0"/>
                <w:bCs w:val="0"/>
                <w:sz w:val="22"/>
                <w:szCs w:val="22"/>
              </w:rPr>
            </w:pPr>
          </w:p>
          <w:p w14:paraId="54B9B59F" w14:textId="77777777" w:rsidR="006A5054" w:rsidRDefault="006A5054" w:rsidP="00A854A4">
            <w:pPr>
              <w:jc w:val="both"/>
              <w:rPr>
                <w:rFonts w:ascii="Calibri" w:eastAsia="Times New Roman" w:hAnsi="Calibri" w:cstheme="minorHAnsi"/>
                <w:b w:val="0"/>
                <w:bCs w:val="0"/>
                <w:sz w:val="22"/>
                <w:szCs w:val="22"/>
              </w:rPr>
            </w:pPr>
            <w:r w:rsidRPr="002B5378">
              <w:rPr>
                <w:rFonts w:ascii="Calibri" w:eastAsia="Times New Roman" w:hAnsi="Calibri" w:cstheme="minorHAnsi"/>
                <w:b w:val="0"/>
                <w:bCs w:val="0"/>
                <w:sz w:val="22"/>
                <w:szCs w:val="22"/>
              </w:rPr>
              <w:t xml:space="preserve">HT ističe da bi, zbog zastarijevanja tehnologije postojećeg B2B web servisa, ionako bilo nužno da operatori u skorije vrijeme prijeđu na suvremenije tehnologije, pa smatra opravdanim da se započne s prvom fazom implementacije. S druge strane i postojeći B2B web servis i HT CRM se vežu na HT-ov stari legacy sustav (DONAT Business process management) koji teško podržava sve kompleksnije zahtjeve te je HT već pokrenuo projekte da se on zamijeni modernijim rješenjima. Stoga predlažu da se proces napuštanja postojećeg B2B-a započne s uslugom veleprodajnog širokopojasnog pristupa na svjetlovodu (NBSA FTTH) i uslugom pristupa pasivnoj pristupnoj svjetlovodnoj mreži na lokaciji distribucijskog čvora za svjetlovodne distribucijske mreže (FA PON). Nakon što njihov rad na API end point-ima postane stabilan, te se za njih </w:t>
            </w:r>
            <w:r w:rsidRPr="002B5378">
              <w:rPr>
                <w:rFonts w:ascii="Calibri" w:eastAsia="Times New Roman" w:hAnsi="Calibri" w:cstheme="minorHAnsi"/>
                <w:b w:val="0"/>
                <w:bCs w:val="0"/>
                <w:sz w:val="22"/>
                <w:szCs w:val="22"/>
              </w:rPr>
              <w:lastRenderedPageBreak/>
              <w:t>komunikacija putem postojećeg B2B web servisa potpuno eliminira iz upotrebe, HT bi u dogovoru s operatorima započeo s migracijom i ostalih usluga s postojećeg B2B servisa na API end point-e te je predložio potpuno gašenje B2B sučelja do kraja 2027.</w:t>
            </w:r>
          </w:p>
          <w:p w14:paraId="737986CD" w14:textId="77777777" w:rsidR="006A5054" w:rsidRDefault="006A5054" w:rsidP="00A854A4">
            <w:pPr>
              <w:jc w:val="both"/>
              <w:rPr>
                <w:rFonts w:ascii="Calibri" w:eastAsia="Times New Roman" w:hAnsi="Calibri" w:cstheme="minorHAnsi"/>
                <w:b w:val="0"/>
                <w:bCs w:val="0"/>
                <w:sz w:val="22"/>
                <w:szCs w:val="22"/>
              </w:rPr>
            </w:pPr>
          </w:p>
          <w:p w14:paraId="183551D9" w14:textId="77777777" w:rsidR="006A5054" w:rsidRPr="002B5378" w:rsidRDefault="006A5054" w:rsidP="00A854A4">
            <w:pPr>
              <w:jc w:val="both"/>
              <w:rPr>
                <w:rFonts w:ascii="Calibri" w:eastAsia="Times New Roman" w:hAnsi="Calibri" w:cstheme="minorHAnsi"/>
                <w:b w:val="0"/>
                <w:bCs w:val="0"/>
                <w:sz w:val="22"/>
                <w:szCs w:val="22"/>
              </w:rPr>
            </w:pPr>
            <w:r>
              <w:rPr>
                <w:rFonts w:ascii="Calibri" w:eastAsia="Times New Roman" w:hAnsi="Calibri" w:cstheme="minorHAnsi"/>
                <w:b w:val="0"/>
                <w:bCs w:val="0"/>
                <w:sz w:val="22"/>
                <w:szCs w:val="22"/>
              </w:rPr>
              <w:t xml:space="preserve">Nastavno na zahtjev HAKOM-a, </w:t>
            </w:r>
            <w:r w:rsidRPr="008E54A1">
              <w:rPr>
                <w:rFonts w:ascii="Calibri" w:eastAsia="Times New Roman" w:hAnsi="Calibri" w:cstheme="minorHAnsi"/>
                <w:b w:val="0"/>
                <w:bCs w:val="0"/>
                <w:sz w:val="22"/>
                <w:szCs w:val="22"/>
              </w:rPr>
              <w:t>HT-a</w:t>
            </w:r>
            <w:r>
              <w:rPr>
                <w:rFonts w:ascii="Calibri" w:eastAsia="Times New Roman" w:hAnsi="Calibri" w:cstheme="minorHAnsi"/>
                <w:b w:val="0"/>
                <w:bCs w:val="0"/>
                <w:sz w:val="22"/>
                <w:szCs w:val="22"/>
              </w:rPr>
              <w:t xml:space="preserve"> je</w:t>
            </w:r>
            <w:r w:rsidRPr="008E54A1">
              <w:rPr>
                <w:rFonts w:ascii="Calibri" w:eastAsia="Times New Roman" w:hAnsi="Calibri" w:cstheme="minorHAnsi"/>
                <w:b w:val="0"/>
                <w:bCs w:val="0"/>
                <w:sz w:val="22"/>
                <w:szCs w:val="22"/>
              </w:rPr>
              <w:t xml:space="preserve"> dostav</w:t>
            </w:r>
            <w:r>
              <w:rPr>
                <w:rFonts w:ascii="Calibri" w:eastAsia="Times New Roman" w:hAnsi="Calibri" w:cstheme="minorHAnsi"/>
                <w:b w:val="0"/>
                <w:bCs w:val="0"/>
                <w:sz w:val="22"/>
                <w:szCs w:val="22"/>
              </w:rPr>
              <w:t>io</w:t>
            </w:r>
            <w:r w:rsidRPr="008E54A1">
              <w:rPr>
                <w:rFonts w:ascii="Calibri" w:eastAsia="Times New Roman" w:hAnsi="Calibri" w:cstheme="minorHAnsi"/>
                <w:b w:val="0"/>
                <w:bCs w:val="0"/>
                <w:sz w:val="22"/>
                <w:szCs w:val="22"/>
              </w:rPr>
              <w:t xml:space="preserve"> tehničk</w:t>
            </w:r>
            <w:r>
              <w:rPr>
                <w:rFonts w:ascii="Calibri" w:eastAsia="Times New Roman" w:hAnsi="Calibri" w:cstheme="minorHAnsi"/>
                <w:b w:val="0"/>
                <w:bCs w:val="0"/>
                <w:sz w:val="22"/>
                <w:szCs w:val="22"/>
              </w:rPr>
              <w:t>u</w:t>
            </w:r>
            <w:r w:rsidRPr="008E54A1">
              <w:rPr>
                <w:rFonts w:ascii="Calibri" w:eastAsia="Times New Roman" w:hAnsi="Calibri" w:cstheme="minorHAnsi"/>
                <w:b w:val="0"/>
                <w:bCs w:val="0"/>
                <w:sz w:val="22"/>
                <w:szCs w:val="22"/>
              </w:rPr>
              <w:t xml:space="preserve"> dokumentacije na temelju koje je moguće uspostaviti pristup gore navedenim API-ma te razviti aplikacije na strani operatora korisnika na isti način kako je to napravila HT maloprodaja.</w:t>
            </w:r>
          </w:p>
          <w:p w14:paraId="5091B08C" w14:textId="77777777" w:rsidR="006A5054" w:rsidRPr="002B5378" w:rsidRDefault="006A5054" w:rsidP="00A854A4">
            <w:pPr>
              <w:jc w:val="both"/>
              <w:rPr>
                <w:rFonts w:ascii="Calibri" w:eastAsia="Times New Roman" w:hAnsi="Calibri" w:cstheme="minorHAnsi"/>
                <w:b w:val="0"/>
                <w:bCs w:val="0"/>
                <w:sz w:val="22"/>
                <w:szCs w:val="22"/>
              </w:rPr>
            </w:pPr>
          </w:p>
          <w:p w14:paraId="002EC5FA" w14:textId="77777777" w:rsidR="006A5054" w:rsidRPr="002B5378" w:rsidRDefault="006A5054" w:rsidP="00A854A4">
            <w:pPr>
              <w:jc w:val="both"/>
              <w:rPr>
                <w:rFonts w:ascii="Calibri" w:eastAsia="Times New Roman" w:hAnsi="Calibri" w:cstheme="minorHAnsi"/>
                <w:b w:val="0"/>
                <w:bCs w:val="0"/>
                <w:sz w:val="22"/>
                <w:szCs w:val="22"/>
              </w:rPr>
            </w:pPr>
            <w:r w:rsidRPr="002B5378">
              <w:rPr>
                <w:rFonts w:ascii="Calibri" w:eastAsia="Times New Roman" w:hAnsi="Calibri" w:cstheme="minorHAnsi"/>
                <w:b w:val="0"/>
                <w:bCs w:val="0"/>
                <w:sz w:val="22"/>
                <w:szCs w:val="22"/>
              </w:rPr>
              <w:t xml:space="preserve">Nadalje, HT je radi ispunjenja EoI obveze predložio izjednačavanje procesnih koraka koji su propisani standardnom ponudom s maloprodajnim procesnim koracima na način da se u postupku realizacije veleprodajnih zahtjeva izostavi zaseban korak provjere tehničke mogućnosti. Time bi se prilikom izlaska tehničara na lokaciju krajnjeg korisnika, osim provjere tehničke mogućnosti odradila i realizacija usluge, ako mogućnost postoji, a kako trenutno HT realizira zahtjev za potrebe svoje maloprodaje. Također, s ciljem izjednačavanja maloprodajnog i veleprodajnog procesa, HT predlaže da se osim izuzimanja provjere tehničke mogućnosti izjednači i rok za realizaciju usluge, na način da se i za veleprodaju definira rok realizacije veleprodajne usluge od 30 dana, neovisno o tome radi li se o postojećem ili novom korisniku. Duži rok realizacije sukladno trenutnoj praksi bi imali samo zahtjevi koje je moguće realizirati uz proširenje svjetlovodne infrastrukture odnosno koji zahtijevaju veće građevinske radove za koje je potrebno izraditi odgovarajuće tehničko rješenje. </w:t>
            </w:r>
          </w:p>
          <w:p w14:paraId="1D6DB681" w14:textId="77777777" w:rsidR="006A5054" w:rsidRPr="002B5378" w:rsidRDefault="006A5054" w:rsidP="00A854A4">
            <w:pPr>
              <w:jc w:val="both"/>
              <w:rPr>
                <w:rFonts w:ascii="Calibri" w:eastAsia="Times New Roman" w:hAnsi="Calibri" w:cstheme="minorHAnsi"/>
                <w:b w:val="0"/>
                <w:bCs w:val="0"/>
                <w:sz w:val="22"/>
                <w:szCs w:val="22"/>
              </w:rPr>
            </w:pPr>
          </w:p>
          <w:p w14:paraId="14FF2C90" w14:textId="77777777" w:rsidR="006A5054" w:rsidRDefault="006A5054" w:rsidP="00A854A4">
            <w:pPr>
              <w:jc w:val="both"/>
              <w:rPr>
                <w:rFonts w:ascii="Calibri" w:eastAsia="Times New Roman" w:hAnsi="Calibri" w:cstheme="minorHAnsi"/>
                <w:b w:val="0"/>
                <w:bCs w:val="0"/>
                <w:sz w:val="22"/>
                <w:szCs w:val="22"/>
              </w:rPr>
            </w:pPr>
            <w:r w:rsidRPr="002B5378">
              <w:rPr>
                <w:rFonts w:ascii="Calibri" w:eastAsia="Times New Roman" w:hAnsi="Calibri" w:cstheme="minorHAnsi"/>
                <w:b w:val="0"/>
                <w:bCs w:val="0"/>
                <w:sz w:val="22"/>
                <w:szCs w:val="22"/>
              </w:rPr>
              <w:t>A1 i Telemach ističu da je neprihvatljiv HT-ov prijedlog produljenja rokova realizacije veleprodajnih zahtjeva na 30 dana jer bi operatori korisnici bili u riziku neizvršavanja svojih obveza prema krajnjim korisnicima kojima usluga mora biti uključena najkasnije 30 dana od podnošenja zahtjeva. A1 prihvaća prijedlog ukidanja provjere tehničke mogućnosti radi optimizacije postojećeg veleprodajnog procesa koji bi doveo do brže realizacije usluga s time da je potrebno voditi računa o nužnim informacijama koje u navedenom procesu HT treba dostavljati operatorima korisnicima kako bi mogli pravovremeno dostaviti korisničku opremu i uključiti traženu maloprodajnu uslugu korisniku. Telemach se prijedlogu protivi iz razloga što smatra da će ukidanje ovog koraka dovesti do problema u procesu aktivacije usluge jer operator korisnik nema informaciju temeljem koje može pokrenuti aktivaciju usluge te da neće moći ispuniti obveze propisane Pravilnikom o načinu i uvjetima obavljanja djelatnosti elektroničkih komunikacijskih mreža i usluga (NN 86/2023; dalje: Pravilnik) prema kojima maloprodajni operator treba obavijestiti krajnjeg korisnika o tehničkoj (ne)mogućnosti kao i o prihvatu zahtjeva unutar 15 dana od dana sklapanja ugovora/potpisivanja Zahtjeva za promjenu operatora.</w:t>
            </w:r>
          </w:p>
          <w:p w14:paraId="1C5D4CEF" w14:textId="77777777" w:rsidR="006A5054" w:rsidRDefault="006A5054" w:rsidP="00A854A4">
            <w:pPr>
              <w:jc w:val="both"/>
              <w:rPr>
                <w:rFonts w:ascii="Calibri" w:eastAsia="Times New Roman" w:hAnsi="Calibri" w:cstheme="minorHAnsi"/>
                <w:b w:val="0"/>
                <w:bCs w:val="0"/>
                <w:sz w:val="22"/>
                <w:szCs w:val="22"/>
              </w:rPr>
            </w:pPr>
          </w:p>
          <w:p w14:paraId="425D1E47" w14:textId="77777777" w:rsidR="006A5054" w:rsidRDefault="006A5054" w:rsidP="00A854A4">
            <w:pPr>
              <w:jc w:val="both"/>
              <w:rPr>
                <w:rFonts w:ascii="Calibri" w:eastAsia="Times New Roman" w:hAnsi="Calibri" w:cstheme="minorHAnsi"/>
                <w:b w:val="0"/>
                <w:bCs w:val="0"/>
                <w:sz w:val="22"/>
                <w:szCs w:val="22"/>
              </w:rPr>
            </w:pPr>
            <w:r>
              <w:rPr>
                <w:rFonts w:ascii="Calibri" w:eastAsia="Times New Roman" w:hAnsi="Calibri" w:cstheme="minorHAnsi"/>
                <w:b w:val="0"/>
                <w:bCs w:val="0"/>
                <w:sz w:val="22"/>
                <w:szCs w:val="22"/>
              </w:rPr>
              <w:t>Nadalje, HAKOM je u</w:t>
            </w:r>
            <w:r w:rsidRPr="007B465A">
              <w:rPr>
                <w:rFonts w:ascii="Calibri" w:eastAsia="Times New Roman" w:hAnsi="Calibri" w:cstheme="minorHAnsi"/>
                <w:b w:val="0"/>
                <w:bCs w:val="0"/>
                <w:sz w:val="22"/>
                <w:szCs w:val="22"/>
              </w:rPr>
              <w:t>sporednom analizom procesa uključenja usluga koji se provodi za HT-ovu maloprodajnu jedinicu i procesa uključenja koji se provodi kod uključenja veleprodajnih usluga</w:t>
            </w:r>
            <w:r>
              <w:rPr>
                <w:rFonts w:ascii="Calibri" w:eastAsia="Times New Roman" w:hAnsi="Calibri" w:cstheme="minorHAnsi"/>
                <w:b w:val="0"/>
                <w:bCs w:val="0"/>
                <w:sz w:val="22"/>
                <w:szCs w:val="22"/>
              </w:rPr>
              <w:t>,</w:t>
            </w:r>
            <w:r w:rsidRPr="007B465A">
              <w:rPr>
                <w:rFonts w:ascii="Calibri" w:eastAsia="Times New Roman" w:hAnsi="Calibri" w:cstheme="minorHAnsi"/>
                <w:b w:val="0"/>
                <w:bCs w:val="0"/>
                <w:sz w:val="22"/>
                <w:szCs w:val="22"/>
              </w:rPr>
              <w:t xml:space="preserve"> </w:t>
            </w:r>
            <w:r>
              <w:rPr>
                <w:rFonts w:ascii="Calibri" w:eastAsia="Times New Roman" w:hAnsi="Calibri" w:cstheme="minorHAnsi"/>
                <w:b w:val="0"/>
                <w:bCs w:val="0"/>
                <w:sz w:val="22"/>
                <w:szCs w:val="22"/>
              </w:rPr>
              <w:t>zaključio da, osim razlike u komunikacijskom kanalu i informacijskim sustavima koji se koriste od strane maloprodaje te možebitno podataka koje se koriste</w:t>
            </w:r>
            <w:r w:rsidRPr="007B465A">
              <w:rPr>
                <w:rFonts w:ascii="Calibri" w:eastAsia="Times New Roman" w:hAnsi="Calibri" w:cstheme="minorHAnsi"/>
                <w:b w:val="0"/>
                <w:bCs w:val="0"/>
                <w:sz w:val="22"/>
                <w:szCs w:val="22"/>
              </w:rPr>
              <w:t xml:space="preserve"> </w:t>
            </w:r>
            <w:r>
              <w:rPr>
                <w:rFonts w:ascii="Calibri" w:eastAsia="Times New Roman" w:hAnsi="Calibri" w:cstheme="minorHAnsi"/>
                <w:b w:val="0"/>
                <w:bCs w:val="0"/>
                <w:sz w:val="22"/>
                <w:szCs w:val="22"/>
              </w:rPr>
              <w:t xml:space="preserve">u procesima uključenja/isključenja usluge i otklona kvara, </w:t>
            </w:r>
            <w:r w:rsidRPr="007B465A">
              <w:rPr>
                <w:rFonts w:ascii="Calibri" w:eastAsia="Times New Roman" w:hAnsi="Calibri" w:cstheme="minorHAnsi"/>
                <w:b w:val="0"/>
                <w:bCs w:val="0"/>
                <w:sz w:val="22"/>
                <w:szCs w:val="22"/>
              </w:rPr>
              <w:t xml:space="preserve">postoje razlike </w:t>
            </w:r>
            <w:r>
              <w:rPr>
                <w:rFonts w:ascii="Calibri" w:eastAsia="Times New Roman" w:hAnsi="Calibri" w:cstheme="minorHAnsi"/>
                <w:b w:val="0"/>
                <w:bCs w:val="0"/>
                <w:sz w:val="22"/>
                <w:szCs w:val="22"/>
              </w:rPr>
              <w:t xml:space="preserve">i </w:t>
            </w:r>
            <w:r w:rsidRPr="007B465A">
              <w:rPr>
                <w:rFonts w:ascii="Calibri" w:eastAsia="Times New Roman" w:hAnsi="Calibri" w:cstheme="minorHAnsi"/>
                <w:b w:val="0"/>
                <w:bCs w:val="0"/>
                <w:sz w:val="22"/>
                <w:szCs w:val="22"/>
              </w:rPr>
              <w:t>u</w:t>
            </w:r>
            <w:r>
              <w:rPr>
                <w:rFonts w:ascii="Calibri" w:eastAsia="Times New Roman" w:hAnsi="Calibri" w:cstheme="minorHAnsi"/>
                <w:b w:val="0"/>
                <w:bCs w:val="0"/>
                <w:sz w:val="22"/>
                <w:szCs w:val="22"/>
              </w:rPr>
              <w:t xml:space="preserve"> samim</w:t>
            </w:r>
            <w:r w:rsidRPr="007B465A">
              <w:rPr>
                <w:rFonts w:ascii="Calibri" w:eastAsia="Times New Roman" w:hAnsi="Calibri" w:cstheme="minorHAnsi"/>
                <w:b w:val="0"/>
                <w:bCs w:val="0"/>
                <w:sz w:val="22"/>
                <w:szCs w:val="22"/>
              </w:rPr>
              <w:t xml:space="preserve"> procesima koje je u svrhu uvođenja EoI obveze potrebno otkloniti kako bi se postigla potpuna istovjetnost procesa uključenja</w:t>
            </w:r>
            <w:r>
              <w:rPr>
                <w:rFonts w:ascii="Calibri" w:eastAsia="Times New Roman" w:hAnsi="Calibri" w:cstheme="minorHAnsi"/>
                <w:b w:val="0"/>
                <w:bCs w:val="0"/>
                <w:sz w:val="22"/>
                <w:szCs w:val="22"/>
              </w:rPr>
              <w:t xml:space="preserve">/isključenja usluge te otklona kvara </w:t>
            </w:r>
            <w:r w:rsidRPr="007B465A">
              <w:rPr>
                <w:rFonts w:ascii="Calibri" w:eastAsia="Times New Roman" w:hAnsi="Calibri" w:cstheme="minorHAnsi"/>
                <w:b w:val="0"/>
                <w:bCs w:val="0"/>
                <w:sz w:val="22"/>
                <w:szCs w:val="22"/>
              </w:rPr>
              <w:t>koji se provod</w:t>
            </w:r>
            <w:r>
              <w:rPr>
                <w:rFonts w:ascii="Calibri" w:eastAsia="Times New Roman" w:hAnsi="Calibri" w:cstheme="minorHAnsi"/>
                <w:b w:val="0"/>
                <w:bCs w:val="0"/>
                <w:sz w:val="22"/>
                <w:szCs w:val="22"/>
              </w:rPr>
              <w:t>e</w:t>
            </w:r>
            <w:r w:rsidRPr="007B465A">
              <w:rPr>
                <w:rFonts w:ascii="Calibri" w:eastAsia="Times New Roman" w:hAnsi="Calibri" w:cstheme="minorHAnsi"/>
                <w:b w:val="0"/>
                <w:bCs w:val="0"/>
                <w:sz w:val="22"/>
                <w:szCs w:val="22"/>
              </w:rPr>
              <w:t xml:space="preserve"> za HT-ovu maloprodajnu jedinicu i koji se provod</w:t>
            </w:r>
            <w:r>
              <w:rPr>
                <w:rFonts w:ascii="Calibri" w:eastAsia="Times New Roman" w:hAnsi="Calibri" w:cstheme="minorHAnsi"/>
                <w:b w:val="0"/>
                <w:bCs w:val="0"/>
                <w:sz w:val="22"/>
                <w:szCs w:val="22"/>
              </w:rPr>
              <w:t>e</w:t>
            </w:r>
            <w:r w:rsidRPr="007B465A">
              <w:rPr>
                <w:rFonts w:ascii="Calibri" w:eastAsia="Times New Roman" w:hAnsi="Calibri" w:cstheme="minorHAnsi"/>
                <w:b w:val="0"/>
                <w:bCs w:val="0"/>
                <w:sz w:val="22"/>
                <w:szCs w:val="22"/>
              </w:rPr>
              <w:t xml:space="preserve"> kod veleprodajnih usluga.</w:t>
            </w:r>
            <w:r>
              <w:rPr>
                <w:rFonts w:ascii="Calibri" w:eastAsia="Times New Roman" w:hAnsi="Calibri" w:cstheme="minorHAnsi"/>
                <w:b w:val="0"/>
                <w:bCs w:val="0"/>
                <w:sz w:val="22"/>
                <w:szCs w:val="22"/>
              </w:rPr>
              <w:t xml:space="preserve"> </w:t>
            </w:r>
          </w:p>
          <w:p w14:paraId="095F5F24" w14:textId="77777777" w:rsidR="006A5054" w:rsidRDefault="006A5054" w:rsidP="00A854A4">
            <w:pPr>
              <w:jc w:val="both"/>
              <w:rPr>
                <w:rFonts w:ascii="Calibri" w:eastAsia="Times New Roman" w:hAnsi="Calibri" w:cstheme="minorHAnsi"/>
                <w:b w:val="0"/>
                <w:bCs w:val="0"/>
                <w:sz w:val="22"/>
                <w:szCs w:val="22"/>
              </w:rPr>
            </w:pPr>
          </w:p>
          <w:p w14:paraId="2AD19749" w14:textId="77777777" w:rsidR="006A5054" w:rsidRDefault="006A5054" w:rsidP="00A854A4">
            <w:pPr>
              <w:jc w:val="both"/>
              <w:rPr>
                <w:rFonts w:ascii="Calibri" w:eastAsia="Times New Roman" w:hAnsi="Calibri" w:cstheme="minorHAnsi"/>
                <w:b w:val="0"/>
                <w:bCs w:val="0"/>
                <w:sz w:val="22"/>
                <w:szCs w:val="22"/>
              </w:rPr>
            </w:pPr>
            <w:r>
              <w:rPr>
                <w:rFonts w:ascii="Calibri" w:eastAsia="Times New Roman" w:hAnsi="Calibri" w:cstheme="minorHAnsi"/>
                <w:b w:val="0"/>
                <w:bCs w:val="0"/>
                <w:sz w:val="22"/>
                <w:szCs w:val="22"/>
              </w:rPr>
              <w:t>Za usklađivanje procesa potrebno je iz veleprodajnog procesa za aktivaciju</w:t>
            </w:r>
            <w:r w:rsidRPr="004E5D90">
              <w:rPr>
                <w:rFonts w:ascii="Calibri" w:eastAsia="Times New Roman" w:hAnsi="Calibri" w:cstheme="minorHAnsi"/>
                <w:b w:val="0"/>
                <w:bCs w:val="0"/>
                <w:sz w:val="22"/>
                <w:szCs w:val="22"/>
              </w:rPr>
              <w:t xml:space="preserve"> uslug</w:t>
            </w:r>
            <w:r>
              <w:rPr>
                <w:rFonts w:ascii="Calibri" w:eastAsia="Times New Roman" w:hAnsi="Calibri" w:cstheme="minorHAnsi"/>
                <w:b w:val="0"/>
                <w:bCs w:val="0"/>
                <w:sz w:val="22"/>
                <w:szCs w:val="22"/>
              </w:rPr>
              <w:t>a</w:t>
            </w:r>
            <w:r w:rsidRPr="004E5D90">
              <w:rPr>
                <w:rFonts w:ascii="Calibri" w:eastAsia="Times New Roman" w:hAnsi="Calibri" w:cstheme="minorHAnsi"/>
                <w:b w:val="0"/>
                <w:bCs w:val="0"/>
                <w:sz w:val="22"/>
                <w:szCs w:val="22"/>
              </w:rPr>
              <w:t xml:space="preserve"> putem svjetlovodne i bakrene mreže ukloni</w:t>
            </w:r>
            <w:r>
              <w:rPr>
                <w:rFonts w:ascii="Calibri" w:eastAsia="Times New Roman" w:hAnsi="Calibri" w:cstheme="minorHAnsi"/>
                <w:b w:val="0"/>
                <w:bCs w:val="0"/>
                <w:sz w:val="22"/>
                <w:szCs w:val="22"/>
              </w:rPr>
              <w:t>ti</w:t>
            </w:r>
            <w:r w:rsidRPr="004E5D90">
              <w:rPr>
                <w:rFonts w:ascii="Calibri" w:eastAsia="Times New Roman" w:hAnsi="Calibri" w:cstheme="minorHAnsi"/>
                <w:b w:val="0"/>
                <w:bCs w:val="0"/>
                <w:sz w:val="22"/>
                <w:szCs w:val="22"/>
              </w:rPr>
              <w:t xml:space="preserve"> korak izlaska tehničara na teren</w:t>
            </w:r>
            <w:r>
              <w:rPr>
                <w:rFonts w:ascii="Calibri" w:eastAsia="Times New Roman" w:hAnsi="Calibri" w:cstheme="minorHAnsi"/>
                <w:b w:val="0"/>
                <w:bCs w:val="0"/>
                <w:sz w:val="22"/>
                <w:szCs w:val="22"/>
              </w:rPr>
              <w:t xml:space="preserve"> radi provjere tehničke mogućnosti. Nadalje, </w:t>
            </w:r>
            <w:r w:rsidRPr="004E5D90">
              <w:rPr>
                <w:rFonts w:ascii="Calibri" w:eastAsia="Times New Roman" w:hAnsi="Calibri" w:cstheme="minorHAnsi"/>
                <w:b w:val="0"/>
                <w:bCs w:val="0"/>
                <w:sz w:val="22"/>
                <w:szCs w:val="22"/>
              </w:rPr>
              <w:t>za veleprodajne usluge putem svjetlovodne mreže, u postupku aktivacije linije krajnjeg korisnika te deaktivacije i promjena na postojećim pristupima</w:t>
            </w:r>
            <w:r>
              <w:rPr>
                <w:rFonts w:ascii="Calibri" w:eastAsia="Times New Roman" w:hAnsi="Calibri" w:cstheme="minorHAnsi"/>
                <w:b w:val="0"/>
                <w:bCs w:val="0"/>
                <w:sz w:val="22"/>
                <w:szCs w:val="22"/>
              </w:rPr>
              <w:t xml:space="preserve"> i u </w:t>
            </w:r>
            <w:r w:rsidRPr="004E5D90">
              <w:rPr>
                <w:rFonts w:ascii="Calibri" w:eastAsia="Times New Roman" w:hAnsi="Calibri" w:cstheme="minorHAnsi"/>
                <w:b w:val="0"/>
                <w:bCs w:val="0"/>
                <w:sz w:val="22"/>
                <w:szCs w:val="22"/>
              </w:rPr>
              <w:t xml:space="preserve">postupku prijave i otklona kvara, </w:t>
            </w:r>
            <w:r>
              <w:rPr>
                <w:rFonts w:ascii="Calibri" w:eastAsia="Times New Roman" w:hAnsi="Calibri" w:cstheme="minorHAnsi"/>
                <w:b w:val="0"/>
                <w:bCs w:val="0"/>
                <w:sz w:val="22"/>
                <w:szCs w:val="22"/>
              </w:rPr>
              <w:t>HT treba omogućiti</w:t>
            </w:r>
            <w:r w:rsidRPr="004E5D90">
              <w:rPr>
                <w:rFonts w:ascii="Calibri" w:eastAsia="Times New Roman" w:hAnsi="Calibri" w:cstheme="minorHAnsi"/>
                <w:b w:val="0"/>
                <w:bCs w:val="0"/>
                <w:sz w:val="22"/>
                <w:szCs w:val="22"/>
              </w:rPr>
              <w:t xml:space="preserve"> uslug</w:t>
            </w:r>
            <w:r>
              <w:rPr>
                <w:rFonts w:ascii="Calibri" w:eastAsia="Times New Roman" w:hAnsi="Calibri" w:cstheme="minorHAnsi"/>
                <w:b w:val="0"/>
                <w:bCs w:val="0"/>
                <w:sz w:val="22"/>
                <w:szCs w:val="22"/>
              </w:rPr>
              <w:t>u</w:t>
            </w:r>
            <w:r w:rsidRPr="004E5D90">
              <w:rPr>
                <w:rFonts w:ascii="Calibri" w:eastAsia="Times New Roman" w:hAnsi="Calibri" w:cstheme="minorHAnsi"/>
                <w:b w:val="0"/>
                <w:bCs w:val="0"/>
                <w:sz w:val="22"/>
                <w:szCs w:val="22"/>
              </w:rPr>
              <w:t xml:space="preserve"> tehničara </w:t>
            </w:r>
            <w:r>
              <w:rPr>
                <w:rFonts w:ascii="Calibri" w:eastAsia="Times New Roman" w:hAnsi="Calibri" w:cstheme="minorHAnsi"/>
                <w:b w:val="0"/>
                <w:bCs w:val="0"/>
                <w:sz w:val="22"/>
                <w:szCs w:val="22"/>
              </w:rPr>
              <w:t>HT-a</w:t>
            </w:r>
            <w:r w:rsidRPr="004E5D90">
              <w:rPr>
                <w:rFonts w:ascii="Calibri" w:eastAsia="Times New Roman" w:hAnsi="Calibri" w:cstheme="minorHAnsi"/>
                <w:b w:val="0"/>
                <w:bCs w:val="0"/>
                <w:sz w:val="22"/>
                <w:szCs w:val="22"/>
              </w:rPr>
              <w:t xml:space="preserve"> na isti način kako </w:t>
            </w:r>
            <w:r>
              <w:rPr>
                <w:rFonts w:ascii="Calibri" w:eastAsia="Times New Roman" w:hAnsi="Calibri" w:cstheme="minorHAnsi"/>
                <w:b w:val="0"/>
                <w:bCs w:val="0"/>
                <w:sz w:val="22"/>
                <w:szCs w:val="22"/>
              </w:rPr>
              <w:t>je to</w:t>
            </w:r>
            <w:r w:rsidRPr="004E5D90">
              <w:rPr>
                <w:rFonts w:ascii="Calibri" w:eastAsia="Times New Roman" w:hAnsi="Calibri" w:cstheme="minorHAnsi"/>
                <w:b w:val="0"/>
                <w:bCs w:val="0"/>
                <w:sz w:val="22"/>
                <w:szCs w:val="22"/>
              </w:rPr>
              <w:t xml:space="preserve"> omogućen</w:t>
            </w:r>
            <w:r>
              <w:rPr>
                <w:rFonts w:ascii="Calibri" w:eastAsia="Times New Roman" w:hAnsi="Calibri" w:cstheme="minorHAnsi"/>
                <w:b w:val="0"/>
                <w:bCs w:val="0"/>
                <w:sz w:val="22"/>
                <w:szCs w:val="22"/>
              </w:rPr>
              <w:t xml:space="preserve">o </w:t>
            </w:r>
            <w:r w:rsidRPr="004E5D90">
              <w:rPr>
                <w:rFonts w:ascii="Calibri" w:eastAsia="Times New Roman" w:hAnsi="Calibri" w:cstheme="minorHAnsi"/>
                <w:b w:val="0"/>
                <w:bCs w:val="0"/>
                <w:sz w:val="22"/>
                <w:szCs w:val="22"/>
              </w:rPr>
              <w:t xml:space="preserve">maloprodajnim jedinicama </w:t>
            </w:r>
            <w:r>
              <w:rPr>
                <w:rFonts w:ascii="Calibri" w:eastAsia="Times New Roman" w:hAnsi="Calibri" w:cstheme="minorHAnsi"/>
                <w:b w:val="0"/>
                <w:bCs w:val="0"/>
                <w:sz w:val="22"/>
                <w:szCs w:val="22"/>
              </w:rPr>
              <w:t xml:space="preserve">HT-a </w:t>
            </w:r>
            <w:r w:rsidRPr="004E5D90">
              <w:rPr>
                <w:rFonts w:ascii="Calibri" w:eastAsia="Times New Roman" w:hAnsi="Calibri" w:cstheme="minorHAnsi"/>
                <w:b w:val="0"/>
                <w:bCs w:val="0"/>
                <w:sz w:val="22"/>
                <w:szCs w:val="22"/>
              </w:rPr>
              <w:t xml:space="preserve">i društvima pod njegovim nadzorom. </w:t>
            </w:r>
          </w:p>
          <w:p w14:paraId="45A58FA1" w14:textId="77777777" w:rsidR="006A5054" w:rsidRPr="007C558B" w:rsidRDefault="006A5054" w:rsidP="00A854A4">
            <w:pPr>
              <w:jc w:val="both"/>
              <w:rPr>
                <w:rFonts w:ascii="Calibri" w:eastAsia="Times New Roman" w:hAnsi="Calibri" w:cstheme="minorHAnsi"/>
                <w:b w:val="0"/>
                <w:bCs w:val="0"/>
                <w:sz w:val="22"/>
                <w:szCs w:val="22"/>
              </w:rPr>
            </w:pPr>
          </w:p>
        </w:tc>
      </w:tr>
      <w:tr w:rsidR="006A5054" w:rsidRPr="007C558B" w14:paraId="79FA7BAB" w14:textId="77777777" w:rsidTr="00A854A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618" w:type="dxa"/>
          </w:tcPr>
          <w:p w14:paraId="0FD859D2" w14:textId="77777777" w:rsidR="006A5054" w:rsidRPr="007C558B" w:rsidRDefault="006A5054" w:rsidP="006A5054">
            <w:pPr>
              <w:numPr>
                <w:ilvl w:val="1"/>
                <w:numId w:val="17"/>
              </w:numPr>
              <w:tabs>
                <w:tab w:val="left" w:pos="540"/>
              </w:tabs>
              <w:autoSpaceDE w:val="0"/>
              <w:autoSpaceDN w:val="0"/>
              <w:adjustRightInd w:val="0"/>
              <w:spacing w:before="60" w:after="60"/>
              <w:jc w:val="both"/>
              <w:rPr>
                <w:rFonts w:ascii="Calibri" w:hAnsi="Calibri" w:cstheme="minorHAnsi"/>
                <w:b w:val="0"/>
              </w:rPr>
            </w:pPr>
            <w:r w:rsidRPr="007C558B">
              <w:rPr>
                <w:rFonts w:ascii="Calibri" w:hAnsi="Calibri" w:cstheme="minorHAnsi"/>
              </w:rPr>
              <w:lastRenderedPageBreak/>
              <w:t>Definicija problema</w:t>
            </w:r>
          </w:p>
        </w:tc>
      </w:tr>
      <w:tr w:rsidR="006A5054" w:rsidRPr="007C558B" w14:paraId="281C3A5A" w14:textId="77777777" w:rsidTr="00A854A4">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618" w:type="dxa"/>
          </w:tcPr>
          <w:p w14:paraId="196739AC" w14:textId="77777777" w:rsidR="006A5054" w:rsidRPr="007C558B" w:rsidRDefault="006A5054" w:rsidP="00A854A4">
            <w:pPr>
              <w:spacing w:before="60" w:after="120"/>
              <w:jc w:val="both"/>
              <w:rPr>
                <w:rFonts w:ascii="Calibri" w:eastAsia="Times New Roman" w:hAnsi="Calibri" w:cstheme="minorHAnsi"/>
                <w:b w:val="0"/>
                <w:bCs w:val="0"/>
                <w:color w:val="000000"/>
                <w:sz w:val="22"/>
                <w:szCs w:val="22"/>
                <w:lang w:eastAsia="en-GB"/>
              </w:rPr>
            </w:pPr>
            <w:r w:rsidRPr="006F7908">
              <w:rPr>
                <w:rFonts w:ascii="Calibri" w:eastAsia="Times New Roman" w:hAnsi="Calibri" w:cstheme="minorHAnsi"/>
                <w:b w:val="0"/>
                <w:bCs w:val="0"/>
                <w:color w:val="000000"/>
                <w:sz w:val="22"/>
                <w:szCs w:val="22"/>
                <w:lang w:eastAsia="en-GB"/>
              </w:rPr>
              <w:t>HT i operatori korisnici ne koriste isti komunikacijski kanal i ne koriste iste procese u postupcima realizacije usluge i otklona kvara. Na taj način HT može ostvarivati prednost za svoju maloprodaju korištenjem informacija i procesa koje ne omogućuje operatorima korisnicima na isti nači</w:t>
            </w:r>
            <w:r>
              <w:rPr>
                <w:rFonts w:ascii="Calibri" w:eastAsia="Times New Roman" w:hAnsi="Calibri" w:cstheme="minorHAnsi"/>
                <w:b w:val="0"/>
                <w:bCs w:val="0"/>
                <w:color w:val="000000"/>
                <w:sz w:val="22"/>
                <w:szCs w:val="22"/>
                <w:lang w:eastAsia="en-GB"/>
              </w:rPr>
              <w:t xml:space="preserve">n, odnosno diskriminirati operatore korisnike, </w:t>
            </w:r>
            <w:r w:rsidRPr="006F7908">
              <w:rPr>
                <w:rFonts w:ascii="Calibri" w:eastAsia="Times New Roman" w:hAnsi="Calibri" w:cstheme="minorHAnsi"/>
                <w:b w:val="0"/>
                <w:bCs w:val="0"/>
                <w:color w:val="000000"/>
                <w:sz w:val="22"/>
                <w:szCs w:val="22"/>
                <w:lang w:eastAsia="en-GB"/>
              </w:rPr>
              <w:t>čime se narušava djelotvorno tržišno natjecanje.</w:t>
            </w:r>
            <w:r>
              <w:rPr>
                <w:rFonts w:ascii="Calibri" w:eastAsia="Times New Roman" w:hAnsi="Calibri" w:cstheme="minorHAnsi"/>
                <w:b w:val="0"/>
                <w:bCs w:val="0"/>
                <w:color w:val="000000"/>
                <w:sz w:val="22"/>
                <w:szCs w:val="22"/>
                <w:lang w:eastAsia="en-GB"/>
              </w:rPr>
              <w:t xml:space="preserve"> Navedene postojeće razlike otežavaju kontrolu regulatorne obveze nediskriminacije budući da zbog tih razlika vrijednosti propisanih veleprodajnih KPI-ovi nisu izravno usporedivi za maloprodajnu jedinicu HT-a i operatore korisnike.</w:t>
            </w:r>
          </w:p>
        </w:tc>
      </w:tr>
      <w:tr w:rsidR="006A5054" w:rsidRPr="007C558B" w14:paraId="73F9E966" w14:textId="77777777" w:rsidTr="00A854A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618" w:type="dxa"/>
          </w:tcPr>
          <w:p w14:paraId="5DF75161" w14:textId="77777777" w:rsidR="006A5054" w:rsidRPr="007C558B" w:rsidRDefault="006A5054" w:rsidP="006A5054">
            <w:pPr>
              <w:numPr>
                <w:ilvl w:val="1"/>
                <w:numId w:val="17"/>
              </w:numPr>
              <w:tabs>
                <w:tab w:val="left" w:pos="540"/>
              </w:tabs>
              <w:autoSpaceDE w:val="0"/>
              <w:autoSpaceDN w:val="0"/>
              <w:adjustRightInd w:val="0"/>
              <w:spacing w:before="60" w:after="60"/>
              <w:jc w:val="both"/>
              <w:rPr>
                <w:rFonts w:ascii="Calibri" w:hAnsi="Calibri" w:cstheme="minorHAnsi"/>
                <w:b w:val="0"/>
              </w:rPr>
            </w:pPr>
            <w:r w:rsidRPr="007C558B">
              <w:rPr>
                <w:rFonts w:ascii="Calibri" w:hAnsi="Calibri" w:cstheme="minorHAnsi"/>
              </w:rPr>
              <w:t>Ciljevi</w:t>
            </w:r>
          </w:p>
        </w:tc>
      </w:tr>
      <w:tr w:rsidR="006A5054" w:rsidRPr="007C558B" w14:paraId="4D56BB0E" w14:textId="77777777" w:rsidTr="00A854A4">
        <w:trPr>
          <w:cnfStyle w:val="000000010000" w:firstRow="0" w:lastRow="0" w:firstColumn="0" w:lastColumn="0" w:oddVBand="0" w:evenVBand="0" w:oddHBand="0" w:evenHBand="1" w:firstRowFirstColumn="0" w:firstRowLastColumn="0" w:lastRowFirstColumn="0" w:lastRowLastColumn="0"/>
          <w:trHeight w:val="264"/>
        </w:trPr>
        <w:tc>
          <w:tcPr>
            <w:cnfStyle w:val="001000000000" w:firstRow="0" w:lastRow="0" w:firstColumn="1" w:lastColumn="0" w:oddVBand="0" w:evenVBand="0" w:oddHBand="0" w:evenHBand="0" w:firstRowFirstColumn="0" w:firstRowLastColumn="0" w:lastRowFirstColumn="0" w:lastRowLastColumn="0"/>
            <w:tcW w:w="9618" w:type="dxa"/>
          </w:tcPr>
          <w:p w14:paraId="557BF539" w14:textId="77777777" w:rsidR="006A5054" w:rsidRDefault="006A5054" w:rsidP="00A854A4">
            <w:pPr>
              <w:jc w:val="both"/>
              <w:rPr>
                <w:rFonts w:ascii="Calibri" w:hAnsi="Calibri" w:cstheme="minorHAnsi"/>
                <w:b w:val="0"/>
                <w:sz w:val="22"/>
                <w:szCs w:val="22"/>
              </w:rPr>
            </w:pPr>
            <w:r w:rsidRPr="006F7908">
              <w:rPr>
                <w:rFonts w:ascii="Calibri" w:hAnsi="Calibri" w:cstheme="minorHAnsi"/>
                <w:b w:val="0"/>
                <w:sz w:val="22"/>
                <w:szCs w:val="22"/>
              </w:rPr>
              <w:t xml:space="preserve">Regulatorni cilj je </w:t>
            </w:r>
            <w:r>
              <w:rPr>
                <w:rFonts w:ascii="Calibri" w:hAnsi="Calibri" w:cstheme="minorHAnsi"/>
                <w:b w:val="0"/>
                <w:sz w:val="22"/>
                <w:szCs w:val="22"/>
              </w:rPr>
              <w:t xml:space="preserve">osigurati nediskriminaciju operatora korisnika HT-ovih veleprodajnih usluga u odnosu na maloprodajnu jedinicu HT-a i društva pod njegovim nadzorom </w:t>
            </w:r>
            <w:r w:rsidRPr="006F7908">
              <w:rPr>
                <w:rFonts w:ascii="Calibri" w:hAnsi="Calibri" w:cstheme="minorHAnsi"/>
                <w:b w:val="0"/>
                <w:sz w:val="22"/>
                <w:szCs w:val="22"/>
              </w:rPr>
              <w:t>uspostav</w:t>
            </w:r>
            <w:r>
              <w:rPr>
                <w:rFonts w:ascii="Calibri" w:hAnsi="Calibri" w:cstheme="minorHAnsi"/>
                <w:b w:val="0"/>
                <w:sz w:val="22"/>
                <w:szCs w:val="22"/>
              </w:rPr>
              <w:t>om</w:t>
            </w:r>
            <w:r w:rsidRPr="006F7908">
              <w:rPr>
                <w:rFonts w:ascii="Calibri" w:hAnsi="Calibri" w:cstheme="minorHAnsi"/>
                <w:b w:val="0"/>
                <w:sz w:val="22"/>
                <w:szCs w:val="22"/>
              </w:rPr>
              <w:t xml:space="preserve"> održiv</w:t>
            </w:r>
            <w:r>
              <w:rPr>
                <w:rFonts w:ascii="Calibri" w:hAnsi="Calibri" w:cstheme="minorHAnsi"/>
                <w:b w:val="0"/>
                <w:sz w:val="22"/>
                <w:szCs w:val="22"/>
              </w:rPr>
              <w:t>og</w:t>
            </w:r>
            <w:r w:rsidRPr="006F7908">
              <w:rPr>
                <w:rFonts w:ascii="Calibri" w:hAnsi="Calibri" w:cstheme="minorHAnsi"/>
                <w:b w:val="0"/>
                <w:sz w:val="22"/>
                <w:szCs w:val="22"/>
              </w:rPr>
              <w:t xml:space="preserve"> </w:t>
            </w:r>
            <w:r>
              <w:rPr>
                <w:rFonts w:ascii="Calibri" w:hAnsi="Calibri" w:cstheme="minorHAnsi"/>
                <w:b w:val="0"/>
                <w:sz w:val="22"/>
                <w:szCs w:val="22"/>
              </w:rPr>
              <w:t>EoI</w:t>
            </w:r>
            <w:r w:rsidRPr="006F7908">
              <w:rPr>
                <w:rFonts w:ascii="Calibri" w:hAnsi="Calibri" w:cstheme="minorHAnsi"/>
                <w:b w:val="0"/>
                <w:sz w:val="22"/>
                <w:szCs w:val="22"/>
              </w:rPr>
              <w:t xml:space="preserve"> model</w:t>
            </w:r>
            <w:r>
              <w:rPr>
                <w:rFonts w:ascii="Calibri" w:hAnsi="Calibri" w:cstheme="minorHAnsi"/>
                <w:b w:val="0"/>
                <w:sz w:val="22"/>
                <w:szCs w:val="22"/>
              </w:rPr>
              <w:t>a</w:t>
            </w:r>
            <w:r w:rsidRPr="006F7908">
              <w:rPr>
                <w:rFonts w:ascii="Calibri" w:hAnsi="Calibri" w:cstheme="minorHAnsi"/>
                <w:b w:val="0"/>
                <w:sz w:val="22"/>
                <w:szCs w:val="22"/>
              </w:rPr>
              <w:t xml:space="preserve"> koji će </w:t>
            </w:r>
            <w:r>
              <w:rPr>
                <w:rFonts w:ascii="Calibri" w:hAnsi="Calibri" w:cstheme="minorHAnsi"/>
                <w:b w:val="0"/>
                <w:sz w:val="22"/>
                <w:szCs w:val="22"/>
              </w:rPr>
              <w:t>omogućiti</w:t>
            </w:r>
            <w:r w:rsidRPr="006F7908">
              <w:rPr>
                <w:rFonts w:ascii="Calibri" w:hAnsi="Calibri" w:cstheme="minorHAnsi"/>
                <w:b w:val="0"/>
                <w:sz w:val="22"/>
                <w:szCs w:val="22"/>
              </w:rPr>
              <w:t xml:space="preserve"> da operatori korisnici i maloprodajna jedinica HT-a koriste </w:t>
            </w:r>
            <w:r w:rsidRPr="007B465A">
              <w:rPr>
                <w:rFonts w:ascii="Calibri" w:hAnsi="Calibri" w:cstheme="minorHAnsi"/>
                <w:b w:val="0"/>
                <w:sz w:val="22"/>
                <w:szCs w:val="22"/>
              </w:rPr>
              <w:t>jednake procese, informacije i informacijske sustave koji su nužni za provedbu procesa</w:t>
            </w:r>
            <w:r>
              <w:rPr>
                <w:rFonts w:ascii="Calibri" w:hAnsi="Calibri" w:cstheme="minorHAnsi"/>
                <w:b w:val="0"/>
                <w:sz w:val="22"/>
                <w:szCs w:val="22"/>
              </w:rPr>
              <w:t xml:space="preserve"> aktivacije/deaktivacije i otklona kvara</w:t>
            </w:r>
            <w:r w:rsidRPr="006F7908">
              <w:rPr>
                <w:rFonts w:ascii="Calibri" w:hAnsi="Calibri" w:cstheme="minorHAnsi"/>
                <w:b w:val="0"/>
                <w:sz w:val="22"/>
                <w:szCs w:val="22"/>
              </w:rPr>
              <w:t xml:space="preserve">, kako bi se osigurala učinkovita i pravovremena realizacija usluga/otklona kvarova s ciljem sprečavanja diskriminacije operatora korisnika, a u svrhu </w:t>
            </w:r>
            <w:r>
              <w:rPr>
                <w:rFonts w:ascii="Calibri" w:hAnsi="Calibri" w:cstheme="minorHAnsi"/>
                <w:b w:val="0"/>
                <w:sz w:val="22"/>
                <w:szCs w:val="22"/>
              </w:rPr>
              <w:t>zaštite</w:t>
            </w:r>
            <w:r w:rsidRPr="006F7908">
              <w:rPr>
                <w:rFonts w:ascii="Calibri" w:hAnsi="Calibri" w:cstheme="minorHAnsi"/>
                <w:b w:val="0"/>
                <w:sz w:val="22"/>
                <w:szCs w:val="22"/>
              </w:rPr>
              <w:t xml:space="preserve"> tržišnog natjecanja i osiguranja dobrobiti za krajnje korisnike.</w:t>
            </w:r>
          </w:p>
          <w:p w14:paraId="0F7B7FA0" w14:textId="77777777" w:rsidR="006A5054" w:rsidRPr="00646C6D" w:rsidRDefault="006A5054" w:rsidP="00A854A4">
            <w:pPr>
              <w:jc w:val="both"/>
              <w:rPr>
                <w:rFonts w:ascii="Calibri" w:hAnsi="Calibri" w:cstheme="minorHAnsi"/>
                <w:b w:val="0"/>
                <w:sz w:val="22"/>
                <w:szCs w:val="22"/>
              </w:rPr>
            </w:pPr>
          </w:p>
          <w:p w14:paraId="0FDBD087" w14:textId="77777777" w:rsidR="006A5054" w:rsidRPr="006F7908" w:rsidRDefault="006A5054" w:rsidP="00A854A4">
            <w:pPr>
              <w:jc w:val="both"/>
              <w:rPr>
                <w:rFonts w:ascii="Calibri" w:hAnsi="Calibri" w:cstheme="minorHAnsi"/>
                <w:b w:val="0"/>
                <w:sz w:val="22"/>
                <w:szCs w:val="22"/>
              </w:rPr>
            </w:pPr>
            <w:r>
              <w:rPr>
                <w:rFonts w:ascii="Calibri" w:hAnsi="Calibri" w:cstheme="minorHAnsi"/>
                <w:b w:val="0"/>
                <w:sz w:val="22"/>
                <w:szCs w:val="22"/>
              </w:rPr>
              <w:t>Kako bi pratio ostvarenje regulatornog cilja, HAKOM je definirao sljedeće p</w:t>
            </w:r>
            <w:r w:rsidRPr="006F7908">
              <w:rPr>
                <w:rFonts w:ascii="Calibri" w:hAnsi="Calibri" w:cstheme="minorHAnsi"/>
                <w:b w:val="0"/>
                <w:sz w:val="22"/>
                <w:szCs w:val="22"/>
              </w:rPr>
              <w:t>okazatelj</w:t>
            </w:r>
            <w:r>
              <w:rPr>
                <w:rFonts w:ascii="Calibri" w:hAnsi="Calibri" w:cstheme="minorHAnsi"/>
                <w:b w:val="0"/>
                <w:sz w:val="22"/>
                <w:szCs w:val="22"/>
              </w:rPr>
              <w:t>e</w:t>
            </w:r>
            <w:r w:rsidRPr="006F7908">
              <w:rPr>
                <w:rFonts w:ascii="Calibri" w:hAnsi="Calibri" w:cstheme="minorHAnsi"/>
                <w:b w:val="0"/>
                <w:sz w:val="22"/>
                <w:szCs w:val="22"/>
              </w:rPr>
              <w:t xml:space="preserve"> uspješnosti:</w:t>
            </w:r>
          </w:p>
          <w:p w14:paraId="7EDB95BE" w14:textId="77777777" w:rsidR="006A5054" w:rsidRPr="006F7908" w:rsidRDefault="006A5054" w:rsidP="006A5054">
            <w:pPr>
              <w:pStyle w:val="ListParagraph"/>
              <w:numPr>
                <w:ilvl w:val="0"/>
                <w:numId w:val="19"/>
              </w:numPr>
              <w:jc w:val="both"/>
              <w:rPr>
                <w:rFonts w:ascii="Calibri" w:hAnsi="Calibri" w:cstheme="minorHAnsi"/>
                <w:b w:val="0"/>
                <w:sz w:val="22"/>
                <w:szCs w:val="22"/>
              </w:rPr>
            </w:pPr>
            <w:r w:rsidRPr="006F7908">
              <w:rPr>
                <w:rFonts w:ascii="Calibri" w:hAnsi="Calibri" w:cstheme="minorHAnsi"/>
                <w:b w:val="0"/>
                <w:sz w:val="22"/>
                <w:szCs w:val="22"/>
              </w:rPr>
              <w:t>Rezultati veleprodajnih glavnih pokazatelja učinkovitosti (KPI-ovi definirani analizama tržišta) ukazuju da ne postoji diskriminacija operatora korisnika prilikom podnošenja zahtjeva, realizacije usluge i otklona kvara u odnosu na HT maloprodaju i povezana društva</w:t>
            </w:r>
          </w:p>
          <w:p w14:paraId="490C9DE6" w14:textId="77777777" w:rsidR="006A5054" w:rsidRPr="006F7908" w:rsidRDefault="006A5054" w:rsidP="006A5054">
            <w:pPr>
              <w:pStyle w:val="ListParagraph"/>
              <w:numPr>
                <w:ilvl w:val="0"/>
                <w:numId w:val="19"/>
              </w:numPr>
              <w:jc w:val="both"/>
              <w:rPr>
                <w:rFonts w:ascii="Calibri" w:hAnsi="Calibri" w:cstheme="minorHAnsi"/>
                <w:b w:val="0"/>
                <w:sz w:val="22"/>
                <w:szCs w:val="22"/>
              </w:rPr>
            </w:pPr>
            <w:r w:rsidRPr="006F7908">
              <w:rPr>
                <w:rFonts w:ascii="Calibri" w:hAnsi="Calibri" w:cstheme="minorHAnsi"/>
                <w:b w:val="0"/>
                <w:sz w:val="22"/>
                <w:szCs w:val="22"/>
              </w:rPr>
              <w:t>Broj operatora koji koriste novi kanal komunikacije</w:t>
            </w:r>
          </w:p>
          <w:p w14:paraId="04124E69" w14:textId="77777777" w:rsidR="006A5054" w:rsidRPr="006F7908" w:rsidRDefault="006A5054" w:rsidP="006A5054">
            <w:pPr>
              <w:pStyle w:val="ListParagraph"/>
              <w:numPr>
                <w:ilvl w:val="0"/>
                <w:numId w:val="19"/>
              </w:numPr>
              <w:jc w:val="both"/>
            </w:pPr>
            <w:r w:rsidRPr="006F7908">
              <w:rPr>
                <w:rFonts w:ascii="Calibri" w:hAnsi="Calibri" w:cstheme="minorHAnsi"/>
                <w:b w:val="0"/>
                <w:sz w:val="22"/>
                <w:szCs w:val="22"/>
              </w:rPr>
              <w:t>Povratne informacije operatora korisnika ukazuju da je proces učinkovit i da ne postoje problemi vezani uz dobivanje informacija od strane HT veleprodaje</w:t>
            </w:r>
            <w:r w:rsidRPr="006F7908">
              <w:t xml:space="preserve"> </w:t>
            </w:r>
          </w:p>
        </w:tc>
      </w:tr>
      <w:tr w:rsidR="006A5054" w:rsidRPr="007C558B" w14:paraId="6EB4C721" w14:textId="77777777" w:rsidTr="00A854A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618" w:type="dxa"/>
          </w:tcPr>
          <w:p w14:paraId="1352E8AC" w14:textId="77777777" w:rsidR="006A5054" w:rsidRPr="007C558B" w:rsidRDefault="006A5054" w:rsidP="006A5054">
            <w:pPr>
              <w:numPr>
                <w:ilvl w:val="1"/>
                <w:numId w:val="17"/>
              </w:numPr>
              <w:tabs>
                <w:tab w:val="left" w:pos="540"/>
              </w:tabs>
              <w:autoSpaceDE w:val="0"/>
              <w:autoSpaceDN w:val="0"/>
              <w:adjustRightInd w:val="0"/>
              <w:spacing w:before="60" w:after="60"/>
              <w:jc w:val="both"/>
              <w:rPr>
                <w:rFonts w:ascii="Calibri" w:hAnsi="Calibri" w:cstheme="minorHAnsi"/>
                <w:b w:val="0"/>
                <w:sz w:val="22"/>
                <w:szCs w:val="22"/>
              </w:rPr>
            </w:pPr>
            <w:r w:rsidRPr="007C558B">
              <w:rPr>
                <w:rFonts w:ascii="Calibri" w:hAnsi="Calibri" w:cstheme="minorHAnsi"/>
                <w:szCs w:val="22"/>
              </w:rPr>
              <w:t>Identifikacija opcija</w:t>
            </w:r>
          </w:p>
        </w:tc>
      </w:tr>
      <w:tr w:rsidR="006A5054" w:rsidRPr="007C558B" w14:paraId="71591A94" w14:textId="77777777" w:rsidTr="00A854A4">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618" w:type="dxa"/>
          </w:tcPr>
          <w:p w14:paraId="2848231E" w14:textId="77777777" w:rsidR="006A5054" w:rsidRDefault="006A5054" w:rsidP="00A854A4">
            <w:pPr>
              <w:jc w:val="both"/>
              <w:rPr>
                <w:rFonts w:ascii="Calibri" w:hAnsi="Calibri" w:cstheme="minorHAnsi"/>
                <w:sz w:val="22"/>
                <w:szCs w:val="22"/>
              </w:rPr>
            </w:pPr>
            <w:r w:rsidRPr="006F7908">
              <w:rPr>
                <w:rFonts w:ascii="Calibri" w:hAnsi="Calibri" w:cstheme="minorHAnsi"/>
                <w:sz w:val="22"/>
                <w:szCs w:val="22"/>
              </w:rPr>
              <w:t>Opcija 1</w:t>
            </w:r>
            <w:r>
              <w:rPr>
                <w:rFonts w:ascii="Calibri" w:hAnsi="Calibri" w:cstheme="minorHAnsi"/>
                <w:sz w:val="22"/>
                <w:szCs w:val="22"/>
              </w:rPr>
              <w:t xml:space="preserve"> (status quo)</w:t>
            </w:r>
            <w:r w:rsidRPr="006F7908">
              <w:rPr>
                <w:rFonts w:ascii="Calibri" w:hAnsi="Calibri" w:cstheme="minorHAnsi"/>
                <w:sz w:val="22"/>
                <w:szCs w:val="22"/>
              </w:rPr>
              <w:t xml:space="preserve">: </w:t>
            </w:r>
            <w:r>
              <w:rPr>
                <w:rFonts w:ascii="Calibri" w:hAnsi="Calibri" w:cstheme="minorHAnsi"/>
                <w:sz w:val="22"/>
                <w:szCs w:val="22"/>
              </w:rPr>
              <w:t xml:space="preserve">Zadržati različite postojeće </w:t>
            </w:r>
            <w:r w:rsidRPr="006F7908">
              <w:rPr>
                <w:rFonts w:ascii="Calibri" w:hAnsi="Calibri" w:cstheme="minorHAnsi"/>
                <w:sz w:val="22"/>
                <w:szCs w:val="22"/>
              </w:rPr>
              <w:t>komunikacijsk</w:t>
            </w:r>
            <w:r>
              <w:rPr>
                <w:rFonts w:ascii="Calibri" w:hAnsi="Calibri" w:cstheme="minorHAnsi"/>
                <w:sz w:val="22"/>
                <w:szCs w:val="22"/>
              </w:rPr>
              <w:t>e</w:t>
            </w:r>
            <w:r w:rsidRPr="006F7908">
              <w:rPr>
                <w:rFonts w:ascii="Calibri" w:hAnsi="Calibri" w:cstheme="minorHAnsi"/>
                <w:sz w:val="22"/>
                <w:szCs w:val="22"/>
              </w:rPr>
              <w:t xml:space="preserve"> kanal</w:t>
            </w:r>
            <w:r>
              <w:rPr>
                <w:rFonts w:ascii="Calibri" w:hAnsi="Calibri" w:cstheme="minorHAnsi"/>
                <w:sz w:val="22"/>
                <w:szCs w:val="22"/>
              </w:rPr>
              <w:t>e. Zadržati razlike u postojećim procesima aktivacije/deaktivacije/otklona kvara.</w:t>
            </w:r>
          </w:p>
          <w:p w14:paraId="7277FF8D" w14:textId="77777777" w:rsidR="006A5054" w:rsidRDefault="006A5054" w:rsidP="00A854A4">
            <w:pPr>
              <w:jc w:val="both"/>
              <w:rPr>
                <w:rFonts w:ascii="Calibri" w:hAnsi="Calibri" w:cstheme="minorHAnsi"/>
                <w:sz w:val="22"/>
                <w:szCs w:val="22"/>
              </w:rPr>
            </w:pPr>
          </w:p>
          <w:p w14:paraId="0093B345" w14:textId="77777777" w:rsidR="006A5054" w:rsidRDefault="006A5054" w:rsidP="00A854A4">
            <w:pPr>
              <w:jc w:val="both"/>
              <w:rPr>
                <w:rFonts w:ascii="Calibri" w:hAnsi="Calibri" w:cstheme="minorHAnsi"/>
                <w:b w:val="0"/>
                <w:sz w:val="22"/>
                <w:szCs w:val="22"/>
              </w:rPr>
            </w:pPr>
            <w:r>
              <w:rPr>
                <w:rFonts w:ascii="Calibri" w:hAnsi="Calibri" w:cstheme="minorHAnsi"/>
                <w:b w:val="0"/>
                <w:sz w:val="22"/>
                <w:szCs w:val="22"/>
              </w:rPr>
              <w:t xml:space="preserve">Zadržava se postojeće stanje. </w:t>
            </w:r>
            <w:r w:rsidRPr="006F7908">
              <w:rPr>
                <w:rFonts w:ascii="Calibri" w:hAnsi="Calibri" w:cstheme="minorHAnsi"/>
                <w:b w:val="0"/>
                <w:sz w:val="22"/>
                <w:szCs w:val="22"/>
              </w:rPr>
              <w:t xml:space="preserve">Komunikacija između operatora i HT CRM sustava odvija se putem postojećeg B2B rješenja, a maloprodaja HT-a poziva API endpoint-e. </w:t>
            </w:r>
            <w:r>
              <w:rPr>
                <w:rFonts w:ascii="Calibri" w:hAnsi="Calibri" w:cstheme="minorHAnsi"/>
                <w:b w:val="0"/>
                <w:sz w:val="22"/>
                <w:szCs w:val="22"/>
              </w:rPr>
              <w:t>Ne donose se</w:t>
            </w:r>
            <w:r w:rsidRPr="006F7908">
              <w:rPr>
                <w:rFonts w:ascii="Calibri" w:hAnsi="Calibri" w:cstheme="minorHAnsi"/>
                <w:b w:val="0"/>
                <w:sz w:val="22"/>
                <w:szCs w:val="22"/>
              </w:rPr>
              <w:t xml:space="preserve"> izmjene standardnih ponuda u dijelu usklađivanja procesa i razmjene informacija.</w:t>
            </w:r>
            <w:r>
              <w:rPr>
                <w:rFonts w:ascii="Calibri" w:hAnsi="Calibri" w:cstheme="minorHAnsi"/>
                <w:b w:val="0"/>
                <w:sz w:val="22"/>
                <w:szCs w:val="22"/>
              </w:rPr>
              <w:t xml:space="preserve"> </w:t>
            </w:r>
          </w:p>
          <w:p w14:paraId="3D511909" w14:textId="77777777" w:rsidR="006A5054" w:rsidRPr="006F7908" w:rsidRDefault="006A5054" w:rsidP="00A854A4">
            <w:pPr>
              <w:jc w:val="both"/>
              <w:rPr>
                <w:rFonts w:ascii="Calibri" w:hAnsi="Calibri" w:cstheme="minorHAnsi"/>
                <w:b w:val="0"/>
                <w:sz w:val="22"/>
                <w:szCs w:val="22"/>
              </w:rPr>
            </w:pPr>
          </w:p>
          <w:p w14:paraId="6B3A463C" w14:textId="77777777" w:rsidR="006A5054" w:rsidRDefault="006A5054" w:rsidP="00A854A4">
            <w:pPr>
              <w:jc w:val="both"/>
              <w:rPr>
                <w:rFonts w:ascii="Calibri" w:hAnsi="Calibri" w:cstheme="minorHAnsi"/>
                <w:sz w:val="22"/>
                <w:szCs w:val="22"/>
              </w:rPr>
            </w:pPr>
            <w:r w:rsidRPr="006F7908">
              <w:rPr>
                <w:rFonts w:ascii="Calibri" w:hAnsi="Calibri" w:cstheme="minorHAnsi"/>
                <w:sz w:val="22"/>
                <w:szCs w:val="22"/>
              </w:rPr>
              <w:t xml:space="preserve">Opcija 2: </w:t>
            </w:r>
            <w:r>
              <w:rPr>
                <w:rFonts w:ascii="Calibri" w:hAnsi="Calibri" w:cstheme="minorHAnsi"/>
                <w:sz w:val="22"/>
                <w:szCs w:val="22"/>
              </w:rPr>
              <w:t xml:space="preserve">Odrediti da HT treba operatorima korisnicima omogućiti pristup istom </w:t>
            </w:r>
            <w:r w:rsidRPr="006F7908">
              <w:rPr>
                <w:rFonts w:ascii="Calibri" w:hAnsi="Calibri" w:cstheme="minorHAnsi"/>
                <w:sz w:val="22"/>
                <w:szCs w:val="22"/>
              </w:rPr>
              <w:t>komunikacijsk</w:t>
            </w:r>
            <w:r>
              <w:rPr>
                <w:rFonts w:ascii="Calibri" w:hAnsi="Calibri" w:cstheme="minorHAnsi"/>
                <w:sz w:val="22"/>
                <w:szCs w:val="22"/>
              </w:rPr>
              <w:t>om</w:t>
            </w:r>
            <w:r w:rsidRPr="006F7908">
              <w:rPr>
                <w:rFonts w:ascii="Calibri" w:hAnsi="Calibri" w:cstheme="minorHAnsi"/>
                <w:sz w:val="22"/>
                <w:szCs w:val="22"/>
              </w:rPr>
              <w:t xml:space="preserve"> kanal</w:t>
            </w:r>
            <w:r>
              <w:rPr>
                <w:rFonts w:ascii="Calibri" w:hAnsi="Calibri" w:cstheme="minorHAnsi"/>
                <w:sz w:val="22"/>
                <w:szCs w:val="22"/>
              </w:rPr>
              <w:t>u</w:t>
            </w:r>
            <w:r w:rsidRPr="006F7908">
              <w:rPr>
                <w:rFonts w:ascii="Calibri" w:hAnsi="Calibri" w:cstheme="minorHAnsi"/>
                <w:sz w:val="22"/>
                <w:szCs w:val="22"/>
              </w:rPr>
              <w:t xml:space="preserve"> koji koristi</w:t>
            </w:r>
            <w:r>
              <w:rPr>
                <w:rFonts w:ascii="Calibri" w:hAnsi="Calibri" w:cstheme="minorHAnsi"/>
                <w:sz w:val="22"/>
                <w:szCs w:val="22"/>
              </w:rPr>
              <w:t xml:space="preserve"> njegova maloprodajna jedinica te ukloniti razlike u postojećim procesima.</w:t>
            </w:r>
          </w:p>
          <w:p w14:paraId="35A55A8B" w14:textId="77777777" w:rsidR="006A5054" w:rsidRPr="00646C6D" w:rsidRDefault="006A5054" w:rsidP="00A854A4">
            <w:pPr>
              <w:jc w:val="both"/>
              <w:rPr>
                <w:rFonts w:ascii="Calibri" w:hAnsi="Calibri" w:cstheme="minorHAnsi"/>
                <w:sz w:val="22"/>
                <w:szCs w:val="22"/>
              </w:rPr>
            </w:pPr>
          </w:p>
          <w:p w14:paraId="238F4BF5" w14:textId="77777777" w:rsidR="006A5054" w:rsidRDefault="006A5054" w:rsidP="00A854A4">
            <w:pPr>
              <w:jc w:val="both"/>
              <w:rPr>
                <w:rFonts w:ascii="Calibri" w:hAnsi="Calibri" w:cstheme="minorHAnsi"/>
                <w:b w:val="0"/>
                <w:sz w:val="22"/>
                <w:szCs w:val="22"/>
              </w:rPr>
            </w:pPr>
            <w:r w:rsidRPr="006F7908">
              <w:rPr>
                <w:rFonts w:ascii="Calibri" w:hAnsi="Calibri" w:cstheme="minorHAnsi"/>
                <w:b w:val="0"/>
                <w:sz w:val="22"/>
                <w:szCs w:val="22"/>
              </w:rPr>
              <w:t xml:space="preserve">Ova opcija se temelji na prijedlogu HT-a prema kojem bi se </w:t>
            </w:r>
            <w:r>
              <w:rPr>
                <w:rFonts w:ascii="Calibri" w:hAnsi="Calibri" w:cstheme="minorHAnsi"/>
                <w:b w:val="0"/>
                <w:sz w:val="22"/>
                <w:szCs w:val="22"/>
              </w:rPr>
              <w:t>za usluge na svjetlovodu</w:t>
            </w:r>
            <w:r w:rsidRPr="006F7908">
              <w:rPr>
                <w:rFonts w:ascii="Calibri" w:hAnsi="Calibri" w:cstheme="minorHAnsi"/>
                <w:b w:val="0"/>
                <w:sz w:val="22"/>
                <w:szCs w:val="22"/>
              </w:rPr>
              <w:t xml:space="preserve"> postojeća komunikacija između operatora i HT CRM sustava putem B2B servisa zamijenila korištenjem istih API endpoint-a koje koristi i HT maloprodaja. Donosi se odluka kojom se određuju </w:t>
            </w:r>
            <w:r>
              <w:rPr>
                <w:rFonts w:ascii="Calibri" w:hAnsi="Calibri" w:cstheme="minorHAnsi"/>
                <w:b w:val="0"/>
                <w:sz w:val="22"/>
                <w:szCs w:val="22"/>
              </w:rPr>
              <w:t xml:space="preserve">rokovi </w:t>
            </w:r>
            <w:r w:rsidRPr="006F7908">
              <w:rPr>
                <w:rFonts w:ascii="Calibri" w:hAnsi="Calibri" w:cstheme="minorHAnsi"/>
                <w:b w:val="0"/>
                <w:sz w:val="22"/>
                <w:szCs w:val="22"/>
              </w:rPr>
              <w:t xml:space="preserve">za implementaciju </w:t>
            </w:r>
            <w:r>
              <w:rPr>
                <w:rFonts w:ascii="Calibri" w:hAnsi="Calibri" w:cstheme="minorHAnsi"/>
                <w:b w:val="0"/>
                <w:sz w:val="22"/>
                <w:szCs w:val="22"/>
              </w:rPr>
              <w:t xml:space="preserve">novog </w:t>
            </w:r>
            <w:r w:rsidRPr="006F7908">
              <w:rPr>
                <w:rFonts w:ascii="Calibri" w:hAnsi="Calibri" w:cstheme="minorHAnsi"/>
                <w:b w:val="0"/>
                <w:sz w:val="22"/>
                <w:szCs w:val="22"/>
              </w:rPr>
              <w:t>kanal</w:t>
            </w:r>
            <w:r>
              <w:rPr>
                <w:rFonts w:ascii="Calibri" w:hAnsi="Calibri" w:cstheme="minorHAnsi"/>
                <w:b w:val="0"/>
                <w:sz w:val="22"/>
                <w:szCs w:val="22"/>
              </w:rPr>
              <w:t>a</w:t>
            </w:r>
            <w:r w:rsidRPr="006F7908">
              <w:rPr>
                <w:rFonts w:ascii="Calibri" w:hAnsi="Calibri" w:cstheme="minorHAnsi"/>
                <w:b w:val="0"/>
                <w:sz w:val="22"/>
                <w:szCs w:val="22"/>
              </w:rPr>
              <w:t xml:space="preserve"> komunikacije za operatore korisnike</w:t>
            </w:r>
            <w:r>
              <w:rPr>
                <w:rFonts w:ascii="Calibri" w:hAnsi="Calibri" w:cstheme="minorHAnsi"/>
                <w:b w:val="0"/>
                <w:sz w:val="22"/>
                <w:szCs w:val="22"/>
              </w:rPr>
              <w:t xml:space="preserve"> prema tehničkoj dokumentaciji koja je privitak odluke</w:t>
            </w:r>
            <w:r w:rsidRPr="006F7908">
              <w:rPr>
                <w:rFonts w:ascii="Calibri" w:hAnsi="Calibri" w:cstheme="minorHAnsi"/>
                <w:b w:val="0"/>
                <w:sz w:val="22"/>
                <w:szCs w:val="22"/>
              </w:rPr>
              <w:t>. Također, donose se izmjene</w:t>
            </w:r>
            <w:r>
              <w:rPr>
                <w:rFonts w:ascii="Calibri" w:hAnsi="Calibri" w:cstheme="minorHAnsi"/>
                <w:b w:val="0"/>
                <w:sz w:val="22"/>
                <w:szCs w:val="22"/>
              </w:rPr>
              <w:t xml:space="preserve"> mjerodavnih</w:t>
            </w:r>
            <w:r w:rsidRPr="006F7908">
              <w:rPr>
                <w:rFonts w:ascii="Calibri" w:hAnsi="Calibri" w:cstheme="minorHAnsi"/>
                <w:b w:val="0"/>
                <w:sz w:val="22"/>
                <w:szCs w:val="22"/>
              </w:rPr>
              <w:t xml:space="preserve"> standardnih ponuda u dijelu usklađivanja procesa i razmjene informacija.</w:t>
            </w:r>
          </w:p>
          <w:p w14:paraId="4B61B817" w14:textId="77777777" w:rsidR="006A5054" w:rsidRDefault="006A5054" w:rsidP="00A854A4">
            <w:pPr>
              <w:jc w:val="both"/>
              <w:rPr>
                <w:rFonts w:ascii="Calibri" w:hAnsi="Calibri" w:cstheme="minorHAnsi"/>
                <w:b w:val="0"/>
                <w:sz w:val="22"/>
                <w:szCs w:val="22"/>
              </w:rPr>
            </w:pPr>
          </w:p>
          <w:p w14:paraId="7EE02C22" w14:textId="77777777" w:rsidR="006A5054" w:rsidRDefault="006A5054" w:rsidP="00A854A4">
            <w:pPr>
              <w:jc w:val="both"/>
              <w:rPr>
                <w:rFonts w:ascii="Calibri" w:hAnsi="Calibri" w:cstheme="minorHAnsi"/>
                <w:sz w:val="22"/>
                <w:szCs w:val="22"/>
              </w:rPr>
            </w:pPr>
            <w:r w:rsidRPr="006F7908">
              <w:rPr>
                <w:rFonts w:ascii="Calibri" w:hAnsi="Calibri" w:cstheme="minorHAnsi"/>
                <w:sz w:val="22"/>
                <w:szCs w:val="22"/>
              </w:rPr>
              <w:t xml:space="preserve">Opcija 3: </w:t>
            </w:r>
            <w:r>
              <w:rPr>
                <w:rFonts w:ascii="Calibri" w:hAnsi="Calibri" w:cstheme="minorHAnsi"/>
                <w:sz w:val="22"/>
                <w:szCs w:val="22"/>
              </w:rPr>
              <w:t>Odrediti HT-u da za vlastitu maloprodajnu jedinicu</w:t>
            </w:r>
            <w:r w:rsidRPr="006F7908">
              <w:rPr>
                <w:rFonts w:ascii="Calibri" w:hAnsi="Calibri" w:cstheme="minorHAnsi"/>
                <w:sz w:val="22"/>
                <w:szCs w:val="22"/>
              </w:rPr>
              <w:t xml:space="preserve"> </w:t>
            </w:r>
            <w:r>
              <w:rPr>
                <w:rFonts w:ascii="Calibri" w:hAnsi="Calibri" w:cstheme="minorHAnsi"/>
                <w:sz w:val="22"/>
                <w:szCs w:val="22"/>
              </w:rPr>
              <w:t>mora početi koristiti postojeće</w:t>
            </w:r>
            <w:r w:rsidRPr="006F7908">
              <w:rPr>
                <w:rFonts w:ascii="Calibri" w:hAnsi="Calibri" w:cstheme="minorHAnsi"/>
                <w:sz w:val="22"/>
                <w:szCs w:val="22"/>
              </w:rPr>
              <w:t xml:space="preserve"> B2B </w:t>
            </w:r>
            <w:r>
              <w:rPr>
                <w:rFonts w:ascii="Calibri" w:hAnsi="Calibri" w:cstheme="minorHAnsi"/>
                <w:sz w:val="22"/>
                <w:szCs w:val="22"/>
              </w:rPr>
              <w:t>rješenje koje koriste i operatori korisnici te</w:t>
            </w:r>
            <w:r w:rsidRPr="006F7908">
              <w:rPr>
                <w:rFonts w:ascii="Calibri" w:hAnsi="Calibri" w:cstheme="minorHAnsi"/>
                <w:sz w:val="22"/>
                <w:szCs w:val="22"/>
              </w:rPr>
              <w:t xml:space="preserve"> </w:t>
            </w:r>
            <w:r>
              <w:rPr>
                <w:rFonts w:ascii="Calibri" w:hAnsi="Calibri" w:cstheme="minorHAnsi"/>
                <w:sz w:val="22"/>
                <w:szCs w:val="22"/>
              </w:rPr>
              <w:t>da treba ukloniti razlike u postojećim procesima.</w:t>
            </w:r>
          </w:p>
          <w:p w14:paraId="790A1620" w14:textId="77777777" w:rsidR="006A5054" w:rsidRDefault="006A5054" w:rsidP="00A854A4">
            <w:pPr>
              <w:jc w:val="both"/>
              <w:rPr>
                <w:rFonts w:ascii="Calibri" w:hAnsi="Calibri" w:cstheme="minorHAnsi"/>
                <w:b w:val="0"/>
                <w:sz w:val="22"/>
                <w:szCs w:val="22"/>
              </w:rPr>
            </w:pPr>
          </w:p>
          <w:p w14:paraId="12FFBA8C" w14:textId="77777777" w:rsidR="006A5054" w:rsidRDefault="006A5054" w:rsidP="00A854A4">
            <w:pPr>
              <w:jc w:val="both"/>
              <w:rPr>
                <w:rFonts w:ascii="Calibri" w:hAnsi="Calibri" w:cstheme="minorHAnsi"/>
                <w:b w:val="0"/>
                <w:sz w:val="22"/>
                <w:szCs w:val="22"/>
              </w:rPr>
            </w:pPr>
            <w:r w:rsidRPr="006F7908">
              <w:rPr>
                <w:rFonts w:ascii="Calibri" w:hAnsi="Calibri" w:cstheme="minorHAnsi"/>
                <w:b w:val="0"/>
                <w:sz w:val="22"/>
                <w:szCs w:val="22"/>
              </w:rPr>
              <w:t>Ova opcija se temelji na prijedlogu operatora korisnika prema kojem bi HT maloprodaja počela koristi</w:t>
            </w:r>
            <w:r>
              <w:rPr>
                <w:rFonts w:ascii="Calibri" w:hAnsi="Calibri" w:cstheme="minorHAnsi"/>
                <w:b w:val="0"/>
                <w:sz w:val="22"/>
                <w:szCs w:val="22"/>
              </w:rPr>
              <w:t xml:space="preserve"> postojeće</w:t>
            </w:r>
            <w:r w:rsidRPr="006F7908">
              <w:rPr>
                <w:rFonts w:ascii="Calibri" w:hAnsi="Calibri" w:cstheme="minorHAnsi"/>
                <w:b w:val="0"/>
                <w:sz w:val="22"/>
                <w:szCs w:val="22"/>
              </w:rPr>
              <w:t xml:space="preserve"> B2B </w:t>
            </w:r>
            <w:r>
              <w:rPr>
                <w:rFonts w:ascii="Calibri" w:hAnsi="Calibri" w:cstheme="minorHAnsi"/>
                <w:b w:val="0"/>
                <w:sz w:val="22"/>
                <w:szCs w:val="22"/>
              </w:rPr>
              <w:t>rješenje koje koriste operatori korisnici</w:t>
            </w:r>
            <w:r w:rsidRPr="006F7908">
              <w:rPr>
                <w:rFonts w:ascii="Calibri" w:hAnsi="Calibri" w:cstheme="minorHAnsi"/>
                <w:b w:val="0"/>
                <w:sz w:val="22"/>
                <w:szCs w:val="22"/>
              </w:rPr>
              <w:t>. Donosi se odluka kojom se određuju rokovi za</w:t>
            </w:r>
            <w:r>
              <w:rPr>
                <w:rFonts w:ascii="Calibri" w:hAnsi="Calibri" w:cstheme="minorHAnsi"/>
                <w:b w:val="0"/>
                <w:sz w:val="22"/>
                <w:szCs w:val="22"/>
              </w:rPr>
              <w:t xml:space="preserve"> implementaciju </w:t>
            </w:r>
            <w:r w:rsidRPr="006F7908">
              <w:rPr>
                <w:rFonts w:ascii="Calibri" w:hAnsi="Calibri" w:cstheme="minorHAnsi"/>
                <w:b w:val="0"/>
                <w:sz w:val="22"/>
                <w:szCs w:val="22"/>
              </w:rPr>
              <w:t xml:space="preserve">prelaska HT-a na </w:t>
            </w:r>
            <w:r>
              <w:rPr>
                <w:rFonts w:ascii="Calibri" w:hAnsi="Calibri" w:cstheme="minorHAnsi"/>
                <w:b w:val="0"/>
                <w:sz w:val="22"/>
                <w:szCs w:val="22"/>
              </w:rPr>
              <w:t xml:space="preserve">postojeće </w:t>
            </w:r>
            <w:r w:rsidRPr="006F7908">
              <w:rPr>
                <w:rFonts w:ascii="Calibri" w:hAnsi="Calibri" w:cstheme="minorHAnsi"/>
                <w:b w:val="0"/>
                <w:sz w:val="22"/>
                <w:szCs w:val="22"/>
              </w:rPr>
              <w:t>B2B</w:t>
            </w:r>
            <w:r>
              <w:rPr>
                <w:rFonts w:ascii="Calibri" w:hAnsi="Calibri" w:cstheme="minorHAnsi"/>
                <w:b w:val="0"/>
                <w:sz w:val="22"/>
                <w:szCs w:val="22"/>
              </w:rPr>
              <w:t xml:space="preserve"> rješenje</w:t>
            </w:r>
            <w:r w:rsidRPr="006F7908">
              <w:rPr>
                <w:rFonts w:ascii="Calibri" w:hAnsi="Calibri" w:cstheme="minorHAnsi"/>
                <w:b w:val="0"/>
                <w:sz w:val="22"/>
                <w:szCs w:val="22"/>
              </w:rPr>
              <w:t xml:space="preserve">. Također, donose se izmjene </w:t>
            </w:r>
            <w:r>
              <w:rPr>
                <w:rFonts w:ascii="Calibri" w:hAnsi="Calibri" w:cstheme="minorHAnsi"/>
                <w:b w:val="0"/>
                <w:sz w:val="22"/>
                <w:szCs w:val="22"/>
              </w:rPr>
              <w:t xml:space="preserve">mjerodavnih </w:t>
            </w:r>
            <w:r w:rsidRPr="006F7908">
              <w:rPr>
                <w:rFonts w:ascii="Calibri" w:hAnsi="Calibri" w:cstheme="minorHAnsi"/>
                <w:b w:val="0"/>
                <w:sz w:val="22"/>
                <w:szCs w:val="22"/>
              </w:rPr>
              <w:t>standardn</w:t>
            </w:r>
            <w:r>
              <w:rPr>
                <w:rFonts w:ascii="Calibri" w:hAnsi="Calibri" w:cstheme="minorHAnsi"/>
                <w:b w:val="0"/>
                <w:sz w:val="22"/>
                <w:szCs w:val="22"/>
              </w:rPr>
              <w:t>ih ponuda u dijelu usklađivanja</w:t>
            </w:r>
            <w:r w:rsidRPr="006F7908">
              <w:rPr>
                <w:rFonts w:ascii="Calibri" w:hAnsi="Calibri" w:cstheme="minorHAnsi"/>
                <w:b w:val="0"/>
                <w:sz w:val="22"/>
                <w:szCs w:val="22"/>
              </w:rPr>
              <w:t xml:space="preserve"> i razmjene informacija.</w:t>
            </w:r>
          </w:p>
          <w:p w14:paraId="77A43624" w14:textId="77777777" w:rsidR="006A5054" w:rsidRDefault="006A5054" w:rsidP="00A854A4">
            <w:pPr>
              <w:jc w:val="both"/>
              <w:rPr>
                <w:rFonts w:ascii="Calibri" w:hAnsi="Calibri" w:cstheme="minorHAnsi"/>
                <w:sz w:val="22"/>
                <w:szCs w:val="22"/>
              </w:rPr>
            </w:pPr>
          </w:p>
          <w:p w14:paraId="71BE0680" w14:textId="77777777" w:rsidR="006A5054" w:rsidRPr="006F7908" w:rsidRDefault="006A5054" w:rsidP="00A854A4">
            <w:pPr>
              <w:jc w:val="both"/>
              <w:rPr>
                <w:rFonts w:ascii="Calibri" w:hAnsi="Calibri" w:cstheme="minorHAnsi"/>
                <w:sz w:val="22"/>
                <w:szCs w:val="22"/>
              </w:rPr>
            </w:pPr>
            <w:r w:rsidRPr="006F7908">
              <w:rPr>
                <w:rFonts w:ascii="Calibri" w:hAnsi="Calibri" w:cstheme="minorHAnsi"/>
                <w:sz w:val="22"/>
                <w:szCs w:val="22"/>
              </w:rPr>
              <w:t xml:space="preserve">Opcija 4: </w:t>
            </w:r>
            <w:r>
              <w:rPr>
                <w:rFonts w:ascii="Calibri" w:hAnsi="Calibri" w:cstheme="minorHAnsi"/>
                <w:sz w:val="22"/>
                <w:szCs w:val="22"/>
              </w:rPr>
              <w:t xml:space="preserve">Odrediti da </w:t>
            </w:r>
            <w:r w:rsidRPr="006F7908">
              <w:rPr>
                <w:rFonts w:ascii="Calibri" w:hAnsi="Calibri" w:cstheme="minorHAnsi"/>
                <w:sz w:val="22"/>
                <w:szCs w:val="22"/>
              </w:rPr>
              <w:t xml:space="preserve">HT treba </w:t>
            </w:r>
            <w:r>
              <w:rPr>
                <w:rFonts w:ascii="Calibri" w:hAnsi="Calibri" w:cstheme="minorHAnsi"/>
                <w:sz w:val="22"/>
                <w:szCs w:val="22"/>
              </w:rPr>
              <w:t xml:space="preserve">uspostaviti </w:t>
            </w:r>
            <w:r w:rsidRPr="006F7908">
              <w:rPr>
                <w:rFonts w:ascii="Calibri" w:hAnsi="Calibri" w:cstheme="minorHAnsi"/>
                <w:sz w:val="22"/>
                <w:szCs w:val="22"/>
              </w:rPr>
              <w:t xml:space="preserve">kanal komunikacije kojim se pozivaju API endpoint-ovi HT-a, </w:t>
            </w:r>
            <w:r>
              <w:rPr>
                <w:rFonts w:ascii="Calibri" w:hAnsi="Calibri" w:cstheme="minorHAnsi"/>
                <w:sz w:val="22"/>
                <w:szCs w:val="22"/>
              </w:rPr>
              <w:t xml:space="preserve">pri čemu </w:t>
            </w:r>
            <w:r w:rsidRPr="006F7908">
              <w:rPr>
                <w:rFonts w:ascii="Calibri" w:hAnsi="Calibri" w:cstheme="minorHAnsi"/>
                <w:sz w:val="22"/>
                <w:szCs w:val="22"/>
              </w:rPr>
              <w:t xml:space="preserve">operatori korisnici koji ne žele </w:t>
            </w:r>
            <w:r>
              <w:rPr>
                <w:rFonts w:ascii="Calibri" w:hAnsi="Calibri" w:cstheme="minorHAnsi"/>
                <w:sz w:val="22"/>
                <w:szCs w:val="22"/>
              </w:rPr>
              <w:t xml:space="preserve">odmah </w:t>
            </w:r>
            <w:r w:rsidRPr="006F7908">
              <w:rPr>
                <w:rFonts w:ascii="Calibri" w:hAnsi="Calibri" w:cstheme="minorHAnsi"/>
                <w:sz w:val="22"/>
                <w:szCs w:val="22"/>
              </w:rPr>
              <w:t>pr</w:t>
            </w:r>
            <w:r>
              <w:rPr>
                <w:rFonts w:ascii="Calibri" w:hAnsi="Calibri" w:cstheme="minorHAnsi"/>
                <w:sz w:val="22"/>
                <w:szCs w:val="22"/>
              </w:rPr>
              <w:t>ij</w:t>
            </w:r>
            <w:r w:rsidRPr="006F7908">
              <w:rPr>
                <w:rFonts w:ascii="Calibri" w:hAnsi="Calibri" w:cstheme="minorHAnsi"/>
                <w:sz w:val="22"/>
                <w:szCs w:val="22"/>
              </w:rPr>
              <w:t>eći na novi kanal komunikacije ostaju na postojećem B2B rješenju do određenog roka</w:t>
            </w:r>
            <w:r>
              <w:rPr>
                <w:rFonts w:ascii="Calibri" w:hAnsi="Calibri" w:cstheme="minorHAnsi"/>
                <w:sz w:val="22"/>
                <w:szCs w:val="22"/>
              </w:rPr>
              <w:t>. Odrediti da HT treba ukloniti razlike u postojećim procesima.</w:t>
            </w:r>
          </w:p>
          <w:p w14:paraId="220C4D6B" w14:textId="77777777" w:rsidR="006A5054" w:rsidRDefault="006A5054" w:rsidP="00A854A4">
            <w:pPr>
              <w:jc w:val="both"/>
              <w:rPr>
                <w:rFonts w:ascii="Calibri" w:hAnsi="Calibri" w:cstheme="minorHAnsi"/>
                <w:sz w:val="22"/>
                <w:szCs w:val="22"/>
              </w:rPr>
            </w:pPr>
          </w:p>
          <w:p w14:paraId="4D02D185" w14:textId="51A614DE" w:rsidR="006A5054" w:rsidRDefault="006A5054" w:rsidP="00A854A4">
            <w:pPr>
              <w:jc w:val="both"/>
              <w:rPr>
                <w:rFonts w:ascii="Calibri" w:hAnsi="Calibri" w:cstheme="minorHAnsi"/>
                <w:b w:val="0"/>
                <w:sz w:val="22"/>
                <w:szCs w:val="22"/>
              </w:rPr>
            </w:pPr>
            <w:r w:rsidRPr="006F7908">
              <w:rPr>
                <w:rFonts w:ascii="Calibri" w:hAnsi="Calibri" w:cstheme="minorHAnsi"/>
                <w:b w:val="0"/>
                <w:sz w:val="22"/>
                <w:szCs w:val="22"/>
              </w:rPr>
              <w:t xml:space="preserve">Ova opcija je </w:t>
            </w:r>
            <w:r>
              <w:rPr>
                <w:rFonts w:ascii="Calibri" w:hAnsi="Calibri" w:cstheme="minorHAnsi"/>
                <w:b w:val="0"/>
                <w:sz w:val="22"/>
                <w:szCs w:val="22"/>
              </w:rPr>
              <w:t xml:space="preserve">predložena nakon razmatranja prednosti i nedostataka </w:t>
            </w:r>
            <w:r w:rsidRPr="006F7908">
              <w:rPr>
                <w:rFonts w:ascii="Calibri" w:hAnsi="Calibri" w:cstheme="minorHAnsi"/>
                <w:b w:val="0"/>
                <w:sz w:val="22"/>
                <w:szCs w:val="22"/>
              </w:rPr>
              <w:t>opcij</w:t>
            </w:r>
            <w:r>
              <w:rPr>
                <w:rFonts w:ascii="Calibri" w:hAnsi="Calibri" w:cstheme="minorHAnsi"/>
                <w:b w:val="0"/>
                <w:sz w:val="22"/>
                <w:szCs w:val="22"/>
              </w:rPr>
              <w:t>e</w:t>
            </w:r>
            <w:r w:rsidRPr="006F7908">
              <w:rPr>
                <w:rFonts w:ascii="Calibri" w:hAnsi="Calibri" w:cstheme="minorHAnsi"/>
                <w:b w:val="0"/>
                <w:sz w:val="22"/>
                <w:szCs w:val="22"/>
              </w:rPr>
              <w:t xml:space="preserve"> 2. HT mora omogućiti novi kanal komunikacije kojim se pozivaju API endpoint-ovi HT-a</w:t>
            </w:r>
            <w:r>
              <w:rPr>
                <w:rFonts w:ascii="Calibri" w:hAnsi="Calibri" w:cstheme="minorHAnsi"/>
                <w:b w:val="0"/>
                <w:sz w:val="22"/>
                <w:szCs w:val="22"/>
              </w:rPr>
              <w:t xml:space="preserve"> za sve usluge – i na svjetlovodnoj i na bakrenoj mreži</w:t>
            </w:r>
            <w:r w:rsidRPr="000E26FD">
              <w:rPr>
                <w:rFonts w:ascii="Calibri" w:hAnsi="Calibri" w:cstheme="minorHAnsi"/>
                <w:b w:val="0"/>
                <w:sz w:val="22"/>
                <w:szCs w:val="22"/>
              </w:rPr>
              <w:t xml:space="preserve">. S obzirom da je HT predložio da bi do kraja 2027. omogućio korištenje novog B2B rješenja i za usluge na bakru, pri čemu bi tada u potpunosti ugasio postojeće B2B rješenje, HAKOM je u ovoj opciji </w:t>
            </w:r>
            <w:r>
              <w:rPr>
                <w:rFonts w:ascii="Calibri" w:hAnsi="Calibri" w:cstheme="minorHAnsi"/>
                <w:b w:val="0"/>
                <w:sz w:val="22"/>
                <w:szCs w:val="22"/>
              </w:rPr>
              <w:t>predvidio da se novo B2B rješenje omogući i za usluge na bakru do 31. prosinca 2027. Međutim, ostavljen je dodatni rok od godine dana za gašenje postojećeg B2B sučelja.</w:t>
            </w:r>
          </w:p>
          <w:p w14:paraId="002CB862" w14:textId="77777777" w:rsidR="006A5054" w:rsidRDefault="006A5054" w:rsidP="00A854A4">
            <w:pPr>
              <w:jc w:val="both"/>
              <w:rPr>
                <w:rFonts w:ascii="Calibri" w:hAnsi="Calibri" w:cstheme="minorHAnsi"/>
                <w:b w:val="0"/>
                <w:sz w:val="22"/>
                <w:szCs w:val="22"/>
              </w:rPr>
            </w:pPr>
          </w:p>
          <w:p w14:paraId="4EAA2BA4" w14:textId="77777777" w:rsidR="006A5054" w:rsidRPr="00E94687" w:rsidRDefault="006A5054" w:rsidP="00A854A4">
            <w:pPr>
              <w:jc w:val="both"/>
              <w:rPr>
                <w:rFonts w:ascii="Calibri" w:hAnsi="Calibri" w:cstheme="minorHAnsi"/>
                <w:sz w:val="22"/>
                <w:szCs w:val="22"/>
              </w:rPr>
            </w:pPr>
            <w:r>
              <w:rPr>
                <w:rFonts w:ascii="Calibri" w:hAnsi="Calibri" w:cstheme="minorHAnsi"/>
                <w:b w:val="0"/>
                <w:sz w:val="22"/>
                <w:szCs w:val="22"/>
              </w:rPr>
              <w:t>Stoga, o</w:t>
            </w:r>
            <w:r w:rsidRPr="006F7908">
              <w:rPr>
                <w:rFonts w:ascii="Calibri" w:hAnsi="Calibri" w:cstheme="minorHAnsi"/>
                <w:b w:val="0"/>
                <w:sz w:val="22"/>
                <w:szCs w:val="22"/>
              </w:rPr>
              <w:t>peratori imaju mogućnost koristiti odmah po implementaciji novo B2B rješenje kojim se pozivaju API endpoint-ovi HT-a, ali im se ostavlja i mogućnost korištenja postojećeg B2B rješenja u prijelaznom roku.</w:t>
            </w:r>
            <w:r>
              <w:rPr>
                <w:rFonts w:ascii="Calibri" w:hAnsi="Calibri" w:cstheme="minorHAnsi"/>
                <w:b w:val="0"/>
                <w:sz w:val="22"/>
                <w:szCs w:val="22"/>
              </w:rPr>
              <w:t xml:space="preserve"> </w:t>
            </w:r>
            <w:r w:rsidRPr="006F7908">
              <w:rPr>
                <w:rFonts w:ascii="Calibri" w:hAnsi="Calibri" w:cstheme="minorHAnsi"/>
                <w:b w:val="0"/>
                <w:sz w:val="22"/>
                <w:szCs w:val="22"/>
              </w:rPr>
              <w:t>Također, donose se izmjene</w:t>
            </w:r>
            <w:r>
              <w:rPr>
                <w:rFonts w:ascii="Calibri" w:hAnsi="Calibri" w:cstheme="minorHAnsi"/>
                <w:b w:val="0"/>
                <w:sz w:val="22"/>
                <w:szCs w:val="22"/>
              </w:rPr>
              <w:t xml:space="preserve"> mjerodavnih</w:t>
            </w:r>
            <w:r w:rsidRPr="006F7908">
              <w:rPr>
                <w:rFonts w:ascii="Calibri" w:hAnsi="Calibri" w:cstheme="minorHAnsi"/>
                <w:b w:val="0"/>
                <w:sz w:val="22"/>
                <w:szCs w:val="22"/>
              </w:rPr>
              <w:t xml:space="preserve"> standardn</w:t>
            </w:r>
            <w:r>
              <w:rPr>
                <w:rFonts w:ascii="Calibri" w:hAnsi="Calibri" w:cstheme="minorHAnsi"/>
                <w:b w:val="0"/>
                <w:sz w:val="22"/>
                <w:szCs w:val="22"/>
              </w:rPr>
              <w:t>ih ponuda u dijelu usklađivanja procesa</w:t>
            </w:r>
            <w:r w:rsidRPr="006F7908">
              <w:rPr>
                <w:rFonts w:ascii="Calibri" w:hAnsi="Calibri" w:cstheme="minorHAnsi"/>
                <w:b w:val="0"/>
                <w:sz w:val="22"/>
                <w:szCs w:val="22"/>
              </w:rPr>
              <w:t xml:space="preserve"> i razmjene informacija.</w:t>
            </w:r>
          </w:p>
        </w:tc>
      </w:tr>
      <w:tr w:rsidR="006A5054" w:rsidRPr="007C558B" w14:paraId="59E36077" w14:textId="77777777" w:rsidTr="00A854A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618" w:type="dxa"/>
          </w:tcPr>
          <w:p w14:paraId="025D8C7E" w14:textId="77777777" w:rsidR="006A5054" w:rsidRPr="007C558B" w:rsidRDefault="006A5054" w:rsidP="006A5054">
            <w:pPr>
              <w:numPr>
                <w:ilvl w:val="1"/>
                <w:numId w:val="17"/>
              </w:numPr>
              <w:tabs>
                <w:tab w:val="left" w:pos="540"/>
              </w:tabs>
              <w:autoSpaceDE w:val="0"/>
              <w:autoSpaceDN w:val="0"/>
              <w:adjustRightInd w:val="0"/>
              <w:spacing w:before="60" w:after="60"/>
              <w:jc w:val="both"/>
              <w:rPr>
                <w:rFonts w:ascii="Calibri" w:hAnsi="Calibri" w:cstheme="minorHAnsi"/>
                <w:b w:val="0"/>
                <w:sz w:val="22"/>
                <w:szCs w:val="22"/>
              </w:rPr>
            </w:pPr>
            <w:r w:rsidRPr="007C558B">
              <w:rPr>
                <w:rFonts w:ascii="Calibri" w:hAnsi="Calibri" w:cstheme="minorHAnsi"/>
                <w:szCs w:val="22"/>
              </w:rPr>
              <w:lastRenderedPageBreak/>
              <w:t>Procjena opcija</w:t>
            </w:r>
          </w:p>
        </w:tc>
      </w:tr>
      <w:tr w:rsidR="006A5054" w:rsidRPr="007C558B" w14:paraId="656035CE" w14:textId="77777777" w:rsidTr="00A854A4">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618" w:type="dxa"/>
          </w:tcPr>
          <w:p w14:paraId="02F892E6" w14:textId="77777777" w:rsidR="006A5054" w:rsidRDefault="006A5054" w:rsidP="00A854A4">
            <w:pPr>
              <w:jc w:val="both"/>
              <w:rPr>
                <w:rFonts w:ascii="Calibri" w:hAnsi="Calibri" w:cstheme="minorHAnsi"/>
                <w:sz w:val="22"/>
                <w:szCs w:val="22"/>
              </w:rPr>
            </w:pPr>
            <w:r w:rsidRPr="006F7908">
              <w:rPr>
                <w:rFonts w:ascii="Calibri" w:hAnsi="Calibri" w:cstheme="minorHAnsi"/>
                <w:sz w:val="22"/>
                <w:szCs w:val="22"/>
              </w:rPr>
              <w:t>Opcija 1</w:t>
            </w:r>
            <w:r>
              <w:rPr>
                <w:rFonts w:ascii="Calibri" w:hAnsi="Calibri" w:cstheme="minorHAnsi"/>
                <w:sz w:val="22"/>
                <w:szCs w:val="22"/>
              </w:rPr>
              <w:t xml:space="preserve"> (status quo)</w:t>
            </w:r>
            <w:r w:rsidRPr="006F7908">
              <w:rPr>
                <w:rFonts w:ascii="Calibri" w:hAnsi="Calibri" w:cstheme="minorHAnsi"/>
                <w:sz w:val="22"/>
                <w:szCs w:val="22"/>
              </w:rPr>
              <w:t xml:space="preserve">: </w:t>
            </w:r>
            <w:r>
              <w:rPr>
                <w:rFonts w:ascii="Calibri" w:hAnsi="Calibri" w:cstheme="minorHAnsi"/>
                <w:sz w:val="22"/>
                <w:szCs w:val="22"/>
              </w:rPr>
              <w:t xml:space="preserve">Zadržati različite postojeće </w:t>
            </w:r>
            <w:r w:rsidRPr="006F7908">
              <w:rPr>
                <w:rFonts w:ascii="Calibri" w:hAnsi="Calibri" w:cstheme="minorHAnsi"/>
                <w:sz w:val="22"/>
                <w:szCs w:val="22"/>
              </w:rPr>
              <w:t>komunikacijsk</w:t>
            </w:r>
            <w:r>
              <w:rPr>
                <w:rFonts w:ascii="Calibri" w:hAnsi="Calibri" w:cstheme="minorHAnsi"/>
                <w:sz w:val="22"/>
                <w:szCs w:val="22"/>
              </w:rPr>
              <w:t>e</w:t>
            </w:r>
            <w:r w:rsidRPr="006F7908">
              <w:rPr>
                <w:rFonts w:ascii="Calibri" w:hAnsi="Calibri" w:cstheme="minorHAnsi"/>
                <w:sz w:val="22"/>
                <w:szCs w:val="22"/>
              </w:rPr>
              <w:t xml:space="preserve"> kanal</w:t>
            </w:r>
            <w:r>
              <w:rPr>
                <w:rFonts w:ascii="Calibri" w:hAnsi="Calibri" w:cstheme="minorHAnsi"/>
                <w:sz w:val="22"/>
                <w:szCs w:val="22"/>
              </w:rPr>
              <w:t>e. Zadržati razlike u postojećim procesima aktivacije/deaktivacije/otklona kvara.</w:t>
            </w:r>
          </w:p>
          <w:p w14:paraId="1528279F" w14:textId="77777777" w:rsidR="006A5054" w:rsidRDefault="006A5054" w:rsidP="00A854A4">
            <w:pPr>
              <w:jc w:val="both"/>
              <w:rPr>
                <w:rFonts w:ascii="Calibri" w:eastAsia="Times New Roman" w:hAnsi="Calibri" w:cstheme="minorHAnsi"/>
                <w:bCs w:val="0"/>
                <w:sz w:val="22"/>
                <w:szCs w:val="22"/>
              </w:rPr>
            </w:pPr>
          </w:p>
          <w:p w14:paraId="4084BCBB" w14:textId="77777777" w:rsidR="006A5054" w:rsidRPr="00E41D96" w:rsidRDefault="006A5054" w:rsidP="006A5054">
            <w:pPr>
              <w:pStyle w:val="ListParagraph"/>
              <w:numPr>
                <w:ilvl w:val="0"/>
                <w:numId w:val="20"/>
              </w:numPr>
              <w:spacing w:after="160" w:line="259" w:lineRule="auto"/>
              <w:rPr>
                <w:rFonts w:asciiTheme="minorHAnsi" w:hAnsiTheme="minorHAnsi" w:cstheme="minorHAnsi"/>
                <w:sz w:val="22"/>
                <w:szCs w:val="22"/>
              </w:rPr>
            </w:pPr>
            <w:r w:rsidRPr="00E41D96">
              <w:rPr>
                <w:rFonts w:asciiTheme="minorHAnsi" w:hAnsiTheme="minorHAnsi" w:cstheme="minorHAnsi"/>
                <w:sz w:val="22"/>
                <w:szCs w:val="22"/>
              </w:rPr>
              <w:t>Koristi:</w:t>
            </w:r>
          </w:p>
          <w:p w14:paraId="3F4924BB" w14:textId="77777777" w:rsidR="006A5054" w:rsidRPr="00E41D96" w:rsidRDefault="006A5054" w:rsidP="006A5054">
            <w:pPr>
              <w:pStyle w:val="ListParagraph"/>
              <w:numPr>
                <w:ilvl w:val="0"/>
                <w:numId w:val="21"/>
              </w:numPr>
              <w:spacing w:after="160" w:line="259" w:lineRule="auto"/>
              <w:jc w:val="both"/>
            </w:pPr>
            <w:r w:rsidRPr="00E41D96">
              <w:rPr>
                <w:rFonts w:asciiTheme="minorHAnsi" w:hAnsiTheme="minorHAnsi" w:cstheme="minorHAnsi"/>
                <w:b w:val="0"/>
                <w:sz w:val="22"/>
                <w:szCs w:val="22"/>
              </w:rPr>
              <w:t xml:space="preserve">Odluka HAKOM-a ne uzrokuje troškove za HT i operatore korisnike koji proizlaze iz promjene komunikacijskih kanala i procesa </w:t>
            </w:r>
          </w:p>
          <w:p w14:paraId="7412E8C1" w14:textId="77777777" w:rsidR="006A5054" w:rsidRPr="00E41D96" w:rsidRDefault="006A5054" w:rsidP="00A854A4">
            <w:pPr>
              <w:pStyle w:val="ListParagraph"/>
              <w:spacing w:after="160" w:line="259" w:lineRule="auto"/>
              <w:ind w:left="1080"/>
              <w:jc w:val="both"/>
            </w:pPr>
          </w:p>
          <w:p w14:paraId="1478379E" w14:textId="77777777" w:rsidR="006A5054" w:rsidRPr="00E41D96" w:rsidRDefault="006A5054" w:rsidP="006A5054">
            <w:pPr>
              <w:pStyle w:val="ListParagraph"/>
              <w:numPr>
                <w:ilvl w:val="0"/>
                <w:numId w:val="20"/>
              </w:numPr>
              <w:spacing w:after="160" w:line="259" w:lineRule="auto"/>
              <w:jc w:val="both"/>
              <w:rPr>
                <w:rFonts w:asciiTheme="minorHAnsi" w:hAnsiTheme="minorHAnsi" w:cstheme="minorHAnsi"/>
                <w:b w:val="0"/>
                <w:sz w:val="22"/>
                <w:szCs w:val="22"/>
              </w:rPr>
            </w:pPr>
            <w:r w:rsidRPr="00E41D96">
              <w:rPr>
                <w:rFonts w:asciiTheme="minorHAnsi" w:hAnsiTheme="minorHAnsi" w:cstheme="minorHAnsi"/>
                <w:sz w:val="22"/>
                <w:szCs w:val="22"/>
              </w:rPr>
              <w:t>Troškovi/rizici:</w:t>
            </w:r>
          </w:p>
          <w:p w14:paraId="62FA537B" w14:textId="77777777" w:rsidR="006A5054" w:rsidRDefault="006A5054" w:rsidP="006A5054">
            <w:pPr>
              <w:pStyle w:val="ListParagraph"/>
              <w:numPr>
                <w:ilvl w:val="0"/>
                <w:numId w:val="21"/>
              </w:numPr>
              <w:spacing w:after="160" w:line="259" w:lineRule="auto"/>
              <w:jc w:val="both"/>
              <w:rPr>
                <w:rFonts w:asciiTheme="minorHAnsi" w:hAnsiTheme="minorHAnsi" w:cstheme="minorHAnsi"/>
                <w:b w:val="0"/>
                <w:sz w:val="22"/>
                <w:szCs w:val="22"/>
              </w:rPr>
            </w:pPr>
            <w:r w:rsidRPr="00676DE2">
              <w:rPr>
                <w:rFonts w:asciiTheme="minorHAnsi" w:hAnsiTheme="minorHAnsi" w:cstheme="minorHAnsi"/>
                <w:b w:val="0"/>
                <w:sz w:val="22"/>
                <w:szCs w:val="22"/>
              </w:rPr>
              <w:t>Na operatore korisnike HT-ovih veleprodajnih</w:t>
            </w:r>
            <w:r w:rsidR="000B1E45">
              <w:rPr>
                <w:rFonts w:asciiTheme="minorHAnsi" w:hAnsiTheme="minorHAnsi" w:cstheme="minorHAnsi"/>
                <w:b w:val="0"/>
                <w:sz w:val="22"/>
                <w:szCs w:val="22"/>
              </w:rPr>
              <w:t xml:space="preserve"> usluga</w:t>
            </w:r>
            <w:r w:rsidRPr="00676DE2">
              <w:rPr>
                <w:rFonts w:asciiTheme="minorHAnsi" w:hAnsiTheme="minorHAnsi" w:cstheme="minorHAnsi"/>
                <w:b w:val="0"/>
                <w:sz w:val="22"/>
                <w:szCs w:val="22"/>
              </w:rPr>
              <w:t xml:space="preserve"> bi se nastavili primjenjivati procesi koji nisu istovjetni maloprodajnim procesima te bi se nastavili koristiti sustavi i informacije koje nisu jednake sustavima i informacijama koje ima HT-ova maloprodaja. Takva situacija ostavlja veleprodajne KPI-ove između operatora korisnika i HT-ove maloprodaje neusporedivima te ve</w:t>
            </w:r>
            <w:r w:rsidR="00C26F49">
              <w:rPr>
                <w:rFonts w:asciiTheme="minorHAnsi" w:hAnsiTheme="minorHAnsi" w:cstheme="minorHAnsi"/>
                <w:b w:val="0"/>
                <w:sz w:val="22"/>
                <w:szCs w:val="22"/>
              </w:rPr>
              <w:t>ću mogućnost diskriminacije, a</w:t>
            </w:r>
            <w:r w:rsidRPr="00676DE2">
              <w:rPr>
                <w:rFonts w:asciiTheme="minorHAnsi" w:hAnsiTheme="minorHAnsi" w:cstheme="minorHAnsi"/>
                <w:b w:val="0"/>
                <w:sz w:val="22"/>
                <w:szCs w:val="22"/>
              </w:rPr>
              <w:t xml:space="preserve"> EoI obveza</w:t>
            </w:r>
            <w:r w:rsidR="00C26F49">
              <w:rPr>
                <w:rFonts w:asciiTheme="minorHAnsi" w:hAnsiTheme="minorHAnsi" w:cstheme="minorHAnsi"/>
                <w:b w:val="0"/>
                <w:sz w:val="22"/>
                <w:szCs w:val="22"/>
              </w:rPr>
              <w:t xml:space="preserve"> je upravo određena kako bi HAKOM bolje </w:t>
            </w:r>
            <w:r w:rsidR="00C26F49" w:rsidRPr="006F7908">
              <w:rPr>
                <w:rFonts w:ascii="Calibri" w:eastAsia="Times New Roman" w:hAnsi="Calibri" w:cstheme="minorHAnsi"/>
                <w:b w:val="0"/>
                <w:bCs w:val="0"/>
                <w:sz w:val="22"/>
                <w:szCs w:val="22"/>
              </w:rPr>
              <w:t>prat</w:t>
            </w:r>
            <w:r w:rsidR="00C26F49">
              <w:rPr>
                <w:rFonts w:ascii="Calibri" w:eastAsia="Times New Roman" w:hAnsi="Calibri" w:cstheme="minorHAnsi"/>
                <w:b w:val="0"/>
                <w:bCs w:val="0"/>
                <w:sz w:val="22"/>
                <w:szCs w:val="22"/>
              </w:rPr>
              <w:t>io</w:t>
            </w:r>
            <w:r w:rsidR="00C26F49" w:rsidRPr="006F7908">
              <w:rPr>
                <w:rFonts w:ascii="Calibri" w:eastAsia="Times New Roman" w:hAnsi="Calibri" w:cstheme="minorHAnsi"/>
                <w:b w:val="0"/>
                <w:bCs w:val="0"/>
                <w:sz w:val="22"/>
                <w:szCs w:val="22"/>
              </w:rPr>
              <w:t xml:space="preserve"> provedbu obveze nediskriminacije</w:t>
            </w:r>
          </w:p>
          <w:p w14:paraId="38618088" w14:textId="77777777" w:rsidR="006A5054" w:rsidRDefault="006A5054" w:rsidP="006A5054">
            <w:pPr>
              <w:pStyle w:val="ListParagraph"/>
              <w:numPr>
                <w:ilvl w:val="0"/>
                <w:numId w:val="21"/>
              </w:numPr>
              <w:spacing w:after="160" w:line="259" w:lineRule="auto"/>
              <w:jc w:val="both"/>
              <w:rPr>
                <w:rFonts w:asciiTheme="minorHAnsi" w:hAnsiTheme="minorHAnsi" w:cstheme="minorHAnsi"/>
                <w:b w:val="0"/>
                <w:sz w:val="22"/>
                <w:szCs w:val="22"/>
              </w:rPr>
            </w:pPr>
            <w:r w:rsidRPr="00F127AA">
              <w:rPr>
                <w:rFonts w:asciiTheme="minorHAnsi" w:hAnsiTheme="minorHAnsi" w:cstheme="minorHAnsi"/>
                <w:b w:val="0"/>
                <w:sz w:val="22"/>
                <w:szCs w:val="22"/>
              </w:rPr>
              <w:t>Radi razlika u procesima i kanalima komunikacije, obveza nediskriminacije</w:t>
            </w:r>
            <w:r>
              <w:rPr>
                <w:rFonts w:asciiTheme="minorHAnsi" w:hAnsiTheme="minorHAnsi" w:cstheme="minorHAnsi"/>
                <w:b w:val="0"/>
                <w:sz w:val="22"/>
                <w:szCs w:val="22"/>
              </w:rPr>
              <w:t>, odnosno uvođenja EoI-a,</w:t>
            </w:r>
            <w:r w:rsidRPr="00F127AA">
              <w:rPr>
                <w:rFonts w:asciiTheme="minorHAnsi" w:hAnsiTheme="minorHAnsi" w:cstheme="minorHAnsi"/>
                <w:b w:val="0"/>
                <w:sz w:val="22"/>
                <w:szCs w:val="22"/>
              </w:rPr>
              <w:t xml:space="preserve"> ne bi bila u potpunosti implementirana kako je predviđeno obvezama iz analiza mjerodavnih tržišta na temelju prepoznatih prepreka tržišnom natjecanju</w:t>
            </w:r>
          </w:p>
          <w:p w14:paraId="0F8CBBFF" w14:textId="77777777" w:rsidR="006A5054" w:rsidRPr="00E41D96" w:rsidRDefault="006A5054" w:rsidP="006A5054">
            <w:pPr>
              <w:pStyle w:val="ListParagraph"/>
              <w:numPr>
                <w:ilvl w:val="0"/>
                <w:numId w:val="21"/>
              </w:numPr>
              <w:spacing w:after="160" w:line="259" w:lineRule="auto"/>
              <w:jc w:val="both"/>
              <w:rPr>
                <w:rFonts w:asciiTheme="minorHAnsi" w:hAnsiTheme="minorHAnsi" w:cstheme="minorHAnsi"/>
                <w:b w:val="0"/>
                <w:sz w:val="22"/>
                <w:szCs w:val="22"/>
              </w:rPr>
            </w:pPr>
            <w:r w:rsidRPr="00E41D96">
              <w:rPr>
                <w:rFonts w:asciiTheme="minorHAnsi" w:hAnsiTheme="minorHAnsi" w:cstheme="minorHAnsi"/>
                <w:b w:val="0"/>
                <w:sz w:val="22"/>
                <w:szCs w:val="22"/>
              </w:rPr>
              <w:t>Operatori korisnici ostaju na staroj tehnologiji (SOAP) te postoji mogućnost da se samo odgađa prelazak na noviju tehnologiju u budućnosti</w:t>
            </w:r>
            <w:r>
              <w:rPr>
                <w:rFonts w:asciiTheme="minorHAnsi" w:hAnsiTheme="minorHAnsi" w:cstheme="minorHAnsi"/>
                <w:b w:val="0"/>
                <w:sz w:val="22"/>
                <w:szCs w:val="22"/>
              </w:rPr>
              <w:t>, što bi tada i bez odluke HAKOM-a uzrokovalo troškove na strani operatora korisnika</w:t>
            </w:r>
          </w:p>
          <w:p w14:paraId="2514F044" w14:textId="77777777" w:rsidR="006A5054" w:rsidRDefault="006A5054" w:rsidP="00A854A4">
            <w:pPr>
              <w:jc w:val="both"/>
              <w:rPr>
                <w:rFonts w:ascii="Calibri" w:hAnsi="Calibri" w:cstheme="minorHAnsi"/>
                <w:sz w:val="22"/>
                <w:szCs w:val="22"/>
              </w:rPr>
            </w:pPr>
            <w:r w:rsidRPr="006F7908">
              <w:rPr>
                <w:rFonts w:ascii="Calibri" w:hAnsi="Calibri" w:cstheme="minorHAnsi"/>
                <w:sz w:val="22"/>
                <w:szCs w:val="22"/>
              </w:rPr>
              <w:t xml:space="preserve">Opcija 2: </w:t>
            </w:r>
            <w:r>
              <w:rPr>
                <w:rFonts w:ascii="Calibri" w:hAnsi="Calibri" w:cstheme="minorHAnsi"/>
                <w:sz w:val="22"/>
                <w:szCs w:val="22"/>
              </w:rPr>
              <w:t xml:space="preserve">Odrediti da HT treba operatorima korisnicima omogućiti pristup istom </w:t>
            </w:r>
            <w:r w:rsidRPr="006F7908">
              <w:rPr>
                <w:rFonts w:ascii="Calibri" w:hAnsi="Calibri" w:cstheme="minorHAnsi"/>
                <w:sz w:val="22"/>
                <w:szCs w:val="22"/>
              </w:rPr>
              <w:t>komunikacijsk</w:t>
            </w:r>
            <w:r>
              <w:rPr>
                <w:rFonts w:ascii="Calibri" w:hAnsi="Calibri" w:cstheme="minorHAnsi"/>
                <w:sz w:val="22"/>
                <w:szCs w:val="22"/>
              </w:rPr>
              <w:t>om</w:t>
            </w:r>
            <w:r w:rsidRPr="006F7908">
              <w:rPr>
                <w:rFonts w:ascii="Calibri" w:hAnsi="Calibri" w:cstheme="minorHAnsi"/>
                <w:sz w:val="22"/>
                <w:szCs w:val="22"/>
              </w:rPr>
              <w:t xml:space="preserve"> kanal</w:t>
            </w:r>
            <w:r>
              <w:rPr>
                <w:rFonts w:ascii="Calibri" w:hAnsi="Calibri" w:cstheme="minorHAnsi"/>
                <w:sz w:val="22"/>
                <w:szCs w:val="22"/>
              </w:rPr>
              <w:t>u</w:t>
            </w:r>
            <w:r w:rsidRPr="006F7908">
              <w:rPr>
                <w:rFonts w:ascii="Calibri" w:hAnsi="Calibri" w:cstheme="minorHAnsi"/>
                <w:sz w:val="22"/>
                <w:szCs w:val="22"/>
              </w:rPr>
              <w:t xml:space="preserve"> koji koristi</w:t>
            </w:r>
            <w:r>
              <w:rPr>
                <w:rFonts w:ascii="Calibri" w:hAnsi="Calibri" w:cstheme="minorHAnsi"/>
                <w:sz w:val="22"/>
                <w:szCs w:val="22"/>
              </w:rPr>
              <w:t xml:space="preserve"> njegova maloprodajna jedinica te ukloniti razlike u postojećim procesima.</w:t>
            </w:r>
          </w:p>
          <w:p w14:paraId="2F52373F" w14:textId="77777777" w:rsidR="006A5054" w:rsidRPr="00646C6D" w:rsidRDefault="006A5054" w:rsidP="00A854A4">
            <w:pPr>
              <w:jc w:val="both"/>
              <w:rPr>
                <w:rFonts w:ascii="Calibri" w:hAnsi="Calibri" w:cstheme="minorHAnsi"/>
                <w:sz w:val="22"/>
                <w:szCs w:val="22"/>
              </w:rPr>
            </w:pPr>
          </w:p>
          <w:p w14:paraId="001E3DDD" w14:textId="77777777" w:rsidR="006A5054" w:rsidRPr="006F7908" w:rsidRDefault="006A5054" w:rsidP="006A5054">
            <w:pPr>
              <w:pStyle w:val="ListParagraph"/>
              <w:numPr>
                <w:ilvl w:val="0"/>
                <w:numId w:val="20"/>
              </w:numPr>
              <w:rPr>
                <w:rFonts w:asciiTheme="minorHAnsi" w:hAnsiTheme="minorHAnsi" w:cstheme="minorHAnsi"/>
                <w:b w:val="0"/>
                <w:sz w:val="22"/>
                <w:szCs w:val="22"/>
              </w:rPr>
            </w:pPr>
            <w:r w:rsidRPr="006F7908">
              <w:rPr>
                <w:rFonts w:asciiTheme="minorHAnsi" w:hAnsiTheme="minorHAnsi" w:cstheme="minorHAnsi"/>
                <w:sz w:val="22"/>
                <w:szCs w:val="22"/>
              </w:rPr>
              <w:t>Koristi:</w:t>
            </w:r>
          </w:p>
          <w:p w14:paraId="2337EFD3" w14:textId="77777777" w:rsidR="006A5054" w:rsidRPr="00676DE2" w:rsidRDefault="006A5054" w:rsidP="006A5054">
            <w:pPr>
              <w:pStyle w:val="ListParagraph"/>
              <w:numPr>
                <w:ilvl w:val="0"/>
                <w:numId w:val="21"/>
              </w:numPr>
              <w:jc w:val="both"/>
              <w:rPr>
                <w:rFonts w:asciiTheme="minorHAnsi" w:hAnsiTheme="minorHAnsi" w:cstheme="minorHAnsi"/>
                <w:b w:val="0"/>
                <w:sz w:val="22"/>
                <w:szCs w:val="22"/>
              </w:rPr>
            </w:pPr>
            <w:r w:rsidRPr="006F7908">
              <w:rPr>
                <w:rFonts w:asciiTheme="minorHAnsi" w:hAnsiTheme="minorHAnsi" w:cstheme="minorHAnsi"/>
                <w:b w:val="0"/>
                <w:sz w:val="22"/>
                <w:szCs w:val="22"/>
              </w:rPr>
              <w:t xml:space="preserve">Svi operatori prelaze na novu REST tehnologiju, čije su prednosti: jednostavno povezivanje operatora korištenjem standardizirane tehnologije, standard je svima dostupan i omogućuje </w:t>
            </w:r>
            <w:r w:rsidRPr="00676DE2">
              <w:rPr>
                <w:rFonts w:asciiTheme="minorHAnsi" w:hAnsiTheme="minorHAnsi" w:cstheme="minorHAnsi"/>
                <w:b w:val="0"/>
                <w:sz w:val="22"/>
                <w:szCs w:val="22"/>
              </w:rPr>
              <w:t>dugotrajno održivu komunikaciju, brža implementacija promjena i dopuna.</w:t>
            </w:r>
          </w:p>
          <w:p w14:paraId="33F82F65" w14:textId="77777777" w:rsidR="006A5054" w:rsidRPr="00676DE2" w:rsidRDefault="006A5054" w:rsidP="006A5054">
            <w:pPr>
              <w:pStyle w:val="ListParagraph"/>
              <w:numPr>
                <w:ilvl w:val="0"/>
                <w:numId w:val="21"/>
              </w:numPr>
              <w:jc w:val="both"/>
              <w:rPr>
                <w:rFonts w:asciiTheme="minorHAnsi" w:hAnsiTheme="minorHAnsi" w:cstheme="minorHAnsi"/>
                <w:b w:val="0"/>
                <w:sz w:val="22"/>
                <w:szCs w:val="22"/>
              </w:rPr>
            </w:pPr>
            <w:r w:rsidRPr="00676DE2">
              <w:rPr>
                <w:rFonts w:asciiTheme="minorHAnsi" w:hAnsiTheme="minorHAnsi" w:cstheme="minorHAnsi"/>
                <w:b w:val="0"/>
                <w:sz w:val="22"/>
                <w:szCs w:val="22"/>
              </w:rPr>
              <w:t>Sva poboljšanja koja bi HT radio na kanalu komunikacije radi svoje maloprodaje se istovremeno primjenjuju i na operatore korisnike, bez potrebe za intervencijom regulatora.</w:t>
            </w:r>
          </w:p>
          <w:p w14:paraId="533F1154" w14:textId="77777777" w:rsidR="006A5054" w:rsidRDefault="006A5054" w:rsidP="006A5054">
            <w:pPr>
              <w:pStyle w:val="ListParagraph"/>
              <w:numPr>
                <w:ilvl w:val="0"/>
                <w:numId w:val="21"/>
              </w:numPr>
              <w:jc w:val="both"/>
              <w:rPr>
                <w:rFonts w:asciiTheme="minorHAnsi" w:hAnsiTheme="minorHAnsi" w:cstheme="minorHAnsi"/>
                <w:b w:val="0"/>
                <w:sz w:val="22"/>
                <w:szCs w:val="22"/>
              </w:rPr>
            </w:pPr>
            <w:r w:rsidRPr="00676DE2">
              <w:rPr>
                <w:rFonts w:asciiTheme="minorHAnsi" w:hAnsiTheme="minorHAnsi" w:cstheme="minorHAnsi"/>
                <w:b w:val="0"/>
                <w:sz w:val="22"/>
                <w:szCs w:val="22"/>
              </w:rPr>
              <w:lastRenderedPageBreak/>
              <w:t>Procesi su usklađeni te su propisani veleprodajni KPI-ovi izravno usporedivi i lakše je utvrditi potencijalnu diskriminaciju</w:t>
            </w:r>
          </w:p>
          <w:p w14:paraId="3588A2FA" w14:textId="77777777" w:rsidR="006A5054" w:rsidRPr="00B22777" w:rsidRDefault="006A5054" w:rsidP="006A5054">
            <w:pPr>
              <w:pStyle w:val="ListParagraph"/>
              <w:numPr>
                <w:ilvl w:val="0"/>
                <w:numId w:val="21"/>
              </w:numPr>
              <w:jc w:val="both"/>
              <w:rPr>
                <w:rFonts w:asciiTheme="minorHAnsi" w:hAnsiTheme="minorHAnsi" w:cstheme="minorHAnsi"/>
                <w:b w:val="0"/>
                <w:sz w:val="22"/>
                <w:szCs w:val="22"/>
              </w:rPr>
            </w:pPr>
            <w:r>
              <w:rPr>
                <w:rFonts w:asciiTheme="minorHAnsi" w:hAnsiTheme="minorHAnsi" w:cstheme="minorHAnsi"/>
                <w:b w:val="0"/>
                <w:sz w:val="22"/>
                <w:szCs w:val="22"/>
              </w:rPr>
              <w:t>HT-ova maloprodaja i operatori korisnici koriste iste sustave i informacije što minimalizira mogućnost diskriminacije čime se osigurava veća konkurentnost operatora korisnika</w:t>
            </w:r>
          </w:p>
          <w:p w14:paraId="55E11408" w14:textId="77777777" w:rsidR="006A5054" w:rsidRPr="00676DE2" w:rsidRDefault="006A5054" w:rsidP="006A5054">
            <w:pPr>
              <w:pStyle w:val="ListParagraph"/>
              <w:numPr>
                <w:ilvl w:val="0"/>
                <w:numId w:val="21"/>
              </w:numPr>
              <w:jc w:val="both"/>
              <w:rPr>
                <w:rFonts w:asciiTheme="minorHAnsi" w:hAnsiTheme="minorHAnsi" w:cstheme="minorHAnsi"/>
                <w:b w:val="0"/>
                <w:sz w:val="22"/>
                <w:szCs w:val="22"/>
              </w:rPr>
            </w:pPr>
            <w:r w:rsidRPr="00676DE2">
              <w:rPr>
                <w:rFonts w:asciiTheme="minorHAnsi" w:hAnsiTheme="minorHAnsi" w:cstheme="minorHAnsi"/>
                <w:b w:val="0"/>
                <w:sz w:val="22"/>
                <w:szCs w:val="22"/>
              </w:rPr>
              <w:t>Obveza uvođenja EoI-a bi bila u potpunosti implementirana u skladu s obvezama iz analize</w:t>
            </w:r>
          </w:p>
          <w:p w14:paraId="36CA4E20" w14:textId="77777777" w:rsidR="006A5054" w:rsidRPr="00676DE2" w:rsidRDefault="006A5054" w:rsidP="00A854A4">
            <w:pPr>
              <w:jc w:val="both"/>
              <w:rPr>
                <w:rFonts w:asciiTheme="minorHAnsi" w:hAnsiTheme="minorHAnsi" w:cstheme="minorHAnsi"/>
                <w:b w:val="0"/>
                <w:sz w:val="22"/>
                <w:szCs w:val="22"/>
              </w:rPr>
            </w:pPr>
          </w:p>
          <w:p w14:paraId="0A23E597" w14:textId="77777777" w:rsidR="006A5054" w:rsidRPr="006F7908" w:rsidRDefault="006A5054" w:rsidP="006A5054">
            <w:pPr>
              <w:pStyle w:val="ListParagraph"/>
              <w:numPr>
                <w:ilvl w:val="0"/>
                <w:numId w:val="20"/>
              </w:numPr>
              <w:jc w:val="both"/>
              <w:rPr>
                <w:rFonts w:asciiTheme="minorHAnsi" w:hAnsiTheme="minorHAnsi" w:cstheme="minorHAnsi"/>
                <w:b w:val="0"/>
                <w:sz w:val="22"/>
                <w:szCs w:val="22"/>
              </w:rPr>
            </w:pPr>
            <w:r w:rsidRPr="006F7908">
              <w:rPr>
                <w:rFonts w:asciiTheme="minorHAnsi" w:hAnsiTheme="minorHAnsi" w:cstheme="minorHAnsi"/>
                <w:sz w:val="22"/>
                <w:szCs w:val="22"/>
              </w:rPr>
              <w:t>Troškovi/rizici:</w:t>
            </w:r>
          </w:p>
          <w:p w14:paraId="1E2B7BAB" w14:textId="77777777" w:rsidR="006A5054" w:rsidRPr="006F7908" w:rsidRDefault="006A5054" w:rsidP="006A5054">
            <w:pPr>
              <w:pStyle w:val="ListParagraph"/>
              <w:numPr>
                <w:ilvl w:val="0"/>
                <w:numId w:val="21"/>
              </w:numPr>
              <w:jc w:val="both"/>
              <w:rPr>
                <w:rFonts w:asciiTheme="minorHAnsi" w:hAnsiTheme="minorHAnsi" w:cstheme="minorHAnsi"/>
                <w:b w:val="0"/>
                <w:sz w:val="22"/>
                <w:szCs w:val="22"/>
              </w:rPr>
            </w:pPr>
            <w:r w:rsidRPr="006F7908">
              <w:rPr>
                <w:rFonts w:asciiTheme="minorHAnsi" w:hAnsiTheme="minorHAnsi" w:cstheme="minorHAnsi"/>
                <w:b w:val="0"/>
                <w:sz w:val="22"/>
                <w:szCs w:val="22"/>
              </w:rPr>
              <w:t xml:space="preserve">HT nema </w:t>
            </w:r>
            <w:r>
              <w:rPr>
                <w:rFonts w:asciiTheme="minorHAnsi" w:hAnsiTheme="minorHAnsi" w:cstheme="minorHAnsi"/>
                <w:b w:val="0"/>
                <w:sz w:val="22"/>
                <w:szCs w:val="22"/>
              </w:rPr>
              <w:t>EoI</w:t>
            </w:r>
            <w:r w:rsidRPr="006F7908">
              <w:rPr>
                <w:rFonts w:asciiTheme="minorHAnsi" w:hAnsiTheme="minorHAnsi" w:cstheme="minorHAnsi"/>
                <w:b w:val="0"/>
                <w:sz w:val="22"/>
                <w:szCs w:val="22"/>
              </w:rPr>
              <w:t xml:space="preserve"> obvezu za usluge koje se pružaju putem bakrene infrastrukture (također, B2B se koristi i dalje za deregulirane usluge). Ukoliko HT ne bi sve veleprodajne usluge s B2B-a prebacio na novi kanal komunikacije, operatori korisnici moraju paralelno održavati dva kanala komunikacije, pri čemu svaki zahtijeva redovite nadogradnje. </w:t>
            </w:r>
          </w:p>
          <w:p w14:paraId="0534103D" w14:textId="77777777" w:rsidR="006A5054" w:rsidRPr="006F7908" w:rsidRDefault="006A5054" w:rsidP="006A5054">
            <w:pPr>
              <w:pStyle w:val="ListParagraph"/>
              <w:numPr>
                <w:ilvl w:val="0"/>
                <w:numId w:val="21"/>
              </w:numPr>
              <w:jc w:val="both"/>
              <w:rPr>
                <w:rFonts w:asciiTheme="minorHAnsi" w:hAnsiTheme="minorHAnsi" w:cstheme="minorHAnsi"/>
                <w:b w:val="0"/>
                <w:sz w:val="22"/>
                <w:szCs w:val="22"/>
              </w:rPr>
            </w:pPr>
            <w:r w:rsidRPr="006F7908">
              <w:rPr>
                <w:rFonts w:asciiTheme="minorHAnsi" w:hAnsiTheme="minorHAnsi" w:cstheme="minorHAnsi"/>
                <w:b w:val="0"/>
                <w:sz w:val="22"/>
                <w:szCs w:val="22"/>
              </w:rPr>
              <w:t xml:space="preserve">Operatori koriste B2B od 2012. te su do sada uložili značajna sredstva u B2B </w:t>
            </w:r>
            <w:r w:rsidR="005A1014">
              <w:rPr>
                <w:rFonts w:asciiTheme="minorHAnsi" w:hAnsiTheme="minorHAnsi" w:cstheme="minorHAnsi"/>
                <w:b w:val="0"/>
                <w:sz w:val="22"/>
                <w:szCs w:val="22"/>
              </w:rPr>
              <w:t>pristup</w:t>
            </w:r>
            <w:r w:rsidRPr="006F7908">
              <w:rPr>
                <w:rFonts w:asciiTheme="minorHAnsi" w:hAnsiTheme="minorHAnsi" w:cstheme="minorHAnsi"/>
                <w:b w:val="0"/>
                <w:sz w:val="22"/>
                <w:szCs w:val="22"/>
              </w:rPr>
              <w:t>, a odabirom ove opcije imaju dodatni trošak implementacije novog sustava komunikacije s HT-om.</w:t>
            </w:r>
          </w:p>
          <w:p w14:paraId="395FA1B8" w14:textId="77777777" w:rsidR="006A5054" w:rsidRPr="004E6FFA" w:rsidRDefault="006A5054" w:rsidP="006A5054">
            <w:pPr>
              <w:pStyle w:val="ListParagraph"/>
              <w:numPr>
                <w:ilvl w:val="0"/>
                <w:numId w:val="21"/>
              </w:numPr>
              <w:jc w:val="both"/>
              <w:rPr>
                <w:rFonts w:ascii="Calibri" w:eastAsia="Times New Roman" w:hAnsi="Calibri" w:cstheme="minorHAnsi"/>
                <w:bCs w:val="0"/>
                <w:sz w:val="22"/>
                <w:szCs w:val="22"/>
              </w:rPr>
            </w:pPr>
            <w:r w:rsidRPr="004E6FFA">
              <w:rPr>
                <w:rFonts w:asciiTheme="minorHAnsi" w:hAnsiTheme="minorHAnsi" w:cstheme="minorHAnsi"/>
                <w:b w:val="0"/>
                <w:sz w:val="22"/>
                <w:szCs w:val="22"/>
              </w:rPr>
              <w:t xml:space="preserve">Prema procjenama HT-a troškovi na strani operatora korisnika iznose između 100-300 tisuća EUR uz pretpostavke da se podaci koji se razmjenjuju ne mijenjaju ili se mijenjanju minimalno, da se proces komunikacije ne mijenja ili se mijenja minimalno, mijenja se format API-a koji bi bio po REST protokolu i TeleManagement Forum standardizaciji. </w:t>
            </w:r>
          </w:p>
          <w:p w14:paraId="24CBD41B" w14:textId="77777777" w:rsidR="006A5054" w:rsidRPr="004E6FFA" w:rsidRDefault="006A5054" w:rsidP="006A5054">
            <w:pPr>
              <w:pStyle w:val="ListParagraph"/>
              <w:numPr>
                <w:ilvl w:val="0"/>
                <w:numId w:val="21"/>
              </w:numPr>
              <w:jc w:val="both"/>
              <w:rPr>
                <w:rFonts w:ascii="Calibri" w:eastAsia="Times New Roman" w:hAnsi="Calibri" w:cstheme="minorHAnsi"/>
                <w:bCs w:val="0"/>
                <w:sz w:val="22"/>
                <w:szCs w:val="22"/>
              </w:rPr>
            </w:pPr>
            <w:r>
              <w:rPr>
                <w:rFonts w:asciiTheme="minorHAnsi" w:hAnsiTheme="minorHAnsi" w:cstheme="minorHAnsi"/>
                <w:b w:val="0"/>
                <w:sz w:val="22"/>
                <w:szCs w:val="22"/>
              </w:rPr>
              <w:t>S</w:t>
            </w:r>
            <w:r w:rsidRPr="004E6FFA">
              <w:rPr>
                <w:rFonts w:asciiTheme="minorHAnsi" w:hAnsiTheme="minorHAnsi" w:cstheme="minorHAnsi"/>
                <w:b w:val="0"/>
                <w:sz w:val="22"/>
                <w:szCs w:val="22"/>
              </w:rPr>
              <w:t>tvarni troškovi prelask</w:t>
            </w:r>
            <w:r>
              <w:rPr>
                <w:rFonts w:asciiTheme="minorHAnsi" w:hAnsiTheme="minorHAnsi" w:cstheme="minorHAnsi"/>
                <w:b w:val="0"/>
                <w:sz w:val="22"/>
                <w:szCs w:val="22"/>
              </w:rPr>
              <w:t xml:space="preserve">a na novi način komunikacije </w:t>
            </w:r>
            <w:r w:rsidRPr="004E6FFA">
              <w:rPr>
                <w:rFonts w:asciiTheme="minorHAnsi" w:hAnsiTheme="minorHAnsi" w:cstheme="minorHAnsi"/>
                <w:b w:val="0"/>
                <w:sz w:val="22"/>
                <w:szCs w:val="22"/>
              </w:rPr>
              <w:t xml:space="preserve">za operatore </w:t>
            </w:r>
            <w:r>
              <w:rPr>
                <w:rFonts w:asciiTheme="minorHAnsi" w:hAnsiTheme="minorHAnsi" w:cstheme="minorHAnsi"/>
                <w:b w:val="0"/>
                <w:sz w:val="22"/>
                <w:szCs w:val="22"/>
              </w:rPr>
              <w:t>bi mogli odstupati od</w:t>
            </w:r>
            <w:r w:rsidRPr="004E6FFA">
              <w:rPr>
                <w:rFonts w:asciiTheme="minorHAnsi" w:hAnsiTheme="minorHAnsi" w:cstheme="minorHAnsi"/>
                <w:b w:val="0"/>
                <w:sz w:val="22"/>
                <w:szCs w:val="22"/>
              </w:rPr>
              <w:t xml:space="preserve"> HT-ove procjene</w:t>
            </w:r>
            <w:r>
              <w:rPr>
                <w:rFonts w:asciiTheme="minorHAnsi" w:hAnsiTheme="minorHAnsi" w:cstheme="minorHAnsi"/>
                <w:b w:val="0"/>
                <w:sz w:val="22"/>
                <w:szCs w:val="22"/>
              </w:rPr>
              <w:t xml:space="preserve"> te ih operatori mogu procijeniti tek kad budu upoznati s opsegom izmjena.</w:t>
            </w:r>
          </w:p>
          <w:p w14:paraId="3A94D57E" w14:textId="77777777" w:rsidR="006A5054" w:rsidRPr="006F7908" w:rsidRDefault="006A5054" w:rsidP="00A854A4">
            <w:pPr>
              <w:pStyle w:val="ListParagraph"/>
              <w:ind w:left="1080"/>
              <w:jc w:val="both"/>
              <w:rPr>
                <w:rFonts w:ascii="Calibri" w:eastAsia="Times New Roman" w:hAnsi="Calibri" w:cstheme="minorHAnsi"/>
                <w:bCs w:val="0"/>
                <w:sz w:val="22"/>
                <w:szCs w:val="22"/>
              </w:rPr>
            </w:pPr>
          </w:p>
          <w:p w14:paraId="7ACF19C3" w14:textId="77777777" w:rsidR="006A5054" w:rsidRDefault="006A5054" w:rsidP="00A854A4">
            <w:pPr>
              <w:jc w:val="both"/>
              <w:rPr>
                <w:rFonts w:ascii="Calibri" w:hAnsi="Calibri" w:cstheme="minorHAnsi"/>
                <w:sz w:val="22"/>
                <w:szCs w:val="22"/>
              </w:rPr>
            </w:pPr>
            <w:r w:rsidRPr="006F7908">
              <w:rPr>
                <w:rFonts w:ascii="Calibri" w:hAnsi="Calibri" w:cstheme="minorHAnsi"/>
                <w:sz w:val="22"/>
                <w:szCs w:val="22"/>
              </w:rPr>
              <w:t xml:space="preserve">Opcija 3: </w:t>
            </w:r>
            <w:r>
              <w:rPr>
                <w:rFonts w:ascii="Calibri" w:hAnsi="Calibri" w:cstheme="minorHAnsi"/>
                <w:sz w:val="22"/>
                <w:szCs w:val="22"/>
              </w:rPr>
              <w:t>Odrediti HT-u da za vlastitu maloprodajnu jedinicu</w:t>
            </w:r>
            <w:r w:rsidRPr="006F7908">
              <w:rPr>
                <w:rFonts w:ascii="Calibri" w:hAnsi="Calibri" w:cstheme="minorHAnsi"/>
                <w:sz w:val="22"/>
                <w:szCs w:val="22"/>
              </w:rPr>
              <w:t xml:space="preserve"> </w:t>
            </w:r>
            <w:r>
              <w:rPr>
                <w:rFonts w:ascii="Calibri" w:hAnsi="Calibri" w:cstheme="minorHAnsi"/>
                <w:sz w:val="22"/>
                <w:szCs w:val="22"/>
              </w:rPr>
              <w:t>mora početi koristiti postojeće</w:t>
            </w:r>
            <w:r w:rsidRPr="006F7908">
              <w:rPr>
                <w:rFonts w:ascii="Calibri" w:hAnsi="Calibri" w:cstheme="minorHAnsi"/>
                <w:sz w:val="22"/>
                <w:szCs w:val="22"/>
              </w:rPr>
              <w:t xml:space="preserve"> B2B </w:t>
            </w:r>
            <w:r>
              <w:rPr>
                <w:rFonts w:ascii="Calibri" w:hAnsi="Calibri" w:cstheme="minorHAnsi"/>
                <w:sz w:val="22"/>
                <w:szCs w:val="22"/>
              </w:rPr>
              <w:t>rješenje koje koriste i operatori korisnici te</w:t>
            </w:r>
            <w:r w:rsidRPr="006F7908">
              <w:rPr>
                <w:rFonts w:ascii="Calibri" w:hAnsi="Calibri" w:cstheme="minorHAnsi"/>
                <w:sz w:val="22"/>
                <w:szCs w:val="22"/>
              </w:rPr>
              <w:t xml:space="preserve"> </w:t>
            </w:r>
            <w:r>
              <w:rPr>
                <w:rFonts w:ascii="Calibri" w:hAnsi="Calibri" w:cstheme="minorHAnsi"/>
                <w:sz w:val="22"/>
                <w:szCs w:val="22"/>
              </w:rPr>
              <w:t>da treba ukloniti razlike u postojećim procesima.</w:t>
            </w:r>
          </w:p>
          <w:p w14:paraId="761C499E" w14:textId="77777777" w:rsidR="006A5054" w:rsidRDefault="006A5054" w:rsidP="00A854A4">
            <w:pPr>
              <w:jc w:val="both"/>
              <w:rPr>
                <w:rFonts w:ascii="Calibri" w:hAnsi="Calibri" w:cstheme="minorHAnsi"/>
                <w:sz w:val="22"/>
                <w:szCs w:val="22"/>
              </w:rPr>
            </w:pPr>
          </w:p>
          <w:p w14:paraId="3641354D" w14:textId="77777777" w:rsidR="006A5054" w:rsidRPr="006F7908" w:rsidRDefault="006A5054" w:rsidP="006A5054">
            <w:pPr>
              <w:pStyle w:val="ListParagraph"/>
              <w:numPr>
                <w:ilvl w:val="0"/>
                <w:numId w:val="20"/>
              </w:numPr>
              <w:rPr>
                <w:rFonts w:asciiTheme="minorHAnsi" w:hAnsiTheme="minorHAnsi" w:cstheme="minorHAnsi"/>
                <w:b w:val="0"/>
                <w:sz w:val="22"/>
                <w:szCs w:val="22"/>
              </w:rPr>
            </w:pPr>
            <w:r w:rsidRPr="006F7908">
              <w:rPr>
                <w:rFonts w:asciiTheme="minorHAnsi" w:hAnsiTheme="minorHAnsi" w:cstheme="minorHAnsi"/>
                <w:sz w:val="22"/>
                <w:szCs w:val="22"/>
              </w:rPr>
              <w:t xml:space="preserve"> Koristi:</w:t>
            </w:r>
          </w:p>
          <w:p w14:paraId="7EA68B08" w14:textId="77777777" w:rsidR="006A5054" w:rsidRDefault="006A5054" w:rsidP="006A5054">
            <w:pPr>
              <w:pStyle w:val="ListParagraph"/>
              <w:numPr>
                <w:ilvl w:val="0"/>
                <w:numId w:val="21"/>
              </w:numPr>
              <w:jc w:val="both"/>
              <w:rPr>
                <w:rFonts w:asciiTheme="minorHAnsi" w:hAnsiTheme="minorHAnsi" w:cstheme="minorHAnsi"/>
                <w:b w:val="0"/>
                <w:sz w:val="22"/>
                <w:szCs w:val="22"/>
              </w:rPr>
            </w:pPr>
            <w:r w:rsidRPr="006F7908">
              <w:rPr>
                <w:rFonts w:asciiTheme="minorHAnsi" w:hAnsiTheme="minorHAnsi" w:cstheme="minorHAnsi"/>
                <w:b w:val="0"/>
                <w:sz w:val="22"/>
                <w:szCs w:val="22"/>
              </w:rPr>
              <w:t>Sa strane operatora korisnika nema dodatnih troškova s obzirom da ostaju na postojećem kanalu komunikacije.</w:t>
            </w:r>
          </w:p>
          <w:p w14:paraId="5630BDB9" w14:textId="77777777" w:rsidR="006A5054" w:rsidRDefault="006A5054" w:rsidP="006A5054">
            <w:pPr>
              <w:pStyle w:val="ListParagraph"/>
              <w:numPr>
                <w:ilvl w:val="0"/>
                <w:numId w:val="21"/>
              </w:numPr>
              <w:jc w:val="both"/>
              <w:rPr>
                <w:rFonts w:asciiTheme="minorHAnsi" w:hAnsiTheme="minorHAnsi" w:cstheme="minorHAnsi"/>
                <w:b w:val="0"/>
                <w:sz w:val="22"/>
                <w:szCs w:val="22"/>
              </w:rPr>
            </w:pPr>
            <w:r w:rsidRPr="006F7908">
              <w:rPr>
                <w:rFonts w:asciiTheme="minorHAnsi" w:hAnsiTheme="minorHAnsi" w:cstheme="minorHAnsi"/>
                <w:b w:val="0"/>
                <w:sz w:val="22"/>
                <w:szCs w:val="22"/>
              </w:rPr>
              <w:t>S obzirom da bi odabirom ove opcije B2B koristila i maloprodajna jedinica HT-a, za pretpostaviti je da će HT biti više angažiran oko redovitog i pravovremenog unaprjeđenja B2B komunikacije.</w:t>
            </w:r>
          </w:p>
          <w:p w14:paraId="26EB39F3" w14:textId="77777777" w:rsidR="000B1E45" w:rsidRPr="00B22777" w:rsidRDefault="000B1E45" w:rsidP="000B1E45">
            <w:pPr>
              <w:pStyle w:val="ListParagraph"/>
              <w:numPr>
                <w:ilvl w:val="0"/>
                <w:numId w:val="21"/>
              </w:numPr>
              <w:jc w:val="both"/>
              <w:rPr>
                <w:rFonts w:asciiTheme="minorHAnsi" w:hAnsiTheme="minorHAnsi" w:cstheme="minorHAnsi"/>
                <w:b w:val="0"/>
                <w:sz w:val="22"/>
                <w:szCs w:val="22"/>
              </w:rPr>
            </w:pPr>
            <w:r>
              <w:rPr>
                <w:rFonts w:asciiTheme="minorHAnsi" w:hAnsiTheme="minorHAnsi" w:cstheme="minorHAnsi"/>
                <w:b w:val="0"/>
                <w:sz w:val="22"/>
                <w:szCs w:val="22"/>
              </w:rPr>
              <w:t>HT-ova maloprodaja i operatori korisnici koriste iste sustave i informacije što minimalizira mogućnost diskriminacije čime se osigurava veća konkurentnost operatora korisnika</w:t>
            </w:r>
          </w:p>
          <w:p w14:paraId="291AEDA7" w14:textId="77777777" w:rsidR="006A5054" w:rsidRPr="0000743B" w:rsidRDefault="006A5054" w:rsidP="006A5054">
            <w:pPr>
              <w:pStyle w:val="ListParagraph"/>
              <w:numPr>
                <w:ilvl w:val="0"/>
                <w:numId w:val="21"/>
              </w:numPr>
              <w:jc w:val="both"/>
              <w:rPr>
                <w:rFonts w:asciiTheme="minorHAnsi" w:hAnsiTheme="minorHAnsi" w:cstheme="minorHAnsi"/>
                <w:b w:val="0"/>
                <w:sz w:val="22"/>
                <w:szCs w:val="22"/>
              </w:rPr>
            </w:pPr>
            <w:r w:rsidRPr="0000743B">
              <w:rPr>
                <w:rFonts w:asciiTheme="minorHAnsi" w:hAnsiTheme="minorHAnsi" w:cstheme="minorHAnsi"/>
                <w:b w:val="0"/>
                <w:sz w:val="22"/>
                <w:szCs w:val="22"/>
              </w:rPr>
              <w:t>Procesi su usklađeni te su propisani veleprodajni KPI-ovi izravno usporedivi i lakše je utvrditi potencijalnu diskriminaciju</w:t>
            </w:r>
          </w:p>
          <w:p w14:paraId="091BF95C" w14:textId="77777777" w:rsidR="006A5054" w:rsidRPr="0000743B" w:rsidRDefault="006A5054" w:rsidP="006A5054">
            <w:pPr>
              <w:pStyle w:val="ListParagraph"/>
              <w:numPr>
                <w:ilvl w:val="0"/>
                <w:numId w:val="21"/>
              </w:numPr>
              <w:jc w:val="both"/>
              <w:rPr>
                <w:rFonts w:asciiTheme="minorHAnsi" w:hAnsiTheme="minorHAnsi" w:cstheme="minorHAnsi"/>
                <w:b w:val="0"/>
                <w:sz w:val="22"/>
                <w:szCs w:val="22"/>
              </w:rPr>
            </w:pPr>
            <w:r w:rsidRPr="0000743B">
              <w:rPr>
                <w:rFonts w:asciiTheme="minorHAnsi" w:hAnsiTheme="minorHAnsi" w:cstheme="minorHAnsi"/>
                <w:b w:val="0"/>
                <w:sz w:val="22"/>
                <w:szCs w:val="22"/>
              </w:rPr>
              <w:t>HT-ova maloprodaja i operatori korisnici koriste iste sustave i informacije što minimalizira mogućnost diskriminacije čime se osigurava veća konkurentnost operatora korisnika</w:t>
            </w:r>
          </w:p>
          <w:p w14:paraId="113A0229" w14:textId="77777777" w:rsidR="006A5054" w:rsidRPr="006F7908" w:rsidRDefault="006A5054" w:rsidP="006A5054">
            <w:pPr>
              <w:pStyle w:val="ListParagraph"/>
              <w:numPr>
                <w:ilvl w:val="0"/>
                <w:numId w:val="21"/>
              </w:numPr>
              <w:jc w:val="both"/>
              <w:rPr>
                <w:rFonts w:asciiTheme="minorHAnsi" w:hAnsiTheme="minorHAnsi" w:cstheme="minorHAnsi"/>
                <w:b w:val="0"/>
                <w:sz w:val="22"/>
                <w:szCs w:val="22"/>
              </w:rPr>
            </w:pPr>
            <w:r>
              <w:rPr>
                <w:rFonts w:asciiTheme="minorHAnsi" w:hAnsiTheme="minorHAnsi" w:cstheme="minorHAnsi"/>
                <w:b w:val="0"/>
                <w:sz w:val="22"/>
                <w:szCs w:val="22"/>
              </w:rPr>
              <w:t>Obveza uvođenja EoI-a bi bila u potpunosti implementirana u skladu s obvezama iz analize</w:t>
            </w:r>
          </w:p>
          <w:p w14:paraId="79719A29" w14:textId="77777777" w:rsidR="006A5054" w:rsidRPr="006F7908" w:rsidRDefault="006A5054" w:rsidP="00A854A4">
            <w:pPr>
              <w:jc w:val="both"/>
              <w:rPr>
                <w:rFonts w:asciiTheme="minorHAnsi" w:hAnsiTheme="minorHAnsi" w:cstheme="minorHAnsi"/>
                <w:sz w:val="22"/>
                <w:szCs w:val="22"/>
              </w:rPr>
            </w:pPr>
          </w:p>
          <w:p w14:paraId="16340ABD" w14:textId="77777777" w:rsidR="006A5054" w:rsidRPr="006F7908" w:rsidRDefault="006A5054" w:rsidP="006A5054">
            <w:pPr>
              <w:pStyle w:val="ListParagraph"/>
              <w:numPr>
                <w:ilvl w:val="0"/>
                <w:numId w:val="20"/>
              </w:numPr>
              <w:jc w:val="both"/>
              <w:rPr>
                <w:rFonts w:asciiTheme="minorHAnsi" w:hAnsiTheme="minorHAnsi" w:cstheme="minorHAnsi"/>
                <w:b w:val="0"/>
                <w:sz w:val="22"/>
                <w:szCs w:val="22"/>
              </w:rPr>
            </w:pPr>
            <w:r w:rsidRPr="006F7908">
              <w:rPr>
                <w:rFonts w:asciiTheme="minorHAnsi" w:hAnsiTheme="minorHAnsi" w:cstheme="minorHAnsi"/>
                <w:sz w:val="22"/>
                <w:szCs w:val="22"/>
              </w:rPr>
              <w:t>Troškovi/rizici:</w:t>
            </w:r>
          </w:p>
          <w:p w14:paraId="658CA13E" w14:textId="77777777" w:rsidR="006A5054" w:rsidRPr="006F7908" w:rsidRDefault="006A5054" w:rsidP="006A5054">
            <w:pPr>
              <w:pStyle w:val="ListParagraph"/>
              <w:numPr>
                <w:ilvl w:val="0"/>
                <w:numId w:val="21"/>
              </w:numPr>
              <w:jc w:val="both"/>
              <w:rPr>
                <w:rFonts w:asciiTheme="minorHAnsi" w:hAnsiTheme="minorHAnsi" w:cstheme="minorHAnsi"/>
                <w:b w:val="0"/>
                <w:sz w:val="22"/>
                <w:szCs w:val="22"/>
              </w:rPr>
            </w:pPr>
            <w:r w:rsidRPr="006F7908">
              <w:rPr>
                <w:rFonts w:asciiTheme="minorHAnsi" w:hAnsiTheme="minorHAnsi" w:cstheme="minorHAnsi"/>
                <w:b w:val="0"/>
                <w:sz w:val="22"/>
                <w:szCs w:val="22"/>
              </w:rPr>
              <w:t>Prelazak HT-a na B2B zahvaća promjene na više HT-ovih sustava (CRM i order managment za fiksne maloprodajne i veleprodajne usluge, prodajne aplikacije</w:t>
            </w:r>
            <w:r>
              <w:rPr>
                <w:rFonts w:asciiTheme="minorHAnsi" w:hAnsiTheme="minorHAnsi" w:cstheme="minorHAnsi"/>
                <w:b w:val="0"/>
                <w:sz w:val="22"/>
                <w:szCs w:val="22"/>
              </w:rPr>
              <w:t>)</w:t>
            </w:r>
          </w:p>
          <w:p w14:paraId="5F12A448" w14:textId="77777777" w:rsidR="006A5054" w:rsidRDefault="006A5054" w:rsidP="006A5054">
            <w:pPr>
              <w:pStyle w:val="ListParagraph"/>
              <w:numPr>
                <w:ilvl w:val="0"/>
                <w:numId w:val="21"/>
              </w:numPr>
              <w:jc w:val="both"/>
              <w:rPr>
                <w:rFonts w:asciiTheme="minorHAnsi" w:hAnsiTheme="minorHAnsi" w:cstheme="minorHAnsi"/>
                <w:b w:val="0"/>
                <w:sz w:val="22"/>
                <w:szCs w:val="22"/>
              </w:rPr>
            </w:pPr>
            <w:r w:rsidRPr="006F7908">
              <w:rPr>
                <w:rFonts w:asciiTheme="minorHAnsi" w:hAnsiTheme="minorHAnsi" w:cstheme="minorHAnsi"/>
                <w:b w:val="0"/>
                <w:sz w:val="22"/>
                <w:szCs w:val="22"/>
              </w:rPr>
              <w:t>HT maloprodaja bi noviju REST (Representational State Transfer) tehnologiju zamijenila zastarjelom SOAP tehnologijom, pri čemu je HT već u procesu modernizacije sustava što usporava projekt digitalizacije IT sustava HT-a i usporava razvoj novih maloprodajnih proizvoda HT-a</w:t>
            </w:r>
          </w:p>
          <w:p w14:paraId="69355969" w14:textId="77777777" w:rsidR="006A5054" w:rsidRPr="006F7908" w:rsidRDefault="006A5054" w:rsidP="006A5054">
            <w:pPr>
              <w:pStyle w:val="ListParagraph"/>
              <w:numPr>
                <w:ilvl w:val="0"/>
                <w:numId w:val="21"/>
              </w:numPr>
              <w:jc w:val="both"/>
              <w:rPr>
                <w:rFonts w:asciiTheme="minorHAnsi" w:hAnsiTheme="minorHAnsi" w:cstheme="minorHAnsi"/>
                <w:b w:val="0"/>
                <w:sz w:val="22"/>
                <w:szCs w:val="22"/>
              </w:rPr>
            </w:pPr>
            <w:r>
              <w:rPr>
                <w:rFonts w:asciiTheme="minorHAnsi" w:hAnsiTheme="minorHAnsi" w:cstheme="minorHAnsi"/>
                <w:b w:val="0"/>
                <w:sz w:val="22"/>
                <w:szCs w:val="22"/>
              </w:rPr>
              <w:t xml:space="preserve">Pretpostavka je da bi HT ionako u određenom razdoblju zatražio uvođenje novoga komunikacijskog kanala koji koristi moderniju REST tehnologiju, a što bi bio opravdan zahtjev. To bi značilo da je prelazak operatora korisnika na novi komunikacijski kanal samo odgođen i to uz nepotrebne troškove privremenog prelaska HT-a na staru tehnologiju. Postoji rizik da bi </w:t>
            </w:r>
            <w:r>
              <w:rPr>
                <w:rFonts w:asciiTheme="minorHAnsi" w:hAnsiTheme="minorHAnsi" w:cstheme="minorHAnsi"/>
                <w:b w:val="0"/>
                <w:sz w:val="22"/>
                <w:szCs w:val="22"/>
              </w:rPr>
              <w:lastRenderedPageBreak/>
              <w:t>se takva odluka HAKOM-a iz tog razloga smatrala nerazmjernom, što ne bi bilo u skladu s odredbama ZEK-a.</w:t>
            </w:r>
          </w:p>
          <w:p w14:paraId="3EB409A1" w14:textId="77777777" w:rsidR="006A5054" w:rsidRPr="006F7908" w:rsidRDefault="006A5054" w:rsidP="006A5054">
            <w:pPr>
              <w:pStyle w:val="ListParagraph"/>
              <w:numPr>
                <w:ilvl w:val="0"/>
                <w:numId w:val="21"/>
              </w:numPr>
              <w:jc w:val="both"/>
              <w:rPr>
                <w:rFonts w:asciiTheme="minorHAnsi" w:hAnsiTheme="minorHAnsi" w:cstheme="minorHAnsi"/>
                <w:b w:val="0"/>
                <w:sz w:val="22"/>
                <w:szCs w:val="22"/>
              </w:rPr>
            </w:pPr>
            <w:r w:rsidRPr="006F7908">
              <w:rPr>
                <w:rFonts w:asciiTheme="minorHAnsi" w:hAnsiTheme="minorHAnsi" w:cstheme="minorHAnsi"/>
                <w:b w:val="0"/>
                <w:sz w:val="22"/>
                <w:szCs w:val="22"/>
              </w:rPr>
              <w:t>Prema navodima HT-a troškovi HT-a u ovoj opciji iznose: 8,5 – 9,5 milijuna EUR (HAKOM nije u mogućnosti objektivno provjeriti navedene troškove)</w:t>
            </w:r>
          </w:p>
          <w:p w14:paraId="1BE24254" w14:textId="77777777" w:rsidR="006A5054" w:rsidRPr="006F7908" w:rsidRDefault="006A5054" w:rsidP="00A854A4">
            <w:pPr>
              <w:jc w:val="both"/>
              <w:rPr>
                <w:rFonts w:asciiTheme="minorHAnsi" w:eastAsia="Times New Roman" w:hAnsiTheme="minorHAnsi" w:cstheme="minorHAnsi"/>
                <w:bCs w:val="0"/>
                <w:sz w:val="22"/>
                <w:szCs w:val="22"/>
              </w:rPr>
            </w:pPr>
          </w:p>
          <w:p w14:paraId="52174603" w14:textId="77777777" w:rsidR="006A5054" w:rsidRPr="006F7908" w:rsidRDefault="006A5054" w:rsidP="00A854A4">
            <w:pPr>
              <w:jc w:val="both"/>
              <w:rPr>
                <w:rFonts w:ascii="Calibri" w:hAnsi="Calibri" w:cstheme="minorHAnsi"/>
                <w:sz w:val="22"/>
                <w:szCs w:val="22"/>
              </w:rPr>
            </w:pPr>
            <w:r w:rsidRPr="006F7908">
              <w:rPr>
                <w:rFonts w:ascii="Calibri" w:hAnsi="Calibri" w:cstheme="minorHAnsi"/>
                <w:sz w:val="22"/>
                <w:szCs w:val="22"/>
              </w:rPr>
              <w:t xml:space="preserve">Opcija 4: </w:t>
            </w:r>
            <w:r>
              <w:rPr>
                <w:rFonts w:ascii="Calibri" w:hAnsi="Calibri" w:cstheme="minorHAnsi"/>
                <w:sz w:val="22"/>
                <w:szCs w:val="22"/>
              </w:rPr>
              <w:t xml:space="preserve">Odrediti da </w:t>
            </w:r>
            <w:r w:rsidRPr="006F7908">
              <w:rPr>
                <w:rFonts w:ascii="Calibri" w:hAnsi="Calibri" w:cstheme="minorHAnsi"/>
                <w:sz w:val="22"/>
                <w:szCs w:val="22"/>
              </w:rPr>
              <w:t xml:space="preserve">HT treba </w:t>
            </w:r>
            <w:r>
              <w:rPr>
                <w:rFonts w:ascii="Calibri" w:hAnsi="Calibri" w:cstheme="minorHAnsi"/>
                <w:sz w:val="22"/>
                <w:szCs w:val="22"/>
              </w:rPr>
              <w:t xml:space="preserve">uspostaviti </w:t>
            </w:r>
            <w:r w:rsidRPr="006F7908">
              <w:rPr>
                <w:rFonts w:ascii="Calibri" w:hAnsi="Calibri" w:cstheme="minorHAnsi"/>
                <w:sz w:val="22"/>
                <w:szCs w:val="22"/>
              </w:rPr>
              <w:t xml:space="preserve">kanal komunikacije kojim se pozivaju API endpoint-ovi HT-a, </w:t>
            </w:r>
            <w:r>
              <w:rPr>
                <w:rFonts w:ascii="Calibri" w:hAnsi="Calibri" w:cstheme="minorHAnsi"/>
                <w:sz w:val="22"/>
                <w:szCs w:val="22"/>
              </w:rPr>
              <w:t xml:space="preserve">pri čemu </w:t>
            </w:r>
            <w:r w:rsidRPr="006F7908">
              <w:rPr>
                <w:rFonts w:ascii="Calibri" w:hAnsi="Calibri" w:cstheme="minorHAnsi"/>
                <w:sz w:val="22"/>
                <w:szCs w:val="22"/>
              </w:rPr>
              <w:t xml:space="preserve">operatori korisnici koji ne žele </w:t>
            </w:r>
            <w:r>
              <w:rPr>
                <w:rFonts w:ascii="Calibri" w:hAnsi="Calibri" w:cstheme="minorHAnsi"/>
                <w:sz w:val="22"/>
                <w:szCs w:val="22"/>
              </w:rPr>
              <w:t xml:space="preserve">odmah </w:t>
            </w:r>
            <w:r w:rsidRPr="006F7908">
              <w:rPr>
                <w:rFonts w:ascii="Calibri" w:hAnsi="Calibri" w:cstheme="minorHAnsi"/>
                <w:sz w:val="22"/>
                <w:szCs w:val="22"/>
              </w:rPr>
              <w:t>pr</w:t>
            </w:r>
            <w:r>
              <w:rPr>
                <w:rFonts w:ascii="Calibri" w:hAnsi="Calibri" w:cstheme="minorHAnsi"/>
                <w:sz w:val="22"/>
                <w:szCs w:val="22"/>
              </w:rPr>
              <w:t>ij</w:t>
            </w:r>
            <w:r w:rsidRPr="006F7908">
              <w:rPr>
                <w:rFonts w:ascii="Calibri" w:hAnsi="Calibri" w:cstheme="minorHAnsi"/>
                <w:sz w:val="22"/>
                <w:szCs w:val="22"/>
              </w:rPr>
              <w:t>eći na novi kanal komunikacije ostaju na postojećem B2B rješenju do određenog roka</w:t>
            </w:r>
            <w:r>
              <w:rPr>
                <w:rFonts w:ascii="Calibri" w:hAnsi="Calibri" w:cstheme="minorHAnsi"/>
                <w:sz w:val="22"/>
                <w:szCs w:val="22"/>
              </w:rPr>
              <w:t>. Odrediti da HT treba ukloniti razlike u postojećim procesima.</w:t>
            </w:r>
          </w:p>
          <w:p w14:paraId="61E5D574" w14:textId="77777777" w:rsidR="006A5054" w:rsidRPr="008E54A1" w:rsidRDefault="006A5054" w:rsidP="00A854A4">
            <w:pPr>
              <w:pStyle w:val="ListParagraph"/>
              <w:rPr>
                <w:rFonts w:asciiTheme="minorHAnsi" w:hAnsiTheme="minorHAnsi" w:cstheme="minorHAnsi"/>
                <w:b w:val="0"/>
                <w:sz w:val="22"/>
                <w:szCs w:val="22"/>
              </w:rPr>
            </w:pPr>
          </w:p>
          <w:p w14:paraId="493AA05A" w14:textId="77777777" w:rsidR="006A5054" w:rsidRPr="006F7908" w:rsidRDefault="006A5054" w:rsidP="00A854A4">
            <w:pPr>
              <w:pStyle w:val="ListParagraph"/>
              <w:rPr>
                <w:rFonts w:asciiTheme="minorHAnsi" w:hAnsiTheme="minorHAnsi" w:cstheme="minorHAnsi"/>
                <w:b w:val="0"/>
                <w:sz w:val="22"/>
                <w:szCs w:val="22"/>
              </w:rPr>
            </w:pPr>
            <w:r w:rsidRPr="006F7908">
              <w:rPr>
                <w:rFonts w:asciiTheme="minorHAnsi" w:hAnsiTheme="minorHAnsi" w:cstheme="minorHAnsi"/>
                <w:sz w:val="22"/>
                <w:szCs w:val="22"/>
              </w:rPr>
              <w:t>Koristi:</w:t>
            </w:r>
          </w:p>
          <w:p w14:paraId="69267509" w14:textId="77777777" w:rsidR="006A5054" w:rsidRPr="006F7908" w:rsidRDefault="006A5054" w:rsidP="006A5054">
            <w:pPr>
              <w:pStyle w:val="ListParagraph"/>
              <w:numPr>
                <w:ilvl w:val="0"/>
                <w:numId w:val="21"/>
              </w:numPr>
              <w:jc w:val="both"/>
              <w:rPr>
                <w:rFonts w:asciiTheme="minorHAnsi" w:hAnsiTheme="minorHAnsi" w:cstheme="minorHAnsi"/>
                <w:b w:val="0"/>
                <w:sz w:val="22"/>
                <w:szCs w:val="22"/>
              </w:rPr>
            </w:pPr>
            <w:r w:rsidRPr="006F7908">
              <w:rPr>
                <w:rFonts w:asciiTheme="minorHAnsi" w:hAnsiTheme="minorHAnsi" w:cstheme="minorHAnsi"/>
                <w:b w:val="0"/>
                <w:sz w:val="22"/>
                <w:szCs w:val="22"/>
              </w:rPr>
              <w:t xml:space="preserve">Odluka HAKOM-a ne uzrokuje u kratkom roku troškove za operatore korisnike koji ne žele promjene komunikacijskih kanala, </w:t>
            </w:r>
            <w:r>
              <w:rPr>
                <w:rFonts w:asciiTheme="minorHAnsi" w:hAnsiTheme="minorHAnsi" w:cstheme="minorHAnsi"/>
                <w:b w:val="0"/>
                <w:sz w:val="22"/>
                <w:szCs w:val="22"/>
              </w:rPr>
              <w:t>a</w:t>
            </w:r>
            <w:r w:rsidRPr="006F7908">
              <w:rPr>
                <w:rFonts w:asciiTheme="minorHAnsi" w:hAnsiTheme="minorHAnsi" w:cstheme="minorHAnsi"/>
                <w:b w:val="0"/>
                <w:sz w:val="22"/>
                <w:szCs w:val="22"/>
              </w:rPr>
              <w:t xml:space="preserve"> svi troškovi nadogradnje postojećih komunikacijskih kanala koji proizlaze radi unaprjeđenja/izmjena procesa na postojećem komunikacijskom kanalu bi ionako nastali</w:t>
            </w:r>
          </w:p>
          <w:p w14:paraId="0364BA08" w14:textId="77777777" w:rsidR="006A5054" w:rsidRDefault="006A5054" w:rsidP="006A5054">
            <w:pPr>
              <w:pStyle w:val="ListParagraph"/>
              <w:numPr>
                <w:ilvl w:val="0"/>
                <w:numId w:val="21"/>
              </w:numPr>
              <w:jc w:val="both"/>
              <w:rPr>
                <w:rFonts w:asciiTheme="minorHAnsi" w:hAnsiTheme="minorHAnsi" w:cstheme="minorHAnsi"/>
                <w:b w:val="0"/>
                <w:sz w:val="22"/>
                <w:szCs w:val="22"/>
              </w:rPr>
            </w:pPr>
            <w:r w:rsidRPr="006F7908">
              <w:rPr>
                <w:rFonts w:asciiTheme="minorHAnsi" w:hAnsiTheme="minorHAnsi" w:cstheme="minorHAnsi"/>
                <w:b w:val="0"/>
                <w:sz w:val="22"/>
                <w:szCs w:val="22"/>
              </w:rPr>
              <w:t>Svi operatori u konačnici prelaze na novu REST tehnologiju, čije su prednosti: jednostavno povezivanje operatora korištenjem standardizirane tehnologije, standard je svima dostupan i omogućuje dugotrajno održivu komunikaciju, brža implementacija promjena i dopuna.</w:t>
            </w:r>
          </w:p>
          <w:p w14:paraId="4A417DA0" w14:textId="77777777" w:rsidR="006A5054" w:rsidRPr="009F19A4" w:rsidRDefault="006A5054" w:rsidP="006A5054">
            <w:pPr>
              <w:pStyle w:val="ListParagraph"/>
              <w:numPr>
                <w:ilvl w:val="0"/>
                <w:numId w:val="21"/>
              </w:numPr>
              <w:jc w:val="both"/>
              <w:rPr>
                <w:rFonts w:asciiTheme="minorHAnsi" w:hAnsiTheme="minorHAnsi" w:cstheme="minorHAnsi"/>
                <w:b w:val="0"/>
                <w:sz w:val="22"/>
                <w:szCs w:val="22"/>
              </w:rPr>
            </w:pPr>
            <w:r w:rsidRPr="006F7908">
              <w:rPr>
                <w:rFonts w:asciiTheme="minorHAnsi" w:hAnsiTheme="minorHAnsi" w:cstheme="minorHAnsi"/>
                <w:b w:val="0"/>
                <w:sz w:val="22"/>
                <w:szCs w:val="22"/>
              </w:rPr>
              <w:t xml:space="preserve">Sva poboljšanja koja bi HT radio na kanalu komunikacije radi svoje </w:t>
            </w:r>
            <w:r>
              <w:rPr>
                <w:rFonts w:asciiTheme="minorHAnsi" w:hAnsiTheme="minorHAnsi" w:cstheme="minorHAnsi"/>
                <w:b w:val="0"/>
                <w:sz w:val="22"/>
                <w:szCs w:val="22"/>
              </w:rPr>
              <w:t>maloprodajne jedinice</w:t>
            </w:r>
            <w:r w:rsidRPr="006F7908">
              <w:rPr>
                <w:rFonts w:asciiTheme="minorHAnsi" w:hAnsiTheme="minorHAnsi" w:cstheme="minorHAnsi"/>
                <w:b w:val="0"/>
                <w:sz w:val="22"/>
                <w:szCs w:val="22"/>
              </w:rPr>
              <w:t xml:space="preserve"> se </w:t>
            </w:r>
            <w:r w:rsidRPr="009F19A4">
              <w:rPr>
                <w:rFonts w:asciiTheme="minorHAnsi" w:hAnsiTheme="minorHAnsi" w:cstheme="minorHAnsi"/>
                <w:b w:val="0"/>
                <w:sz w:val="22"/>
                <w:szCs w:val="22"/>
              </w:rPr>
              <w:t>istovremeno primjenjuju i na operatore korisnike, bez potrebe za intervencijom regulatora.</w:t>
            </w:r>
          </w:p>
          <w:p w14:paraId="4D7D5038" w14:textId="77777777" w:rsidR="006A5054" w:rsidRPr="009F19A4" w:rsidRDefault="006A5054" w:rsidP="006A5054">
            <w:pPr>
              <w:pStyle w:val="ListParagraph"/>
              <w:numPr>
                <w:ilvl w:val="0"/>
                <w:numId w:val="21"/>
              </w:numPr>
              <w:jc w:val="both"/>
              <w:rPr>
                <w:rFonts w:asciiTheme="minorHAnsi" w:hAnsiTheme="minorHAnsi" w:cstheme="minorHAnsi"/>
                <w:b w:val="0"/>
                <w:sz w:val="22"/>
                <w:szCs w:val="22"/>
              </w:rPr>
            </w:pPr>
            <w:r w:rsidRPr="009F19A4">
              <w:rPr>
                <w:rFonts w:asciiTheme="minorHAnsi" w:hAnsiTheme="minorHAnsi" w:cstheme="minorHAnsi"/>
                <w:b w:val="0"/>
                <w:sz w:val="22"/>
                <w:szCs w:val="22"/>
              </w:rPr>
              <w:t>Procesi su usklađeni te su propisani veleprodajni KPI-ovi izravno usporedivi i lakše je utvrditi potencijalnu diskriminaciju</w:t>
            </w:r>
          </w:p>
          <w:p w14:paraId="5B7B602A" w14:textId="77777777" w:rsidR="006A5054" w:rsidRPr="009F19A4" w:rsidRDefault="006A5054" w:rsidP="006A5054">
            <w:pPr>
              <w:pStyle w:val="ListParagraph"/>
              <w:numPr>
                <w:ilvl w:val="0"/>
                <w:numId w:val="21"/>
              </w:numPr>
              <w:jc w:val="both"/>
              <w:rPr>
                <w:rFonts w:asciiTheme="minorHAnsi" w:hAnsiTheme="minorHAnsi" w:cstheme="minorHAnsi"/>
                <w:b w:val="0"/>
                <w:sz w:val="22"/>
                <w:szCs w:val="22"/>
              </w:rPr>
            </w:pPr>
            <w:r w:rsidRPr="009F19A4">
              <w:rPr>
                <w:rFonts w:asciiTheme="minorHAnsi" w:hAnsiTheme="minorHAnsi" w:cstheme="minorHAnsi"/>
                <w:b w:val="0"/>
                <w:sz w:val="22"/>
                <w:szCs w:val="22"/>
              </w:rPr>
              <w:t>HT-ova maloprodaja i operatori korisnici koriste iste sustave i informacije što minimalizira mogućnost diskriminacije čime se osigurava veća konkurentnost operatora korisnika</w:t>
            </w:r>
          </w:p>
          <w:p w14:paraId="272513B6" w14:textId="77777777" w:rsidR="006A5054" w:rsidRPr="009F19A4" w:rsidRDefault="006A5054" w:rsidP="006A5054">
            <w:pPr>
              <w:pStyle w:val="ListParagraph"/>
              <w:numPr>
                <w:ilvl w:val="0"/>
                <w:numId w:val="21"/>
              </w:numPr>
              <w:jc w:val="both"/>
              <w:rPr>
                <w:rFonts w:asciiTheme="minorHAnsi" w:hAnsiTheme="minorHAnsi" w:cstheme="minorHAnsi"/>
                <w:b w:val="0"/>
                <w:sz w:val="22"/>
                <w:szCs w:val="22"/>
              </w:rPr>
            </w:pPr>
            <w:r w:rsidRPr="009F19A4">
              <w:rPr>
                <w:rFonts w:asciiTheme="minorHAnsi" w:hAnsiTheme="minorHAnsi" w:cstheme="minorHAnsi"/>
                <w:b w:val="0"/>
                <w:sz w:val="22"/>
                <w:szCs w:val="22"/>
              </w:rPr>
              <w:t>Ova opcija predstavlja kompromisno rješenje kojim bi obveza uvođenja EoI-a bila u potpunosti implementirana u skladu s obvezama iz analize. Pri tome se operatorima ostavlja odgovarajući rok za prilagodbu, odnosno prelazak na novi komunikacijski kanal, koji se temelji na novom, tehnološki naprednijem rješenju.</w:t>
            </w:r>
          </w:p>
          <w:p w14:paraId="5471E889" w14:textId="77777777" w:rsidR="006A5054" w:rsidRPr="006F7908" w:rsidRDefault="006A5054" w:rsidP="00A854A4">
            <w:pPr>
              <w:jc w:val="both"/>
              <w:rPr>
                <w:rFonts w:asciiTheme="minorHAnsi" w:hAnsiTheme="minorHAnsi" w:cstheme="minorHAnsi"/>
                <w:sz w:val="22"/>
                <w:szCs w:val="22"/>
              </w:rPr>
            </w:pPr>
          </w:p>
          <w:p w14:paraId="30F2AB2F" w14:textId="77777777" w:rsidR="006A5054" w:rsidRPr="006F7908" w:rsidRDefault="006A5054" w:rsidP="006A5054">
            <w:pPr>
              <w:pStyle w:val="ListParagraph"/>
              <w:numPr>
                <w:ilvl w:val="0"/>
                <w:numId w:val="20"/>
              </w:numPr>
              <w:jc w:val="both"/>
              <w:rPr>
                <w:rFonts w:asciiTheme="minorHAnsi" w:hAnsiTheme="minorHAnsi" w:cstheme="minorHAnsi"/>
                <w:b w:val="0"/>
                <w:sz w:val="22"/>
                <w:szCs w:val="22"/>
              </w:rPr>
            </w:pPr>
            <w:r w:rsidRPr="006F7908">
              <w:rPr>
                <w:rFonts w:asciiTheme="minorHAnsi" w:hAnsiTheme="minorHAnsi" w:cstheme="minorHAnsi"/>
                <w:sz w:val="22"/>
                <w:szCs w:val="22"/>
              </w:rPr>
              <w:t>Troškovi/rizici:</w:t>
            </w:r>
          </w:p>
          <w:p w14:paraId="689DF4A0" w14:textId="77777777" w:rsidR="006A5054" w:rsidRPr="006F7908" w:rsidRDefault="006A5054" w:rsidP="006A5054">
            <w:pPr>
              <w:pStyle w:val="ListParagraph"/>
              <w:numPr>
                <w:ilvl w:val="0"/>
                <w:numId w:val="21"/>
              </w:numPr>
              <w:jc w:val="both"/>
              <w:rPr>
                <w:rFonts w:asciiTheme="minorHAnsi" w:hAnsiTheme="minorHAnsi" w:cstheme="minorHAnsi"/>
                <w:b w:val="0"/>
                <w:sz w:val="22"/>
                <w:szCs w:val="22"/>
              </w:rPr>
            </w:pPr>
            <w:r w:rsidRPr="006F7908">
              <w:rPr>
                <w:rFonts w:asciiTheme="minorHAnsi" w:hAnsiTheme="minorHAnsi" w:cstheme="minorHAnsi"/>
                <w:b w:val="0"/>
                <w:sz w:val="22"/>
                <w:szCs w:val="22"/>
              </w:rPr>
              <w:t>HT u prijelaznom roku paralelno održava dva kanala komunikacije za iste veleprodajne usluge – veći troškovi nego da se odredi jedan kanal komunikacije</w:t>
            </w:r>
          </w:p>
          <w:p w14:paraId="0EBE9411" w14:textId="77777777" w:rsidR="006A5054" w:rsidRDefault="006A5054" w:rsidP="006A5054">
            <w:pPr>
              <w:pStyle w:val="ListParagraph"/>
              <w:numPr>
                <w:ilvl w:val="0"/>
                <w:numId w:val="21"/>
              </w:numPr>
              <w:jc w:val="both"/>
              <w:rPr>
                <w:rFonts w:asciiTheme="minorHAnsi" w:hAnsiTheme="minorHAnsi" w:cstheme="minorHAnsi"/>
                <w:b w:val="0"/>
                <w:sz w:val="22"/>
                <w:szCs w:val="22"/>
              </w:rPr>
            </w:pPr>
            <w:r w:rsidRPr="006F7908">
              <w:rPr>
                <w:rFonts w:asciiTheme="minorHAnsi" w:hAnsiTheme="minorHAnsi" w:cstheme="minorHAnsi"/>
                <w:b w:val="0"/>
                <w:sz w:val="22"/>
                <w:szCs w:val="22"/>
              </w:rPr>
              <w:t xml:space="preserve">Operatori korisnici imaju trošak implementacije novog sustava komunikacije s HT-om, ali </w:t>
            </w:r>
            <w:r>
              <w:rPr>
                <w:rFonts w:asciiTheme="minorHAnsi" w:hAnsiTheme="minorHAnsi" w:cstheme="minorHAnsi"/>
                <w:b w:val="0"/>
                <w:sz w:val="22"/>
                <w:szCs w:val="22"/>
              </w:rPr>
              <w:t>im se u usporedbi s Opcijom 2 ostavlja dulji rok za prilagodbu.</w:t>
            </w:r>
          </w:p>
          <w:p w14:paraId="4042FFE8" w14:textId="77777777" w:rsidR="006A5054" w:rsidRPr="007C558B" w:rsidRDefault="006A5054" w:rsidP="00A854A4">
            <w:pPr>
              <w:pStyle w:val="ListParagraph"/>
              <w:ind w:left="1080"/>
              <w:jc w:val="both"/>
              <w:rPr>
                <w:rFonts w:ascii="Calibri" w:eastAsia="Times New Roman" w:hAnsi="Calibri" w:cstheme="minorHAnsi"/>
                <w:bCs w:val="0"/>
                <w:sz w:val="22"/>
                <w:szCs w:val="22"/>
              </w:rPr>
            </w:pPr>
          </w:p>
        </w:tc>
      </w:tr>
      <w:tr w:rsidR="006A5054" w:rsidRPr="007C558B" w14:paraId="24141BBA" w14:textId="77777777" w:rsidTr="00A854A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618" w:type="dxa"/>
          </w:tcPr>
          <w:p w14:paraId="36FD0776" w14:textId="77777777" w:rsidR="006A5054" w:rsidRPr="007C558B" w:rsidRDefault="006A5054" w:rsidP="006A5054">
            <w:pPr>
              <w:numPr>
                <w:ilvl w:val="1"/>
                <w:numId w:val="17"/>
              </w:numPr>
              <w:tabs>
                <w:tab w:val="left" w:pos="540"/>
              </w:tabs>
              <w:autoSpaceDE w:val="0"/>
              <w:autoSpaceDN w:val="0"/>
              <w:adjustRightInd w:val="0"/>
              <w:spacing w:before="60" w:after="60"/>
              <w:jc w:val="both"/>
              <w:rPr>
                <w:rFonts w:ascii="Calibri" w:hAnsi="Calibri" w:cstheme="minorHAnsi"/>
                <w:b w:val="0"/>
                <w:bCs w:val="0"/>
              </w:rPr>
            </w:pPr>
            <w:r w:rsidRPr="007C558B">
              <w:rPr>
                <w:rFonts w:ascii="Calibri" w:hAnsi="Calibri" w:cstheme="minorHAnsi"/>
                <w:szCs w:val="22"/>
              </w:rPr>
              <w:lastRenderedPageBreak/>
              <w:t>Utvrđivanje i objašnjenje preferirane opcije</w:t>
            </w:r>
          </w:p>
        </w:tc>
      </w:tr>
      <w:tr w:rsidR="006A5054" w:rsidRPr="007C558B" w14:paraId="550B8BD5" w14:textId="77777777" w:rsidTr="00A854A4">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618" w:type="dxa"/>
          </w:tcPr>
          <w:p w14:paraId="32786A97" w14:textId="77777777" w:rsidR="006A5054" w:rsidRDefault="006A5054" w:rsidP="00A854A4">
            <w:pPr>
              <w:spacing w:before="60" w:after="120"/>
              <w:jc w:val="both"/>
              <w:rPr>
                <w:rFonts w:ascii="Calibri" w:hAnsi="Calibri" w:cstheme="minorHAnsi"/>
                <w:b w:val="0"/>
                <w:sz w:val="22"/>
                <w:szCs w:val="22"/>
              </w:rPr>
            </w:pPr>
            <w:r w:rsidRPr="00B335D1">
              <w:rPr>
                <w:rFonts w:ascii="Calibri" w:hAnsi="Calibri" w:cstheme="minorHAnsi"/>
                <w:b w:val="0"/>
                <w:sz w:val="22"/>
                <w:szCs w:val="22"/>
              </w:rPr>
              <w:t>Uzimajući u obzir u najvećoj mogućoj mjeri prijedlog HT-a, kao i mišljenja operatora korisnika, HAKOM</w:t>
            </w:r>
            <w:r>
              <w:rPr>
                <w:rFonts w:ascii="Calibri" w:hAnsi="Calibri" w:cstheme="minorHAnsi"/>
                <w:b w:val="0"/>
                <w:sz w:val="22"/>
                <w:szCs w:val="22"/>
              </w:rPr>
              <w:t xml:space="preserve"> smatra kako se odabirom Opcije 4 najbolje ostvaruje zadani regulatorni cilj, odnosno osigurava se</w:t>
            </w:r>
            <w:r w:rsidRPr="00390F9D">
              <w:rPr>
                <w:rFonts w:ascii="Calibri" w:eastAsia="Times New Roman" w:hAnsi="Calibri" w:cstheme="minorHAnsi"/>
                <w:bCs w:val="0"/>
                <w:sz w:val="22"/>
                <w:szCs w:val="22"/>
              </w:rPr>
              <w:t xml:space="preserve"> </w:t>
            </w:r>
            <w:r>
              <w:rPr>
                <w:rFonts w:ascii="Calibri" w:hAnsi="Calibri" w:cstheme="minorHAnsi"/>
                <w:b w:val="0"/>
                <w:sz w:val="22"/>
                <w:szCs w:val="22"/>
              </w:rPr>
              <w:t>nediskriminacija</w:t>
            </w:r>
            <w:r w:rsidRPr="00390F9D">
              <w:rPr>
                <w:rFonts w:ascii="Calibri" w:hAnsi="Calibri" w:cstheme="minorHAnsi"/>
                <w:b w:val="0"/>
                <w:sz w:val="22"/>
                <w:szCs w:val="22"/>
              </w:rPr>
              <w:t xml:space="preserve"> operatora korisnika HT-ovih veleprodajnih usluga u odnosu na maloprodajnu jedinicu HT-a i društva</w:t>
            </w:r>
            <w:r>
              <w:rPr>
                <w:rFonts w:ascii="Calibri" w:hAnsi="Calibri" w:cstheme="minorHAnsi"/>
                <w:b w:val="0"/>
                <w:sz w:val="22"/>
                <w:szCs w:val="22"/>
              </w:rPr>
              <w:t xml:space="preserve"> pod njegovim nadzorom, uspostavom </w:t>
            </w:r>
            <w:r w:rsidRPr="006F7908">
              <w:rPr>
                <w:rFonts w:ascii="Calibri" w:hAnsi="Calibri" w:cstheme="minorHAnsi"/>
                <w:b w:val="0"/>
                <w:sz w:val="22"/>
                <w:szCs w:val="22"/>
              </w:rPr>
              <w:t>održiv</w:t>
            </w:r>
            <w:r>
              <w:rPr>
                <w:rFonts w:ascii="Calibri" w:hAnsi="Calibri" w:cstheme="minorHAnsi"/>
                <w:b w:val="0"/>
                <w:sz w:val="22"/>
                <w:szCs w:val="22"/>
              </w:rPr>
              <w:t>og</w:t>
            </w:r>
            <w:r w:rsidRPr="006F7908">
              <w:rPr>
                <w:rFonts w:ascii="Calibri" w:hAnsi="Calibri" w:cstheme="minorHAnsi"/>
                <w:b w:val="0"/>
                <w:sz w:val="22"/>
                <w:szCs w:val="22"/>
              </w:rPr>
              <w:t xml:space="preserve"> </w:t>
            </w:r>
            <w:r>
              <w:rPr>
                <w:rFonts w:ascii="Calibri" w:hAnsi="Calibri" w:cstheme="minorHAnsi"/>
                <w:b w:val="0"/>
                <w:sz w:val="22"/>
                <w:szCs w:val="22"/>
              </w:rPr>
              <w:t>EoI</w:t>
            </w:r>
            <w:r w:rsidRPr="006F7908">
              <w:rPr>
                <w:rFonts w:ascii="Calibri" w:hAnsi="Calibri" w:cstheme="minorHAnsi"/>
                <w:b w:val="0"/>
                <w:sz w:val="22"/>
                <w:szCs w:val="22"/>
              </w:rPr>
              <w:t xml:space="preserve"> model</w:t>
            </w:r>
            <w:r>
              <w:rPr>
                <w:rFonts w:ascii="Calibri" w:hAnsi="Calibri" w:cstheme="minorHAnsi"/>
                <w:b w:val="0"/>
                <w:sz w:val="22"/>
                <w:szCs w:val="22"/>
              </w:rPr>
              <w:t>a</w:t>
            </w:r>
            <w:r w:rsidRPr="006F7908">
              <w:rPr>
                <w:rFonts w:ascii="Calibri" w:hAnsi="Calibri" w:cstheme="minorHAnsi"/>
                <w:b w:val="0"/>
                <w:sz w:val="22"/>
                <w:szCs w:val="22"/>
              </w:rPr>
              <w:t xml:space="preserve"> koji će </w:t>
            </w:r>
            <w:r>
              <w:rPr>
                <w:rFonts w:ascii="Calibri" w:hAnsi="Calibri" w:cstheme="minorHAnsi"/>
                <w:b w:val="0"/>
                <w:sz w:val="22"/>
                <w:szCs w:val="22"/>
              </w:rPr>
              <w:t>omogućiti</w:t>
            </w:r>
            <w:r w:rsidRPr="006F7908">
              <w:rPr>
                <w:rFonts w:ascii="Calibri" w:hAnsi="Calibri" w:cstheme="minorHAnsi"/>
                <w:b w:val="0"/>
                <w:sz w:val="22"/>
                <w:szCs w:val="22"/>
              </w:rPr>
              <w:t xml:space="preserve"> da operatori korisnici i maloprodajna jedinica HT-a koriste </w:t>
            </w:r>
            <w:r w:rsidRPr="007B465A">
              <w:rPr>
                <w:rFonts w:ascii="Calibri" w:hAnsi="Calibri" w:cstheme="minorHAnsi"/>
                <w:b w:val="0"/>
                <w:sz w:val="22"/>
                <w:szCs w:val="22"/>
              </w:rPr>
              <w:t>jednake procese, informacije i informacijske sustave koji su nužni za provedbu procesa</w:t>
            </w:r>
            <w:r>
              <w:rPr>
                <w:rFonts w:ascii="Calibri" w:hAnsi="Calibri" w:cstheme="minorHAnsi"/>
                <w:b w:val="0"/>
                <w:sz w:val="22"/>
                <w:szCs w:val="22"/>
              </w:rPr>
              <w:t xml:space="preserve"> aktivacije/deaktivacije i otklona kvara. Na taj način će se </w:t>
            </w:r>
            <w:r w:rsidRPr="006F7908">
              <w:rPr>
                <w:rFonts w:ascii="Calibri" w:hAnsi="Calibri" w:cstheme="minorHAnsi"/>
                <w:b w:val="0"/>
                <w:sz w:val="22"/>
                <w:szCs w:val="22"/>
              </w:rPr>
              <w:t>osigura</w:t>
            </w:r>
            <w:r>
              <w:rPr>
                <w:rFonts w:ascii="Calibri" w:hAnsi="Calibri" w:cstheme="minorHAnsi"/>
                <w:b w:val="0"/>
                <w:sz w:val="22"/>
                <w:szCs w:val="22"/>
              </w:rPr>
              <w:t>ti</w:t>
            </w:r>
            <w:r w:rsidRPr="006F7908">
              <w:rPr>
                <w:rFonts w:ascii="Calibri" w:hAnsi="Calibri" w:cstheme="minorHAnsi"/>
                <w:b w:val="0"/>
                <w:sz w:val="22"/>
                <w:szCs w:val="22"/>
              </w:rPr>
              <w:t xml:space="preserve"> učinkovita i pravovremena realizacija usluga/otklona kvarova s ciljem sprečavanja diskriminacije operatora korisnika, a u svrhu </w:t>
            </w:r>
            <w:r>
              <w:rPr>
                <w:rFonts w:ascii="Calibri" w:hAnsi="Calibri" w:cstheme="minorHAnsi"/>
                <w:b w:val="0"/>
                <w:sz w:val="22"/>
                <w:szCs w:val="22"/>
              </w:rPr>
              <w:t>zaštite</w:t>
            </w:r>
            <w:r w:rsidRPr="006F7908">
              <w:rPr>
                <w:rFonts w:ascii="Calibri" w:hAnsi="Calibri" w:cstheme="minorHAnsi"/>
                <w:b w:val="0"/>
                <w:sz w:val="22"/>
                <w:szCs w:val="22"/>
              </w:rPr>
              <w:t xml:space="preserve"> tržišnog natjecanja i osiguranja dobrobiti za krajnje korisnike.</w:t>
            </w:r>
          </w:p>
          <w:p w14:paraId="509DE94A" w14:textId="77777777" w:rsidR="006A5054" w:rsidRPr="007C558B" w:rsidRDefault="006A5054" w:rsidP="00A854A4">
            <w:pPr>
              <w:spacing w:before="60" w:after="120"/>
              <w:jc w:val="both"/>
              <w:rPr>
                <w:rFonts w:ascii="Calibri" w:hAnsi="Calibri" w:cstheme="minorHAnsi"/>
                <w:b w:val="0"/>
                <w:sz w:val="22"/>
                <w:szCs w:val="22"/>
              </w:rPr>
            </w:pPr>
            <w:r>
              <w:rPr>
                <w:rFonts w:ascii="Calibri" w:hAnsi="Calibri" w:cstheme="minorHAnsi"/>
                <w:b w:val="0"/>
                <w:sz w:val="22"/>
                <w:szCs w:val="22"/>
              </w:rPr>
              <w:t>Odabirom ove opcije</w:t>
            </w:r>
            <w:r w:rsidRPr="00B335D1">
              <w:rPr>
                <w:rFonts w:ascii="Calibri" w:hAnsi="Calibri" w:cstheme="minorHAnsi"/>
                <w:b w:val="0"/>
                <w:sz w:val="22"/>
                <w:szCs w:val="22"/>
              </w:rPr>
              <w:t xml:space="preserve"> HT </w:t>
            </w:r>
            <w:r>
              <w:rPr>
                <w:rFonts w:ascii="Calibri" w:hAnsi="Calibri" w:cstheme="minorHAnsi"/>
                <w:b w:val="0"/>
                <w:sz w:val="22"/>
                <w:szCs w:val="22"/>
              </w:rPr>
              <w:t xml:space="preserve">će uz postojeće B2B rješenje </w:t>
            </w:r>
            <w:r w:rsidRPr="00B335D1">
              <w:rPr>
                <w:rFonts w:ascii="Calibri" w:hAnsi="Calibri" w:cstheme="minorHAnsi"/>
                <w:b w:val="0"/>
                <w:sz w:val="22"/>
                <w:szCs w:val="22"/>
              </w:rPr>
              <w:t xml:space="preserve">omogućiti i novo B2B rješenje jer bi se prema mišljenju HAKOM-a na taj način osigurala provedba EoI obveze što podrazumijeva da su procesi naručivanja usluga, uključenja (aktivacije), isključenja (deaktivacije) te otklona kvara jednaki za operatore korisnike veleprodajnih usluga kao i za HT-ove maloprodajne jedinice te da je operatorima korisnicima omogućeno korištenje istih informacija i informacijskih sustava koji su nužni za provedbu tih procesa. </w:t>
            </w:r>
            <w:r>
              <w:rPr>
                <w:rFonts w:ascii="Calibri" w:hAnsi="Calibri" w:cstheme="minorHAnsi"/>
                <w:b w:val="0"/>
                <w:sz w:val="22"/>
                <w:szCs w:val="22"/>
              </w:rPr>
              <w:t xml:space="preserve">Na </w:t>
            </w:r>
            <w:r>
              <w:rPr>
                <w:rFonts w:ascii="Calibri" w:hAnsi="Calibri" w:cstheme="minorHAnsi"/>
                <w:b w:val="0"/>
                <w:sz w:val="22"/>
                <w:szCs w:val="22"/>
              </w:rPr>
              <w:lastRenderedPageBreak/>
              <w:t xml:space="preserve">taj način će se </w:t>
            </w:r>
            <w:r w:rsidRPr="00B335D1">
              <w:rPr>
                <w:rFonts w:ascii="Calibri" w:hAnsi="Calibri" w:cstheme="minorHAnsi"/>
                <w:b w:val="0"/>
                <w:sz w:val="22"/>
                <w:szCs w:val="22"/>
              </w:rPr>
              <w:t xml:space="preserve">značajnije </w:t>
            </w:r>
            <w:r>
              <w:rPr>
                <w:rFonts w:ascii="Calibri" w:hAnsi="Calibri" w:cstheme="minorHAnsi"/>
                <w:b w:val="0"/>
                <w:sz w:val="22"/>
                <w:szCs w:val="22"/>
              </w:rPr>
              <w:t>ubrzati</w:t>
            </w:r>
            <w:r w:rsidRPr="00B335D1">
              <w:rPr>
                <w:rFonts w:ascii="Calibri" w:hAnsi="Calibri" w:cstheme="minorHAnsi"/>
                <w:b w:val="0"/>
                <w:sz w:val="22"/>
                <w:szCs w:val="22"/>
              </w:rPr>
              <w:t xml:space="preserve"> proces razmjene podataka između HT-a i operatora korisnika te </w:t>
            </w:r>
            <w:r>
              <w:rPr>
                <w:rFonts w:ascii="Calibri" w:hAnsi="Calibri" w:cstheme="minorHAnsi"/>
                <w:b w:val="0"/>
                <w:sz w:val="22"/>
                <w:szCs w:val="22"/>
              </w:rPr>
              <w:t>će</w:t>
            </w:r>
            <w:r w:rsidRPr="00B335D1">
              <w:rPr>
                <w:rFonts w:ascii="Calibri" w:hAnsi="Calibri" w:cstheme="minorHAnsi"/>
                <w:b w:val="0"/>
                <w:sz w:val="22"/>
                <w:szCs w:val="22"/>
              </w:rPr>
              <w:t xml:space="preserve"> novo B2B rješenje operatorima korisnicima omogući</w:t>
            </w:r>
            <w:r>
              <w:rPr>
                <w:rFonts w:ascii="Calibri" w:hAnsi="Calibri" w:cstheme="minorHAnsi"/>
                <w:b w:val="0"/>
                <w:sz w:val="22"/>
                <w:szCs w:val="22"/>
              </w:rPr>
              <w:t>ti</w:t>
            </w:r>
            <w:r w:rsidRPr="00B335D1">
              <w:rPr>
                <w:rFonts w:ascii="Calibri" w:hAnsi="Calibri" w:cstheme="minorHAnsi"/>
                <w:b w:val="0"/>
                <w:sz w:val="22"/>
                <w:szCs w:val="22"/>
              </w:rPr>
              <w:t xml:space="preserve"> isti način komunikacije i razmjene potpuno istih poruka i podataka koje koristi i HT-ova maloprodajna jedinica. Međutim, HAKOM smatra da je operatorima potrebno ostaviti mogućnost korištenja postoj</w:t>
            </w:r>
            <w:r>
              <w:rPr>
                <w:rFonts w:ascii="Calibri" w:hAnsi="Calibri" w:cstheme="minorHAnsi"/>
                <w:b w:val="0"/>
                <w:sz w:val="22"/>
                <w:szCs w:val="22"/>
              </w:rPr>
              <w:t>ećeg B2B rješenja sve dok novi komunikacijski kanal ne bude implementiran i za usluge na bakru, a što HT treba osigurati do isteka prijelaznog razdoblja.</w:t>
            </w:r>
          </w:p>
        </w:tc>
      </w:tr>
      <w:tr w:rsidR="006A5054" w:rsidRPr="007C558B" w14:paraId="1F2F1690" w14:textId="77777777" w:rsidTr="00A854A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618" w:type="dxa"/>
          </w:tcPr>
          <w:p w14:paraId="37003CF3" w14:textId="77777777" w:rsidR="006A5054" w:rsidRPr="007C558B" w:rsidRDefault="006A5054" w:rsidP="006A5054">
            <w:pPr>
              <w:numPr>
                <w:ilvl w:val="1"/>
                <w:numId w:val="17"/>
              </w:numPr>
              <w:tabs>
                <w:tab w:val="left" w:pos="540"/>
              </w:tabs>
              <w:autoSpaceDE w:val="0"/>
              <w:autoSpaceDN w:val="0"/>
              <w:adjustRightInd w:val="0"/>
              <w:spacing w:before="60" w:after="60"/>
              <w:jc w:val="both"/>
              <w:rPr>
                <w:rFonts w:ascii="Calibri" w:hAnsi="Calibri" w:cstheme="minorHAnsi"/>
                <w:sz w:val="22"/>
                <w:szCs w:val="22"/>
              </w:rPr>
            </w:pPr>
            <w:r w:rsidRPr="007C558B">
              <w:rPr>
                <w:rFonts w:ascii="Calibri" w:hAnsi="Calibri" w:cstheme="minorHAnsi"/>
                <w:szCs w:val="22"/>
              </w:rPr>
              <w:lastRenderedPageBreak/>
              <w:t>Praćenje, evaluacija i prilagodba Prijedloga</w:t>
            </w:r>
          </w:p>
        </w:tc>
      </w:tr>
      <w:tr w:rsidR="006A5054" w:rsidRPr="007C558B" w14:paraId="2207C2CC" w14:textId="77777777" w:rsidTr="00A854A4">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618" w:type="dxa"/>
          </w:tcPr>
          <w:p w14:paraId="6C815572" w14:textId="77777777" w:rsidR="006A5054" w:rsidRDefault="006A5054" w:rsidP="00A854A4">
            <w:pPr>
              <w:spacing w:before="60" w:after="120"/>
              <w:jc w:val="both"/>
              <w:rPr>
                <w:rFonts w:ascii="Calibri" w:hAnsi="Calibri" w:cstheme="minorHAnsi"/>
                <w:b w:val="0"/>
                <w:sz w:val="22"/>
                <w:szCs w:val="22"/>
              </w:rPr>
            </w:pPr>
            <w:r w:rsidRPr="00000312">
              <w:rPr>
                <w:rFonts w:ascii="Calibri" w:hAnsi="Calibri" w:cstheme="minorHAnsi"/>
                <w:b w:val="0"/>
                <w:sz w:val="22"/>
                <w:szCs w:val="22"/>
              </w:rPr>
              <w:t xml:space="preserve">Na tromjesečnoj razini pratit će se rezultati veleprodajnih glavnih pokazatelja učinkovitosti </w:t>
            </w:r>
            <w:r>
              <w:rPr>
                <w:rFonts w:ascii="Calibri" w:hAnsi="Calibri" w:cstheme="minorHAnsi"/>
                <w:b w:val="0"/>
                <w:sz w:val="22"/>
                <w:szCs w:val="22"/>
              </w:rPr>
              <w:t xml:space="preserve">koji se odnose na realizaciju usluge i otklon kvara </w:t>
            </w:r>
            <w:r w:rsidRPr="00000312">
              <w:rPr>
                <w:rFonts w:ascii="Calibri" w:hAnsi="Calibri" w:cstheme="minorHAnsi"/>
                <w:b w:val="0"/>
                <w:sz w:val="22"/>
                <w:szCs w:val="22"/>
              </w:rPr>
              <w:t>(KPI-ovi definirani analizama tržišta) za HT maloprodaju i ostale operatore.</w:t>
            </w:r>
            <w:r>
              <w:rPr>
                <w:rFonts w:ascii="Calibri" w:hAnsi="Calibri" w:cstheme="minorHAnsi"/>
                <w:b w:val="0"/>
                <w:sz w:val="22"/>
                <w:szCs w:val="22"/>
              </w:rPr>
              <w:t xml:space="preserve"> Knjige KPI-ova kojima se definira način izračuna pojedinih KPI-ova HT je obvezan uskladiti s odlukom.</w:t>
            </w:r>
          </w:p>
          <w:p w14:paraId="38B7ED07" w14:textId="77777777" w:rsidR="006A5054" w:rsidRDefault="006A5054" w:rsidP="00A854A4">
            <w:pPr>
              <w:spacing w:before="60" w:after="120"/>
              <w:jc w:val="both"/>
              <w:rPr>
                <w:rFonts w:ascii="Calibri" w:hAnsi="Calibri" w:cstheme="minorHAnsi"/>
                <w:b w:val="0"/>
                <w:sz w:val="22"/>
                <w:szCs w:val="22"/>
              </w:rPr>
            </w:pPr>
            <w:r>
              <w:rPr>
                <w:rFonts w:ascii="Calibri" w:hAnsi="Calibri" w:cstheme="minorHAnsi"/>
                <w:b w:val="0"/>
                <w:sz w:val="22"/>
                <w:szCs w:val="22"/>
              </w:rPr>
              <w:t>HAKOM će do implementacije novog komunikacijskog kanala tražiti od HT-a mjesečni izvještaj o statusu implementacije novog komunikacijskog kanala. Po potrebi će se održati radionice s operatorima.</w:t>
            </w:r>
          </w:p>
          <w:p w14:paraId="030CEDB4" w14:textId="77777777" w:rsidR="006A5054" w:rsidRPr="007C558B" w:rsidRDefault="006A5054" w:rsidP="00A854A4">
            <w:pPr>
              <w:spacing w:before="60" w:after="120"/>
              <w:jc w:val="both"/>
              <w:rPr>
                <w:rFonts w:ascii="Calibri" w:hAnsi="Calibri" w:cstheme="minorHAnsi"/>
                <w:sz w:val="22"/>
                <w:szCs w:val="22"/>
              </w:rPr>
            </w:pPr>
            <w:r>
              <w:rPr>
                <w:rFonts w:ascii="Calibri" w:hAnsi="Calibri" w:cstheme="minorHAnsi"/>
                <w:b w:val="0"/>
                <w:sz w:val="22"/>
                <w:szCs w:val="22"/>
              </w:rPr>
              <w:t xml:space="preserve">Nakon implementacije novog rješenja, </w:t>
            </w:r>
            <w:r w:rsidRPr="00000312">
              <w:rPr>
                <w:rFonts w:ascii="Calibri" w:hAnsi="Calibri" w:cstheme="minorHAnsi"/>
                <w:b w:val="0"/>
                <w:sz w:val="22"/>
                <w:szCs w:val="22"/>
              </w:rPr>
              <w:t>HAKOM će od HT-a na tromjesečnoj razini tražiti izvještaj vezano uz status korištenja novog komunikacijskog kanala</w:t>
            </w:r>
            <w:r>
              <w:rPr>
                <w:rFonts w:ascii="Calibri" w:hAnsi="Calibri" w:cstheme="minorHAnsi"/>
                <w:b w:val="0"/>
                <w:sz w:val="22"/>
                <w:szCs w:val="22"/>
              </w:rPr>
              <w:t xml:space="preserve"> od strane operatora korisnika</w:t>
            </w:r>
            <w:r w:rsidRPr="00000312">
              <w:rPr>
                <w:rFonts w:ascii="Calibri" w:hAnsi="Calibri" w:cstheme="minorHAnsi"/>
                <w:b w:val="0"/>
                <w:sz w:val="22"/>
                <w:szCs w:val="22"/>
              </w:rPr>
              <w:t>.</w:t>
            </w:r>
          </w:p>
        </w:tc>
      </w:tr>
    </w:tbl>
    <w:p w14:paraId="1EC8CCA1" w14:textId="77777777" w:rsidR="006A5054" w:rsidRPr="007C558B" w:rsidRDefault="006A5054" w:rsidP="006A5054">
      <w:pPr>
        <w:rPr>
          <w:rFonts w:ascii="Calibri" w:hAnsi="Calibri" w:cstheme="minorHAnsi"/>
        </w:rPr>
      </w:pPr>
    </w:p>
    <w:p w14:paraId="185EEFAB" w14:textId="77777777" w:rsidR="006A5054" w:rsidRPr="00135277" w:rsidRDefault="006A5054" w:rsidP="00335BCE">
      <w:pPr>
        <w:rPr>
          <w:sz w:val="22"/>
          <w:szCs w:val="22"/>
        </w:rPr>
      </w:pPr>
    </w:p>
    <w:sectPr w:rsidR="006A5054" w:rsidRPr="00135277" w:rsidSect="00A854A4">
      <w:footerReference w:type="default" r:id="rId19"/>
      <w:headerReference w:type="first" r:id="rId20"/>
      <w:pgSz w:w="11906" w:h="16838" w:code="9"/>
      <w:pgMar w:top="1701" w:right="1134" w:bottom="1701" w:left="1134" w:header="340" w:footer="454" w:gutter="0"/>
      <w:cols w:space="708"/>
      <w:titlePg/>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cr wp14">
  <w16cex:commentExtensible w16cex:durableId="0AEEE303" w16cex:dateUtc="2024-05-22T08:06:00Z"/>
  <w16cex:commentExtensible w16cex:durableId="21525EE0" w16cex:dateUtc="2024-05-22T08:09:00Z"/>
  <w16cex:commentExtensible w16cex:durableId="4A05DDC7" w16cex:dateUtc="2024-05-22T08:09:00Z"/>
  <w16cex:commentExtensible w16cex:durableId="2C133E82" w16cex:dateUtc="2024-05-22T08:00: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200F4FE2" w16cid:durableId="75555BB1"/>
  <w16cid:commentId w16cid:paraId="1A118A87" w16cid:durableId="30A62C2B"/>
  <w16cid:commentId w16cid:paraId="1B963A0E" w16cid:durableId="0AEEE303"/>
  <w16cid:commentId w16cid:paraId="43FD7122" w16cid:durableId="4D5420F3"/>
  <w16cid:commentId w16cid:paraId="6186D6F7" w16cid:durableId="3AF17690"/>
  <w16cid:commentId w16cid:paraId="0278C385" w16cid:durableId="21525EE0"/>
  <w16cid:commentId w16cid:paraId="5B70D95A" w16cid:durableId="19A52C24"/>
  <w16cid:commentId w16cid:paraId="6EC637F9" w16cid:durableId="2AD3DD9E"/>
  <w16cid:commentId w16cid:paraId="12FDE963" w16cid:durableId="4A05DDC7"/>
  <w16cid:commentId w16cid:paraId="05EE2E72" w16cid:durableId="78B87059"/>
  <w16cid:commentId w16cid:paraId="77D01BB5" w16cid:durableId="2C133E82"/>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0A362BF" w14:textId="77777777" w:rsidR="00CB12F0" w:rsidRDefault="00CB12F0">
      <w:r>
        <w:separator/>
      </w:r>
    </w:p>
  </w:endnote>
  <w:endnote w:type="continuationSeparator" w:id="0">
    <w:p w14:paraId="1F0086C5" w14:textId="77777777" w:rsidR="00CB12F0" w:rsidRDefault="00CB12F0">
      <w:r>
        <w:continuationSeparator/>
      </w:r>
    </w:p>
  </w:endnote>
  <w:endnote w:type="continuationNotice" w:id="1">
    <w:p w14:paraId="752C2065" w14:textId="77777777" w:rsidR="00CB12F0" w:rsidRDefault="00CB12F0"/>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Cambria">
    <w:panose1 w:val="02040503050406030204"/>
    <w:charset w:val="EE"/>
    <w:family w:val="roman"/>
    <w:pitch w:val="variable"/>
    <w:sig w:usb0="E00006FF" w:usb1="420024FF" w:usb2="02000000" w:usb3="00000000" w:csb0="0000019F" w:csb1="00000000"/>
  </w:font>
  <w:font w:name="Tele-GroteskEENor">
    <w:altName w:val="Times New Roman"/>
    <w:charset w:val="EE"/>
    <w:family w:val="auto"/>
    <w:pitch w:val="variable"/>
    <w:sig w:usb0="800000AF" w:usb1="0000204B" w:usb2="00000000" w:usb3="00000000" w:csb0="00000093" w:csb1="00000000"/>
  </w:font>
  <w:font w:name="TeleNeo Office">
    <w:altName w:val="Arial"/>
    <w:charset w:val="EE"/>
    <w:family w:val="swiss"/>
    <w:pitch w:val="variable"/>
    <w:sig w:usb0="00000287" w:usb1="00000001" w:usb2="00000000" w:usb3="00000000" w:csb0="0000009F" w:csb1="00000000"/>
  </w:font>
  <w:font w:name="DINCE-Regular">
    <w:altName w:val="Times New Roman"/>
    <w:panose1 w:val="00000000000000000000"/>
    <w:charset w:val="EE"/>
    <w:family w:val="auto"/>
    <w:notTrueType/>
    <w:pitch w:val="variable"/>
    <w:sig w:usb0="00000001" w:usb1="00000000" w:usb2="00000000" w:usb3="00000000" w:csb0="00000003" w:csb1="00000000"/>
  </w:font>
  <w:font w:name="Corbel">
    <w:panose1 w:val="020B0503020204020204"/>
    <w:charset w:val="EE"/>
    <w:family w:val="swiss"/>
    <w:pitch w:val="variable"/>
    <w:sig w:usb0="A00002EF" w:usb1="4000A44B"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611590959"/>
      <w:docPartObj>
        <w:docPartGallery w:val="Page Numbers (Bottom of Page)"/>
        <w:docPartUnique/>
      </w:docPartObj>
    </w:sdtPr>
    <w:sdtEndPr>
      <w:rPr>
        <w:noProof/>
      </w:rPr>
    </w:sdtEndPr>
    <w:sdtContent>
      <w:p w14:paraId="3D58CF6D" w14:textId="0451A95D" w:rsidR="006E5576" w:rsidRDefault="006E5576">
        <w:pPr>
          <w:pStyle w:val="Footer"/>
          <w:jc w:val="right"/>
        </w:pPr>
        <w:r>
          <w:fldChar w:fldCharType="begin"/>
        </w:r>
        <w:r>
          <w:instrText xml:space="preserve"> PAGE   \* MERGEFORMAT </w:instrText>
        </w:r>
        <w:r>
          <w:fldChar w:fldCharType="separate"/>
        </w:r>
        <w:r w:rsidR="005311D2">
          <w:rPr>
            <w:noProof/>
          </w:rPr>
          <w:t>2</w:t>
        </w:r>
        <w:r>
          <w:rPr>
            <w:noProof/>
          </w:rPr>
          <w:fldChar w:fldCharType="end"/>
        </w:r>
      </w:p>
    </w:sdtContent>
  </w:sdt>
  <w:p w14:paraId="131A61D7" w14:textId="77777777" w:rsidR="006E5576" w:rsidRDefault="006E5576">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8EA90DA" w14:textId="77777777" w:rsidR="006E5576" w:rsidRPr="008639AE" w:rsidRDefault="006E5576" w:rsidP="006D6631">
    <w:pPr>
      <w:pStyle w:val="Footer"/>
      <w:tabs>
        <w:tab w:val="clear" w:pos="4320"/>
        <w:tab w:val="clear" w:pos="8640"/>
      </w:tabs>
      <w:spacing w:line="240" w:lineRule="auto"/>
      <w:ind w:left="-357" w:right="-357"/>
      <w:rPr>
        <w:rFonts w:ascii="DINCE-Regular" w:hAnsi="DINCE-Regular"/>
      </w:rPr>
    </w:pPr>
    <w:r w:rsidRPr="008639AE">
      <w:rPr>
        <w:rFonts w:ascii="DINCE-Regular" w:hAnsi="DINCE-Regular"/>
        <w:noProof/>
      </w:rPr>
      <mc:AlternateContent>
        <mc:Choice Requires="wps">
          <w:drawing>
            <wp:inline distT="0" distB="0" distL="0" distR="0" wp14:anchorId="5D720A44" wp14:editId="7B00CB09">
              <wp:extent cx="6480175" cy="0"/>
              <wp:effectExtent l="9525" t="9525" r="6350" b="9525"/>
              <wp:docPr id="1" name="Line 1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480175" cy="0"/>
                      </a:xfrm>
                      <a:prstGeom prst="line">
                        <a:avLst/>
                      </a:prstGeom>
                      <a:noFill/>
                      <a:ln w="1270">
                        <a:solidFill>
                          <a:srgbClr val="024182"/>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line w14:anchorId="27AFD87A" id="Line 13" o:spid="_x0000_s1026" style="visibility:visible;mso-wrap-style:square;mso-left-percent:-10001;mso-top-percent:-10001;mso-position-horizontal:absolute;mso-position-horizontal-relative:char;mso-position-vertical:absolute;mso-position-vertical-relative:line;mso-left-percent:-10001;mso-top-percent:-10001" from="0,0" to="510.25pt,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" strokecolor="#024182" strokeweight=".1pt">
              <w10:anchorlock/>
            </v:line>
          </w:pict>
        </mc:Fallback>
      </mc:AlternateContent>
    </w:r>
  </w:p>
  <w:p w14:paraId="09C3F8B4" w14:textId="77777777" w:rsidR="006E5576" w:rsidRPr="00605B1D" w:rsidRDefault="006E5576" w:rsidP="006D6631">
    <w:pPr>
      <w:pStyle w:val="Footer"/>
      <w:tabs>
        <w:tab w:val="clear" w:pos="4320"/>
        <w:tab w:val="clear" w:pos="8640"/>
      </w:tabs>
      <w:spacing w:before="80"/>
      <w:rPr>
        <w:rFonts w:ascii="Corbel" w:hAnsi="Corbel"/>
        <w:b/>
        <w:sz w:val="15"/>
        <w:szCs w:val="15"/>
      </w:rPr>
    </w:pPr>
    <w:r w:rsidRPr="00605B1D">
      <w:rPr>
        <w:rFonts w:ascii="Corbel" w:hAnsi="Corbel"/>
        <w:b/>
        <w:sz w:val="15"/>
        <w:szCs w:val="15"/>
      </w:rPr>
      <w:t>HRVATSKA REGULATORNA AGENCIJA ZA MREŽNE DJELATNOSTI</w:t>
    </w:r>
  </w:p>
  <w:p w14:paraId="3E28CE62" w14:textId="77777777" w:rsidR="006E5576" w:rsidRPr="00AF569C" w:rsidRDefault="006E5576" w:rsidP="006D6631">
    <w:pPr>
      <w:pStyle w:val="Footer"/>
      <w:tabs>
        <w:tab w:val="clear" w:pos="4320"/>
        <w:tab w:val="clear" w:pos="8640"/>
      </w:tabs>
      <w:ind w:left="-142" w:right="-143"/>
      <w:rPr>
        <w:rFonts w:ascii="Corbel" w:hAnsi="Corbel"/>
        <w:sz w:val="15"/>
        <w:szCs w:val="15"/>
      </w:rPr>
    </w:pPr>
    <w:r>
      <w:rPr>
        <w:rFonts w:ascii="Corbel" w:hAnsi="Corbel"/>
        <w:sz w:val="15"/>
        <w:szCs w:val="15"/>
      </w:rPr>
      <w:t xml:space="preserve">Ulica </w:t>
    </w:r>
    <w:r w:rsidRPr="00605B1D">
      <w:rPr>
        <w:rFonts w:ascii="Corbel" w:hAnsi="Corbel"/>
        <w:sz w:val="15"/>
        <w:szCs w:val="15"/>
      </w:rPr>
      <w:t>Roberta Frangeša</w:t>
    </w:r>
    <w:r>
      <w:rPr>
        <w:rFonts w:ascii="Corbel" w:hAnsi="Corbel"/>
        <w:sz w:val="15"/>
        <w:szCs w:val="15"/>
      </w:rPr>
      <w:t>-</w:t>
    </w:r>
    <w:r w:rsidRPr="00605B1D">
      <w:rPr>
        <w:rFonts w:ascii="Corbel" w:hAnsi="Corbel"/>
        <w:sz w:val="15"/>
        <w:szCs w:val="15"/>
      </w:rPr>
      <w:t>Mihanovi</w:t>
    </w:r>
    <w:r w:rsidRPr="00605B1D">
      <w:rPr>
        <w:rFonts w:ascii="Corbel" w:hAnsi="Corbel" w:cs="Cambria"/>
        <w:sz w:val="15"/>
        <w:szCs w:val="15"/>
      </w:rPr>
      <w:t>ć</w:t>
    </w:r>
    <w:r w:rsidRPr="00605B1D">
      <w:rPr>
        <w:rFonts w:ascii="Corbel" w:hAnsi="Corbel"/>
        <w:sz w:val="15"/>
        <w:szCs w:val="15"/>
      </w:rPr>
      <w:t>a 9, 10110 Zagreb / OIB: 87950783661 / Tel: (01) 7007 007, Faks: (01) 7007 070 / www.hakom.hr</w:t>
    </w:r>
  </w:p>
  <w:p w14:paraId="3E8259E5" w14:textId="77777777" w:rsidR="006E5576" w:rsidRPr="006D6631" w:rsidRDefault="006E5576" w:rsidP="006D6631">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106176915"/>
      <w:docPartObj>
        <w:docPartGallery w:val="Page Numbers (Bottom of Page)"/>
        <w:docPartUnique/>
      </w:docPartObj>
    </w:sdtPr>
    <w:sdtEndPr>
      <w:rPr>
        <w:noProof/>
      </w:rPr>
    </w:sdtEndPr>
    <w:sdtContent>
      <w:p w14:paraId="349C4DB0" w14:textId="302F1807" w:rsidR="006E5576" w:rsidRDefault="006E5576">
        <w:pPr>
          <w:pStyle w:val="Footer"/>
          <w:jc w:val="right"/>
        </w:pPr>
        <w:r>
          <w:fldChar w:fldCharType="begin"/>
        </w:r>
        <w:r>
          <w:instrText xml:space="preserve"> PAGE   \* MERGEFORMAT </w:instrText>
        </w:r>
        <w:r>
          <w:fldChar w:fldCharType="separate"/>
        </w:r>
        <w:r w:rsidR="005311D2">
          <w:rPr>
            <w:noProof/>
          </w:rPr>
          <w:t>26</w:t>
        </w:r>
        <w:r>
          <w:rPr>
            <w:noProof/>
          </w:rPr>
          <w:fldChar w:fldCharType="end"/>
        </w:r>
      </w:p>
    </w:sdtContent>
  </w:sdt>
  <w:p w14:paraId="6B5D31CD" w14:textId="77777777" w:rsidR="006E5576" w:rsidRDefault="006E5576">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6DFF43C" w14:textId="77777777" w:rsidR="00CB12F0" w:rsidRDefault="00CB12F0">
      <w:r>
        <w:separator/>
      </w:r>
    </w:p>
  </w:footnote>
  <w:footnote w:type="continuationSeparator" w:id="0">
    <w:p w14:paraId="2507FB48" w14:textId="77777777" w:rsidR="00CB12F0" w:rsidRDefault="00CB12F0">
      <w:r>
        <w:continuationSeparator/>
      </w:r>
    </w:p>
  </w:footnote>
  <w:footnote w:type="continuationNotice" w:id="1">
    <w:p w14:paraId="2FCB069D" w14:textId="77777777" w:rsidR="00CB12F0" w:rsidRDefault="00CB12F0"/>
  </w:footnote>
  <w:footnote w:id="2">
    <w:p w14:paraId="3CE494B6" w14:textId="77777777" w:rsidR="006E5576" w:rsidRPr="00A776E2" w:rsidRDefault="006E5576">
      <w:pPr>
        <w:pStyle w:val="FootnoteText"/>
        <w:rPr>
          <w:lang w:val="pl-PL"/>
        </w:rPr>
      </w:pPr>
      <w:r w:rsidRPr="00AF0C9B">
        <w:rPr>
          <w:rStyle w:val="FootnoteReference"/>
        </w:rPr>
        <w:footnoteRef/>
      </w:r>
      <w:r w:rsidRPr="00AF0C9B">
        <w:t xml:space="preserve"> </w:t>
      </w:r>
      <w:r w:rsidRPr="00A776E2">
        <w:rPr>
          <w:lang w:val="pl-PL"/>
        </w:rPr>
        <w:t>U konačnoj odluci će biti definiran točan datum.</w:t>
      </w:r>
    </w:p>
  </w:footnote>
  <w:footnote w:id="3">
    <w:p w14:paraId="2829EA41" w14:textId="77777777" w:rsidR="006E5576" w:rsidRDefault="006E5576" w:rsidP="00EB3B90">
      <w:pPr>
        <w:pStyle w:val="FootnoteText"/>
        <w:jc w:val="both"/>
      </w:pPr>
      <w:r>
        <w:rPr>
          <w:rStyle w:val="FootnoteReference"/>
        </w:rPr>
        <w:footnoteRef/>
      </w:r>
      <w:r>
        <w:t xml:space="preserve"> Veleprodajni CRM sustav</w:t>
      </w:r>
      <w:r w:rsidRPr="00AF0C9B">
        <w:t xml:space="preserve"> je CRM (eng. </w:t>
      </w:r>
      <w:r w:rsidRPr="00AF0C9B">
        <w:rPr>
          <w:i/>
        </w:rPr>
        <w:t>Customer Relationship Management</w:t>
      </w:r>
      <w:r w:rsidRPr="00AF0C9B">
        <w:t xml:space="preserve">) sustav u kojem je kreiran </w:t>
      </w:r>
      <w:r>
        <w:t xml:space="preserve">operator </w:t>
      </w:r>
      <w:r w:rsidRPr="00AF0C9B">
        <w:t xml:space="preserve">korisnik koji </w:t>
      </w:r>
      <w:r>
        <w:t xml:space="preserve">koristi veleprodajnu uslugu Hrvatskog Telekoma d.d. </w:t>
      </w:r>
      <w:r w:rsidRPr="00AF0C9B">
        <w:t xml:space="preserve">sa svom svojom imovinom, </w:t>
      </w:r>
    </w:p>
  </w:footnote>
  <w:footnote w:id="4">
    <w:p w14:paraId="6B0C74CF" w14:textId="77777777" w:rsidR="006E5576" w:rsidRPr="00AF0C9B" w:rsidRDefault="006E5576">
      <w:pPr>
        <w:pStyle w:val="FootnoteText"/>
      </w:pPr>
      <w:r w:rsidRPr="00AF0C9B">
        <w:rPr>
          <w:rStyle w:val="FootnoteReference"/>
        </w:rPr>
        <w:footnoteRef/>
      </w:r>
      <w:r w:rsidRPr="00AF0C9B">
        <w:t xml:space="preserve"> Zamijenjena je Preporukom Europske o regulatornom promicanju gigabitne povezivosti 2024/539 оd 6. veljače 2024. </w:t>
      </w:r>
    </w:p>
  </w:footnote>
  <w:footnote w:id="5">
    <w:p w14:paraId="57EA280D" w14:textId="77777777" w:rsidR="006E5576" w:rsidRPr="00AF0C9B" w:rsidRDefault="006E5576" w:rsidP="00E071F6">
      <w:pPr>
        <w:pStyle w:val="FootnoteText"/>
        <w:jc w:val="both"/>
      </w:pPr>
      <w:r w:rsidRPr="00AF0C9B">
        <w:rPr>
          <w:rStyle w:val="FootnoteReference"/>
        </w:rPr>
        <w:footnoteRef/>
      </w:r>
      <w:r w:rsidRPr="00AF0C9B">
        <w:t xml:space="preserve"> HT CRM sustav (Donat) je CRM (eng. </w:t>
      </w:r>
      <w:r w:rsidRPr="00AF0C9B">
        <w:rPr>
          <w:i/>
        </w:rPr>
        <w:t>Customer Relationship Management</w:t>
      </w:r>
      <w:r w:rsidRPr="00AF0C9B">
        <w:t>) sustav u kojem je kreiran korisnik sa svom svojom imovinom, bilo da se radi o maloprodajnom krajnjem korisniku ili krajnjem korisniku operatora koji koristi veleprodajnu uslugu HT-a.</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892909E" w14:textId="77777777" w:rsidR="006E5576" w:rsidRDefault="006E5576" w:rsidP="00731423">
    <w:pPr>
      <w:pStyle w:val="Header"/>
      <w:tabs>
        <w:tab w:val="clear" w:pos="4536"/>
        <w:tab w:val="clear" w:pos="9072"/>
      </w:tabs>
      <w:ind w:left="-360" w:right="-442"/>
      <w:jc w:val="cent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F9537AF" w14:textId="77777777" w:rsidR="006E5576" w:rsidRDefault="006E5576" w:rsidP="00192D15">
    <w:pPr>
      <w:pStyle w:val="Header"/>
      <w:tabs>
        <w:tab w:val="clear" w:pos="4536"/>
        <w:tab w:val="clear" w:pos="9072"/>
      </w:tabs>
      <w:ind w:left="-357" w:right="-357"/>
      <w:jc w:val="center"/>
    </w:pPr>
    <w:r w:rsidRPr="009F6CDB">
      <w:rPr>
        <w:noProof/>
      </w:rPr>
      <w:drawing>
        <wp:inline distT="0" distB="0" distL="0" distR="0" wp14:anchorId="2071133F" wp14:editId="2CFC1302">
          <wp:extent cx="1057523" cy="1025220"/>
          <wp:effectExtent l="0" t="0" r="0" b="3810"/>
          <wp:docPr id="5" name="Picture 5" descr="\\hzt.local\hakom\Mape_Odjela\KIS\Vizualni identitet HAKOM - javno\HAKOM color logotip 1 mali.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hzt.local\hakom\Mape_Odjela\KIS\Vizualni identitet HAKOM - javno\HAKOM color logotip 1 mali.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63152" cy="1030677"/>
                  </a:xfrm>
                  <a:prstGeom prst="rect">
                    <a:avLst/>
                  </a:prstGeom>
                  <a:noFill/>
                  <a:ln>
                    <a:noFill/>
                  </a:ln>
                </pic:spPr>
              </pic:pic>
            </a:graphicData>
          </a:graphic>
        </wp:inline>
      </w:drawing>
    </w:r>
  </w:p>
  <w:p w14:paraId="1A86263E" w14:textId="77777777" w:rsidR="006E5576" w:rsidRDefault="006E5576" w:rsidP="00192D15">
    <w:pPr>
      <w:pStyle w:val="Header"/>
      <w:tabs>
        <w:tab w:val="clear" w:pos="4536"/>
        <w:tab w:val="clear" w:pos="9072"/>
      </w:tabs>
      <w:ind w:left="-357" w:right="-357"/>
      <w:jc w:val="center"/>
    </w:pPr>
  </w:p>
  <w:p w14:paraId="2775E121" w14:textId="77777777" w:rsidR="006E5576" w:rsidRDefault="006E5576" w:rsidP="006C77C3">
    <w:pPr>
      <w:pStyle w:val="Header"/>
      <w:tabs>
        <w:tab w:val="clear" w:pos="4536"/>
        <w:tab w:val="clear" w:pos="9072"/>
      </w:tabs>
      <w:ind w:left="-357" w:right="-357"/>
      <w:jc w:val="right"/>
    </w:pPr>
    <w:r>
      <w:rPr>
        <w:rFonts w:ascii="Times New Roman" w:hAnsi="Times New Roman"/>
        <w:b/>
        <w:sz w:val="24"/>
      </w:rPr>
      <w:t>PRIJEDLOG ZA DODATNO SAVJETOVANJE</w:t>
    </w:r>
  </w:p>
  <w:p w14:paraId="704A8933" w14:textId="77777777" w:rsidR="006E5576" w:rsidRDefault="006E5576" w:rsidP="006C77C3">
    <w:pPr>
      <w:pStyle w:val="Header"/>
      <w:tabs>
        <w:tab w:val="clear" w:pos="4536"/>
        <w:tab w:val="clear" w:pos="9072"/>
      </w:tabs>
      <w:spacing w:after="60"/>
      <w:ind w:right="96"/>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C63F59E" w14:textId="77777777" w:rsidR="006E5576" w:rsidRDefault="006E5576" w:rsidP="00A854A4">
    <w:pPr>
      <w:pStyle w:val="Header"/>
      <w:tabs>
        <w:tab w:val="clear" w:pos="4536"/>
        <w:tab w:val="clear" w:pos="9072"/>
      </w:tabs>
      <w:ind w:left="-357" w:right="-2"/>
      <w:jc w:val="right"/>
      <w:rPr>
        <w:rFonts w:asciiTheme="minorHAnsi" w:hAnsiTheme="minorHAnsi" w:cstheme="minorHAnsi"/>
        <w:b/>
        <w:sz w:val="22"/>
        <w:szCs w:val="22"/>
        <w:lang w:val="en-GB"/>
      </w:rPr>
    </w:pPr>
    <w:r>
      <w:rPr>
        <w:noProof/>
      </w:rPr>
      <w:drawing>
        <wp:anchor distT="0" distB="0" distL="114300" distR="114300" simplePos="0" relativeHeight="251658240" behindDoc="1" locked="0" layoutInCell="1" allowOverlap="1" wp14:anchorId="687A0D88" wp14:editId="2D65FE96">
          <wp:simplePos x="0" y="0"/>
          <wp:positionH relativeFrom="margin">
            <wp:posOffset>-381195</wp:posOffset>
          </wp:positionH>
          <wp:positionV relativeFrom="paragraph">
            <wp:posOffset>-31305</wp:posOffset>
          </wp:positionV>
          <wp:extent cx="723900" cy="701675"/>
          <wp:effectExtent l="0" t="0" r="0" b="3175"/>
          <wp:wrapNone/>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HAKOM logo (s nazivom).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723900" cy="701675"/>
                  </a:xfrm>
                  <a:prstGeom prst="rect">
                    <a:avLst/>
                  </a:prstGeom>
                </pic:spPr>
              </pic:pic>
            </a:graphicData>
          </a:graphic>
        </wp:anchor>
      </w:drawing>
    </w:r>
  </w:p>
  <w:p w14:paraId="41D27ECC" w14:textId="77777777" w:rsidR="006E5576" w:rsidRDefault="006E5576" w:rsidP="00A854A4">
    <w:pPr>
      <w:pStyle w:val="Header"/>
      <w:tabs>
        <w:tab w:val="clear" w:pos="4536"/>
        <w:tab w:val="clear" w:pos="9072"/>
      </w:tabs>
      <w:ind w:left="-357" w:right="-2"/>
      <w:jc w:val="right"/>
      <w:rPr>
        <w:rFonts w:asciiTheme="minorHAnsi" w:hAnsiTheme="minorHAnsi" w:cstheme="minorHAnsi"/>
        <w:b/>
        <w:sz w:val="22"/>
        <w:szCs w:val="22"/>
        <w:lang w:val="en-GB"/>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CCD4FE6"/>
    <w:multiLevelType w:val="hybridMultilevel"/>
    <w:tmpl w:val="CF84896E"/>
    <w:lvl w:ilvl="0" w:tplc="041A0001">
      <w:start w:val="1"/>
      <w:numFmt w:val="bullet"/>
      <w:lvlText w:val=""/>
      <w:lvlJc w:val="left"/>
      <w:pPr>
        <w:ind w:left="720" w:hanging="360"/>
      </w:pPr>
      <w:rPr>
        <w:rFonts w:ascii="Symbol" w:hAnsi="Symbol" w:hint="default"/>
      </w:rPr>
    </w:lvl>
    <w:lvl w:ilvl="1" w:tplc="041A0003">
      <w:start w:val="1"/>
      <w:numFmt w:val="bullet"/>
      <w:lvlText w:val="o"/>
      <w:lvlJc w:val="left"/>
      <w:pPr>
        <w:ind w:left="1440" w:hanging="360"/>
      </w:pPr>
      <w:rPr>
        <w:rFonts w:ascii="Courier New" w:hAnsi="Courier New" w:cs="Courier New" w:hint="default"/>
      </w:rPr>
    </w:lvl>
    <w:lvl w:ilvl="2" w:tplc="041A0005">
      <w:start w:val="1"/>
      <w:numFmt w:val="bullet"/>
      <w:lvlText w:val=""/>
      <w:lvlJc w:val="left"/>
      <w:pPr>
        <w:ind w:left="2160" w:hanging="360"/>
      </w:pPr>
      <w:rPr>
        <w:rFonts w:ascii="Wingdings" w:hAnsi="Wingdings" w:hint="default"/>
      </w:rPr>
    </w:lvl>
    <w:lvl w:ilvl="3" w:tplc="041A0001">
      <w:start w:val="1"/>
      <w:numFmt w:val="bullet"/>
      <w:lvlText w:val=""/>
      <w:lvlJc w:val="left"/>
      <w:pPr>
        <w:ind w:left="2880" w:hanging="360"/>
      </w:pPr>
      <w:rPr>
        <w:rFonts w:ascii="Symbol" w:hAnsi="Symbol" w:hint="default"/>
      </w:rPr>
    </w:lvl>
    <w:lvl w:ilvl="4" w:tplc="041A0003">
      <w:start w:val="1"/>
      <w:numFmt w:val="bullet"/>
      <w:lvlText w:val="o"/>
      <w:lvlJc w:val="left"/>
      <w:pPr>
        <w:ind w:left="3600" w:hanging="360"/>
      </w:pPr>
      <w:rPr>
        <w:rFonts w:ascii="Courier New" w:hAnsi="Courier New" w:cs="Courier New" w:hint="default"/>
      </w:rPr>
    </w:lvl>
    <w:lvl w:ilvl="5" w:tplc="041A0005">
      <w:start w:val="1"/>
      <w:numFmt w:val="bullet"/>
      <w:lvlText w:val=""/>
      <w:lvlJc w:val="left"/>
      <w:pPr>
        <w:ind w:left="4320" w:hanging="360"/>
      </w:pPr>
      <w:rPr>
        <w:rFonts w:ascii="Wingdings" w:hAnsi="Wingdings" w:hint="default"/>
      </w:rPr>
    </w:lvl>
    <w:lvl w:ilvl="6" w:tplc="041A0001">
      <w:start w:val="1"/>
      <w:numFmt w:val="bullet"/>
      <w:lvlText w:val=""/>
      <w:lvlJc w:val="left"/>
      <w:pPr>
        <w:ind w:left="5040" w:hanging="360"/>
      </w:pPr>
      <w:rPr>
        <w:rFonts w:ascii="Symbol" w:hAnsi="Symbol" w:hint="default"/>
      </w:rPr>
    </w:lvl>
    <w:lvl w:ilvl="7" w:tplc="041A0003">
      <w:start w:val="1"/>
      <w:numFmt w:val="bullet"/>
      <w:lvlText w:val="o"/>
      <w:lvlJc w:val="left"/>
      <w:pPr>
        <w:ind w:left="5760" w:hanging="360"/>
      </w:pPr>
      <w:rPr>
        <w:rFonts w:ascii="Courier New" w:hAnsi="Courier New" w:cs="Courier New" w:hint="default"/>
      </w:rPr>
    </w:lvl>
    <w:lvl w:ilvl="8" w:tplc="041A0005">
      <w:start w:val="1"/>
      <w:numFmt w:val="bullet"/>
      <w:lvlText w:val=""/>
      <w:lvlJc w:val="left"/>
      <w:pPr>
        <w:ind w:left="6480" w:hanging="360"/>
      </w:pPr>
      <w:rPr>
        <w:rFonts w:ascii="Wingdings" w:hAnsi="Wingdings" w:hint="default"/>
      </w:rPr>
    </w:lvl>
  </w:abstractNum>
  <w:abstractNum w:abstractNumId="1" w15:restartNumberingAfterBreak="0">
    <w:nsid w:val="0E6A2C0A"/>
    <w:multiLevelType w:val="hybridMultilevel"/>
    <w:tmpl w:val="463A6D0A"/>
    <w:lvl w:ilvl="0" w:tplc="0409000F">
      <w:start w:val="1"/>
      <w:numFmt w:val="decimal"/>
      <w:lvlText w:val="%1."/>
      <w:lvlJc w:val="left"/>
      <w:pPr>
        <w:ind w:left="1512" w:hanging="360"/>
      </w:pPr>
    </w:lvl>
    <w:lvl w:ilvl="1" w:tplc="041A0019" w:tentative="1">
      <w:start w:val="1"/>
      <w:numFmt w:val="lowerLetter"/>
      <w:lvlText w:val="%2."/>
      <w:lvlJc w:val="left"/>
      <w:pPr>
        <w:ind w:left="2232" w:hanging="360"/>
      </w:pPr>
    </w:lvl>
    <w:lvl w:ilvl="2" w:tplc="041A001B" w:tentative="1">
      <w:start w:val="1"/>
      <w:numFmt w:val="lowerRoman"/>
      <w:lvlText w:val="%3."/>
      <w:lvlJc w:val="right"/>
      <w:pPr>
        <w:ind w:left="2952" w:hanging="180"/>
      </w:pPr>
    </w:lvl>
    <w:lvl w:ilvl="3" w:tplc="041A000F" w:tentative="1">
      <w:start w:val="1"/>
      <w:numFmt w:val="decimal"/>
      <w:lvlText w:val="%4."/>
      <w:lvlJc w:val="left"/>
      <w:pPr>
        <w:ind w:left="3672" w:hanging="360"/>
      </w:pPr>
    </w:lvl>
    <w:lvl w:ilvl="4" w:tplc="041A0019" w:tentative="1">
      <w:start w:val="1"/>
      <w:numFmt w:val="lowerLetter"/>
      <w:lvlText w:val="%5."/>
      <w:lvlJc w:val="left"/>
      <w:pPr>
        <w:ind w:left="4392" w:hanging="360"/>
      </w:pPr>
    </w:lvl>
    <w:lvl w:ilvl="5" w:tplc="041A001B" w:tentative="1">
      <w:start w:val="1"/>
      <w:numFmt w:val="lowerRoman"/>
      <w:lvlText w:val="%6."/>
      <w:lvlJc w:val="right"/>
      <w:pPr>
        <w:ind w:left="5112" w:hanging="180"/>
      </w:pPr>
    </w:lvl>
    <w:lvl w:ilvl="6" w:tplc="041A000F" w:tentative="1">
      <w:start w:val="1"/>
      <w:numFmt w:val="decimal"/>
      <w:lvlText w:val="%7."/>
      <w:lvlJc w:val="left"/>
      <w:pPr>
        <w:ind w:left="5832" w:hanging="360"/>
      </w:pPr>
    </w:lvl>
    <w:lvl w:ilvl="7" w:tplc="041A0019" w:tentative="1">
      <w:start w:val="1"/>
      <w:numFmt w:val="lowerLetter"/>
      <w:lvlText w:val="%8."/>
      <w:lvlJc w:val="left"/>
      <w:pPr>
        <w:ind w:left="6552" w:hanging="360"/>
      </w:pPr>
    </w:lvl>
    <w:lvl w:ilvl="8" w:tplc="041A001B" w:tentative="1">
      <w:start w:val="1"/>
      <w:numFmt w:val="lowerRoman"/>
      <w:lvlText w:val="%9."/>
      <w:lvlJc w:val="right"/>
      <w:pPr>
        <w:ind w:left="7272" w:hanging="180"/>
      </w:pPr>
    </w:lvl>
  </w:abstractNum>
  <w:abstractNum w:abstractNumId="2" w15:restartNumberingAfterBreak="0">
    <w:nsid w:val="0FC47BA9"/>
    <w:multiLevelType w:val="hybridMultilevel"/>
    <w:tmpl w:val="463A6D0A"/>
    <w:lvl w:ilvl="0" w:tplc="0409000F">
      <w:start w:val="1"/>
      <w:numFmt w:val="decimal"/>
      <w:lvlText w:val="%1."/>
      <w:lvlJc w:val="left"/>
      <w:pPr>
        <w:ind w:left="1512" w:hanging="360"/>
      </w:pPr>
    </w:lvl>
    <w:lvl w:ilvl="1" w:tplc="041A0019" w:tentative="1">
      <w:start w:val="1"/>
      <w:numFmt w:val="lowerLetter"/>
      <w:lvlText w:val="%2."/>
      <w:lvlJc w:val="left"/>
      <w:pPr>
        <w:ind w:left="2232" w:hanging="360"/>
      </w:pPr>
    </w:lvl>
    <w:lvl w:ilvl="2" w:tplc="041A001B" w:tentative="1">
      <w:start w:val="1"/>
      <w:numFmt w:val="lowerRoman"/>
      <w:lvlText w:val="%3."/>
      <w:lvlJc w:val="right"/>
      <w:pPr>
        <w:ind w:left="2952" w:hanging="180"/>
      </w:pPr>
    </w:lvl>
    <w:lvl w:ilvl="3" w:tplc="041A000F" w:tentative="1">
      <w:start w:val="1"/>
      <w:numFmt w:val="decimal"/>
      <w:lvlText w:val="%4."/>
      <w:lvlJc w:val="left"/>
      <w:pPr>
        <w:ind w:left="3672" w:hanging="360"/>
      </w:pPr>
    </w:lvl>
    <w:lvl w:ilvl="4" w:tplc="041A0019" w:tentative="1">
      <w:start w:val="1"/>
      <w:numFmt w:val="lowerLetter"/>
      <w:lvlText w:val="%5."/>
      <w:lvlJc w:val="left"/>
      <w:pPr>
        <w:ind w:left="4392" w:hanging="360"/>
      </w:pPr>
    </w:lvl>
    <w:lvl w:ilvl="5" w:tplc="041A001B" w:tentative="1">
      <w:start w:val="1"/>
      <w:numFmt w:val="lowerRoman"/>
      <w:lvlText w:val="%6."/>
      <w:lvlJc w:val="right"/>
      <w:pPr>
        <w:ind w:left="5112" w:hanging="180"/>
      </w:pPr>
    </w:lvl>
    <w:lvl w:ilvl="6" w:tplc="041A000F" w:tentative="1">
      <w:start w:val="1"/>
      <w:numFmt w:val="decimal"/>
      <w:lvlText w:val="%7."/>
      <w:lvlJc w:val="left"/>
      <w:pPr>
        <w:ind w:left="5832" w:hanging="360"/>
      </w:pPr>
    </w:lvl>
    <w:lvl w:ilvl="7" w:tplc="041A0019" w:tentative="1">
      <w:start w:val="1"/>
      <w:numFmt w:val="lowerLetter"/>
      <w:lvlText w:val="%8."/>
      <w:lvlJc w:val="left"/>
      <w:pPr>
        <w:ind w:left="6552" w:hanging="360"/>
      </w:pPr>
    </w:lvl>
    <w:lvl w:ilvl="8" w:tplc="041A001B" w:tentative="1">
      <w:start w:val="1"/>
      <w:numFmt w:val="lowerRoman"/>
      <w:lvlText w:val="%9."/>
      <w:lvlJc w:val="right"/>
      <w:pPr>
        <w:ind w:left="7272" w:hanging="180"/>
      </w:pPr>
    </w:lvl>
  </w:abstractNum>
  <w:abstractNum w:abstractNumId="3" w15:restartNumberingAfterBreak="0">
    <w:nsid w:val="13C470FE"/>
    <w:multiLevelType w:val="multilevel"/>
    <w:tmpl w:val="0409001F"/>
    <w:styleLink w:val="Style2"/>
    <w:lvl w:ilvl="0">
      <w:start w:val="1"/>
      <w:numFmt w:val="upperRoman"/>
      <w:lvlText w:val="%1."/>
      <w:lvlJc w:val="left"/>
      <w:pPr>
        <w:ind w:left="540" w:hanging="360"/>
      </w:pPr>
      <w:rPr>
        <w:rFonts w:hint="default"/>
        <w:b/>
      </w:rPr>
    </w:lvl>
    <w:lvl w:ilvl="1">
      <w:start w:val="1"/>
      <w:numFmt w:val="decimal"/>
      <w:lvlText w:val="%1.%2."/>
      <w:lvlJc w:val="left"/>
      <w:pPr>
        <w:ind w:left="792" w:hanging="432"/>
      </w:pPr>
      <w:rPr>
        <w:rFonts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14F4171F"/>
    <w:multiLevelType w:val="hybridMultilevel"/>
    <w:tmpl w:val="80688F7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154B18AE"/>
    <w:multiLevelType w:val="multilevel"/>
    <w:tmpl w:val="CA1ADC5E"/>
    <w:lvl w:ilvl="0">
      <w:start w:val="1"/>
      <w:numFmt w:val="decimal"/>
      <w:lvlText w:val="%1"/>
      <w:lvlJc w:val="left"/>
      <w:pPr>
        <w:tabs>
          <w:tab w:val="num" w:pos="360"/>
        </w:tabs>
        <w:ind w:left="360" w:hanging="360"/>
      </w:pPr>
      <w:rPr>
        <w:rFonts w:hint="default"/>
      </w:rPr>
    </w:lvl>
    <w:lvl w:ilvl="1">
      <w:start w:val="1"/>
      <w:numFmt w:val="upperRoman"/>
      <w:lvlText w:val="%2."/>
      <w:lvlJc w:val="left"/>
      <w:pPr>
        <w:tabs>
          <w:tab w:val="num" w:pos="360"/>
        </w:tabs>
        <w:ind w:left="360" w:hanging="360"/>
      </w:pPr>
      <w:rPr>
        <w:rFonts w:hint="default"/>
        <w:b/>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6" w15:restartNumberingAfterBreak="0">
    <w:nsid w:val="17BA5E0A"/>
    <w:multiLevelType w:val="multilevel"/>
    <w:tmpl w:val="0409001F"/>
    <w:numStyleLink w:val="Style2"/>
  </w:abstractNum>
  <w:abstractNum w:abstractNumId="7" w15:restartNumberingAfterBreak="0">
    <w:nsid w:val="22CC1557"/>
    <w:multiLevelType w:val="hybridMultilevel"/>
    <w:tmpl w:val="D4183B5A"/>
    <w:lvl w:ilvl="0" w:tplc="483ECD5E">
      <w:start w:val="1"/>
      <w:numFmt w:val="decimal"/>
      <w:lvlText w:val="%1."/>
      <w:lvlJc w:val="left"/>
      <w:pPr>
        <w:ind w:left="1512" w:hanging="360"/>
      </w:pPr>
      <w:rPr>
        <w:rFonts w:hint="default"/>
      </w:rPr>
    </w:lvl>
    <w:lvl w:ilvl="1" w:tplc="041A0019" w:tentative="1">
      <w:start w:val="1"/>
      <w:numFmt w:val="lowerLetter"/>
      <w:lvlText w:val="%2."/>
      <w:lvlJc w:val="left"/>
      <w:pPr>
        <w:ind w:left="2232" w:hanging="360"/>
      </w:pPr>
    </w:lvl>
    <w:lvl w:ilvl="2" w:tplc="041A001B" w:tentative="1">
      <w:start w:val="1"/>
      <w:numFmt w:val="lowerRoman"/>
      <w:lvlText w:val="%3."/>
      <w:lvlJc w:val="right"/>
      <w:pPr>
        <w:ind w:left="2952" w:hanging="180"/>
      </w:pPr>
    </w:lvl>
    <w:lvl w:ilvl="3" w:tplc="041A000F" w:tentative="1">
      <w:start w:val="1"/>
      <w:numFmt w:val="decimal"/>
      <w:lvlText w:val="%4."/>
      <w:lvlJc w:val="left"/>
      <w:pPr>
        <w:ind w:left="3672" w:hanging="360"/>
      </w:pPr>
    </w:lvl>
    <w:lvl w:ilvl="4" w:tplc="041A0019" w:tentative="1">
      <w:start w:val="1"/>
      <w:numFmt w:val="lowerLetter"/>
      <w:lvlText w:val="%5."/>
      <w:lvlJc w:val="left"/>
      <w:pPr>
        <w:ind w:left="4392" w:hanging="360"/>
      </w:pPr>
    </w:lvl>
    <w:lvl w:ilvl="5" w:tplc="041A001B" w:tentative="1">
      <w:start w:val="1"/>
      <w:numFmt w:val="lowerRoman"/>
      <w:lvlText w:val="%6."/>
      <w:lvlJc w:val="right"/>
      <w:pPr>
        <w:ind w:left="5112" w:hanging="180"/>
      </w:pPr>
    </w:lvl>
    <w:lvl w:ilvl="6" w:tplc="041A000F" w:tentative="1">
      <w:start w:val="1"/>
      <w:numFmt w:val="decimal"/>
      <w:lvlText w:val="%7."/>
      <w:lvlJc w:val="left"/>
      <w:pPr>
        <w:ind w:left="5832" w:hanging="360"/>
      </w:pPr>
    </w:lvl>
    <w:lvl w:ilvl="7" w:tplc="041A0019" w:tentative="1">
      <w:start w:val="1"/>
      <w:numFmt w:val="lowerLetter"/>
      <w:lvlText w:val="%8."/>
      <w:lvlJc w:val="left"/>
      <w:pPr>
        <w:ind w:left="6552" w:hanging="360"/>
      </w:pPr>
    </w:lvl>
    <w:lvl w:ilvl="8" w:tplc="041A001B" w:tentative="1">
      <w:start w:val="1"/>
      <w:numFmt w:val="lowerRoman"/>
      <w:lvlText w:val="%9."/>
      <w:lvlJc w:val="right"/>
      <w:pPr>
        <w:ind w:left="7272" w:hanging="180"/>
      </w:pPr>
    </w:lvl>
  </w:abstractNum>
  <w:abstractNum w:abstractNumId="8" w15:restartNumberingAfterBreak="0">
    <w:nsid w:val="29210C9C"/>
    <w:multiLevelType w:val="hybridMultilevel"/>
    <w:tmpl w:val="F4CE3254"/>
    <w:lvl w:ilvl="0" w:tplc="041A000F">
      <w:start w:val="1"/>
      <w:numFmt w:val="decimal"/>
      <w:lvlText w:val="%1."/>
      <w:lvlJc w:val="left"/>
      <w:pPr>
        <w:ind w:left="720" w:hanging="360"/>
      </w:p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9" w15:restartNumberingAfterBreak="0">
    <w:nsid w:val="2CF60B0B"/>
    <w:multiLevelType w:val="hybridMultilevel"/>
    <w:tmpl w:val="463A6D0A"/>
    <w:lvl w:ilvl="0" w:tplc="0409000F">
      <w:start w:val="1"/>
      <w:numFmt w:val="decimal"/>
      <w:lvlText w:val="%1."/>
      <w:lvlJc w:val="left"/>
      <w:pPr>
        <w:ind w:left="1512" w:hanging="360"/>
      </w:pPr>
    </w:lvl>
    <w:lvl w:ilvl="1" w:tplc="041A0019" w:tentative="1">
      <w:start w:val="1"/>
      <w:numFmt w:val="lowerLetter"/>
      <w:lvlText w:val="%2."/>
      <w:lvlJc w:val="left"/>
      <w:pPr>
        <w:ind w:left="2232" w:hanging="360"/>
      </w:pPr>
    </w:lvl>
    <w:lvl w:ilvl="2" w:tplc="041A001B" w:tentative="1">
      <w:start w:val="1"/>
      <w:numFmt w:val="lowerRoman"/>
      <w:lvlText w:val="%3."/>
      <w:lvlJc w:val="right"/>
      <w:pPr>
        <w:ind w:left="2952" w:hanging="180"/>
      </w:pPr>
    </w:lvl>
    <w:lvl w:ilvl="3" w:tplc="041A000F" w:tentative="1">
      <w:start w:val="1"/>
      <w:numFmt w:val="decimal"/>
      <w:lvlText w:val="%4."/>
      <w:lvlJc w:val="left"/>
      <w:pPr>
        <w:ind w:left="3672" w:hanging="360"/>
      </w:pPr>
    </w:lvl>
    <w:lvl w:ilvl="4" w:tplc="041A0019" w:tentative="1">
      <w:start w:val="1"/>
      <w:numFmt w:val="lowerLetter"/>
      <w:lvlText w:val="%5."/>
      <w:lvlJc w:val="left"/>
      <w:pPr>
        <w:ind w:left="4392" w:hanging="360"/>
      </w:pPr>
    </w:lvl>
    <w:lvl w:ilvl="5" w:tplc="041A001B" w:tentative="1">
      <w:start w:val="1"/>
      <w:numFmt w:val="lowerRoman"/>
      <w:lvlText w:val="%6."/>
      <w:lvlJc w:val="right"/>
      <w:pPr>
        <w:ind w:left="5112" w:hanging="180"/>
      </w:pPr>
    </w:lvl>
    <w:lvl w:ilvl="6" w:tplc="041A000F" w:tentative="1">
      <w:start w:val="1"/>
      <w:numFmt w:val="decimal"/>
      <w:lvlText w:val="%7."/>
      <w:lvlJc w:val="left"/>
      <w:pPr>
        <w:ind w:left="5832" w:hanging="360"/>
      </w:pPr>
    </w:lvl>
    <w:lvl w:ilvl="7" w:tplc="041A0019" w:tentative="1">
      <w:start w:val="1"/>
      <w:numFmt w:val="lowerLetter"/>
      <w:lvlText w:val="%8."/>
      <w:lvlJc w:val="left"/>
      <w:pPr>
        <w:ind w:left="6552" w:hanging="360"/>
      </w:pPr>
    </w:lvl>
    <w:lvl w:ilvl="8" w:tplc="041A001B" w:tentative="1">
      <w:start w:val="1"/>
      <w:numFmt w:val="lowerRoman"/>
      <w:lvlText w:val="%9."/>
      <w:lvlJc w:val="right"/>
      <w:pPr>
        <w:ind w:left="7272" w:hanging="180"/>
      </w:pPr>
    </w:lvl>
  </w:abstractNum>
  <w:abstractNum w:abstractNumId="10" w15:restartNumberingAfterBreak="0">
    <w:nsid w:val="40460F47"/>
    <w:multiLevelType w:val="hybridMultilevel"/>
    <w:tmpl w:val="18C82B8C"/>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11" w15:restartNumberingAfterBreak="0">
    <w:nsid w:val="41C437A2"/>
    <w:multiLevelType w:val="hybridMultilevel"/>
    <w:tmpl w:val="06D6A43C"/>
    <w:lvl w:ilvl="0" w:tplc="0409000F">
      <w:start w:val="1"/>
      <w:numFmt w:val="decimal"/>
      <w:lvlText w:val="%1."/>
      <w:lvlJc w:val="left"/>
      <w:pPr>
        <w:ind w:left="1428" w:hanging="360"/>
      </w:pPr>
    </w:lvl>
    <w:lvl w:ilvl="1" w:tplc="04090019" w:tentative="1">
      <w:start w:val="1"/>
      <w:numFmt w:val="lowerLetter"/>
      <w:lvlText w:val="%2."/>
      <w:lvlJc w:val="left"/>
      <w:pPr>
        <w:ind w:left="2148" w:hanging="360"/>
      </w:pPr>
    </w:lvl>
    <w:lvl w:ilvl="2" w:tplc="0409001B" w:tentative="1">
      <w:start w:val="1"/>
      <w:numFmt w:val="lowerRoman"/>
      <w:lvlText w:val="%3."/>
      <w:lvlJc w:val="right"/>
      <w:pPr>
        <w:ind w:left="2868" w:hanging="180"/>
      </w:pPr>
    </w:lvl>
    <w:lvl w:ilvl="3" w:tplc="0409000F" w:tentative="1">
      <w:start w:val="1"/>
      <w:numFmt w:val="decimal"/>
      <w:lvlText w:val="%4."/>
      <w:lvlJc w:val="left"/>
      <w:pPr>
        <w:ind w:left="3588" w:hanging="360"/>
      </w:pPr>
    </w:lvl>
    <w:lvl w:ilvl="4" w:tplc="04090019" w:tentative="1">
      <w:start w:val="1"/>
      <w:numFmt w:val="lowerLetter"/>
      <w:lvlText w:val="%5."/>
      <w:lvlJc w:val="left"/>
      <w:pPr>
        <w:ind w:left="4308" w:hanging="360"/>
      </w:pPr>
    </w:lvl>
    <w:lvl w:ilvl="5" w:tplc="0409001B" w:tentative="1">
      <w:start w:val="1"/>
      <w:numFmt w:val="lowerRoman"/>
      <w:lvlText w:val="%6."/>
      <w:lvlJc w:val="right"/>
      <w:pPr>
        <w:ind w:left="5028" w:hanging="180"/>
      </w:pPr>
    </w:lvl>
    <w:lvl w:ilvl="6" w:tplc="0409000F" w:tentative="1">
      <w:start w:val="1"/>
      <w:numFmt w:val="decimal"/>
      <w:lvlText w:val="%7."/>
      <w:lvlJc w:val="left"/>
      <w:pPr>
        <w:ind w:left="5748" w:hanging="360"/>
      </w:pPr>
    </w:lvl>
    <w:lvl w:ilvl="7" w:tplc="04090019" w:tentative="1">
      <w:start w:val="1"/>
      <w:numFmt w:val="lowerLetter"/>
      <w:lvlText w:val="%8."/>
      <w:lvlJc w:val="left"/>
      <w:pPr>
        <w:ind w:left="6468" w:hanging="360"/>
      </w:pPr>
    </w:lvl>
    <w:lvl w:ilvl="8" w:tplc="0409001B" w:tentative="1">
      <w:start w:val="1"/>
      <w:numFmt w:val="lowerRoman"/>
      <w:lvlText w:val="%9."/>
      <w:lvlJc w:val="right"/>
      <w:pPr>
        <w:ind w:left="7188" w:hanging="180"/>
      </w:pPr>
    </w:lvl>
  </w:abstractNum>
  <w:abstractNum w:abstractNumId="12" w15:restartNumberingAfterBreak="0">
    <w:nsid w:val="4284728E"/>
    <w:multiLevelType w:val="hybridMultilevel"/>
    <w:tmpl w:val="F82E8BEE"/>
    <w:lvl w:ilvl="0" w:tplc="041A0001">
      <w:start w:val="1"/>
      <w:numFmt w:val="bullet"/>
      <w:lvlText w:val=""/>
      <w:lvlJc w:val="left"/>
      <w:pPr>
        <w:ind w:left="360" w:hanging="360"/>
      </w:pPr>
      <w:rPr>
        <w:rFonts w:ascii="Symbol" w:hAnsi="Symbol" w:hint="default"/>
      </w:rPr>
    </w:lvl>
    <w:lvl w:ilvl="1" w:tplc="041A0003" w:tentative="1">
      <w:start w:val="1"/>
      <w:numFmt w:val="bullet"/>
      <w:lvlText w:val="o"/>
      <w:lvlJc w:val="left"/>
      <w:pPr>
        <w:ind w:left="1080" w:hanging="360"/>
      </w:pPr>
      <w:rPr>
        <w:rFonts w:ascii="Courier New" w:hAnsi="Courier New" w:cs="Courier New" w:hint="default"/>
      </w:rPr>
    </w:lvl>
    <w:lvl w:ilvl="2" w:tplc="041A0005" w:tentative="1">
      <w:start w:val="1"/>
      <w:numFmt w:val="bullet"/>
      <w:lvlText w:val=""/>
      <w:lvlJc w:val="left"/>
      <w:pPr>
        <w:ind w:left="1800" w:hanging="360"/>
      </w:pPr>
      <w:rPr>
        <w:rFonts w:ascii="Wingdings" w:hAnsi="Wingdings" w:hint="default"/>
      </w:rPr>
    </w:lvl>
    <w:lvl w:ilvl="3" w:tplc="041A0001" w:tentative="1">
      <w:start w:val="1"/>
      <w:numFmt w:val="bullet"/>
      <w:lvlText w:val=""/>
      <w:lvlJc w:val="left"/>
      <w:pPr>
        <w:ind w:left="2520" w:hanging="360"/>
      </w:pPr>
      <w:rPr>
        <w:rFonts w:ascii="Symbol" w:hAnsi="Symbol" w:hint="default"/>
      </w:rPr>
    </w:lvl>
    <w:lvl w:ilvl="4" w:tplc="041A0003" w:tentative="1">
      <w:start w:val="1"/>
      <w:numFmt w:val="bullet"/>
      <w:lvlText w:val="o"/>
      <w:lvlJc w:val="left"/>
      <w:pPr>
        <w:ind w:left="3240" w:hanging="360"/>
      </w:pPr>
      <w:rPr>
        <w:rFonts w:ascii="Courier New" w:hAnsi="Courier New" w:cs="Courier New" w:hint="default"/>
      </w:rPr>
    </w:lvl>
    <w:lvl w:ilvl="5" w:tplc="041A0005" w:tentative="1">
      <w:start w:val="1"/>
      <w:numFmt w:val="bullet"/>
      <w:lvlText w:val=""/>
      <w:lvlJc w:val="left"/>
      <w:pPr>
        <w:ind w:left="3960" w:hanging="360"/>
      </w:pPr>
      <w:rPr>
        <w:rFonts w:ascii="Wingdings" w:hAnsi="Wingdings" w:hint="default"/>
      </w:rPr>
    </w:lvl>
    <w:lvl w:ilvl="6" w:tplc="041A0001" w:tentative="1">
      <w:start w:val="1"/>
      <w:numFmt w:val="bullet"/>
      <w:lvlText w:val=""/>
      <w:lvlJc w:val="left"/>
      <w:pPr>
        <w:ind w:left="4680" w:hanging="360"/>
      </w:pPr>
      <w:rPr>
        <w:rFonts w:ascii="Symbol" w:hAnsi="Symbol" w:hint="default"/>
      </w:rPr>
    </w:lvl>
    <w:lvl w:ilvl="7" w:tplc="041A0003" w:tentative="1">
      <w:start w:val="1"/>
      <w:numFmt w:val="bullet"/>
      <w:lvlText w:val="o"/>
      <w:lvlJc w:val="left"/>
      <w:pPr>
        <w:ind w:left="5400" w:hanging="360"/>
      </w:pPr>
      <w:rPr>
        <w:rFonts w:ascii="Courier New" w:hAnsi="Courier New" w:cs="Courier New" w:hint="default"/>
      </w:rPr>
    </w:lvl>
    <w:lvl w:ilvl="8" w:tplc="041A0005" w:tentative="1">
      <w:start w:val="1"/>
      <w:numFmt w:val="bullet"/>
      <w:lvlText w:val=""/>
      <w:lvlJc w:val="left"/>
      <w:pPr>
        <w:ind w:left="6120" w:hanging="360"/>
      </w:pPr>
      <w:rPr>
        <w:rFonts w:ascii="Wingdings" w:hAnsi="Wingdings" w:hint="default"/>
      </w:rPr>
    </w:lvl>
  </w:abstractNum>
  <w:abstractNum w:abstractNumId="13" w15:restartNumberingAfterBreak="0">
    <w:nsid w:val="43597B26"/>
    <w:multiLevelType w:val="hybridMultilevel"/>
    <w:tmpl w:val="7E8C4716"/>
    <w:lvl w:ilvl="0" w:tplc="999222E0">
      <w:start w:val="1"/>
      <w:numFmt w:val="bullet"/>
      <w:lvlText w:val=""/>
      <w:lvlJc w:val="left"/>
      <w:pPr>
        <w:ind w:left="720" w:hanging="360"/>
      </w:pPr>
      <w:rPr>
        <w:rFonts w:ascii="Symbol" w:hAnsi="Symbol" w:hint="default"/>
      </w:rPr>
    </w:lvl>
    <w:lvl w:ilvl="1" w:tplc="041A0003">
      <w:start w:val="1"/>
      <w:numFmt w:val="bullet"/>
      <w:lvlText w:val="o"/>
      <w:lvlJc w:val="left"/>
      <w:pPr>
        <w:ind w:left="1440" w:hanging="360"/>
      </w:pPr>
      <w:rPr>
        <w:rFonts w:ascii="Courier New" w:hAnsi="Courier New" w:cs="Courier New" w:hint="default"/>
      </w:rPr>
    </w:lvl>
    <w:lvl w:ilvl="2" w:tplc="041A0005">
      <w:start w:val="1"/>
      <w:numFmt w:val="bullet"/>
      <w:lvlText w:val=""/>
      <w:lvlJc w:val="left"/>
      <w:pPr>
        <w:ind w:left="2160" w:hanging="360"/>
      </w:pPr>
      <w:rPr>
        <w:rFonts w:ascii="Wingdings" w:hAnsi="Wingdings" w:hint="default"/>
      </w:rPr>
    </w:lvl>
    <w:lvl w:ilvl="3" w:tplc="041A0001">
      <w:start w:val="1"/>
      <w:numFmt w:val="bullet"/>
      <w:lvlText w:val=""/>
      <w:lvlJc w:val="left"/>
      <w:pPr>
        <w:ind w:left="2880" w:hanging="360"/>
      </w:pPr>
      <w:rPr>
        <w:rFonts w:ascii="Symbol" w:hAnsi="Symbol" w:hint="default"/>
      </w:rPr>
    </w:lvl>
    <w:lvl w:ilvl="4" w:tplc="041A0003">
      <w:start w:val="1"/>
      <w:numFmt w:val="bullet"/>
      <w:lvlText w:val="o"/>
      <w:lvlJc w:val="left"/>
      <w:pPr>
        <w:ind w:left="3600" w:hanging="360"/>
      </w:pPr>
      <w:rPr>
        <w:rFonts w:ascii="Courier New" w:hAnsi="Courier New" w:cs="Courier New" w:hint="default"/>
      </w:rPr>
    </w:lvl>
    <w:lvl w:ilvl="5" w:tplc="041A0005">
      <w:start w:val="1"/>
      <w:numFmt w:val="bullet"/>
      <w:lvlText w:val=""/>
      <w:lvlJc w:val="left"/>
      <w:pPr>
        <w:ind w:left="4320" w:hanging="360"/>
      </w:pPr>
      <w:rPr>
        <w:rFonts w:ascii="Wingdings" w:hAnsi="Wingdings" w:hint="default"/>
      </w:rPr>
    </w:lvl>
    <w:lvl w:ilvl="6" w:tplc="041A0001">
      <w:start w:val="1"/>
      <w:numFmt w:val="bullet"/>
      <w:lvlText w:val=""/>
      <w:lvlJc w:val="left"/>
      <w:pPr>
        <w:ind w:left="5040" w:hanging="360"/>
      </w:pPr>
      <w:rPr>
        <w:rFonts w:ascii="Symbol" w:hAnsi="Symbol" w:hint="default"/>
      </w:rPr>
    </w:lvl>
    <w:lvl w:ilvl="7" w:tplc="041A0003">
      <w:start w:val="1"/>
      <w:numFmt w:val="bullet"/>
      <w:lvlText w:val="o"/>
      <w:lvlJc w:val="left"/>
      <w:pPr>
        <w:ind w:left="5760" w:hanging="360"/>
      </w:pPr>
      <w:rPr>
        <w:rFonts w:ascii="Courier New" w:hAnsi="Courier New" w:cs="Courier New" w:hint="default"/>
      </w:rPr>
    </w:lvl>
    <w:lvl w:ilvl="8" w:tplc="041A0005">
      <w:start w:val="1"/>
      <w:numFmt w:val="bullet"/>
      <w:lvlText w:val=""/>
      <w:lvlJc w:val="left"/>
      <w:pPr>
        <w:ind w:left="6480" w:hanging="360"/>
      </w:pPr>
      <w:rPr>
        <w:rFonts w:ascii="Wingdings" w:hAnsi="Wingdings" w:hint="default"/>
      </w:rPr>
    </w:lvl>
  </w:abstractNum>
  <w:abstractNum w:abstractNumId="14" w15:restartNumberingAfterBreak="0">
    <w:nsid w:val="44077C01"/>
    <w:multiLevelType w:val="multilevel"/>
    <w:tmpl w:val="1490193A"/>
    <w:lvl w:ilvl="0">
      <w:start w:val="1"/>
      <w:numFmt w:val="decimal"/>
      <w:lvlText w:val="%1"/>
      <w:lvlJc w:val="left"/>
      <w:pPr>
        <w:tabs>
          <w:tab w:val="num" w:pos="360"/>
        </w:tabs>
        <w:ind w:left="360" w:hanging="360"/>
      </w:pPr>
      <w:rPr>
        <w:rFonts w:hint="default"/>
      </w:rPr>
    </w:lvl>
    <w:lvl w:ilvl="1">
      <w:start w:val="1"/>
      <w:numFmt w:val="decimal"/>
      <w:lvlText w:val="2.%2"/>
      <w:lvlJc w:val="left"/>
      <w:pPr>
        <w:tabs>
          <w:tab w:val="num" w:pos="785"/>
        </w:tabs>
        <w:ind w:left="785" w:hanging="360"/>
      </w:pPr>
      <w:rPr>
        <w:rFonts w:hint="default"/>
        <w:b/>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15" w15:restartNumberingAfterBreak="0">
    <w:nsid w:val="46637BC0"/>
    <w:multiLevelType w:val="hybridMultilevel"/>
    <w:tmpl w:val="85C20E0C"/>
    <w:lvl w:ilvl="0" w:tplc="999222E0">
      <w:start w:val="1"/>
      <w:numFmt w:val="bullet"/>
      <w:lvlText w:val=""/>
      <w:lvlJc w:val="left"/>
      <w:pPr>
        <w:ind w:left="720" w:hanging="360"/>
      </w:pPr>
      <w:rPr>
        <w:rFonts w:ascii="Symbol" w:hAnsi="Symbol" w:hint="default"/>
      </w:rPr>
    </w:lvl>
    <w:lvl w:ilvl="1" w:tplc="041A0003">
      <w:start w:val="1"/>
      <w:numFmt w:val="bullet"/>
      <w:lvlText w:val="o"/>
      <w:lvlJc w:val="left"/>
      <w:pPr>
        <w:ind w:left="1440" w:hanging="360"/>
      </w:pPr>
      <w:rPr>
        <w:rFonts w:ascii="Courier New" w:hAnsi="Courier New" w:cs="Courier New" w:hint="default"/>
      </w:rPr>
    </w:lvl>
    <w:lvl w:ilvl="2" w:tplc="041A0005">
      <w:start w:val="1"/>
      <w:numFmt w:val="bullet"/>
      <w:lvlText w:val=""/>
      <w:lvlJc w:val="left"/>
      <w:pPr>
        <w:ind w:left="2160" w:hanging="360"/>
      </w:pPr>
      <w:rPr>
        <w:rFonts w:ascii="Wingdings" w:hAnsi="Wingdings" w:hint="default"/>
      </w:rPr>
    </w:lvl>
    <w:lvl w:ilvl="3" w:tplc="041A0001">
      <w:start w:val="1"/>
      <w:numFmt w:val="bullet"/>
      <w:lvlText w:val=""/>
      <w:lvlJc w:val="left"/>
      <w:pPr>
        <w:ind w:left="2880" w:hanging="360"/>
      </w:pPr>
      <w:rPr>
        <w:rFonts w:ascii="Symbol" w:hAnsi="Symbol" w:hint="default"/>
      </w:rPr>
    </w:lvl>
    <w:lvl w:ilvl="4" w:tplc="041A0003">
      <w:start w:val="1"/>
      <w:numFmt w:val="bullet"/>
      <w:lvlText w:val="o"/>
      <w:lvlJc w:val="left"/>
      <w:pPr>
        <w:ind w:left="3600" w:hanging="360"/>
      </w:pPr>
      <w:rPr>
        <w:rFonts w:ascii="Courier New" w:hAnsi="Courier New" w:cs="Courier New" w:hint="default"/>
      </w:rPr>
    </w:lvl>
    <w:lvl w:ilvl="5" w:tplc="041A0005">
      <w:start w:val="1"/>
      <w:numFmt w:val="bullet"/>
      <w:lvlText w:val=""/>
      <w:lvlJc w:val="left"/>
      <w:pPr>
        <w:ind w:left="4320" w:hanging="360"/>
      </w:pPr>
      <w:rPr>
        <w:rFonts w:ascii="Wingdings" w:hAnsi="Wingdings" w:hint="default"/>
      </w:rPr>
    </w:lvl>
    <w:lvl w:ilvl="6" w:tplc="041A0001">
      <w:start w:val="1"/>
      <w:numFmt w:val="bullet"/>
      <w:lvlText w:val=""/>
      <w:lvlJc w:val="left"/>
      <w:pPr>
        <w:ind w:left="5040" w:hanging="360"/>
      </w:pPr>
      <w:rPr>
        <w:rFonts w:ascii="Symbol" w:hAnsi="Symbol" w:hint="default"/>
      </w:rPr>
    </w:lvl>
    <w:lvl w:ilvl="7" w:tplc="041A0003">
      <w:start w:val="1"/>
      <w:numFmt w:val="bullet"/>
      <w:lvlText w:val="o"/>
      <w:lvlJc w:val="left"/>
      <w:pPr>
        <w:ind w:left="5760" w:hanging="360"/>
      </w:pPr>
      <w:rPr>
        <w:rFonts w:ascii="Courier New" w:hAnsi="Courier New" w:cs="Courier New" w:hint="default"/>
      </w:rPr>
    </w:lvl>
    <w:lvl w:ilvl="8" w:tplc="041A0005">
      <w:start w:val="1"/>
      <w:numFmt w:val="bullet"/>
      <w:lvlText w:val=""/>
      <w:lvlJc w:val="left"/>
      <w:pPr>
        <w:ind w:left="6480" w:hanging="360"/>
      </w:pPr>
      <w:rPr>
        <w:rFonts w:ascii="Wingdings" w:hAnsi="Wingdings" w:hint="default"/>
      </w:rPr>
    </w:lvl>
  </w:abstractNum>
  <w:abstractNum w:abstractNumId="16" w15:restartNumberingAfterBreak="0">
    <w:nsid w:val="4CB635B8"/>
    <w:multiLevelType w:val="hybridMultilevel"/>
    <w:tmpl w:val="FE94F7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552B1B9C"/>
    <w:multiLevelType w:val="hybridMultilevel"/>
    <w:tmpl w:val="463A6D0A"/>
    <w:lvl w:ilvl="0" w:tplc="0409000F">
      <w:start w:val="1"/>
      <w:numFmt w:val="decimal"/>
      <w:lvlText w:val="%1."/>
      <w:lvlJc w:val="left"/>
      <w:pPr>
        <w:ind w:left="360" w:hanging="360"/>
      </w:pPr>
    </w:lvl>
    <w:lvl w:ilvl="1" w:tplc="041A0019" w:tentative="1">
      <w:start w:val="1"/>
      <w:numFmt w:val="lowerLetter"/>
      <w:lvlText w:val="%2."/>
      <w:lvlJc w:val="left"/>
      <w:pPr>
        <w:ind w:left="1080" w:hanging="360"/>
      </w:pPr>
    </w:lvl>
    <w:lvl w:ilvl="2" w:tplc="041A001B" w:tentative="1">
      <w:start w:val="1"/>
      <w:numFmt w:val="lowerRoman"/>
      <w:lvlText w:val="%3."/>
      <w:lvlJc w:val="right"/>
      <w:pPr>
        <w:ind w:left="1800" w:hanging="180"/>
      </w:pPr>
    </w:lvl>
    <w:lvl w:ilvl="3" w:tplc="041A000F" w:tentative="1">
      <w:start w:val="1"/>
      <w:numFmt w:val="decimal"/>
      <w:lvlText w:val="%4."/>
      <w:lvlJc w:val="left"/>
      <w:pPr>
        <w:ind w:left="2520" w:hanging="360"/>
      </w:pPr>
    </w:lvl>
    <w:lvl w:ilvl="4" w:tplc="041A0019" w:tentative="1">
      <w:start w:val="1"/>
      <w:numFmt w:val="lowerLetter"/>
      <w:lvlText w:val="%5."/>
      <w:lvlJc w:val="left"/>
      <w:pPr>
        <w:ind w:left="3240" w:hanging="360"/>
      </w:pPr>
    </w:lvl>
    <w:lvl w:ilvl="5" w:tplc="041A001B" w:tentative="1">
      <w:start w:val="1"/>
      <w:numFmt w:val="lowerRoman"/>
      <w:lvlText w:val="%6."/>
      <w:lvlJc w:val="right"/>
      <w:pPr>
        <w:ind w:left="3960" w:hanging="180"/>
      </w:pPr>
    </w:lvl>
    <w:lvl w:ilvl="6" w:tplc="041A000F" w:tentative="1">
      <w:start w:val="1"/>
      <w:numFmt w:val="decimal"/>
      <w:lvlText w:val="%7."/>
      <w:lvlJc w:val="left"/>
      <w:pPr>
        <w:ind w:left="4680" w:hanging="360"/>
      </w:pPr>
    </w:lvl>
    <w:lvl w:ilvl="7" w:tplc="041A0019" w:tentative="1">
      <w:start w:val="1"/>
      <w:numFmt w:val="lowerLetter"/>
      <w:lvlText w:val="%8."/>
      <w:lvlJc w:val="left"/>
      <w:pPr>
        <w:ind w:left="5400" w:hanging="360"/>
      </w:pPr>
    </w:lvl>
    <w:lvl w:ilvl="8" w:tplc="041A001B" w:tentative="1">
      <w:start w:val="1"/>
      <w:numFmt w:val="lowerRoman"/>
      <w:lvlText w:val="%9."/>
      <w:lvlJc w:val="right"/>
      <w:pPr>
        <w:ind w:left="6120" w:hanging="180"/>
      </w:pPr>
    </w:lvl>
  </w:abstractNum>
  <w:abstractNum w:abstractNumId="18" w15:restartNumberingAfterBreak="0">
    <w:nsid w:val="5D344DC4"/>
    <w:multiLevelType w:val="hybridMultilevel"/>
    <w:tmpl w:val="682AA8F4"/>
    <w:lvl w:ilvl="0" w:tplc="4D24F67A">
      <w:numFmt w:val="bullet"/>
      <w:lvlText w:val="-"/>
      <w:lvlJc w:val="left"/>
      <w:pPr>
        <w:ind w:left="1080" w:hanging="360"/>
      </w:pPr>
      <w:rPr>
        <w:rFonts w:ascii="Calibri" w:eastAsia="Calibri" w:hAnsi="Calibri" w:cs="Calibri"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9" w15:restartNumberingAfterBreak="0">
    <w:nsid w:val="5E203F8D"/>
    <w:multiLevelType w:val="hybridMultilevel"/>
    <w:tmpl w:val="063A3FD4"/>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20" w15:restartNumberingAfterBreak="0">
    <w:nsid w:val="6B8A58FD"/>
    <w:multiLevelType w:val="hybridMultilevel"/>
    <w:tmpl w:val="463A6D0A"/>
    <w:lvl w:ilvl="0" w:tplc="0409000F">
      <w:start w:val="1"/>
      <w:numFmt w:val="decimal"/>
      <w:lvlText w:val="%1."/>
      <w:lvlJc w:val="left"/>
      <w:pPr>
        <w:ind w:left="1512" w:hanging="360"/>
      </w:pPr>
    </w:lvl>
    <w:lvl w:ilvl="1" w:tplc="041A0019" w:tentative="1">
      <w:start w:val="1"/>
      <w:numFmt w:val="lowerLetter"/>
      <w:lvlText w:val="%2."/>
      <w:lvlJc w:val="left"/>
      <w:pPr>
        <w:ind w:left="2232" w:hanging="360"/>
      </w:pPr>
    </w:lvl>
    <w:lvl w:ilvl="2" w:tplc="041A001B" w:tentative="1">
      <w:start w:val="1"/>
      <w:numFmt w:val="lowerRoman"/>
      <w:lvlText w:val="%3."/>
      <w:lvlJc w:val="right"/>
      <w:pPr>
        <w:ind w:left="2952" w:hanging="180"/>
      </w:pPr>
    </w:lvl>
    <w:lvl w:ilvl="3" w:tplc="041A000F" w:tentative="1">
      <w:start w:val="1"/>
      <w:numFmt w:val="decimal"/>
      <w:lvlText w:val="%4."/>
      <w:lvlJc w:val="left"/>
      <w:pPr>
        <w:ind w:left="3672" w:hanging="360"/>
      </w:pPr>
    </w:lvl>
    <w:lvl w:ilvl="4" w:tplc="041A0019" w:tentative="1">
      <w:start w:val="1"/>
      <w:numFmt w:val="lowerLetter"/>
      <w:lvlText w:val="%5."/>
      <w:lvlJc w:val="left"/>
      <w:pPr>
        <w:ind w:left="4392" w:hanging="360"/>
      </w:pPr>
    </w:lvl>
    <w:lvl w:ilvl="5" w:tplc="041A001B" w:tentative="1">
      <w:start w:val="1"/>
      <w:numFmt w:val="lowerRoman"/>
      <w:lvlText w:val="%6."/>
      <w:lvlJc w:val="right"/>
      <w:pPr>
        <w:ind w:left="5112" w:hanging="180"/>
      </w:pPr>
    </w:lvl>
    <w:lvl w:ilvl="6" w:tplc="041A000F" w:tentative="1">
      <w:start w:val="1"/>
      <w:numFmt w:val="decimal"/>
      <w:lvlText w:val="%7."/>
      <w:lvlJc w:val="left"/>
      <w:pPr>
        <w:ind w:left="5832" w:hanging="360"/>
      </w:pPr>
    </w:lvl>
    <w:lvl w:ilvl="7" w:tplc="041A0019" w:tentative="1">
      <w:start w:val="1"/>
      <w:numFmt w:val="lowerLetter"/>
      <w:lvlText w:val="%8."/>
      <w:lvlJc w:val="left"/>
      <w:pPr>
        <w:ind w:left="6552" w:hanging="360"/>
      </w:pPr>
    </w:lvl>
    <w:lvl w:ilvl="8" w:tplc="041A001B" w:tentative="1">
      <w:start w:val="1"/>
      <w:numFmt w:val="lowerRoman"/>
      <w:lvlText w:val="%9."/>
      <w:lvlJc w:val="right"/>
      <w:pPr>
        <w:ind w:left="7272" w:hanging="180"/>
      </w:pPr>
    </w:lvl>
  </w:abstractNum>
  <w:abstractNum w:abstractNumId="21" w15:restartNumberingAfterBreak="0">
    <w:nsid w:val="71FD56CE"/>
    <w:multiLevelType w:val="multilevel"/>
    <w:tmpl w:val="0409001F"/>
    <w:lvl w:ilvl="0">
      <w:start w:val="1"/>
      <w:numFmt w:val="upperRoman"/>
      <w:lvlText w:val="%1."/>
      <w:lvlJc w:val="left"/>
      <w:pPr>
        <w:ind w:left="540" w:hanging="360"/>
      </w:pPr>
      <w:rPr>
        <w:rFonts w:hint="default"/>
        <w:b/>
      </w:rPr>
    </w:lvl>
    <w:lvl w:ilvl="1">
      <w:start w:val="1"/>
      <w:numFmt w:val="decimal"/>
      <w:lvlText w:val="%1.%2."/>
      <w:lvlJc w:val="left"/>
      <w:pPr>
        <w:ind w:left="792" w:hanging="432"/>
      </w:pPr>
      <w:rPr>
        <w:rFonts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 w15:restartNumberingAfterBreak="0">
    <w:nsid w:val="74D861B3"/>
    <w:multiLevelType w:val="hybridMultilevel"/>
    <w:tmpl w:val="76B222A0"/>
    <w:lvl w:ilvl="0" w:tplc="BF48B446">
      <w:start w:val="1"/>
      <w:numFmt w:val="decimal"/>
      <w:lvlText w:val="%1."/>
      <w:lvlJc w:val="left"/>
      <w:pPr>
        <w:ind w:left="1065" w:hanging="705"/>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7A8E5C3C"/>
    <w:multiLevelType w:val="hybridMultilevel"/>
    <w:tmpl w:val="8408AF3C"/>
    <w:lvl w:ilvl="0" w:tplc="04090001">
      <w:start w:val="1"/>
      <w:numFmt w:val="bullet"/>
      <w:lvlText w:val=""/>
      <w:lvlJc w:val="left"/>
      <w:pPr>
        <w:ind w:left="1068" w:hanging="360"/>
      </w:pPr>
      <w:rPr>
        <w:rFonts w:ascii="Symbol" w:hAnsi="Symbol" w:hint="default"/>
      </w:rPr>
    </w:lvl>
    <w:lvl w:ilvl="1" w:tplc="04090019" w:tentative="1">
      <w:start w:val="1"/>
      <w:numFmt w:val="lowerLetter"/>
      <w:lvlText w:val="%2."/>
      <w:lvlJc w:val="left"/>
      <w:pPr>
        <w:ind w:left="1788" w:hanging="360"/>
      </w:pPr>
    </w:lvl>
    <w:lvl w:ilvl="2" w:tplc="0409001B" w:tentative="1">
      <w:start w:val="1"/>
      <w:numFmt w:val="lowerRoman"/>
      <w:lvlText w:val="%3."/>
      <w:lvlJc w:val="right"/>
      <w:pPr>
        <w:ind w:left="2508" w:hanging="180"/>
      </w:pPr>
    </w:lvl>
    <w:lvl w:ilvl="3" w:tplc="0409000F" w:tentative="1">
      <w:start w:val="1"/>
      <w:numFmt w:val="decimal"/>
      <w:lvlText w:val="%4."/>
      <w:lvlJc w:val="left"/>
      <w:pPr>
        <w:ind w:left="3228" w:hanging="360"/>
      </w:pPr>
    </w:lvl>
    <w:lvl w:ilvl="4" w:tplc="04090019" w:tentative="1">
      <w:start w:val="1"/>
      <w:numFmt w:val="lowerLetter"/>
      <w:lvlText w:val="%5."/>
      <w:lvlJc w:val="left"/>
      <w:pPr>
        <w:ind w:left="3948" w:hanging="360"/>
      </w:pPr>
    </w:lvl>
    <w:lvl w:ilvl="5" w:tplc="0409001B" w:tentative="1">
      <w:start w:val="1"/>
      <w:numFmt w:val="lowerRoman"/>
      <w:lvlText w:val="%6."/>
      <w:lvlJc w:val="right"/>
      <w:pPr>
        <w:ind w:left="4668" w:hanging="180"/>
      </w:pPr>
    </w:lvl>
    <w:lvl w:ilvl="6" w:tplc="0409000F" w:tentative="1">
      <w:start w:val="1"/>
      <w:numFmt w:val="decimal"/>
      <w:lvlText w:val="%7."/>
      <w:lvlJc w:val="left"/>
      <w:pPr>
        <w:ind w:left="5388" w:hanging="360"/>
      </w:pPr>
    </w:lvl>
    <w:lvl w:ilvl="7" w:tplc="04090019" w:tentative="1">
      <w:start w:val="1"/>
      <w:numFmt w:val="lowerLetter"/>
      <w:lvlText w:val="%8."/>
      <w:lvlJc w:val="left"/>
      <w:pPr>
        <w:ind w:left="6108" w:hanging="360"/>
      </w:pPr>
    </w:lvl>
    <w:lvl w:ilvl="8" w:tplc="0409001B" w:tentative="1">
      <w:start w:val="1"/>
      <w:numFmt w:val="lowerRoman"/>
      <w:lvlText w:val="%9."/>
      <w:lvlJc w:val="right"/>
      <w:pPr>
        <w:ind w:left="6828" w:hanging="180"/>
      </w:pPr>
    </w:lvl>
  </w:abstractNum>
  <w:abstractNum w:abstractNumId="24" w15:restartNumberingAfterBreak="0">
    <w:nsid w:val="7B095429"/>
    <w:multiLevelType w:val="multilevel"/>
    <w:tmpl w:val="0F62A7E6"/>
    <w:styleLink w:val="Style1"/>
    <w:lvl w:ilvl="0">
      <w:start w:val="1"/>
      <w:numFmt w:val="upperRoman"/>
      <w:lvlText w:val="%1."/>
      <w:lvlJc w:val="left"/>
      <w:pPr>
        <w:ind w:left="360" w:hanging="360"/>
      </w:pPr>
      <w:rPr>
        <w:rFonts w:hint="default"/>
        <w:b/>
      </w:rPr>
    </w:lvl>
    <w:lvl w:ilvl="1">
      <w:numFmt w:val="bullet"/>
      <w:lvlText w:val="-"/>
      <w:lvlJc w:val="left"/>
      <w:pPr>
        <w:ind w:left="4058" w:hanging="360"/>
      </w:pPr>
      <w:rPr>
        <w:rFonts w:ascii="Times New Roman" w:eastAsia="Times New Roman" w:hAnsi="Times New Roman" w:cs="Times New Roman" w:hint="default"/>
      </w:rPr>
    </w:lvl>
    <w:lvl w:ilvl="2">
      <w:start w:val="1"/>
      <w:numFmt w:val="lowerRoman"/>
      <w:lvlText w:val="%3."/>
      <w:lvlJc w:val="right"/>
      <w:pPr>
        <w:ind w:left="4778" w:hanging="180"/>
      </w:pPr>
    </w:lvl>
    <w:lvl w:ilvl="3">
      <w:start w:val="1"/>
      <w:numFmt w:val="decimal"/>
      <w:lvlText w:val="%4."/>
      <w:lvlJc w:val="left"/>
      <w:pPr>
        <w:ind w:left="5498" w:hanging="360"/>
      </w:pPr>
    </w:lvl>
    <w:lvl w:ilvl="4">
      <w:start w:val="1"/>
      <w:numFmt w:val="lowerLetter"/>
      <w:lvlText w:val="%5."/>
      <w:lvlJc w:val="left"/>
      <w:pPr>
        <w:ind w:left="6218" w:hanging="360"/>
      </w:pPr>
    </w:lvl>
    <w:lvl w:ilvl="5">
      <w:start w:val="1"/>
      <w:numFmt w:val="lowerRoman"/>
      <w:lvlText w:val="%6."/>
      <w:lvlJc w:val="right"/>
      <w:pPr>
        <w:ind w:left="6938" w:hanging="180"/>
      </w:pPr>
    </w:lvl>
    <w:lvl w:ilvl="6">
      <w:start w:val="1"/>
      <w:numFmt w:val="decimal"/>
      <w:lvlText w:val="%7."/>
      <w:lvlJc w:val="left"/>
      <w:pPr>
        <w:ind w:left="7658" w:hanging="360"/>
      </w:pPr>
    </w:lvl>
    <w:lvl w:ilvl="7">
      <w:start w:val="1"/>
      <w:numFmt w:val="lowerLetter"/>
      <w:lvlText w:val="%8."/>
      <w:lvlJc w:val="left"/>
      <w:pPr>
        <w:ind w:left="8378" w:hanging="360"/>
      </w:pPr>
    </w:lvl>
    <w:lvl w:ilvl="8">
      <w:start w:val="1"/>
      <w:numFmt w:val="lowerRoman"/>
      <w:lvlText w:val="%9."/>
      <w:lvlJc w:val="right"/>
      <w:pPr>
        <w:ind w:left="9098" w:hanging="180"/>
      </w:pPr>
    </w:lvl>
  </w:abstractNum>
  <w:abstractNum w:abstractNumId="25" w15:restartNumberingAfterBreak="0">
    <w:nsid w:val="7E8F1837"/>
    <w:multiLevelType w:val="hybridMultilevel"/>
    <w:tmpl w:val="645EEDE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6"/>
  </w:num>
  <w:num w:numId="2">
    <w:abstractNumId w:val="24"/>
  </w:num>
  <w:num w:numId="3">
    <w:abstractNumId w:val="3"/>
  </w:num>
  <w:num w:numId="4">
    <w:abstractNumId w:val="13"/>
  </w:num>
  <w:num w:numId="5">
    <w:abstractNumId w:val="13"/>
  </w:num>
  <w:num w:numId="6">
    <w:abstractNumId w:val="20"/>
  </w:num>
  <w:num w:numId="7">
    <w:abstractNumId w:val="7"/>
  </w:num>
  <w:num w:numId="8">
    <w:abstractNumId w:val="10"/>
  </w:num>
  <w:num w:numId="9">
    <w:abstractNumId w:val="12"/>
  </w:num>
  <w:num w:numId="10">
    <w:abstractNumId w:val="0"/>
  </w:num>
  <w:num w:numId="11">
    <w:abstractNumId w:val="4"/>
  </w:num>
  <w:num w:numId="12">
    <w:abstractNumId w:val="23"/>
  </w:num>
  <w:num w:numId="13">
    <w:abstractNumId w:val="15"/>
  </w:num>
  <w:num w:numId="14">
    <w:abstractNumId w:val="11"/>
  </w:num>
  <w:num w:numId="15">
    <w:abstractNumId w:val="16"/>
  </w:num>
  <w:num w:numId="16">
    <w:abstractNumId w:val="22"/>
  </w:num>
  <w:num w:numId="17">
    <w:abstractNumId w:val="5"/>
  </w:num>
  <w:num w:numId="18">
    <w:abstractNumId w:val="14"/>
  </w:num>
  <w:num w:numId="19">
    <w:abstractNumId w:val="25"/>
  </w:num>
  <w:num w:numId="20">
    <w:abstractNumId w:val="19"/>
  </w:num>
  <w:num w:numId="21">
    <w:abstractNumId w:val="18"/>
  </w:num>
  <w:num w:numId="22">
    <w:abstractNumId w:val="1"/>
  </w:num>
  <w:num w:numId="23">
    <w:abstractNumId w:val="2"/>
  </w:num>
  <w:num w:numId="24">
    <w:abstractNumId w:val="8"/>
  </w:num>
  <w:num w:numId="25">
    <w:abstractNumId w:val="9"/>
  </w:num>
  <w:num w:numId="26">
    <w:abstractNumId w:val="17"/>
  </w:num>
  <w:num w:numId="27">
    <w:abstractNumId w:val="21"/>
  </w:num>
  <w:numIdMacAtCleanup w:val="1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dit="readOnly" w:enforcement="0"/>
  <w:defaultTabStop w:val="708"/>
  <w:hyphenationZone w:val="425"/>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C50C7"/>
    <w:rsid w:val="0000217E"/>
    <w:rsid w:val="00002876"/>
    <w:rsid w:val="0000524D"/>
    <w:rsid w:val="00005741"/>
    <w:rsid w:val="00010A31"/>
    <w:rsid w:val="00011F1F"/>
    <w:rsid w:val="00012A08"/>
    <w:rsid w:val="00013A21"/>
    <w:rsid w:val="00016068"/>
    <w:rsid w:val="00017189"/>
    <w:rsid w:val="00020881"/>
    <w:rsid w:val="000213E0"/>
    <w:rsid w:val="00031F0C"/>
    <w:rsid w:val="00032AFB"/>
    <w:rsid w:val="00033FC6"/>
    <w:rsid w:val="000347B9"/>
    <w:rsid w:val="000363FA"/>
    <w:rsid w:val="000401E5"/>
    <w:rsid w:val="00040D85"/>
    <w:rsid w:val="00041A04"/>
    <w:rsid w:val="00042216"/>
    <w:rsid w:val="0004556C"/>
    <w:rsid w:val="000460B3"/>
    <w:rsid w:val="000466A4"/>
    <w:rsid w:val="0005023A"/>
    <w:rsid w:val="00051C79"/>
    <w:rsid w:val="0006010F"/>
    <w:rsid w:val="00061298"/>
    <w:rsid w:val="00062FAA"/>
    <w:rsid w:val="00064A4F"/>
    <w:rsid w:val="0006690E"/>
    <w:rsid w:val="00071AC4"/>
    <w:rsid w:val="00073C41"/>
    <w:rsid w:val="00074579"/>
    <w:rsid w:val="000767A1"/>
    <w:rsid w:val="00076ACD"/>
    <w:rsid w:val="00086536"/>
    <w:rsid w:val="000917F6"/>
    <w:rsid w:val="00092530"/>
    <w:rsid w:val="00096A90"/>
    <w:rsid w:val="00096F49"/>
    <w:rsid w:val="00097FDB"/>
    <w:rsid w:val="000A05D4"/>
    <w:rsid w:val="000A2691"/>
    <w:rsid w:val="000A78B8"/>
    <w:rsid w:val="000B17CF"/>
    <w:rsid w:val="000B1E45"/>
    <w:rsid w:val="000B22A0"/>
    <w:rsid w:val="000B6C54"/>
    <w:rsid w:val="000C0A11"/>
    <w:rsid w:val="000C4706"/>
    <w:rsid w:val="000C4B35"/>
    <w:rsid w:val="000C5DAB"/>
    <w:rsid w:val="000D41FE"/>
    <w:rsid w:val="000E21E5"/>
    <w:rsid w:val="000E326C"/>
    <w:rsid w:val="000E378A"/>
    <w:rsid w:val="000E410C"/>
    <w:rsid w:val="000E56BB"/>
    <w:rsid w:val="000E6C7F"/>
    <w:rsid w:val="000E7CA8"/>
    <w:rsid w:val="000F287B"/>
    <w:rsid w:val="000F57A5"/>
    <w:rsid w:val="000F79E0"/>
    <w:rsid w:val="00102A27"/>
    <w:rsid w:val="00102E51"/>
    <w:rsid w:val="001046D5"/>
    <w:rsid w:val="001068FF"/>
    <w:rsid w:val="0011364D"/>
    <w:rsid w:val="00116965"/>
    <w:rsid w:val="00120AA8"/>
    <w:rsid w:val="0012109F"/>
    <w:rsid w:val="00121580"/>
    <w:rsid w:val="00121B77"/>
    <w:rsid w:val="00124143"/>
    <w:rsid w:val="00124190"/>
    <w:rsid w:val="00124418"/>
    <w:rsid w:val="00126910"/>
    <w:rsid w:val="00131126"/>
    <w:rsid w:val="0013276E"/>
    <w:rsid w:val="001345BA"/>
    <w:rsid w:val="00134AD4"/>
    <w:rsid w:val="00134FE6"/>
    <w:rsid w:val="0013514A"/>
    <w:rsid w:val="00135277"/>
    <w:rsid w:val="00136D2C"/>
    <w:rsid w:val="00143E74"/>
    <w:rsid w:val="00145C97"/>
    <w:rsid w:val="0014636A"/>
    <w:rsid w:val="00151626"/>
    <w:rsid w:val="001516C8"/>
    <w:rsid w:val="00153113"/>
    <w:rsid w:val="00154842"/>
    <w:rsid w:val="00155AFF"/>
    <w:rsid w:val="00156378"/>
    <w:rsid w:val="001572F2"/>
    <w:rsid w:val="001617C9"/>
    <w:rsid w:val="00165920"/>
    <w:rsid w:val="00165B16"/>
    <w:rsid w:val="00166A51"/>
    <w:rsid w:val="0017155C"/>
    <w:rsid w:val="00175C6D"/>
    <w:rsid w:val="00186839"/>
    <w:rsid w:val="0019112A"/>
    <w:rsid w:val="00192148"/>
    <w:rsid w:val="00192D15"/>
    <w:rsid w:val="0019454F"/>
    <w:rsid w:val="001971E6"/>
    <w:rsid w:val="001A148E"/>
    <w:rsid w:val="001A1620"/>
    <w:rsid w:val="001A21EF"/>
    <w:rsid w:val="001A4D0E"/>
    <w:rsid w:val="001A5072"/>
    <w:rsid w:val="001A54F9"/>
    <w:rsid w:val="001A592A"/>
    <w:rsid w:val="001A7182"/>
    <w:rsid w:val="001B02B8"/>
    <w:rsid w:val="001B0CAE"/>
    <w:rsid w:val="001B1626"/>
    <w:rsid w:val="001B2679"/>
    <w:rsid w:val="001B2EFF"/>
    <w:rsid w:val="001B47A6"/>
    <w:rsid w:val="001B5077"/>
    <w:rsid w:val="001C0FD5"/>
    <w:rsid w:val="001C3A57"/>
    <w:rsid w:val="001C3BB4"/>
    <w:rsid w:val="001C685D"/>
    <w:rsid w:val="001C6887"/>
    <w:rsid w:val="001C759D"/>
    <w:rsid w:val="001C7C17"/>
    <w:rsid w:val="001D080C"/>
    <w:rsid w:val="001D09F5"/>
    <w:rsid w:val="001D5236"/>
    <w:rsid w:val="001D6BD4"/>
    <w:rsid w:val="001E1E25"/>
    <w:rsid w:val="001E4571"/>
    <w:rsid w:val="001F0E8B"/>
    <w:rsid w:val="001F1600"/>
    <w:rsid w:val="001F7DB6"/>
    <w:rsid w:val="002014FF"/>
    <w:rsid w:val="00205563"/>
    <w:rsid w:val="00206F40"/>
    <w:rsid w:val="002074C5"/>
    <w:rsid w:val="00207AD5"/>
    <w:rsid w:val="0021043F"/>
    <w:rsid w:val="002113D0"/>
    <w:rsid w:val="00211FC2"/>
    <w:rsid w:val="00212C24"/>
    <w:rsid w:val="00213243"/>
    <w:rsid w:val="00214AE1"/>
    <w:rsid w:val="00215499"/>
    <w:rsid w:val="00215EE1"/>
    <w:rsid w:val="00216C1B"/>
    <w:rsid w:val="002173D6"/>
    <w:rsid w:val="0022419B"/>
    <w:rsid w:val="002251CD"/>
    <w:rsid w:val="00226138"/>
    <w:rsid w:val="00226E86"/>
    <w:rsid w:val="00226F2A"/>
    <w:rsid w:val="002275F8"/>
    <w:rsid w:val="002307B2"/>
    <w:rsid w:val="0023194D"/>
    <w:rsid w:val="00232E77"/>
    <w:rsid w:val="002342D3"/>
    <w:rsid w:val="00234A38"/>
    <w:rsid w:val="00244A64"/>
    <w:rsid w:val="00245AB0"/>
    <w:rsid w:val="00245B3E"/>
    <w:rsid w:val="002463EE"/>
    <w:rsid w:val="00246E20"/>
    <w:rsid w:val="002473C7"/>
    <w:rsid w:val="00247904"/>
    <w:rsid w:val="00250911"/>
    <w:rsid w:val="00251918"/>
    <w:rsid w:val="00252BF0"/>
    <w:rsid w:val="0026137F"/>
    <w:rsid w:val="00263632"/>
    <w:rsid w:val="00266996"/>
    <w:rsid w:val="00267115"/>
    <w:rsid w:val="00267FEC"/>
    <w:rsid w:val="002709D4"/>
    <w:rsid w:val="002729C2"/>
    <w:rsid w:val="0027553E"/>
    <w:rsid w:val="00275B95"/>
    <w:rsid w:val="00280F11"/>
    <w:rsid w:val="00282486"/>
    <w:rsid w:val="00283B5A"/>
    <w:rsid w:val="002848D3"/>
    <w:rsid w:val="00285A41"/>
    <w:rsid w:val="00291A07"/>
    <w:rsid w:val="00291B48"/>
    <w:rsid w:val="00291D09"/>
    <w:rsid w:val="00292286"/>
    <w:rsid w:val="00295FC7"/>
    <w:rsid w:val="002966CF"/>
    <w:rsid w:val="002976F2"/>
    <w:rsid w:val="00297982"/>
    <w:rsid w:val="002A2FAA"/>
    <w:rsid w:val="002A4252"/>
    <w:rsid w:val="002A66F6"/>
    <w:rsid w:val="002A7396"/>
    <w:rsid w:val="002B1C67"/>
    <w:rsid w:val="002B6E48"/>
    <w:rsid w:val="002B78A8"/>
    <w:rsid w:val="002C0848"/>
    <w:rsid w:val="002C64A3"/>
    <w:rsid w:val="002C7E41"/>
    <w:rsid w:val="002D05BC"/>
    <w:rsid w:val="002D487F"/>
    <w:rsid w:val="002E133D"/>
    <w:rsid w:val="002E6F5F"/>
    <w:rsid w:val="002F0D04"/>
    <w:rsid w:val="002F1A39"/>
    <w:rsid w:val="002F3914"/>
    <w:rsid w:val="002F71C0"/>
    <w:rsid w:val="002F7806"/>
    <w:rsid w:val="00305030"/>
    <w:rsid w:val="00307017"/>
    <w:rsid w:val="003106FE"/>
    <w:rsid w:val="00310964"/>
    <w:rsid w:val="00310C4C"/>
    <w:rsid w:val="00313223"/>
    <w:rsid w:val="00313F16"/>
    <w:rsid w:val="00316395"/>
    <w:rsid w:val="00321D96"/>
    <w:rsid w:val="0032262F"/>
    <w:rsid w:val="00323277"/>
    <w:rsid w:val="00335BCE"/>
    <w:rsid w:val="00336599"/>
    <w:rsid w:val="0033745F"/>
    <w:rsid w:val="00337ECE"/>
    <w:rsid w:val="003422FB"/>
    <w:rsid w:val="0034271E"/>
    <w:rsid w:val="003462FD"/>
    <w:rsid w:val="00350951"/>
    <w:rsid w:val="00352C41"/>
    <w:rsid w:val="00354549"/>
    <w:rsid w:val="00355F53"/>
    <w:rsid w:val="003568F3"/>
    <w:rsid w:val="00356F31"/>
    <w:rsid w:val="0036272C"/>
    <w:rsid w:val="00362F68"/>
    <w:rsid w:val="0036312A"/>
    <w:rsid w:val="003660A5"/>
    <w:rsid w:val="003663A0"/>
    <w:rsid w:val="00370283"/>
    <w:rsid w:val="00370FD4"/>
    <w:rsid w:val="0037227A"/>
    <w:rsid w:val="00374465"/>
    <w:rsid w:val="003766B4"/>
    <w:rsid w:val="00377D51"/>
    <w:rsid w:val="003858D5"/>
    <w:rsid w:val="00385A47"/>
    <w:rsid w:val="00387517"/>
    <w:rsid w:val="00387F10"/>
    <w:rsid w:val="00390E30"/>
    <w:rsid w:val="003939F5"/>
    <w:rsid w:val="003955C7"/>
    <w:rsid w:val="00397870"/>
    <w:rsid w:val="003A61DD"/>
    <w:rsid w:val="003A62ED"/>
    <w:rsid w:val="003A6B22"/>
    <w:rsid w:val="003A75B4"/>
    <w:rsid w:val="003B0664"/>
    <w:rsid w:val="003B1835"/>
    <w:rsid w:val="003B3682"/>
    <w:rsid w:val="003B3E72"/>
    <w:rsid w:val="003B3F58"/>
    <w:rsid w:val="003B4CB9"/>
    <w:rsid w:val="003C25AE"/>
    <w:rsid w:val="003C3432"/>
    <w:rsid w:val="003C3D6B"/>
    <w:rsid w:val="003D0BF5"/>
    <w:rsid w:val="003D0D1D"/>
    <w:rsid w:val="003D274F"/>
    <w:rsid w:val="003D6073"/>
    <w:rsid w:val="003D664F"/>
    <w:rsid w:val="003D77EC"/>
    <w:rsid w:val="003D7AE9"/>
    <w:rsid w:val="003E06A6"/>
    <w:rsid w:val="003E0E20"/>
    <w:rsid w:val="003E17E5"/>
    <w:rsid w:val="003E2170"/>
    <w:rsid w:val="003E3920"/>
    <w:rsid w:val="003E44C5"/>
    <w:rsid w:val="003E5126"/>
    <w:rsid w:val="003E7142"/>
    <w:rsid w:val="003F332B"/>
    <w:rsid w:val="003F37AE"/>
    <w:rsid w:val="003F4365"/>
    <w:rsid w:val="003F5D9E"/>
    <w:rsid w:val="003F65FF"/>
    <w:rsid w:val="0040439C"/>
    <w:rsid w:val="00406EAB"/>
    <w:rsid w:val="00406F86"/>
    <w:rsid w:val="00407084"/>
    <w:rsid w:val="00407BB1"/>
    <w:rsid w:val="00407DC6"/>
    <w:rsid w:val="004145F0"/>
    <w:rsid w:val="00414A9E"/>
    <w:rsid w:val="004161EC"/>
    <w:rsid w:val="00416D86"/>
    <w:rsid w:val="00420961"/>
    <w:rsid w:val="004244A6"/>
    <w:rsid w:val="0042452E"/>
    <w:rsid w:val="00425124"/>
    <w:rsid w:val="00426033"/>
    <w:rsid w:val="004267E4"/>
    <w:rsid w:val="00431576"/>
    <w:rsid w:val="004321CA"/>
    <w:rsid w:val="00436DF1"/>
    <w:rsid w:val="00440FDA"/>
    <w:rsid w:val="00441FAE"/>
    <w:rsid w:val="00442122"/>
    <w:rsid w:val="00445383"/>
    <w:rsid w:val="00446D5D"/>
    <w:rsid w:val="004500D4"/>
    <w:rsid w:val="0045243D"/>
    <w:rsid w:val="00454A1A"/>
    <w:rsid w:val="0046020E"/>
    <w:rsid w:val="004602AD"/>
    <w:rsid w:val="004616C6"/>
    <w:rsid w:val="00461F81"/>
    <w:rsid w:val="00462EF0"/>
    <w:rsid w:val="00463425"/>
    <w:rsid w:val="00465CC3"/>
    <w:rsid w:val="00467F65"/>
    <w:rsid w:val="004727CF"/>
    <w:rsid w:val="0047432C"/>
    <w:rsid w:val="004746B4"/>
    <w:rsid w:val="004748AF"/>
    <w:rsid w:val="00475AFF"/>
    <w:rsid w:val="004775FB"/>
    <w:rsid w:val="004807E0"/>
    <w:rsid w:val="00483E23"/>
    <w:rsid w:val="004842B7"/>
    <w:rsid w:val="00486F42"/>
    <w:rsid w:val="00487201"/>
    <w:rsid w:val="004873AC"/>
    <w:rsid w:val="00492867"/>
    <w:rsid w:val="004A4066"/>
    <w:rsid w:val="004A5506"/>
    <w:rsid w:val="004A5D1E"/>
    <w:rsid w:val="004A6DDC"/>
    <w:rsid w:val="004A7AB6"/>
    <w:rsid w:val="004B4708"/>
    <w:rsid w:val="004B5D02"/>
    <w:rsid w:val="004C5382"/>
    <w:rsid w:val="004D18AC"/>
    <w:rsid w:val="004D2BEC"/>
    <w:rsid w:val="004D2C9B"/>
    <w:rsid w:val="004D3B26"/>
    <w:rsid w:val="004D4450"/>
    <w:rsid w:val="004D5863"/>
    <w:rsid w:val="004D5BF5"/>
    <w:rsid w:val="004D61AB"/>
    <w:rsid w:val="004E1AFD"/>
    <w:rsid w:val="004E3197"/>
    <w:rsid w:val="004E3E20"/>
    <w:rsid w:val="004E4332"/>
    <w:rsid w:val="004E7F81"/>
    <w:rsid w:val="004F0AEE"/>
    <w:rsid w:val="004F2A44"/>
    <w:rsid w:val="004F2D4F"/>
    <w:rsid w:val="004F5573"/>
    <w:rsid w:val="004F5F16"/>
    <w:rsid w:val="0050124A"/>
    <w:rsid w:val="00504A07"/>
    <w:rsid w:val="005051A5"/>
    <w:rsid w:val="00506462"/>
    <w:rsid w:val="00507DEB"/>
    <w:rsid w:val="0051069A"/>
    <w:rsid w:val="00514950"/>
    <w:rsid w:val="0052678A"/>
    <w:rsid w:val="00527CDB"/>
    <w:rsid w:val="005311D2"/>
    <w:rsid w:val="005347E9"/>
    <w:rsid w:val="005406F5"/>
    <w:rsid w:val="00545015"/>
    <w:rsid w:val="005457F5"/>
    <w:rsid w:val="00545A4F"/>
    <w:rsid w:val="005463EF"/>
    <w:rsid w:val="00546769"/>
    <w:rsid w:val="005509F5"/>
    <w:rsid w:val="00551520"/>
    <w:rsid w:val="00553CF8"/>
    <w:rsid w:val="00553D53"/>
    <w:rsid w:val="00557379"/>
    <w:rsid w:val="00560F59"/>
    <w:rsid w:val="00567357"/>
    <w:rsid w:val="005673CA"/>
    <w:rsid w:val="00567E78"/>
    <w:rsid w:val="00572354"/>
    <w:rsid w:val="00572A77"/>
    <w:rsid w:val="0057541F"/>
    <w:rsid w:val="00575E68"/>
    <w:rsid w:val="00577E7B"/>
    <w:rsid w:val="00581066"/>
    <w:rsid w:val="005811D6"/>
    <w:rsid w:val="005816D0"/>
    <w:rsid w:val="005828A0"/>
    <w:rsid w:val="0058364D"/>
    <w:rsid w:val="00585F50"/>
    <w:rsid w:val="005865EA"/>
    <w:rsid w:val="00587807"/>
    <w:rsid w:val="005952DF"/>
    <w:rsid w:val="005954E7"/>
    <w:rsid w:val="00597F74"/>
    <w:rsid w:val="005A1014"/>
    <w:rsid w:val="005A10AF"/>
    <w:rsid w:val="005A191E"/>
    <w:rsid w:val="005A254D"/>
    <w:rsid w:val="005A3610"/>
    <w:rsid w:val="005A416F"/>
    <w:rsid w:val="005B0E43"/>
    <w:rsid w:val="005B2436"/>
    <w:rsid w:val="005B56E5"/>
    <w:rsid w:val="005B7122"/>
    <w:rsid w:val="005B7EA4"/>
    <w:rsid w:val="005C4605"/>
    <w:rsid w:val="005C5928"/>
    <w:rsid w:val="005D00F7"/>
    <w:rsid w:val="005D1B83"/>
    <w:rsid w:val="005D2292"/>
    <w:rsid w:val="005D3C53"/>
    <w:rsid w:val="005D633C"/>
    <w:rsid w:val="005D68D1"/>
    <w:rsid w:val="005D72E9"/>
    <w:rsid w:val="005D7CAB"/>
    <w:rsid w:val="005F254E"/>
    <w:rsid w:val="005F357B"/>
    <w:rsid w:val="005F39D1"/>
    <w:rsid w:val="005F3BAF"/>
    <w:rsid w:val="005F5810"/>
    <w:rsid w:val="00601387"/>
    <w:rsid w:val="006057B8"/>
    <w:rsid w:val="0060662D"/>
    <w:rsid w:val="0061038E"/>
    <w:rsid w:val="00612F9D"/>
    <w:rsid w:val="00613FAF"/>
    <w:rsid w:val="006146ED"/>
    <w:rsid w:val="00615B4C"/>
    <w:rsid w:val="006160CE"/>
    <w:rsid w:val="00616B82"/>
    <w:rsid w:val="00616BF1"/>
    <w:rsid w:val="006208C6"/>
    <w:rsid w:val="00623919"/>
    <w:rsid w:val="00630342"/>
    <w:rsid w:val="006406CB"/>
    <w:rsid w:val="006415B1"/>
    <w:rsid w:val="00644EE2"/>
    <w:rsid w:val="0065292C"/>
    <w:rsid w:val="00653208"/>
    <w:rsid w:val="00654518"/>
    <w:rsid w:val="00655569"/>
    <w:rsid w:val="006560D9"/>
    <w:rsid w:val="00660147"/>
    <w:rsid w:val="00660C89"/>
    <w:rsid w:val="00661004"/>
    <w:rsid w:val="00662682"/>
    <w:rsid w:val="00665839"/>
    <w:rsid w:val="006659A1"/>
    <w:rsid w:val="00667974"/>
    <w:rsid w:val="00670C71"/>
    <w:rsid w:val="00670FF8"/>
    <w:rsid w:val="006751B3"/>
    <w:rsid w:val="00676F84"/>
    <w:rsid w:val="006778BF"/>
    <w:rsid w:val="00684866"/>
    <w:rsid w:val="0068507D"/>
    <w:rsid w:val="006859AC"/>
    <w:rsid w:val="00687138"/>
    <w:rsid w:val="00693467"/>
    <w:rsid w:val="00693ADD"/>
    <w:rsid w:val="006A0384"/>
    <w:rsid w:val="006A082D"/>
    <w:rsid w:val="006A160D"/>
    <w:rsid w:val="006A5054"/>
    <w:rsid w:val="006A6150"/>
    <w:rsid w:val="006B0C70"/>
    <w:rsid w:val="006B1850"/>
    <w:rsid w:val="006B573D"/>
    <w:rsid w:val="006B78DA"/>
    <w:rsid w:val="006C51E4"/>
    <w:rsid w:val="006C77C3"/>
    <w:rsid w:val="006D00D6"/>
    <w:rsid w:val="006D2CA2"/>
    <w:rsid w:val="006D3283"/>
    <w:rsid w:val="006D351D"/>
    <w:rsid w:val="006D3C7E"/>
    <w:rsid w:val="006D3D34"/>
    <w:rsid w:val="006D42A3"/>
    <w:rsid w:val="006D461E"/>
    <w:rsid w:val="006D5349"/>
    <w:rsid w:val="006D5FE5"/>
    <w:rsid w:val="006D6631"/>
    <w:rsid w:val="006D6CCB"/>
    <w:rsid w:val="006D782A"/>
    <w:rsid w:val="006E0B9D"/>
    <w:rsid w:val="006E1E24"/>
    <w:rsid w:val="006E2093"/>
    <w:rsid w:val="006E21C7"/>
    <w:rsid w:val="006E5576"/>
    <w:rsid w:val="006E5BB9"/>
    <w:rsid w:val="006F14E4"/>
    <w:rsid w:val="006F1EFD"/>
    <w:rsid w:val="006F32B7"/>
    <w:rsid w:val="006F4622"/>
    <w:rsid w:val="006F4A8B"/>
    <w:rsid w:val="006F4AF7"/>
    <w:rsid w:val="006F52B6"/>
    <w:rsid w:val="006F7FED"/>
    <w:rsid w:val="00702429"/>
    <w:rsid w:val="00704EE9"/>
    <w:rsid w:val="007060CD"/>
    <w:rsid w:val="00707EAB"/>
    <w:rsid w:val="00710C0F"/>
    <w:rsid w:val="0072124E"/>
    <w:rsid w:val="007252C3"/>
    <w:rsid w:val="00726B17"/>
    <w:rsid w:val="0073036D"/>
    <w:rsid w:val="00731423"/>
    <w:rsid w:val="007325D3"/>
    <w:rsid w:val="00733B00"/>
    <w:rsid w:val="00734753"/>
    <w:rsid w:val="007378C6"/>
    <w:rsid w:val="00741C05"/>
    <w:rsid w:val="007447D5"/>
    <w:rsid w:val="00744FAA"/>
    <w:rsid w:val="007512D0"/>
    <w:rsid w:val="00751AF0"/>
    <w:rsid w:val="00751C38"/>
    <w:rsid w:val="007539DD"/>
    <w:rsid w:val="00755380"/>
    <w:rsid w:val="0075671F"/>
    <w:rsid w:val="00757727"/>
    <w:rsid w:val="00764FF0"/>
    <w:rsid w:val="00765D3C"/>
    <w:rsid w:val="00766145"/>
    <w:rsid w:val="00774910"/>
    <w:rsid w:val="0077730E"/>
    <w:rsid w:val="00784972"/>
    <w:rsid w:val="007876E8"/>
    <w:rsid w:val="00787F64"/>
    <w:rsid w:val="00793180"/>
    <w:rsid w:val="00794EF8"/>
    <w:rsid w:val="00795CD5"/>
    <w:rsid w:val="00797CF7"/>
    <w:rsid w:val="007A0368"/>
    <w:rsid w:val="007A08B5"/>
    <w:rsid w:val="007A1968"/>
    <w:rsid w:val="007A2D2C"/>
    <w:rsid w:val="007A381C"/>
    <w:rsid w:val="007A3EC2"/>
    <w:rsid w:val="007A620A"/>
    <w:rsid w:val="007B0BAA"/>
    <w:rsid w:val="007B1814"/>
    <w:rsid w:val="007B24A0"/>
    <w:rsid w:val="007B3DAF"/>
    <w:rsid w:val="007B51C1"/>
    <w:rsid w:val="007B5955"/>
    <w:rsid w:val="007B7291"/>
    <w:rsid w:val="007B7427"/>
    <w:rsid w:val="007B75B9"/>
    <w:rsid w:val="007B773F"/>
    <w:rsid w:val="007C0336"/>
    <w:rsid w:val="007C1D13"/>
    <w:rsid w:val="007C504C"/>
    <w:rsid w:val="007C6838"/>
    <w:rsid w:val="007D24E5"/>
    <w:rsid w:val="007D73B5"/>
    <w:rsid w:val="007E17EA"/>
    <w:rsid w:val="007E21A7"/>
    <w:rsid w:val="007E398C"/>
    <w:rsid w:val="007E42BA"/>
    <w:rsid w:val="007E5A69"/>
    <w:rsid w:val="007E768C"/>
    <w:rsid w:val="007F1A3D"/>
    <w:rsid w:val="007F2FD7"/>
    <w:rsid w:val="007F3439"/>
    <w:rsid w:val="007F4D9A"/>
    <w:rsid w:val="007F4F92"/>
    <w:rsid w:val="008014F3"/>
    <w:rsid w:val="00803542"/>
    <w:rsid w:val="0080537C"/>
    <w:rsid w:val="00805473"/>
    <w:rsid w:val="008101CC"/>
    <w:rsid w:val="00811F50"/>
    <w:rsid w:val="00813402"/>
    <w:rsid w:val="00814EA6"/>
    <w:rsid w:val="00816926"/>
    <w:rsid w:val="008202F0"/>
    <w:rsid w:val="00825542"/>
    <w:rsid w:val="00827184"/>
    <w:rsid w:val="00830DEC"/>
    <w:rsid w:val="008312B8"/>
    <w:rsid w:val="008316AB"/>
    <w:rsid w:val="008318FE"/>
    <w:rsid w:val="00832D82"/>
    <w:rsid w:val="00834218"/>
    <w:rsid w:val="008359C6"/>
    <w:rsid w:val="0083751B"/>
    <w:rsid w:val="008447D9"/>
    <w:rsid w:val="0084747E"/>
    <w:rsid w:val="008501D6"/>
    <w:rsid w:val="0085062C"/>
    <w:rsid w:val="00850FC8"/>
    <w:rsid w:val="008552EF"/>
    <w:rsid w:val="00856435"/>
    <w:rsid w:val="008572A1"/>
    <w:rsid w:val="008579E9"/>
    <w:rsid w:val="00861452"/>
    <w:rsid w:val="008617B5"/>
    <w:rsid w:val="00862EB3"/>
    <w:rsid w:val="008638F5"/>
    <w:rsid w:val="008639AE"/>
    <w:rsid w:val="00864522"/>
    <w:rsid w:val="00864535"/>
    <w:rsid w:val="00870F2C"/>
    <w:rsid w:val="00871283"/>
    <w:rsid w:val="00873F94"/>
    <w:rsid w:val="008762A4"/>
    <w:rsid w:val="008765E4"/>
    <w:rsid w:val="008821FA"/>
    <w:rsid w:val="00884190"/>
    <w:rsid w:val="008869A7"/>
    <w:rsid w:val="00886F93"/>
    <w:rsid w:val="00895989"/>
    <w:rsid w:val="008A078D"/>
    <w:rsid w:val="008A10C8"/>
    <w:rsid w:val="008A50B5"/>
    <w:rsid w:val="008A6016"/>
    <w:rsid w:val="008A6DDA"/>
    <w:rsid w:val="008B49B6"/>
    <w:rsid w:val="008B6604"/>
    <w:rsid w:val="008C061C"/>
    <w:rsid w:val="008C0B8A"/>
    <w:rsid w:val="008C0E42"/>
    <w:rsid w:val="008C50C7"/>
    <w:rsid w:val="008C7FCA"/>
    <w:rsid w:val="008D1C36"/>
    <w:rsid w:val="008D1FA7"/>
    <w:rsid w:val="008D2FA6"/>
    <w:rsid w:val="008D3944"/>
    <w:rsid w:val="008D49E0"/>
    <w:rsid w:val="008D5604"/>
    <w:rsid w:val="008D5827"/>
    <w:rsid w:val="008D5F63"/>
    <w:rsid w:val="008D6219"/>
    <w:rsid w:val="008D793E"/>
    <w:rsid w:val="008E0C2A"/>
    <w:rsid w:val="008E1107"/>
    <w:rsid w:val="008E1C57"/>
    <w:rsid w:val="008E1CFC"/>
    <w:rsid w:val="008E1E03"/>
    <w:rsid w:val="008E2122"/>
    <w:rsid w:val="008E2D7C"/>
    <w:rsid w:val="008E3064"/>
    <w:rsid w:val="008E53DC"/>
    <w:rsid w:val="008F1418"/>
    <w:rsid w:val="008F15EA"/>
    <w:rsid w:val="008F1E8B"/>
    <w:rsid w:val="008F32E5"/>
    <w:rsid w:val="00900149"/>
    <w:rsid w:val="0090080D"/>
    <w:rsid w:val="00903BFA"/>
    <w:rsid w:val="0090428B"/>
    <w:rsid w:val="00905380"/>
    <w:rsid w:val="0090628F"/>
    <w:rsid w:val="0091001E"/>
    <w:rsid w:val="00910586"/>
    <w:rsid w:val="00913690"/>
    <w:rsid w:val="009136E9"/>
    <w:rsid w:val="00914CC5"/>
    <w:rsid w:val="009171A9"/>
    <w:rsid w:val="00917525"/>
    <w:rsid w:val="009210C6"/>
    <w:rsid w:val="009260E4"/>
    <w:rsid w:val="009302E4"/>
    <w:rsid w:val="009322AE"/>
    <w:rsid w:val="00934408"/>
    <w:rsid w:val="009346CA"/>
    <w:rsid w:val="009351A4"/>
    <w:rsid w:val="00935CFC"/>
    <w:rsid w:val="00936D16"/>
    <w:rsid w:val="009410BA"/>
    <w:rsid w:val="00943352"/>
    <w:rsid w:val="00943DC3"/>
    <w:rsid w:val="00945C63"/>
    <w:rsid w:val="00950DFC"/>
    <w:rsid w:val="00951131"/>
    <w:rsid w:val="00951D71"/>
    <w:rsid w:val="00955B2C"/>
    <w:rsid w:val="009568E1"/>
    <w:rsid w:val="00962A09"/>
    <w:rsid w:val="00963254"/>
    <w:rsid w:val="00964033"/>
    <w:rsid w:val="00964B0D"/>
    <w:rsid w:val="00964CB3"/>
    <w:rsid w:val="0096737E"/>
    <w:rsid w:val="00971D52"/>
    <w:rsid w:val="00974402"/>
    <w:rsid w:val="0097762E"/>
    <w:rsid w:val="0097796B"/>
    <w:rsid w:val="00977F66"/>
    <w:rsid w:val="00980156"/>
    <w:rsid w:val="00984483"/>
    <w:rsid w:val="009856FA"/>
    <w:rsid w:val="00986F67"/>
    <w:rsid w:val="00987672"/>
    <w:rsid w:val="00991B78"/>
    <w:rsid w:val="00993764"/>
    <w:rsid w:val="00993FA2"/>
    <w:rsid w:val="009941A7"/>
    <w:rsid w:val="00996ACE"/>
    <w:rsid w:val="00996C0B"/>
    <w:rsid w:val="009A1A96"/>
    <w:rsid w:val="009A57FC"/>
    <w:rsid w:val="009A7313"/>
    <w:rsid w:val="009B052C"/>
    <w:rsid w:val="009B6CB6"/>
    <w:rsid w:val="009C03CD"/>
    <w:rsid w:val="009C35E6"/>
    <w:rsid w:val="009C6A67"/>
    <w:rsid w:val="009C7DAF"/>
    <w:rsid w:val="009D39B1"/>
    <w:rsid w:val="009D7736"/>
    <w:rsid w:val="009E2BB8"/>
    <w:rsid w:val="009E7538"/>
    <w:rsid w:val="009E7FB9"/>
    <w:rsid w:val="009F0B08"/>
    <w:rsid w:val="009F3FBB"/>
    <w:rsid w:val="009F4BBF"/>
    <w:rsid w:val="009F5206"/>
    <w:rsid w:val="009F538A"/>
    <w:rsid w:val="009F5ADC"/>
    <w:rsid w:val="009F7EB7"/>
    <w:rsid w:val="00A02A69"/>
    <w:rsid w:val="00A03BA2"/>
    <w:rsid w:val="00A03CA8"/>
    <w:rsid w:val="00A12DA3"/>
    <w:rsid w:val="00A142BF"/>
    <w:rsid w:val="00A14F43"/>
    <w:rsid w:val="00A15826"/>
    <w:rsid w:val="00A15CD9"/>
    <w:rsid w:val="00A16141"/>
    <w:rsid w:val="00A1685B"/>
    <w:rsid w:val="00A239C3"/>
    <w:rsid w:val="00A24D14"/>
    <w:rsid w:val="00A2576A"/>
    <w:rsid w:val="00A27C06"/>
    <w:rsid w:val="00A31AE4"/>
    <w:rsid w:val="00A339D9"/>
    <w:rsid w:val="00A33ECA"/>
    <w:rsid w:val="00A3414A"/>
    <w:rsid w:val="00A361A1"/>
    <w:rsid w:val="00A41300"/>
    <w:rsid w:val="00A446C5"/>
    <w:rsid w:val="00A44818"/>
    <w:rsid w:val="00A50150"/>
    <w:rsid w:val="00A504AA"/>
    <w:rsid w:val="00A5276E"/>
    <w:rsid w:val="00A529C7"/>
    <w:rsid w:val="00A55535"/>
    <w:rsid w:val="00A56882"/>
    <w:rsid w:val="00A5725C"/>
    <w:rsid w:val="00A6146A"/>
    <w:rsid w:val="00A615C9"/>
    <w:rsid w:val="00A651B0"/>
    <w:rsid w:val="00A65C08"/>
    <w:rsid w:val="00A70522"/>
    <w:rsid w:val="00A722EB"/>
    <w:rsid w:val="00A7509E"/>
    <w:rsid w:val="00A776E2"/>
    <w:rsid w:val="00A82459"/>
    <w:rsid w:val="00A83CE5"/>
    <w:rsid w:val="00A854A4"/>
    <w:rsid w:val="00A85CBB"/>
    <w:rsid w:val="00A87EE6"/>
    <w:rsid w:val="00A9281A"/>
    <w:rsid w:val="00A92CBF"/>
    <w:rsid w:val="00A97DFE"/>
    <w:rsid w:val="00AA28F4"/>
    <w:rsid w:val="00AA546B"/>
    <w:rsid w:val="00AA628C"/>
    <w:rsid w:val="00AA7205"/>
    <w:rsid w:val="00AB0268"/>
    <w:rsid w:val="00AB23BC"/>
    <w:rsid w:val="00AB32D2"/>
    <w:rsid w:val="00AB3BD6"/>
    <w:rsid w:val="00AC089E"/>
    <w:rsid w:val="00AC09EC"/>
    <w:rsid w:val="00AD3138"/>
    <w:rsid w:val="00AD37DE"/>
    <w:rsid w:val="00AD3E6A"/>
    <w:rsid w:val="00AD4C02"/>
    <w:rsid w:val="00AD7FA1"/>
    <w:rsid w:val="00AE0212"/>
    <w:rsid w:val="00AE14B7"/>
    <w:rsid w:val="00AE1D69"/>
    <w:rsid w:val="00AE1F48"/>
    <w:rsid w:val="00AE2703"/>
    <w:rsid w:val="00AE5B9A"/>
    <w:rsid w:val="00AE694D"/>
    <w:rsid w:val="00AF02D7"/>
    <w:rsid w:val="00AF0C9B"/>
    <w:rsid w:val="00AF26A4"/>
    <w:rsid w:val="00AF46EB"/>
    <w:rsid w:val="00AF6BE7"/>
    <w:rsid w:val="00AF7935"/>
    <w:rsid w:val="00B01212"/>
    <w:rsid w:val="00B04832"/>
    <w:rsid w:val="00B055C2"/>
    <w:rsid w:val="00B05ED1"/>
    <w:rsid w:val="00B111F6"/>
    <w:rsid w:val="00B1265A"/>
    <w:rsid w:val="00B12AC2"/>
    <w:rsid w:val="00B161C2"/>
    <w:rsid w:val="00B16A53"/>
    <w:rsid w:val="00B212EF"/>
    <w:rsid w:val="00B22ACC"/>
    <w:rsid w:val="00B24673"/>
    <w:rsid w:val="00B25784"/>
    <w:rsid w:val="00B27BEC"/>
    <w:rsid w:val="00B308DC"/>
    <w:rsid w:val="00B31143"/>
    <w:rsid w:val="00B368F4"/>
    <w:rsid w:val="00B40DC3"/>
    <w:rsid w:val="00B42A6A"/>
    <w:rsid w:val="00B42F5E"/>
    <w:rsid w:val="00B43AF2"/>
    <w:rsid w:val="00B44A33"/>
    <w:rsid w:val="00B46CF9"/>
    <w:rsid w:val="00B5351F"/>
    <w:rsid w:val="00B54025"/>
    <w:rsid w:val="00B610D8"/>
    <w:rsid w:val="00B62C9D"/>
    <w:rsid w:val="00B650A0"/>
    <w:rsid w:val="00B65931"/>
    <w:rsid w:val="00B66E6A"/>
    <w:rsid w:val="00B67669"/>
    <w:rsid w:val="00B71500"/>
    <w:rsid w:val="00B7434E"/>
    <w:rsid w:val="00B752FE"/>
    <w:rsid w:val="00B77F6D"/>
    <w:rsid w:val="00B8023F"/>
    <w:rsid w:val="00B82353"/>
    <w:rsid w:val="00B83705"/>
    <w:rsid w:val="00B94A6C"/>
    <w:rsid w:val="00B94F03"/>
    <w:rsid w:val="00B957C6"/>
    <w:rsid w:val="00B972D7"/>
    <w:rsid w:val="00BA1373"/>
    <w:rsid w:val="00BA1713"/>
    <w:rsid w:val="00BA2BD4"/>
    <w:rsid w:val="00BA3B31"/>
    <w:rsid w:val="00BA5391"/>
    <w:rsid w:val="00BB1254"/>
    <w:rsid w:val="00BB37F5"/>
    <w:rsid w:val="00BB4EEE"/>
    <w:rsid w:val="00BB5A35"/>
    <w:rsid w:val="00BC0077"/>
    <w:rsid w:val="00BC1C56"/>
    <w:rsid w:val="00BC2283"/>
    <w:rsid w:val="00BC3170"/>
    <w:rsid w:val="00BC3566"/>
    <w:rsid w:val="00BC356D"/>
    <w:rsid w:val="00BC3E15"/>
    <w:rsid w:val="00BC43BE"/>
    <w:rsid w:val="00BC5069"/>
    <w:rsid w:val="00BC5BC2"/>
    <w:rsid w:val="00BC7CD4"/>
    <w:rsid w:val="00BD144C"/>
    <w:rsid w:val="00BD1AAF"/>
    <w:rsid w:val="00BD2E77"/>
    <w:rsid w:val="00BD3224"/>
    <w:rsid w:val="00BD7840"/>
    <w:rsid w:val="00BE10C2"/>
    <w:rsid w:val="00BE434F"/>
    <w:rsid w:val="00BE6DA7"/>
    <w:rsid w:val="00BF2E2B"/>
    <w:rsid w:val="00BF6695"/>
    <w:rsid w:val="00C00627"/>
    <w:rsid w:val="00C00F5E"/>
    <w:rsid w:val="00C014A3"/>
    <w:rsid w:val="00C038E6"/>
    <w:rsid w:val="00C10025"/>
    <w:rsid w:val="00C11AF6"/>
    <w:rsid w:val="00C13102"/>
    <w:rsid w:val="00C13A20"/>
    <w:rsid w:val="00C167A4"/>
    <w:rsid w:val="00C16B18"/>
    <w:rsid w:val="00C17FC5"/>
    <w:rsid w:val="00C20CE9"/>
    <w:rsid w:val="00C20DE3"/>
    <w:rsid w:val="00C255B6"/>
    <w:rsid w:val="00C26F49"/>
    <w:rsid w:val="00C31729"/>
    <w:rsid w:val="00C342CF"/>
    <w:rsid w:val="00C4049B"/>
    <w:rsid w:val="00C413BD"/>
    <w:rsid w:val="00C431C4"/>
    <w:rsid w:val="00C45A18"/>
    <w:rsid w:val="00C511C1"/>
    <w:rsid w:val="00C51CE0"/>
    <w:rsid w:val="00C52654"/>
    <w:rsid w:val="00C53740"/>
    <w:rsid w:val="00C548F8"/>
    <w:rsid w:val="00C5610F"/>
    <w:rsid w:val="00C56F5F"/>
    <w:rsid w:val="00C60537"/>
    <w:rsid w:val="00C635EA"/>
    <w:rsid w:val="00C67E31"/>
    <w:rsid w:val="00C71216"/>
    <w:rsid w:val="00C72683"/>
    <w:rsid w:val="00C84B05"/>
    <w:rsid w:val="00C84FEE"/>
    <w:rsid w:val="00C900E9"/>
    <w:rsid w:val="00C93BE6"/>
    <w:rsid w:val="00C9700C"/>
    <w:rsid w:val="00CA47AB"/>
    <w:rsid w:val="00CB12F0"/>
    <w:rsid w:val="00CB43E8"/>
    <w:rsid w:val="00CB4507"/>
    <w:rsid w:val="00CB4BB1"/>
    <w:rsid w:val="00CB5B04"/>
    <w:rsid w:val="00CB65AD"/>
    <w:rsid w:val="00CC3566"/>
    <w:rsid w:val="00CC4BDC"/>
    <w:rsid w:val="00CC58F7"/>
    <w:rsid w:val="00CD0792"/>
    <w:rsid w:val="00CD240F"/>
    <w:rsid w:val="00CD4236"/>
    <w:rsid w:val="00CE47B5"/>
    <w:rsid w:val="00CE5145"/>
    <w:rsid w:val="00CF031D"/>
    <w:rsid w:val="00CF09E5"/>
    <w:rsid w:val="00CF2FDD"/>
    <w:rsid w:val="00CF3BDE"/>
    <w:rsid w:val="00CF6054"/>
    <w:rsid w:val="00CF704F"/>
    <w:rsid w:val="00CF7E25"/>
    <w:rsid w:val="00D002A2"/>
    <w:rsid w:val="00D01117"/>
    <w:rsid w:val="00D02192"/>
    <w:rsid w:val="00D075A6"/>
    <w:rsid w:val="00D103C2"/>
    <w:rsid w:val="00D11282"/>
    <w:rsid w:val="00D1241D"/>
    <w:rsid w:val="00D14368"/>
    <w:rsid w:val="00D146FE"/>
    <w:rsid w:val="00D21AD4"/>
    <w:rsid w:val="00D22B54"/>
    <w:rsid w:val="00D22F83"/>
    <w:rsid w:val="00D23D88"/>
    <w:rsid w:val="00D257DC"/>
    <w:rsid w:val="00D267DD"/>
    <w:rsid w:val="00D269A2"/>
    <w:rsid w:val="00D26DFB"/>
    <w:rsid w:val="00D27B61"/>
    <w:rsid w:val="00D35869"/>
    <w:rsid w:val="00D37CA5"/>
    <w:rsid w:val="00D40325"/>
    <w:rsid w:val="00D40346"/>
    <w:rsid w:val="00D40A11"/>
    <w:rsid w:val="00D42962"/>
    <w:rsid w:val="00D45A90"/>
    <w:rsid w:val="00D50382"/>
    <w:rsid w:val="00D52745"/>
    <w:rsid w:val="00D53A01"/>
    <w:rsid w:val="00D55695"/>
    <w:rsid w:val="00D5574D"/>
    <w:rsid w:val="00D5701D"/>
    <w:rsid w:val="00D57A5F"/>
    <w:rsid w:val="00D603B5"/>
    <w:rsid w:val="00D607A6"/>
    <w:rsid w:val="00D63247"/>
    <w:rsid w:val="00D65B4A"/>
    <w:rsid w:val="00D668E9"/>
    <w:rsid w:val="00D74C8B"/>
    <w:rsid w:val="00D76F6F"/>
    <w:rsid w:val="00D82246"/>
    <w:rsid w:val="00D840AB"/>
    <w:rsid w:val="00D86600"/>
    <w:rsid w:val="00D91324"/>
    <w:rsid w:val="00D915CD"/>
    <w:rsid w:val="00D925CA"/>
    <w:rsid w:val="00D942B1"/>
    <w:rsid w:val="00D9599C"/>
    <w:rsid w:val="00D968D3"/>
    <w:rsid w:val="00D9744F"/>
    <w:rsid w:val="00D978B1"/>
    <w:rsid w:val="00D97E16"/>
    <w:rsid w:val="00DA24D6"/>
    <w:rsid w:val="00DA36B2"/>
    <w:rsid w:val="00DA4028"/>
    <w:rsid w:val="00DA6910"/>
    <w:rsid w:val="00DA734B"/>
    <w:rsid w:val="00DA77FD"/>
    <w:rsid w:val="00DA796B"/>
    <w:rsid w:val="00DB24D4"/>
    <w:rsid w:val="00DB5AEF"/>
    <w:rsid w:val="00DC22C0"/>
    <w:rsid w:val="00DC2C85"/>
    <w:rsid w:val="00DC4BA7"/>
    <w:rsid w:val="00DC67BC"/>
    <w:rsid w:val="00DC6B7A"/>
    <w:rsid w:val="00DC7553"/>
    <w:rsid w:val="00DD2435"/>
    <w:rsid w:val="00DD243E"/>
    <w:rsid w:val="00DD2F0C"/>
    <w:rsid w:val="00DD3D21"/>
    <w:rsid w:val="00DE0AFB"/>
    <w:rsid w:val="00DE0E16"/>
    <w:rsid w:val="00DE5713"/>
    <w:rsid w:val="00DE6EA9"/>
    <w:rsid w:val="00DF565B"/>
    <w:rsid w:val="00DF755C"/>
    <w:rsid w:val="00E04E73"/>
    <w:rsid w:val="00E06889"/>
    <w:rsid w:val="00E071F6"/>
    <w:rsid w:val="00E12428"/>
    <w:rsid w:val="00E12528"/>
    <w:rsid w:val="00E131D8"/>
    <w:rsid w:val="00E1574A"/>
    <w:rsid w:val="00E164F9"/>
    <w:rsid w:val="00E16BF2"/>
    <w:rsid w:val="00E17104"/>
    <w:rsid w:val="00E17353"/>
    <w:rsid w:val="00E24BB1"/>
    <w:rsid w:val="00E33FCD"/>
    <w:rsid w:val="00E35E24"/>
    <w:rsid w:val="00E361EF"/>
    <w:rsid w:val="00E37039"/>
    <w:rsid w:val="00E41245"/>
    <w:rsid w:val="00E43EF7"/>
    <w:rsid w:val="00E4453B"/>
    <w:rsid w:val="00E448BF"/>
    <w:rsid w:val="00E45595"/>
    <w:rsid w:val="00E46299"/>
    <w:rsid w:val="00E47C76"/>
    <w:rsid w:val="00E5046E"/>
    <w:rsid w:val="00E51307"/>
    <w:rsid w:val="00E51773"/>
    <w:rsid w:val="00E521C9"/>
    <w:rsid w:val="00E5411E"/>
    <w:rsid w:val="00E54900"/>
    <w:rsid w:val="00E55950"/>
    <w:rsid w:val="00E56140"/>
    <w:rsid w:val="00E56EDA"/>
    <w:rsid w:val="00E56F04"/>
    <w:rsid w:val="00E57DCB"/>
    <w:rsid w:val="00E608B4"/>
    <w:rsid w:val="00E6385C"/>
    <w:rsid w:val="00E64094"/>
    <w:rsid w:val="00E65B61"/>
    <w:rsid w:val="00E707C3"/>
    <w:rsid w:val="00E70F28"/>
    <w:rsid w:val="00E744D6"/>
    <w:rsid w:val="00E74F9C"/>
    <w:rsid w:val="00E771CF"/>
    <w:rsid w:val="00E8066C"/>
    <w:rsid w:val="00E829C9"/>
    <w:rsid w:val="00E82E4B"/>
    <w:rsid w:val="00E83EA3"/>
    <w:rsid w:val="00E846DE"/>
    <w:rsid w:val="00E867C0"/>
    <w:rsid w:val="00E86A7A"/>
    <w:rsid w:val="00E9069F"/>
    <w:rsid w:val="00E93B78"/>
    <w:rsid w:val="00E9407B"/>
    <w:rsid w:val="00E94515"/>
    <w:rsid w:val="00E95C59"/>
    <w:rsid w:val="00EA099A"/>
    <w:rsid w:val="00EA22E1"/>
    <w:rsid w:val="00EA3089"/>
    <w:rsid w:val="00EA42DC"/>
    <w:rsid w:val="00EA56A5"/>
    <w:rsid w:val="00EA67B8"/>
    <w:rsid w:val="00EB0CB2"/>
    <w:rsid w:val="00EB3B90"/>
    <w:rsid w:val="00EB5896"/>
    <w:rsid w:val="00EB7269"/>
    <w:rsid w:val="00EC08E6"/>
    <w:rsid w:val="00EC1CBB"/>
    <w:rsid w:val="00EC20BC"/>
    <w:rsid w:val="00EC3E1E"/>
    <w:rsid w:val="00EC68D2"/>
    <w:rsid w:val="00EC76EB"/>
    <w:rsid w:val="00ED0407"/>
    <w:rsid w:val="00ED3534"/>
    <w:rsid w:val="00ED48E5"/>
    <w:rsid w:val="00EE1558"/>
    <w:rsid w:val="00EE1E6D"/>
    <w:rsid w:val="00EE476C"/>
    <w:rsid w:val="00EE4E47"/>
    <w:rsid w:val="00EE6009"/>
    <w:rsid w:val="00EE7642"/>
    <w:rsid w:val="00EF36EB"/>
    <w:rsid w:val="00EF441A"/>
    <w:rsid w:val="00EF5818"/>
    <w:rsid w:val="00EF5F19"/>
    <w:rsid w:val="00F00A25"/>
    <w:rsid w:val="00F01EC4"/>
    <w:rsid w:val="00F06E1A"/>
    <w:rsid w:val="00F10667"/>
    <w:rsid w:val="00F11CCE"/>
    <w:rsid w:val="00F1432A"/>
    <w:rsid w:val="00F15C71"/>
    <w:rsid w:val="00F17B68"/>
    <w:rsid w:val="00F21E34"/>
    <w:rsid w:val="00F23036"/>
    <w:rsid w:val="00F30871"/>
    <w:rsid w:val="00F32C64"/>
    <w:rsid w:val="00F44C96"/>
    <w:rsid w:val="00F45F4E"/>
    <w:rsid w:val="00F47606"/>
    <w:rsid w:val="00F47636"/>
    <w:rsid w:val="00F47CA4"/>
    <w:rsid w:val="00F47DE0"/>
    <w:rsid w:val="00F506B2"/>
    <w:rsid w:val="00F51C2F"/>
    <w:rsid w:val="00F523CC"/>
    <w:rsid w:val="00F52D2F"/>
    <w:rsid w:val="00F55C6F"/>
    <w:rsid w:val="00F569BD"/>
    <w:rsid w:val="00F56AEC"/>
    <w:rsid w:val="00F60EC1"/>
    <w:rsid w:val="00F625D8"/>
    <w:rsid w:val="00F662A2"/>
    <w:rsid w:val="00F67CED"/>
    <w:rsid w:val="00F67F96"/>
    <w:rsid w:val="00F7265B"/>
    <w:rsid w:val="00F73046"/>
    <w:rsid w:val="00F751EE"/>
    <w:rsid w:val="00F80F75"/>
    <w:rsid w:val="00F81384"/>
    <w:rsid w:val="00F817EF"/>
    <w:rsid w:val="00F81E53"/>
    <w:rsid w:val="00F83016"/>
    <w:rsid w:val="00F84C95"/>
    <w:rsid w:val="00F87881"/>
    <w:rsid w:val="00F91DCD"/>
    <w:rsid w:val="00F92211"/>
    <w:rsid w:val="00F9274D"/>
    <w:rsid w:val="00F94F22"/>
    <w:rsid w:val="00F966A3"/>
    <w:rsid w:val="00FA0B2E"/>
    <w:rsid w:val="00FA0C7B"/>
    <w:rsid w:val="00FA2EB4"/>
    <w:rsid w:val="00FA3130"/>
    <w:rsid w:val="00FA3EDC"/>
    <w:rsid w:val="00FA5E86"/>
    <w:rsid w:val="00FA67E0"/>
    <w:rsid w:val="00FA68B8"/>
    <w:rsid w:val="00FB1226"/>
    <w:rsid w:val="00FB37F8"/>
    <w:rsid w:val="00FB3B43"/>
    <w:rsid w:val="00FC0886"/>
    <w:rsid w:val="00FC1C74"/>
    <w:rsid w:val="00FC392C"/>
    <w:rsid w:val="00FC6319"/>
    <w:rsid w:val="00FD14AF"/>
    <w:rsid w:val="00FD1707"/>
    <w:rsid w:val="00FD23B1"/>
    <w:rsid w:val="00FD55F4"/>
    <w:rsid w:val="00FD57B6"/>
    <w:rsid w:val="00FD74AE"/>
    <w:rsid w:val="00FD7E3B"/>
    <w:rsid w:val="00FE146D"/>
    <w:rsid w:val="00FE2946"/>
    <w:rsid w:val="00FE2BB7"/>
    <w:rsid w:val="00FE5A85"/>
    <w:rsid w:val="00FE6114"/>
    <w:rsid w:val="00FE6AB6"/>
    <w:rsid w:val="00FE7151"/>
    <w:rsid w:val="00FF09CB"/>
    <w:rsid w:val="00FF0BD2"/>
    <w:rsid w:val="00FF183D"/>
    <w:rsid w:val="00FF297A"/>
    <w:rsid w:val="00FF339A"/>
    <w:rsid w:val="00FF3C72"/>
    <w:rsid w:val="00FF54A9"/>
    <w:rsid w:val="00FF57AC"/>
    <w:rsid w:val="00FF7FAD"/>
  </w:rsids>
  <m:mathPr>
    <m:mathFont m:val="Cambria Math"/>
    <m:brkBin m:val="before"/>
    <m:brkBinSub m:val="--"/>
    <m:smallFrac m:val="0"/>
    <m:dispDef/>
    <m:lMargin m:val="0"/>
    <m:rMargin m:val="0"/>
    <m:defJc m:val="centerGroup"/>
    <m:wrapIndent m:val="1440"/>
    <m:intLim m:val="subSup"/>
    <m:naryLim m:val="undOvr"/>
  </m:mathPr>
  <w:themeFontLang w:val="hr-H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71FE1069"/>
  <w15:docId w15:val="{CDBDD394-9F25-4473-B50C-38C337E5EF1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hr-HR" w:eastAsia="hr-HR"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lsdException w:name="annotation text" w:semiHidden="1" w:uiPriority="99" w:unhideWhenUsed="1"/>
    <w:lsdException w:name="header" w:semiHidden="1" w:uiPriority="99" w:unhideWhenUsed="1"/>
    <w:lsdException w:name="footer" w:semiHidden="1" w:uiPriority="99"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qFormat="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sz w:val="24"/>
      <w:szCs w:val="24"/>
    </w:rPr>
  </w:style>
  <w:style w:type="paragraph" w:styleId="Heading1">
    <w:name w:val="heading 1"/>
    <w:basedOn w:val="Normal"/>
    <w:next w:val="Normal"/>
    <w:qFormat/>
    <w:rsid w:val="009A57FC"/>
    <w:pPr>
      <w:keepNext/>
      <w:spacing w:before="240" w:after="120"/>
      <w:outlineLvl w:val="0"/>
    </w:pPr>
    <w:rPr>
      <w:rFonts w:cs="Arial"/>
      <w:b/>
      <w:bCs/>
      <w:caps/>
      <w:kern w:val="32"/>
      <w:sz w:val="28"/>
      <w:szCs w:val="32"/>
    </w:rPr>
  </w:style>
  <w:style w:type="paragraph" w:styleId="Heading2">
    <w:name w:val="heading 2"/>
    <w:basedOn w:val="Normal"/>
    <w:next w:val="Normal"/>
    <w:qFormat/>
    <w:rsid w:val="009A57FC"/>
    <w:pPr>
      <w:keepNext/>
      <w:spacing w:before="120" w:after="60"/>
      <w:outlineLvl w:val="1"/>
    </w:pPr>
    <w:rPr>
      <w:rFonts w:cs="Arial"/>
      <w:b/>
      <w:bCs/>
      <w:iCs/>
      <w:szCs w:val="28"/>
    </w:rPr>
  </w:style>
  <w:style w:type="paragraph" w:styleId="Heading3">
    <w:name w:val="heading 3"/>
    <w:basedOn w:val="Normal"/>
    <w:next w:val="Normal"/>
    <w:qFormat/>
    <w:rsid w:val="009A57FC"/>
    <w:pPr>
      <w:keepNext/>
      <w:spacing w:before="60" w:after="60"/>
      <w:outlineLvl w:val="2"/>
    </w:pPr>
    <w:rPr>
      <w:rFonts w:cs="Arial"/>
      <w:bCs/>
      <w:caps/>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Tekst">
    <w:name w:val="Tekst"/>
    <w:basedOn w:val="Normal"/>
    <w:rsid w:val="00064A4F"/>
    <w:pPr>
      <w:overflowPunct w:val="0"/>
      <w:autoSpaceDE w:val="0"/>
      <w:autoSpaceDN w:val="0"/>
      <w:adjustRightInd w:val="0"/>
      <w:spacing w:line="360" w:lineRule="auto"/>
      <w:jc w:val="both"/>
      <w:textAlignment w:val="baseline"/>
    </w:pPr>
    <w:rPr>
      <w:szCs w:val="20"/>
      <w:lang w:val="en-US"/>
    </w:rPr>
  </w:style>
  <w:style w:type="character" w:styleId="PageNumber">
    <w:name w:val="page number"/>
    <w:basedOn w:val="DefaultParagraphFont"/>
    <w:rsid w:val="00FD7E3B"/>
  </w:style>
  <w:style w:type="paragraph" w:styleId="Footer">
    <w:name w:val="footer"/>
    <w:basedOn w:val="Normal"/>
    <w:link w:val="FooterChar"/>
    <w:uiPriority w:val="99"/>
    <w:rsid w:val="009A57FC"/>
    <w:pPr>
      <w:tabs>
        <w:tab w:val="center" w:pos="4320"/>
        <w:tab w:val="right" w:pos="8640"/>
      </w:tabs>
      <w:spacing w:line="360" w:lineRule="auto"/>
      <w:jc w:val="center"/>
    </w:pPr>
    <w:rPr>
      <w:rFonts w:ascii="Calibri" w:hAnsi="Calibri"/>
      <w:color w:val="024182"/>
      <w:sz w:val="16"/>
      <w:szCs w:val="20"/>
    </w:rPr>
  </w:style>
  <w:style w:type="paragraph" w:customStyle="1" w:styleId="Uloga">
    <w:name w:val="Uloga"/>
    <w:basedOn w:val="Normal"/>
    <w:rsid w:val="00A615C9"/>
    <w:pPr>
      <w:tabs>
        <w:tab w:val="center" w:pos="7655"/>
      </w:tabs>
      <w:spacing w:before="240" w:after="600"/>
    </w:pPr>
    <w:rPr>
      <w:b/>
      <w:i/>
      <w:caps/>
      <w:sz w:val="20"/>
    </w:rPr>
  </w:style>
  <w:style w:type="table" w:styleId="TableGrid">
    <w:name w:val="Table Grid"/>
    <w:basedOn w:val="TableNormal"/>
    <w:rsid w:val="00FD7E3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rsid w:val="00B01212"/>
    <w:pPr>
      <w:tabs>
        <w:tab w:val="center" w:pos="4536"/>
        <w:tab w:val="right" w:pos="9072"/>
      </w:tabs>
    </w:pPr>
    <w:rPr>
      <w:rFonts w:ascii="Calibri" w:hAnsi="Calibri"/>
      <w:color w:val="024182"/>
      <w:sz w:val="16"/>
    </w:rPr>
  </w:style>
  <w:style w:type="paragraph" w:customStyle="1" w:styleId="Uloga-ime">
    <w:name w:val="Uloga - ime"/>
    <w:basedOn w:val="Normal"/>
    <w:rsid w:val="00A615C9"/>
    <w:pPr>
      <w:tabs>
        <w:tab w:val="center" w:pos="7655"/>
      </w:tabs>
      <w:spacing w:after="600"/>
    </w:pPr>
    <w:rPr>
      <w:b/>
      <w:i/>
      <w:sz w:val="22"/>
    </w:rPr>
  </w:style>
  <w:style w:type="paragraph" w:styleId="BalloonText">
    <w:name w:val="Balloon Text"/>
    <w:basedOn w:val="Normal"/>
    <w:link w:val="BalloonTextChar"/>
    <w:rsid w:val="00AF02D7"/>
    <w:rPr>
      <w:rFonts w:ascii="Tahoma" w:hAnsi="Tahoma" w:cs="Tahoma"/>
      <w:sz w:val="16"/>
      <w:szCs w:val="16"/>
    </w:rPr>
  </w:style>
  <w:style w:type="character" w:customStyle="1" w:styleId="BalloonTextChar">
    <w:name w:val="Balloon Text Char"/>
    <w:basedOn w:val="DefaultParagraphFont"/>
    <w:link w:val="BalloonText"/>
    <w:rsid w:val="00AF02D7"/>
    <w:rPr>
      <w:rFonts w:ascii="Tahoma" w:hAnsi="Tahoma" w:cs="Tahoma"/>
      <w:sz w:val="16"/>
      <w:szCs w:val="16"/>
    </w:rPr>
  </w:style>
  <w:style w:type="paragraph" w:styleId="ListParagraph">
    <w:name w:val="List Paragraph"/>
    <w:basedOn w:val="Normal"/>
    <w:uiPriority w:val="34"/>
    <w:qFormat/>
    <w:rsid w:val="004D2C9B"/>
    <w:pPr>
      <w:ind w:left="720"/>
      <w:contextualSpacing/>
    </w:pPr>
  </w:style>
  <w:style w:type="character" w:styleId="CommentReference">
    <w:name w:val="annotation reference"/>
    <w:basedOn w:val="DefaultParagraphFont"/>
    <w:uiPriority w:val="99"/>
    <w:unhideWhenUsed/>
    <w:rsid w:val="00795CD5"/>
    <w:rPr>
      <w:sz w:val="16"/>
      <w:szCs w:val="16"/>
    </w:rPr>
  </w:style>
  <w:style w:type="paragraph" w:styleId="CommentText">
    <w:name w:val="annotation text"/>
    <w:basedOn w:val="Normal"/>
    <w:link w:val="CommentTextChar"/>
    <w:uiPriority w:val="99"/>
    <w:unhideWhenUsed/>
    <w:rsid w:val="00795CD5"/>
    <w:rPr>
      <w:sz w:val="20"/>
      <w:szCs w:val="20"/>
    </w:rPr>
  </w:style>
  <w:style w:type="character" w:customStyle="1" w:styleId="CommentTextChar">
    <w:name w:val="Comment Text Char"/>
    <w:basedOn w:val="DefaultParagraphFont"/>
    <w:link w:val="CommentText"/>
    <w:uiPriority w:val="99"/>
    <w:rsid w:val="00795CD5"/>
  </w:style>
  <w:style w:type="paragraph" w:styleId="CommentSubject">
    <w:name w:val="annotation subject"/>
    <w:basedOn w:val="CommentText"/>
    <w:next w:val="CommentText"/>
    <w:link w:val="CommentSubjectChar"/>
    <w:semiHidden/>
    <w:unhideWhenUsed/>
    <w:rsid w:val="00795CD5"/>
    <w:rPr>
      <w:b/>
      <w:bCs/>
    </w:rPr>
  </w:style>
  <w:style w:type="character" w:customStyle="1" w:styleId="CommentSubjectChar">
    <w:name w:val="Comment Subject Char"/>
    <w:basedOn w:val="CommentTextChar"/>
    <w:link w:val="CommentSubject"/>
    <w:semiHidden/>
    <w:rsid w:val="00795CD5"/>
    <w:rPr>
      <w:b/>
      <w:bCs/>
    </w:rPr>
  </w:style>
  <w:style w:type="numbering" w:customStyle="1" w:styleId="Style1">
    <w:name w:val="Style1"/>
    <w:uiPriority w:val="99"/>
    <w:rsid w:val="00F17B68"/>
    <w:pPr>
      <w:numPr>
        <w:numId w:val="2"/>
      </w:numPr>
    </w:pPr>
  </w:style>
  <w:style w:type="numbering" w:customStyle="1" w:styleId="Style2">
    <w:name w:val="Style2"/>
    <w:uiPriority w:val="99"/>
    <w:rsid w:val="00F17B68"/>
    <w:pPr>
      <w:numPr>
        <w:numId w:val="3"/>
      </w:numPr>
    </w:pPr>
  </w:style>
  <w:style w:type="paragraph" w:styleId="NormalWeb">
    <w:name w:val="Normal (Web)"/>
    <w:basedOn w:val="Normal"/>
    <w:uiPriority w:val="99"/>
    <w:semiHidden/>
    <w:unhideWhenUsed/>
    <w:rsid w:val="002709D4"/>
    <w:pPr>
      <w:spacing w:before="100" w:beforeAutospacing="1" w:after="100" w:afterAutospacing="1"/>
    </w:pPr>
    <w:rPr>
      <w:lang w:val="en-US" w:eastAsia="en-US"/>
    </w:rPr>
  </w:style>
  <w:style w:type="paragraph" w:styleId="FootnoteText">
    <w:name w:val="footnote text"/>
    <w:basedOn w:val="Normal"/>
    <w:link w:val="FootnoteTextChar"/>
    <w:uiPriority w:val="99"/>
    <w:unhideWhenUsed/>
    <w:rsid w:val="004F2A44"/>
    <w:rPr>
      <w:sz w:val="20"/>
      <w:szCs w:val="20"/>
    </w:rPr>
  </w:style>
  <w:style w:type="character" w:customStyle="1" w:styleId="FootnoteTextChar">
    <w:name w:val="Footnote Text Char"/>
    <w:basedOn w:val="DefaultParagraphFont"/>
    <w:link w:val="FootnoteText"/>
    <w:uiPriority w:val="99"/>
    <w:rsid w:val="004F2A44"/>
  </w:style>
  <w:style w:type="character" w:styleId="FootnoteReference">
    <w:name w:val="footnote reference"/>
    <w:aliases w:val="Footnote Reference Superscript,Ref,de nota al pie,FC,Appel note de bas de p,referencia nota al pie,Footnote symbol,Texto de nota al pie,Footnotes refss,Appel note de bas de page,fr,o,Style 6,Style 12,(NECG) Footnote Reference,Nota"/>
    <w:basedOn w:val="DefaultParagraphFont"/>
    <w:uiPriority w:val="99"/>
    <w:unhideWhenUsed/>
    <w:qFormat/>
    <w:rsid w:val="004F2A44"/>
    <w:rPr>
      <w:vertAlign w:val="superscript"/>
    </w:rPr>
  </w:style>
  <w:style w:type="paragraph" w:styleId="Revision">
    <w:name w:val="Revision"/>
    <w:hidden/>
    <w:uiPriority w:val="99"/>
    <w:semiHidden/>
    <w:rsid w:val="008638F5"/>
    <w:rPr>
      <w:sz w:val="24"/>
      <w:szCs w:val="24"/>
    </w:rPr>
  </w:style>
  <w:style w:type="paragraph" w:styleId="Caption">
    <w:name w:val="caption"/>
    <w:basedOn w:val="Normal"/>
    <w:next w:val="Normal"/>
    <w:link w:val="CaptionChar"/>
    <w:uiPriority w:val="35"/>
    <w:unhideWhenUsed/>
    <w:qFormat/>
    <w:rsid w:val="001C685D"/>
    <w:pPr>
      <w:spacing w:after="200"/>
    </w:pPr>
    <w:rPr>
      <w:i/>
      <w:iCs/>
      <w:color w:val="1F497D" w:themeColor="text2"/>
      <w:sz w:val="18"/>
      <w:szCs w:val="18"/>
    </w:rPr>
  </w:style>
  <w:style w:type="character" w:customStyle="1" w:styleId="CaptionChar">
    <w:name w:val="Caption Char"/>
    <w:link w:val="Caption"/>
    <w:rsid w:val="00E56F04"/>
    <w:rPr>
      <w:i/>
      <w:iCs/>
      <w:color w:val="1F497D" w:themeColor="text2"/>
      <w:sz w:val="18"/>
      <w:szCs w:val="18"/>
    </w:rPr>
  </w:style>
  <w:style w:type="table" w:customStyle="1" w:styleId="TableGrid31">
    <w:name w:val="Table Grid31"/>
    <w:basedOn w:val="TableNormal"/>
    <w:next w:val="TableGrid"/>
    <w:uiPriority w:val="39"/>
    <w:rsid w:val="00CC3566"/>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erChar">
    <w:name w:val="Header Char"/>
    <w:basedOn w:val="DefaultParagraphFont"/>
    <w:link w:val="Header"/>
    <w:uiPriority w:val="99"/>
    <w:rsid w:val="006D6631"/>
    <w:rPr>
      <w:rFonts w:ascii="Calibri" w:hAnsi="Calibri"/>
      <w:color w:val="024182"/>
      <w:sz w:val="16"/>
      <w:szCs w:val="24"/>
    </w:rPr>
  </w:style>
  <w:style w:type="character" w:customStyle="1" w:styleId="FooterChar">
    <w:name w:val="Footer Char"/>
    <w:basedOn w:val="DefaultParagraphFont"/>
    <w:link w:val="Footer"/>
    <w:uiPriority w:val="99"/>
    <w:rsid w:val="006D6631"/>
    <w:rPr>
      <w:rFonts w:ascii="Calibri" w:hAnsi="Calibri"/>
      <w:color w:val="024182"/>
      <w:sz w:val="16"/>
    </w:rPr>
  </w:style>
  <w:style w:type="character" w:customStyle="1" w:styleId="BodyTextChar">
    <w:name w:val="Body Text Char"/>
    <w:basedOn w:val="DefaultParagraphFont"/>
    <w:link w:val="BodyText"/>
    <w:rsid w:val="00BC356D"/>
    <w:rPr>
      <w:rFonts w:ascii="Calibri" w:eastAsia="Calibri" w:hAnsi="Calibri" w:cs="Calibri"/>
      <w:sz w:val="18"/>
      <w:szCs w:val="18"/>
    </w:rPr>
  </w:style>
  <w:style w:type="paragraph" w:styleId="BodyText">
    <w:name w:val="Body Text"/>
    <w:basedOn w:val="Normal"/>
    <w:link w:val="BodyTextChar"/>
    <w:qFormat/>
    <w:rsid w:val="00BC356D"/>
    <w:pPr>
      <w:widowControl w:val="0"/>
      <w:spacing w:after="220" w:line="254" w:lineRule="auto"/>
    </w:pPr>
    <w:rPr>
      <w:rFonts w:ascii="Calibri" w:eastAsia="Calibri" w:hAnsi="Calibri" w:cs="Calibri"/>
      <w:sz w:val="18"/>
      <w:szCs w:val="18"/>
    </w:rPr>
  </w:style>
  <w:style w:type="character" w:customStyle="1" w:styleId="BodyTextChar1">
    <w:name w:val="Body Text Char1"/>
    <w:basedOn w:val="DefaultParagraphFont"/>
    <w:semiHidden/>
    <w:rsid w:val="00BC356D"/>
    <w:rPr>
      <w:sz w:val="24"/>
      <w:szCs w:val="24"/>
    </w:rPr>
  </w:style>
  <w:style w:type="character" w:styleId="Emphasis">
    <w:name w:val="Emphasis"/>
    <w:basedOn w:val="DefaultParagraphFont"/>
    <w:uiPriority w:val="20"/>
    <w:qFormat/>
    <w:rsid w:val="00BD2E77"/>
    <w:rPr>
      <w:i/>
      <w:iCs/>
    </w:rPr>
  </w:style>
  <w:style w:type="character" w:styleId="Hyperlink">
    <w:name w:val="Hyperlink"/>
    <w:basedOn w:val="DefaultParagraphFont"/>
    <w:unhideWhenUsed/>
    <w:rsid w:val="00DA36B2"/>
    <w:rPr>
      <w:color w:val="0000FF" w:themeColor="hyperlink"/>
      <w:u w:val="single"/>
    </w:rPr>
  </w:style>
  <w:style w:type="table" w:styleId="LightList-Accent1">
    <w:name w:val="Light List Accent 1"/>
    <w:basedOn w:val="TableNormal"/>
    <w:uiPriority w:val="61"/>
    <w:rsid w:val="006A5054"/>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LightShading-Accent1">
    <w:name w:val="Light Shading Accent 1"/>
    <w:basedOn w:val="TableNormal"/>
    <w:uiPriority w:val="60"/>
    <w:rsid w:val="006A5054"/>
    <w:rPr>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LightGrid-Accent1">
    <w:name w:val="Light Grid Accent 1"/>
    <w:basedOn w:val="TableNormal"/>
    <w:uiPriority w:val="62"/>
    <w:rsid w:val="006A5054"/>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71946149">
      <w:bodyDiv w:val="1"/>
      <w:marLeft w:val="0"/>
      <w:marRight w:val="0"/>
      <w:marTop w:val="0"/>
      <w:marBottom w:val="0"/>
      <w:divBdr>
        <w:top w:val="none" w:sz="0" w:space="0" w:color="auto"/>
        <w:left w:val="none" w:sz="0" w:space="0" w:color="auto"/>
        <w:bottom w:val="none" w:sz="0" w:space="0" w:color="auto"/>
        <w:right w:val="none" w:sz="0" w:space="0" w:color="auto"/>
      </w:divBdr>
    </w:div>
    <w:div w:id="795950048">
      <w:bodyDiv w:val="1"/>
      <w:marLeft w:val="0"/>
      <w:marRight w:val="0"/>
      <w:marTop w:val="0"/>
      <w:marBottom w:val="0"/>
      <w:divBdr>
        <w:top w:val="none" w:sz="0" w:space="0" w:color="auto"/>
        <w:left w:val="none" w:sz="0" w:space="0" w:color="auto"/>
        <w:bottom w:val="none" w:sz="0" w:space="0" w:color="auto"/>
        <w:right w:val="none" w:sz="0" w:space="0" w:color="auto"/>
      </w:divBdr>
    </w:div>
    <w:div w:id="923610932">
      <w:bodyDiv w:val="1"/>
      <w:marLeft w:val="0"/>
      <w:marRight w:val="0"/>
      <w:marTop w:val="0"/>
      <w:marBottom w:val="0"/>
      <w:divBdr>
        <w:top w:val="none" w:sz="0" w:space="0" w:color="auto"/>
        <w:left w:val="none" w:sz="0" w:space="0" w:color="auto"/>
        <w:bottom w:val="none" w:sz="0" w:space="0" w:color="auto"/>
        <w:right w:val="none" w:sz="0" w:space="0" w:color="auto"/>
      </w:divBdr>
    </w:div>
    <w:div w:id="968513326">
      <w:bodyDiv w:val="1"/>
      <w:marLeft w:val="0"/>
      <w:marRight w:val="0"/>
      <w:marTop w:val="0"/>
      <w:marBottom w:val="0"/>
      <w:divBdr>
        <w:top w:val="none" w:sz="0" w:space="0" w:color="auto"/>
        <w:left w:val="none" w:sz="0" w:space="0" w:color="auto"/>
        <w:bottom w:val="none" w:sz="0" w:space="0" w:color="auto"/>
        <w:right w:val="none" w:sz="0" w:space="0" w:color="auto"/>
      </w:divBdr>
    </w:div>
    <w:div w:id="1205404776">
      <w:bodyDiv w:val="1"/>
      <w:marLeft w:val="0"/>
      <w:marRight w:val="0"/>
      <w:marTop w:val="0"/>
      <w:marBottom w:val="0"/>
      <w:divBdr>
        <w:top w:val="none" w:sz="0" w:space="0" w:color="auto"/>
        <w:left w:val="none" w:sz="0" w:space="0" w:color="auto"/>
        <w:bottom w:val="none" w:sz="0" w:space="0" w:color="auto"/>
        <w:right w:val="none" w:sz="0" w:space="0" w:color="auto"/>
      </w:divBdr>
    </w:div>
    <w:div w:id="1218976456">
      <w:bodyDiv w:val="1"/>
      <w:marLeft w:val="0"/>
      <w:marRight w:val="0"/>
      <w:marTop w:val="0"/>
      <w:marBottom w:val="0"/>
      <w:divBdr>
        <w:top w:val="none" w:sz="0" w:space="0" w:color="auto"/>
        <w:left w:val="none" w:sz="0" w:space="0" w:color="auto"/>
        <w:bottom w:val="none" w:sz="0" w:space="0" w:color="auto"/>
        <w:right w:val="none" w:sz="0" w:space="0" w:color="auto"/>
      </w:divBdr>
    </w:div>
    <w:div w:id="1278440797">
      <w:bodyDiv w:val="1"/>
      <w:marLeft w:val="0"/>
      <w:marRight w:val="0"/>
      <w:marTop w:val="0"/>
      <w:marBottom w:val="0"/>
      <w:divBdr>
        <w:top w:val="none" w:sz="0" w:space="0" w:color="auto"/>
        <w:left w:val="none" w:sz="0" w:space="0" w:color="auto"/>
        <w:bottom w:val="none" w:sz="0" w:space="0" w:color="auto"/>
        <w:right w:val="none" w:sz="0" w:space="0" w:color="auto"/>
      </w:divBdr>
    </w:div>
    <w:div w:id="1396512465">
      <w:bodyDiv w:val="1"/>
      <w:marLeft w:val="0"/>
      <w:marRight w:val="0"/>
      <w:marTop w:val="0"/>
      <w:marBottom w:val="0"/>
      <w:divBdr>
        <w:top w:val="none" w:sz="0" w:space="0" w:color="auto"/>
        <w:left w:val="none" w:sz="0" w:space="0" w:color="auto"/>
        <w:bottom w:val="none" w:sz="0" w:space="0" w:color="auto"/>
        <w:right w:val="none" w:sz="0" w:space="0" w:color="auto"/>
      </w:divBdr>
    </w:div>
    <w:div w:id="1423144491">
      <w:bodyDiv w:val="1"/>
      <w:marLeft w:val="0"/>
      <w:marRight w:val="0"/>
      <w:marTop w:val="0"/>
      <w:marBottom w:val="0"/>
      <w:divBdr>
        <w:top w:val="none" w:sz="0" w:space="0" w:color="auto"/>
        <w:left w:val="none" w:sz="0" w:space="0" w:color="auto"/>
        <w:bottom w:val="none" w:sz="0" w:space="0" w:color="auto"/>
        <w:right w:val="none" w:sz="0" w:space="0" w:color="auto"/>
      </w:divBdr>
    </w:div>
    <w:div w:id="1519345217">
      <w:bodyDiv w:val="1"/>
      <w:marLeft w:val="0"/>
      <w:marRight w:val="0"/>
      <w:marTop w:val="0"/>
      <w:marBottom w:val="0"/>
      <w:divBdr>
        <w:top w:val="none" w:sz="0" w:space="0" w:color="auto"/>
        <w:left w:val="none" w:sz="0" w:space="0" w:color="auto"/>
        <w:bottom w:val="none" w:sz="0" w:space="0" w:color="auto"/>
        <w:right w:val="none" w:sz="0" w:space="0" w:color="auto"/>
      </w:divBdr>
    </w:div>
    <w:div w:id="1714571140">
      <w:bodyDiv w:val="1"/>
      <w:marLeft w:val="0"/>
      <w:marRight w:val="0"/>
      <w:marTop w:val="0"/>
      <w:marBottom w:val="0"/>
      <w:divBdr>
        <w:top w:val="none" w:sz="0" w:space="0" w:color="auto"/>
        <w:left w:val="none" w:sz="0" w:space="0" w:color="auto"/>
        <w:bottom w:val="none" w:sz="0" w:space="0" w:color="auto"/>
        <w:right w:val="none" w:sz="0" w:space="0" w:color="auto"/>
      </w:divBdr>
    </w:div>
    <w:div w:id="20553506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2.png"/><Relationship Id="rId18" Type="http://schemas.openxmlformats.org/officeDocument/2006/relationships/footer" Target="footer2.xml"/><Relationship Id="rId26" Type="http://schemas.microsoft.com/office/2018/08/relationships/commentsExtensible" Target="commentsExtensible.xm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ettings" Target="settings.xml"/><Relationship Id="rId12" Type="http://schemas.openxmlformats.org/officeDocument/2006/relationships/image" Target="media/image1.png"/><Relationship Id="rId17"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chart" Target="charts/chart1.xml"/><Relationship Id="rId5" Type="http://schemas.openxmlformats.org/officeDocument/2006/relationships/numbering" Target="numbering.xml"/><Relationship Id="rId15" Type="http://schemas.openxmlformats.org/officeDocument/2006/relationships/header" Target="header1.xml"/><Relationship Id="rId10" Type="http://schemas.openxmlformats.org/officeDocument/2006/relationships/endnotes" Target="endnotes.xml"/><Relationship Id="rId19" Type="http://schemas.openxmlformats.org/officeDocument/2006/relationships/footer" Target="footer3.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3.png"/><Relationship Id="rId22" Type="http://schemas.openxmlformats.org/officeDocument/2006/relationships/theme" Target="theme/theme1.xml"/><Relationship Id="rId27" Type="http://schemas.microsoft.com/office/2016/09/relationships/commentsIds" Target="commentsIds.xml"/></Relationships>
</file>

<file path=word/_rels/header2.xml.rels><?xml version="1.0" encoding="UTF-8" standalone="yes"?>
<Relationships xmlns="http://schemas.openxmlformats.org/package/2006/relationships"><Relationship Id="rId1" Type="http://schemas.openxmlformats.org/officeDocument/2006/relationships/image" Target="media/image4.png"/></Relationships>
</file>

<file path=word/_rels/header3.xml.rels><?xml version="1.0" encoding="UTF-8" standalone="yes"?>
<Relationships xmlns="http://schemas.openxmlformats.org/package/2006/relationships"><Relationship Id="rId1" Type="http://schemas.openxmlformats.org/officeDocument/2006/relationships/image" Target="media/image5.png"/></Relationships>
</file>

<file path=word/charts/_rels/chart1.xml.rels><?xml version="1.0" encoding="UTF-8" standalone="yes"?>
<Relationships xmlns="http://schemas.openxmlformats.org/package/2006/relationships"><Relationship Id="rId3" Type="http://schemas.openxmlformats.org/officeDocument/2006/relationships/oleObject" Target="../embeddings/oleObject1.bin"/><Relationship Id="rId2" Type="http://schemas.microsoft.com/office/2011/relationships/chartColorStyle" Target="colors1.xml"/><Relationship Id="rId1" Type="http://schemas.microsoft.com/office/2011/relationships/chartStyle" Target="style1.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'[KPI_fizicki_pristup (19).xls]KPI_fizicki_pristup (19)'!$A$2</c:f>
              <c:strCache>
                <c:ptCount val="1"/>
                <c:pt idx="0">
                  <c:v>Broj prihvaćenih pa naknadno odbijenih zahtjeva za nove korisnike po bakrenoj pristupnoj mreži</c:v>
                </c:pt>
              </c:strCache>
            </c:strRef>
          </c:tx>
          <c:spPr>
            <a:solidFill>
              <a:schemeClr val="accent1"/>
            </a:solidFill>
            <a:ln>
              <a:noFill/>
            </a:ln>
            <a:effectLst/>
          </c:spPr>
          <c:invertIfNegative val="0"/>
          <c:cat>
            <c:strRef>
              <c:f>'[KPI_fizicki_pristup (19).xls]KPI_fizicki_pristup (19)'!$B$1:$D$1</c:f>
              <c:strCache>
                <c:ptCount val="3"/>
                <c:pt idx="0">
                  <c:v>Q42021</c:v>
                </c:pt>
                <c:pt idx="1">
                  <c:v>Q42022</c:v>
                </c:pt>
                <c:pt idx="2">
                  <c:v>Q42023</c:v>
                </c:pt>
              </c:strCache>
            </c:strRef>
          </c:cat>
          <c:val>
            <c:numRef>
              <c:f>'[KPI_fizicki_pristup (19).xls]KPI_fizicki_pristup (19)'!$B$2:$D$2</c:f>
              <c:numCache>
                <c:formatCode>General</c:formatCode>
                <c:ptCount val="3"/>
                <c:pt idx="0">
                  <c:v>0</c:v>
                </c:pt>
                <c:pt idx="1">
                  <c:v>45</c:v>
                </c:pt>
                <c:pt idx="2">
                  <c:v>103</c:v>
                </c:pt>
              </c:numCache>
            </c:numRef>
          </c:val>
          <c:extLst>
            <c:ext xmlns:c16="http://schemas.microsoft.com/office/drawing/2014/chart" uri="{C3380CC4-5D6E-409C-BE32-E72D297353CC}">
              <c16:uniqueId val="{00000000-5885-4541-AA8A-16E5376FFE86}"/>
            </c:ext>
          </c:extLst>
        </c:ser>
        <c:ser>
          <c:idx val="1"/>
          <c:order val="1"/>
          <c:tx>
            <c:strRef>
              <c:f>'[KPI_fizicki_pristup (19).xls]KPI_fizicki_pristup (19)'!$A$3</c:f>
              <c:strCache>
                <c:ptCount val="1"/>
                <c:pt idx="0">
                  <c:v>Broj prihvaćenih pa naknadno odbijenih zahtjeva za nove korisnike po svjetlovodnoj pristupnoj mreži</c:v>
                </c:pt>
              </c:strCache>
            </c:strRef>
          </c:tx>
          <c:spPr>
            <a:solidFill>
              <a:schemeClr val="accent2"/>
            </a:solidFill>
            <a:ln>
              <a:noFill/>
            </a:ln>
            <a:effectLst/>
          </c:spPr>
          <c:invertIfNegative val="0"/>
          <c:cat>
            <c:strRef>
              <c:f>'[KPI_fizicki_pristup (19).xls]KPI_fizicki_pristup (19)'!$B$1:$D$1</c:f>
              <c:strCache>
                <c:ptCount val="3"/>
                <c:pt idx="0">
                  <c:v>Q42021</c:v>
                </c:pt>
                <c:pt idx="1">
                  <c:v>Q42022</c:v>
                </c:pt>
                <c:pt idx="2">
                  <c:v>Q42023</c:v>
                </c:pt>
              </c:strCache>
            </c:strRef>
          </c:cat>
          <c:val>
            <c:numRef>
              <c:f>'[KPI_fizicki_pristup (19).xls]KPI_fizicki_pristup (19)'!$B$3:$D$3</c:f>
              <c:numCache>
                <c:formatCode>General</c:formatCode>
                <c:ptCount val="3"/>
                <c:pt idx="0">
                  <c:v>0</c:v>
                </c:pt>
                <c:pt idx="1">
                  <c:v>132</c:v>
                </c:pt>
                <c:pt idx="2">
                  <c:v>265</c:v>
                </c:pt>
              </c:numCache>
            </c:numRef>
          </c:val>
          <c:extLst>
            <c:ext xmlns:c16="http://schemas.microsoft.com/office/drawing/2014/chart" uri="{C3380CC4-5D6E-409C-BE32-E72D297353CC}">
              <c16:uniqueId val="{00000001-5885-4541-AA8A-16E5376FFE86}"/>
            </c:ext>
          </c:extLst>
        </c:ser>
        <c:dLbls>
          <c:showLegendKey val="0"/>
          <c:showVal val="0"/>
          <c:showCatName val="0"/>
          <c:showSerName val="0"/>
          <c:showPercent val="0"/>
          <c:showBubbleSize val="0"/>
        </c:dLbls>
        <c:gapWidth val="150"/>
        <c:axId val="727162784"/>
        <c:axId val="727164448"/>
        <c:extLst>
          <c:ext xmlns:c15="http://schemas.microsoft.com/office/drawing/2012/chart" uri="{02D57815-91ED-43cb-92C2-25804820EDAC}">
            <c15:filteredBarSeries>
              <c15:ser>
                <c:idx val="2"/>
                <c:order val="2"/>
                <c:tx>
                  <c:strRef>
                    <c:extLst>
                      <c:ext uri="{02D57815-91ED-43cb-92C2-25804820EDAC}">
                        <c15:formulaRef>
                          <c15:sqref>'[KPI_fizicki_pristup (19).xls]KPI_fizicki_pristup (19)'!$A$4</c15:sqref>
                        </c15:formulaRef>
                      </c:ext>
                    </c:extLst>
                    <c:strCache>
                      <c:ptCount val="1"/>
                      <c:pt idx="0">
                        <c:v>Broj prihvaćenih pa naknadno odbijenih zahtjeva za postojeće korisnike po bakrenoj pristupnoj mreži</c:v>
                      </c:pt>
                    </c:strCache>
                  </c:strRef>
                </c:tx>
                <c:spPr>
                  <a:solidFill>
                    <a:schemeClr val="accent3"/>
                  </a:solidFill>
                  <a:ln>
                    <a:noFill/>
                  </a:ln>
                  <a:effectLst/>
                </c:spPr>
                <c:invertIfNegative val="0"/>
                <c:cat>
                  <c:strRef>
                    <c:extLst>
                      <c:ext uri="{02D57815-91ED-43cb-92C2-25804820EDAC}">
                        <c15:formulaRef>
                          <c15:sqref>'[KPI_fizicki_pristup (19).xls]KPI_fizicki_pristup (19)'!$B$1:$D$1</c15:sqref>
                        </c15:formulaRef>
                      </c:ext>
                    </c:extLst>
                    <c:strCache>
                      <c:ptCount val="3"/>
                      <c:pt idx="0">
                        <c:v>Q42021</c:v>
                      </c:pt>
                      <c:pt idx="1">
                        <c:v>Q42022</c:v>
                      </c:pt>
                      <c:pt idx="2">
                        <c:v>Q42023</c:v>
                      </c:pt>
                    </c:strCache>
                  </c:strRef>
                </c:cat>
                <c:val>
                  <c:numRef>
                    <c:extLst>
                      <c:ext uri="{02D57815-91ED-43cb-92C2-25804820EDAC}">
                        <c15:formulaRef>
                          <c15:sqref>'[KPI_fizicki_pristup (19).xls]KPI_fizicki_pristup (19)'!$B$4:$D$4</c15:sqref>
                        </c15:formulaRef>
                      </c:ext>
                    </c:extLst>
                    <c:numCache>
                      <c:formatCode>General</c:formatCode>
                      <c:ptCount val="3"/>
                      <c:pt idx="0">
                        <c:v>0</c:v>
                      </c:pt>
                      <c:pt idx="1">
                        <c:v>1</c:v>
                      </c:pt>
                      <c:pt idx="2">
                        <c:v>9</c:v>
                      </c:pt>
                    </c:numCache>
                  </c:numRef>
                </c:val>
                <c:extLst>
                  <c:ext xmlns:c16="http://schemas.microsoft.com/office/drawing/2014/chart" uri="{C3380CC4-5D6E-409C-BE32-E72D297353CC}">
                    <c16:uniqueId val="{00000003-5885-4541-AA8A-16E5376FFE86}"/>
                  </c:ext>
                </c:extLst>
              </c15:ser>
            </c15:filteredBarSeries>
            <c15:filteredBarSeries>
              <c15:ser>
                <c:idx val="3"/>
                <c:order val="3"/>
                <c:tx>
                  <c:strRef>
                    <c:extLst xmlns:c15="http://schemas.microsoft.com/office/drawing/2012/chart">
                      <c:ext xmlns:c15="http://schemas.microsoft.com/office/drawing/2012/chart" uri="{02D57815-91ED-43cb-92C2-25804820EDAC}">
                        <c15:formulaRef>
                          <c15:sqref>'[KPI_fizicki_pristup (19).xls]KPI_fizicki_pristup (19)'!$A$5</c15:sqref>
                        </c15:formulaRef>
                      </c:ext>
                    </c:extLst>
                    <c:strCache>
                      <c:ptCount val="1"/>
                      <c:pt idx="0">
                        <c:v>Broj prihvaćenih pa naknadno odbijenih zahtjeva za postojeće korisnike po svjetlovodnoj pristupnoj mreži</c:v>
                      </c:pt>
                    </c:strCache>
                  </c:strRef>
                </c:tx>
                <c:spPr>
                  <a:solidFill>
                    <a:schemeClr val="accent4"/>
                  </a:solidFill>
                  <a:ln>
                    <a:noFill/>
                  </a:ln>
                  <a:effectLst/>
                </c:spPr>
                <c:invertIfNegative val="0"/>
                <c:cat>
                  <c:strRef>
                    <c:extLst xmlns:c15="http://schemas.microsoft.com/office/drawing/2012/chart">
                      <c:ext xmlns:c15="http://schemas.microsoft.com/office/drawing/2012/chart" uri="{02D57815-91ED-43cb-92C2-25804820EDAC}">
                        <c15:formulaRef>
                          <c15:sqref>'[KPI_fizicki_pristup (19).xls]KPI_fizicki_pristup (19)'!$B$1:$D$1</c15:sqref>
                        </c15:formulaRef>
                      </c:ext>
                    </c:extLst>
                    <c:strCache>
                      <c:ptCount val="3"/>
                      <c:pt idx="0">
                        <c:v>Q42021</c:v>
                      </c:pt>
                      <c:pt idx="1">
                        <c:v>Q42022</c:v>
                      </c:pt>
                      <c:pt idx="2">
                        <c:v>Q42023</c:v>
                      </c:pt>
                    </c:strCache>
                  </c:strRef>
                </c:cat>
                <c:val>
                  <c:numRef>
                    <c:extLst xmlns:c15="http://schemas.microsoft.com/office/drawing/2012/chart">
                      <c:ext xmlns:c15="http://schemas.microsoft.com/office/drawing/2012/chart" uri="{02D57815-91ED-43cb-92C2-25804820EDAC}">
                        <c15:formulaRef>
                          <c15:sqref>'[KPI_fizicki_pristup (19).xls]KPI_fizicki_pristup (19)'!$B$5:$D$5</c15:sqref>
                        </c15:formulaRef>
                      </c:ext>
                    </c:extLst>
                    <c:numCache>
                      <c:formatCode>General</c:formatCode>
                      <c:ptCount val="3"/>
                      <c:pt idx="0">
                        <c:v>0</c:v>
                      </c:pt>
                      <c:pt idx="1">
                        <c:v>1</c:v>
                      </c:pt>
                      <c:pt idx="2">
                        <c:v>1</c:v>
                      </c:pt>
                    </c:numCache>
                  </c:numRef>
                </c:val>
                <c:extLst xmlns:c15="http://schemas.microsoft.com/office/drawing/2012/chart">
                  <c:ext xmlns:c16="http://schemas.microsoft.com/office/drawing/2014/chart" uri="{C3380CC4-5D6E-409C-BE32-E72D297353CC}">
                    <c16:uniqueId val="{00000004-5885-4541-AA8A-16E5376FFE86}"/>
                  </c:ext>
                </c:extLst>
              </c15:ser>
            </c15:filteredBarSeries>
          </c:ext>
        </c:extLst>
      </c:barChart>
      <c:lineChart>
        <c:grouping val="standard"/>
        <c:varyColors val="0"/>
        <c:ser>
          <c:idx val="4"/>
          <c:order val="4"/>
          <c:tx>
            <c:strRef>
              <c:f>'[KPI_fizicki_pristup (19).xls]KPI_fizicki_pristup (19)'!$A$6</c:f>
              <c:strCache>
                <c:ptCount val="1"/>
                <c:pt idx="0">
                  <c:v>Ukupan broj prihvaćenih pa naknadno odbijenih zahtjeva za nove korisnike</c:v>
                </c:pt>
              </c:strCache>
            </c:strRef>
          </c:tx>
          <c:spPr>
            <a:ln w="28575" cap="rnd">
              <a:solidFill>
                <a:srgbClr val="00B050"/>
              </a:solidFill>
              <a:round/>
            </a:ln>
            <a:effectLst/>
          </c:spPr>
          <c:marker>
            <c:symbol val="none"/>
          </c:marker>
          <c:cat>
            <c:strRef>
              <c:f>'[KPI_fizicki_pristup (19).xls]KPI_fizicki_pristup (19)'!$B$1:$D$1</c:f>
              <c:strCache>
                <c:ptCount val="3"/>
                <c:pt idx="0">
                  <c:v>Q42021</c:v>
                </c:pt>
                <c:pt idx="1">
                  <c:v>Q42022</c:v>
                </c:pt>
                <c:pt idx="2">
                  <c:v>Q42023</c:v>
                </c:pt>
              </c:strCache>
            </c:strRef>
          </c:cat>
          <c:val>
            <c:numRef>
              <c:f>'[KPI_fizicki_pristup (19).xls]KPI_fizicki_pristup (19)'!$B$6:$D$6</c:f>
              <c:numCache>
                <c:formatCode>General</c:formatCode>
                <c:ptCount val="3"/>
                <c:pt idx="0">
                  <c:v>105</c:v>
                </c:pt>
                <c:pt idx="1">
                  <c:v>177</c:v>
                </c:pt>
                <c:pt idx="2">
                  <c:v>368</c:v>
                </c:pt>
              </c:numCache>
            </c:numRef>
          </c:val>
          <c:smooth val="0"/>
          <c:extLst>
            <c:ext xmlns:c16="http://schemas.microsoft.com/office/drawing/2014/chart" uri="{C3380CC4-5D6E-409C-BE32-E72D297353CC}">
              <c16:uniqueId val="{00000002-5885-4541-AA8A-16E5376FFE86}"/>
            </c:ext>
          </c:extLst>
        </c:ser>
        <c:dLbls>
          <c:showLegendKey val="0"/>
          <c:showVal val="0"/>
          <c:showCatName val="0"/>
          <c:showSerName val="0"/>
          <c:showPercent val="0"/>
          <c:showBubbleSize val="0"/>
        </c:dLbls>
        <c:marker val="1"/>
        <c:smooth val="0"/>
        <c:axId val="727162784"/>
        <c:axId val="727164448"/>
        <c:extLst>
          <c:ext xmlns:c15="http://schemas.microsoft.com/office/drawing/2012/chart" uri="{02D57815-91ED-43cb-92C2-25804820EDAC}">
            <c15:filteredLineSeries>
              <c15:ser>
                <c:idx val="5"/>
                <c:order val="5"/>
                <c:tx>
                  <c:strRef>
                    <c:extLst>
                      <c:ext uri="{02D57815-91ED-43cb-92C2-25804820EDAC}">
                        <c15:formulaRef>
                          <c15:sqref>'[KPI_fizicki_pristup (19).xls]KPI_fizicki_pristup (19)'!$A$7</c15:sqref>
                        </c15:formulaRef>
                      </c:ext>
                    </c:extLst>
                    <c:strCache>
                      <c:ptCount val="1"/>
                      <c:pt idx="0">
                        <c:v>Ukupan broj prihvaćenih pa naknadno odbijenih zahtjeva za postojeće korisnike</c:v>
                      </c:pt>
                    </c:strCache>
                  </c:strRef>
                </c:tx>
                <c:spPr>
                  <a:ln w="28575" cap="rnd">
                    <a:solidFill>
                      <a:schemeClr val="accent6"/>
                    </a:solidFill>
                    <a:round/>
                  </a:ln>
                  <a:effectLst/>
                </c:spPr>
                <c:marker>
                  <c:symbol val="none"/>
                </c:marker>
                <c:cat>
                  <c:strRef>
                    <c:extLst>
                      <c:ext uri="{02D57815-91ED-43cb-92C2-25804820EDAC}">
                        <c15:formulaRef>
                          <c15:sqref>'[KPI_fizicki_pristup (19).xls]KPI_fizicki_pristup (19)'!$B$1:$D$1</c15:sqref>
                        </c15:formulaRef>
                      </c:ext>
                    </c:extLst>
                    <c:strCache>
                      <c:ptCount val="3"/>
                      <c:pt idx="0">
                        <c:v>Q42021</c:v>
                      </c:pt>
                      <c:pt idx="1">
                        <c:v>Q42022</c:v>
                      </c:pt>
                      <c:pt idx="2">
                        <c:v>Q42023</c:v>
                      </c:pt>
                    </c:strCache>
                  </c:strRef>
                </c:cat>
                <c:val>
                  <c:numRef>
                    <c:extLst>
                      <c:ext uri="{02D57815-91ED-43cb-92C2-25804820EDAC}">
                        <c15:formulaRef>
                          <c15:sqref>'[KPI_fizicki_pristup (19).xls]KPI_fizicki_pristup (19)'!$B$7:$D$7</c15:sqref>
                        </c15:formulaRef>
                      </c:ext>
                    </c:extLst>
                    <c:numCache>
                      <c:formatCode>General</c:formatCode>
                      <c:ptCount val="3"/>
                      <c:pt idx="0">
                        <c:v>10</c:v>
                      </c:pt>
                      <c:pt idx="1">
                        <c:v>2</c:v>
                      </c:pt>
                      <c:pt idx="2">
                        <c:v>10</c:v>
                      </c:pt>
                    </c:numCache>
                  </c:numRef>
                </c:val>
                <c:smooth val="0"/>
                <c:extLst>
                  <c:ext xmlns:c16="http://schemas.microsoft.com/office/drawing/2014/chart" uri="{C3380CC4-5D6E-409C-BE32-E72D297353CC}">
                    <c16:uniqueId val="{00000005-5885-4541-AA8A-16E5376FFE86}"/>
                  </c:ext>
                </c:extLst>
              </c15:ser>
            </c15:filteredLineSeries>
          </c:ext>
        </c:extLst>
      </c:lineChart>
      <c:catAx>
        <c:axId val="72716278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sr-Latn-RS"/>
          </a:p>
        </c:txPr>
        <c:crossAx val="727164448"/>
        <c:crosses val="autoZero"/>
        <c:auto val="1"/>
        <c:lblAlgn val="ctr"/>
        <c:lblOffset val="100"/>
        <c:noMultiLvlLbl val="0"/>
      </c:catAx>
      <c:valAx>
        <c:axId val="72716444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sr-Latn-RS"/>
          </a:p>
        </c:txPr>
        <c:crossAx val="727162784"/>
        <c:crosses val="autoZero"/>
        <c:crossBetween val="between"/>
      </c:valAx>
      <c:spPr>
        <a:noFill/>
        <a:ln>
          <a:noFill/>
        </a:ln>
        <a:effectLst/>
      </c:spPr>
    </c:plotArea>
    <c:legend>
      <c:legendPos val="r"/>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sr-Latn-R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sr-Latn-R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4FD06513E61F7742953E5F36630C0129" ma:contentTypeVersion="1" ma:contentTypeDescription="Create a new document." ma:contentTypeScope="" ma:versionID="fccb79ad1e30c92e09224b4e854748e9">
  <xsd:schema xmlns:xsd="http://www.w3.org/2001/XMLSchema" xmlns:xs="http://www.w3.org/2001/XMLSchema" xmlns:p="http://schemas.microsoft.com/office/2006/metadata/properties" xmlns:ns2="f45d8b5b-b624-41fb-afb8-da03212d0f19" targetNamespace="http://schemas.microsoft.com/office/2006/metadata/properties" ma:root="true" ma:fieldsID="3d3acb70d8d5d7ae7aad90d7712f8723" ns2:_="">
    <xsd:import namespace="f45d8b5b-b624-41fb-afb8-da03212d0f19"/>
    <xsd:element name="properties">
      <xsd:complexType>
        <xsd:sequence>
          <xsd:element name="documentManagement">
            <xsd:complexType>
              <xsd:all>
                <xsd:element ref="ns2:SharedWithUser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45d8b5b-b624-41fb-afb8-da03212d0f19" elementFormDefault="qualified">
    <xsd:import namespace="http://schemas.microsoft.com/office/2006/documentManagement/types"/>
    <xsd:import namespace="http://schemas.microsoft.com/office/infopath/2007/PartnerControls"/>
    <xsd:element name="SharedWithUsers" ma:index="8" nillable="true" ma:displayName="Shared With"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SharedWithUsers xmlns="f45d8b5b-b624-41fb-afb8-da03212d0f19">
      <UserInfo>
        <DisplayName>Ivana Bikić</DisplayName>
        <AccountId>59</AccountId>
        <AccountType/>
      </UserInfo>
      <UserInfo>
        <DisplayName>Dora Tudorić-Ghemo</DisplayName>
        <AccountId>311</AccountId>
        <AccountType/>
      </UserInfo>
      <UserInfo>
        <DisplayName>Domagoj Maričić</DisplayName>
        <AccountId>62</AccountId>
        <AccountType/>
      </UserInfo>
      <UserInfo>
        <DisplayName>Lidija Antonić</DisplayName>
        <AccountId>178</AccountId>
        <AccountType/>
      </UserInfo>
      <UserInfo>
        <DisplayName>Petra Slivnjak</DisplayName>
        <AccountId>229</AccountId>
        <AccountType/>
      </UserInfo>
      <UserInfo>
        <DisplayName>Josip Šajnović</DisplayName>
        <AccountId>206</AccountId>
        <AccountType/>
      </UserInfo>
      <UserInfo>
        <DisplayName>Tonko Obuljen</DisplayName>
        <AccountId>222</AccountId>
        <AccountType/>
      </UserInfo>
      <UserInfo>
        <DisplayName>Nikola Popović</DisplayName>
        <AccountId>73</AccountId>
        <AccountType/>
      </UserInfo>
      <UserInfo>
        <DisplayName>Ante Milas</DisplayName>
        <AccountId>224</AccountId>
        <AccountType/>
      </UserInfo>
      <UserInfo>
        <DisplayName>Mislav Hebel</DisplayName>
        <AccountId>160</AccountId>
        <AccountType/>
      </UserInfo>
      <UserInfo>
        <DisplayName>Marko Jukić</DisplayName>
        <AccountId>323</AccountId>
        <AccountType/>
      </UserInfo>
    </SharedWithUser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E21F885-87C8-419C-A7E2-6E6EF0AD4BFF}">
  <ds:schemaRefs>
    <ds:schemaRef ds:uri="http://schemas.microsoft.com/sharepoint/v3/contenttype/forms"/>
  </ds:schemaRefs>
</ds:datastoreItem>
</file>

<file path=customXml/itemProps2.xml><?xml version="1.0" encoding="utf-8"?>
<ds:datastoreItem xmlns:ds="http://schemas.openxmlformats.org/officeDocument/2006/customXml" ds:itemID="{1D60532D-22EE-4440-9FEC-C556C95DF60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45d8b5b-b624-41fb-afb8-da03212d0f1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355666A3-FCF7-43B2-9553-FBAAAB389D5E}">
  <ds:schemaRefs>
    <ds:schemaRef ds:uri="http://schemas.microsoft.com/office/2006/metadata/properties"/>
    <ds:schemaRef ds:uri="http://schemas.microsoft.com/office/infopath/2007/PartnerControls"/>
    <ds:schemaRef ds:uri="f45d8b5b-b624-41fb-afb8-da03212d0f19"/>
  </ds:schemaRefs>
</ds:datastoreItem>
</file>

<file path=customXml/itemProps4.xml><?xml version="1.0" encoding="utf-8"?>
<ds:datastoreItem xmlns:ds="http://schemas.openxmlformats.org/officeDocument/2006/customXml" ds:itemID="{DADBC1E9-FFF9-4582-9508-9FF32B18060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32</Pages>
  <Words>15090</Words>
  <Characters>86019</Characters>
  <Application>Microsoft Office Word</Application>
  <DocSecurity>0</DocSecurity>
  <Lines>716</Lines>
  <Paragraphs>201</Paragraphs>
  <ScaleCrop>false</ScaleCrop>
  <HeadingPairs>
    <vt:vector size="4" baseType="variant">
      <vt:variant>
        <vt:lpstr>Title</vt:lpstr>
      </vt:variant>
      <vt:variant>
        <vt:i4>1</vt:i4>
      </vt:variant>
      <vt:variant>
        <vt:lpstr>Naslov</vt:lpstr>
      </vt:variant>
      <vt:variant>
        <vt:i4>1</vt:i4>
      </vt:variant>
    </vt:vector>
  </HeadingPairs>
  <TitlesOfParts>
    <vt:vector size="2" baseType="lpstr">
      <vt:lpstr/>
      <vt:lpstr/>
    </vt:vector>
  </TitlesOfParts>
  <Manager/>
  <Company>HAKOM</Company>
  <LinksUpToDate>false</LinksUpToDate>
  <CharactersWithSpaces>100908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Memorandum</dc:subject>
  <dc:creator>HAKOM</dc:creator>
  <cp:keywords>English version</cp:keywords>
  <cp:lastModifiedBy>Iva Filipović</cp:lastModifiedBy>
  <cp:revision>2</cp:revision>
  <cp:lastPrinted>2024-05-20T12:26:00Z</cp:lastPrinted>
  <dcterms:created xsi:type="dcterms:W3CDTF">2024-10-09T14:47:00Z</dcterms:created>
  <dcterms:modified xsi:type="dcterms:W3CDTF">2024-10-09T14:47:00Z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verzija">
    <vt:lpwstr>3</vt:lpwstr>
  </property>
  <property fmtid="{D5CDD505-2E9C-101B-9397-08002B2CF9AE}" pid="3" name="revizija">
    <vt:lpwstr>0</vt:lpwstr>
  </property>
  <property fmtid="{D5CDD505-2E9C-101B-9397-08002B2CF9AE}" pid="4" name="Datum dovršetka">
    <vt:filetime>2012-08-31T22:00:00Z</vt:filetime>
  </property>
  <property fmtid="{D5CDD505-2E9C-101B-9397-08002B2CF9AE}" pid="5" name="Odjel">
    <vt:lpwstr>Zajednički poslovi</vt:lpwstr>
  </property>
  <property fmtid="{D5CDD505-2E9C-101B-9397-08002B2CF9AE}" pid="6" name="Office">
    <vt:lpwstr>HAKOM</vt:lpwstr>
  </property>
  <property fmtid="{D5CDD505-2E9C-101B-9397-08002B2CF9AE}" pid="7" name="Provjerio">
    <vt:lpwstr>Mirjana Todorić</vt:lpwstr>
  </property>
  <property fmtid="{D5CDD505-2E9C-101B-9397-08002B2CF9AE}" pid="8" name="Uređivač">
    <vt:lpwstr>Cornelia Krušlin</vt:lpwstr>
  </property>
  <property fmtid="{D5CDD505-2E9C-101B-9397-08002B2CF9AE}" pid="9" name="Vlasnik">
    <vt:lpwstr>HAKOM</vt:lpwstr>
  </property>
  <property fmtid="{D5CDD505-2E9C-101B-9397-08002B2CF9AE}" pid="10" name="Jezik">
    <vt:lpwstr>engleski</vt:lpwstr>
  </property>
  <property fmtid="{D5CDD505-2E9C-101B-9397-08002B2CF9AE}" pid="11" name="ContentTypeId">
    <vt:lpwstr>0x0101004FD06513E61F7742953E5F36630C0129</vt:lpwstr>
  </property>
  <property fmtid="{D5CDD505-2E9C-101B-9397-08002B2CF9AE}" pid="12" name="Order">
    <vt:r8>249100</vt:r8>
  </property>
  <property fmtid="{D5CDD505-2E9C-101B-9397-08002B2CF9AE}" pid="13" name="TemplateUrl">
    <vt:lpwstr/>
  </property>
  <property fmtid="{D5CDD505-2E9C-101B-9397-08002B2CF9AE}" pid="14" name="xd_Signature">
    <vt:bool>false</vt:bool>
  </property>
  <property fmtid="{D5CDD505-2E9C-101B-9397-08002B2CF9AE}" pid="15" name="xd_ProgID">
    <vt:lpwstr/>
  </property>
</Properties>
</file>