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A21991" w14:textId="69696A60" w:rsidR="00652BF2" w:rsidRDefault="00652BF2" w:rsidP="00652BF2">
      <w:pPr>
        <w:ind w:left="2880"/>
        <w:rPr>
          <w:rFonts w:ascii="Times New Roman" w:hAnsi="Times New Roman"/>
          <w:b/>
          <w:color w:val="024182"/>
        </w:rPr>
      </w:pPr>
    </w:p>
    <w:p w14:paraId="0C22E754" w14:textId="77777777" w:rsidR="006937D4" w:rsidRPr="00FD4070" w:rsidRDefault="006937D4" w:rsidP="00652BF2">
      <w:pPr>
        <w:ind w:left="2880"/>
        <w:rPr>
          <w:rFonts w:ascii="Times New Roman" w:hAnsi="Times New Roman"/>
          <w:b/>
          <w:color w:val="024182"/>
        </w:rPr>
      </w:pPr>
    </w:p>
    <w:p w14:paraId="00D5CB4A" w14:textId="111AD9B1" w:rsidR="00C6285D" w:rsidRPr="00FD4070" w:rsidRDefault="00C6285D" w:rsidP="00AC1CFA">
      <w:pPr>
        <w:tabs>
          <w:tab w:val="left" w:pos="3845"/>
        </w:tabs>
        <w:rPr>
          <w:rFonts w:ascii="Times New Roman" w:hAnsi="Times New Roman"/>
        </w:rPr>
      </w:pPr>
      <w:r w:rsidRPr="00FD4070">
        <w:rPr>
          <w:rFonts w:ascii="Times New Roman" w:hAnsi="Times New Roman"/>
        </w:rPr>
        <w:t xml:space="preserve">KLASA: </w:t>
      </w:r>
      <w:r w:rsidR="008A7370" w:rsidRPr="00FD4070">
        <w:rPr>
          <w:rFonts w:ascii="Times New Roman" w:hAnsi="Times New Roman"/>
        </w:rPr>
        <w:t>UP/I-344-01/2</w:t>
      </w:r>
      <w:r w:rsidR="00DB6C5C" w:rsidRPr="00FD4070">
        <w:rPr>
          <w:rFonts w:ascii="Times New Roman" w:hAnsi="Times New Roman"/>
        </w:rPr>
        <w:t>5</w:t>
      </w:r>
      <w:r w:rsidR="008A7370" w:rsidRPr="00FD4070">
        <w:rPr>
          <w:rFonts w:ascii="Times New Roman" w:hAnsi="Times New Roman"/>
        </w:rPr>
        <w:t>-0</w:t>
      </w:r>
      <w:r w:rsidR="00DB6C5C" w:rsidRPr="00FD4070">
        <w:rPr>
          <w:rFonts w:ascii="Times New Roman" w:hAnsi="Times New Roman"/>
        </w:rPr>
        <w:t>5</w:t>
      </w:r>
      <w:r w:rsidR="008A7370" w:rsidRPr="00FD4070">
        <w:rPr>
          <w:rFonts w:ascii="Times New Roman" w:hAnsi="Times New Roman"/>
        </w:rPr>
        <w:t>/0</w:t>
      </w:r>
      <w:r w:rsidR="00AC1CFA">
        <w:rPr>
          <w:rFonts w:ascii="Times New Roman" w:hAnsi="Times New Roman"/>
        </w:rPr>
        <w:t>3</w:t>
      </w:r>
    </w:p>
    <w:p w14:paraId="24E4810B" w14:textId="43B986E9" w:rsidR="00C6285D" w:rsidRPr="00FD4070" w:rsidRDefault="00C6285D" w:rsidP="00C6285D">
      <w:pPr>
        <w:rPr>
          <w:rFonts w:ascii="Times New Roman" w:hAnsi="Times New Roman"/>
        </w:rPr>
      </w:pPr>
      <w:r w:rsidRPr="00FD4070">
        <w:rPr>
          <w:rFonts w:ascii="Times New Roman" w:hAnsi="Times New Roman"/>
        </w:rPr>
        <w:t xml:space="preserve">URBROJ: </w:t>
      </w:r>
      <w:r w:rsidR="00875911" w:rsidRPr="00FD4070">
        <w:rPr>
          <w:rFonts w:ascii="Times New Roman" w:hAnsi="Times New Roman"/>
        </w:rPr>
        <w:t>376-05-1-2</w:t>
      </w:r>
      <w:r w:rsidR="00DB6C5C" w:rsidRPr="00FD4070">
        <w:rPr>
          <w:rFonts w:ascii="Times New Roman" w:hAnsi="Times New Roman"/>
        </w:rPr>
        <w:t>5</w:t>
      </w:r>
      <w:r w:rsidR="00875911" w:rsidRPr="00FD4070">
        <w:rPr>
          <w:rFonts w:ascii="Times New Roman" w:hAnsi="Times New Roman"/>
        </w:rPr>
        <w:t>-</w:t>
      </w:r>
      <w:r w:rsidR="00DB6C5C" w:rsidRPr="00FD4070">
        <w:rPr>
          <w:rFonts w:ascii="Times New Roman" w:hAnsi="Times New Roman"/>
        </w:rPr>
        <w:t>02</w:t>
      </w:r>
    </w:p>
    <w:p w14:paraId="6D374E73" w14:textId="685B18D6" w:rsidR="00C6285D" w:rsidRPr="00FD4070" w:rsidRDefault="00BF5F13" w:rsidP="00C6285D">
      <w:pPr>
        <w:tabs>
          <w:tab w:val="left" w:pos="3075"/>
        </w:tabs>
        <w:spacing w:after="240"/>
        <w:rPr>
          <w:rFonts w:ascii="Times New Roman" w:hAnsi="Times New Roman"/>
        </w:rPr>
      </w:pPr>
      <w:r w:rsidRPr="00FD4070">
        <w:rPr>
          <w:rFonts w:ascii="Times New Roman" w:hAnsi="Times New Roman"/>
        </w:rPr>
        <w:t xml:space="preserve">Zagreb, </w:t>
      </w:r>
      <w:r w:rsidR="00444DB8">
        <w:rPr>
          <w:rFonts w:ascii="Times New Roman" w:hAnsi="Times New Roman"/>
        </w:rPr>
        <w:t>24</w:t>
      </w:r>
      <w:r w:rsidRPr="00FD4070">
        <w:rPr>
          <w:rFonts w:ascii="Times New Roman" w:hAnsi="Times New Roman"/>
        </w:rPr>
        <w:t xml:space="preserve">. </w:t>
      </w:r>
      <w:r w:rsidR="00DA34D8">
        <w:rPr>
          <w:rFonts w:ascii="Times New Roman" w:hAnsi="Times New Roman"/>
        </w:rPr>
        <w:t>srpanj</w:t>
      </w:r>
      <w:r w:rsidR="00C6285D" w:rsidRPr="00FD4070">
        <w:rPr>
          <w:rFonts w:ascii="Times New Roman" w:hAnsi="Times New Roman"/>
        </w:rPr>
        <w:t xml:space="preserve"> 2025.</w:t>
      </w:r>
      <w:r w:rsidR="00C6285D" w:rsidRPr="00FD4070">
        <w:rPr>
          <w:rFonts w:ascii="Times New Roman" w:hAnsi="Times New Roman"/>
        </w:rPr>
        <w:tab/>
      </w:r>
    </w:p>
    <w:p w14:paraId="7DC973BE" w14:textId="77777777" w:rsidR="00C6285D" w:rsidRPr="00FD4070" w:rsidRDefault="00C6285D" w:rsidP="00C6285D">
      <w:pPr>
        <w:autoSpaceDE w:val="0"/>
        <w:autoSpaceDN w:val="0"/>
        <w:adjustRightInd w:val="0"/>
        <w:rPr>
          <w:rFonts w:ascii="Times New Roman" w:hAnsi="Times New Roman"/>
        </w:rPr>
      </w:pPr>
    </w:p>
    <w:p w14:paraId="0AF5AB6F" w14:textId="44AF7D3D" w:rsidR="000D5004" w:rsidRPr="00FD4070" w:rsidRDefault="00C6285D" w:rsidP="00FE31E5">
      <w:pPr>
        <w:autoSpaceDE w:val="0"/>
        <w:autoSpaceDN w:val="0"/>
        <w:adjustRightInd w:val="0"/>
        <w:rPr>
          <w:rFonts w:ascii="Times New Roman" w:hAnsi="Times New Roman"/>
        </w:rPr>
      </w:pPr>
      <w:r w:rsidRPr="00FD4070">
        <w:rPr>
          <w:rFonts w:ascii="Times New Roman" w:hAnsi="Times New Roman"/>
        </w:rPr>
        <w:t>Na temelju članka 1</w:t>
      </w:r>
      <w:r w:rsidR="00DB6C5C" w:rsidRPr="00FD4070">
        <w:rPr>
          <w:rFonts w:ascii="Times New Roman" w:hAnsi="Times New Roman"/>
        </w:rPr>
        <w:t>07</w:t>
      </w:r>
      <w:r w:rsidRPr="00FD4070">
        <w:rPr>
          <w:rFonts w:ascii="Times New Roman" w:hAnsi="Times New Roman"/>
        </w:rPr>
        <w:t xml:space="preserve">. stavka </w:t>
      </w:r>
      <w:r w:rsidR="00DB6C5C" w:rsidRPr="00FD4070">
        <w:rPr>
          <w:rFonts w:ascii="Times New Roman" w:hAnsi="Times New Roman"/>
        </w:rPr>
        <w:t>3</w:t>
      </w:r>
      <w:r w:rsidRPr="00FD4070">
        <w:rPr>
          <w:rFonts w:ascii="Times New Roman" w:hAnsi="Times New Roman"/>
        </w:rPr>
        <w:t xml:space="preserve">. Zakona o elektroničkim komunikacijama (NN br. 76/22 i 14/24), </w:t>
      </w:r>
      <w:r w:rsidR="00DB6C5C" w:rsidRPr="00FD4070">
        <w:rPr>
          <w:rFonts w:ascii="Times New Roman" w:hAnsi="Times New Roman"/>
        </w:rPr>
        <w:t>radi provođenja regulatorne obveze nadzora cijena i vođenja troškovnog računovodstva za usluge u javnoj komunikacijskoj mreži</w:t>
      </w:r>
      <w:r w:rsidRPr="00FD4070">
        <w:rPr>
          <w:rFonts w:ascii="Times New Roman" w:hAnsi="Times New Roman"/>
        </w:rPr>
        <w:t>, Vijeće Hrvatske regulatorne agencije za mrežne djelatnosti</w:t>
      </w:r>
      <w:r w:rsidR="001047EA" w:rsidRPr="00FD4070">
        <w:rPr>
          <w:rFonts w:ascii="Times New Roman" w:hAnsi="Times New Roman"/>
        </w:rPr>
        <w:t xml:space="preserve"> je</w:t>
      </w:r>
      <w:r w:rsidRPr="00FD4070">
        <w:rPr>
          <w:rFonts w:ascii="Times New Roman" w:hAnsi="Times New Roman"/>
        </w:rPr>
        <w:t xml:space="preserve"> na sjednici održanoj </w:t>
      </w:r>
      <w:r w:rsidR="00444DB8">
        <w:rPr>
          <w:rFonts w:ascii="Times New Roman" w:hAnsi="Times New Roman"/>
        </w:rPr>
        <w:t>24</w:t>
      </w:r>
      <w:r w:rsidR="000546B0" w:rsidRPr="00FD4070">
        <w:rPr>
          <w:rFonts w:ascii="Times New Roman" w:hAnsi="Times New Roman"/>
        </w:rPr>
        <w:t xml:space="preserve">. </w:t>
      </w:r>
      <w:r w:rsidR="00DA34D8">
        <w:rPr>
          <w:rFonts w:ascii="Times New Roman" w:hAnsi="Times New Roman"/>
        </w:rPr>
        <w:t>srpnj</w:t>
      </w:r>
      <w:r w:rsidR="00DB6C5C" w:rsidRPr="00FD4070">
        <w:rPr>
          <w:rFonts w:ascii="Times New Roman" w:hAnsi="Times New Roman"/>
        </w:rPr>
        <w:t>a</w:t>
      </w:r>
      <w:r w:rsidRPr="00FD4070">
        <w:rPr>
          <w:rFonts w:ascii="Times New Roman" w:hAnsi="Times New Roman"/>
        </w:rPr>
        <w:t xml:space="preserve"> 2025. </w:t>
      </w:r>
      <w:r w:rsidR="001047EA" w:rsidRPr="00FD4070">
        <w:rPr>
          <w:rFonts w:ascii="Times New Roman" w:hAnsi="Times New Roman"/>
        </w:rPr>
        <w:t>donijelo</w:t>
      </w:r>
      <w:r w:rsidRPr="00FD4070">
        <w:rPr>
          <w:rFonts w:ascii="Times New Roman" w:hAnsi="Times New Roman"/>
        </w:rPr>
        <w:t xml:space="preserve"> </w:t>
      </w:r>
    </w:p>
    <w:p w14:paraId="0E52BFEC" w14:textId="47F51266" w:rsidR="00FE31E5" w:rsidRPr="00FD4070" w:rsidRDefault="00FE31E5" w:rsidP="00FE31E5">
      <w:pPr>
        <w:autoSpaceDE w:val="0"/>
        <w:autoSpaceDN w:val="0"/>
        <w:adjustRightInd w:val="0"/>
        <w:rPr>
          <w:rFonts w:ascii="Times New Roman" w:hAnsi="Times New Roman"/>
        </w:rPr>
      </w:pPr>
    </w:p>
    <w:p w14:paraId="1FCFA45B" w14:textId="77777777" w:rsidR="000546B0" w:rsidRPr="00FD4070" w:rsidRDefault="000546B0" w:rsidP="00FE31E5">
      <w:pPr>
        <w:autoSpaceDE w:val="0"/>
        <w:autoSpaceDN w:val="0"/>
        <w:adjustRightInd w:val="0"/>
        <w:rPr>
          <w:rFonts w:ascii="Times New Roman" w:hAnsi="Times New Roman"/>
        </w:rPr>
      </w:pPr>
    </w:p>
    <w:p w14:paraId="1F67D881" w14:textId="69DE29C7" w:rsidR="00C6285D" w:rsidRPr="00FD4070" w:rsidRDefault="00C6285D" w:rsidP="00C6285D">
      <w:pPr>
        <w:spacing w:before="360" w:after="360"/>
        <w:jc w:val="center"/>
        <w:rPr>
          <w:rFonts w:ascii="Times New Roman" w:hAnsi="Times New Roman"/>
          <w:b/>
          <w:color w:val="000000"/>
        </w:rPr>
      </w:pPr>
      <w:r w:rsidRPr="00FD4070">
        <w:rPr>
          <w:rFonts w:ascii="Times New Roman" w:hAnsi="Times New Roman"/>
          <w:b/>
          <w:color w:val="000000"/>
        </w:rPr>
        <w:t>ODLUKU</w:t>
      </w:r>
    </w:p>
    <w:p w14:paraId="6DE99637" w14:textId="77777777" w:rsidR="00C6285D" w:rsidRPr="00FD4070" w:rsidRDefault="00C6285D" w:rsidP="00C6285D">
      <w:pPr>
        <w:rPr>
          <w:rFonts w:ascii="Times New Roman" w:hAnsi="Times New Roman"/>
        </w:rPr>
      </w:pPr>
    </w:p>
    <w:p w14:paraId="3534B584" w14:textId="1DC04825" w:rsidR="00C6285D" w:rsidRPr="00FD4070" w:rsidRDefault="00DB6C5C" w:rsidP="008A105E">
      <w:pPr>
        <w:numPr>
          <w:ilvl w:val="0"/>
          <w:numId w:val="5"/>
        </w:numPr>
        <w:contextualSpacing/>
        <w:rPr>
          <w:rFonts w:ascii="Times New Roman" w:hAnsi="Times New Roman"/>
        </w:rPr>
      </w:pPr>
      <w:r w:rsidRPr="00FD4070">
        <w:rPr>
          <w:rFonts w:ascii="Times New Roman" w:hAnsi="Times New Roman"/>
        </w:rPr>
        <w:t>Određuje se stopa povrata uloženog kapitala</w:t>
      </w:r>
      <w:r w:rsidR="00733141" w:rsidRPr="00FD4070">
        <w:rPr>
          <w:rFonts w:ascii="Times New Roman" w:hAnsi="Times New Roman"/>
        </w:rPr>
        <w:t xml:space="preserve"> </w:t>
      </w:r>
      <w:r w:rsidRPr="00FD4070">
        <w:rPr>
          <w:rFonts w:ascii="Times New Roman" w:hAnsi="Times New Roman"/>
        </w:rPr>
        <w:t xml:space="preserve">u iznosu od </w:t>
      </w:r>
      <w:r w:rsidR="0050283E">
        <w:rPr>
          <w:rFonts w:ascii="Times New Roman" w:hAnsi="Times New Roman"/>
        </w:rPr>
        <w:t>5,39</w:t>
      </w:r>
      <w:r w:rsidRPr="00FD4070">
        <w:rPr>
          <w:rFonts w:ascii="Times New Roman" w:hAnsi="Times New Roman"/>
        </w:rPr>
        <w:t>% u svrhu provođenja regulatorne obveze nadzora cijena i vođenja troškovnog računovodstva za usluge u javnoj komunikacijskoj mreži.</w:t>
      </w:r>
    </w:p>
    <w:p w14:paraId="42245468" w14:textId="77777777" w:rsidR="00C6285D" w:rsidRPr="00FD4070" w:rsidRDefault="00C6285D" w:rsidP="00FD4070">
      <w:pPr>
        <w:pStyle w:val="ListParagraph"/>
        <w:ind w:left="360"/>
        <w:rPr>
          <w:rFonts w:ascii="Times New Roman" w:hAnsi="Times New Roman"/>
        </w:rPr>
      </w:pPr>
    </w:p>
    <w:p w14:paraId="16562FEA" w14:textId="77777777" w:rsidR="00005B43" w:rsidRDefault="00DB6C5C" w:rsidP="008A105E">
      <w:pPr>
        <w:numPr>
          <w:ilvl w:val="0"/>
          <w:numId w:val="5"/>
        </w:numPr>
        <w:contextualSpacing/>
        <w:rPr>
          <w:rFonts w:ascii="Times New Roman" w:hAnsi="Times New Roman"/>
        </w:rPr>
      </w:pPr>
      <w:r w:rsidRPr="00005B43">
        <w:rPr>
          <w:rFonts w:ascii="Times New Roman" w:hAnsi="Times New Roman"/>
        </w:rPr>
        <w:t>Stopa povr</w:t>
      </w:r>
      <w:r w:rsidR="000C0D7E" w:rsidRPr="00005B43">
        <w:rPr>
          <w:rFonts w:ascii="Times New Roman" w:hAnsi="Times New Roman"/>
        </w:rPr>
        <w:t>ata uloženog kapitala iz točke I</w:t>
      </w:r>
      <w:r w:rsidRPr="00005B43">
        <w:rPr>
          <w:rFonts w:ascii="Times New Roman" w:hAnsi="Times New Roman"/>
        </w:rPr>
        <w:t xml:space="preserve">. izreke ove odluke uvećava se za dodatnu premiju rizika u iznosu od </w:t>
      </w:r>
      <w:r w:rsidRPr="00C743DF">
        <w:rPr>
          <w:rFonts w:ascii="Times New Roman" w:hAnsi="Times New Roman"/>
        </w:rPr>
        <w:t>1,</w:t>
      </w:r>
      <w:r w:rsidR="00A37EA7" w:rsidRPr="00C743DF">
        <w:rPr>
          <w:rFonts w:ascii="Times New Roman" w:hAnsi="Times New Roman"/>
        </w:rPr>
        <w:t>59</w:t>
      </w:r>
      <w:r w:rsidRPr="00005B43">
        <w:rPr>
          <w:rFonts w:ascii="Times New Roman" w:hAnsi="Times New Roman"/>
        </w:rPr>
        <w:t>% za ulaganja u nove mreže koje se temelje na svjetlovodnoj tehnologiji (FTTH/FTTB/FTTDP pristupne mreže).</w:t>
      </w:r>
      <w:r w:rsidR="00005B43" w:rsidRPr="00005B43">
        <w:rPr>
          <w:rFonts w:ascii="Times New Roman" w:hAnsi="Times New Roman"/>
        </w:rPr>
        <w:t xml:space="preserve"> </w:t>
      </w:r>
    </w:p>
    <w:p w14:paraId="28D577B0" w14:textId="77777777" w:rsidR="00005B43" w:rsidRDefault="00005B43" w:rsidP="00005B43">
      <w:pPr>
        <w:pStyle w:val="ListParagraph"/>
        <w:rPr>
          <w:rFonts w:ascii="Times New Roman" w:hAnsi="Times New Roman"/>
        </w:rPr>
      </w:pPr>
    </w:p>
    <w:p w14:paraId="6E8DB378" w14:textId="39748F22" w:rsidR="00FD4070" w:rsidRPr="00005B43" w:rsidRDefault="00FD4070" w:rsidP="008A105E">
      <w:pPr>
        <w:numPr>
          <w:ilvl w:val="0"/>
          <w:numId w:val="5"/>
        </w:numPr>
        <w:contextualSpacing/>
        <w:rPr>
          <w:rFonts w:ascii="Times New Roman" w:hAnsi="Times New Roman"/>
        </w:rPr>
      </w:pPr>
      <w:r w:rsidRPr="00005B43">
        <w:rPr>
          <w:rFonts w:ascii="Times New Roman" w:hAnsi="Times New Roman"/>
        </w:rPr>
        <w:t xml:space="preserve">Stope povrata uloženog kapitala iz točaka </w:t>
      </w:r>
      <w:r w:rsidR="000C0D7E" w:rsidRPr="00005B43">
        <w:rPr>
          <w:rFonts w:ascii="Times New Roman" w:hAnsi="Times New Roman"/>
        </w:rPr>
        <w:t>I</w:t>
      </w:r>
      <w:r w:rsidRPr="00005B43">
        <w:rPr>
          <w:rFonts w:ascii="Times New Roman" w:hAnsi="Times New Roman"/>
        </w:rPr>
        <w:t xml:space="preserve">. i </w:t>
      </w:r>
      <w:r w:rsidR="000C0D7E" w:rsidRPr="00005B43">
        <w:rPr>
          <w:rFonts w:ascii="Times New Roman" w:hAnsi="Times New Roman"/>
        </w:rPr>
        <w:t>II</w:t>
      </w:r>
      <w:r w:rsidRPr="00005B43">
        <w:rPr>
          <w:rFonts w:ascii="Times New Roman" w:hAnsi="Times New Roman"/>
        </w:rPr>
        <w:t xml:space="preserve">. izreke ove odluke primjenjuju se u postupcima donošenja svih relevantnih odluka, na način da će se koristiti u svim novim ili izmijenjenim odlukama u koje je potrebno implementirati stope povrata uloženog kapitala. Trgovačko društvo Hrvatski Telekom d.d., Zagreb, Radnička cesta 21, je obvezno u regulatornim financijskim izvještajima primjenjivati stope povrata uloženog kapitala iz točke </w:t>
      </w:r>
      <w:r w:rsidR="000C0D7E" w:rsidRPr="00005B43">
        <w:rPr>
          <w:rFonts w:ascii="Times New Roman" w:hAnsi="Times New Roman"/>
        </w:rPr>
        <w:t>I. i II</w:t>
      </w:r>
      <w:r w:rsidRPr="00005B43">
        <w:rPr>
          <w:rFonts w:ascii="Times New Roman" w:hAnsi="Times New Roman"/>
        </w:rPr>
        <w:t xml:space="preserve">. izreke ove odluke. </w:t>
      </w:r>
    </w:p>
    <w:p w14:paraId="665BBFEB" w14:textId="61C21ADE" w:rsidR="00C6285D" w:rsidRPr="00FD4070" w:rsidRDefault="00C6285D" w:rsidP="00FD4070">
      <w:pPr>
        <w:ind w:left="360"/>
        <w:contextualSpacing/>
        <w:rPr>
          <w:rFonts w:ascii="Times New Roman" w:hAnsi="Times New Roman"/>
        </w:rPr>
      </w:pPr>
    </w:p>
    <w:p w14:paraId="68DE7EC6" w14:textId="77777777" w:rsidR="00C6285D" w:rsidRPr="00FD4070" w:rsidRDefault="00C6285D" w:rsidP="00C6285D">
      <w:pPr>
        <w:ind w:left="720"/>
        <w:contextualSpacing/>
        <w:rPr>
          <w:rFonts w:ascii="Times New Roman" w:hAnsi="Times New Roman"/>
        </w:rPr>
      </w:pPr>
    </w:p>
    <w:p w14:paraId="33E73055" w14:textId="77777777" w:rsidR="000546B0" w:rsidRPr="00FD4070" w:rsidRDefault="000546B0" w:rsidP="00C6285D">
      <w:pPr>
        <w:jc w:val="center"/>
        <w:rPr>
          <w:rFonts w:ascii="Times New Roman" w:hAnsi="Times New Roman"/>
          <w:b/>
          <w:i/>
        </w:rPr>
      </w:pPr>
    </w:p>
    <w:p w14:paraId="32AE9DFF" w14:textId="77777777" w:rsidR="00C6285D" w:rsidRPr="00FD4070" w:rsidRDefault="00C6285D" w:rsidP="00C6285D">
      <w:pPr>
        <w:jc w:val="center"/>
        <w:rPr>
          <w:rFonts w:ascii="Times New Roman" w:hAnsi="Times New Roman"/>
          <w:b/>
          <w:i/>
        </w:rPr>
      </w:pPr>
      <w:r w:rsidRPr="00FD4070">
        <w:rPr>
          <w:rFonts w:ascii="Times New Roman" w:hAnsi="Times New Roman"/>
          <w:b/>
          <w:i/>
        </w:rPr>
        <w:t>Obrazloženje</w:t>
      </w:r>
    </w:p>
    <w:p w14:paraId="6FEFFBE0" w14:textId="77777777" w:rsidR="00C6285D" w:rsidRPr="00FD4070" w:rsidRDefault="00C6285D" w:rsidP="00C6285D">
      <w:pPr>
        <w:jc w:val="center"/>
        <w:rPr>
          <w:rFonts w:ascii="Times New Roman" w:hAnsi="Times New Roman"/>
          <w:b/>
          <w:i/>
        </w:rPr>
      </w:pPr>
    </w:p>
    <w:p w14:paraId="649EC213" w14:textId="77777777" w:rsidR="00C6285D" w:rsidRPr="00FD4070" w:rsidRDefault="00C6285D" w:rsidP="00C6285D">
      <w:pPr>
        <w:rPr>
          <w:rFonts w:ascii="Times New Roman" w:hAnsi="Times New Roman"/>
          <w:highlight w:val="yellow"/>
        </w:rPr>
      </w:pPr>
    </w:p>
    <w:p w14:paraId="52005E7F" w14:textId="6B666F30" w:rsidR="00FF5186" w:rsidRPr="00FD4070" w:rsidRDefault="00FF5186" w:rsidP="00DD7003">
      <w:pPr>
        <w:rPr>
          <w:rFonts w:ascii="Times New Roman" w:hAnsi="Times New Roman"/>
        </w:rPr>
      </w:pPr>
      <w:r w:rsidRPr="00FD4070">
        <w:rPr>
          <w:rFonts w:ascii="Times New Roman" w:hAnsi="Times New Roman"/>
        </w:rPr>
        <w:t xml:space="preserve">Hrvatska regulatorna agencija za mrežne djelatnosti (dalje: HAKOM) je odlukom od </w:t>
      </w:r>
      <w:r w:rsidR="00FD4070" w:rsidRPr="00FD4070">
        <w:rPr>
          <w:rFonts w:ascii="Times New Roman" w:hAnsi="Times New Roman"/>
        </w:rPr>
        <w:t>12</w:t>
      </w:r>
      <w:r w:rsidRPr="00FD4070">
        <w:rPr>
          <w:rFonts w:ascii="Times New Roman" w:hAnsi="Times New Roman"/>
        </w:rPr>
        <w:t xml:space="preserve">. </w:t>
      </w:r>
      <w:r w:rsidR="00FD4070" w:rsidRPr="00FD4070">
        <w:rPr>
          <w:rFonts w:ascii="Times New Roman" w:hAnsi="Times New Roman"/>
        </w:rPr>
        <w:t>prosinc</w:t>
      </w:r>
      <w:r w:rsidRPr="00FD4070">
        <w:rPr>
          <w:rFonts w:ascii="Times New Roman" w:hAnsi="Times New Roman"/>
        </w:rPr>
        <w:t>a 2024. (KLASA: UP/I-344-01/24-05/04, URBROJ: 376-05-1-24-</w:t>
      </w:r>
      <w:r w:rsidR="00FD4070" w:rsidRPr="00FD4070">
        <w:rPr>
          <w:rFonts w:ascii="Times New Roman" w:hAnsi="Times New Roman"/>
        </w:rPr>
        <w:t>06</w:t>
      </w:r>
      <w:r w:rsidRPr="00FD4070">
        <w:rPr>
          <w:rFonts w:ascii="Times New Roman" w:hAnsi="Times New Roman"/>
        </w:rPr>
        <w:t xml:space="preserve">) odredila vrijednost stope povrata uloženog kapitala (dalje: WACC-a) </w:t>
      </w:r>
      <w:r w:rsidRPr="00A37EA7">
        <w:rPr>
          <w:rFonts w:ascii="Times New Roman" w:hAnsi="Times New Roman"/>
        </w:rPr>
        <w:t>za usluge u javnoj komunikacijskoj mreži</w:t>
      </w:r>
      <w:r w:rsidRPr="00FD4070">
        <w:rPr>
          <w:rFonts w:ascii="Times New Roman" w:hAnsi="Times New Roman"/>
        </w:rPr>
        <w:t xml:space="preserve"> u iznosu od 4,95%. </w:t>
      </w:r>
    </w:p>
    <w:p w14:paraId="6860CF2A" w14:textId="5DB4E773" w:rsidR="000C0D7E" w:rsidRDefault="00FF5186" w:rsidP="00DD7003">
      <w:pPr>
        <w:rPr>
          <w:rFonts w:ascii="Times New Roman" w:hAnsi="Times New Roman"/>
        </w:rPr>
      </w:pPr>
      <w:r w:rsidRPr="00FD4070">
        <w:rPr>
          <w:rFonts w:ascii="Times New Roman" w:hAnsi="Times New Roman"/>
        </w:rPr>
        <w:t>Istom odlukom, HAKOM je odredio da se</w:t>
      </w:r>
      <w:r w:rsidR="00A37EA7">
        <w:rPr>
          <w:rFonts w:ascii="Times New Roman" w:hAnsi="Times New Roman"/>
        </w:rPr>
        <w:t xml:space="preserve"> stopa</w:t>
      </w:r>
      <w:r w:rsidRPr="00FD4070">
        <w:rPr>
          <w:rFonts w:ascii="Times New Roman" w:hAnsi="Times New Roman"/>
        </w:rPr>
        <w:t xml:space="preserve"> WACC</w:t>
      </w:r>
      <w:r w:rsidR="00A37EA7">
        <w:rPr>
          <w:rFonts w:ascii="Times New Roman" w:hAnsi="Times New Roman"/>
        </w:rPr>
        <w:t>-a</w:t>
      </w:r>
      <w:r w:rsidRPr="00FD4070">
        <w:rPr>
          <w:rFonts w:ascii="Times New Roman" w:hAnsi="Times New Roman"/>
        </w:rPr>
        <w:t xml:space="preserve"> uvećava za dodatnu premiju rizika u iznosu od 1,</w:t>
      </w:r>
      <w:r w:rsidR="00FD4070" w:rsidRPr="00FD4070">
        <w:rPr>
          <w:rFonts w:ascii="Times New Roman" w:hAnsi="Times New Roman"/>
        </w:rPr>
        <w:t>59</w:t>
      </w:r>
      <w:r w:rsidRPr="00FD4070">
        <w:rPr>
          <w:rFonts w:ascii="Times New Roman" w:hAnsi="Times New Roman"/>
        </w:rPr>
        <w:t xml:space="preserve">% za usluge na temelju FTTH/FTTB/FTTDP koncepta. </w:t>
      </w:r>
    </w:p>
    <w:p w14:paraId="3564148E" w14:textId="77777777" w:rsidR="00424D17" w:rsidRDefault="00424D17" w:rsidP="00DD7003">
      <w:pPr>
        <w:rPr>
          <w:rFonts w:ascii="Times New Roman" w:hAnsi="Times New Roman"/>
        </w:rPr>
      </w:pPr>
    </w:p>
    <w:p w14:paraId="1028AFCE" w14:textId="328F0FF6" w:rsidR="00DD7003" w:rsidRDefault="000C0D7E" w:rsidP="00DD7003">
      <w:pPr>
        <w:rPr>
          <w:rFonts w:ascii="Times New Roman" w:hAnsi="Times New Roman"/>
        </w:rPr>
      </w:pPr>
      <w:r w:rsidRPr="000C0D7E">
        <w:rPr>
          <w:rFonts w:ascii="Times New Roman" w:hAnsi="Times New Roman"/>
        </w:rPr>
        <w:lastRenderedPageBreak/>
        <w:t>Vrijednosti WACC-a primjenjuju se u izračunu troškovno usmjerenih cijena usluga operatora koji su proglašeni operatorima sa značajnom tržišnom snagom na mjerodavnim tržištima i kojima je određena regulatorna obveza nadzora cijena, kao i u drugim slučajevima kada su operatori obvezni primjenjivati načelo troškovne usmjerenosti cijena na temelju odredaba Zakona o elektroničkim komunikacijama (dalje: ZEK) i/ili odluke HAKOM-a.</w:t>
      </w:r>
    </w:p>
    <w:p w14:paraId="4368DBE9" w14:textId="77777777" w:rsidR="000C0D7E" w:rsidRDefault="000C0D7E" w:rsidP="000C0D7E">
      <w:pPr>
        <w:pStyle w:val="Tekst"/>
        <w:spacing w:line="240" w:lineRule="auto"/>
        <w:rPr>
          <w:rFonts w:ascii="Times New Roman" w:hAnsi="Times New Roman"/>
          <w:szCs w:val="24"/>
          <w:lang w:val="hr-HR"/>
        </w:rPr>
      </w:pPr>
    </w:p>
    <w:p w14:paraId="237145A7" w14:textId="0445AE24" w:rsidR="000C0D7E" w:rsidRPr="000C0D7E" w:rsidRDefault="000C0D7E" w:rsidP="000C0D7E">
      <w:pPr>
        <w:pStyle w:val="Tekst"/>
        <w:spacing w:line="240" w:lineRule="auto"/>
        <w:rPr>
          <w:rFonts w:ascii="Times New Roman" w:hAnsi="Times New Roman"/>
          <w:szCs w:val="24"/>
          <w:lang w:val="hr-HR"/>
        </w:rPr>
      </w:pPr>
      <w:r w:rsidRPr="000C0D7E">
        <w:rPr>
          <w:rFonts w:ascii="Times New Roman" w:hAnsi="Times New Roman"/>
          <w:szCs w:val="24"/>
          <w:lang w:val="hr-HR"/>
        </w:rPr>
        <w:t>HAKOM je po službenoj dužnosti pokrenuo postupak ažurira</w:t>
      </w:r>
      <w:r>
        <w:rPr>
          <w:rFonts w:ascii="Times New Roman" w:hAnsi="Times New Roman"/>
          <w:szCs w:val="24"/>
          <w:lang w:val="hr-HR"/>
        </w:rPr>
        <w:t>nja</w:t>
      </w:r>
      <w:r w:rsidRPr="000C0D7E">
        <w:rPr>
          <w:rFonts w:ascii="Times New Roman" w:hAnsi="Times New Roman"/>
          <w:szCs w:val="24"/>
          <w:lang w:val="hr-HR"/>
        </w:rPr>
        <w:t xml:space="preserve"> vrijednosti WACC-a za usluge u javnoj komunikacijskoj mreži za buduće razdoblje. </w:t>
      </w:r>
    </w:p>
    <w:p w14:paraId="3825D77B" w14:textId="77777777" w:rsidR="000C0D7E" w:rsidRPr="000C0D7E" w:rsidRDefault="000C0D7E" w:rsidP="00DD7003">
      <w:pPr>
        <w:rPr>
          <w:rFonts w:ascii="Times New Roman" w:hAnsi="Times New Roman"/>
        </w:rPr>
      </w:pPr>
    </w:p>
    <w:p w14:paraId="0067C514" w14:textId="195CB9F3" w:rsidR="00FF5186" w:rsidRPr="00FD4070" w:rsidRDefault="00FF5186" w:rsidP="00FF5186">
      <w:pPr>
        <w:spacing w:before="100" w:beforeAutospacing="1" w:after="100" w:afterAutospacing="1"/>
        <w:rPr>
          <w:rFonts w:ascii="Times New Roman" w:hAnsi="Times New Roman"/>
          <w:i/>
          <w:u w:val="single"/>
        </w:rPr>
      </w:pPr>
      <w:r w:rsidRPr="00FD4070">
        <w:rPr>
          <w:rFonts w:ascii="Times New Roman" w:hAnsi="Times New Roman"/>
          <w:i/>
          <w:u w:val="single"/>
        </w:rPr>
        <w:t>Izračun WACC-a</w:t>
      </w:r>
    </w:p>
    <w:p w14:paraId="761C50E5" w14:textId="68D04E77" w:rsidR="005B7C82" w:rsidRPr="00454749" w:rsidRDefault="00454749" w:rsidP="00454749">
      <w:pPr>
        <w:rPr>
          <w:rFonts w:ascii="Times New Roman" w:hAnsi="Times New Roman"/>
        </w:rPr>
      </w:pPr>
      <w:r w:rsidRPr="00454749">
        <w:rPr>
          <w:rFonts w:ascii="Times New Roman" w:hAnsi="Times New Roman"/>
          <w:color w:val="000000"/>
        </w:rPr>
        <w:t>Radi razlika u metodologiji procjene vrijednosti parametara za izračun WACC-a od strane nacionalnih regulatornih tijela EK je u studenom 2019. donijela Obavijest o izračunu troška kapitala za postojeću infrastrukturu u kontekstu preispitivanja nacionalnih obavijesti u sektoru elektroničkih komunikacija EU-a</w:t>
      </w:r>
      <w:r w:rsidR="00591D6C">
        <w:rPr>
          <w:rStyle w:val="FootnoteReference"/>
          <w:rFonts w:ascii="Times New Roman" w:hAnsi="Times New Roman"/>
          <w:color w:val="000000"/>
        </w:rPr>
        <w:footnoteReference w:id="2"/>
      </w:r>
      <w:r w:rsidRPr="00454749">
        <w:rPr>
          <w:rFonts w:ascii="Times New Roman" w:hAnsi="Times New Roman"/>
          <w:color w:val="000000"/>
        </w:rPr>
        <w:t xml:space="preserve"> (dalje: Obavijest) u kojoj se u odjeljcima 2. do 6. detaljno opisuje metodologija za izračun vrijednosti parametara WACC-a. U odjeljku 3. opisane su specifikacije o zajedničkim pretpostavkama izračuna WACC parametara, dok je u odjeljku 7. navedeno kako je Tijelo europskih regulatora za elektroničke komunikacije (dalje: BEREC) odgovorno za godišnji izračun parametara i njihovu objavu.</w:t>
      </w:r>
    </w:p>
    <w:p w14:paraId="40F7D936" w14:textId="77777777" w:rsidR="00FE6CF3" w:rsidRDefault="00FE6CF3" w:rsidP="005B7C82">
      <w:pPr>
        <w:rPr>
          <w:rFonts w:ascii="Times New Roman" w:hAnsi="Times New Roman"/>
        </w:rPr>
      </w:pPr>
    </w:p>
    <w:p w14:paraId="52CC38BF" w14:textId="66C2244F" w:rsidR="005B7C82" w:rsidRPr="00FD4070" w:rsidRDefault="005B7C82" w:rsidP="005B7C82">
      <w:pPr>
        <w:rPr>
          <w:rFonts w:ascii="Times New Roman" w:hAnsi="Times New Roman"/>
        </w:rPr>
      </w:pPr>
      <w:r w:rsidRPr="00FD4070">
        <w:rPr>
          <w:rFonts w:ascii="Times New Roman" w:hAnsi="Times New Roman"/>
        </w:rPr>
        <w:t>BEREC u godišnjem izračunu procjenjuje</w:t>
      </w:r>
    </w:p>
    <w:p w14:paraId="7FA9CB3A" w14:textId="77777777" w:rsidR="005B7C82" w:rsidRPr="00FD4070" w:rsidRDefault="005B7C82" w:rsidP="008A105E">
      <w:pPr>
        <w:pStyle w:val="ListParagraph"/>
        <w:numPr>
          <w:ilvl w:val="0"/>
          <w:numId w:val="3"/>
        </w:numPr>
        <w:spacing w:after="160" w:line="259" w:lineRule="auto"/>
        <w:rPr>
          <w:rFonts w:ascii="Times New Roman" w:hAnsi="Times New Roman"/>
        </w:rPr>
      </w:pPr>
      <w:r w:rsidRPr="00FD4070">
        <w:rPr>
          <w:rFonts w:ascii="Times New Roman" w:hAnsi="Times New Roman"/>
        </w:rPr>
        <w:t xml:space="preserve">parametre koji odražavaju opće gospodarske uvjete i </w:t>
      </w:r>
    </w:p>
    <w:p w14:paraId="2FE67A17" w14:textId="464375C1" w:rsidR="005B7C82" w:rsidRPr="00FD4070" w:rsidRDefault="005B7C82" w:rsidP="008A105E">
      <w:pPr>
        <w:pStyle w:val="ListParagraph"/>
        <w:numPr>
          <w:ilvl w:val="0"/>
          <w:numId w:val="3"/>
        </w:numPr>
        <w:spacing w:after="160" w:line="259" w:lineRule="auto"/>
        <w:rPr>
          <w:rFonts w:ascii="Times New Roman" w:hAnsi="Times New Roman"/>
        </w:rPr>
      </w:pPr>
      <w:r w:rsidRPr="00FD4070">
        <w:rPr>
          <w:rFonts w:ascii="Times New Roman" w:hAnsi="Times New Roman"/>
        </w:rPr>
        <w:t xml:space="preserve">parametre specifične za </w:t>
      </w:r>
      <w:r w:rsidR="00423099">
        <w:rPr>
          <w:rFonts w:ascii="Times New Roman" w:hAnsi="Times New Roman"/>
        </w:rPr>
        <w:t>kompanije</w:t>
      </w:r>
      <w:r w:rsidRPr="00FD4070">
        <w:rPr>
          <w:rFonts w:ascii="Times New Roman" w:hAnsi="Times New Roman"/>
        </w:rPr>
        <w:t xml:space="preserve"> </w:t>
      </w:r>
      <w:r w:rsidR="00D9451E">
        <w:rPr>
          <w:rFonts w:ascii="Times New Roman" w:hAnsi="Times New Roman"/>
        </w:rPr>
        <w:t>unutar</w:t>
      </w:r>
      <w:r w:rsidRPr="00FD4070">
        <w:rPr>
          <w:rFonts w:ascii="Times New Roman" w:hAnsi="Times New Roman"/>
        </w:rPr>
        <w:t xml:space="preserve"> skupin</w:t>
      </w:r>
      <w:r w:rsidR="00D9451E">
        <w:rPr>
          <w:rFonts w:ascii="Times New Roman" w:hAnsi="Times New Roman"/>
        </w:rPr>
        <w:t>e</w:t>
      </w:r>
      <w:r w:rsidRPr="00FD4070">
        <w:rPr>
          <w:rFonts w:ascii="Times New Roman" w:hAnsi="Times New Roman"/>
        </w:rPr>
        <w:t xml:space="preserve"> </w:t>
      </w:r>
      <w:r w:rsidR="00D9451E">
        <w:rPr>
          <w:rFonts w:ascii="Times New Roman" w:hAnsi="Times New Roman"/>
        </w:rPr>
        <w:t>usporedivih</w:t>
      </w:r>
      <w:r w:rsidRPr="00FD4070">
        <w:rPr>
          <w:rFonts w:ascii="Times New Roman" w:hAnsi="Times New Roman"/>
        </w:rPr>
        <w:t xml:space="preserve"> </w:t>
      </w:r>
      <w:r w:rsidR="00423099">
        <w:rPr>
          <w:rFonts w:ascii="Times New Roman" w:hAnsi="Times New Roman"/>
        </w:rPr>
        <w:t>kompanija</w:t>
      </w:r>
      <w:r w:rsidRPr="00FD4070">
        <w:rPr>
          <w:rFonts w:ascii="Times New Roman" w:hAnsi="Times New Roman"/>
        </w:rPr>
        <w:t xml:space="preserve">. </w:t>
      </w:r>
    </w:p>
    <w:p w14:paraId="1EEDF25B" w14:textId="77777777" w:rsidR="00454749" w:rsidRPr="00454749" w:rsidRDefault="00454749" w:rsidP="00454749">
      <w:pPr>
        <w:autoSpaceDE w:val="0"/>
        <w:autoSpaceDN w:val="0"/>
        <w:adjustRightInd w:val="0"/>
        <w:rPr>
          <w:rFonts w:ascii="Times New Roman" w:hAnsi="Times New Roman"/>
        </w:rPr>
      </w:pPr>
      <w:r w:rsidRPr="00454749">
        <w:rPr>
          <w:rFonts w:ascii="Times New Roman" w:hAnsi="Times New Roman"/>
        </w:rPr>
        <w:t xml:space="preserve">Kad je riječ o parametrima koji odražavaju opće gospodarske uvjete BEREC procjenjuje nerizičnu kamatnu stopu za svaku državu članicu te jedinstvenu premiju rizika vlasničkog kapitala na razini EU-a. </w:t>
      </w:r>
    </w:p>
    <w:p w14:paraId="62174EE0" w14:textId="77777777" w:rsidR="00423099" w:rsidRDefault="00454749" w:rsidP="00454749">
      <w:pPr>
        <w:rPr>
          <w:rFonts w:ascii="Times New Roman" w:hAnsi="Times New Roman"/>
        </w:rPr>
      </w:pPr>
      <w:r w:rsidRPr="00454749">
        <w:rPr>
          <w:rFonts w:ascii="Times New Roman" w:hAnsi="Times New Roman"/>
        </w:rPr>
        <w:t xml:space="preserve">U pogledu parametara specifičnih za kompanije BEREC je u svom izvješću pripremio popis kompanija koja se mogu uvrstiti u skupinu istovrsnih kompanija te procijenio beta koeficijente vlasničkog kapitala, stupanj zaduženosti, premiju duga i trošak duga za svaku kompaniju s popisa. </w:t>
      </w:r>
    </w:p>
    <w:p w14:paraId="4027F08E" w14:textId="77777777" w:rsidR="00423099" w:rsidRDefault="00423099" w:rsidP="00454749">
      <w:pPr>
        <w:rPr>
          <w:rFonts w:ascii="Times New Roman" w:hAnsi="Times New Roman"/>
        </w:rPr>
      </w:pPr>
    </w:p>
    <w:p w14:paraId="1612CC28" w14:textId="21D33F16" w:rsidR="00FF5186" w:rsidRPr="00454749" w:rsidRDefault="00FF5186" w:rsidP="00454749">
      <w:pPr>
        <w:rPr>
          <w:rFonts w:ascii="Times New Roman" w:hAnsi="Times New Roman"/>
        </w:rPr>
      </w:pPr>
      <w:r w:rsidRPr="00454749">
        <w:rPr>
          <w:rFonts w:ascii="Times New Roman" w:hAnsi="Times New Roman"/>
        </w:rPr>
        <w:t>HAKOM je po službenoj dužnosti pokrenuo postupak kako bi ažurirao vrijednosti WACC-a za buduće razdoblje. Za izračun budućih vrijednosti WACC-a HAKOM je koristio podatke iz BEREC-ovog izvješća za WACC (BoR (2</w:t>
      </w:r>
      <w:r w:rsidR="00DA34D8" w:rsidRPr="00454749">
        <w:rPr>
          <w:rFonts w:ascii="Times New Roman" w:hAnsi="Times New Roman"/>
        </w:rPr>
        <w:t>5</w:t>
      </w:r>
      <w:r w:rsidRPr="00454749">
        <w:rPr>
          <w:rFonts w:ascii="Times New Roman" w:hAnsi="Times New Roman"/>
        </w:rPr>
        <w:t>)</w:t>
      </w:r>
      <w:r w:rsidR="00DA34D8" w:rsidRPr="00454749">
        <w:rPr>
          <w:rFonts w:ascii="Times New Roman" w:hAnsi="Times New Roman"/>
        </w:rPr>
        <w:t xml:space="preserve"> 64</w:t>
      </w:r>
      <w:r w:rsidRPr="00454749">
        <w:rPr>
          <w:rFonts w:ascii="Times New Roman" w:hAnsi="Times New Roman"/>
        </w:rPr>
        <w:t>)</w:t>
      </w:r>
      <w:r w:rsidR="00DA34D8" w:rsidRPr="00454749">
        <w:rPr>
          <w:rStyle w:val="FootnoteReference"/>
          <w:rFonts w:ascii="Times New Roman" w:hAnsi="Times New Roman"/>
        </w:rPr>
        <w:footnoteReference w:id="3"/>
      </w:r>
      <w:r w:rsidRPr="00454749">
        <w:rPr>
          <w:rFonts w:ascii="Times New Roman" w:hAnsi="Times New Roman"/>
        </w:rPr>
        <w:t xml:space="preserve"> (dalje u tekstu: Izvješće o parametrima WACC 202</w:t>
      </w:r>
      <w:r w:rsidR="00655288" w:rsidRPr="00454749">
        <w:rPr>
          <w:rFonts w:ascii="Times New Roman" w:hAnsi="Times New Roman"/>
        </w:rPr>
        <w:t>5</w:t>
      </w:r>
      <w:r w:rsidRPr="00454749">
        <w:rPr>
          <w:rFonts w:ascii="Times New Roman" w:hAnsi="Times New Roman"/>
        </w:rPr>
        <w:t xml:space="preserve">.) objavljenog </w:t>
      </w:r>
      <w:r w:rsidR="00DA34D8" w:rsidRPr="00454749">
        <w:rPr>
          <w:rFonts w:ascii="Times New Roman" w:hAnsi="Times New Roman"/>
        </w:rPr>
        <w:t>10</w:t>
      </w:r>
      <w:r w:rsidRPr="00454749">
        <w:rPr>
          <w:rFonts w:ascii="Times New Roman" w:hAnsi="Times New Roman"/>
        </w:rPr>
        <w:t>. lipnja 202</w:t>
      </w:r>
      <w:r w:rsidR="00655288" w:rsidRPr="00454749">
        <w:rPr>
          <w:rFonts w:ascii="Times New Roman" w:hAnsi="Times New Roman"/>
        </w:rPr>
        <w:t>5</w:t>
      </w:r>
      <w:r w:rsidRPr="00454749">
        <w:rPr>
          <w:rFonts w:ascii="Times New Roman" w:hAnsi="Times New Roman"/>
        </w:rPr>
        <w:t xml:space="preserve">. </w:t>
      </w:r>
    </w:p>
    <w:p w14:paraId="6A2EE41C" w14:textId="6BEE45FA" w:rsidR="00FF5186" w:rsidRDefault="00FF5186" w:rsidP="00FF5186">
      <w:pPr>
        <w:rPr>
          <w:rFonts w:ascii="Times New Roman" w:hAnsi="Times New Roman"/>
        </w:rPr>
      </w:pPr>
    </w:p>
    <w:p w14:paraId="2EFF65DB" w14:textId="77777777" w:rsidR="00C743DF" w:rsidRPr="00FD4070" w:rsidRDefault="00C743DF" w:rsidP="00FF5186">
      <w:pPr>
        <w:rPr>
          <w:rFonts w:ascii="Times New Roman" w:hAnsi="Times New Roman"/>
        </w:rPr>
      </w:pPr>
    </w:p>
    <w:p w14:paraId="134DCC31" w14:textId="4EAC40D6" w:rsidR="00FF5186" w:rsidRDefault="003A56CD" w:rsidP="00FF5186">
      <w:pPr>
        <w:rPr>
          <w:rFonts w:ascii="Times New Roman" w:hAnsi="Times New Roman"/>
        </w:rPr>
      </w:pPr>
      <w:r w:rsidRPr="00FD4070">
        <w:rPr>
          <w:rFonts w:ascii="Times New Roman" w:hAnsi="Times New Roman"/>
        </w:rPr>
        <w:t xml:space="preserve">Vrijednost </w:t>
      </w:r>
      <w:r w:rsidR="00FF5186" w:rsidRPr="00FD4070">
        <w:rPr>
          <w:rFonts w:ascii="Times New Roman" w:hAnsi="Times New Roman"/>
        </w:rPr>
        <w:t>WACC</w:t>
      </w:r>
      <w:r w:rsidRPr="00FD4070">
        <w:rPr>
          <w:rFonts w:ascii="Times New Roman" w:hAnsi="Times New Roman"/>
        </w:rPr>
        <w:t>-a se</w:t>
      </w:r>
      <w:r w:rsidRPr="00FD4070">
        <w:rPr>
          <w:rFonts w:ascii="Times New Roman" w:hAnsi="Times New Roman"/>
          <w:bCs/>
        </w:rPr>
        <w:t xml:space="preserve"> računa</w:t>
      </w:r>
      <w:r w:rsidR="00FF5186" w:rsidRPr="00FD4070">
        <w:rPr>
          <w:rFonts w:ascii="Times New Roman" w:hAnsi="Times New Roman"/>
        </w:rPr>
        <w:t xml:space="preserve"> po donjoj formuli:</w:t>
      </w:r>
    </w:p>
    <w:p w14:paraId="414042CF" w14:textId="77777777" w:rsidR="00424D17" w:rsidRPr="00FD4070" w:rsidRDefault="00424D17" w:rsidP="00FF5186">
      <w:pPr>
        <w:rPr>
          <w:rFonts w:ascii="Times New Roman" w:hAnsi="Times New Roman"/>
        </w:rPr>
      </w:pPr>
    </w:p>
    <w:p w14:paraId="3A057A2F" w14:textId="77777777" w:rsidR="00FF5186" w:rsidRPr="00FD4070" w:rsidRDefault="00286A8F" w:rsidP="00FF5186">
      <w:pPr>
        <w:rPr>
          <w:rFonts w:ascii="Times New Roman" w:hAnsi="Times New Roman"/>
        </w:rPr>
      </w:pPr>
      <w:r>
        <w:rPr>
          <w:rFonts w:ascii="Times New Roman" w:hAnsi="Times New Roman"/>
        </w:rPr>
        <w:object w:dxaOrig="1440" w:dyaOrig="1440" w14:anchorId="4224371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114.9pt;margin-top:4.55pt;width:191.7pt;height:43.05pt;z-index:251659264;visibility:visible" strokecolor="#c30">
            <v:imagedata r:id="rId11" o:title=""/>
          </v:shape>
          <o:OLEObject Type="Embed" ProgID="Unknown" ShapeID="_x0000_s1026" DrawAspect="Content" ObjectID="_1814268801" r:id="rId12"/>
        </w:object>
      </w:r>
    </w:p>
    <w:p w14:paraId="7F2D3E41" w14:textId="77777777" w:rsidR="00FF5186" w:rsidRPr="00FD4070" w:rsidRDefault="00FF5186" w:rsidP="00FF5186">
      <w:pPr>
        <w:rPr>
          <w:rFonts w:ascii="Times New Roman" w:hAnsi="Times New Roman"/>
        </w:rPr>
      </w:pPr>
    </w:p>
    <w:p w14:paraId="4DAE425C" w14:textId="77777777" w:rsidR="00424D17" w:rsidRDefault="00424D17" w:rsidP="00FF5186">
      <w:pPr>
        <w:rPr>
          <w:rFonts w:ascii="Times New Roman" w:hAnsi="Times New Roman"/>
        </w:rPr>
      </w:pPr>
    </w:p>
    <w:p w14:paraId="06E9FD17" w14:textId="77777777" w:rsidR="000B2E55" w:rsidRDefault="000B2E55" w:rsidP="00FF5186">
      <w:pPr>
        <w:rPr>
          <w:rFonts w:ascii="Times New Roman" w:hAnsi="Times New Roman"/>
        </w:rPr>
      </w:pPr>
    </w:p>
    <w:p w14:paraId="230AD20B" w14:textId="75A2F04F" w:rsidR="00FF5186" w:rsidRPr="00FD4070" w:rsidRDefault="00FF5186" w:rsidP="00FF5186">
      <w:pPr>
        <w:rPr>
          <w:rFonts w:ascii="Times New Roman" w:hAnsi="Times New Roman"/>
        </w:rPr>
      </w:pPr>
      <w:r w:rsidRPr="00FD4070">
        <w:rPr>
          <w:rFonts w:ascii="Times New Roman" w:hAnsi="Times New Roman"/>
        </w:rPr>
        <w:t>U nastavku odluke slijede pojašnjenja te korišteni iznosi svih parametara izračuna WACC-a prema gore navedenoj formuli.</w:t>
      </w:r>
    </w:p>
    <w:p w14:paraId="7128BBE5" w14:textId="77777777" w:rsidR="00FF5186" w:rsidRPr="00FD4070" w:rsidRDefault="00FF5186" w:rsidP="008A105E">
      <w:pPr>
        <w:pStyle w:val="BodyText"/>
        <w:numPr>
          <w:ilvl w:val="0"/>
          <w:numId w:val="4"/>
        </w:numPr>
        <w:spacing w:before="100" w:beforeAutospacing="1" w:after="100" w:afterAutospacing="1"/>
        <w:rPr>
          <w:i/>
        </w:rPr>
      </w:pPr>
      <w:bookmarkStart w:id="0" w:name="_Toc318884778"/>
      <w:r w:rsidRPr="00FD4070">
        <w:rPr>
          <w:i/>
        </w:rPr>
        <w:lastRenderedPageBreak/>
        <w:t>Trošak duga C</w:t>
      </w:r>
      <w:r w:rsidRPr="00FD4070">
        <w:rPr>
          <w:i/>
          <w:vertAlign w:val="subscript"/>
        </w:rPr>
        <w:t>D</w:t>
      </w:r>
      <w:bookmarkEnd w:id="0"/>
    </w:p>
    <w:p w14:paraId="531C1E17" w14:textId="04A2B7E7" w:rsidR="00FE6CF3" w:rsidRDefault="00FF5186" w:rsidP="00FF5186">
      <w:pPr>
        <w:spacing w:before="100" w:beforeAutospacing="1" w:after="100" w:afterAutospacing="1"/>
        <w:rPr>
          <w:rFonts w:ascii="Times New Roman" w:hAnsi="Times New Roman"/>
        </w:rPr>
      </w:pPr>
      <w:r w:rsidRPr="00FD4070">
        <w:rPr>
          <w:rFonts w:ascii="Times New Roman" w:hAnsi="Times New Roman"/>
        </w:rPr>
        <w:t xml:space="preserve">Trošak duga </w:t>
      </w:r>
      <w:r w:rsidRPr="00FD4070">
        <w:rPr>
          <w:rFonts w:ascii="Times New Roman" w:hAnsi="Times New Roman"/>
          <w:i/>
        </w:rPr>
        <w:t>(</w:t>
      </w:r>
      <w:r w:rsidRPr="00FD4070">
        <w:rPr>
          <w:rFonts w:ascii="Times New Roman" w:hAnsi="Times New Roman"/>
          <w:i/>
          <w:lang w:val="pl-PL"/>
        </w:rPr>
        <w:t>eng</w:t>
      </w:r>
      <w:r w:rsidRPr="00FD4070">
        <w:rPr>
          <w:rFonts w:ascii="Times New Roman" w:hAnsi="Times New Roman"/>
          <w:lang w:val="pl-PL"/>
        </w:rPr>
        <w:t xml:space="preserve">. </w:t>
      </w:r>
      <w:r w:rsidRPr="00FD4070">
        <w:rPr>
          <w:rFonts w:ascii="Times New Roman" w:hAnsi="Times New Roman"/>
          <w:i/>
          <w:lang w:val="pl-PL"/>
        </w:rPr>
        <w:t>Cost of Debt)</w:t>
      </w:r>
      <w:r w:rsidRPr="00FD4070">
        <w:rPr>
          <w:rFonts w:ascii="Times New Roman" w:hAnsi="Times New Roman"/>
        </w:rPr>
        <w:t xml:space="preserve"> </w:t>
      </w:r>
      <w:r w:rsidR="00F418FB" w:rsidRPr="00FD4070">
        <w:rPr>
          <w:rFonts w:ascii="Times New Roman" w:hAnsi="Times New Roman"/>
        </w:rPr>
        <w:t xml:space="preserve">se </w:t>
      </w:r>
      <w:r w:rsidRPr="00FD4070">
        <w:rPr>
          <w:rFonts w:ascii="Times New Roman" w:hAnsi="Times New Roman"/>
        </w:rPr>
        <w:t>može mjeriti izravno</w:t>
      </w:r>
      <w:r w:rsidR="00B11006">
        <w:rPr>
          <w:rFonts w:ascii="Times New Roman" w:hAnsi="Times New Roman"/>
        </w:rPr>
        <w:t>,</w:t>
      </w:r>
      <w:r w:rsidR="00F418FB" w:rsidRPr="00FD4070">
        <w:rPr>
          <w:rFonts w:ascii="Times New Roman" w:hAnsi="Times New Roman"/>
        </w:rPr>
        <w:t xml:space="preserve"> </w:t>
      </w:r>
      <w:r w:rsidRPr="00FD4070">
        <w:rPr>
          <w:rFonts w:ascii="Times New Roman" w:hAnsi="Times New Roman"/>
        </w:rPr>
        <w:t>kao kamat</w:t>
      </w:r>
      <w:r w:rsidR="00FE6CF3">
        <w:rPr>
          <w:rFonts w:ascii="Times New Roman" w:hAnsi="Times New Roman"/>
        </w:rPr>
        <w:t>n</w:t>
      </w:r>
      <w:r w:rsidRPr="00FD4070">
        <w:rPr>
          <w:rFonts w:ascii="Times New Roman" w:hAnsi="Times New Roman"/>
        </w:rPr>
        <w:t>a</w:t>
      </w:r>
      <w:r w:rsidR="00FE6CF3">
        <w:rPr>
          <w:rFonts w:ascii="Times New Roman" w:hAnsi="Times New Roman"/>
        </w:rPr>
        <w:t xml:space="preserve"> stopa</w:t>
      </w:r>
      <w:r w:rsidRPr="00FD4070">
        <w:rPr>
          <w:rFonts w:ascii="Times New Roman" w:hAnsi="Times New Roman"/>
        </w:rPr>
        <w:t xml:space="preserve"> koju </w:t>
      </w:r>
      <w:r w:rsidR="00454749">
        <w:rPr>
          <w:rFonts w:ascii="Times New Roman" w:hAnsi="Times New Roman"/>
        </w:rPr>
        <w:t>kompanija</w:t>
      </w:r>
      <w:r w:rsidRPr="00FD4070">
        <w:rPr>
          <w:rFonts w:ascii="Times New Roman" w:hAnsi="Times New Roman"/>
        </w:rPr>
        <w:t xml:space="preserve"> plaća za svoja dugovanja ili neizravno</w:t>
      </w:r>
      <w:r w:rsidR="00FE6CF3">
        <w:rPr>
          <w:rFonts w:ascii="Times New Roman" w:hAnsi="Times New Roman"/>
        </w:rPr>
        <w:t>,</w:t>
      </w:r>
      <w:r w:rsidRPr="00FD4070">
        <w:rPr>
          <w:rFonts w:ascii="Times New Roman" w:hAnsi="Times New Roman"/>
        </w:rPr>
        <w:t xml:space="preserve"> kao premija na nerizičnu kamatnu stopu. </w:t>
      </w:r>
    </w:p>
    <w:p w14:paraId="42BD4078" w14:textId="2ECDFC20" w:rsidR="00FF5186" w:rsidRPr="00FD4070" w:rsidRDefault="00FF5186" w:rsidP="00FF5186">
      <w:pPr>
        <w:spacing w:before="100" w:beforeAutospacing="1" w:after="100" w:afterAutospacing="1"/>
        <w:rPr>
          <w:rFonts w:ascii="Times New Roman" w:hAnsi="Times New Roman"/>
        </w:rPr>
      </w:pPr>
      <w:r w:rsidRPr="00FD4070">
        <w:rPr>
          <w:rFonts w:ascii="Times New Roman" w:hAnsi="Times New Roman"/>
        </w:rPr>
        <w:t>Premija duga može se procijeniti kao razlika između domaće nerizične kamatne stope i prinosa</w:t>
      </w:r>
      <w:r w:rsidR="00FE6CF3">
        <w:rPr>
          <w:rFonts w:ascii="Times New Roman" w:hAnsi="Times New Roman"/>
        </w:rPr>
        <w:t xml:space="preserve"> na</w:t>
      </w:r>
      <w:r w:rsidRPr="00FD4070">
        <w:rPr>
          <w:rFonts w:ascii="Times New Roman" w:hAnsi="Times New Roman"/>
        </w:rPr>
        <w:t xml:space="preserve"> dugoročn</w:t>
      </w:r>
      <w:r w:rsidR="00FE6CF3">
        <w:rPr>
          <w:rFonts w:ascii="Times New Roman" w:hAnsi="Times New Roman"/>
        </w:rPr>
        <w:t>e</w:t>
      </w:r>
      <w:r w:rsidRPr="00FD4070">
        <w:rPr>
          <w:rFonts w:ascii="Times New Roman" w:hAnsi="Times New Roman"/>
        </w:rPr>
        <w:t xml:space="preserve"> korporativn</w:t>
      </w:r>
      <w:r w:rsidR="00FE6CF3">
        <w:rPr>
          <w:rFonts w:ascii="Times New Roman" w:hAnsi="Times New Roman"/>
        </w:rPr>
        <w:t xml:space="preserve">e obveznice </w:t>
      </w:r>
      <w:r w:rsidRPr="00FD4070">
        <w:rPr>
          <w:rFonts w:ascii="Times New Roman" w:hAnsi="Times New Roman"/>
        </w:rPr>
        <w:t>(</w:t>
      </w:r>
      <w:r w:rsidR="00B11006">
        <w:rPr>
          <w:rFonts w:ascii="Times New Roman" w:hAnsi="Times New Roman"/>
        </w:rPr>
        <w:t>što je moguće</w:t>
      </w:r>
      <w:r w:rsidR="00FE6CF3">
        <w:rPr>
          <w:rFonts w:ascii="Times New Roman" w:hAnsi="Times New Roman"/>
        </w:rPr>
        <w:t xml:space="preserve"> </w:t>
      </w:r>
      <w:r w:rsidR="00B11006">
        <w:rPr>
          <w:rFonts w:ascii="Times New Roman" w:hAnsi="Times New Roman"/>
        </w:rPr>
        <w:t>bliže</w:t>
      </w:r>
      <w:r w:rsidR="00FE6CF3">
        <w:rPr>
          <w:rFonts w:ascii="Times New Roman" w:hAnsi="Times New Roman"/>
        </w:rPr>
        <w:t xml:space="preserve"> </w:t>
      </w:r>
      <w:r w:rsidRPr="00FD4070">
        <w:rPr>
          <w:rFonts w:ascii="Times New Roman" w:hAnsi="Times New Roman"/>
        </w:rPr>
        <w:t>10 godi</w:t>
      </w:r>
      <w:r w:rsidR="00B11006">
        <w:rPr>
          <w:rFonts w:ascii="Times New Roman" w:hAnsi="Times New Roman"/>
        </w:rPr>
        <w:t>šnjem roku dospijeća</w:t>
      </w:r>
      <w:r w:rsidR="00FE6CF3">
        <w:rPr>
          <w:rFonts w:ascii="Times New Roman" w:hAnsi="Times New Roman"/>
        </w:rPr>
        <w:t xml:space="preserve"> koji se koristi za procjenu nerizične kamatne stope</w:t>
      </w:r>
      <w:r w:rsidRPr="00FD4070">
        <w:rPr>
          <w:rFonts w:ascii="Times New Roman" w:hAnsi="Times New Roman"/>
        </w:rPr>
        <w:t>).</w:t>
      </w:r>
    </w:p>
    <w:p w14:paraId="47BAA0B3" w14:textId="77777777" w:rsidR="00C743DF" w:rsidRDefault="00FF5186" w:rsidP="00FF5186">
      <w:pPr>
        <w:spacing w:before="100" w:beforeAutospacing="1" w:after="100" w:afterAutospacing="1"/>
        <w:rPr>
          <w:rFonts w:ascii="Times New Roman" w:hAnsi="Times New Roman"/>
        </w:rPr>
      </w:pPr>
      <w:r w:rsidRPr="00FD4070">
        <w:rPr>
          <w:rFonts w:ascii="Times New Roman" w:hAnsi="Times New Roman"/>
        </w:rPr>
        <w:t>Trošak duga se računa</w:t>
      </w:r>
      <w:r w:rsidR="00C743DF">
        <w:rPr>
          <w:rFonts w:ascii="Times New Roman" w:hAnsi="Times New Roman"/>
        </w:rPr>
        <w:t xml:space="preserve"> na sljedeći način:</w:t>
      </w:r>
    </w:p>
    <w:p w14:paraId="58D19FD9" w14:textId="5A6E1D9D" w:rsidR="00C743DF" w:rsidRPr="00C743DF" w:rsidRDefault="00C743DF" w:rsidP="00C743DF">
      <w:pPr>
        <w:jc w:val="center"/>
        <w:rPr>
          <w:rFonts w:ascii="Times New Roman" w:hAnsi="Times New Roman"/>
        </w:rPr>
      </w:pPr>
      <w:r w:rsidRPr="00C743DF">
        <w:rPr>
          <w:rFonts w:ascii="Times New Roman" w:hAnsi="Times New Roman"/>
        </w:rPr>
        <w:t>Trošak duga (</w:t>
      </w:r>
      <w:r w:rsidRPr="00C743DF">
        <w:rPr>
          <w:rFonts w:ascii="Times New Roman" w:hAnsi="Times New Roman"/>
          <w:i/>
        </w:rPr>
        <w:t>C</w:t>
      </w:r>
      <w:r w:rsidRPr="00C743DF">
        <w:rPr>
          <w:rFonts w:ascii="Times New Roman" w:hAnsi="Times New Roman"/>
          <w:i/>
          <w:vertAlign w:val="subscript"/>
        </w:rPr>
        <w:t>D</w:t>
      </w:r>
      <w:r w:rsidRPr="00C743DF">
        <w:rPr>
          <w:rFonts w:ascii="Times New Roman" w:hAnsi="Times New Roman"/>
        </w:rPr>
        <w:t xml:space="preserve">) = </w:t>
      </w:r>
      <w:r w:rsidRPr="00FD4070">
        <w:rPr>
          <w:rFonts w:ascii="Times New Roman" w:hAnsi="Times New Roman"/>
        </w:rPr>
        <w:t xml:space="preserve">nerizična stopa </w:t>
      </w:r>
      <w:r w:rsidRPr="00C743DF">
        <w:rPr>
          <w:rFonts w:ascii="Times New Roman" w:hAnsi="Times New Roman"/>
        </w:rPr>
        <w:t>(</w:t>
      </w:r>
      <w:r w:rsidRPr="008A105E">
        <w:rPr>
          <w:rFonts w:ascii="Times New Roman" w:hAnsi="Times New Roman"/>
          <w:i/>
        </w:rPr>
        <w:t>RF</w:t>
      </w:r>
      <w:r w:rsidRPr="00FD4070">
        <w:rPr>
          <w:rFonts w:ascii="Times New Roman" w:hAnsi="Times New Roman"/>
        </w:rPr>
        <w:t>)</w:t>
      </w:r>
      <w:r w:rsidRPr="00C743DF">
        <w:rPr>
          <w:rFonts w:ascii="Times New Roman" w:hAnsi="Times New Roman"/>
        </w:rPr>
        <w:t xml:space="preserve"> + </w:t>
      </w:r>
      <w:r w:rsidRPr="00FD4070">
        <w:rPr>
          <w:rFonts w:ascii="Times New Roman" w:hAnsi="Times New Roman"/>
        </w:rPr>
        <w:t>Premija duga (</w:t>
      </w:r>
      <w:r w:rsidRPr="008A105E">
        <w:rPr>
          <w:rFonts w:ascii="Times New Roman" w:hAnsi="Times New Roman"/>
          <w:i/>
        </w:rPr>
        <w:t>D</w:t>
      </w:r>
      <w:r w:rsidRPr="008A105E">
        <w:rPr>
          <w:rFonts w:ascii="Times New Roman" w:hAnsi="Times New Roman"/>
          <w:i/>
          <w:vertAlign w:val="subscript"/>
        </w:rPr>
        <w:t>P</w:t>
      </w:r>
      <w:r w:rsidRPr="00FD4070">
        <w:rPr>
          <w:rFonts w:ascii="Times New Roman" w:hAnsi="Times New Roman"/>
        </w:rPr>
        <w:t xml:space="preserve">) </w:t>
      </w:r>
      <w:r w:rsidRPr="00C743DF">
        <w:rPr>
          <w:rFonts w:ascii="Times New Roman" w:hAnsi="Times New Roman"/>
        </w:rPr>
        <w:t xml:space="preserve"> </w:t>
      </w:r>
    </w:p>
    <w:p w14:paraId="1E2EFECE" w14:textId="77777777" w:rsidR="00AE75BE" w:rsidRDefault="00AE75BE" w:rsidP="00FF5186">
      <w:pPr>
        <w:pStyle w:val="BodyText"/>
        <w:spacing w:before="100" w:beforeAutospacing="1" w:after="100" w:afterAutospacing="1"/>
        <w:rPr>
          <w:i/>
        </w:rPr>
      </w:pPr>
    </w:p>
    <w:p w14:paraId="67981710" w14:textId="19F66FE2" w:rsidR="00FF5186" w:rsidRPr="00FD4070" w:rsidRDefault="00FF5186" w:rsidP="00FF5186">
      <w:pPr>
        <w:pStyle w:val="BodyText"/>
        <w:spacing w:before="100" w:beforeAutospacing="1" w:after="100" w:afterAutospacing="1"/>
        <w:rPr>
          <w:i/>
        </w:rPr>
      </w:pPr>
      <w:r w:rsidRPr="00FD4070">
        <w:rPr>
          <w:i/>
        </w:rPr>
        <w:t>Nerizična stopa r</w:t>
      </w:r>
      <w:r w:rsidRPr="00FD4070">
        <w:rPr>
          <w:i/>
          <w:vertAlign w:val="subscript"/>
        </w:rPr>
        <w:t>F</w:t>
      </w:r>
    </w:p>
    <w:p w14:paraId="50B9B5ED" w14:textId="4CA66AC9" w:rsidR="00FF5186" w:rsidRPr="00FD4070" w:rsidRDefault="00FE6CF3" w:rsidP="00FF5186">
      <w:pPr>
        <w:rPr>
          <w:rFonts w:ascii="Times New Roman" w:hAnsi="Times New Roman"/>
        </w:rPr>
      </w:pPr>
      <w:r>
        <w:rPr>
          <w:rFonts w:ascii="Times New Roman" w:hAnsi="Times New Roman"/>
        </w:rPr>
        <w:t>Uobičajena p</w:t>
      </w:r>
      <w:r w:rsidR="00FF5186" w:rsidRPr="00FD4070">
        <w:rPr>
          <w:rFonts w:ascii="Times New Roman" w:hAnsi="Times New Roman"/>
        </w:rPr>
        <w:t>raksa regulatornih tijela je</w:t>
      </w:r>
      <w:r>
        <w:rPr>
          <w:rFonts w:ascii="Times New Roman" w:hAnsi="Times New Roman"/>
        </w:rPr>
        <w:t>st</w:t>
      </w:r>
      <w:r w:rsidR="00FF5186" w:rsidRPr="00FD4070">
        <w:rPr>
          <w:rFonts w:ascii="Times New Roman" w:hAnsi="Times New Roman"/>
        </w:rPr>
        <w:t xml:space="preserve"> izračun nerizične stope</w:t>
      </w:r>
      <w:r w:rsidR="00423099">
        <w:rPr>
          <w:rFonts w:ascii="Times New Roman" w:hAnsi="Times New Roman"/>
        </w:rPr>
        <w:t xml:space="preserve"> (</w:t>
      </w:r>
      <w:r w:rsidR="00423099" w:rsidRPr="00423099">
        <w:rPr>
          <w:rFonts w:ascii="Times New Roman" w:hAnsi="Times New Roman"/>
          <w:i/>
        </w:rPr>
        <w:t>eng. Risk-Free Rate</w:t>
      </w:r>
      <w:r w:rsidR="00423099">
        <w:rPr>
          <w:rFonts w:ascii="Times New Roman" w:hAnsi="Times New Roman"/>
        </w:rPr>
        <w:t>)</w:t>
      </w:r>
      <w:r w:rsidR="00FF5186" w:rsidRPr="00FD4070">
        <w:rPr>
          <w:rFonts w:ascii="Times New Roman" w:hAnsi="Times New Roman"/>
        </w:rPr>
        <w:t xml:space="preserve"> korištenjem prinosa na 10-godišnje državne obveznice. </w:t>
      </w:r>
    </w:p>
    <w:p w14:paraId="7F851B43" w14:textId="77777777" w:rsidR="00FF5186" w:rsidRPr="00FD4070" w:rsidRDefault="00FF5186" w:rsidP="00FF5186">
      <w:pPr>
        <w:rPr>
          <w:rFonts w:ascii="Times New Roman" w:hAnsi="Times New Roman"/>
        </w:rPr>
      </w:pPr>
    </w:p>
    <w:p w14:paraId="3073D533" w14:textId="37FEBC01" w:rsidR="00FF5186" w:rsidRPr="00FD4070" w:rsidRDefault="00FF5186" w:rsidP="00FF5186">
      <w:pPr>
        <w:rPr>
          <w:rFonts w:ascii="Times New Roman" w:hAnsi="Times New Roman"/>
        </w:rPr>
      </w:pPr>
      <w:r w:rsidRPr="00FD4070">
        <w:rPr>
          <w:rFonts w:ascii="Times New Roman" w:hAnsi="Times New Roman"/>
        </w:rPr>
        <w:t xml:space="preserve">HAKOM je za izračun nerizične stope </w:t>
      </w:r>
      <w:r w:rsidR="00FE6CF3">
        <w:rPr>
          <w:rFonts w:ascii="Times New Roman" w:hAnsi="Times New Roman"/>
        </w:rPr>
        <w:t>primjenio</w:t>
      </w:r>
      <w:r w:rsidRPr="00FD4070">
        <w:rPr>
          <w:rFonts w:ascii="Times New Roman" w:hAnsi="Times New Roman"/>
        </w:rPr>
        <w:t xml:space="preserve"> metodu</w:t>
      </w:r>
      <w:r w:rsidR="00FE6CF3">
        <w:rPr>
          <w:rFonts w:ascii="Times New Roman" w:hAnsi="Times New Roman"/>
        </w:rPr>
        <w:t xml:space="preserve"> koja koristi </w:t>
      </w:r>
      <w:r w:rsidR="00FE6CF3" w:rsidRPr="00FE6CF3">
        <w:rPr>
          <w:rFonts w:ascii="Times New Roman" w:hAnsi="Times New Roman"/>
        </w:rPr>
        <w:t>prosjek mjesečnih prinosa na hrvatske državne obveznice s preostalim dospijećem od 10 godina, promatranih tijekom posljednjih pet godina (od travnja 2020. do travnja 2025.)</w:t>
      </w:r>
      <w:r w:rsidR="00FE6CF3">
        <w:rPr>
          <w:rFonts w:ascii="Times New Roman" w:hAnsi="Times New Roman"/>
        </w:rPr>
        <w:t>.</w:t>
      </w:r>
      <w:r w:rsidRPr="00FD4070">
        <w:rPr>
          <w:rFonts w:ascii="Times New Roman" w:hAnsi="Times New Roman"/>
        </w:rPr>
        <w:t xml:space="preserve"> </w:t>
      </w:r>
      <w:r w:rsidR="00FE6CF3">
        <w:rPr>
          <w:rFonts w:ascii="Times New Roman" w:hAnsi="Times New Roman"/>
        </w:rPr>
        <w:t>Na temelju toga, izračunata nerizična stopa</w:t>
      </w:r>
      <w:r w:rsidRPr="00FD4070">
        <w:rPr>
          <w:rFonts w:ascii="Times New Roman" w:hAnsi="Times New Roman"/>
        </w:rPr>
        <w:t xml:space="preserve"> iznosi </w:t>
      </w:r>
      <w:r w:rsidR="00365EFD" w:rsidRPr="00C87FD4">
        <w:rPr>
          <w:rFonts w:ascii="Times New Roman" w:hAnsi="Times New Roman"/>
          <w:b/>
        </w:rPr>
        <w:t>2,33</w:t>
      </w:r>
      <w:r w:rsidRPr="00C87FD4">
        <w:rPr>
          <w:rFonts w:ascii="Times New Roman" w:hAnsi="Times New Roman"/>
          <w:b/>
        </w:rPr>
        <w:t>%</w:t>
      </w:r>
      <w:r w:rsidRPr="00C87FD4">
        <w:rPr>
          <w:rFonts w:ascii="Times New Roman" w:hAnsi="Times New Roman"/>
        </w:rPr>
        <w:t>.</w:t>
      </w:r>
    </w:p>
    <w:p w14:paraId="3037968F" w14:textId="77777777" w:rsidR="00AE75BE" w:rsidRDefault="00AE75BE" w:rsidP="00FF5186">
      <w:pPr>
        <w:spacing w:before="100" w:beforeAutospacing="1" w:after="100" w:afterAutospacing="1"/>
        <w:rPr>
          <w:rFonts w:ascii="Times New Roman" w:hAnsi="Times New Roman"/>
          <w:i/>
        </w:rPr>
      </w:pPr>
    </w:p>
    <w:p w14:paraId="7229DC38" w14:textId="447DFBF4" w:rsidR="00FF5186" w:rsidRPr="00FD4070" w:rsidRDefault="00FF5186" w:rsidP="00FF5186">
      <w:pPr>
        <w:spacing w:before="100" w:beforeAutospacing="1" w:after="100" w:afterAutospacing="1"/>
        <w:rPr>
          <w:rFonts w:ascii="Times New Roman" w:hAnsi="Times New Roman"/>
          <w:i/>
        </w:rPr>
      </w:pPr>
      <w:r w:rsidRPr="00FD4070">
        <w:rPr>
          <w:rFonts w:ascii="Times New Roman" w:hAnsi="Times New Roman"/>
          <w:i/>
        </w:rPr>
        <w:t>Premija duga (D</w:t>
      </w:r>
      <w:r w:rsidRPr="00FD4070">
        <w:rPr>
          <w:rFonts w:ascii="Times New Roman" w:hAnsi="Times New Roman"/>
          <w:i/>
          <w:vertAlign w:val="subscript"/>
        </w:rPr>
        <w:t>P</w:t>
      </w:r>
      <w:r w:rsidRPr="00FD4070">
        <w:rPr>
          <w:rFonts w:ascii="Times New Roman" w:hAnsi="Times New Roman"/>
          <w:i/>
        </w:rPr>
        <w:t>)</w:t>
      </w:r>
    </w:p>
    <w:p w14:paraId="4AF25172" w14:textId="4B8FFC52" w:rsidR="00FF5186" w:rsidRPr="00FD4070" w:rsidRDefault="00FF5186" w:rsidP="00FF5186">
      <w:pPr>
        <w:rPr>
          <w:rFonts w:ascii="Times New Roman" w:hAnsi="Times New Roman"/>
        </w:rPr>
      </w:pPr>
      <w:r w:rsidRPr="00FD4070">
        <w:rPr>
          <w:rFonts w:ascii="Times New Roman" w:hAnsi="Times New Roman"/>
        </w:rPr>
        <w:t>Premija duga (</w:t>
      </w:r>
      <w:r w:rsidRPr="00FD4070">
        <w:rPr>
          <w:rFonts w:ascii="Times New Roman" w:hAnsi="Times New Roman"/>
          <w:i/>
          <w:lang w:val="pl-PL"/>
        </w:rPr>
        <w:t>eng</w:t>
      </w:r>
      <w:r w:rsidRPr="00FD4070">
        <w:rPr>
          <w:rFonts w:ascii="Times New Roman" w:hAnsi="Times New Roman"/>
          <w:lang w:val="pl-PL"/>
        </w:rPr>
        <w:t xml:space="preserve">. </w:t>
      </w:r>
      <w:r w:rsidRPr="00FD4070">
        <w:rPr>
          <w:rFonts w:ascii="Times New Roman" w:hAnsi="Times New Roman"/>
          <w:i/>
          <w:lang w:val="pl-PL"/>
        </w:rPr>
        <w:t>Debt Premium</w:t>
      </w:r>
      <w:r w:rsidRPr="00FD4070">
        <w:rPr>
          <w:rFonts w:ascii="Times New Roman" w:hAnsi="Times New Roman"/>
        </w:rPr>
        <w:t xml:space="preserve">) je dodatni povrat koji zajmodavci ili investitori zahtijevaju </w:t>
      </w:r>
      <w:r w:rsidR="00C87FD4">
        <w:rPr>
          <w:rFonts w:ascii="Times New Roman" w:hAnsi="Times New Roman"/>
        </w:rPr>
        <w:t>povrh</w:t>
      </w:r>
      <w:r w:rsidRPr="00FD4070">
        <w:rPr>
          <w:rFonts w:ascii="Times New Roman" w:hAnsi="Times New Roman"/>
        </w:rPr>
        <w:t xml:space="preserve"> nerizične stope</w:t>
      </w:r>
      <w:r w:rsidR="00F418FB" w:rsidRPr="00FD4070">
        <w:rPr>
          <w:rFonts w:ascii="Times New Roman" w:hAnsi="Times New Roman"/>
        </w:rPr>
        <w:t xml:space="preserve"> kao kompenzaciju za </w:t>
      </w:r>
      <w:r w:rsidRPr="00FD4070">
        <w:rPr>
          <w:rFonts w:ascii="Times New Roman" w:hAnsi="Times New Roman"/>
        </w:rPr>
        <w:t>kreditn</w:t>
      </w:r>
      <w:r w:rsidR="00F418FB" w:rsidRPr="00FD4070">
        <w:rPr>
          <w:rFonts w:ascii="Times New Roman" w:hAnsi="Times New Roman"/>
        </w:rPr>
        <w:t>i</w:t>
      </w:r>
      <w:r w:rsidRPr="00FD4070">
        <w:rPr>
          <w:rFonts w:ascii="Times New Roman" w:hAnsi="Times New Roman"/>
        </w:rPr>
        <w:t xml:space="preserve"> rizik. Premija duga može se procijeniti</w:t>
      </w:r>
      <w:r w:rsidR="00F418FB" w:rsidRPr="00FD4070">
        <w:rPr>
          <w:rFonts w:ascii="Times New Roman" w:hAnsi="Times New Roman"/>
        </w:rPr>
        <w:t xml:space="preserve"> kao razlika između prinosa</w:t>
      </w:r>
      <w:r w:rsidR="00FE6CF3">
        <w:rPr>
          <w:rFonts w:ascii="Times New Roman" w:hAnsi="Times New Roman"/>
        </w:rPr>
        <w:t xml:space="preserve"> na</w:t>
      </w:r>
      <w:r w:rsidR="00F418FB" w:rsidRPr="00FD4070">
        <w:rPr>
          <w:rFonts w:ascii="Times New Roman" w:hAnsi="Times New Roman"/>
        </w:rPr>
        <w:t xml:space="preserve"> korporativn</w:t>
      </w:r>
      <w:r w:rsidR="00FE6CF3">
        <w:rPr>
          <w:rFonts w:ascii="Times New Roman" w:hAnsi="Times New Roman"/>
        </w:rPr>
        <w:t>e</w:t>
      </w:r>
      <w:r w:rsidR="00F418FB" w:rsidRPr="00FD4070">
        <w:rPr>
          <w:rFonts w:ascii="Times New Roman" w:hAnsi="Times New Roman"/>
        </w:rPr>
        <w:t xml:space="preserve"> i državn</w:t>
      </w:r>
      <w:r w:rsidR="00FE6CF3">
        <w:rPr>
          <w:rFonts w:ascii="Times New Roman" w:hAnsi="Times New Roman"/>
        </w:rPr>
        <w:t>e</w:t>
      </w:r>
      <w:r w:rsidR="00F418FB" w:rsidRPr="00FD4070">
        <w:rPr>
          <w:rFonts w:ascii="Times New Roman" w:hAnsi="Times New Roman"/>
        </w:rPr>
        <w:t xml:space="preserve"> obveznic</w:t>
      </w:r>
      <w:r w:rsidR="00FE6CF3">
        <w:rPr>
          <w:rFonts w:ascii="Times New Roman" w:hAnsi="Times New Roman"/>
        </w:rPr>
        <w:t xml:space="preserve">e, </w:t>
      </w:r>
      <w:r w:rsidRPr="00FD4070">
        <w:rPr>
          <w:rFonts w:ascii="Times New Roman" w:hAnsi="Times New Roman"/>
        </w:rPr>
        <w:t>računa se na sljedeći način:</w:t>
      </w:r>
    </w:p>
    <w:p w14:paraId="4D2B5B0E" w14:textId="77777777" w:rsidR="00FF5186" w:rsidRPr="00FD4070" w:rsidRDefault="00FF5186" w:rsidP="00FF5186">
      <w:pPr>
        <w:rPr>
          <w:rFonts w:ascii="Times New Roman" w:hAnsi="Times New Roman"/>
        </w:rPr>
      </w:pPr>
    </w:p>
    <w:p w14:paraId="1350FD5B" w14:textId="77777777" w:rsidR="00FF5186" w:rsidRPr="00FD4070" w:rsidRDefault="00FF5186" w:rsidP="00FF5186">
      <w:pPr>
        <w:jc w:val="center"/>
        <w:rPr>
          <w:rFonts w:ascii="Times New Roman" w:hAnsi="Times New Roman"/>
        </w:rPr>
      </w:pPr>
      <w:r w:rsidRPr="00FD4070">
        <w:rPr>
          <w:rFonts w:ascii="Times New Roman" w:hAnsi="Times New Roman"/>
        </w:rPr>
        <w:t>Premija duga (</w:t>
      </w:r>
      <w:r w:rsidRPr="00FD4070">
        <w:rPr>
          <w:rFonts w:ascii="Times New Roman" w:hAnsi="Times New Roman"/>
          <w:i/>
        </w:rPr>
        <w:t>D</w:t>
      </w:r>
      <w:r w:rsidRPr="00FD4070">
        <w:rPr>
          <w:rFonts w:ascii="Times New Roman" w:hAnsi="Times New Roman"/>
          <w:i/>
          <w:vertAlign w:val="subscript"/>
        </w:rPr>
        <w:t>P</w:t>
      </w:r>
      <w:r w:rsidRPr="00FD4070">
        <w:rPr>
          <w:rFonts w:ascii="Times New Roman" w:hAnsi="Times New Roman"/>
        </w:rPr>
        <w:t>) = trošak duga (</w:t>
      </w:r>
      <w:r w:rsidRPr="00FD4070">
        <w:rPr>
          <w:rFonts w:ascii="Times New Roman" w:hAnsi="Times New Roman"/>
          <w:i/>
        </w:rPr>
        <w:t>C</w:t>
      </w:r>
      <w:r w:rsidRPr="00FD4070">
        <w:rPr>
          <w:rFonts w:ascii="Times New Roman" w:hAnsi="Times New Roman"/>
          <w:i/>
          <w:vertAlign w:val="subscript"/>
        </w:rPr>
        <w:t>D</w:t>
      </w:r>
      <w:r w:rsidRPr="00FD4070">
        <w:rPr>
          <w:rFonts w:ascii="Times New Roman" w:hAnsi="Times New Roman"/>
        </w:rPr>
        <w:t xml:space="preserve">) – nerizična stopa </w:t>
      </w:r>
      <w:r w:rsidRPr="00FD4070">
        <w:rPr>
          <w:rFonts w:ascii="Times New Roman" w:hAnsi="Times New Roman"/>
          <w:b/>
          <w:bCs/>
          <w:color w:val="000000"/>
        </w:rPr>
        <w:t>(</w:t>
      </w:r>
      <w:r w:rsidRPr="00FD4070">
        <w:rPr>
          <w:rFonts w:ascii="Times New Roman" w:hAnsi="Times New Roman"/>
          <w:bCs/>
          <w:i/>
          <w:color w:val="000000"/>
        </w:rPr>
        <w:t>RF</w:t>
      </w:r>
      <w:r w:rsidRPr="00FD4070">
        <w:rPr>
          <w:rFonts w:ascii="Times New Roman" w:hAnsi="Times New Roman"/>
        </w:rPr>
        <w:t>)</w:t>
      </w:r>
      <w:r w:rsidRPr="00FD4070">
        <w:rPr>
          <w:rFonts w:ascii="Times New Roman" w:hAnsi="Times New Roman"/>
          <w:b/>
          <w:bCs/>
          <w:color w:val="000000"/>
        </w:rPr>
        <w:t xml:space="preserve"> </w:t>
      </w:r>
    </w:p>
    <w:p w14:paraId="25145AA9" w14:textId="77777777" w:rsidR="00FF5186" w:rsidRPr="00FD4070" w:rsidRDefault="00FF5186" w:rsidP="00FF5186">
      <w:pPr>
        <w:rPr>
          <w:rFonts w:ascii="Times New Roman" w:hAnsi="Times New Roman"/>
        </w:rPr>
      </w:pPr>
    </w:p>
    <w:p w14:paraId="18E6CDA1" w14:textId="622D2A80" w:rsidR="00FF5186" w:rsidRPr="00FD4070" w:rsidRDefault="00FF5186" w:rsidP="00FF5186">
      <w:pPr>
        <w:rPr>
          <w:rFonts w:ascii="Times New Roman" w:hAnsi="Times New Roman"/>
        </w:rPr>
      </w:pPr>
      <w:r w:rsidRPr="00FD4070">
        <w:rPr>
          <w:rFonts w:ascii="Times New Roman" w:hAnsi="Times New Roman"/>
        </w:rPr>
        <w:t xml:space="preserve">Za izračun premije duga BEREC procjenjuje prinos na dugoročne korporativne obveznice iznad nerizične stope. Izvor podataka korišten za izračun premije duga je </w:t>
      </w:r>
      <w:r w:rsidRPr="00FD4070">
        <w:rPr>
          <w:rFonts w:ascii="Times New Roman" w:hAnsi="Times New Roman"/>
          <w:i/>
        </w:rPr>
        <w:t>Bloomberg</w:t>
      </w:r>
      <w:r w:rsidRPr="00FD4070">
        <w:rPr>
          <w:rFonts w:ascii="Times New Roman" w:hAnsi="Times New Roman"/>
        </w:rPr>
        <w:t>, koji se koristi u financijskom i korporativnom sektoru.</w:t>
      </w:r>
    </w:p>
    <w:p w14:paraId="696B50DC" w14:textId="77777777" w:rsidR="00FF5186" w:rsidRPr="00FD4070" w:rsidRDefault="00FF5186" w:rsidP="00FF5186">
      <w:pPr>
        <w:rPr>
          <w:rFonts w:ascii="Times New Roman" w:hAnsi="Times New Roman"/>
        </w:rPr>
      </w:pPr>
    </w:p>
    <w:p w14:paraId="5509EAAD" w14:textId="12AD2E02" w:rsidR="00FF5186" w:rsidRPr="00FD4070" w:rsidRDefault="00FF5186" w:rsidP="00FF5186">
      <w:pPr>
        <w:rPr>
          <w:rFonts w:ascii="Times New Roman" w:hAnsi="Times New Roman"/>
          <w:b/>
        </w:rPr>
      </w:pPr>
      <w:r w:rsidRPr="00FD4070">
        <w:rPr>
          <w:rFonts w:ascii="Times New Roman" w:hAnsi="Times New Roman"/>
        </w:rPr>
        <w:t>Prema Obavijesti, specifični rizik kompanije (</w:t>
      </w:r>
      <w:r w:rsidR="00B1489E">
        <w:rPr>
          <w:rFonts w:ascii="Times New Roman" w:hAnsi="Times New Roman"/>
        </w:rPr>
        <w:t xml:space="preserve">tj. </w:t>
      </w:r>
      <w:r w:rsidRPr="00FD4070">
        <w:rPr>
          <w:rFonts w:ascii="Times New Roman" w:hAnsi="Times New Roman"/>
        </w:rPr>
        <w:t xml:space="preserve">premija duga) izračunat je kao razlika između prinosa na 10-godišnje obveznice svake od usporedivih </w:t>
      </w:r>
      <w:r w:rsidR="00F418FB" w:rsidRPr="00FD4070">
        <w:rPr>
          <w:rFonts w:ascii="Times New Roman" w:hAnsi="Times New Roman"/>
        </w:rPr>
        <w:t>kompanija</w:t>
      </w:r>
      <w:r w:rsidRPr="00FD4070">
        <w:rPr>
          <w:rFonts w:ascii="Times New Roman" w:hAnsi="Times New Roman"/>
        </w:rPr>
        <w:t xml:space="preserve"> i prinosa na 10-godišnje državne obveznice zemlje u kojoj je sjedište </w:t>
      </w:r>
      <w:r w:rsidR="00F418FB" w:rsidRPr="00FD4070">
        <w:rPr>
          <w:rFonts w:ascii="Times New Roman" w:hAnsi="Times New Roman"/>
        </w:rPr>
        <w:t>kompanije</w:t>
      </w:r>
      <w:r w:rsidRPr="00FD4070">
        <w:rPr>
          <w:rFonts w:ascii="Times New Roman" w:hAnsi="Times New Roman"/>
        </w:rPr>
        <w:t xml:space="preserve">. Nakon toga je izračunata aritmetička sredina vrijednosti ove razlike za svaku </w:t>
      </w:r>
      <w:r w:rsidR="00B11006">
        <w:rPr>
          <w:rFonts w:ascii="Times New Roman" w:hAnsi="Times New Roman"/>
        </w:rPr>
        <w:t>kompaniju</w:t>
      </w:r>
      <w:r w:rsidRPr="00FD4070">
        <w:rPr>
          <w:rFonts w:ascii="Times New Roman" w:hAnsi="Times New Roman"/>
        </w:rPr>
        <w:t xml:space="preserve">. Popis usporedivih </w:t>
      </w:r>
      <w:r w:rsidR="00B11006">
        <w:rPr>
          <w:rFonts w:ascii="Times New Roman" w:hAnsi="Times New Roman"/>
        </w:rPr>
        <w:t>kompanija</w:t>
      </w:r>
      <w:r w:rsidRPr="00FD4070">
        <w:rPr>
          <w:rFonts w:ascii="Times New Roman" w:hAnsi="Times New Roman"/>
        </w:rPr>
        <w:t xml:space="preserve"> nalazi se u Privitku 1 ove odluke.</w:t>
      </w:r>
    </w:p>
    <w:p w14:paraId="787CD81E" w14:textId="292EBF25" w:rsidR="00FF5186" w:rsidRPr="00FD4070" w:rsidRDefault="00FF5186" w:rsidP="00FF5186">
      <w:pPr>
        <w:rPr>
          <w:rFonts w:ascii="Times New Roman" w:hAnsi="Times New Roman"/>
        </w:rPr>
      </w:pPr>
      <w:r w:rsidRPr="00FD4070">
        <w:rPr>
          <w:rFonts w:ascii="Times New Roman" w:hAnsi="Times New Roman"/>
        </w:rPr>
        <w:t xml:space="preserve">Premija duga koja će se koristiti u izračunu je </w:t>
      </w:r>
      <w:r w:rsidRPr="00365EFD">
        <w:rPr>
          <w:rFonts w:ascii="Times New Roman" w:hAnsi="Times New Roman"/>
        </w:rPr>
        <w:t>11</w:t>
      </w:r>
      <w:r w:rsidR="00365EFD" w:rsidRPr="00365EFD">
        <w:rPr>
          <w:rFonts w:ascii="Times New Roman" w:hAnsi="Times New Roman"/>
        </w:rPr>
        <w:t>7</w:t>
      </w:r>
      <w:r w:rsidRPr="00FD4070">
        <w:rPr>
          <w:rFonts w:ascii="Times New Roman" w:hAnsi="Times New Roman"/>
          <w:color w:val="FF0000"/>
        </w:rPr>
        <w:t xml:space="preserve"> </w:t>
      </w:r>
      <w:r w:rsidRPr="00FD4070">
        <w:rPr>
          <w:rFonts w:ascii="Times New Roman" w:hAnsi="Times New Roman"/>
        </w:rPr>
        <w:t xml:space="preserve">baznih bodova, odnosno </w:t>
      </w:r>
      <w:r w:rsidRPr="00365EFD">
        <w:rPr>
          <w:rFonts w:ascii="Times New Roman" w:hAnsi="Times New Roman"/>
          <w:b/>
        </w:rPr>
        <w:t>1,1</w:t>
      </w:r>
      <w:r w:rsidR="00365EFD" w:rsidRPr="00365EFD">
        <w:rPr>
          <w:rFonts w:ascii="Times New Roman" w:hAnsi="Times New Roman"/>
          <w:b/>
        </w:rPr>
        <w:t>7</w:t>
      </w:r>
      <w:r w:rsidRPr="00FD4070">
        <w:rPr>
          <w:rFonts w:ascii="Times New Roman" w:hAnsi="Times New Roman"/>
          <w:b/>
        </w:rPr>
        <w:t>%.</w:t>
      </w:r>
      <w:r w:rsidRPr="00FD4070">
        <w:rPr>
          <w:rFonts w:ascii="Times New Roman" w:hAnsi="Times New Roman"/>
        </w:rPr>
        <w:t xml:space="preserve"> </w:t>
      </w:r>
    </w:p>
    <w:p w14:paraId="687BFEF7" w14:textId="77777777" w:rsidR="00FF5186" w:rsidRPr="00FD4070" w:rsidRDefault="00FF5186" w:rsidP="00FF5186">
      <w:pPr>
        <w:rPr>
          <w:rFonts w:ascii="Times New Roman" w:hAnsi="Times New Roman"/>
        </w:rPr>
      </w:pPr>
    </w:p>
    <w:p w14:paraId="77F14489" w14:textId="15E630EF" w:rsidR="00FF5186" w:rsidRPr="00FD4070" w:rsidRDefault="00FF5186" w:rsidP="00FF5186">
      <w:pPr>
        <w:rPr>
          <w:rFonts w:ascii="Times New Roman" w:hAnsi="Times New Roman"/>
        </w:rPr>
      </w:pPr>
      <w:r w:rsidRPr="00FD4070">
        <w:rPr>
          <w:rFonts w:ascii="Times New Roman" w:hAnsi="Times New Roman"/>
        </w:rPr>
        <w:t xml:space="preserve">Na temelju zbroja izračunatih vrijednosti za nerizičnu </w:t>
      </w:r>
      <w:r w:rsidR="00B1489E">
        <w:rPr>
          <w:rFonts w:ascii="Times New Roman" w:hAnsi="Times New Roman"/>
        </w:rPr>
        <w:t xml:space="preserve">kamatnu </w:t>
      </w:r>
      <w:r w:rsidRPr="00FD4070">
        <w:rPr>
          <w:rFonts w:ascii="Times New Roman" w:hAnsi="Times New Roman"/>
        </w:rPr>
        <w:t>stopu i premij</w:t>
      </w:r>
      <w:r w:rsidR="00B1489E">
        <w:rPr>
          <w:rFonts w:ascii="Times New Roman" w:hAnsi="Times New Roman"/>
        </w:rPr>
        <w:t>u duga</w:t>
      </w:r>
      <w:r w:rsidRPr="00FD4070">
        <w:rPr>
          <w:rFonts w:ascii="Times New Roman" w:hAnsi="Times New Roman"/>
        </w:rPr>
        <w:t xml:space="preserve">, HAKOM je </w:t>
      </w:r>
      <w:r w:rsidR="00B1489E">
        <w:rPr>
          <w:rFonts w:ascii="Times New Roman" w:hAnsi="Times New Roman"/>
        </w:rPr>
        <w:t>odredio</w:t>
      </w:r>
      <w:r w:rsidRPr="00FD4070">
        <w:rPr>
          <w:rFonts w:ascii="Times New Roman" w:hAnsi="Times New Roman"/>
        </w:rPr>
        <w:t xml:space="preserve"> ukupn</w:t>
      </w:r>
      <w:r w:rsidR="00B1489E">
        <w:rPr>
          <w:rFonts w:ascii="Times New Roman" w:hAnsi="Times New Roman"/>
        </w:rPr>
        <w:t>i</w:t>
      </w:r>
      <w:r w:rsidRPr="00FD4070">
        <w:rPr>
          <w:rFonts w:ascii="Times New Roman" w:hAnsi="Times New Roman"/>
        </w:rPr>
        <w:t xml:space="preserve"> </w:t>
      </w:r>
      <w:r w:rsidRPr="00FD4070">
        <w:rPr>
          <w:rFonts w:ascii="Times New Roman" w:hAnsi="Times New Roman"/>
          <w:b/>
        </w:rPr>
        <w:t>troš</w:t>
      </w:r>
      <w:r w:rsidR="00B1489E">
        <w:rPr>
          <w:rFonts w:ascii="Times New Roman" w:hAnsi="Times New Roman"/>
          <w:b/>
        </w:rPr>
        <w:t>a</w:t>
      </w:r>
      <w:r w:rsidRPr="00FD4070">
        <w:rPr>
          <w:rFonts w:ascii="Times New Roman" w:hAnsi="Times New Roman"/>
          <w:b/>
        </w:rPr>
        <w:t>k duga (C</w:t>
      </w:r>
      <w:r w:rsidRPr="00FD4070">
        <w:rPr>
          <w:rFonts w:ascii="Times New Roman" w:hAnsi="Times New Roman"/>
          <w:b/>
          <w:vertAlign w:val="subscript"/>
        </w:rPr>
        <w:t>D</w:t>
      </w:r>
      <w:r w:rsidRPr="00FD4070">
        <w:rPr>
          <w:rFonts w:ascii="Times New Roman" w:hAnsi="Times New Roman"/>
          <w:b/>
        </w:rPr>
        <w:t>)</w:t>
      </w:r>
      <w:r w:rsidRPr="00FD4070">
        <w:rPr>
          <w:rFonts w:ascii="Times New Roman" w:hAnsi="Times New Roman"/>
        </w:rPr>
        <w:t xml:space="preserve"> u iznosu od </w:t>
      </w:r>
      <w:r w:rsidRPr="00365EFD">
        <w:rPr>
          <w:rFonts w:ascii="Times New Roman" w:hAnsi="Times New Roman"/>
          <w:b/>
        </w:rPr>
        <w:t>3,</w:t>
      </w:r>
      <w:r w:rsidR="00365EFD" w:rsidRPr="00365EFD">
        <w:rPr>
          <w:rFonts w:ascii="Times New Roman" w:hAnsi="Times New Roman"/>
          <w:b/>
        </w:rPr>
        <w:t>5</w:t>
      </w:r>
      <w:r w:rsidRPr="00365EFD">
        <w:rPr>
          <w:rFonts w:ascii="Times New Roman" w:hAnsi="Times New Roman"/>
          <w:b/>
        </w:rPr>
        <w:t>0</w:t>
      </w:r>
      <w:r w:rsidRPr="00FD4070">
        <w:rPr>
          <w:rFonts w:ascii="Times New Roman" w:hAnsi="Times New Roman"/>
          <w:b/>
        </w:rPr>
        <w:t>%</w:t>
      </w:r>
      <w:r w:rsidRPr="00FD4070">
        <w:rPr>
          <w:rFonts w:ascii="Times New Roman" w:hAnsi="Times New Roman"/>
        </w:rPr>
        <w:t xml:space="preserve">. </w:t>
      </w:r>
    </w:p>
    <w:p w14:paraId="7DDF30CE" w14:textId="77777777" w:rsidR="00FF5186" w:rsidRPr="00FD4070" w:rsidRDefault="00FF5186" w:rsidP="008A105E">
      <w:pPr>
        <w:pStyle w:val="BodyText"/>
        <w:numPr>
          <w:ilvl w:val="0"/>
          <w:numId w:val="6"/>
        </w:numPr>
        <w:spacing w:before="100" w:beforeAutospacing="1" w:after="100" w:afterAutospacing="1"/>
        <w:rPr>
          <w:i/>
        </w:rPr>
      </w:pPr>
      <w:bookmarkStart w:id="1" w:name="_Toc318884779"/>
      <w:r w:rsidRPr="00FD4070">
        <w:rPr>
          <w:i/>
        </w:rPr>
        <w:lastRenderedPageBreak/>
        <w:t>Trošak dioničkog kapitala (C</w:t>
      </w:r>
      <w:r w:rsidRPr="00FD4070">
        <w:rPr>
          <w:i/>
          <w:vertAlign w:val="subscript"/>
        </w:rPr>
        <w:t>E</w:t>
      </w:r>
      <w:r w:rsidRPr="00FD4070">
        <w:rPr>
          <w:i/>
        </w:rPr>
        <w:t>)</w:t>
      </w:r>
      <w:bookmarkEnd w:id="1"/>
    </w:p>
    <w:p w14:paraId="7660448C" w14:textId="026AFCE2" w:rsidR="00FF5186" w:rsidRPr="00FD4070" w:rsidRDefault="00FF5186" w:rsidP="00FF5186">
      <w:pPr>
        <w:spacing w:before="120" w:after="120"/>
        <w:rPr>
          <w:rFonts w:ascii="Times New Roman" w:hAnsi="Times New Roman"/>
        </w:rPr>
      </w:pPr>
      <w:r w:rsidRPr="00FD4070">
        <w:rPr>
          <w:rFonts w:ascii="Times New Roman" w:hAnsi="Times New Roman"/>
        </w:rPr>
        <w:t>Za izračun troška dioničkog kapitala (</w:t>
      </w:r>
      <w:r w:rsidRPr="00FD4070">
        <w:rPr>
          <w:rFonts w:ascii="Times New Roman" w:hAnsi="Times New Roman"/>
          <w:i/>
        </w:rPr>
        <w:t>eng. Cost of Equity</w:t>
      </w:r>
      <w:r w:rsidRPr="00FD4070">
        <w:rPr>
          <w:rFonts w:ascii="Times New Roman" w:hAnsi="Times New Roman"/>
        </w:rPr>
        <w:t>), HAKOM je</w:t>
      </w:r>
      <w:r w:rsidR="00F418FB" w:rsidRPr="00FD4070">
        <w:rPr>
          <w:rFonts w:ascii="Times New Roman" w:hAnsi="Times New Roman"/>
        </w:rPr>
        <w:t>,</w:t>
      </w:r>
      <w:r w:rsidRPr="00FD4070">
        <w:rPr>
          <w:rFonts w:ascii="Times New Roman" w:hAnsi="Times New Roman"/>
        </w:rPr>
        <w:t xml:space="preserve"> sukladno Obavijesti</w:t>
      </w:r>
      <w:r w:rsidR="00F418FB" w:rsidRPr="00FD4070">
        <w:rPr>
          <w:rFonts w:ascii="Times New Roman" w:hAnsi="Times New Roman"/>
        </w:rPr>
        <w:t>,</w:t>
      </w:r>
      <w:r w:rsidRPr="00FD4070">
        <w:rPr>
          <w:rFonts w:ascii="Times New Roman" w:hAnsi="Times New Roman"/>
        </w:rPr>
        <w:t xml:space="preserve"> koristio model vrednovanja kapitalne imovine (</w:t>
      </w:r>
      <w:r w:rsidRPr="00FD4070">
        <w:rPr>
          <w:rFonts w:ascii="Times New Roman" w:hAnsi="Times New Roman"/>
          <w:i/>
        </w:rPr>
        <w:t>eng</w:t>
      </w:r>
      <w:r w:rsidRPr="00FD4070">
        <w:rPr>
          <w:rFonts w:ascii="Times New Roman" w:hAnsi="Times New Roman"/>
        </w:rPr>
        <w:t xml:space="preserve">. </w:t>
      </w:r>
      <w:r w:rsidRPr="00FD4070">
        <w:rPr>
          <w:rFonts w:ascii="Times New Roman" w:hAnsi="Times New Roman"/>
          <w:i/>
        </w:rPr>
        <w:t>Capital Asset Pricing Model - CAPM</w:t>
      </w:r>
      <w:r w:rsidRPr="00FD4070">
        <w:rPr>
          <w:rFonts w:ascii="Times New Roman" w:hAnsi="Times New Roman"/>
        </w:rPr>
        <w:t xml:space="preserve">). CAPM je model koji regulatorna tijela </w:t>
      </w:r>
      <w:r w:rsidR="0054627C">
        <w:rPr>
          <w:rFonts w:ascii="Times New Roman" w:hAnsi="Times New Roman"/>
        </w:rPr>
        <w:t>najčešće</w:t>
      </w:r>
      <w:r w:rsidR="00B1489E">
        <w:rPr>
          <w:rFonts w:ascii="Times New Roman" w:hAnsi="Times New Roman"/>
        </w:rPr>
        <w:t xml:space="preserve"> primjenjuju za</w:t>
      </w:r>
      <w:r w:rsidRPr="00FD4070">
        <w:rPr>
          <w:rFonts w:ascii="Times New Roman" w:hAnsi="Times New Roman"/>
        </w:rPr>
        <w:t xml:space="preserve"> procjenu troška dioničkog kapitala jer </w:t>
      </w:r>
      <w:r w:rsidR="00B1489E">
        <w:rPr>
          <w:rFonts w:ascii="Times New Roman" w:hAnsi="Times New Roman"/>
        </w:rPr>
        <w:t xml:space="preserve">se temelji na </w:t>
      </w:r>
      <w:r w:rsidRPr="00FD4070">
        <w:rPr>
          <w:rFonts w:ascii="Times New Roman" w:hAnsi="Times New Roman"/>
        </w:rPr>
        <w:t>jasn</w:t>
      </w:r>
      <w:r w:rsidR="00B1489E">
        <w:rPr>
          <w:rFonts w:ascii="Times New Roman" w:hAnsi="Times New Roman"/>
        </w:rPr>
        <w:t>o</w:t>
      </w:r>
      <w:r w:rsidRPr="00FD4070">
        <w:rPr>
          <w:rFonts w:ascii="Times New Roman" w:hAnsi="Times New Roman"/>
        </w:rPr>
        <w:t xml:space="preserve"> </w:t>
      </w:r>
      <w:r w:rsidR="00B1489E">
        <w:rPr>
          <w:rFonts w:ascii="Times New Roman" w:hAnsi="Times New Roman"/>
        </w:rPr>
        <w:t xml:space="preserve">definiranoj teorijskoj </w:t>
      </w:r>
      <w:r w:rsidRPr="00FD4070">
        <w:rPr>
          <w:rFonts w:ascii="Times New Roman" w:hAnsi="Times New Roman"/>
        </w:rPr>
        <w:t>osnov</w:t>
      </w:r>
      <w:r w:rsidR="00B1489E">
        <w:rPr>
          <w:rFonts w:ascii="Times New Roman" w:hAnsi="Times New Roman"/>
        </w:rPr>
        <w:t>i</w:t>
      </w:r>
      <w:r w:rsidRPr="00FD4070">
        <w:rPr>
          <w:rFonts w:ascii="Times New Roman" w:hAnsi="Times New Roman"/>
        </w:rPr>
        <w:t xml:space="preserve"> i jednostav</w:t>
      </w:r>
      <w:r w:rsidR="00B1489E">
        <w:rPr>
          <w:rFonts w:ascii="Times New Roman" w:hAnsi="Times New Roman"/>
        </w:rPr>
        <w:t>a</w:t>
      </w:r>
      <w:r w:rsidRPr="00FD4070">
        <w:rPr>
          <w:rFonts w:ascii="Times New Roman" w:hAnsi="Times New Roman"/>
        </w:rPr>
        <w:t>n</w:t>
      </w:r>
      <w:r w:rsidR="00B1489E">
        <w:rPr>
          <w:rFonts w:ascii="Times New Roman" w:hAnsi="Times New Roman"/>
        </w:rPr>
        <w:t xml:space="preserve"> je za</w:t>
      </w:r>
      <w:r w:rsidRPr="00FD4070">
        <w:rPr>
          <w:rFonts w:ascii="Times New Roman" w:hAnsi="Times New Roman"/>
        </w:rPr>
        <w:t xml:space="preserve"> provedbu. Trošak dioničkog kapitala se računa </w:t>
      </w:r>
      <w:r w:rsidR="00B1489E">
        <w:rPr>
          <w:rFonts w:ascii="Times New Roman" w:hAnsi="Times New Roman"/>
        </w:rPr>
        <w:t>se prema sljedećoj formuli</w:t>
      </w:r>
      <w:r w:rsidRPr="00FD4070">
        <w:rPr>
          <w:rFonts w:ascii="Times New Roman" w:hAnsi="Times New Roman"/>
        </w:rPr>
        <w:t>:</w:t>
      </w:r>
    </w:p>
    <w:p w14:paraId="6632967C" w14:textId="77777777" w:rsidR="00FF5186" w:rsidRPr="00FD4070" w:rsidRDefault="00FF5186" w:rsidP="00FF5186">
      <w:pPr>
        <w:spacing w:before="240" w:after="120"/>
        <w:ind w:firstLine="709"/>
        <w:jc w:val="center"/>
        <w:rPr>
          <w:rFonts w:ascii="Times New Roman" w:hAnsi="Times New Roman"/>
        </w:rPr>
      </w:pPr>
      <w:r w:rsidRPr="00FD4070">
        <w:rPr>
          <w:rFonts w:ascii="Times New Roman" w:hAnsi="Times New Roman"/>
        </w:rPr>
        <w:t>C</w:t>
      </w:r>
      <w:r w:rsidRPr="00FD4070">
        <w:rPr>
          <w:rFonts w:ascii="Times New Roman" w:hAnsi="Times New Roman"/>
          <w:vertAlign w:val="subscript"/>
        </w:rPr>
        <w:t>E</w:t>
      </w:r>
      <w:r w:rsidRPr="00FD4070">
        <w:rPr>
          <w:rFonts w:ascii="Times New Roman" w:hAnsi="Times New Roman"/>
        </w:rPr>
        <w:t xml:space="preserve"> = r</w:t>
      </w:r>
      <w:r w:rsidRPr="00FD4070">
        <w:rPr>
          <w:rFonts w:ascii="Times New Roman" w:hAnsi="Times New Roman"/>
          <w:vertAlign w:val="subscript"/>
        </w:rPr>
        <w:t>F</w:t>
      </w:r>
      <w:r w:rsidRPr="00FD4070">
        <w:rPr>
          <w:rFonts w:ascii="Times New Roman" w:hAnsi="Times New Roman"/>
        </w:rPr>
        <w:t xml:space="preserve"> + β</w:t>
      </w:r>
      <w:r w:rsidRPr="00FD4070">
        <w:rPr>
          <w:rFonts w:ascii="Times New Roman" w:hAnsi="Times New Roman"/>
          <w:vertAlign w:val="subscript"/>
        </w:rPr>
        <w:t>E</w:t>
      </w:r>
      <w:r w:rsidRPr="00FD4070">
        <w:rPr>
          <w:rFonts w:ascii="Times New Roman" w:hAnsi="Times New Roman"/>
        </w:rPr>
        <w:t xml:space="preserve"> x (r</w:t>
      </w:r>
      <w:r w:rsidRPr="00FD4070">
        <w:rPr>
          <w:rFonts w:ascii="Times New Roman" w:hAnsi="Times New Roman"/>
          <w:vertAlign w:val="subscript"/>
        </w:rPr>
        <w:t>M</w:t>
      </w:r>
      <w:r w:rsidRPr="00FD4070">
        <w:rPr>
          <w:rFonts w:ascii="Times New Roman" w:hAnsi="Times New Roman"/>
        </w:rPr>
        <w:t xml:space="preserve"> – r</w:t>
      </w:r>
      <w:r w:rsidRPr="00FD4070">
        <w:rPr>
          <w:rFonts w:ascii="Times New Roman" w:hAnsi="Times New Roman"/>
          <w:vertAlign w:val="subscript"/>
        </w:rPr>
        <w:t>F</w:t>
      </w:r>
      <w:r w:rsidRPr="00FD4070">
        <w:rPr>
          <w:rFonts w:ascii="Times New Roman" w:hAnsi="Times New Roman"/>
        </w:rPr>
        <w:t>)</w:t>
      </w:r>
    </w:p>
    <w:p w14:paraId="0F4134D4" w14:textId="77777777" w:rsidR="00AE75BE" w:rsidRDefault="00AE75BE" w:rsidP="00FF5186">
      <w:pPr>
        <w:pStyle w:val="BodyText"/>
        <w:spacing w:before="0" w:after="100" w:afterAutospacing="1"/>
        <w:rPr>
          <w:i/>
        </w:rPr>
      </w:pPr>
    </w:p>
    <w:p w14:paraId="3DC3F4FB" w14:textId="43F453D7" w:rsidR="00FF5186" w:rsidRPr="00FD4070" w:rsidRDefault="00FF5186" w:rsidP="00FF5186">
      <w:pPr>
        <w:pStyle w:val="BodyText"/>
        <w:spacing w:before="0" w:after="100" w:afterAutospacing="1"/>
        <w:rPr>
          <w:i/>
        </w:rPr>
      </w:pPr>
      <w:r w:rsidRPr="00FD4070">
        <w:rPr>
          <w:i/>
        </w:rPr>
        <w:t>Nerizična stopa (r</w:t>
      </w:r>
      <w:r w:rsidRPr="00FD4070">
        <w:rPr>
          <w:i/>
          <w:vertAlign w:val="subscript"/>
        </w:rPr>
        <w:t>F</w:t>
      </w:r>
      <w:r w:rsidRPr="00FD4070">
        <w:rPr>
          <w:i/>
        </w:rPr>
        <w:t>)</w:t>
      </w:r>
    </w:p>
    <w:p w14:paraId="219A042C" w14:textId="6872067F" w:rsidR="00FF5186" w:rsidRPr="00FD4070" w:rsidRDefault="00FF5186" w:rsidP="00FF5186">
      <w:pPr>
        <w:spacing w:before="100" w:beforeAutospacing="1" w:after="100" w:afterAutospacing="1"/>
        <w:rPr>
          <w:rFonts w:ascii="Times New Roman" w:hAnsi="Times New Roman"/>
        </w:rPr>
      </w:pPr>
      <w:r w:rsidRPr="00FD4070">
        <w:rPr>
          <w:rFonts w:ascii="Times New Roman" w:hAnsi="Times New Roman"/>
        </w:rPr>
        <w:t>Način na koji je HAKOM izračunao nerizičnu stopu je pojašnjen ranije</w:t>
      </w:r>
      <w:r w:rsidR="00B11006">
        <w:rPr>
          <w:rFonts w:ascii="Times New Roman" w:hAnsi="Times New Roman"/>
        </w:rPr>
        <w:t>,</w:t>
      </w:r>
      <w:r w:rsidRPr="00FD4070">
        <w:rPr>
          <w:rFonts w:ascii="Times New Roman" w:hAnsi="Times New Roman"/>
        </w:rPr>
        <w:t xml:space="preserve"> u dijelu koji se odnosi na trošak duga</w:t>
      </w:r>
      <w:r w:rsidR="00B11006">
        <w:rPr>
          <w:rFonts w:ascii="Times New Roman" w:hAnsi="Times New Roman"/>
        </w:rPr>
        <w:t>,</w:t>
      </w:r>
      <w:r w:rsidRPr="00FD4070">
        <w:rPr>
          <w:rFonts w:ascii="Times New Roman" w:hAnsi="Times New Roman"/>
        </w:rPr>
        <w:t xml:space="preserve"> te se ovdje koristi ista vrijednost koja iznosi</w:t>
      </w:r>
      <w:r w:rsidRPr="00FD4070">
        <w:rPr>
          <w:rFonts w:ascii="Times New Roman" w:hAnsi="Times New Roman"/>
          <w:b/>
        </w:rPr>
        <w:t xml:space="preserve"> </w:t>
      </w:r>
      <w:r w:rsidR="00365EFD">
        <w:rPr>
          <w:rFonts w:ascii="Times New Roman" w:hAnsi="Times New Roman"/>
          <w:b/>
        </w:rPr>
        <w:t>2,33</w:t>
      </w:r>
      <w:r w:rsidRPr="00FD4070">
        <w:rPr>
          <w:rFonts w:ascii="Times New Roman" w:hAnsi="Times New Roman"/>
          <w:b/>
        </w:rPr>
        <w:t>%.</w:t>
      </w:r>
      <w:r w:rsidRPr="00FD4070">
        <w:rPr>
          <w:rFonts w:ascii="Times New Roman" w:hAnsi="Times New Roman"/>
        </w:rPr>
        <w:t xml:space="preserve"> </w:t>
      </w:r>
    </w:p>
    <w:p w14:paraId="162A0BA9" w14:textId="77777777" w:rsidR="00AE75BE" w:rsidRDefault="00AE75BE" w:rsidP="006937D4">
      <w:pPr>
        <w:spacing w:before="100" w:beforeAutospacing="1" w:after="100" w:afterAutospacing="1"/>
        <w:rPr>
          <w:rFonts w:ascii="Times New Roman" w:hAnsi="Times New Roman"/>
          <w:i/>
        </w:rPr>
      </w:pPr>
    </w:p>
    <w:p w14:paraId="2C9ECE4C" w14:textId="0031EBA7" w:rsidR="00FF5186" w:rsidRPr="00FD4070" w:rsidRDefault="00FF5186" w:rsidP="006937D4">
      <w:pPr>
        <w:spacing w:before="100" w:beforeAutospacing="1" w:after="100" w:afterAutospacing="1"/>
        <w:rPr>
          <w:rFonts w:ascii="Times New Roman" w:hAnsi="Times New Roman"/>
          <w:i/>
        </w:rPr>
      </w:pPr>
      <w:r w:rsidRPr="00FD4070">
        <w:rPr>
          <w:rFonts w:ascii="Times New Roman" w:hAnsi="Times New Roman"/>
          <w:i/>
        </w:rPr>
        <w:t>Beta koeficijent (β</w:t>
      </w:r>
      <w:r w:rsidRPr="00FD4070">
        <w:rPr>
          <w:rFonts w:ascii="Times New Roman" w:hAnsi="Times New Roman"/>
          <w:i/>
          <w:vertAlign w:val="subscript"/>
        </w:rPr>
        <w:t>E</w:t>
      </w:r>
      <w:r w:rsidRPr="00FD4070">
        <w:rPr>
          <w:rFonts w:ascii="Times New Roman" w:hAnsi="Times New Roman"/>
          <w:i/>
        </w:rPr>
        <w:t>)</w:t>
      </w:r>
    </w:p>
    <w:p w14:paraId="772863B6" w14:textId="7A2CA619" w:rsidR="00311E4A" w:rsidRPr="00B1489E" w:rsidRDefault="00311E4A" w:rsidP="00B1489E">
      <w:pPr>
        <w:spacing w:before="100" w:beforeAutospacing="1" w:after="100" w:afterAutospacing="1"/>
        <w:rPr>
          <w:rFonts w:ascii="Times New Roman" w:hAnsi="Times New Roman"/>
        </w:rPr>
      </w:pPr>
      <w:r w:rsidRPr="00311E4A">
        <w:rPr>
          <w:rFonts w:ascii="Times New Roman" w:hAnsi="Times New Roman"/>
        </w:rPr>
        <w:t>Beta koeficijent je mjera rizika rizične imovine u odnosu na tržišni rizik. U teoriji je jedini rizik obuhvaćen Beta koeficijentom sistemski rizik, a to je rizik koji ulagač diversifikacijom portfelja ne može ukloniti</w:t>
      </w:r>
      <w:r>
        <w:rPr>
          <w:rFonts w:ascii="Times New Roman" w:hAnsi="Times New Roman"/>
        </w:rPr>
        <w:t xml:space="preserve">. </w:t>
      </w:r>
      <w:r w:rsidR="003A56CD" w:rsidRPr="00FD4070">
        <w:rPr>
          <w:rFonts w:ascii="Times New Roman" w:hAnsi="Times New Roman"/>
        </w:rPr>
        <w:t xml:space="preserve">Izračunavanje </w:t>
      </w:r>
      <w:r w:rsidR="003A56CD" w:rsidRPr="00FD4070">
        <w:rPr>
          <w:rFonts w:ascii="Times New Roman" w:hAnsi="Times New Roman"/>
          <w:bCs/>
        </w:rPr>
        <w:t>beta koeficijenta</w:t>
      </w:r>
      <w:r w:rsidR="003A56CD" w:rsidRPr="00FD4070">
        <w:rPr>
          <w:rFonts w:ascii="Times New Roman" w:hAnsi="Times New Roman"/>
        </w:rPr>
        <w:t xml:space="preserve"> je ključni korak za izračun </w:t>
      </w:r>
      <w:r w:rsidR="003A56CD" w:rsidRPr="00FD4070">
        <w:rPr>
          <w:rFonts w:ascii="Times New Roman" w:hAnsi="Times New Roman"/>
          <w:bCs/>
        </w:rPr>
        <w:t>troška kapitala</w:t>
      </w:r>
      <w:r w:rsidR="003A56CD" w:rsidRPr="00FD4070">
        <w:rPr>
          <w:rFonts w:ascii="Times New Roman" w:hAnsi="Times New Roman"/>
        </w:rPr>
        <w:t xml:space="preserve">, jer omogućuje pravilno mjerenje rizika i volatilnosti u odnosu na tržište. </w:t>
      </w:r>
      <w:r w:rsidR="00B1489E" w:rsidRPr="00B1489E">
        <w:rPr>
          <w:rFonts w:ascii="Times New Roman" w:hAnsi="Times New Roman"/>
          <w:bCs/>
        </w:rPr>
        <w:t>Beta koeficijent</w:t>
      </w:r>
      <w:r w:rsidR="00B1489E" w:rsidRPr="00B1489E">
        <w:rPr>
          <w:rFonts w:ascii="Times New Roman" w:hAnsi="Times New Roman"/>
        </w:rPr>
        <w:t xml:space="preserve"> predstavlja mjeru osjetljivosti prinosa određene dionice na promjene tržišnih prinosa u odnosu na referentni tržišni indeks (npr. S&amp;P 500 ili STOXX Europe 600).</w:t>
      </w:r>
      <w:r>
        <w:rPr>
          <w:rFonts w:ascii="Times New Roman" w:hAnsi="Times New Roman"/>
        </w:rPr>
        <w:t xml:space="preserve"> </w:t>
      </w:r>
      <w:r w:rsidRPr="00311E4A">
        <w:rPr>
          <w:rFonts w:ascii="Times New Roman" w:hAnsi="Times New Roman"/>
        </w:rPr>
        <w:t>Što je viša vrijednost Beta koeficijenta, to je veći sistemski rizik s kojim se suočavaju dioničari operatora.</w:t>
      </w:r>
    </w:p>
    <w:p w14:paraId="0352E4E1" w14:textId="75F4C351" w:rsidR="00FF5186" w:rsidRPr="00FD4070" w:rsidRDefault="00FF5186" w:rsidP="005B5096">
      <w:pPr>
        <w:spacing w:before="100" w:beforeAutospacing="1" w:after="100" w:afterAutospacing="1"/>
        <w:rPr>
          <w:rFonts w:ascii="Times New Roman" w:hAnsi="Times New Roman"/>
        </w:rPr>
      </w:pPr>
      <w:r w:rsidRPr="00FD4070">
        <w:rPr>
          <w:rFonts w:ascii="Times New Roman" w:hAnsi="Times New Roman"/>
        </w:rPr>
        <w:t>Beta</w:t>
      </w:r>
      <w:r w:rsidR="005B5096">
        <w:rPr>
          <w:rFonts w:ascii="Times New Roman" w:hAnsi="Times New Roman"/>
        </w:rPr>
        <w:t xml:space="preserve"> koeficijent</w:t>
      </w:r>
      <w:r w:rsidRPr="00FD4070">
        <w:rPr>
          <w:rFonts w:ascii="Times New Roman" w:hAnsi="Times New Roman"/>
        </w:rPr>
        <w:t xml:space="preserve"> se procjenjuje korištenjem regresijske analize prinosa dionica </w:t>
      </w:r>
      <w:r w:rsidR="005B5096" w:rsidRPr="00B1489E">
        <w:rPr>
          <w:rFonts w:ascii="Times New Roman" w:hAnsi="Times New Roman"/>
        </w:rPr>
        <w:t xml:space="preserve">pojedine kompanije u usporedbi s prinosima tržišnog indeksa. </w:t>
      </w:r>
      <w:r w:rsidRPr="00FD4070">
        <w:rPr>
          <w:rFonts w:ascii="Times New Roman" w:hAnsi="Times New Roman"/>
        </w:rPr>
        <w:t xml:space="preserve">BEREC je procijenio beta imovinu i odgovarajuću razinu zaduženosti 14 </w:t>
      </w:r>
      <w:r w:rsidR="00B11006">
        <w:rPr>
          <w:rFonts w:ascii="Times New Roman" w:hAnsi="Times New Roman"/>
        </w:rPr>
        <w:t>kompanija</w:t>
      </w:r>
      <w:r w:rsidRPr="00FD4070">
        <w:rPr>
          <w:rFonts w:ascii="Times New Roman" w:hAnsi="Times New Roman"/>
        </w:rPr>
        <w:t xml:space="preserve"> u </w:t>
      </w:r>
      <w:r w:rsidR="00311E4A" w:rsidRPr="00311E4A">
        <w:rPr>
          <w:rFonts w:ascii="Times New Roman" w:hAnsi="Times New Roman"/>
          <w:i/>
        </w:rPr>
        <w:t>peer</w:t>
      </w:r>
      <w:r w:rsidR="00311E4A">
        <w:rPr>
          <w:rFonts w:ascii="Times New Roman" w:hAnsi="Times New Roman"/>
        </w:rPr>
        <w:t xml:space="preserve"> </w:t>
      </w:r>
      <w:r w:rsidRPr="00FD4070">
        <w:rPr>
          <w:rFonts w:ascii="Times New Roman" w:hAnsi="Times New Roman"/>
        </w:rPr>
        <w:t xml:space="preserve">grupi. Beta vlasnički kapital, zaduženost i beta imovina procjenjuju se iz sirovih podataka o cijenama dionica dobivenih na tjednoj bazi za svaku kompaniju iz skupine usporedivih </w:t>
      </w:r>
      <w:r w:rsidR="00B11006">
        <w:rPr>
          <w:rFonts w:ascii="Times New Roman" w:hAnsi="Times New Roman"/>
        </w:rPr>
        <w:t>kompanija</w:t>
      </w:r>
      <w:r w:rsidRPr="00FD4070">
        <w:rPr>
          <w:rFonts w:ascii="Times New Roman" w:hAnsi="Times New Roman"/>
        </w:rPr>
        <w:t xml:space="preserve"> i odgovarajućeg burzovnog indeksa europskih dionica (</w:t>
      </w:r>
      <w:r w:rsidR="005B5096" w:rsidRPr="00B1489E">
        <w:rPr>
          <w:rFonts w:ascii="Times New Roman" w:hAnsi="Times New Roman"/>
          <w:bCs/>
        </w:rPr>
        <w:t>STOXX Europe 600</w:t>
      </w:r>
      <w:r w:rsidRPr="00FD4070">
        <w:rPr>
          <w:rFonts w:ascii="Times New Roman" w:hAnsi="Times New Roman"/>
        </w:rPr>
        <w:t xml:space="preserve">). Sirovi podaci dobiveni su iz </w:t>
      </w:r>
      <w:r w:rsidRPr="00FD4070">
        <w:rPr>
          <w:rFonts w:ascii="Times New Roman" w:hAnsi="Times New Roman"/>
          <w:i/>
        </w:rPr>
        <w:t xml:space="preserve">Bloomberg </w:t>
      </w:r>
      <w:r w:rsidRPr="00FD4070">
        <w:rPr>
          <w:rFonts w:ascii="Times New Roman" w:hAnsi="Times New Roman"/>
        </w:rPr>
        <w:t>baze podataka.</w:t>
      </w:r>
      <w:r w:rsidR="005B5096" w:rsidRPr="005B5096">
        <w:rPr>
          <w:rFonts w:ascii="Times New Roman" w:hAnsi="Times New Roman"/>
        </w:rPr>
        <w:t xml:space="preserve"> </w:t>
      </w:r>
    </w:p>
    <w:p w14:paraId="471DAB19" w14:textId="36BF531C" w:rsidR="00FF5186" w:rsidRPr="00FD4070" w:rsidRDefault="00FF5186" w:rsidP="00FF5186">
      <w:pPr>
        <w:rPr>
          <w:rFonts w:ascii="Times New Roman" w:hAnsi="Times New Roman"/>
        </w:rPr>
      </w:pPr>
      <w:r w:rsidRPr="00FD4070">
        <w:rPr>
          <w:rFonts w:ascii="Times New Roman" w:hAnsi="Times New Roman"/>
        </w:rPr>
        <w:t>Vrijednost beta koeficijenta i zaduženosti pojedin</w:t>
      </w:r>
      <w:r w:rsidR="005B5096">
        <w:rPr>
          <w:rFonts w:ascii="Times New Roman" w:hAnsi="Times New Roman"/>
        </w:rPr>
        <w:t>ih</w:t>
      </w:r>
      <w:r w:rsidRPr="00FD4070">
        <w:rPr>
          <w:rFonts w:ascii="Times New Roman" w:hAnsi="Times New Roman"/>
        </w:rPr>
        <w:t xml:space="preserve"> </w:t>
      </w:r>
      <w:r w:rsidR="00B11006">
        <w:rPr>
          <w:rFonts w:ascii="Times New Roman" w:hAnsi="Times New Roman"/>
        </w:rPr>
        <w:t>kompanija</w:t>
      </w:r>
      <w:r w:rsidRPr="00FD4070">
        <w:rPr>
          <w:rFonts w:ascii="Times New Roman" w:hAnsi="Times New Roman"/>
        </w:rPr>
        <w:t xml:space="preserve"> u</w:t>
      </w:r>
      <w:r w:rsidR="005B5096">
        <w:rPr>
          <w:rFonts w:ascii="Times New Roman" w:hAnsi="Times New Roman"/>
        </w:rPr>
        <w:t>nutar usporedne</w:t>
      </w:r>
      <w:r w:rsidRPr="00FD4070">
        <w:rPr>
          <w:rFonts w:ascii="Times New Roman" w:hAnsi="Times New Roman"/>
        </w:rPr>
        <w:t xml:space="preserve"> </w:t>
      </w:r>
      <w:r w:rsidR="005B5096">
        <w:rPr>
          <w:rFonts w:ascii="Times New Roman" w:hAnsi="Times New Roman"/>
        </w:rPr>
        <w:t>skupine</w:t>
      </w:r>
      <w:r w:rsidRPr="00FD4070">
        <w:rPr>
          <w:rFonts w:ascii="Times New Roman" w:hAnsi="Times New Roman"/>
        </w:rPr>
        <w:t xml:space="preserve"> izračuna</w:t>
      </w:r>
      <w:r w:rsidR="005B5096">
        <w:rPr>
          <w:rFonts w:ascii="Times New Roman" w:hAnsi="Times New Roman"/>
        </w:rPr>
        <w:t>te</w:t>
      </w:r>
      <w:r w:rsidRPr="00FD4070">
        <w:rPr>
          <w:rFonts w:ascii="Times New Roman" w:hAnsi="Times New Roman"/>
        </w:rPr>
        <w:t xml:space="preserve"> s</w:t>
      </w:r>
      <w:r w:rsidR="005B5096">
        <w:rPr>
          <w:rFonts w:ascii="Times New Roman" w:hAnsi="Times New Roman"/>
        </w:rPr>
        <w:t>u</w:t>
      </w:r>
      <w:r w:rsidRPr="00FD4070">
        <w:rPr>
          <w:rFonts w:ascii="Times New Roman" w:hAnsi="Times New Roman"/>
        </w:rPr>
        <w:t xml:space="preserve"> kao prosjek petogodišnjeg razdoblja (od </w:t>
      </w:r>
      <w:r w:rsidR="00311E4A">
        <w:rPr>
          <w:rFonts w:ascii="Times New Roman" w:hAnsi="Times New Roman"/>
        </w:rPr>
        <w:t>7</w:t>
      </w:r>
      <w:r w:rsidRPr="00FD4070">
        <w:rPr>
          <w:rFonts w:ascii="Times New Roman" w:hAnsi="Times New Roman"/>
        </w:rPr>
        <w:t xml:space="preserve">. </w:t>
      </w:r>
      <w:r w:rsidR="00311E4A">
        <w:rPr>
          <w:rFonts w:ascii="Times New Roman" w:hAnsi="Times New Roman"/>
        </w:rPr>
        <w:t>ožujka</w:t>
      </w:r>
      <w:r w:rsidRPr="00FD4070">
        <w:rPr>
          <w:rFonts w:ascii="Times New Roman" w:hAnsi="Times New Roman"/>
        </w:rPr>
        <w:t xml:space="preserve"> 20</w:t>
      </w:r>
      <w:r w:rsidR="00D07A06" w:rsidRPr="00FD4070">
        <w:rPr>
          <w:rFonts w:ascii="Times New Roman" w:hAnsi="Times New Roman"/>
        </w:rPr>
        <w:t>20</w:t>
      </w:r>
      <w:r w:rsidRPr="00FD4070">
        <w:rPr>
          <w:rFonts w:ascii="Times New Roman" w:hAnsi="Times New Roman"/>
        </w:rPr>
        <w:t xml:space="preserve">. do </w:t>
      </w:r>
      <w:r w:rsidR="00311E4A">
        <w:rPr>
          <w:rFonts w:ascii="Times New Roman" w:hAnsi="Times New Roman"/>
        </w:rPr>
        <w:t>7</w:t>
      </w:r>
      <w:r w:rsidRPr="00FD4070">
        <w:rPr>
          <w:rFonts w:ascii="Times New Roman" w:hAnsi="Times New Roman"/>
        </w:rPr>
        <w:t xml:space="preserve">. </w:t>
      </w:r>
      <w:r w:rsidR="00311E4A">
        <w:rPr>
          <w:rFonts w:ascii="Times New Roman" w:hAnsi="Times New Roman"/>
        </w:rPr>
        <w:t>ožujk</w:t>
      </w:r>
      <w:r w:rsidRPr="00FD4070">
        <w:rPr>
          <w:rFonts w:ascii="Times New Roman" w:hAnsi="Times New Roman"/>
        </w:rPr>
        <w:t>a 202</w:t>
      </w:r>
      <w:r w:rsidR="00D07A06" w:rsidRPr="00FD4070">
        <w:rPr>
          <w:rFonts w:ascii="Times New Roman" w:hAnsi="Times New Roman"/>
        </w:rPr>
        <w:t>5</w:t>
      </w:r>
      <w:r w:rsidRPr="00FD4070">
        <w:rPr>
          <w:rFonts w:ascii="Times New Roman" w:hAnsi="Times New Roman"/>
        </w:rPr>
        <w:t>.</w:t>
      </w:r>
      <w:r w:rsidRPr="00FD4070">
        <w:rPr>
          <w:rFonts w:ascii="Times New Roman" w:hAnsi="Times New Roman"/>
          <w:color w:val="000000"/>
        </w:rPr>
        <w:t>)</w:t>
      </w:r>
      <w:r w:rsidR="00311E4A">
        <w:rPr>
          <w:rStyle w:val="FootnoteReference"/>
          <w:rFonts w:ascii="Times New Roman" w:hAnsi="Times New Roman"/>
          <w:color w:val="000000"/>
        </w:rPr>
        <w:footnoteReference w:id="4"/>
      </w:r>
      <w:r w:rsidRPr="00FD4070">
        <w:rPr>
          <w:rFonts w:ascii="Times New Roman" w:hAnsi="Times New Roman"/>
        </w:rPr>
        <w:t xml:space="preserve"> na temelju tjednih </w:t>
      </w:r>
      <w:r w:rsidR="00311E4A">
        <w:rPr>
          <w:rFonts w:ascii="Times New Roman" w:hAnsi="Times New Roman"/>
        </w:rPr>
        <w:t>vrijednosti</w:t>
      </w:r>
      <w:r w:rsidRPr="00FD4070">
        <w:rPr>
          <w:rFonts w:ascii="Times New Roman" w:hAnsi="Times New Roman"/>
        </w:rPr>
        <w:t>.</w:t>
      </w:r>
    </w:p>
    <w:p w14:paraId="1173E920" w14:textId="77777777" w:rsidR="00311E4A" w:rsidRDefault="00311E4A" w:rsidP="00FF5186">
      <w:pPr>
        <w:rPr>
          <w:rFonts w:ascii="Times New Roman" w:hAnsi="Times New Roman"/>
        </w:rPr>
      </w:pPr>
    </w:p>
    <w:p w14:paraId="5839B3B9" w14:textId="2F775E93" w:rsidR="00FF5186" w:rsidRPr="00FD4070" w:rsidRDefault="00FF5186" w:rsidP="00FF5186">
      <w:pPr>
        <w:rPr>
          <w:rFonts w:ascii="Times New Roman" w:eastAsiaTheme="minorHAnsi" w:hAnsi="Times New Roman"/>
          <w:color w:val="000000"/>
        </w:rPr>
      </w:pPr>
      <w:r w:rsidRPr="00FD4070">
        <w:rPr>
          <w:rFonts w:ascii="Times New Roman" w:hAnsi="Times New Roman"/>
        </w:rPr>
        <w:t xml:space="preserve">Zaduženost je procijenjena na temelju knjigovodstvene vrijednosti neto duga poduzeća, uključujući vrijednost financijskih najmova. Nezadužena (aktivna) beta, koja </w:t>
      </w:r>
      <w:r w:rsidR="005B5096">
        <w:rPr>
          <w:rFonts w:ascii="Times New Roman" w:hAnsi="Times New Roman"/>
        </w:rPr>
        <w:t>odražava situaciju bez</w:t>
      </w:r>
      <w:r w:rsidRPr="00FD4070">
        <w:rPr>
          <w:rFonts w:ascii="Times New Roman" w:hAnsi="Times New Roman"/>
        </w:rPr>
        <w:t xml:space="preserve"> korporativn</w:t>
      </w:r>
      <w:r w:rsidR="005B5096">
        <w:rPr>
          <w:rFonts w:ascii="Times New Roman" w:hAnsi="Times New Roman"/>
        </w:rPr>
        <w:t>e</w:t>
      </w:r>
      <w:r w:rsidRPr="00FD4070">
        <w:rPr>
          <w:rFonts w:ascii="Times New Roman" w:hAnsi="Times New Roman"/>
        </w:rPr>
        <w:t xml:space="preserve"> zaduženost</w:t>
      </w:r>
      <w:r w:rsidR="005B5096">
        <w:rPr>
          <w:rFonts w:ascii="Times New Roman" w:hAnsi="Times New Roman"/>
        </w:rPr>
        <w:t>i</w:t>
      </w:r>
      <w:r w:rsidRPr="00FD4070">
        <w:rPr>
          <w:rFonts w:ascii="Times New Roman" w:hAnsi="Times New Roman"/>
        </w:rPr>
        <w:t>, i zadužena (vlasnička) beta, koja uzima u obzir korporativnu zaduženost, preračunate su prema formuli:</w:t>
      </w:r>
    </w:p>
    <w:p w14:paraId="38B0B1A6" w14:textId="77777777" w:rsidR="00FF5186" w:rsidRPr="00FD4070" w:rsidRDefault="00FF5186" w:rsidP="00FF5186">
      <w:pPr>
        <w:spacing w:before="240" w:after="120"/>
        <w:ind w:firstLine="708"/>
        <w:rPr>
          <w:rFonts w:ascii="Times New Roman" w:hAnsi="Times New Roman"/>
        </w:rPr>
      </w:pPr>
      <w:r w:rsidRPr="00FD4070">
        <w:rPr>
          <w:rFonts w:ascii="Times New Roman" w:hAnsi="Times New Roman"/>
        </w:rPr>
        <w:lastRenderedPageBreak/>
        <w:t>β</w:t>
      </w:r>
      <w:r w:rsidRPr="00FD4070">
        <w:rPr>
          <w:rFonts w:ascii="Times New Roman" w:hAnsi="Times New Roman"/>
          <w:vertAlign w:val="subscript"/>
        </w:rPr>
        <w:t>a</w:t>
      </w:r>
      <w:r w:rsidRPr="00FD4070">
        <w:rPr>
          <w:rFonts w:ascii="Times New Roman" w:hAnsi="Times New Roman"/>
        </w:rPr>
        <w:t xml:space="preserve"> = (E/D+E)* β</w:t>
      </w:r>
      <w:r w:rsidRPr="00FD4070">
        <w:rPr>
          <w:rFonts w:ascii="Times New Roman" w:hAnsi="Times New Roman"/>
          <w:vertAlign w:val="subscript"/>
        </w:rPr>
        <w:t>E</w:t>
      </w:r>
      <w:r w:rsidRPr="00FD4070">
        <w:rPr>
          <w:rFonts w:ascii="Times New Roman" w:hAnsi="Times New Roman"/>
        </w:rPr>
        <w:t xml:space="preserve"> + (D/D+E)* β</w:t>
      </w:r>
      <w:r w:rsidRPr="00FD4070">
        <w:rPr>
          <w:rFonts w:ascii="Times New Roman" w:hAnsi="Times New Roman"/>
          <w:vertAlign w:val="subscript"/>
        </w:rPr>
        <w:t>d</w:t>
      </w:r>
    </w:p>
    <w:p w14:paraId="6D9C074B" w14:textId="0586F49C" w:rsidR="00FF5186" w:rsidRDefault="00FF5186" w:rsidP="00FF5186">
      <w:pPr>
        <w:rPr>
          <w:rFonts w:ascii="Times New Roman" w:hAnsi="Times New Roman"/>
        </w:rPr>
      </w:pPr>
      <w:r w:rsidRPr="00FD4070">
        <w:rPr>
          <w:rFonts w:ascii="Times New Roman" w:hAnsi="Times New Roman"/>
        </w:rPr>
        <w:t>gdje je:</w:t>
      </w:r>
    </w:p>
    <w:p w14:paraId="15D0A7DC" w14:textId="77777777" w:rsidR="00FF5186" w:rsidRPr="00FD4070" w:rsidRDefault="00FF5186" w:rsidP="00FF5186">
      <w:pPr>
        <w:rPr>
          <w:rFonts w:ascii="Times New Roman" w:hAnsi="Times New Roman"/>
        </w:rPr>
      </w:pPr>
      <w:r w:rsidRPr="00FD4070">
        <w:rPr>
          <w:rFonts w:ascii="Times New Roman" w:hAnsi="Times New Roman"/>
        </w:rPr>
        <w:t>β</w:t>
      </w:r>
      <w:r w:rsidRPr="00FD4070">
        <w:rPr>
          <w:rFonts w:ascii="Times New Roman" w:hAnsi="Times New Roman"/>
          <w:vertAlign w:val="subscript"/>
        </w:rPr>
        <w:t xml:space="preserve">a </w:t>
      </w:r>
      <w:r w:rsidRPr="00FD4070">
        <w:rPr>
          <w:rFonts w:ascii="Times New Roman" w:hAnsi="Times New Roman"/>
        </w:rPr>
        <w:t xml:space="preserve">– beta imovine </w:t>
      </w:r>
    </w:p>
    <w:p w14:paraId="00C44DB6" w14:textId="77777777" w:rsidR="00FF5186" w:rsidRPr="00FD4070" w:rsidRDefault="00FF5186" w:rsidP="00FF5186">
      <w:pPr>
        <w:rPr>
          <w:rFonts w:ascii="Times New Roman" w:hAnsi="Times New Roman"/>
        </w:rPr>
      </w:pPr>
      <w:r w:rsidRPr="00FD4070">
        <w:rPr>
          <w:rFonts w:ascii="Times New Roman" w:hAnsi="Times New Roman"/>
        </w:rPr>
        <w:t>β</w:t>
      </w:r>
      <w:r w:rsidRPr="00FD4070">
        <w:rPr>
          <w:rFonts w:ascii="Times New Roman" w:hAnsi="Times New Roman"/>
          <w:vertAlign w:val="subscript"/>
        </w:rPr>
        <w:t>d</w:t>
      </w:r>
      <w:r w:rsidRPr="00FD4070">
        <w:rPr>
          <w:rFonts w:ascii="Times New Roman" w:hAnsi="Times New Roman"/>
        </w:rPr>
        <w:t xml:space="preserve"> – beta duga</w:t>
      </w:r>
    </w:p>
    <w:p w14:paraId="05E5E7BB" w14:textId="77777777" w:rsidR="00FF5186" w:rsidRPr="00FD4070" w:rsidRDefault="00FF5186" w:rsidP="00FF5186">
      <w:pPr>
        <w:rPr>
          <w:rFonts w:ascii="Times New Roman" w:hAnsi="Times New Roman"/>
        </w:rPr>
      </w:pPr>
      <w:r w:rsidRPr="00FD4070">
        <w:rPr>
          <w:rFonts w:ascii="Times New Roman" w:hAnsi="Times New Roman"/>
        </w:rPr>
        <w:t>β</w:t>
      </w:r>
      <w:r w:rsidRPr="00FD4070">
        <w:rPr>
          <w:rFonts w:ascii="Times New Roman" w:hAnsi="Times New Roman"/>
          <w:vertAlign w:val="subscript"/>
        </w:rPr>
        <w:t xml:space="preserve">e </w:t>
      </w:r>
      <w:r w:rsidRPr="00FD4070">
        <w:rPr>
          <w:rFonts w:ascii="Times New Roman" w:hAnsi="Times New Roman"/>
        </w:rPr>
        <w:t>– beta kapitala</w:t>
      </w:r>
    </w:p>
    <w:p w14:paraId="5FF7B5A4" w14:textId="77777777" w:rsidR="00FF5186" w:rsidRPr="00FD4070" w:rsidRDefault="00FF5186" w:rsidP="00FF5186">
      <w:pPr>
        <w:rPr>
          <w:rFonts w:ascii="Times New Roman" w:hAnsi="Times New Roman"/>
        </w:rPr>
      </w:pPr>
      <w:r w:rsidRPr="00FD4070">
        <w:rPr>
          <w:rFonts w:ascii="Times New Roman" w:hAnsi="Times New Roman"/>
        </w:rPr>
        <w:t>D – dug poduzeća</w:t>
      </w:r>
    </w:p>
    <w:p w14:paraId="3D004F92" w14:textId="77777777" w:rsidR="00FF5186" w:rsidRPr="00FD4070" w:rsidRDefault="00FF5186" w:rsidP="00FF5186">
      <w:pPr>
        <w:rPr>
          <w:rFonts w:ascii="Times New Roman" w:hAnsi="Times New Roman"/>
        </w:rPr>
      </w:pPr>
      <w:r w:rsidRPr="00FD4070">
        <w:rPr>
          <w:rFonts w:ascii="Times New Roman" w:hAnsi="Times New Roman"/>
        </w:rPr>
        <w:t>E – vlasnički kapital</w:t>
      </w:r>
    </w:p>
    <w:p w14:paraId="4FF95959" w14:textId="77777777" w:rsidR="00FF5186" w:rsidRPr="00FD4070" w:rsidRDefault="00FF5186" w:rsidP="00722F73">
      <w:pPr>
        <w:rPr>
          <w:rFonts w:ascii="Times New Roman" w:hAnsi="Times New Roman"/>
        </w:rPr>
      </w:pPr>
    </w:p>
    <w:p w14:paraId="2BE585D9" w14:textId="023372B1" w:rsidR="00FF5186" w:rsidRPr="00FD4070" w:rsidRDefault="00FF5186" w:rsidP="00722F73">
      <w:pPr>
        <w:rPr>
          <w:rFonts w:ascii="Times New Roman" w:hAnsi="Times New Roman"/>
        </w:rPr>
      </w:pPr>
      <w:r w:rsidRPr="00FD4070">
        <w:rPr>
          <w:rFonts w:ascii="Times New Roman" w:hAnsi="Times New Roman"/>
        </w:rPr>
        <w:t xml:space="preserve">HAKOM je pri izračunu vrijednosti bete </w:t>
      </w:r>
      <w:r w:rsidR="00C57208" w:rsidRPr="00FD4070">
        <w:rPr>
          <w:rFonts w:ascii="Times New Roman" w:hAnsi="Times New Roman"/>
        </w:rPr>
        <w:t>sa</w:t>
      </w:r>
      <w:r w:rsidRPr="00FD4070">
        <w:rPr>
          <w:rFonts w:ascii="Times New Roman" w:hAnsi="Times New Roman"/>
        </w:rPr>
        <w:t xml:space="preserve"> i </w:t>
      </w:r>
      <w:r w:rsidR="00C57208" w:rsidRPr="00FD4070">
        <w:rPr>
          <w:rFonts w:ascii="Times New Roman" w:hAnsi="Times New Roman"/>
        </w:rPr>
        <w:t>bez</w:t>
      </w:r>
      <w:r w:rsidRPr="00FD4070">
        <w:rPr>
          <w:rFonts w:ascii="Times New Roman" w:hAnsi="Times New Roman"/>
        </w:rPr>
        <w:t xml:space="preserve"> </w:t>
      </w:r>
      <w:r w:rsidR="00722F73" w:rsidRPr="00FD4070">
        <w:rPr>
          <w:rFonts w:ascii="Times New Roman" w:hAnsi="Times New Roman"/>
        </w:rPr>
        <w:t>zaduženja</w:t>
      </w:r>
      <w:r w:rsidRPr="00FD4070">
        <w:rPr>
          <w:rFonts w:ascii="Times New Roman" w:hAnsi="Times New Roman"/>
        </w:rPr>
        <w:t xml:space="preserve"> te stupnja zaduženosti uzeo u obzir prosjeke svih 14 </w:t>
      </w:r>
      <w:r w:rsidR="00B11006">
        <w:rPr>
          <w:rFonts w:ascii="Times New Roman" w:hAnsi="Times New Roman"/>
        </w:rPr>
        <w:t>kompanija</w:t>
      </w:r>
      <w:r w:rsidRPr="00FD4070">
        <w:rPr>
          <w:rFonts w:ascii="Times New Roman" w:hAnsi="Times New Roman"/>
        </w:rPr>
        <w:t xml:space="preserve"> u </w:t>
      </w:r>
      <w:r w:rsidRPr="00FD4070">
        <w:rPr>
          <w:rFonts w:ascii="Times New Roman" w:hAnsi="Times New Roman"/>
          <w:i/>
        </w:rPr>
        <w:t>peer</w:t>
      </w:r>
      <w:r w:rsidRPr="00FD4070">
        <w:rPr>
          <w:rFonts w:ascii="Times New Roman" w:hAnsi="Times New Roman"/>
        </w:rPr>
        <w:t xml:space="preserve"> grupi, pri čemu je izračunata beta bez zaduženja (</w:t>
      </w:r>
      <w:r w:rsidRPr="00FD4070">
        <w:rPr>
          <w:rFonts w:ascii="Times New Roman" w:hAnsi="Times New Roman"/>
          <w:i/>
        </w:rPr>
        <w:t>asset</w:t>
      </w:r>
      <w:r w:rsidRPr="00FD4070">
        <w:rPr>
          <w:rFonts w:ascii="Times New Roman" w:hAnsi="Times New Roman"/>
        </w:rPr>
        <w:t xml:space="preserve"> </w:t>
      </w:r>
      <w:r w:rsidRPr="00FD4070">
        <w:rPr>
          <w:rFonts w:ascii="Times New Roman" w:hAnsi="Times New Roman"/>
          <w:i/>
        </w:rPr>
        <w:t>beta</w:t>
      </w:r>
      <w:r w:rsidRPr="00FD4070">
        <w:rPr>
          <w:rFonts w:ascii="Times New Roman" w:hAnsi="Times New Roman"/>
        </w:rPr>
        <w:t xml:space="preserve">) </w:t>
      </w:r>
      <w:r w:rsidRPr="00365EFD">
        <w:rPr>
          <w:rFonts w:ascii="Times New Roman" w:hAnsi="Times New Roman"/>
        </w:rPr>
        <w:t>0,36,</w:t>
      </w:r>
      <w:r w:rsidRPr="00FD4070">
        <w:rPr>
          <w:rFonts w:ascii="Times New Roman" w:hAnsi="Times New Roman"/>
        </w:rPr>
        <w:t xml:space="preserve"> beta sa zaduženošću (</w:t>
      </w:r>
      <w:r w:rsidRPr="00FD4070">
        <w:rPr>
          <w:rFonts w:ascii="Times New Roman" w:hAnsi="Times New Roman"/>
          <w:i/>
        </w:rPr>
        <w:t>equity</w:t>
      </w:r>
      <w:r w:rsidRPr="00FD4070">
        <w:rPr>
          <w:rFonts w:ascii="Times New Roman" w:hAnsi="Times New Roman"/>
        </w:rPr>
        <w:t xml:space="preserve"> </w:t>
      </w:r>
      <w:r w:rsidRPr="00FD4070">
        <w:rPr>
          <w:rFonts w:ascii="Times New Roman" w:hAnsi="Times New Roman"/>
          <w:i/>
        </w:rPr>
        <w:t>beta</w:t>
      </w:r>
      <w:r w:rsidRPr="00FD4070">
        <w:rPr>
          <w:rFonts w:ascii="Times New Roman" w:hAnsi="Times New Roman"/>
        </w:rPr>
        <w:t xml:space="preserve">) </w:t>
      </w:r>
      <w:r w:rsidRPr="00365EFD">
        <w:rPr>
          <w:rFonts w:ascii="Times New Roman" w:hAnsi="Times New Roman"/>
        </w:rPr>
        <w:t>0,6</w:t>
      </w:r>
      <w:r w:rsidR="00365EFD" w:rsidRPr="00365EFD">
        <w:rPr>
          <w:rFonts w:ascii="Times New Roman" w:hAnsi="Times New Roman"/>
        </w:rPr>
        <w:t>3</w:t>
      </w:r>
      <w:r w:rsidRPr="00FD4070">
        <w:rPr>
          <w:rFonts w:ascii="Times New Roman" w:hAnsi="Times New Roman"/>
        </w:rPr>
        <w:t xml:space="preserve"> </w:t>
      </w:r>
      <w:r w:rsidR="00B11006">
        <w:rPr>
          <w:rFonts w:ascii="Times New Roman" w:hAnsi="Times New Roman"/>
        </w:rPr>
        <w:t>i</w:t>
      </w:r>
      <w:r w:rsidRPr="00FD4070">
        <w:rPr>
          <w:rFonts w:ascii="Times New Roman" w:hAnsi="Times New Roman"/>
        </w:rPr>
        <w:t xml:space="preserve"> stopa </w:t>
      </w:r>
      <w:r w:rsidRPr="00365EFD">
        <w:rPr>
          <w:rFonts w:ascii="Times New Roman" w:hAnsi="Times New Roman"/>
        </w:rPr>
        <w:t xml:space="preserve">zaduženosti </w:t>
      </w:r>
      <w:r w:rsidRPr="00365EFD">
        <w:rPr>
          <w:rFonts w:ascii="Times New Roman" w:hAnsi="Times New Roman"/>
          <w:iCs/>
        </w:rPr>
        <w:t>4</w:t>
      </w:r>
      <w:r w:rsidR="00365EFD">
        <w:rPr>
          <w:rFonts w:ascii="Times New Roman" w:hAnsi="Times New Roman"/>
          <w:iCs/>
        </w:rPr>
        <w:t>7</w:t>
      </w:r>
      <w:r w:rsidRPr="00365EFD">
        <w:rPr>
          <w:rFonts w:ascii="Times New Roman" w:hAnsi="Times New Roman"/>
          <w:iCs/>
        </w:rPr>
        <w:t>,</w:t>
      </w:r>
      <w:r w:rsidR="00365EFD">
        <w:rPr>
          <w:rFonts w:ascii="Times New Roman" w:hAnsi="Times New Roman"/>
          <w:iCs/>
        </w:rPr>
        <w:t>35</w:t>
      </w:r>
      <w:r w:rsidRPr="00365EFD">
        <w:rPr>
          <w:rFonts w:ascii="Times New Roman" w:hAnsi="Times New Roman"/>
          <w:iCs/>
        </w:rPr>
        <w:t>%.</w:t>
      </w:r>
      <w:r w:rsidRPr="00FD4070">
        <w:rPr>
          <w:rFonts w:ascii="Times New Roman" w:hAnsi="Times New Roman"/>
          <w:iCs/>
        </w:rPr>
        <w:t xml:space="preserve"> </w:t>
      </w:r>
      <w:r w:rsidRPr="00FD4070">
        <w:rPr>
          <w:rFonts w:ascii="Times New Roman" w:hAnsi="Times New Roman"/>
        </w:rPr>
        <w:t xml:space="preserve">Srednja vrijednost koeficijenta beta duga od 0,1 definirana je u Obavijesti. </w:t>
      </w:r>
    </w:p>
    <w:p w14:paraId="1F4C997F" w14:textId="77777777" w:rsidR="00FF5186" w:rsidRPr="00FD4070" w:rsidRDefault="00FF5186" w:rsidP="00722F73">
      <w:pPr>
        <w:rPr>
          <w:rFonts w:ascii="Times New Roman" w:hAnsi="Times New Roman"/>
          <w:highlight w:val="yellow"/>
        </w:rPr>
      </w:pPr>
    </w:p>
    <w:p w14:paraId="2EFE358A" w14:textId="51AFD7A6" w:rsidR="00722F73" w:rsidRPr="00FD4070" w:rsidRDefault="00FF5186" w:rsidP="00722F73">
      <w:pPr>
        <w:rPr>
          <w:rFonts w:ascii="Times New Roman" w:hAnsi="Times New Roman"/>
        </w:rPr>
      </w:pPr>
      <w:r w:rsidRPr="00FD4070">
        <w:rPr>
          <w:rFonts w:ascii="Times New Roman" w:hAnsi="Times New Roman"/>
        </w:rPr>
        <w:t xml:space="preserve">Na temelju prosječnih vrijednosti, vrijednost beta koeficijenta </w:t>
      </w:r>
      <w:r w:rsidRPr="00365EFD">
        <w:rPr>
          <w:rFonts w:ascii="Times New Roman" w:hAnsi="Times New Roman"/>
        </w:rPr>
        <w:t xml:space="preserve">od </w:t>
      </w:r>
      <w:r w:rsidRPr="00C87FD4">
        <w:rPr>
          <w:rFonts w:ascii="Times New Roman" w:hAnsi="Times New Roman"/>
          <w:b/>
        </w:rPr>
        <w:t>0,59</w:t>
      </w:r>
      <w:r w:rsidR="00005B43" w:rsidRPr="008A105E">
        <w:rPr>
          <w:rStyle w:val="FootnoteReference"/>
          <w:rFonts w:ascii="Times New Roman" w:hAnsi="Times New Roman"/>
        </w:rPr>
        <w:footnoteReference w:id="5"/>
      </w:r>
      <w:r w:rsidRPr="00FD4070">
        <w:rPr>
          <w:rFonts w:ascii="Times New Roman" w:hAnsi="Times New Roman"/>
        </w:rPr>
        <w:t xml:space="preserve"> određena je prema gornjoj formuli i korištena je u kalkulaciji izračuna vrijednosti WACC-a. </w:t>
      </w:r>
    </w:p>
    <w:p w14:paraId="59D142F4" w14:textId="77777777" w:rsidR="00AE75BE" w:rsidRDefault="00AE75BE" w:rsidP="006937D4">
      <w:pPr>
        <w:spacing w:before="100" w:beforeAutospacing="1" w:after="100" w:afterAutospacing="1"/>
        <w:rPr>
          <w:rFonts w:ascii="Times New Roman" w:hAnsi="Times New Roman"/>
          <w:i/>
        </w:rPr>
      </w:pPr>
    </w:p>
    <w:p w14:paraId="72A60748" w14:textId="0BA526E1" w:rsidR="00FF5186" w:rsidRPr="00FD4070" w:rsidRDefault="00FF5186" w:rsidP="006937D4">
      <w:pPr>
        <w:spacing w:before="100" w:beforeAutospacing="1" w:after="100" w:afterAutospacing="1"/>
        <w:rPr>
          <w:rFonts w:ascii="Times New Roman" w:hAnsi="Times New Roman"/>
          <w:i/>
        </w:rPr>
      </w:pPr>
      <w:r w:rsidRPr="00FD4070">
        <w:rPr>
          <w:rFonts w:ascii="Times New Roman" w:hAnsi="Times New Roman"/>
          <w:i/>
        </w:rPr>
        <w:t xml:space="preserve">Premija rizika kapitala (ERP) </w:t>
      </w:r>
    </w:p>
    <w:p w14:paraId="68AB5FA7" w14:textId="40707827" w:rsidR="00D44E92" w:rsidRPr="00FD4070" w:rsidRDefault="00424D17" w:rsidP="00FF5186">
      <w:pPr>
        <w:spacing w:before="100" w:beforeAutospacing="1" w:after="100" w:afterAutospacing="1"/>
        <w:rPr>
          <w:rFonts w:ascii="Times New Roman" w:hAnsi="Times New Roman"/>
        </w:rPr>
      </w:pPr>
      <w:r w:rsidRPr="00424D17">
        <w:rPr>
          <w:rFonts w:ascii="Times New Roman" w:hAnsi="Times New Roman"/>
        </w:rPr>
        <w:t>Poput nerizične stope povrata, premija rizika kapitala</w:t>
      </w:r>
      <w:r w:rsidR="00454749">
        <w:rPr>
          <w:rFonts w:ascii="Times New Roman" w:hAnsi="Times New Roman"/>
        </w:rPr>
        <w:t xml:space="preserve"> </w:t>
      </w:r>
      <w:r w:rsidR="00454749" w:rsidRPr="00454749">
        <w:rPr>
          <w:rFonts w:ascii="Times New Roman" w:hAnsi="Times New Roman"/>
        </w:rPr>
        <w:t>(</w:t>
      </w:r>
      <w:r w:rsidR="00454749" w:rsidRPr="00454749">
        <w:rPr>
          <w:rFonts w:ascii="Times New Roman" w:hAnsi="Times New Roman"/>
          <w:i/>
          <w:iCs/>
        </w:rPr>
        <w:t>eng. Equity risk premium</w:t>
      </w:r>
      <w:r w:rsidR="00454749">
        <w:rPr>
          <w:rFonts w:ascii="Times New Roman" w:hAnsi="Times New Roman"/>
          <w:i/>
          <w:iCs/>
        </w:rPr>
        <w:t xml:space="preserve">, </w:t>
      </w:r>
      <w:r w:rsidRPr="00424D17">
        <w:rPr>
          <w:rFonts w:ascii="Times New Roman" w:hAnsi="Times New Roman"/>
        </w:rPr>
        <w:t>dalje: ERP) je parametar koji odražava opću gospodarsku situaciju.</w:t>
      </w:r>
      <w:r w:rsidR="00FF5186" w:rsidRPr="00FD4070">
        <w:rPr>
          <w:rFonts w:ascii="Times New Roman" w:hAnsi="Times New Roman"/>
        </w:rPr>
        <w:t xml:space="preserve"> ERP </w:t>
      </w:r>
      <w:r w:rsidR="00D44E92">
        <w:rPr>
          <w:rFonts w:ascii="Times New Roman" w:hAnsi="Times New Roman"/>
        </w:rPr>
        <w:t>predstavlja</w:t>
      </w:r>
      <w:r w:rsidR="00FF5186" w:rsidRPr="00FD4070">
        <w:rPr>
          <w:rFonts w:ascii="Times New Roman" w:hAnsi="Times New Roman"/>
        </w:rPr>
        <w:t xml:space="preserve"> </w:t>
      </w:r>
      <w:r w:rsidR="00D44E92">
        <w:rPr>
          <w:rFonts w:ascii="Times New Roman" w:hAnsi="Times New Roman"/>
        </w:rPr>
        <w:t xml:space="preserve">dodatni </w:t>
      </w:r>
      <w:r w:rsidR="00FF5186" w:rsidRPr="00FD4070">
        <w:rPr>
          <w:rFonts w:ascii="Times New Roman" w:hAnsi="Times New Roman"/>
        </w:rPr>
        <w:t>povrat</w:t>
      </w:r>
      <w:r w:rsidR="00D44E92">
        <w:rPr>
          <w:rFonts w:ascii="Times New Roman" w:hAnsi="Times New Roman"/>
        </w:rPr>
        <w:t xml:space="preserve"> koji ulagači očekuju prilikom ulaganja u dionički</w:t>
      </w:r>
      <w:r w:rsidR="00FF5186" w:rsidRPr="00FD4070">
        <w:rPr>
          <w:rFonts w:ascii="Times New Roman" w:hAnsi="Times New Roman"/>
        </w:rPr>
        <w:t xml:space="preserve"> kapital, </w:t>
      </w:r>
      <w:r w:rsidR="00D44E92">
        <w:rPr>
          <w:rFonts w:ascii="Times New Roman" w:hAnsi="Times New Roman"/>
        </w:rPr>
        <w:t>u odnosu na ulaganja u</w:t>
      </w:r>
      <w:r w:rsidR="00FF5186" w:rsidRPr="00FD4070">
        <w:rPr>
          <w:rFonts w:ascii="Times New Roman" w:hAnsi="Times New Roman"/>
        </w:rPr>
        <w:t xml:space="preserve"> nerizičn</w:t>
      </w:r>
      <w:r w:rsidR="00D44E92">
        <w:rPr>
          <w:rFonts w:ascii="Times New Roman" w:hAnsi="Times New Roman"/>
        </w:rPr>
        <w:t>u</w:t>
      </w:r>
      <w:r w:rsidR="00FF5186" w:rsidRPr="00FD4070">
        <w:rPr>
          <w:rFonts w:ascii="Times New Roman" w:hAnsi="Times New Roman"/>
        </w:rPr>
        <w:t xml:space="preserve"> </w:t>
      </w:r>
      <w:r w:rsidR="00D44E92">
        <w:rPr>
          <w:rFonts w:ascii="Times New Roman" w:hAnsi="Times New Roman"/>
        </w:rPr>
        <w:t>imovinu</w:t>
      </w:r>
      <w:r w:rsidR="00FF5186" w:rsidRPr="00FD4070">
        <w:rPr>
          <w:rFonts w:ascii="Times New Roman" w:hAnsi="Times New Roman"/>
        </w:rPr>
        <w:t xml:space="preserve"> (</w:t>
      </w:r>
      <w:r w:rsidR="00D44E92">
        <w:rPr>
          <w:rFonts w:ascii="Times New Roman" w:hAnsi="Times New Roman"/>
        </w:rPr>
        <w:t xml:space="preserve">najčešće </w:t>
      </w:r>
      <w:r w:rsidR="00FF5186" w:rsidRPr="00FD4070">
        <w:rPr>
          <w:rFonts w:ascii="Times New Roman" w:hAnsi="Times New Roman"/>
        </w:rPr>
        <w:t xml:space="preserve">državne obveznice). </w:t>
      </w:r>
      <w:r w:rsidR="00454749">
        <w:rPr>
          <w:rFonts w:ascii="Times New Roman" w:hAnsi="Times New Roman"/>
        </w:rPr>
        <w:t>ERP je</w:t>
      </w:r>
      <w:r w:rsidR="00FF5186" w:rsidRPr="00FD4070">
        <w:rPr>
          <w:rFonts w:ascii="Times New Roman" w:hAnsi="Times New Roman"/>
        </w:rPr>
        <w:t xml:space="preserve"> namijenjen pokrivanju dodatnih rizika kojima su ulagači izloženi prilikom ulaganja u kapital</w:t>
      </w:r>
      <w:r w:rsidR="00454749">
        <w:rPr>
          <w:rFonts w:ascii="Times New Roman" w:hAnsi="Times New Roman"/>
        </w:rPr>
        <w:t>,</w:t>
      </w:r>
      <w:r w:rsidR="00D44E92" w:rsidRPr="00D44E92">
        <w:rPr>
          <w:rFonts w:ascii="Times New Roman" w:hAnsi="Times New Roman"/>
        </w:rPr>
        <w:t xml:space="preserve"> ključna</w:t>
      </w:r>
      <w:r w:rsidR="00454749">
        <w:rPr>
          <w:rFonts w:ascii="Times New Roman" w:hAnsi="Times New Roman"/>
        </w:rPr>
        <w:t xml:space="preserve"> je</w:t>
      </w:r>
      <w:r w:rsidR="00D44E92" w:rsidRPr="00D44E92">
        <w:rPr>
          <w:rFonts w:ascii="Times New Roman" w:hAnsi="Times New Roman"/>
        </w:rPr>
        <w:t xml:space="preserve"> komponenta modela CAPM i koristi se za procjenu troška dioničkog kapitala.</w:t>
      </w:r>
    </w:p>
    <w:p w14:paraId="4A24E8E6" w14:textId="24B86A45" w:rsidR="00FF5186" w:rsidRPr="00FD4070" w:rsidRDefault="00FF5186" w:rsidP="00FF5186">
      <w:pPr>
        <w:spacing w:before="100" w:beforeAutospacing="1" w:after="100" w:afterAutospacing="1"/>
        <w:rPr>
          <w:rFonts w:ascii="Times New Roman" w:hAnsi="Times New Roman"/>
        </w:rPr>
      </w:pPr>
      <w:r w:rsidRPr="00FD4070">
        <w:rPr>
          <w:rFonts w:ascii="Times New Roman" w:hAnsi="Times New Roman"/>
        </w:rPr>
        <w:t>EK smatra prikladnim izračunati jedinstvenu ERP vrijednost za cijelu EU koristeći povijesne serije tržišnih premija u državama članicama EU. Prema EK procjena jedinstvene vrijednosti ERP u cijeloj EU u skladu je s empirijskim dokazima da su financijska tržišta EU-a sve više integrirana i stoga imaju konvergentne ERP-ove.</w:t>
      </w:r>
    </w:p>
    <w:p w14:paraId="05078AF0" w14:textId="798AFEB3" w:rsidR="00FF5186" w:rsidRPr="00FD4070" w:rsidRDefault="00FF5186" w:rsidP="00FF5186">
      <w:pPr>
        <w:rPr>
          <w:rFonts w:ascii="Times New Roman" w:hAnsi="Times New Roman"/>
        </w:rPr>
      </w:pPr>
      <w:r w:rsidRPr="00FD4070">
        <w:rPr>
          <w:rFonts w:ascii="Times New Roman" w:hAnsi="Times New Roman"/>
        </w:rPr>
        <w:t>Za izračun jedinstvenog ERP-a, BEREC je koristio podatke Morningstar 202</w:t>
      </w:r>
      <w:r w:rsidR="00626656" w:rsidRPr="00FD4070">
        <w:rPr>
          <w:rFonts w:ascii="Times New Roman" w:hAnsi="Times New Roman"/>
        </w:rPr>
        <w:t>5</w:t>
      </w:r>
      <w:r w:rsidRPr="00FD4070">
        <w:rPr>
          <w:rFonts w:ascii="Times New Roman" w:hAnsi="Times New Roman"/>
        </w:rPr>
        <w:t xml:space="preserve"> (dalje: DMS), koji sadrži podatke o globalnim povratima</w:t>
      </w:r>
      <w:r w:rsidR="004E662A">
        <w:rPr>
          <w:rFonts w:ascii="Times New Roman" w:hAnsi="Times New Roman"/>
        </w:rPr>
        <w:t>.</w:t>
      </w:r>
      <w:r w:rsidRPr="00FD4070">
        <w:rPr>
          <w:rFonts w:ascii="Times New Roman" w:hAnsi="Times New Roman"/>
        </w:rPr>
        <w:t xml:space="preserve"> DMS-a za razdoblje od 1900. do 2022. za 13 zemalja država članica EU. Za ostalih 14 država članica EU koje nisu uključene u skup podataka </w:t>
      </w:r>
      <w:r w:rsidR="00C87FD4">
        <w:rPr>
          <w:rFonts w:ascii="Times New Roman" w:hAnsi="Times New Roman"/>
        </w:rPr>
        <w:t>DMS-a</w:t>
      </w:r>
      <w:r w:rsidRPr="00FD4070">
        <w:rPr>
          <w:rFonts w:ascii="Times New Roman" w:hAnsi="Times New Roman"/>
        </w:rPr>
        <w:t xml:space="preserve"> (Bugarska, Hrvatska, Cipar, Češka, Estonija, Mađarska, Latvija, Litva, Luksemburg, Malta, Poljska, Rumunjska, Slovačka i Slovenija) BEREC je koristio podatke Bloomberga, i izračunao je vrijednosti prema metodi koju koristi CFA Institut</w:t>
      </w:r>
      <w:r w:rsidR="00A10CEC">
        <w:rPr>
          <w:rFonts w:ascii="Times New Roman" w:hAnsi="Times New Roman"/>
        </w:rPr>
        <w:t xml:space="preserve"> (</w:t>
      </w:r>
      <w:r w:rsidR="00A10CEC" w:rsidRPr="00A10CEC">
        <w:rPr>
          <w:rFonts w:ascii="Times New Roman" w:hAnsi="Times New Roman"/>
          <w:i/>
        </w:rPr>
        <w:t>Chartered Financial Analysts</w:t>
      </w:r>
      <w:r w:rsidR="00A10CEC" w:rsidRPr="00A10CEC">
        <w:rPr>
          <w:rFonts w:ascii="Times New Roman" w:hAnsi="Times New Roman"/>
        </w:rPr>
        <w:t xml:space="preserve"> – udruga investicijskih stručnjaka</w:t>
      </w:r>
      <w:r w:rsidR="00A10CEC">
        <w:rPr>
          <w:rFonts w:ascii="Times New Roman" w:hAnsi="Times New Roman"/>
        </w:rPr>
        <w:t>)</w:t>
      </w:r>
      <w:r w:rsidRPr="00FD4070">
        <w:rPr>
          <w:rFonts w:ascii="Times New Roman" w:hAnsi="Times New Roman"/>
        </w:rPr>
        <w:t>. Cjelokupni proces izračuna konačne vrijednosti premije rizika kapitala detaljnije je opisan u Izvješć</w:t>
      </w:r>
      <w:r w:rsidR="00C87FD4">
        <w:rPr>
          <w:rFonts w:ascii="Times New Roman" w:hAnsi="Times New Roman"/>
        </w:rPr>
        <w:t>u</w:t>
      </w:r>
      <w:r w:rsidRPr="00FD4070">
        <w:rPr>
          <w:rFonts w:ascii="Times New Roman" w:hAnsi="Times New Roman"/>
        </w:rPr>
        <w:t xml:space="preserve"> o parametrima WACC 202</w:t>
      </w:r>
      <w:r w:rsidR="00DA34D8">
        <w:rPr>
          <w:rFonts w:ascii="Times New Roman" w:hAnsi="Times New Roman"/>
        </w:rPr>
        <w:t>5</w:t>
      </w:r>
      <w:r w:rsidRPr="00FD4070">
        <w:rPr>
          <w:rFonts w:ascii="Times New Roman" w:hAnsi="Times New Roman"/>
        </w:rPr>
        <w:t>.</w:t>
      </w:r>
      <w:r w:rsidRPr="00FD4070">
        <w:rPr>
          <w:rStyle w:val="FootnoteReference"/>
          <w:rFonts w:ascii="Times New Roman" w:hAnsi="Times New Roman"/>
        </w:rPr>
        <w:footnoteReference w:id="6"/>
      </w:r>
      <w:r w:rsidRPr="00FD4070">
        <w:rPr>
          <w:rFonts w:ascii="Times New Roman" w:hAnsi="Times New Roman"/>
        </w:rPr>
        <w:t xml:space="preserve"> (str. 4</w:t>
      </w:r>
      <w:r w:rsidR="00DA34D8">
        <w:rPr>
          <w:rFonts w:ascii="Times New Roman" w:hAnsi="Times New Roman"/>
        </w:rPr>
        <w:t>7</w:t>
      </w:r>
      <w:r w:rsidRPr="00FD4070">
        <w:rPr>
          <w:rFonts w:ascii="Times New Roman" w:hAnsi="Times New Roman"/>
        </w:rPr>
        <w:t>-6</w:t>
      </w:r>
      <w:r w:rsidR="00DA34D8">
        <w:rPr>
          <w:rFonts w:ascii="Times New Roman" w:hAnsi="Times New Roman"/>
        </w:rPr>
        <w:t>6</w:t>
      </w:r>
      <w:r w:rsidRPr="00FD4070">
        <w:rPr>
          <w:rFonts w:ascii="Times New Roman" w:hAnsi="Times New Roman"/>
        </w:rPr>
        <w:t xml:space="preserve">). </w:t>
      </w:r>
    </w:p>
    <w:p w14:paraId="0D69C254" w14:textId="77777777" w:rsidR="00FF5186" w:rsidRPr="00FD4070" w:rsidRDefault="00FF5186" w:rsidP="00FF5186">
      <w:pPr>
        <w:rPr>
          <w:rFonts w:ascii="Times New Roman" w:hAnsi="Times New Roman"/>
        </w:rPr>
      </w:pPr>
    </w:p>
    <w:p w14:paraId="2D50B947" w14:textId="3F9B6F9B" w:rsidR="00FF5186" w:rsidRPr="00FD4070" w:rsidRDefault="00FF5186" w:rsidP="00FF5186">
      <w:pPr>
        <w:rPr>
          <w:rFonts w:ascii="Times New Roman" w:hAnsi="Times New Roman"/>
          <w:b/>
        </w:rPr>
      </w:pPr>
      <w:r w:rsidRPr="00FD4070">
        <w:rPr>
          <w:rFonts w:ascii="Times New Roman" w:hAnsi="Times New Roman"/>
        </w:rPr>
        <w:t xml:space="preserve">U izračunu je HAKOM koristio premiju tržišnog rizika u iznosu od </w:t>
      </w:r>
      <w:r w:rsidRPr="00FD4070">
        <w:rPr>
          <w:rFonts w:ascii="Times New Roman" w:hAnsi="Times New Roman"/>
          <w:b/>
        </w:rPr>
        <w:t>5,9</w:t>
      </w:r>
      <w:r w:rsidR="00365EFD">
        <w:rPr>
          <w:rFonts w:ascii="Times New Roman" w:hAnsi="Times New Roman"/>
          <w:b/>
        </w:rPr>
        <w:t>6</w:t>
      </w:r>
      <w:r w:rsidRPr="00FD4070">
        <w:rPr>
          <w:rFonts w:ascii="Times New Roman" w:hAnsi="Times New Roman"/>
          <w:b/>
        </w:rPr>
        <w:t>%.</w:t>
      </w:r>
    </w:p>
    <w:p w14:paraId="4588E981" w14:textId="3A540077" w:rsidR="00626656" w:rsidRPr="00FD4070" w:rsidRDefault="00626656" w:rsidP="00FF5186">
      <w:pPr>
        <w:rPr>
          <w:rFonts w:ascii="Times New Roman" w:hAnsi="Times New Roman"/>
          <w:b/>
        </w:rPr>
      </w:pPr>
    </w:p>
    <w:p w14:paraId="0CE0AB71" w14:textId="68849657" w:rsidR="00FF5186" w:rsidRDefault="00FF5186" w:rsidP="00FF5186">
      <w:pPr>
        <w:rPr>
          <w:rFonts w:ascii="Times New Roman" w:hAnsi="Times New Roman"/>
        </w:rPr>
      </w:pPr>
      <w:r w:rsidRPr="00FD4070">
        <w:rPr>
          <w:rFonts w:ascii="Times New Roman" w:hAnsi="Times New Roman"/>
        </w:rPr>
        <w:lastRenderedPageBreak/>
        <w:t xml:space="preserve">Na temelju izračunatih vrijednosti za nerizičnu stopu za ulaganja, premije tržišnog rizika i Beta koeficijenta, koristeći ranije spomenuti CAPM model, HAKOM je izračunao </w:t>
      </w:r>
      <w:r w:rsidRPr="00FD4070">
        <w:rPr>
          <w:rFonts w:ascii="Times New Roman" w:hAnsi="Times New Roman"/>
          <w:b/>
        </w:rPr>
        <w:t>trošak dioničkog kapitala (C</w:t>
      </w:r>
      <w:r w:rsidRPr="00FD4070">
        <w:rPr>
          <w:rFonts w:ascii="Times New Roman" w:hAnsi="Times New Roman"/>
          <w:b/>
          <w:vertAlign w:val="subscript"/>
        </w:rPr>
        <w:t>E</w:t>
      </w:r>
      <w:r w:rsidRPr="00FD4070">
        <w:rPr>
          <w:rFonts w:ascii="Times New Roman" w:hAnsi="Times New Roman"/>
          <w:b/>
        </w:rPr>
        <w:t>)</w:t>
      </w:r>
      <w:r w:rsidRPr="00FD4070">
        <w:rPr>
          <w:rFonts w:ascii="Times New Roman" w:hAnsi="Times New Roman"/>
        </w:rPr>
        <w:t xml:space="preserve"> u iznosu od </w:t>
      </w:r>
      <w:r w:rsidRPr="00FD4070">
        <w:rPr>
          <w:rFonts w:ascii="Times New Roman" w:hAnsi="Times New Roman"/>
          <w:b/>
        </w:rPr>
        <w:t>5,</w:t>
      </w:r>
      <w:r w:rsidR="00365EFD">
        <w:rPr>
          <w:rFonts w:ascii="Times New Roman" w:hAnsi="Times New Roman"/>
          <w:b/>
        </w:rPr>
        <w:t>82</w:t>
      </w:r>
      <w:r w:rsidRPr="00FD4070">
        <w:rPr>
          <w:rFonts w:ascii="Times New Roman" w:hAnsi="Times New Roman"/>
          <w:b/>
        </w:rPr>
        <w:t>%</w:t>
      </w:r>
      <w:r w:rsidRPr="00FD4070">
        <w:rPr>
          <w:rFonts w:ascii="Times New Roman" w:hAnsi="Times New Roman"/>
        </w:rPr>
        <w:t>.</w:t>
      </w:r>
    </w:p>
    <w:p w14:paraId="41887381" w14:textId="77777777" w:rsidR="00AE75BE" w:rsidRPr="00FD4070" w:rsidRDefault="00AE75BE" w:rsidP="00FF5186">
      <w:pPr>
        <w:rPr>
          <w:rFonts w:ascii="Times New Roman" w:hAnsi="Times New Roman"/>
        </w:rPr>
      </w:pPr>
    </w:p>
    <w:p w14:paraId="4153DCCB" w14:textId="77777777" w:rsidR="006937D4" w:rsidRDefault="00FF5186" w:rsidP="008A105E">
      <w:pPr>
        <w:pStyle w:val="BodyText"/>
        <w:numPr>
          <w:ilvl w:val="0"/>
          <w:numId w:val="6"/>
        </w:numPr>
        <w:spacing w:before="100" w:beforeAutospacing="1" w:after="100" w:afterAutospacing="1"/>
        <w:rPr>
          <w:i/>
        </w:rPr>
      </w:pPr>
      <w:bookmarkStart w:id="2" w:name="_Toc318884780"/>
      <w:r w:rsidRPr="00FD4070">
        <w:rPr>
          <w:i/>
        </w:rPr>
        <w:t>Stopa poreza na dobit (t)</w:t>
      </w:r>
      <w:bookmarkEnd w:id="2"/>
    </w:p>
    <w:p w14:paraId="6C98B290" w14:textId="1640BA1F" w:rsidR="00FF5186" w:rsidRDefault="00FF5186" w:rsidP="006937D4">
      <w:pPr>
        <w:pStyle w:val="BodyText"/>
        <w:spacing w:before="100" w:beforeAutospacing="1" w:after="100" w:afterAutospacing="1"/>
      </w:pPr>
      <w:r w:rsidRPr="00424D17">
        <w:t xml:space="preserve">Sukladno Metodologiji, HAKOM je pri izračunu WACC-a koristio zakonsku poreznu stopu u Republici Hrvatskoj u iznosu od </w:t>
      </w:r>
      <w:r w:rsidRPr="006937D4">
        <w:rPr>
          <w:b/>
        </w:rPr>
        <w:t>18%</w:t>
      </w:r>
      <w:r w:rsidRPr="00424D17">
        <w:t>.</w:t>
      </w:r>
    </w:p>
    <w:p w14:paraId="4C30F800" w14:textId="77777777" w:rsidR="00AE75BE" w:rsidRDefault="00AE75BE" w:rsidP="006937D4">
      <w:pPr>
        <w:pStyle w:val="BodyText"/>
        <w:spacing w:before="100" w:beforeAutospacing="1" w:after="100" w:afterAutospacing="1"/>
      </w:pPr>
    </w:p>
    <w:p w14:paraId="3907354D" w14:textId="77777777" w:rsidR="00FF5186" w:rsidRPr="00FD4070" w:rsidRDefault="00FF5186" w:rsidP="008A105E">
      <w:pPr>
        <w:pStyle w:val="BodyText"/>
        <w:numPr>
          <w:ilvl w:val="0"/>
          <w:numId w:val="6"/>
        </w:numPr>
        <w:spacing w:before="100" w:beforeAutospacing="1" w:after="100" w:afterAutospacing="1"/>
        <w:ind w:left="714" w:hanging="357"/>
        <w:rPr>
          <w:i/>
        </w:rPr>
      </w:pPr>
      <w:r w:rsidRPr="00FD4070">
        <w:rPr>
          <w:i/>
        </w:rPr>
        <w:t>Omjer zaduženosti (G)</w:t>
      </w:r>
    </w:p>
    <w:p w14:paraId="64948F88" w14:textId="4067C653" w:rsidR="00FF5186" w:rsidRPr="00FD4070" w:rsidRDefault="00FF5186" w:rsidP="00FF5186">
      <w:pPr>
        <w:spacing w:before="100" w:beforeAutospacing="1" w:after="120"/>
        <w:rPr>
          <w:rFonts w:ascii="Times New Roman" w:hAnsi="Times New Roman"/>
        </w:rPr>
      </w:pPr>
      <w:r w:rsidRPr="00FD4070">
        <w:rPr>
          <w:rFonts w:ascii="Times New Roman" w:hAnsi="Times New Roman"/>
        </w:rPr>
        <w:t>Omjer zaduženosti (</w:t>
      </w:r>
      <w:r w:rsidRPr="00FD4070">
        <w:rPr>
          <w:rFonts w:ascii="Times New Roman" w:hAnsi="Times New Roman"/>
          <w:i/>
        </w:rPr>
        <w:t>eng. Gearing</w:t>
      </w:r>
      <w:r w:rsidRPr="00FD4070">
        <w:rPr>
          <w:rFonts w:ascii="Times New Roman" w:hAnsi="Times New Roman"/>
        </w:rPr>
        <w:t xml:space="preserve">) </w:t>
      </w:r>
      <w:r w:rsidR="00454749" w:rsidRPr="00454749">
        <w:rPr>
          <w:rFonts w:ascii="Times New Roman" w:hAnsi="Times New Roman"/>
        </w:rPr>
        <w:t>mjeri odnos duga poduzeća podijeljenog s ukupnim dugom poduzeća (VD) i dioničkim kapitalom (VE)</w:t>
      </w:r>
      <w:r w:rsidR="00454749">
        <w:rPr>
          <w:sz w:val="23"/>
          <w:szCs w:val="23"/>
        </w:rPr>
        <w:t xml:space="preserve"> </w:t>
      </w:r>
      <w:r w:rsidR="00D44E92">
        <w:rPr>
          <w:rFonts w:ascii="Times New Roman" w:hAnsi="Times New Roman"/>
        </w:rPr>
        <w:t>i definira se formulom:</w:t>
      </w:r>
    </w:p>
    <w:p w14:paraId="325335F7" w14:textId="77777777" w:rsidR="00FF5186" w:rsidRPr="00FD4070" w:rsidRDefault="00FF5186" w:rsidP="00FF5186">
      <w:pPr>
        <w:spacing w:before="100" w:beforeAutospacing="1" w:after="100" w:afterAutospacing="1"/>
        <w:jc w:val="center"/>
        <w:rPr>
          <w:rFonts w:ascii="Times New Roman" w:hAnsi="Times New Roman"/>
        </w:rPr>
      </w:pPr>
      <w:r w:rsidRPr="00FD4070">
        <w:rPr>
          <w:rFonts w:ascii="Times New Roman" w:hAnsi="Times New Roman"/>
        </w:rPr>
        <w:t>G = V</w:t>
      </w:r>
      <w:r w:rsidRPr="00FD4070">
        <w:rPr>
          <w:rFonts w:ascii="Times New Roman" w:hAnsi="Times New Roman"/>
          <w:vertAlign w:val="subscript"/>
        </w:rPr>
        <w:t>D</w:t>
      </w:r>
      <w:r w:rsidRPr="00FD4070">
        <w:rPr>
          <w:rFonts w:ascii="Times New Roman" w:hAnsi="Times New Roman"/>
        </w:rPr>
        <w:t xml:space="preserve"> / (V</w:t>
      </w:r>
      <w:r w:rsidRPr="00FD4070">
        <w:rPr>
          <w:rFonts w:ascii="Times New Roman" w:hAnsi="Times New Roman"/>
          <w:vertAlign w:val="subscript"/>
        </w:rPr>
        <w:t>D</w:t>
      </w:r>
      <w:r w:rsidRPr="00FD4070">
        <w:rPr>
          <w:rFonts w:ascii="Times New Roman" w:hAnsi="Times New Roman"/>
        </w:rPr>
        <w:t xml:space="preserve"> + V</w:t>
      </w:r>
      <w:r w:rsidRPr="00FD4070">
        <w:rPr>
          <w:rFonts w:ascii="Times New Roman" w:hAnsi="Times New Roman"/>
          <w:vertAlign w:val="subscript"/>
        </w:rPr>
        <w:t>E</w:t>
      </w:r>
      <w:r w:rsidRPr="00FD4070">
        <w:rPr>
          <w:rFonts w:ascii="Times New Roman" w:hAnsi="Times New Roman"/>
        </w:rPr>
        <w:t>)</w:t>
      </w:r>
    </w:p>
    <w:p w14:paraId="3D4A0B3D" w14:textId="2E444E8D" w:rsidR="00FF5186" w:rsidRPr="00FD4070" w:rsidRDefault="00FF5186" w:rsidP="006937D4">
      <w:pPr>
        <w:spacing w:before="100" w:beforeAutospacing="1" w:after="100" w:afterAutospacing="1"/>
        <w:rPr>
          <w:rFonts w:ascii="Times New Roman" w:hAnsi="Times New Roman"/>
        </w:rPr>
      </w:pPr>
      <w:r w:rsidRPr="00FD4070">
        <w:rPr>
          <w:rFonts w:ascii="Times New Roman" w:hAnsi="Times New Roman"/>
        </w:rPr>
        <w:t>S obzirom da se poduzeće</w:t>
      </w:r>
      <w:r w:rsidR="00D44E92">
        <w:rPr>
          <w:rFonts w:ascii="Times New Roman" w:hAnsi="Times New Roman"/>
        </w:rPr>
        <w:t xml:space="preserve"> može</w:t>
      </w:r>
      <w:r w:rsidRPr="00FD4070">
        <w:rPr>
          <w:rFonts w:ascii="Times New Roman" w:hAnsi="Times New Roman"/>
        </w:rPr>
        <w:t xml:space="preserve"> financira</w:t>
      </w:r>
      <w:r w:rsidR="00D44E92">
        <w:rPr>
          <w:rFonts w:ascii="Times New Roman" w:hAnsi="Times New Roman"/>
        </w:rPr>
        <w:t>ti</w:t>
      </w:r>
      <w:r w:rsidRPr="00FD4070">
        <w:rPr>
          <w:rFonts w:ascii="Times New Roman" w:hAnsi="Times New Roman"/>
        </w:rPr>
        <w:t xml:space="preserve"> vlastit</w:t>
      </w:r>
      <w:r w:rsidR="00D44E92">
        <w:rPr>
          <w:rFonts w:ascii="Times New Roman" w:hAnsi="Times New Roman"/>
        </w:rPr>
        <w:t>im</w:t>
      </w:r>
      <w:r w:rsidRPr="00FD4070">
        <w:rPr>
          <w:rFonts w:ascii="Times New Roman" w:hAnsi="Times New Roman"/>
        </w:rPr>
        <w:t xml:space="preserve"> kapital</w:t>
      </w:r>
      <w:r w:rsidR="00D44E92">
        <w:rPr>
          <w:rFonts w:ascii="Times New Roman" w:hAnsi="Times New Roman"/>
        </w:rPr>
        <w:t>om</w:t>
      </w:r>
      <w:r w:rsidRPr="00FD4070">
        <w:rPr>
          <w:rFonts w:ascii="Times New Roman" w:hAnsi="Times New Roman"/>
        </w:rPr>
        <w:t xml:space="preserve"> i dug</w:t>
      </w:r>
      <w:r w:rsidR="00D44E92">
        <w:rPr>
          <w:rFonts w:ascii="Times New Roman" w:hAnsi="Times New Roman"/>
        </w:rPr>
        <w:t>om</w:t>
      </w:r>
      <w:r w:rsidRPr="00FD4070">
        <w:rPr>
          <w:rFonts w:ascii="Times New Roman" w:hAnsi="Times New Roman"/>
        </w:rPr>
        <w:t>, omjer zaduženosti koristi se kao</w:t>
      </w:r>
      <w:r w:rsidR="00D44E92">
        <w:rPr>
          <w:rFonts w:ascii="Times New Roman" w:hAnsi="Times New Roman"/>
        </w:rPr>
        <w:t xml:space="preserve"> </w:t>
      </w:r>
      <w:r w:rsidR="00D44E92" w:rsidRPr="00FD4070">
        <w:rPr>
          <w:rFonts w:ascii="Times New Roman" w:hAnsi="Times New Roman"/>
        </w:rPr>
        <w:t>ponder</w:t>
      </w:r>
      <w:r w:rsidRPr="00FD4070">
        <w:rPr>
          <w:rFonts w:ascii="Times New Roman" w:hAnsi="Times New Roman"/>
        </w:rPr>
        <w:t xml:space="preserve"> (</w:t>
      </w:r>
      <w:r w:rsidR="00D44E92" w:rsidRPr="00FD4070">
        <w:rPr>
          <w:rFonts w:ascii="Times New Roman" w:hAnsi="Times New Roman"/>
        </w:rPr>
        <w:t>težinski faktor</w:t>
      </w:r>
      <w:r w:rsidRPr="00FD4070">
        <w:rPr>
          <w:rFonts w:ascii="Times New Roman" w:hAnsi="Times New Roman"/>
        </w:rPr>
        <w:t>) u izračunu WACC-a</w:t>
      </w:r>
      <w:r w:rsidR="00D44E92">
        <w:rPr>
          <w:rFonts w:ascii="Times New Roman" w:hAnsi="Times New Roman"/>
        </w:rPr>
        <w:t>. Cilj j</w:t>
      </w:r>
      <w:r w:rsidRPr="00FD4070">
        <w:rPr>
          <w:rFonts w:ascii="Times New Roman" w:hAnsi="Times New Roman"/>
        </w:rPr>
        <w:t>e odredi</w:t>
      </w:r>
      <w:r w:rsidR="00D44E92">
        <w:rPr>
          <w:rFonts w:ascii="Times New Roman" w:hAnsi="Times New Roman"/>
        </w:rPr>
        <w:t>ti</w:t>
      </w:r>
      <w:r w:rsidRPr="00FD4070">
        <w:rPr>
          <w:rFonts w:ascii="Times New Roman" w:hAnsi="Times New Roman"/>
        </w:rPr>
        <w:t xml:space="preserve"> optimaln</w:t>
      </w:r>
      <w:r w:rsidR="00D44E92">
        <w:rPr>
          <w:rFonts w:ascii="Times New Roman" w:hAnsi="Times New Roman"/>
        </w:rPr>
        <w:t>u</w:t>
      </w:r>
      <w:r w:rsidRPr="00FD4070">
        <w:rPr>
          <w:rFonts w:ascii="Times New Roman" w:hAnsi="Times New Roman"/>
        </w:rPr>
        <w:t xml:space="preserve"> struktur</w:t>
      </w:r>
      <w:r w:rsidR="00D44E92">
        <w:rPr>
          <w:rFonts w:ascii="Times New Roman" w:hAnsi="Times New Roman"/>
        </w:rPr>
        <w:t>u</w:t>
      </w:r>
      <w:r w:rsidRPr="00FD4070">
        <w:rPr>
          <w:rFonts w:ascii="Times New Roman" w:hAnsi="Times New Roman"/>
        </w:rPr>
        <w:t xml:space="preserve"> kapitala, odnosno</w:t>
      </w:r>
      <w:r w:rsidR="00D44E92">
        <w:rPr>
          <w:rFonts w:ascii="Times New Roman" w:hAnsi="Times New Roman"/>
        </w:rPr>
        <w:t xml:space="preserve"> koliki bi trebao biti udio duga, a koliki udio </w:t>
      </w:r>
      <w:r w:rsidRPr="00FD4070">
        <w:rPr>
          <w:rFonts w:ascii="Times New Roman" w:hAnsi="Times New Roman"/>
        </w:rPr>
        <w:t xml:space="preserve">vlastitog kapitala u ukupnom </w:t>
      </w:r>
      <w:r w:rsidR="00D44E92">
        <w:rPr>
          <w:rFonts w:ascii="Times New Roman" w:hAnsi="Times New Roman"/>
        </w:rPr>
        <w:t>financiranju</w:t>
      </w:r>
      <w:r w:rsidRPr="00FD4070">
        <w:rPr>
          <w:rFonts w:ascii="Times New Roman" w:hAnsi="Times New Roman"/>
        </w:rPr>
        <w:t xml:space="preserve"> poduzeća.</w:t>
      </w:r>
    </w:p>
    <w:p w14:paraId="5C9DFA13" w14:textId="75F51B2D" w:rsidR="00FF5186" w:rsidRPr="00FD4070" w:rsidRDefault="00FF5186" w:rsidP="00FF5186">
      <w:pPr>
        <w:rPr>
          <w:rFonts w:ascii="Times New Roman" w:hAnsi="Times New Roman"/>
        </w:rPr>
      </w:pPr>
      <w:r w:rsidRPr="00FD4070">
        <w:rPr>
          <w:rFonts w:ascii="Times New Roman" w:hAnsi="Times New Roman"/>
        </w:rPr>
        <w:t xml:space="preserve">Kod optimalnog omjera zaduženosti uzeti su u obzir omjeri zaduženosti operatora elektroničkih komunikacija na europskom tržištu, pri čemu se za izračun duga koriste knjigovodstvene vrijednosti, a za izračun dioničkog kapitala tržišne vrijednosti. Prema Metodologiji definiranoj u Obavijesti, omjer zaduženosti se računa na temelju podataka o prosječnoj strukturi kapitala grupe usporedivih </w:t>
      </w:r>
      <w:r w:rsidR="00311E4A">
        <w:rPr>
          <w:rFonts w:ascii="Times New Roman" w:hAnsi="Times New Roman"/>
        </w:rPr>
        <w:t>kompanija</w:t>
      </w:r>
      <w:r w:rsidRPr="00FD4070">
        <w:rPr>
          <w:rFonts w:ascii="Times New Roman" w:hAnsi="Times New Roman"/>
        </w:rPr>
        <w:t xml:space="preserve"> odabranih za razdoblje od 5 godina. </w:t>
      </w:r>
    </w:p>
    <w:p w14:paraId="338F9FB7" w14:textId="09F99C78" w:rsidR="00FF5186" w:rsidRPr="00FD4070" w:rsidRDefault="00FF5186" w:rsidP="00FF5186">
      <w:pPr>
        <w:spacing w:before="120" w:after="100" w:afterAutospacing="1"/>
        <w:rPr>
          <w:rFonts w:ascii="Times New Roman" w:hAnsi="Times New Roman"/>
        </w:rPr>
      </w:pPr>
      <w:r w:rsidRPr="00FD4070">
        <w:rPr>
          <w:rFonts w:ascii="Times New Roman" w:hAnsi="Times New Roman"/>
        </w:rPr>
        <w:t xml:space="preserve">U tu svrhu BEREC je izračunao prosječne tjedne vrijednosti dugoročnog duga i tržišne kapitalizacije za razdoblje od </w:t>
      </w:r>
      <w:r w:rsidR="00A10CEC" w:rsidRPr="00A10CEC">
        <w:rPr>
          <w:rFonts w:ascii="Times New Roman" w:hAnsi="Times New Roman"/>
        </w:rPr>
        <w:t>1</w:t>
      </w:r>
      <w:r w:rsidR="00A10CEC">
        <w:rPr>
          <w:rFonts w:ascii="Times New Roman" w:hAnsi="Times New Roman"/>
        </w:rPr>
        <w:t>.</w:t>
      </w:r>
      <w:r w:rsidR="00365EFD">
        <w:rPr>
          <w:rFonts w:ascii="Times New Roman" w:hAnsi="Times New Roman"/>
        </w:rPr>
        <w:t xml:space="preserve"> </w:t>
      </w:r>
      <w:r w:rsidR="00A10CEC">
        <w:rPr>
          <w:rFonts w:ascii="Times New Roman" w:hAnsi="Times New Roman"/>
        </w:rPr>
        <w:t>travnja</w:t>
      </w:r>
      <w:r w:rsidR="00A10CEC" w:rsidRPr="00A10CEC">
        <w:rPr>
          <w:rFonts w:ascii="Times New Roman" w:hAnsi="Times New Roman"/>
        </w:rPr>
        <w:t xml:space="preserve"> 2020 to 1</w:t>
      </w:r>
      <w:r w:rsidR="00365EFD">
        <w:rPr>
          <w:rFonts w:ascii="Times New Roman" w:hAnsi="Times New Roman"/>
        </w:rPr>
        <w:t>.</w:t>
      </w:r>
      <w:r w:rsidR="00A10CEC">
        <w:rPr>
          <w:rFonts w:ascii="Times New Roman" w:hAnsi="Times New Roman"/>
        </w:rPr>
        <w:t xml:space="preserve"> travnja</w:t>
      </w:r>
      <w:r w:rsidR="00A10CEC" w:rsidRPr="00A10CEC">
        <w:rPr>
          <w:rFonts w:ascii="Times New Roman" w:hAnsi="Times New Roman"/>
        </w:rPr>
        <w:t xml:space="preserve"> 2025.</w:t>
      </w:r>
      <w:r w:rsidRPr="00FD4070">
        <w:rPr>
          <w:rFonts w:ascii="Times New Roman" w:hAnsi="Times New Roman"/>
        </w:rPr>
        <w:t xml:space="preserve"> na temelju </w:t>
      </w:r>
      <w:r w:rsidRPr="00FD4070">
        <w:rPr>
          <w:rFonts w:ascii="Times New Roman" w:hAnsi="Times New Roman"/>
          <w:i/>
        </w:rPr>
        <w:t>Bloombergovih</w:t>
      </w:r>
      <w:r w:rsidRPr="00FD4070">
        <w:rPr>
          <w:rFonts w:ascii="Times New Roman" w:hAnsi="Times New Roman"/>
        </w:rPr>
        <w:t xml:space="preserve"> podataka. Nakon toga je izračunata vrijednost aritmetičke sredine za svaku </w:t>
      </w:r>
      <w:r w:rsidR="00311E4A">
        <w:rPr>
          <w:rFonts w:ascii="Times New Roman" w:hAnsi="Times New Roman"/>
        </w:rPr>
        <w:t>kompaniju</w:t>
      </w:r>
      <w:r w:rsidRPr="00FD4070">
        <w:rPr>
          <w:rFonts w:ascii="Times New Roman" w:hAnsi="Times New Roman"/>
        </w:rPr>
        <w:t>.</w:t>
      </w:r>
    </w:p>
    <w:p w14:paraId="27EF1024" w14:textId="1C3D9E87" w:rsidR="00FF5186" w:rsidRPr="00FD4070" w:rsidRDefault="00FF5186" w:rsidP="00FF5186">
      <w:pPr>
        <w:spacing w:before="120" w:after="100" w:afterAutospacing="1"/>
        <w:rPr>
          <w:rFonts w:ascii="Times New Roman" w:hAnsi="Times New Roman"/>
        </w:rPr>
      </w:pPr>
      <w:r w:rsidRPr="00FD4070">
        <w:rPr>
          <w:rFonts w:ascii="Times New Roman" w:hAnsi="Times New Roman"/>
        </w:rPr>
        <w:t xml:space="preserve">Popis </w:t>
      </w:r>
      <w:r w:rsidR="00311E4A">
        <w:rPr>
          <w:rFonts w:ascii="Times New Roman" w:hAnsi="Times New Roman"/>
        </w:rPr>
        <w:t>kompanija</w:t>
      </w:r>
      <w:r w:rsidRPr="00FD4070">
        <w:rPr>
          <w:rFonts w:ascii="Times New Roman" w:hAnsi="Times New Roman"/>
        </w:rPr>
        <w:t xml:space="preserve"> korištenih u izračunu omjera zaduženosti nalazi se u Privitku 2 ove odluke. Vrijednost omjera zaduženosti korištena u izračunu WACC-a je </w:t>
      </w:r>
      <w:r w:rsidRPr="00FD4070">
        <w:rPr>
          <w:rFonts w:ascii="Times New Roman" w:hAnsi="Times New Roman"/>
          <w:b/>
        </w:rPr>
        <w:t>4</w:t>
      </w:r>
      <w:r w:rsidR="00365EFD">
        <w:rPr>
          <w:rFonts w:ascii="Times New Roman" w:hAnsi="Times New Roman"/>
          <w:b/>
        </w:rPr>
        <w:t>7</w:t>
      </w:r>
      <w:r w:rsidRPr="00FD4070">
        <w:rPr>
          <w:rFonts w:ascii="Times New Roman" w:hAnsi="Times New Roman"/>
          <w:b/>
        </w:rPr>
        <w:t>,</w:t>
      </w:r>
      <w:r w:rsidR="00365EFD">
        <w:rPr>
          <w:rFonts w:ascii="Times New Roman" w:hAnsi="Times New Roman"/>
          <w:b/>
        </w:rPr>
        <w:t>35</w:t>
      </w:r>
      <w:r w:rsidRPr="00FD4070">
        <w:rPr>
          <w:rFonts w:ascii="Times New Roman" w:hAnsi="Times New Roman"/>
          <w:b/>
        </w:rPr>
        <w:t>%</w:t>
      </w:r>
      <w:r w:rsidRPr="00FD4070">
        <w:rPr>
          <w:rFonts w:ascii="Times New Roman" w:hAnsi="Times New Roman"/>
        </w:rPr>
        <w:t>.</w:t>
      </w:r>
    </w:p>
    <w:p w14:paraId="194AF4B2" w14:textId="2265F44D" w:rsidR="00FF5186" w:rsidRPr="00FD4070" w:rsidRDefault="00FF5186" w:rsidP="00FF5186">
      <w:pPr>
        <w:spacing w:before="100" w:beforeAutospacing="1" w:after="360"/>
        <w:rPr>
          <w:rFonts w:ascii="Times New Roman" w:hAnsi="Times New Roman"/>
        </w:rPr>
      </w:pPr>
      <w:r w:rsidRPr="00FD4070">
        <w:rPr>
          <w:rFonts w:ascii="Times New Roman" w:hAnsi="Times New Roman"/>
        </w:rPr>
        <w:t xml:space="preserve">Na temelju svih prethodno opisanih parametra, te koristeći ranije spomenutu formulu za izračun WACC-a, HAKOM je odredio konačnu vrijednost WACC-a u iznosu od </w:t>
      </w:r>
      <w:r w:rsidR="00365EFD" w:rsidRPr="00365EFD">
        <w:rPr>
          <w:rFonts w:ascii="Times New Roman" w:hAnsi="Times New Roman"/>
          <w:b/>
        </w:rPr>
        <w:t>5</w:t>
      </w:r>
      <w:r w:rsidRPr="00FD4070">
        <w:rPr>
          <w:rFonts w:ascii="Times New Roman" w:hAnsi="Times New Roman"/>
          <w:b/>
        </w:rPr>
        <w:t>,</w:t>
      </w:r>
      <w:r w:rsidR="00365EFD">
        <w:rPr>
          <w:rFonts w:ascii="Times New Roman" w:hAnsi="Times New Roman"/>
          <w:b/>
        </w:rPr>
        <w:t>3</w:t>
      </w:r>
      <w:r w:rsidRPr="00FD4070">
        <w:rPr>
          <w:rFonts w:ascii="Times New Roman" w:hAnsi="Times New Roman"/>
          <w:b/>
        </w:rPr>
        <w:t>9%</w:t>
      </w:r>
      <w:r w:rsidRPr="00FD4070">
        <w:rPr>
          <w:rFonts w:ascii="Times New Roman" w:hAnsi="Times New Roman"/>
        </w:rPr>
        <w:t>.</w:t>
      </w:r>
    </w:p>
    <w:p w14:paraId="6B9A0C4E" w14:textId="77777777" w:rsidR="00FF5186" w:rsidRPr="00FD4070" w:rsidRDefault="00FF5186" w:rsidP="006937D4">
      <w:pPr>
        <w:spacing w:before="100" w:beforeAutospacing="1" w:after="100" w:afterAutospacing="1"/>
        <w:rPr>
          <w:rFonts w:ascii="Times New Roman" w:hAnsi="Times New Roman"/>
        </w:rPr>
      </w:pPr>
      <w:r w:rsidRPr="00FD4070">
        <w:rPr>
          <w:rFonts w:ascii="Times New Roman" w:hAnsi="Times New Roman"/>
        </w:rPr>
        <w:t>Slijedom navedenog, određeno je kako se navodi u točkama I. i II. izreke ove odluke.</w:t>
      </w:r>
    </w:p>
    <w:p w14:paraId="0F34D495" w14:textId="77777777" w:rsidR="00AE75BE" w:rsidRDefault="00AE75BE" w:rsidP="006937D4">
      <w:pPr>
        <w:spacing w:before="100" w:beforeAutospacing="1" w:after="100" w:afterAutospacing="1"/>
        <w:rPr>
          <w:rFonts w:ascii="Times New Roman" w:hAnsi="Times New Roman"/>
        </w:rPr>
      </w:pPr>
    </w:p>
    <w:p w14:paraId="298698FD" w14:textId="77777777" w:rsidR="00AE75BE" w:rsidRDefault="00AE75BE" w:rsidP="006937D4">
      <w:pPr>
        <w:spacing w:before="100" w:beforeAutospacing="1" w:after="100" w:afterAutospacing="1"/>
        <w:rPr>
          <w:rFonts w:ascii="Times New Roman" w:hAnsi="Times New Roman"/>
        </w:rPr>
      </w:pPr>
    </w:p>
    <w:p w14:paraId="0A8325D4" w14:textId="77777777" w:rsidR="00AE75BE" w:rsidRDefault="00AE75BE" w:rsidP="006937D4">
      <w:pPr>
        <w:spacing w:before="100" w:beforeAutospacing="1" w:after="100" w:afterAutospacing="1"/>
        <w:rPr>
          <w:rFonts w:ascii="Times New Roman" w:hAnsi="Times New Roman"/>
        </w:rPr>
      </w:pPr>
    </w:p>
    <w:p w14:paraId="453B7BCA" w14:textId="77777777" w:rsidR="00AE75BE" w:rsidRDefault="00AE75BE" w:rsidP="006937D4">
      <w:pPr>
        <w:spacing w:before="100" w:beforeAutospacing="1" w:after="100" w:afterAutospacing="1"/>
        <w:rPr>
          <w:rFonts w:ascii="Times New Roman" w:hAnsi="Times New Roman"/>
        </w:rPr>
      </w:pPr>
    </w:p>
    <w:p w14:paraId="0FD6FCA8" w14:textId="4DBF76C0" w:rsidR="00FF5186" w:rsidRDefault="00FF5186" w:rsidP="006937D4">
      <w:pPr>
        <w:spacing w:before="100" w:beforeAutospacing="1" w:after="100" w:afterAutospacing="1"/>
        <w:rPr>
          <w:rFonts w:ascii="Times New Roman" w:hAnsi="Times New Roman"/>
        </w:rPr>
      </w:pPr>
      <w:r w:rsidRPr="00FD4070">
        <w:rPr>
          <w:rFonts w:ascii="Times New Roman" w:hAnsi="Times New Roman"/>
        </w:rPr>
        <w:lastRenderedPageBreak/>
        <w:t>Izračun WACC-a prikazan je u tablici niže.</w:t>
      </w:r>
    </w:p>
    <w:p w14:paraId="6DBADA8D" w14:textId="77777777" w:rsidR="008A105E" w:rsidRPr="00FD4070" w:rsidRDefault="008A105E" w:rsidP="006937D4">
      <w:pPr>
        <w:spacing w:before="100" w:beforeAutospacing="1" w:after="100" w:afterAutospacing="1"/>
        <w:rPr>
          <w:rFonts w:ascii="Times New Roman" w:hAnsi="Times New Roman"/>
        </w:rPr>
      </w:pPr>
    </w:p>
    <w:tbl>
      <w:tblPr>
        <w:tblW w:w="6466" w:type="dxa"/>
        <w:jc w:val="center"/>
        <w:tblLook w:val="04A0" w:firstRow="1" w:lastRow="0" w:firstColumn="1" w:lastColumn="0" w:noHBand="0" w:noVBand="1"/>
      </w:tblPr>
      <w:tblGrid>
        <w:gridCol w:w="4456"/>
        <w:gridCol w:w="2010"/>
      </w:tblGrid>
      <w:tr w:rsidR="00FF5186" w:rsidRPr="00FD4070" w14:paraId="27FE4934" w14:textId="77777777" w:rsidTr="00FD4070">
        <w:trPr>
          <w:trHeight w:val="291"/>
          <w:jc w:val="center"/>
        </w:trPr>
        <w:tc>
          <w:tcPr>
            <w:tcW w:w="445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A7774C" w14:textId="77777777" w:rsidR="00FF5186" w:rsidRPr="00FD4070" w:rsidRDefault="00FF5186" w:rsidP="00FD4070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FD4070">
              <w:rPr>
                <w:rFonts w:ascii="Times New Roman" w:hAnsi="Times New Roman"/>
                <w:b/>
                <w:bCs/>
                <w:color w:val="000000"/>
              </w:rPr>
              <w:t>Trošak duga = RF + DP</w:t>
            </w:r>
          </w:p>
        </w:tc>
        <w:tc>
          <w:tcPr>
            <w:tcW w:w="20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4987647" w14:textId="77777777" w:rsidR="00FF5186" w:rsidRPr="00FD4070" w:rsidRDefault="00FF5186" w:rsidP="00FD4070">
            <w:pPr>
              <w:rPr>
                <w:rFonts w:ascii="Times New Roman" w:hAnsi="Times New Roman"/>
                <w:b/>
                <w:bCs/>
                <w:color w:val="000000"/>
              </w:rPr>
            </w:pPr>
          </w:p>
        </w:tc>
      </w:tr>
      <w:tr w:rsidR="00FF5186" w:rsidRPr="00FD4070" w14:paraId="48EC83E2" w14:textId="77777777" w:rsidTr="00FD4070">
        <w:trPr>
          <w:trHeight w:val="291"/>
          <w:jc w:val="center"/>
        </w:trPr>
        <w:tc>
          <w:tcPr>
            <w:tcW w:w="445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614B0756" w14:textId="77777777" w:rsidR="00FF5186" w:rsidRPr="00FD4070" w:rsidRDefault="00FF5186" w:rsidP="009151E2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Nerizična stopa (RF)</w:t>
            </w:r>
          </w:p>
        </w:tc>
        <w:tc>
          <w:tcPr>
            <w:tcW w:w="20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CE6F1"/>
            <w:vAlign w:val="center"/>
          </w:tcPr>
          <w:p w14:paraId="166557F8" w14:textId="0C2115A8" w:rsidR="00FF5186" w:rsidRPr="00FD4070" w:rsidRDefault="009151E2" w:rsidP="00FD4070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2,33</w:t>
            </w:r>
            <w:r w:rsidR="00FF5186" w:rsidRPr="00FD4070">
              <w:rPr>
                <w:rFonts w:ascii="Times New Roman" w:hAnsi="Times New Roman"/>
                <w:bCs/>
              </w:rPr>
              <w:t>%</w:t>
            </w:r>
          </w:p>
        </w:tc>
      </w:tr>
      <w:tr w:rsidR="00FF5186" w:rsidRPr="00FD4070" w14:paraId="2B56F512" w14:textId="77777777" w:rsidTr="00FD4070">
        <w:trPr>
          <w:trHeight w:val="291"/>
          <w:jc w:val="center"/>
        </w:trPr>
        <w:tc>
          <w:tcPr>
            <w:tcW w:w="44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348C572F" w14:textId="0E738958" w:rsidR="00FF5186" w:rsidRPr="00FD4070" w:rsidRDefault="00FF5186" w:rsidP="009151E2">
            <w:pPr>
              <w:ind w:right="-448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Premija na specifični rizik kompanije</w:t>
            </w:r>
            <w:r w:rsidR="009151E2">
              <w:rPr>
                <w:rFonts w:ascii="Times New Roman" w:hAnsi="Times New Roman"/>
                <w:color w:val="000000"/>
              </w:rPr>
              <w:t xml:space="preserve"> </w:t>
            </w:r>
            <w:r w:rsidRPr="00FD4070">
              <w:rPr>
                <w:rFonts w:ascii="Times New Roman" w:hAnsi="Times New Roman"/>
                <w:color w:val="000000"/>
              </w:rPr>
              <w:t>(DP)</w:t>
            </w:r>
          </w:p>
        </w:tc>
        <w:tc>
          <w:tcPr>
            <w:tcW w:w="20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CE6F1"/>
            <w:vAlign w:val="center"/>
          </w:tcPr>
          <w:p w14:paraId="06F97700" w14:textId="4213C7FD" w:rsidR="00FF5186" w:rsidRPr="00FD4070" w:rsidRDefault="00FF5186" w:rsidP="009151E2">
            <w:pPr>
              <w:jc w:val="center"/>
              <w:rPr>
                <w:rFonts w:ascii="Times New Roman" w:hAnsi="Times New Roman"/>
                <w:bCs/>
              </w:rPr>
            </w:pPr>
            <w:r w:rsidRPr="00FD4070">
              <w:rPr>
                <w:rFonts w:ascii="Times New Roman" w:hAnsi="Times New Roman"/>
                <w:bCs/>
              </w:rPr>
              <w:t>1,1</w:t>
            </w:r>
            <w:r w:rsidR="009151E2">
              <w:rPr>
                <w:rFonts w:ascii="Times New Roman" w:hAnsi="Times New Roman"/>
                <w:bCs/>
              </w:rPr>
              <w:t>7</w:t>
            </w:r>
            <w:r w:rsidRPr="00FD4070">
              <w:rPr>
                <w:rFonts w:ascii="Times New Roman" w:hAnsi="Times New Roman"/>
                <w:bCs/>
              </w:rPr>
              <w:t>%</w:t>
            </w:r>
          </w:p>
        </w:tc>
      </w:tr>
      <w:tr w:rsidR="00FF5186" w:rsidRPr="00FD4070" w14:paraId="01F8C5D5" w14:textId="77777777" w:rsidTr="00FD4070">
        <w:trPr>
          <w:trHeight w:val="291"/>
          <w:jc w:val="center"/>
        </w:trPr>
        <w:tc>
          <w:tcPr>
            <w:tcW w:w="4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4204849D" w14:textId="77777777" w:rsidR="00FF5186" w:rsidRPr="00FD4070" w:rsidRDefault="00FF5186" w:rsidP="009151E2">
            <w:pPr>
              <w:rPr>
                <w:rFonts w:ascii="Times New Roman" w:hAnsi="Times New Roman"/>
                <w:b/>
                <w:color w:val="000000"/>
              </w:rPr>
            </w:pPr>
            <w:r w:rsidRPr="00FD4070">
              <w:rPr>
                <w:rFonts w:ascii="Times New Roman" w:hAnsi="Times New Roman"/>
                <w:b/>
                <w:color w:val="000000"/>
              </w:rPr>
              <w:t>Trošak duga (CD)</w:t>
            </w:r>
          </w:p>
        </w:tc>
        <w:tc>
          <w:tcPr>
            <w:tcW w:w="2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</w:tcPr>
          <w:p w14:paraId="4260430B" w14:textId="6AFC5671" w:rsidR="00FF5186" w:rsidRPr="00FD4070" w:rsidRDefault="00FF5186" w:rsidP="009151E2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FD4070">
              <w:rPr>
                <w:rFonts w:ascii="Times New Roman" w:hAnsi="Times New Roman"/>
                <w:b/>
                <w:bCs/>
              </w:rPr>
              <w:t>3,</w:t>
            </w:r>
            <w:r w:rsidR="009151E2">
              <w:rPr>
                <w:rFonts w:ascii="Times New Roman" w:hAnsi="Times New Roman"/>
                <w:b/>
                <w:bCs/>
              </w:rPr>
              <w:t>5</w:t>
            </w:r>
            <w:r w:rsidRPr="00FD4070">
              <w:rPr>
                <w:rFonts w:ascii="Times New Roman" w:hAnsi="Times New Roman"/>
                <w:b/>
                <w:bCs/>
              </w:rPr>
              <w:t>0%</w:t>
            </w:r>
          </w:p>
        </w:tc>
      </w:tr>
      <w:tr w:rsidR="00FF5186" w:rsidRPr="00FD4070" w14:paraId="759796C0" w14:textId="77777777" w:rsidTr="00FD4070">
        <w:trPr>
          <w:trHeight w:val="291"/>
          <w:jc w:val="center"/>
        </w:trPr>
        <w:tc>
          <w:tcPr>
            <w:tcW w:w="44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CA1EC5" w14:textId="77777777" w:rsidR="00FF5186" w:rsidRPr="00FD4070" w:rsidRDefault="00FF5186" w:rsidP="00FD4070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FD4070">
              <w:rPr>
                <w:rFonts w:ascii="Times New Roman" w:hAnsi="Times New Roman"/>
                <w:b/>
                <w:bCs/>
                <w:color w:val="000000"/>
              </w:rPr>
              <w:t>Trošak dioničkog kapitala = RF + β*ERP</w:t>
            </w:r>
          </w:p>
        </w:tc>
        <w:tc>
          <w:tcPr>
            <w:tcW w:w="20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80B53B8" w14:textId="77777777" w:rsidR="00FF5186" w:rsidRPr="00FD4070" w:rsidRDefault="00FF5186" w:rsidP="00FD4070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FF5186" w:rsidRPr="00FD4070" w14:paraId="01FC8E35" w14:textId="77777777" w:rsidTr="00FD4070">
        <w:trPr>
          <w:trHeight w:val="291"/>
          <w:jc w:val="center"/>
        </w:trPr>
        <w:tc>
          <w:tcPr>
            <w:tcW w:w="445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537F4CF1" w14:textId="77777777" w:rsidR="00FF5186" w:rsidRPr="00FD4070" w:rsidRDefault="00FF5186" w:rsidP="009151E2">
            <w:pPr>
              <w:ind w:firstLineChars="12" w:firstLine="29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Nerizična stopa (RF)</w:t>
            </w:r>
          </w:p>
        </w:tc>
        <w:tc>
          <w:tcPr>
            <w:tcW w:w="20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CE6F1"/>
            <w:vAlign w:val="center"/>
          </w:tcPr>
          <w:p w14:paraId="55B7A9DE" w14:textId="5ED948F9" w:rsidR="00FF5186" w:rsidRPr="00FD4070" w:rsidRDefault="009151E2" w:rsidP="00FD4070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2,33</w:t>
            </w:r>
            <w:r w:rsidR="00FF5186" w:rsidRPr="00FD4070">
              <w:rPr>
                <w:rFonts w:ascii="Times New Roman" w:hAnsi="Times New Roman"/>
                <w:bCs/>
              </w:rPr>
              <w:t>%</w:t>
            </w:r>
          </w:p>
        </w:tc>
      </w:tr>
      <w:tr w:rsidR="00FF5186" w:rsidRPr="00FD4070" w14:paraId="3A7D590A" w14:textId="77777777" w:rsidTr="00FD4070">
        <w:trPr>
          <w:trHeight w:val="291"/>
          <w:jc w:val="center"/>
        </w:trPr>
        <w:tc>
          <w:tcPr>
            <w:tcW w:w="44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50E83196" w14:textId="77777777" w:rsidR="00FF5186" w:rsidRPr="00FD4070" w:rsidRDefault="00FF5186" w:rsidP="009151E2">
            <w:pPr>
              <w:ind w:firstLineChars="12" w:firstLine="29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Beta (β)</w:t>
            </w:r>
          </w:p>
        </w:tc>
        <w:tc>
          <w:tcPr>
            <w:tcW w:w="20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CE6F1"/>
            <w:vAlign w:val="center"/>
          </w:tcPr>
          <w:p w14:paraId="76C33962" w14:textId="32A338BB" w:rsidR="00FF5186" w:rsidRPr="00FD4070" w:rsidRDefault="00FF5186" w:rsidP="009151E2">
            <w:pPr>
              <w:jc w:val="center"/>
              <w:rPr>
                <w:rFonts w:ascii="Times New Roman" w:hAnsi="Times New Roman"/>
                <w:bCs/>
              </w:rPr>
            </w:pPr>
            <w:r w:rsidRPr="00FD4070">
              <w:rPr>
                <w:rFonts w:ascii="Times New Roman" w:hAnsi="Times New Roman"/>
                <w:bCs/>
              </w:rPr>
              <w:t>0,5</w:t>
            </w:r>
            <w:r w:rsidR="009151E2">
              <w:rPr>
                <w:rFonts w:ascii="Times New Roman" w:hAnsi="Times New Roman"/>
                <w:bCs/>
              </w:rPr>
              <w:t>857</w:t>
            </w:r>
          </w:p>
        </w:tc>
      </w:tr>
      <w:tr w:rsidR="00FF5186" w:rsidRPr="00FD4070" w14:paraId="05EAC7B9" w14:textId="77777777" w:rsidTr="00FD4070">
        <w:trPr>
          <w:trHeight w:val="291"/>
          <w:jc w:val="center"/>
        </w:trPr>
        <w:tc>
          <w:tcPr>
            <w:tcW w:w="44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75CDB8F5" w14:textId="77777777" w:rsidR="00FF5186" w:rsidRPr="00FD4070" w:rsidRDefault="00FF5186" w:rsidP="009151E2">
            <w:pPr>
              <w:ind w:firstLineChars="12" w:firstLine="29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Premija rizika (ERP)</w:t>
            </w:r>
          </w:p>
        </w:tc>
        <w:tc>
          <w:tcPr>
            <w:tcW w:w="20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CE6F1"/>
            <w:vAlign w:val="center"/>
          </w:tcPr>
          <w:p w14:paraId="703D9785" w14:textId="3A6505E7" w:rsidR="00FF5186" w:rsidRPr="00FD4070" w:rsidRDefault="009151E2" w:rsidP="00FD4070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5,96</w:t>
            </w:r>
            <w:r w:rsidR="00FF5186" w:rsidRPr="00FD4070">
              <w:rPr>
                <w:rFonts w:ascii="Times New Roman" w:hAnsi="Times New Roman"/>
                <w:bCs/>
              </w:rPr>
              <w:t>%</w:t>
            </w:r>
          </w:p>
        </w:tc>
      </w:tr>
      <w:tr w:rsidR="00FF5186" w:rsidRPr="00FD4070" w14:paraId="54F0F839" w14:textId="77777777" w:rsidTr="00FD4070">
        <w:trPr>
          <w:trHeight w:val="291"/>
          <w:jc w:val="center"/>
        </w:trPr>
        <w:tc>
          <w:tcPr>
            <w:tcW w:w="4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1AFCC82B" w14:textId="77777777" w:rsidR="00FF5186" w:rsidRPr="00FD4070" w:rsidRDefault="00FF5186" w:rsidP="009151E2">
            <w:pPr>
              <w:ind w:firstLineChars="12" w:firstLine="29"/>
              <w:rPr>
                <w:rFonts w:ascii="Times New Roman" w:hAnsi="Times New Roman"/>
                <w:b/>
                <w:color w:val="000000"/>
              </w:rPr>
            </w:pPr>
            <w:r w:rsidRPr="00FD4070">
              <w:rPr>
                <w:rFonts w:ascii="Times New Roman" w:hAnsi="Times New Roman"/>
                <w:b/>
                <w:color w:val="000000"/>
              </w:rPr>
              <w:t>Trošak dioničkog kapitala (CE)</w:t>
            </w:r>
          </w:p>
        </w:tc>
        <w:tc>
          <w:tcPr>
            <w:tcW w:w="2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</w:tcPr>
          <w:p w14:paraId="6E97E9CB" w14:textId="48670B63" w:rsidR="00FF5186" w:rsidRPr="00FD4070" w:rsidRDefault="009151E2" w:rsidP="00FD4070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5,82</w:t>
            </w:r>
            <w:r w:rsidR="00FF5186" w:rsidRPr="00FD4070">
              <w:rPr>
                <w:rFonts w:ascii="Times New Roman" w:hAnsi="Times New Roman"/>
                <w:b/>
                <w:bCs/>
              </w:rPr>
              <w:t>%</w:t>
            </w:r>
          </w:p>
        </w:tc>
      </w:tr>
      <w:tr w:rsidR="00FF5186" w:rsidRPr="00FD4070" w14:paraId="5E506F53" w14:textId="77777777" w:rsidTr="00FD4070">
        <w:trPr>
          <w:trHeight w:val="175"/>
          <w:jc w:val="center"/>
        </w:trPr>
        <w:tc>
          <w:tcPr>
            <w:tcW w:w="44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6F76B4" w14:textId="77777777" w:rsidR="00FF5186" w:rsidRPr="00FD4070" w:rsidRDefault="00FF5186" w:rsidP="00FD4070">
            <w:pPr>
              <w:ind w:firstLineChars="17" w:firstLine="41"/>
              <w:rPr>
                <w:rFonts w:ascii="Times New Roman" w:hAnsi="Times New Roman"/>
                <w:b/>
                <w:color w:val="000000"/>
              </w:rPr>
            </w:pPr>
            <w:r w:rsidRPr="00FD4070">
              <w:rPr>
                <w:rFonts w:ascii="Times New Roman" w:hAnsi="Times New Roman"/>
                <w:b/>
                <w:color w:val="000000"/>
              </w:rPr>
              <w:t>Ostali parametri</w:t>
            </w:r>
          </w:p>
        </w:tc>
        <w:tc>
          <w:tcPr>
            <w:tcW w:w="20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E29A29E" w14:textId="77777777" w:rsidR="00FF5186" w:rsidRPr="00FD4070" w:rsidRDefault="00FF5186" w:rsidP="00FD4070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FF5186" w:rsidRPr="00FD4070" w14:paraId="6708AFE9" w14:textId="77777777" w:rsidTr="00FD4070">
        <w:trPr>
          <w:trHeight w:val="291"/>
          <w:jc w:val="center"/>
        </w:trPr>
        <w:tc>
          <w:tcPr>
            <w:tcW w:w="445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4ECB9A85" w14:textId="77777777" w:rsidR="00FF5186" w:rsidRPr="00FD4070" w:rsidRDefault="00FF5186" w:rsidP="009151E2">
            <w:pPr>
              <w:ind w:firstLineChars="12" w:firstLine="29"/>
              <w:rPr>
                <w:rFonts w:ascii="Times New Roman" w:hAnsi="Times New Roman"/>
                <w:b/>
                <w:color w:val="000000"/>
              </w:rPr>
            </w:pPr>
            <w:r w:rsidRPr="00FD4070">
              <w:rPr>
                <w:rFonts w:ascii="Times New Roman" w:hAnsi="Times New Roman"/>
                <w:b/>
                <w:color w:val="000000"/>
              </w:rPr>
              <w:t>Stopa poreza (t)</w:t>
            </w:r>
          </w:p>
        </w:tc>
        <w:tc>
          <w:tcPr>
            <w:tcW w:w="20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CE6F1"/>
            <w:vAlign w:val="center"/>
          </w:tcPr>
          <w:p w14:paraId="73F3B236" w14:textId="77777777" w:rsidR="00FF5186" w:rsidRPr="00FD4070" w:rsidRDefault="00FF5186" w:rsidP="00FD4070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FD4070">
              <w:rPr>
                <w:rFonts w:ascii="Times New Roman" w:hAnsi="Times New Roman"/>
                <w:b/>
                <w:bCs/>
              </w:rPr>
              <w:t>18%</w:t>
            </w:r>
          </w:p>
        </w:tc>
      </w:tr>
      <w:tr w:rsidR="00FF5186" w:rsidRPr="00FD4070" w14:paraId="349C343E" w14:textId="77777777" w:rsidTr="00FD4070">
        <w:trPr>
          <w:trHeight w:val="291"/>
          <w:jc w:val="center"/>
        </w:trPr>
        <w:tc>
          <w:tcPr>
            <w:tcW w:w="4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535165DE" w14:textId="77777777" w:rsidR="00FF5186" w:rsidRPr="00FD4070" w:rsidRDefault="00FF5186" w:rsidP="009151E2">
            <w:pPr>
              <w:ind w:firstLineChars="12" w:firstLine="29"/>
              <w:rPr>
                <w:rFonts w:ascii="Times New Roman" w:hAnsi="Times New Roman"/>
                <w:b/>
                <w:color w:val="000000"/>
              </w:rPr>
            </w:pPr>
            <w:r w:rsidRPr="00FD4070">
              <w:rPr>
                <w:rFonts w:ascii="Times New Roman" w:hAnsi="Times New Roman"/>
                <w:b/>
                <w:color w:val="000000"/>
              </w:rPr>
              <w:t>Omjer zaduženosti (G)</w:t>
            </w:r>
          </w:p>
        </w:tc>
        <w:tc>
          <w:tcPr>
            <w:tcW w:w="20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</w:tcPr>
          <w:p w14:paraId="74BDE8E3" w14:textId="1D2C5CA3" w:rsidR="00FF5186" w:rsidRPr="00FD4070" w:rsidRDefault="00FF5186" w:rsidP="009151E2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FD4070">
              <w:rPr>
                <w:rFonts w:ascii="Times New Roman" w:hAnsi="Times New Roman"/>
                <w:b/>
                <w:bCs/>
              </w:rPr>
              <w:t>4</w:t>
            </w:r>
            <w:r w:rsidR="009151E2">
              <w:rPr>
                <w:rFonts w:ascii="Times New Roman" w:hAnsi="Times New Roman"/>
                <w:b/>
                <w:bCs/>
              </w:rPr>
              <w:t>7</w:t>
            </w:r>
            <w:r w:rsidRPr="00FD4070">
              <w:rPr>
                <w:rFonts w:ascii="Times New Roman" w:hAnsi="Times New Roman"/>
                <w:b/>
                <w:bCs/>
              </w:rPr>
              <w:t>,</w:t>
            </w:r>
            <w:r w:rsidR="009151E2">
              <w:rPr>
                <w:rFonts w:ascii="Times New Roman" w:hAnsi="Times New Roman"/>
                <w:b/>
                <w:bCs/>
              </w:rPr>
              <w:t>35</w:t>
            </w:r>
            <w:r w:rsidRPr="00FD4070">
              <w:rPr>
                <w:rFonts w:ascii="Times New Roman" w:hAnsi="Times New Roman"/>
                <w:b/>
                <w:bCs/>
              </w:rPr>
              <w:t>%</w:t>
            </w:r>
          </w:p>
        </w:tc>
      </w:tr>
      <w:tr w:rsidR="00FF5186" w:rsidRPr="00FD4070" w14:paraId="69299ABA" w14:textId="77777777" w:rsidTr="00FD4070">
        <w:trPr>
          <w:trHeight w:val="291"/>
          <w:jc w:val="center"/>
        </w:trPr>
        <w:tc>
          <w:tcPr>
            <w:tcW w:w="4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CF807" w14:textId="77777777" w:rsidR="00FF5186" w:rsidRPr="00FD4070" w:rsidRDefault="00FF5186" w:rsidP="00FD4070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FD4070">
              <w:rPr>
                <w:rFonts w:ascii="Times New Roman" w:hAnsi="Times New Roman"/>
                <w:b/>
                <w:bCs/>
                <w:color w:val="000000"/>
              </w:rPr>
              <w:t>WACC</w:t>
            </w:r>
          </w:p>
        </w:tc>
        <w:tc>
          <w:tcPr>
            <w:tcW w:w="20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405A7" w14:textId="77777777" w:rsidR="00FF5186" w:rsidRPr="00FD4070" w:rsidRDefault="00FF5186" w:rsidP="00FD4070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FF5186" w:rsidRPr="00FD4070" w14:paraId="72320592" w14:textId="77777777" w:rsidTr="00FD4070">
        <w:trPr>
          <w:trHeight w:val="291"/>
          <w:jc w:val="center"/>
        </w:trPr>
        <w:tc>
          <w:tcPr>
            <w:tcW w:w="4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7C21C136" w14:textId="77777777" w:rsidR="00FF5186" w:rsidRPr="00FD4070" w:rsidRDefault="00FF5186" w:rsidP="009151E2">
            <w:pPr>
              <w:ind w:firstLineChars="12" w:firstLine="29"/>
              <w:rPr>
                <w:rFonts w:ascii="Times New Roman" w:hAnsi="Times New Roman"/>
                <w:b/>
              </w:rPr>
            </w:pPr>
            <w:r w:rsidRPr="00FD4070">
              <w:rPr>
                <w:rFonts w:ascii="Times New Roman" w:hAnsi="Times New Roman"/>
                <w:b/>
              </w:rPr>
              <w:t>Nominalni WACC prije oporezivanja</w:t>
            </w:r>
          </w:p>
        </w:tc>
        <w:tc>
          <w:tcPr>
            <w:tcW w:w="20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</w:tcPr>
          <w:p w14:paraId="35FE272F" w14:textId="761DB827" w:rsidR="00FF5186" w:rsidRPr="00FD4070" w:rsidRDefault="009151E2" w:rsidP="009151E2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</w:t>
            </w:r>
            <w:r w:rsidR="00FF5186" w:rsidRPr="00FD4070">
              <w:rPr>
                <w:rFonts w:ascii="Times New Roman" w:hAnsi="Times New Roman"/>
                <w:b/>
                <w:bCs/>
              </w:rPr>
              <w:t>,</w:t>
            </w:r>
            <w:r>
              <w:rPr>
                <w:rFonts w:ascii="Times New Roman" w:hAnsi="Times New Roman"/>
                <w:b/>
                <w:bCs/>
              </w:rPr>
              <w:t>3</w:t>
            </w:r>
            <w:r w:rsidR="00FF5186" w:rsidRPr="00FD4070">
              <w:rPr>
                <w:rFonts w:ascii="Times New Roman" w:hAnsi="Times New Roman"/>
                <w:b/>
                <w:bCs/>
              </w:rPr>
              <w:t>9%</w:t>
            </w:r>
          </w:p>
        </w:tc>
      </w:tr>
    </w:tbl>
    <w:p w14:paraId="040CA788" w14:textId="2C0FCABB" w:rsidR="00FF5186" w:rsidRDefault="00FF5186" w:rsidP="00FF5186">
      <w:pPr>
        <w:rPr>
          <w:rFonts w:ascii="Times New Roman" w:hAnsi="Times New Roman"/>
        </w:rPr>
      </w:pPr>
    </w:p>
    <w:p w14:paraId="74E131BC" w14:textId="77777777" w:rsidR="00AE75BE" w:rsidRPr="00FD4070" w:rsidRDefault="00AE75BE" w:rsidP="00FF5186">
      <w:pPr>
        <w:rPr>
          <w:rFonts w:ascii="Times New Roman" w:hAnsi="Times New Roman"/>
        </w:rPr>
      </w:pPr>
    </w:p>
    <w:p w14:paraId="7483B8B0" w14:textId="77777777" w:rsidR="00FF5186" w:rsidRPr="00FD4070" w:rsidRDefault="00FF5186" w:rsidP="00FF5186">
      <w:pPr>
        <w:spacing w:before="100" w:beforeAutospacing="1" w:after="100" w:afterAutospacing="1"/>
        <w:rPr>
          <w:rFonts w:ascii="Times New Roman" w:hAnsi="Times New Roman"/>
          <w:i/>
        </w:rPr>
      </w:pPr>
      <w:r w:rsidRPr="00FD4070">
        <w:rPr>
          <w:rFonts w:ascii="Times New Roman" w:hAnsi="Times New Roman"/>
          <w:b/>
        </w:rPr>
        <w:t>Ad II.</w:t>
      </w:r>
      <w:r w:rsidRPr="00FD4070">
        <w:rPr>
          <w:rFonts w:ascii="Times New Roman" w:hAnsi="Times New Roman"/>
        </w:rPr>
        <w:t xml:space="preserve"> - </w:t>
      </w:r>
      <w:r w:rsidRPr="00FD4070">
        <w:rPr>
          <w:rFonts w:ascii="Times New Roman" w:hAnsi="Times New Roman"/>
          <w:b/>
        </w:rPr>
        <w:t>Dodatna premija rizika</w:t>
      </w:r>
    </w:p>
    <w:p w14:paraId="7C511F2F" w14:textId="308EC45B" w:rsidR="00FF5186" w:rsidRPr="00DE4B95" w:rsidRDefault="00DE4B95" w:rsidP="00FF5186">
      <w:pPr>
        <w:spacing w:before="100" w:beforeAutospacing="1" w:after="100" w:afterAutospacing="1"/>
        <w:rPr>
          <w:rFonts w:ascii="Times New Roman" w:hAnsi="Times New Roman"/>
        </w:rPr>
      </w:pPr>
      <w:r w:rsidRPr="005E00E0">
        <w:rPr>
          <w:rFonts w:ascii="Times New Roman" w:hAnsi="Times New Roman"/>
        </w:rPr>
        <w:t xml:space="preserve">Prema Preporuci Europske komisije od 6. veljače 2024. o regulatornom promicanju gigabitne povezivosti: </w:t>
      </w:r>
      <w:r w:rsidRPr="005E00E0">
        <w:rPr>
          <w:rFonts w:ascii="Times New Roman" w:hAnsi="Times New Roman"/>
          <w:i/>
          <w:iCs/>
        </w:rPr>
        <w:t xml:space="preserve">"Ako na određenom tržištu postoje obveze nadzora cijena proizvoda za veleprodajni pristup VHC mreži, dopušteni regulirani povrat trebao bi na odgovarajući način odražavati trošak postavljanja mreže i rizik koji je operator sa značajnom tržišnom snagom preuzeo u trenutku ulaganja." </w:t>
      </w:r>
      <w:r w:rsidRPr="005E00E0">
        <w:rPr>
          <w:rFonts w:ascii="Times New Roman" w:hAnsi="Times New Roman"/>
        </w:rPr>
        <w:t xml:space="preserve">HAKOM je odlučio omogućiti veću premiju rizika za pristupne mreže na temelju FTTH (eng. </w:t>
      </w:r>
      <w:r w:rsidRPr="005E00E0">
        <w:rPr>
          <w:rFonts w:ascii="Times New Roman" w:hAnsi="Times New Roman"/>
          <w:i/>
          <w:iCs/>
        </w:rPr>
        <w:t>Fiber to the home</w:t>
      </w:r>
      <w:r w:rsidRPr="005E00E0">
        <w:rPr>
          <w:rFonts w:ascii="Times New Roman" w:hAnsi="Times New Roman"/>
        </w:rPr>
        <w:t xml:space="preserve">)/FTTB (eng. </w:t>
      </w:r>
      <w:r w:rsidRPr="005E00E0">
        <w:rPr>
          <w:rFonts w:ascii="Times New Roman" w:hAnsi="Times New Roman"/>
          <w:i/>
          <w:iCs/>
        </w:rPr>
        <w:t>Fiber to the building</w:t>
      </w:r>
      <w:r w:rsidRPr="005E00E0">
        <w:rPr>
          <w:rFonts w:ascii="Times New Roman" w:hAnsi="Times New Roman"/>
        </w:rPr>
        <w:t xml:space="preserve">)/FTTDP (eng. </w:t>
      </w:r>
      <w:r w:rsidRPr="005E00E0">
        <w:rPr>
          <w:rFonts w:ascii="Times New Roman" w:hAnsi="Times New Roman"/>
          <w:i/>
          <w:iCs/>
        </w:rPr>
        <w:t>Fiber to the Distribution Point</w:t>
      </w:r>
      <w:r w:rsidRPr="005E00E0">
        <w:rPr>
          <w:rFonts w:ascii="Times New Roman" w:hAnsi="Times New Roman"/>
        </w:rPr>
        <w:t>) pristupa, radi davanja daljnjeg poticaja za ulaganje u navedene pristupne mreže. Dosadašnja premija rizika bila je definirana u iznosu od 1,59%. Navedena premija rizika ne primjenjuje se na postojeću imovinu koja s razvojem pristupnih mreža nove generacije neće biti zamijenjena novom imovinom, kao što je, na primjer, postojeća kabelska kanalizacija, dok se uvećana premija rizika primjenjuje u slučaju izgradnje nove kabelske kanalizacije</w:t>
      </w:r>
      <w:r w:rsidRPr="00DE4B95">
        <w:rPr>
          <w:rFonts w:ascii="Times New Roman" w:hAnsi="Times New Roman"/>
          <w:sz w:val="23"/>
          <w:szCs w:val="23"/>
        </w:rPr>
        <w:t>.</w:t>
      </w:r>
      <w:r w:rsidR="00FF5186" w:rsidRPr="00DE4B95">
        <w:rPr>
          <w:rFonts w:ascii="Times New Roman" w:hAnsi="Times New Roman"/>
        </w:rPr>
        <w:t xml:space="preserve"> </w:t>
      </w:r>
    </w:p>
    <w:p w14:paraId="4F2659F7" w14:textId="77777777" w:rsidR="00FF5186" w:rsidRPr="00FD4070" w:rsidRDefault="00FF5186" w:rsidP="00FF5186">
      <w:pPr>
        <w:spacing w:before="100" w:beforeAutospacing="1" w:after="100" w:afterAutospacing="1"/>
        <w:rPr>
          <w:rFonts w:ascii="Times New Roman" w:hAnsi="Times New Roman"/>
          <w:b/>
        </w:rPr>
      </w:pPr>
      <w:r w:rsidRPr="00FD4070">
        <w:rPr>
          <w:rFonts w:ascii="Times New Roman" w:hAnsi="Times New Roman"/>
        </w:rPr>
        <w:t>HAKOM je i u ovoj odluci, kao i u prethodnim odlukama o WACC-u, dodatnu premiju rizika odredio korištenjem metode usporedivih vrijednosti (</w:t>
      </w:r>
      <w:r w:rsidRPr="00FD4070">
        <w:rPr>
          <w:rFonts w:ascii="Times New Roman" w:hAnsi="Times New Roman"/>
          <w:i/>
        </w:rPr>
        <w:t>benchmark</w:t>
      </w:r>
      <w:r w:rsidRPr="00FD4070">
        <w:rPr>
          <w:rFonts w:ascii="Times New Roman" w:hAnsi="Times New Roman"/>
        </w:rPr>
        <w:t>) na temelju dostupnih podataka u drugim zemljama članicama EU, koristeći vrijednosti koje je prikupio iz baze podataka Cullen International</w:t>
      </w:r>
      <w:r w:rsidRPr="00FD4070">
        <w:rPr>
          <w:rStyle w:val="FootnoteReference"/>
          <w:rFonts w:ascii="Times New Roman" w:hAnsi="Times New Roman"/>
        </w:rPr>
        <w:footnoteReference w:id="7"/>
      </w:r>
      <w:r w:rsidRPr="00FD4070">
        <w:rPr>
          <w:rFonts w:ascii="Times New Roman" w:hAnsi="Times New Roman"/>
        </w:rPr>
        <w:t>. Dodatnu premiju rizika za VHCN mrežu koristi 7 europskih država. Popis država koje koriste dodatnu premiju rizika za VHCN mrežu nalazi se u Privitku 5 ove odluke.</w:t>
      </w:r>
    </w:p>
    <w:p w14:paraId="0D56375E" w14:textId="0BF8B43E" w:rsidR="00FF5186" w:rsidRDefault="00FF5186" w:rsidP="00FF5186">
      <w:pPr>
        <w:spacing w:before="100" w:beforeAutospacing="1" w:after="360"/>
        <w:rPr>
          <w:rFonts w:ascii="Times New Roman" w:hAnsi="Times New Roman"/>
        </w:rPr>
      </w:pPr>
      <w:r w:rsidRPr="00FD4070">
        <w:rPr>
          <w:rFonts w:ascii="Times New Roman" w:hAnsi="Times New Roman"/>
        </w:rPr>
        <w:t xml:space="preserve">Slijedom navedenog, HAKOM je odredio da dodatna premija rizika za usluge putem FTTH/FTTB/FTTDP pristupne mreže za naredno razdoblje iznosi </w:t>
      </w:r>
      <w:r w:rsidRPr="00C743DF">
        <w:rPr>
          <w:rFonts w:ascii="Times New Roman" w:hAnsi="Times New Roman"/>
        </w:rPr>
        <w:t>1,</w:t>
      </w:r>
      <w:r w:rsidR="00C86A4D" w:rsidRPr="00C743DF">
        <w:rPr>
          <w:rFonts w:ascii="Times New Roman" w:hAnsi="Times New Roman"/>
        </w:rPr>
        <w:t>59</w:t>
      </w:r>
      <w:r w:rsidRPr="00C743DF">
        <w:rPr>
          <w:rFonts w:ascii="Times New Roman" w:hAnsi="Times New Roman"/>
        </w:rPr>
        <w:t>%.</w:t>
      </w:r>
    </w:p>
    <w:p w14:paraId="5F2764D8" w14:textId="77777777" w:rsidR="00AE75BE" w:rsidRPr="00FD4070" w:rsidRDefault="00AE75BE" w:rsidP="00FF5186">
      <w:pPr>
        <w:spacing w:before="100" w:beforeAutospacing="1" w:after="360"/>
        <w:rPr>
          <w:rFonts w:ascii="Times New Roman" w:hAnsi="Times New Roman"/>
        </w:rPr>
      </w:pPr>
    </w:p>
    <w:p w14:paraId="3F96D46F" w14:textId="270C6631" w:rsidR="00FF5186" w:rsidRPr="00FD4070" w:rsidRDefault="00FF5186" w:rsidP="00FF5186">
      <w:pPr>
        <w:spacing w:before="120" w:after="100" w:afterAutospacing="1"/>
        <w:rPr>
          <w:rFonts w:ascii="Times New Roman" w:hAnsi="Times New Roman"/>
          <w:b/>
        </w:rPr>
      </w:pPr>
      <w:r w:rsidRPr="00FD4070">
        <w:rPr>
          <w:rFonts w:ascii="Times New Roman" w:hAnsi="Times New Roman"/>
          <w:b/>
        </w:rPr>
        <w:lastRenderedPageBreak/>
        <w:t>Ad III. - Primjena WACC-a</w:t>
      </w:r>
    </w:p>
    <w:p w14:paraId="51B1A53D" w14:textId="77777777" w:rsidR="006C2C02" w:rsidRDefault="006C2C02" w:rsidP="00FF5186">
      <w:pPr>
        <w:autoSpaceDE w:val="0"/>
        <w:autoSpaceDN w:val="0"/>
        <w:adjustRightInd w:val="0"/>
        <w:rPr>
          <w:rFonts w:ascii="Times New Roman" w:hAnsi="Times New Roman"/>
        </w:rPr>
      </w:pPr>
    </w:p>
    <w:p w14:paraId="25822D83" w14:textId="5F350113" w:rsidR="00FF5186" w:rsidRPr="00FD4070" w:rsidRDefault="006C2C02" w:rsidP="00FF5186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U</w:t>
      </w:r>
      <w:r w:rsidRPr="00FD4070">
        <w:rPr>
          <w:rFonts w:ascii="Times New Roman" w:hAnsi="Times New Roman"/>
        </w:rPr>
        <w:t xml:space="preserve"> skladu s Obavijesti</w:t>
      </w:r>
      <w:r>
        <w:rPr>
          <w:rFonts w:ascii="Times New Roman" w:hAnsi="Times New Roman"/>
        </w:rPr>
        <w:t>,</w:t>
      </w:r>
      <w:r w:rsidRPr="00FD4070">
        <w:rPr>
          <w:rFonts w:ascii="Times New Roman" w:hAnsi="Times New Roman"/>
        </w:rPr>
        <w:t xml:space="preserve"> </w:t>
      </w:r>
      <w:r w:rsidR="00FF5186" w:rsidRPr="00FD4070">
        <w:rPr>
          <w:rFonts w:ascii="Times New Roman" w:hAnsi="Times New Roman"/>
        </w:rPr>
        <w:t>HAKOM će provoditi ažuriranje WACC-a godišnje, a isti će se primijeniti u postupku donošenja svih relevantnih odluka u koje je potrebno implementirati WACC, na način da će se ažurirani WACC koristiti u svim novim ili izmijenjenim odlukama o cijenama.</w:t>
      </w:r>
    </w:p>
    <w:p w14:paraId="0E18B82F" w14:textId="77777777" w:rsidR="00FF5186" w:rsidRPr="00FD4070" w:rsidRDefault="00FF5186" w:rsidP="00FF5186">
      <w:pPr>
        <w:autoSpaceDE w:val="0"/>
        <w:autoSpaceDN w:val="0"/>
        <w:adjustRightInd w:val="0"/>
        <w:rPr>
          <w:rFonts w:ascii="Times New Roman" w:hAnsi="Times New Roman"/>
        </w:rPr>
      </w:pPr>
    </w:p>
    <w:p w14:paraId="16877856" w14:textId="43C43631" w:rsidR="001047EA" w:rsidRPr="00FD4070" w:rsidRDefault="00FF5186" w:rsidP="001047EA">
      <w:pPr>
        <w:autoSpaceDE w:val="0"/>
        <w:autoSpaceDN w:val="0"/>
        <w:adjustRightInd w:val="0"/>
        <w:rPr>
          <w:rFonts w:ascii="Times New Roman" w:hAnsi="Times New Roman"/>
        </w:rPr>
      </w:pPr>
      <w:r w:rsidRPr="00FD4070">
        <w:rPr>
          <w:rFonts w:ascii="Times New Roman" w:hAnsi="Times New Roman"/>
        </w:rPr>
        <w:t xml:space="preserve">HAKOM je u točki </w:t>
      </w:r>
      <w:r w:rsidR="005A1691">
        <w:rPr>
          <w:rFonts w:ascii="Times New Roman" w:hAnsi="Times New Roman"/>
        </w:rPr>
        <w:t>III</w:t>
      </w:r>
      <w:r w:rsidRPr="00FD4070">
        <w:rPr>
          <w:rFonts w:ascii="Times New Roman" w:hAnsi="Times New Roman"/>
        </w:rPr>
        <w:t xml:space="preserve">. izreke odlučio da će se navedene vrijednosti WACC-a iz točaka </w:t>
      </w:r>
      <w:r w:rsidR="005A1691">
        <w:rPr>
          <w:rFonts w:ascii="Times New Roman" w:hAnsi="Times New Roman"/>
        </w:rPr>
        <w:t>I</w:t>
      </w:r>
      <w:r w:rsidRPr="00FD4070">
        <w:rPr>
          <w:rFonts w:ascii="Times New Roman" w:hAnsi="Times New Roman"/>
        </w:rPr>
        <w:t xml:space="preserve">. i </w:t>
      </w:r>
      <w:r w:rsidR="005A1691">
        <w:rPr>
          <w:rFonts w:ascii="Times New Roman" w:hAnsi="Times New Roman"/>
        </w:rPr>
        <w:t>II.</w:t>
      </w:r>
      <w:r w:rsidRPr="00FD4070">
        <w:rPr>
          <w:rFonts w:ascii="Times New Roman" w:hAnsi="Times New Roman"/>
        </w:rPr>
        <w:t xml:space="preserve"> izreke, primjenjivati u regulatornim financijskim izvještajima HT-a počevši od godišnjih financijskih </w:t>
      </w:r>
      <w:r w:rsidR="001047EA" w:rsidRPr="00FD4070">
        <w:rPr>
          <w:rFonts w:ascii="Times New Roman" w:hAnsi="Times New Roman"/>
        </w:rPr>
        <w:t>izvještaja za 2025. godinu.</w:t>
      </w:r>
    </w:p>
    <w:p w14:paraId="5253C238" w14:textId="77777777" w:rsidR="005E00E0" w:rsidRDefault="005E00E0" w:rsidP="00FF5186">
      <w:pPr>
        <w:autoSpaceDE w:val="0"/>
        <w:autoSpaceDN w:val="0"/>
        <w:adjustRightInd w:val="0"/>
        <w:rPr>
          <w:rFonts w:ascii="Times New Roman" w:hAnsi="Times New Roman"/>
        </w:rPr>
      </w:pPr>
    </w:p>
    <w:p w14:paraId="57FE8DD4" w14:textId="19A7B83D" w:rsidR="001047EA" w:rsidRPr="00FD4070" w:rsidRDefault="00AE75BE" w:rsidP="00FF5186">
      <w:pPr>
        <w:autoSpaceDE w:val="0"/>
        <w:autoSpaceDN w:val="0"/>
        <w:adjustRightInd w:val="0"/>
        <w:rPr>
          <w:rFonts w:ascii="Times New Roman" w:hAnsi="Times New Roman"/>
        </w:rPr>
      </w:pPr>
      <w:r w:rsidRPr="00FD4070">
        <w:rPr>
          <w:rFonts w:ascii="Times New Roman" w:hAnsi="Times New Roman"/>
        </w:rPr>
        <w:t>Sukladno članku 30. ZEK-a o ovom prijedlogu provest će se javno savjetovanje</w:t>
      </w:r>
      <w:r>
        <w:rPr>
          <w:rFonts w:ascii="Times New Roman" w:hAnsi="Times New Roman"/>
        </w:rPr>
        <w:t xml:space="preserve"> u razdoblju 25</w:t>
      </w:r>
      <w:r w:rsidRPr="001911E1">
        <w:rPr>
          <w:rFonts w:ascii="Times New Roman" w:hAnsi="Times New Roman"/>
        </w:rPr>
        <w:t>. srpnja 2025. do 15. rujna 2025</w:t>
      </w:r>
    </w:p>
    <w:p w14:paraId="1569D353" w14:textId="77777777" w:rsidR="00AE75BE" w:rsidRDefault="00AE75BE" w:rsidP="005A1691">
      <w:pPr>
        <w:rPr>
          <w:rFonts w:ascii="Times New Roman" w:hAnsi="Times New Roman"/>
        </w:rPr>
      </w:pPr>
    </w:p>
    <w:p w14:paraId="086FAE56" w14:textId="721B1E64" w:rsidR="005A1691" w:rsidRDefault="001047EA" w:rsidP="005A1691">
      <w:pPr>
        <w:rPr>
          <w:rFonts w:ascii="Times New Roman" w:hAnsi="Times New Roman"/>
        </w:rPr>
      </w:pPr>
      <w:r w:rsidRPr="00FD4070">
        <w:rPr>
          <w:rFonts w:ascii="Times New Roman" w:hAnsi="Times New Roman"/>
        </w:rPr>
        <w:t>Slijedom svega navedenog, HAKOM je temeljem članka 16. stavka 1. točke 4. i članka 102. stavka 3. ZEK-a odlučio kao u izreci ove odluke.</w:t>
      </w:r>
      <w:r w:rsidR="005A1691" w:rsidRPr="005A1691">
        <w:rPr>
          <w:rFonts w:ascii="Times New Roman" w:hAnsi="Times New Roman"/>
        </w:rPr>
        <w:t xml:space="preserve"> </w:t>
      </w:r>
    </w:p>
    <w:p w14:paraId="04163631" w14:textId="597BD8DA" w:rsidR="001047EA" w:rsidRPr="00FD4070" w:rsidRDefault="001047EA" w:rsidP="001047EA">
      <w:pPr>
        <w:rPr>
          <w:rFonts w:ascii="Times New Roman" w:hAnsi="Times New Roman"/>
        </w:rPr>
      </w:pPr>
    </w:p>
    <w:tbl>
      <w:tblPr>
        <w:tblpPr w:leftFromText="181" w:rightFromText="181" w:vertAnchor="page" w:horzAnchor="margin" w:tblpY="10165"/>
        <w:tblW w:w="9526" w:type="dxa"/>
        <w:tblLayout w:type="fixed"/>
        <w:tblLook w:val="01E0" w:firstRow="1" w:lastRow="1" w:firstColumn="1" w:lastColumn="1" w:noHBand="0" w:noVBand="0"/>
      </w:tblPr>
      <w:tblGrid>
        <w:gridCol w:w="4748"/>
        <w:gridCol w:w="4778"/>
      </w:tblGrid>
      <w:tr w:rsidR="00AE75BE" w:rsidRPr="00FD4070" w14:paraId="78DE684E" w14:textId="77777777" w:rsidTr="00AE75BE">
        <w:trPr>
          <w:trHeight w:val="442"/>
        </w:trPr>
        <w:tc>
          <w:tcPr>
            <w:tcW w:w="4748" w:type="dxa"/>
            <w:shd w:val="clear" w:color="auto" w:fill="auto"/>
          </w:tcPr>
          <w:p w14:paraId="69CD8F71" w14:textId="77777777" w:rsidR="00AE75BE" w:rsidRPr="00FD4070" w:rsidRDefault="00AE75BE" w:rsidP="00AE75BE">
            <w:pPr>
              <w:rPr>
                <w:rFonts w:ascii="Times New Roman" w:hAnsi="Times New Roman"/>
              </w:rPr>
            </w:pPr>
          </w:p>
        </w:tc>
        <w:tc>
          <w:tcPr>
            <w:tcW w:w="4778" w:type="dxa"/>
            <w:shd w:val="clear" w:color="auto" w:fill="auto"/>
          </w:tcPr>
          <w:p w14:paraId="0E04C82E" w14:textId="77777777" w:rsidR="00AE75BE" w:rsidRPr="00FD4070" w:rsidRDefault="00AE75BE" w:rsidP="00AE75BE">
            <w:pPr>
              <w:pStyle w:val="uloga-ime0"/>
              <w:spacing w:before="20" w:after="0" w:line="192" w:lineRule="auto"/>
              <w:jc w:val="center"/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PREDSJEDNIK VIJEĆA</w:t>
            </w:r>
          </w:p>
          <w:p w14:paraId="0D3E8705" w14:textId="77777777" w:rsidR="001C7D3B" w:rsidRDefault="001C7D3B" w:rsidP="00AE75BE">
            <w:pPr>
              <w:pStyle w:val="uloga-ime0"/>
              <w:spacing w:before="20" w:after="80" w:line="192" w:lineRule="auto"/>
              <w:jc w:val="center"/>
              <w:rPr>
                <w:rFonts w:ascii="Times New Roman" w:hAnsi="Times New Roman"/>
              </w:rPr>
            </w:pPr>
          </w:p>
          <w:p w14:paraId="55AFBBB6" w14:textId="77777777" w:rsidR="001C7D3B" w:rsidRDefault="001C7D3B" w:rsidP="00AE75BE">
            <w:pPr>
              <w:pStyle w:val="uloga-ime0"/>
              <w:spacing w:before="20" w:after="80" w:line="192" w:lineRule="auto"/>
              <w:jc w:val="center"/>
              <w:rPr>
                <w:rFonts w:ascii="Times New Roman" w:hAnsi="Times New Roman"/>
              </w:rPr>
            </w:pPr>
          </w:p>
          <w:p w14:paraId="1B356F55" w14:textId="77777777" w:rsidR="001C7D3B" w:rsidRDefault="001C7D3B" w:rsidP="00AE75BE">
            <w:pPr>
              <w:pStyle w:val="uloga-ime0"/>
              <w:spacing w:before="20" w:after="80" w:line="192" w:lineRule="auto"/>
              <w:jc w:val="center"/>
              <w:rPr>
                <w:rFonts w:ascii="Times New Roman" w:hAnsi="Times New Roman"/>
              </w:rPr>
            </w:pPr>
          </w:p>
          <w:p w14:paraId="6880564A" w14:textId="7495A59E" w:rsidR="00AE75BE" w:rsidRPr="00FD4070" w:rsidRDefault="00AE75BE" w:rsidP="00AE75BE">
            <w:pPr>
              <w:pStyle w:val="uloga-ime0"/>
              <w:spacing w:before="20" w:after="80" w:line="192" w:lineRule="auto"/>
              <w:jc w:val="center"/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Tonko Obuljen</w:t>
            </w:r>
          </w:p>
          <w:p w14:paraId="1E7B3CF6" w14:textId="37B55BC1" w:rsidR="00AE75BE" w:rsidRPr="00FD4070" w:rsidRDefault="00AE75BE" w:rsidP="001C7D3B">
            <w:pPr>
              <w:pStyle w:val="uloga-ime0"/>
              <w:spacing w:after="0"/>
              <w:jc w:val="center"/>
              <w:rPr>
                <w:rFonts w:ascii="Times New Roman" w:hAnsi="Times New Roman"/>
              </w:rPr>
            </w:pPr>
          </w:p>
        </w:tc>
      </w:tr>
    </w:tbl>
    <w:p w14:paraId="4F2C6222" w14:textId="5B0D7DE7" w:rsidR="005C4A5A" w:rsidRPr="00FD4070" w:rsidRDefault="005C4A5A" w:rsidP="00753558">
      <w:pPr>
        <w:rPr>
          <w:rFonts w:ascii="Times New Roman" w:hAnsi="Times New Roman"/>
          <w:i/>
        </w:rPr>
        <w:sectPr w:rsidR="005C4A5A" w:rsidRPr="00FD4070" w:rsidSect="006937D4">
          <w:headerReference w:type="default" r:id="rId13"/>
          <w:footerReference w:type="default" r:id="rId14"/>
          <w:headerReference w:type="first" r:id="rId15"/>
          <w:footerReference w:type="first" r:id="rId16"/>
          <w:pgSz w:w="11906" w:h="16838" w:code="9"/>
          <w:pgMar w:top="1418" w:right="1134" w:bottom="1701" w:left="1134" w:header="340" w:footer="547" w:gutter="0"/>
          <w:cols w:space="708"/>
          <w:titlePg/>
          <w:docGrid w:linePitch="360"/>
        </w:sectPr>
      </w:pPr>
      <w:bookmarkStart w:id="3" w:name="_GoBack"/>
      <w:bookmarkEnd w:id="3"/>
    </w:p>
    <w:p w14:paraId="3B298838" w14:textId="77777777" w:rsidR="00FD4070" w:rsidRPr="00FD4070" w:rsidRDefault="00FD4070" w:rsidP="00FD4070">
      <w:pPr>
        <w:jc w:val="center"/>
        <w:rPr>
          <w:rFonts w:ascii="Times New Roman" w:hAnsi="Times New Roman"/>
        </w:rPr>
      </w:pPr>
      <w:r w:rsidRPr="00FD4070">
        <w:rPr>
          <w:rFonts w:ascii="Times New Roman" w:hAnsi="Times New Roman"/>
          <w:b/>
        </w:rPr>
        <w:lastRenderedPageBreak/>
        <w:t>Privitak 1</w:t>
      </w:r>
      <w:r w:rsidRPr="00FD4070">
        <w:rPr>
          <w:rFonts w:ascii="Times New Roman" w:hAnsi="Times New Roman"/>
        </w:rPr>
        <w:t xml:space="preserve"> - Popis usporedivih kompanija korištenih u izračunu parametara</w:t>
      </w:r>
    </w:p>
    <w:p w14:paraId="435B9579" w14:textId="77777777" w:rsidR="00FD4070" w:rsidRPr="00FD4070" w:rsidRDefault="00FD4070" w:rsidP="00FD4070">
      <w:pPr>
        <w:jc w:val="center"/>
        <w:rPr>
          <w:rFonts w:ascii="Times New Roman" w:hAnsi="Times New Roman"/>
          <w:vanish/>
          <w:specVanish/>
        </w:rPr>
      </w:pPr>
      <w:r w:rsidRPr="00FD4070">
        <w:rPr>
          <w:rFonts w:ascii="Times New Roman" w:hAnsi="Times New Roman"/>
        </w:rPr>
        <w:t xml:space="preserve">(premija duga, trošak duga, nerizična kamatna stopa) </w:t>
      </w:r>
    </w:p>
    <w:p w14:paraId="2B822796" w14:textId="77777777" w:rsidR="00FD4070" w:rsidRPr="00FD4070" w:rsidRDefault="00FD4070" w:rsidP="00FD4070">
      <w:pPr>
        <w:rPr>
          <w:rFonts w:ascii="Times New Roman" w:hAnsi="Times New Roman"/>
        </w:rPr>
      </w:pPr>
      <w:r w:rsidRPr="00FD4070">
        <w:rPr>
          <w:rFonts w:ascii="Times New Roman" w:hAnsi="Times New Roman"/>
        </w:rPr>
        <w:t xml:space="preserve"> </w:t>
      </w:r>
    </w:p>
    <w:p w14:paraId="3B357D29" w14:textId="77777777" w:rsidR="00FD4070" w:rsidRPr="00FD4070" w:rsidRDefault="00FD4070" w:rsidP="00FD4070">
      <w:pPr>
        <w:rPr>
          <w:rFonts w:ascii="Times New Roman" w:hAnsi="Times New Roman"/>
        </w:rPr>
      </w:pPr>
    </w:p>
    <w:p w14:paraId="0E0F554E" w14:textId="77777777" w:rsidR="00FD4070" w:rsidRPr="00FD4070" w:rsidRDefault="00FD4070" w:rsidP="00FD4070">
      <w:pPr>
        <w:jc w:val="center"/>
        <w:rPr>
          <w:rFonts w:ascii="Times New Roman" w:hAnsi="Times New Roman"/>
        </w:rPr>
      </w:pPr>
    </w:p>
    <w:tbl>
      <w:tblPr>
        <w:tblW w:w="8140" w:type="dxa"/>
        <w:jc w:val="center"/>
        <w:tblLook w:val="04A0" w:firstRow="1" w:lastRow="0" w:firstColumn="1" w:lastColumn="0" w:noHBand="0" w:noVBand="1"/>
      </w:tblPr>
      <w:tblGrid>
        <w:gridCol w:w="3000"/>
        <w:gridCol w:w="2000"/>
        <w:gridCol w:w="1760"/>
        <w:gridCol w:w="1380"/>
      </w:tblGrid>
      <w:tr w:rsidR="00FD4070" w:rsidRPr="00FD4070" w14:paraId="4B972CF5" w14:textId="77777777" w:rsidTr="006937D4">
        <w:trPr>
          <w:trHeight w:val="1020"/>
          <w:jc w:val="center"/>
        </w:trPr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4848C8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FD4070">
              <w:rPr>
                <w:rFonts w:ascii="Times New Roman" w:hAnsi="Times New Roman"/>
                <w:color w:val="000000"/>
                <w:sz w:val="22"/>
                <w:szCs w:val="22"/>
              </w:rPr>
              <w:t>Kompanija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1D0A61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FD4070">
              <w:rPr>
                <w:rFonts w:ascii="Times New Roman" w:hAnsi="Times New Roman"/>
                <w:color w:val="000000"/>
                <w:sz w:val="22"/>
                <w:szCs w:val="22"/>
              </w:rPr>
              <w:t>Premija duga</w:t>
            </w:r>
            <w:r w:rsidRPr="00FD4070">
              <w:rPr>
                <w:rFonts w:ascii="Times New Roman" w:hAnsi="Times New Roman"/>
                <w:color w:val="000000"/>
                <w:sz w:val="22"/>
                <w:szCs w:val="22"/>
              </w:rPr>
              <w:br/>
              <w:t>(basis point)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241077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FD4070">
              <w:rPr>
                <w:rFonts w:ascii="Times New Roman" w:hAnsi="Times New Roman"/>
                <w:color w:val="000000"/>
                <w:sz w:val="22"/>
                <w:szCs w:val="22"/>
              </w:rPr>
              <w:t>Nerizična kamatna stopa (RFR) - domaća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88E47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FD4070">
              <w:rPr>
                <w:rFonts w:ascii="Times New Roman" w:hAnsi="Times New Roman"/>
                <w:color w:val="000000"/>
                <w:sz w:val="22"/>
                <w:szCs w:val="22"/>
              </w:rPr>
              <w:t>Trošak duga</w:t>
            </w:r>
          </w:p>
        </w:tc>
      </w:tr>
      <w:tr w:rsidR="00FD4070" w:rsidRPr="00FD4070" w14:paraId="5D7DAC9E" w14:textId="77777777" w:rsidTr="006937D4">
        <w:trPr>
          <w:trHeight w:val="290"/>
          <w:jc w:val="center"/>
        </w:trPr>
        <w:tc>
          <w:tcPr>
            <w:tcW w:w="30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1A493D1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Deutsche Telekom AG 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7601E" w14:textId="599DC1A4" w:rsidR="00FD4070" w:rsidRPr="00FD4070" w:rsidRDefault="00FD4070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12</w:t>
            </w:r>
            <w:r w:rsidR="002A6F27">
              <w:rPr>
                <w:rFonts w:ascii="Times New Roman" w:hAnsi="Times New Roman"/>
                <w:color w:val="000000"/>
              </w:rPr>
              <w:t>5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BF124C" w14:textId="3F052193" w:rsidR="00FD4070" w:rsidRPr="00FD4070" w:rsidRDefault="002A6F27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115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2DEA2D" w14:textId="164D3779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2</w:t>
            </w:r>
            <w:r w:rsidR="002A6F27">
              <w:rPr>
                <w:rFonts w:ascii="Times New Roman" w:hAnsi="Times New Roman"/>
                <w:color w:val="000000"/>
              </w:rPr>
              <w:t>41</w:t>
            </w:r>
          </w:p>
        </w:tc>
      </w:tr>
      <w:tr w:rsidR="00FD4070" w:rsidRPr="00FD4070" w14:paraId="36C33E6D" w14:textId="77777777" w:rsidTr="006937D4">
        <w:trPr>
          <w:trHeight w:val="290"/>
          <w:jc w:val="center"/>
        </w:trPr>
        <w:tc>
          <w:tcPr>
            <w:tcW w:w="30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954154C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DIGI Communication N.V.</w:t>
            </w:r>
          </w:p>
        </w:tc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1CDAA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FBD06B" w14:textId="3E320071" w:rsidR="00FD4070" w:rsidRPr="00FD4070" w:rsidRDefault="002A6F27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573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7774A9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-</w:t>
            </w:r>
          </w:p>
        </w:tc>
      </w:tr>
      <w:tr w:rsidR="00FD4070" w:rsidRPr="00FD4070" w14:paraId="52E773D1" w14:textId="77777777" w:rsidTr="006937D4">
        <w:trPr>
          <w:trHeight w:val="290"/>
          <w:jc w:val="center"/>
        </w:trPr>
        <w:tc>
          <w:tcPr>
            <w:tcW w:w="30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B3EBCED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Elisa Oyj </w:t>
            </w:r>
          </w:p>
        </w:tc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E2CE6E" w14:textId="26E5B2D7" w:rsidR="00FD4070" w:rsidRPr="00FD4070" w:rsidRDefault="009C32F7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160F08" w14:textId="0A8509BD" w:rsidR="00FD4070" w:rsidRPr="00FD4070" w:rsidRDefault="002A6F27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161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4B5ACE" w14:textId="69315746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2A6F27" w:rsidRPr="00FD4070" w14:paraId="7F42A5BF" w14:textId="77777777" w:rsidTr="006937D4">
        <w:trPr>
          <w:trHeight w:val="290"/>
          <w:jc w:val="center"/>
        </w:trPr>
        <w:tc>
          <w:tcPr>
            <w:tcW w:w="30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452F0BF" w14:textId="77777777" w:rsidR="002A6F27" w:rsidRPr="00FD4070" w:rsidRDefault="002A6F27" w:rsidP="002A6F27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Koninklijke KPN N.V. </w:t>
            </w:r>
          </w:p>
        </w:tc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EA7E5E" w14:textId="7BADFE97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110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FEB1B7" w14:textId="4795BF74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137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F4A3F3" w14:textId="239A118A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247</w:t>
            </w:r>
          </w:p>
        </w:tc>
      </w:tr>
      <w:tr w:rsidR="002A6F27" w:rsidRPr="00FD4070" w14:paraId="3B4CFDD2" w14:textId="77777777" w:rsidTr="006937D4">
        <w:trPr>
          <w:trHeight w:val="290"/>
          <w:jc w:val="center"/>
        </w:trPr>
        <w:tc>
          <w:tcPr>
            <w:tcW w:w="30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ADD95FC" w14:textId="77777777" w:rsidR="002A6F27" w:rsidRPr="00FD4070" w:rsidRDefault="002A6F27" w:rsidP="002A6F27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NOS </w:t>
            </w:r>
          </w:p>
        </w:tc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CFB94A" w14:textId="0917CFB4" w:rsidR="002A6F27" w:rsidRPr="00FD4070" w:rsidRDefault="009C32F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4366D" w14:textId="66A4B9F5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195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A8FF0A" w14:textId="77777777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2A6F27" w:rsidRPr="00FD4070" w14:paraId="37794157" w14:textId="77777777" w:rsidTr="006937D4">
        <w:trPr>
          <w:trHeight w:val="290"/>
          <w:jc w:val="center"/>
        </w:trPr>
        <w:tc>
          <w:tcPr>
            <w:tcW w:w="30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3B23D4E" w14:textId="77777777" w:rsidR="002A6F27" w:rsidRPr="00FD4070" w:rsidRDefault="002A6F27" w:rsidP="002A6F27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Orange S.A. </w:t>
            </w:r>
          </w:p>
        </w:tc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E68EE9" w14:textId="02043D10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71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05559E" w14:textId="3207EB40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167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24121" w14:textId="10363B1F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238</w:t>
            </w:r>
          </w:p>
        </w:tc>
      </w:tr>
      <w:tr w:rsidR="002A6F27" w:rsidRPr="00FD4070" w14:paraId="6B51F593" w14:textId="77777777" w:rsidTr="006937D4">
        <w:trPr>
          <w:trHeight w:val="290"/>
          <w:jc w:val="center"/>
        </w:trPr>
        <w:tc>
          <w:tcPr>
            <w:tcW w:w="30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1CC82D8" w14:textId="77777777" w:rsidR="002A6F27" w:rsidRPr="00FD4070" w:rsidRDefault="002A6F27" w:rsidP="002A6F27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Proximus S.A. </w:t>
            </w:r>
          </w:p>
        </w:tc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C462F2" w14:textId="68646E82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84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14CCE2" w14:textId="03CE86A7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168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4D452" w14:textId="5F93450D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252</w:t>
            </w:r>
          </w:p>
        </w:tc>
      </w:tr>
      <w:tr w:rsidR="002A6F27" w:rsidRPr="00FD4070" w14:paraId="6AECCA01" w14:textId="77777777" w:rsidTr="006937D4">
        <w:trPr>
          <w:trHeight w:val="290"/>
          <w:jc w:val="center"/>
        </w:trPr>
        <w:tc>
          <w:tcPr>
            <w:tcW w:w="30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246F38D" w14:textId="77777777" w:rsidR="002A6F27" w:rsidRPr="00FD4070" w:rsidRDefault="002A6F27" w:rsidP="002A6F27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Tele2 AB </w:t>
            </w:r>
          </w:p>
        </w:tc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FA4F66" w14:textId="75E05EC5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133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C4DA77" w14:textId="4894178F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142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FDDBFA" w14:textId="297CC1D2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275</w:t>
            </w:r>
          </w:p>
        </w:tc>
      </w:tr>
      <w:tr w:rsidR="002A6F27" w:rsidRPr="00FD4070" w14:paraId="049FE8B5" w14:textId="77777777" w:rsidTr="006937D4">
        <w:trPr>
          <w:trHeight w:val="290"/>
          <w:jc w:val="center"/>
        </w:trPr>
        <w:tc>
          <w:tcPr>
            <w:tcW w:w="30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90E6D72" w14:textId="77777777" w:rsidR="002A6F27" w:rsidRPr="00FD4070" w:rsidRDefault="002A6F27" w:rsidP="002A6F27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Telecom Italia </w:t>
            </w:r>
          </w:p>
        </w:tc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89633D" w14:textId="1AA31C14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223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B0F72D" w14:textId="40EBAD8F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275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72EEC" w14:textId="37C236C8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498</w:t>
            </w:r>
          </w:p>
        </w:tc>
      </w:tr>
      <w:tr w:rsidR="002A6F27" w:rsidRPr="00FD4070" w14:paraId="02D5DD2E" w14:textId="77777777" w:rsidTr="006937D4">
        <w:trPr>
          <w:trHeight w:val="290"/>
          <w:jc w:val="center"/>
        </w:trPr>
        <w:tc>
          <w:tcPr>
            <w:tcW w:w="30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5AF1A7C" w14:textId="77777777" w:rsidR="002A6F27" w:rsidRPr="00FD4070" w:rsidRDefault="002A6F27" w:rsidP="002A6F27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Telefónica S.A. </w:t>
            </w:r>
          </w:p>
        </w:tc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97B966" w14:textId="011C6D23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53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B05A4B" w14:textId="311C43BF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4B9B9" w14:textId="3138628C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258</w:t>
            </w:r>
          </w:p>
        </w:tc>
      </w:tr>
      <w:tr w:rsidR="002A6F27" w:rsidRPr="00FD4070" w14:paraId="7F6DA829" w14:textId="77777777" w:rsidTr="006937D4">
        <w:trPr>
          <w:trHeight w:val="290"/>
          <w:jc w:val="center"/>
        </w:trPr>
        <w:tc>
          <w:tcPr>
            <w:tcW w:w="30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192E18F" w14:textId="77777777" w:rsidR="002A6F27" w:rsidRPr="00FD4070" w:rsidRDefault="002A6F27" w:rsidP="002A6F27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Telecom Austria AG </w:t>
            </w:r>
          </w:p>
        </w:tc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E41F77" w14:textId="4BE56217" w:rsidR="002A6F27" w:rsidRPr="00FD4070" w:rsidRDefault="009C32F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-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97F404" w14:textId="4CE54EFC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162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792AD9" w14:textId="1CBE0EF4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2A6F27" w:rsidRPr="00FD4070" w14:paraId="0A9F4E75" w14:textId="77777777" w:rsidTr="006937D4">
        <w:trPr>
          <w:trHeight w:val="290"/>
          <w:jc w:val="center"/>
        </w:trPr>
        <w:tc>
          <w:tcPr>
            <w:tcW w:w="30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CD92B4D" w14:textId="77777777" w:rsidR="002A6F27" w:rsidRPr="00FD4070" w:rsidRDefault="002A6F27" w:rsidP="002A6F27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Telenor </w:t>
            </w:r>
          </w:p>
        </w:tc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5EECEF" w14:textId="24D7AE98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114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B45D00" w14:textId="7E78BF98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258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608A1D" w14:textId="3CDD904E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372</w:t>
            </w:r>
          </w:p>
        </w:tc>
      </w:tr>
      <w:tr w:rsidR="002A6F27" w:rsidRPr="00FD4070" w14:paraId="1684EC46" w14:textId="77777777" w:rsidTr="006937D4">
        <w:trPr>
          <w:trHeight w:val="290"/>
          <w:jc w:val="center"/>
        </w:trPr>
        <w:tc>
          <w:tcPr>
            <w:tcW w:w="30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C91A2C4" w14:textId="77777777" w:rsidR="002A6F27" w:rsidRPr="00FD4070" w:rsidRDefault="002A6F27" w:rsidP="002A6F27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Telia Company AB </w:t>
            </w:r>
          </w:p>
        </w:tc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1DFEE4" w14:textId="0A7B74F1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128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C82176" w14:textId="269885ED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142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85AED" w14:textId="1460614B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270</w:t>
            </w:r>
          </w:p>
        </w:tc>
      </w:tr>
      <w:tr w:rsidR="002A6F27" w:rsidRPr="00FD4070" w14:paraId="153B8ECE" w14:textId="77777777" w:rsidTr="006937D4">
        <w:trPr>
          <w:trHeight w:val="290"/>
          <w:jc w:val="center"/>
        </w:trPr>
        <w:tc>
          <w:tcPr>
            <w:tcW w:w="30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468F96C" w14:textId="77777777" w:rsidR="002A6F27" w:rsidRPr="00FD4070" w:rsidRDefault="002A6F27" w:rsidP="002A6F27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Vodafone Group plc </w:t>
            </w:r>
          </w:p>
        </w:tc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355C5B" w14:textId="64E19979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125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24EAC4" w14:textId="5A41C871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252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4F6DFF" w14:textId="30A8D9E6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376</w:t>
            </w:r>
          </w:p>
        </w:tc>
      </w:tr>
      <w:tr w:rsidR="002A6F27" w:rsidRPr="00FD4070" w14:paraId="52C46842" w14:textId="77777777" w:rsidTr="006937D4">
        <w:trPr>
          <w:trHeight w:val="290"/>
          <w:jc w:val="center"/>
        </w:trPr>
        <w:tc>
          <w:tcPr>
            <w:tcW w:w="30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8E22D09" w14:textId="77777777" w:rsidR="002A6F27" w:rsidRPr="00FD4070" w:rsidRDefault="002A6F27" w:rsidP="002A6F27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b/>
                <w:color w:val="000000"/>
              </w:rPr>
              <w:t>Vagana sredina</w:t>
            </w:r>
          </w:p>
        </w:tc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E66E97" w14:textId="3F863087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b/>
                <w:color w:val="000000"/>
              </w:rPr>
              <w:t>11</w:t>
            </w:r>
            <w:r>
              <w:rPr>
                <w:rFonts w:ascii="Times New Roman" w:hAnsi="Times New Roman"/>
                <w:b/>
                <w:color w:val="000000"/>
              </w:rPr>
              <w:t>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2D52CD" w14:textId="77777777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CE41F1" w14:textId="77777777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2A6F27" w:rsidRPr="00FD4070" w14:paraId="0702D5D8" w14:textId="77777777" w:rsidTr="006937D4">
        <w:trPr>
          <w:trHeight w:val="290"/>
          <w:jc w:val="center"/>
        </w:trPr>
        <w:tc>
          <w:tcPr>
            <w:tcW w:w="30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3E07E2C" w14:textId="77777777" w:rsidR="002A6F27" w:rsidRPr="00FD4070" w:rsidRDefault="002A6F27" w:rsidP="002A6F27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b/>
                <w:color w:val="000000"/>
              </w:rPr>
              <w:t>Aritmetička sredina</w:t>
            </w:r>
          </w:p>
        </w:tc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5541C9" w14:textId="2A1C226D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b/>
                <w:color w:val="000000"/>
              </w:rPr>
              <w:t>113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C9BA1F" w14:textId="77777777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F62C00" w14:textId="77777777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2A6F27" w:rsidRPr="00FD4070" w14:paraId="5F27D10C" w14:textId="77777777" w:rsidTr="006937D4">
        <w:trPr>
          <w:trHeight w:val="290"/>
          <w:jc w:val="center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D26AC8" w14:textId="77777777" w:rsidR="002A6F27" w:rsidRPr="00FD4070" w:rsidRDefault="002A6F27" w:rsidP="002A6F27">
            <w:pPr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572DAF" w14:textId="77777777" w:rsidR="002A6F27" w:rsidRPr="00FD4070" w:rsidRDefault="002A6F27" w:rsidP="002A6F27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060CE" w14:textId="77777777" w:rsidR="002A6F27" w:rsidRPr="00FD4070" w:rsidRDefault="002A6F27" w:rsidP="002A6F2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E643A" w14:textId="77777777" w:rsidR="002A6F27" w:rsidRPr="00FD4070" w:rsidRDefault="002A6F27" w:rsidP="002A6F27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A6F27" w:rsidRPr="00FD4070" w14:paraId="16701506" w14:textId="77777777" w:rsidTr="006937D4">
        <w:trPr>
          <w:trHeight w:val="290"/>
          <w:jc w:val="center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8B9A3F" w14:textId="77777777" w:rsidR="002A6F27" w:rsidRPr="00FD4070" w:rsidRDefault="002A6F27" w:rsidP="002A6F27">
            <w:pPr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A9110B" w14:textId="77777777" w:rsidR="002A6F27" w:rsidRPr="00FD4070" w:rsidRDefault="002A6F27" w:rsidP="002A6F27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FA8A4" w14:textId="77777777" w:rsidR="002A6F27" w:rsidRPr="00FD4070" w:rsidRDefault="002A6F27" w:rsidP="002A6F27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566A8" w14:textId="77777777" w:rsidR="002A6F27" w:rsidRPr="00FD4070" w:rsidRDefault="002A6F27" w:rsidP="002A6F27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64E3406C" w14:textId="77777777" w:rsidR="00FD4070" w:rsidRPr="00FD4070" w:rsidRDefault="00FD4070" w:rsidP="00FD4070">
      <w:pPr>
        <w:jc w:val="center"/>
        <w:rPr>
          <w:rFonts w:ascii="Times New Roman" w:hAnsi="Times New Roman"/>
        </w:rPr>
      </w:pPr>
    </w:p>
    <w:p w14:paraId="7D2B66BE" w14:textId="77777777" w:rsidR="00FD4070" w:rsidRPr="00FD4070" w:rsidRDefault="00FD4070" w:rsidP="00FD4070">
      <w:pPr>
        <w:jc w:val="center"/>
        <w:rPr>
          <w:rFonts w:ascii="Times New Roman" w:hAnsi="Times New Roman"/>
        </w:rPr>
      </w:pPr>
    </w:p>
    <w:p w14:paraId="05117C5D" w14:textId="77777777" w:rsidR="00FD4070" w:rsidRPr="00FD4070" w:rsidRDefault="00FD4070" w:rsidP="00FD4070">
      <w:pPr>
        <w:rPr>
          <w:rFonts w:ascii="Times New Roman" w:hAnsi="Times New Roman"/>
          <w:sz w:val="20"/>
          <w:szCs w:val="20"/>
        </w:rPr>
      </w:pPr>
    </w:p>
    <w:p w14:paraId="0ADCC0A6" w14:textId="77777777" w:rsidR="00FD4070" w:rsidRPr="00FD4070" w:rsidRDefault="00FD4070" w:rsidP="00FD4070">
      <w:pPr>
        <w:rPr>
          <w:rFonts w:ascii="Times New Roman" w:hAnsi="Times New Roman"/>
          <w:sz w:val="20"/>
          <w:szCs w:val="20"/>
        </w:rPr>
      </w:pPr>
      <w:r w:rsidRPr="00FD4070">
        <w:rPr>
          <w:rFonts w:ascii="Times New Roman" w:hAnsi="Times New Roman"/>
          <w:sz w:val="20"/>
          <w:szCs w:val="20"/>
        </w:rPr>
        <w:br w:type="page"/>
      </w:r>
    </w:p>
    <w:p w14:paraId="51D75102" w14:textId="77777777" w:rsidR="00FD4070" w:rsidRPr="00FD4070" w:rsidRDefault="00FD4070" w:rsidP="00FD4070">
      <w:pPr>
        <w:jc w:val="center"/>
        <w:rPr>
          <w:rFonts w:ascii="Times New Roman" w:hAnsi="Times New Roman"/>
        </w:rPr>
      </w:pPr>
      <w:r w:rsidRPr="00FD4070">
        <w:rPr>
          <w:rFonts w:ascii="Times New Roman" w:hAnsi="Times New Roman"/>
          <w:b/>
        </w:rPr>
        <w:lastRenderedPageBreak/>
        <w:t>Privitak 2</w:t>
      </w:r>
      <w:r w:rsidRPr="00FD4070">
        <w:rPr>
          <w:rFonts w:ascii="Times New Roman" w:hAnsi="Times New Roman"/>
        </w:rPr>
        <w:t xml:space="preserve"> - Popis usporedivih kompanija korištenih u izračunu parametara</w:t>
      </w:r>
    </w:p>
    <w:p w14:paraId="4C4B961D" w14:textId="77777777" w:rsidR="00FD4070" w:rsidRPr="00FD4070" w:rsidRDefault="00FD4070" w:rsidP="00FD4070">
      <w:pPr>
        <w:jc w:val="center"/>
        <w:rPr>
          <w:rFonts w:ascii="Times New Roman" w:hAnsi="Times New Roman"/>
        </w:rPr>
      </w:pPr>
      <w:r w:rsidRPr="00FD4070">
        <w:rPr>
          <w:rFonts w:ascii="Times New Roman" w:hAnsi="Times New Roman"/>
        </w:rPr>
        <w:t xml:space="preserve">(Beta koeficijenta i omjera zaduženosti) </w:t>
      </w:r>
    </w:p>
    <w:p w14:paraId="0ACAAEF4" w14:textId="77777777" w:rsidR="00FD4070" w:rsidRPr="00FD4070" w:rsidRDefault="00FD4070" w:rsidP="00FD4070">
      <w:pPr>
        <w:jc w:val="center"/>
        <w:rPr>
          <w:rFonts w:ascii="Times New Roman" w:hAnsi="Times New Roman"/>
        </w:rPr>
      </w:pPr>
    </w:p>
    <w:p w14:paraId="1CA68702" w14:textId="77777777" w:rsidR="00FD4070" w:rsidRPr="00FD4070" w:rsidRDefault="00FD4070" w:rsidP="00FD4070">
      <w:pPr>
        <w:jc w:val="center"/>
        <w:rPr>
          <w:rFonts w:ascii="Times New Roman" w:hAnsi="Times New Roman"/>
        </w:rPr>
      </w:pPr>
    </w:p>
    <w:tbl>
      <w:tblPr>
        <w:tblW w:w="6920" w:type="dxa"/>
        <w:jc w:val="center"/>
        <w:tblLook w:val="04A0" w:firstRow="1" w:lastRow="0" w:firstColumn="1" w:lastColumn="0" w:noHBand="0" w:noVBand="1"/>
      </w:tblPr>
      <w:tblGrid>
        <w:gridCol w:w="2860"/>
        <w:gridCol w:w="1440"/>
        <w:gridCol w:w="1320"/>
        <w:gridCol w:w="1300"/>
      </w:tblGrid>
      <w:tr w:rsidR="00FD4070" w:rsidRPr="00FD4070" w14:paraId="6841FEAF" w14:textId="77777777" w:rsidTr="00FD4070">
        <w:trPr>
          <w:trHeight w:val="1248"/>
          <w:jc w:val="center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960C54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FD4070">
              <w:rPr>
                <w:rFonts w:ascii="Times New Roman" w:hAnsi="Times New Roman"/>
                <w:color w:val="000000"/>
                <w:sz w:val="22"/>
                <w:szCs w:val="22"/>
              </w:rPr>
              <w:t>Kompanija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63B9A0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FD4070">
              <w:rPr>
                <w:rFonts w:ascii="Times New Roman" w:hAnsi="Times New Roman"/>
                <w:color w:val="000000"/>
                <w:sz w:val="22"/>
                <w:szCs w:val="22"/>
              </w:rPr>
              <w:t>Equity Beta (beta sa zaduženjem)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D4F110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FD4070">
              <w:rPr>
                <w:rFonts w:ascii="Times New Roman" w:hAnsi="Times New Roman"/>
                <w:color w:val="000000"/>
                <w:sz w:val="22"/>
                <w:szCs w:val="22"/>
              </w:rPr>
              <w:t>Asset beta (beta bez zaduženja)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30C6A9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FD4070">
              <w:rPr>
                <w:rFonts w:ascii="Times New Roman" w:hAnsi="Times New Roman"/>
                <w:color w:val="000000"/>
                <w:sz w:val="22"/>
                <w:szCs w:val="22"/>
              </w:rPr>
              <w:t>Omjer zaduženosti</w:t>
            </w:r>
          </w:p>
        </w:tc>
      </w:tr>
      <w:tr w:rsidR="00FD4070" w:rsidRPr="00FD4070" w14:paraId="6D25A832" w14:textId="77777777" w:rsidTr="00FD4070">
        <w:trPr>
          <w:trHeight w:val="441"/>
          <w:jc w:val="center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D46FBE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Deutsche Telekom AG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ECFA2A4" w14:textId="4510D2C3" w:rsidR="00FD4070" w:rsidRPr="00FD4070" w:rsidRDefault="00FD4070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0,7</w:t>
            </w:r>
            <w:r w:rsidR="002A6F27">
              <w:rPr>
                <w:rFonts w:ascii="Times New Roman" w:hAnsi="Times New Roman"/>
              </w:rPr>
              <w:t>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E9F4684" w14:textId="25608DD4" w:rsidR="00FD4070" w:rsidRPr="00FD4070" w:rsidRDefault="00FD4070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0,3</w:t>
            </w:r>
            <w:r w:rsidR="002A6F27">
              <w:rPr>
                <w:rFonts w:ascii="Times New Roman" w:hAnsi="Times New Roman"/>
              </w:rPr>
              <w:t>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F612719" w14:textId="0536663F" w:rsidR="00FD4070" w:rsidRPr="00FD4070" w:rsidRDefault="00FD4070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5</w:t>
            </w:r>
            <w:r w:rsidR="002A6F27">
              <w:rPr>
                <w:rFonts w:ascii="Times New Roman" w:hAnsi="Times New Roman"/>
              </w:rPr>
              <w:t>7</w:t>
            </w:r>
            <w:r w:rsidRPr="00FD4070">
              <w:rPr>
                <w:rFonts w:ascii="Times New Roman" w:hAnsi="Times New Roman"/>
              </w:rPr>
              <w:t>,</w:t>
            </w:r>
            <w:r w:rsidR="002A6F27">
              <w:rPr>
                <w:rFonts w:ascii="Times New Roman" w:hAnsi="Times New Roman"/>
              </w:rPr>
              <w:t>7</w:t>
            </w:r>
            <w:r w:rsidRPr="00FD4070">
              <w:rPr>
                <w:rFonts w:ascii="Times New Roman" w:hAnsi="Times New Roman"/>
              </w:rPr>
              <w:t>8%</w:t>
            </w:r>
          </w:p>
        </w:tc>
      </w:tr>
      <w:tr w:rsidR="00FD4070" w:rsidRPr="00FD4070" w14:paraId="368FDA4B" w14:textId="77777777" w:rsidTr="00FD4070">
        <w:trPr>
          <w:trHeight w:val="441"/>
          <w:jc w:val="center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513124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Elisa Oyj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AD72638" w14:textId="5D78277B" w:rsidR="00FD4070" w:rsidRPr="00FD4070" w:rsidRDefault="00C86A4D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0,47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AE1FACC" w14:textId="4B14FA6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0,</w:t>
            </w:r>
            <w:r w:rsidR="00C86A4D">
              <w:rPr>
                <w:rFonts w:ascii="Times New Roman" w:hAnsi="Times New Roman"/>
              </w:rPr>
              <w:t>42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A5F56BF" w14:textId="6E7E2D84" w:rsidR="00FD4070" w:rsidRPr="00FD4070" w:rsidRDefault="00C86A4D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12,62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</w:tr>
      <w:tr w:rsidR="00FD4070" w:rsidRPr="00FD4070" w14:paraId="0FF65549" w14:textId="77777777" w:rsidTr="00FD4070">
        <w:trPr>
          <w:trHeight w:val="441"/>
          <w:jc w:val="center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B6414B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Koninklijke KPN N.V.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5F3B01D" w14:textId="2D256ABD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0,5</w:t>
            </w:r>
            <w:r w:rsidR="00C86A4D">
              <w:rPr>
                <w:rFonts w:ascii="Times New Roman" w:hAnsi="Times New Roman"/>
              </w:rPr>
              <w:t>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0B82884" w14:textId="7165685C" w:rsidR="00FD4070" w:rsidRPr="00FD4070" w:rsidRDefault="002A6F27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0,37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3F743F2" w14:textId="242F55C4" w:rsidR="00FD4070" w:rsidRPr="00FD4070" w:rsidRDefault="00C86A4D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34,44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</w:tr>
      <w:tr w:rsidR="00FD4070" w:rsidRPr="00FD4070" w14:paraId="24F26CDE" w14:textId="77777777" w:rsidTr="00FD4070">
        <w:trPr>
          <w:trHeight w:val="441"/>
          <w:jc w:val="center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329819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NOS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801FB55" w14:textId="64F8A559" w:rsidR="00FD4070" w:rsidRPr="00FD4070" w:rsidRDefault="002A6F27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0,5</w:t>
            </w:r>
            <w:r w:rsidR="00C86A4D">
              <w:rPr>
                <w:rFonts w:ascii="Times New Roman" w:hAnsi="Times New Roman"/>
              </w:rPr>
              <w:t>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F13B649" w14:textId="437D4C10" w:rsidR="00FD4070" w:rsidRPr="00FD4070" w:rsidRDefault="002A6F27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0,3</w:t>
            </w:r>
            <w:r w:rsidR="00C86A4D">
              <w:rPr>
                <w:rFonts w:ascii="Times New Roman" w:hAnsi="Times New Roman"/>
              </w:rPr>
              <w:t>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244D029" w14:textId="52DC67F5" w:rsidR="00FD4070" w:rsidRPr="00FD4070" w:rsidRDefault="00C86A4D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43,09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</w:tr>
      <w:tr w:rsidR="002A6F27" w:rsidRPr="00FD4070" w14:paraId="15ECADE4" w14:textId="77777777" w:rsidTr="00FD4070">
        <w:trPr>
          <w:trHeight w:val="441"/>
          <w:jc w:val="center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474E6E" w14:textId="77777777" w:rsidR="002A6F27" w:rsidRPr="00FD4070" w:rsidRDefault="002A6F27" w:rsidP="002A6F27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Orange S.A.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1988AE8" w14:textId="3FB82E4A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0,5</w:t>
            </w:r>
            <w:r w:rsidR="00C86A4D">
              <w:rPr>
                <w:rFonts w:ascii="Times New Roman" w:hAnsi="Times New Roman"/>
              </w:rPr>
              <w:t>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415C1EC" w14:textId="0588BA91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0,3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1BD4AD5" w14:textId="4101270E" w:rsidR="002A6F27" w:rsidRPr="00FD4070" w:rsidRDefault="00C86A4D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57,61</w:t>
            </w:r>
            <w:r w:rsidR="002A6F27" w:rsidRPr="00FD4070">
              <w:rPr>
                <w:rFonts w:ascii="Times New Roman" w:hAnsi="Times New Roman"/>
              </w:rPr>
              <w:t>%</w:t>
            </w:r>
          </w:p>
        </w:tc>
      </w:tr>
      <w:tr w:rsidR="002A6F27" w:rsidRPr="00FD4070" w14:paraId="7FE00664" w14:textId="77777777" w:rsidTr="00FD4070">
        <w:trPr>
          <w:trHeight w:val="441"/>
          <w:jc w:val="center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D7B582" w14:textId="77777777" w:rsidR="002A6F27" w:rsidRPr="00FD4070" w:rsidRDefault="002A6F27" w:rsidP="002A6F27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Proximus S.A.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55B001C" w14:textId="4A33C1B9" w:rsidR="002A6F27" w:rsidRPr="00FD4070" w:rsidRDefault="002A6F27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0,5</w:t>
            </w:r>
            <w:r w:rsidR="00C86A4D">
              <w:rPr>
                <w:rFonts w:ascii="Times New Roman" w:hAnsi="Times New Roman"/>
              </w:rPr>
              <w:t>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F2021BE" w14:textId="2BA1E872" w:rsidR="002A6F27" w:rsidRPr="00FD4070" w:rsidRDefault="002A6F27" w:rsidP="00C86A4D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0,3</w:t>
            </w:r>
            <w:r w:rsidR="00C86A4D">
              <w:rPr>
                <w:rFonts w:ascii="Times New Roman" w:hAnsi="Times New Roman"/>
              </w:rPr>
              <w:t>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EBB3B55" w14:textId="4B9CA73E" w:rsidR="002A6F27" w:rsidRPr="00FD4070" w:rsidRDefault="00C86A4D" w:rsidP="002A6F27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47,17</w:t>
            </w:r>
            <w:r w:rsidR="002A6F27" w:rsidRPr="00FD4070">
              <w:rPr>
                <w:rFonts w:ascii="Times New Roman" w:hAnsi="Times New Roman"/>
              </w:rPr>
              <w:t>%</w:t>
            </w:r>
          </w:p>
        </w:tc>
      </w:tr>
      <w:tr w:rsidR="00DA5FE1" w:rsidRPr="00FD4070" w14:paraId="239D2DC5" w14:textId="77777777" w:rsidTr="00FD4070">
        <w:trPr>
          <w:trHeight w:val="441"/>
          <w:jc w:val="center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517680E" w14:textId="2681ADFA" w:rsidR="00DA5FE1" w:rsidRPr="00FD4070" w:rsidRDefault="00DA5FE1" w:rsidP="00DA5FE1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Telecom Austria AG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DFF98C2" w14:textId="57FC0C5C" w:rsidR="00DA5FE1" w:rsidRDefault="00DA5FE1" w:rsidP="00DA5FE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0,68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19422BF" w14:textId="7B731CA1" w:rsidR="00DA5FE1" w:rsidRDefault="00DA5FE1" w:rsidP="00DA5FE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B05ABCF" w14:textId="0A1E4C52" w:rsidR="00DA5FE1" w:rsidRDefault="00DA5FE1" w:rsidP="00DA5FE1">
            <w:pPr>
              <w:jc w:val="center"/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3</w:t>
            </w:r>
            <w:r>
              <w:rPr>
                <w:rFonts w:ascii="Times New Roman" w:hAnsi="Times New Roman"/>
              </w:rPr>
              <w:t>0,99</w:t>
            </w:r>
            <w:r w:rsidRPr="00FD4070">
              <w:rPr>
                <w:rFonts w:ascii="Times New Roman" w:hAnsi="Times New Roman"/>
              </w:rPr>
              <w:t>%</w:t>
            </w:r>
          </w:p>
        </w:tc>
      </w:tr>
      <w:tr w:rsidR="00DA5FE1" w:rsidRPr="00FD4070" w14:paraId="6DE90AB5" w14:textId="77777777" w:rsidTr="00FD4070">
        <w:trPr>
          <w:trHeight w:val="441"/>
          <w:jc w:val="center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62145A" w14:textId="77777777" w:rsidR="00DA5FE1" w:rsidRPr="00FD4070" w:rsidRDefault="00DA5FE1" w:rsidP="00DA5FE1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Tele2 AB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DB39B6F" w14:textId="6422118D" w:rsidR="00DA5FE1" w:rsidRPr="00FD4070" w:rsidRDefault="00DA5FE1" w:rsidP="00DA5FE1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0,53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E5EC9E4" w14:textId="03EC0B64" w:rsidR="00DA5FE1" w:rsidRPr="00FD4070" w:rsidRDefault="00DA5FE1" w:rsidP="00DA5FE1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0,42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573FE21" w14:textId="29905033" w:rsidR="00DA5FE1" w:rsidRPr="00FD4070" w:rsidRDefault="00DA5FE1" w:rsidP="00DA5FE1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25,9</w:t>
            </w:r>
            <w:r w:rsidRPr="00FD4070">
              <w:rPr>
                <w:rFonts w:ascii="Times New Roman" w:hAnsi="Times New Roman"/>
              </w:rPr>
              <w:t>%</w:t>
            </w:r>
          </w:p>
        </w:tc>
      </w:tr>
      <w:tr w:rsidR="00DA5FE1" w:rsidRPr="00FD4070" w14:paraId="23BCF7EA" w14:textId="77777777" w:rsidTr="00FD4070">
        <w:trPr>
          <w:trHeight w:val="441"/>
          <w:jc w:val="center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266E84" w14:textId="0DD3A628" w:rsidR="00DA5FE1" w:rsidRPr="00FD4070" w:rsidRDefault="00DA5FE1" w:rsidP="00DA5FE1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Telefónica </w:t>
            </w:r>
            <w:r>
              <w:rPr>
                <w:rFonts w:ascii="Times New Roman" w:hAnsi="Times New Roman"/>
                <w:color w:val="000000"/>
              </w:rPr>
              <w:t>S.A.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46A90E7" w14:textId="78A63A48" w:rsidR="00DA5FE1" w:rsidRPr="00FD4070" w:rsidRDefault="00DA5FE1" w:rsidP="00DA5FE1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0,</w:t>
            </w:r>
            <w:r>
              <w:rPr>
                <w:rFonts w:ascii="Times New Roman" w:hAnsi="Times New Roman"/>
              </w:rPr>
              <w:t>93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745A452" w14:textId="41EB7CE1" w:rsidR="00DA5FE1" w:rsidRPr="00FD4070" w:rsidRDefault="00DA5FE1" w:rsidP="00DA5FE1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</w:rPr>
              <w:t>,4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5BD8C53" w14:textId="44991045" w:rsidR="00DA5FE1" w:rsidRPr="00FD4070" w:rsidRDefault="00DA5FE1" w:rsidP="00DA5FE1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63,73</w:t>
            </w:r>
            <w:r w:rsidRPr="00FD4070">
              <w:rPr>
                <w:rFonts w:ascii="Times New Roman" w:hAnsi="Times New Roman"/>
              </w:rPr>
              <w:t>%</w:t>
            </w:r>
          </w:p>
        </w:tc>
      </w:tr>
      <w:tr w:rsidR="00DA5FE1" w:rsidRPr="00FD4070" w14:paraId="6211C0A2" w14:textId="77777777" w:rsidTr="00DA5FE1">
        <w:trPr>
          <w:trHeight w:val="441"/>
          <w:jc w:val="center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D169D1" w14:textId="1A21588F" w:rsidR="00DA5FE1" w:rsidRPr="00FD4070" w:rsidRDefault="00DA5FE1" w:rsidP="00DA5FE1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Telenor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CD5235B" w14:textId="0C4F2DA9" w:rsidR="00DA5FE1" w:rsidRDefault="00DA5FE1" w:rsidP="00DA5FE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0,32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7BA4F40" w14:textId="5497595A" w:rsidR="00DA5FE1" w:rsidRDefault="00DA5FE1" w:rsidP="00DA5FE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0,24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17F0C8F" w14:textId="4D4BAAEF" w:rsidR="00DA5FE1" w:rsidRDefault="00DA5FE1" w:rsidP="00DA5FE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36,14</w:t>
            </w:r>
            <w:r w:rsidRPr="00FD4070">
              <w:rPr>
                <w:rFonts w:ascii="Times New Roman" w:hAnsi="Times New Roman"/>
              </w:rPr>
              <w:t>%</w:t>
            </w:r>
          </w:p>
        </w:tc>
      </w:tr>
      <w:tr w:rsidR="00DA5FE1" w:rsidRPr="00FD4070" w14:paraId="3E5ACD90" w14:textId="77777777" w:rsidTr="00DA5FE1">
        <w:trPr>
          <w:trHeight w:val="441"/>
          <w:jc w:val="center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37F827C" w14:textId="32634619" w:rsidR="00DA5FE1" w:rsidRPr="00FD4070" w:rsidRDefault="00DA5FE1" w:rsidP="00DA5FE1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Telecom Italia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6DBD848B" w14:textId="2584F3F7" w:rsidR="00DA5FE1" w:rsidRPr="00FD4070" w:rsidRDefault="00DA5FE1" w:rsidP="00DA5FE1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1,08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A92BCDD" w14:textId="78901E1F" w:rsidR="00DA5FE1" w:rsidRPr="00FD4070" w:rsidRDefault="00DA5FE1" w:rsidP="00DA5FE1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0,33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A642136" w14:textId="4BE091D5" w:rsidR="00DA5FE1" w:rsidRPr="00FD4070" w:rsidRDefault="00DA5FE1" w:rsidP="00DA5FE1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76,52</w:t>
            </w:r>
            <w:r w:rsidRPr="00FD4070">
              <w:rPr>
                <w:rFonts w:ascii="Times New Roman" w:hAnsi="Times New Roman"/>
              </w:rPr>
              <w:t>%</w:t>
            </w:r>
          </w:p>
        </w:tc>
      </w:tr>
      <w:tr w:rsidR="00DA5FE1" w:rsidRPr="00FD4070" w14:paraId="464B2689" w14:textId="77777777" w:rsidTr="00FD4070">
        <w:trPr>
          <w:trHeight w:val="441"/>
          <w:jc w:val="center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A6DDDE" w14:textId="77777777" w:rsidR="00DA5FE1" w:rsidRPr="00FD4070" w:rsidRDefault="00DA5FE1" w:rsidP="00DA5FE1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Telia Company AB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69A4EE9" w14:textId="4D06F337" w:rsidR="00DA5FE1" w:rsidRPr="00FD4070" w:rsidRDefault="00DA5FE1" w:rsidP="00DA5FE1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0,48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8D22281" w14:textId="4E3BBC92" w:rsidR="00DA5FE1" w:rsidRPr="00FD4070" w:rsidRDefault="00DA5FE1" w:rsidP="00DA5FE1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0,3</w:t>
            </w: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0826AE2" w14:textId="438D3910" w:rsidR="00DA5FE1" w:rsidRPr="00FD4070" w:rsidRDefault="00DA5FE1" w:rsidP="00DA5FE1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41,60</w:t>
            </w:r>
            <w:r w:rsidRPr="00FD4070">
              <w:rPr>
                <w:rFonts w:ascii="Times New Roman" w:hAnsi="Times New Roman"/>
              </w:rPr>
              <w:t>%</w:t>
            </w:r>
          </w:p>
        </w:tc>
      </w:tr>
      <w:tr w:rsidR="00DA5FE1" w:rsidRPr="00FD4070" w14:paraId="02E8C439" w14:textId="77777777" w:rsidTr="00FD4070">
        <w:trPr>
          <w:trHeight w:val="441"/>
          <w:jc w:val="center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1225B8" w14:textId="77777777" w:rsidR="00DA5FE1" w:rsidRPr="00FD4070" w:rsidRDefault="00DA5FE1" w:rsidP="00DA5FE1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Vodafone Group plc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F3DD66A" w14:textId="44040F65" w:rsidR="00DA5FE1" w:rsidRPr="00FD4070" w:rsidRDefault="00DA5FE1" w:rsidP="00DA5FE1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0,85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25780CB" w14:textId="6B9AF295" w:rsidR="00DA5FE1" w:rsidRPr="00FD4070" w:rsidRDefault="00DA5FE1" w:rsidP="00DA5FE1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0,</w:t>
            </w:r>
            <w:r>
              <w:rPr>
                <w:rFonts w:ascii="Times New Roman" w:hAnsi="Times New Roman"/>
              </w:rPr>
              <w:t>37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1F4AEF4" w14:textId="17B6B108" w:rsidR="00DA5FE1" w:rsidRPr="00FD4070" w:rsidRDefault="00DA5FE1" w:rsidP="00DA5FE1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64,01</w:t>
            </w:r>
            <w:r w:rsidRPr="00FD4070">
              <w:rPr>
                <w:rFonts w:ascii="Times New Roman" w:hAnsi="Times New Roman"/>
              </w:rPr>
              <w:t>%</w:t>
            </w:r>
          </w:p>
        </w:tc>
      </w:tr>
      <w:tr w:rsidR="00DA5FE1" w:rsidRPr="00FD4070" w14:paraId="355D9ECB" w14:textId="77777777" w:rsidTr="00005B43">
        <w:trPr>
          <w:trHeight w:val="441"/>
          <w:jc w:val="center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7B2B9F" w14:textId="77777777" w:rsidR="00DA5FE1" w:rsidRPr="00FD4070" w:rsidRDefault="00DA5FE1" w:rsidP="00DA5FE1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DIGI Communications N.V.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C45367F" w14:textId="77777777" w:rsidR="00DA5FE1" w:rsidRPr="00FD4070" w:rsidRDefault="00DA5FE1" w:rsidP="00DA5FE1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0,48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64887C5" w14:textId="77777777" w:rsidR="00DA5FE1" w:rsidRPr="00FD4070" w:rsidRDefault="00DA5FE1" w:rsidP="00DA5FE1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0,21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78D5E0A" w14:textId="77777777" w:rsidR="00DA5FE1" w:rsidRPr="00FD4070" w:rsidRDefault="00DA5FE1" w:rsidP="00DA5FE1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71,25</w:t>
            </w:r>
            <w:r w:rsidRPr="00FD4070">
              <w:rPr>
                <w:rFonts w:ascii="Times New Roman" w:hAnsi="Times New Roman"/>
              </w:rPr>
              <w:t>%</w:t>
            </w:r>
          </w:p>
        </w:tc>
      </w:tr>
      <w:tr w:rsidR="00DA5FE1" w:rsidRPr="00FD4070" w14:paraId="582881AE" w14:textId="77777777" w:rsidTr="00FD4070">
        <w:trPr>
          <w:trHeight w:val="441"/>
          <w:jc w:val="center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BC82AB" w14:textId="77777777" w:rsidR="00DA5FE1" w:rsidRPr="00FD4070" w:rsidRDefault="00DA5FE1" w:rsidP="00DA5FE1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FD4070">
              <w:rPr>
                <w:rFonts w:ascii="Times New Roman" w:hAnsi="Times New Roman"/>
                <w:b/>
                <w:bCs/>
                <w:color w:val="000000"/>
              </w:rPr>
              <w:t>Ponderirani prosjek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78EDAA4B" w14:textId="11471959" w:rsidR="00DA5FE1" w:rsidRPr="00FD4070" w:rsidRDefault="00DA5FE1" w:rsidP="00DA5FE1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>
              <w:rPr>
                <w:rFonts w:ascii="Times New Roman" w:hAnsi="Times New Roman"/>
                <w:b/>
                <w:color w:val="000000"/>
              </w:rPr>
              <w:t>0,69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0AAFDB9" w14:textId="77777777" w:rsidR="00DA5FE1" w:rsidRPr="00FD4070" w:rsidRDefault="00DA5FE1" w:rsidP="00DA5FE1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FD4070">
              <w:rPr>
                <w:rFonts w:ascii="Times New Roman" w:hAnsi="Times New Roman"/>
                <w:b/>
              </w:rPr>
              <w:t>0,36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AD4936C" w14:textId="49C85331" w:rsidR="00DA5FE1" w:rsidRPr="00FD4070" w:rsidRDefault="00DA5FE1" w:rsidP="00DA5FE1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>
              <w:rPr>
                <w:rFonts w:ascii="Times New Roman" w:hAnsi="Times New Roman"/>
                <w:b/>
              </w:rPr>
              <w:t>52</w:t>
            </w:r>
            <w:r w:rsidRPr="00FD4070">
              <w:rPr>
                <w:rFonts w:ascii="Times New Roman" w:hAnsi="Times New Roman"/>
                <w:b/>
              </w:rPr>
              <w:t>,</w:t>
            </w:r>
            <w:r>
              <w:rPr>
                <w:rFonts w:ascii="Times New Roman" w:hAnsi="Times New Roman"/>
                <w:b/>
              </w:rPr>
              <w:t>99</w:t>
            </w:r>
            <w:r w:rsidRPr="00FD4070">
              <w:rPr>
                <w:rFonts w:ascii="Times New Roman" w:hAnsi="Times New Roman"/>
                <w:b/>
              </w:rPr>
              <w:t>%</w:t>
            </w:r>
          </w:p>
        </w:tc>
      </w:tr>
    </w:tbl>
    <w:p w14:paraId="2503DC2F" w14:textId="77777777" w:rsidR="00FD4070" w:rsidRPr="00FD4070" w:rsidRDefault="00FD4070" w:rsidP="00FD4070">
      <w:pPr>
        <w:jc w:val="center"/>
        <w:rPr>
          <w:rFonts w:ascii="Times New Roman" w:hAnsi="Times New Roman"/>
          <w:vanish/>
          <w:specVanish/>
        </w:rPr>
      </w:pPr>
    </w:p>
    <w:p w14:paraId="2022C71A" w14:textId="77777777" w:rsidR="00FD4070" w:rsidRPr="00FD4070" w:rsidRDefault="00FD4070" w:rsidP="00FD4070">
      <w:pPr>
        <w:rPr>
          <w:rFonts w:ascii="Times New Roman" w:hAnsi="Times New Roman"/>
        </w:rPr>
      </w:pPr>
      <w:r w:rsidRPr="00FD4070">
        <w:rPr>
          <w:rFonts w:ascii="Times New Roman" w:hAnsi="Times New Roman"/>
        </w:rPr>
        <w:t xml:space="preserve"> </w:t>
      </w:r>
    </w:p>
    <w:p w14:paraId="713CE39E" w14:textId="77777777" w:rsidR="00FD4070" w:rsidRPr="00FD4070" w:rsidRDefault="00FD4070" w:rsidP="00FD4070">
      <w:pPr>
        <w:rPr>
          <w:rFonts w:ascii="Times New Roman" w:hAnsi="Times New Roman"/>
          <w:b/>
        </w:rPr>
      </w:pPr>
    </w:p>
    <w:p w14:paraId="47F526EC" w14:textId="77777777" w:rsidR="00FD4070" w:rsidRPr="00FD4070" w:rsidRDefault="00FD4070" w:rsidP="00FD4070">
      <w:pPr>
        <w:rPr>
          <w:rFonts w:ascii="Times New Roman" w:hAnsi="Times New Roman"/>
          <w:b/>
        </w:rPr>
      </w:pPr>
      <w:r w:rsidRPr="00FD4070">
        <w:rPr>
          <w:rFonts w:ascii="Times New Roman" w:hAnsi="Times New Roman"/>
          <w:b/>
        </w:rPr>
        <w:br w:type="page"/>
      </w:r>
    </w:p>
    <w:p w14:paraId="22E315C3" w14:textId="77777777" w:rsidR="00FD4070" w:rsidRPr="00FD4070" w:rsidRDefault="00FD4070" w:rsidP="00FD4070">
      <w:pPr>
        <w:jc w:val="center"/>
        <w:rPr>
          <w:rFonts w:ascii="Times New Roman" w:hAnsi="Times New Roman"/>
        </w:rPr>
      </w:pPr>
      <w:r w:rsidRPr="00FD4070">
        <w:rPr>
          <w:rFonts w:ascii="Times New Roman" w:hAnsi="Times New Roman"/>
          <w:b/>
        </w:rPr>
        <w:lastRenderedPageBreak/>
        <w:t>Privitak 3</w:t>
      </w:r>
      <w:r w:rsidRPr="00FD4070">
        <w:rPr>
          <w:rFonts w:ascii="Times New Roman" w:hAnsi="Times New Roman"/>
        </w:rPr>
        <w:t xml:space="preserve"> - Ekonomski čimbenici zemlje i nerizične stope </w:t>
      </w:r>
    </w:p>
    <w:p w14:paraId="7CC68E23" w14:textId="77777777" w:rsidR="00FD4070" w:rsidRPr="00FD4070" w:rsidRDefault="00FD4070" w:rsidP="00FD4070">
      <w:pPr>
        <w:rPr>
          <w:rFonts w:ascii="Times New Roman" w:hAnsi="Times New Roman"/>
          <w:sz w:val="20"/>
          <w:szCs w:val="20"/>
        </w:rPr>
      </w:pPr>
    </w:p>
    <w:p w14:paraId="6847CCAC" w14:textId="77777777" w:rsidR="00FD4070" w:rsidRPr="00FD4070" w:rsidRDefault="00FD4070" w:rsidP="00FD4070">
      <w:pPr>
        <w:rPr>
          <w:rFonts w:ascii="Times New Roman" w:hAnsi="Times New Roman"/>
          <w:sz w:val="20"/>
          <w:szCs w:val="20"/>
        </w:rPr>
      </w:pPr>
    </w:p>
    <w:tbl>
      <w:tblPr>
        <w:tblW w:w="5800" w:type="dxa"/>
        <w:jc w:val="center"/>
        <w:tblLook w:val="04A0" w:firstRow="1" w:lastRow="0" w:firstColumn="1" w:lastColumn="0" w:noHBand="0" w:noVBand="1"/>
      </w:tblPr>
      <w:tblGrid>
        <w:gridCol w:w="2320"/>
        <w:gridCol w:w="1300"/>
        <w:gridCol w:w="2180"/>
      </w:tblGrid>
      <w:tr w:rsidR="00FD4070" w:rsidRPr="00FD4070" w14:paraId="6EB3752A" w14:textId="77777777" w:rsidTr="00FD4070">
        <w:trPr>
          <w:trHeight w:val="5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3DB58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Država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29848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 Kreditni rejting 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8EFC8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Aritmetička sredina</w:t>
            </w:r>
          </w:p>
        </w:tc>
      </w:tr>
      <w:tr w:rsidR="00FD4070" w:rsidRPr="00FD4070" w14:paraId="2B29BFC3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2BE39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Austrija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688C1C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AA1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D414AA" w14:textId="685D7200" w:rsidR="00FD4070" w:rsidRPr="00FD4070" w:rsidRDefault="00FD4070" w:rsidP="00D76EBA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1,</w:t>
            </w:r>
            <w:r w:rsidR="00D76EBA">
              <w:rPr>
                <w:rFonts w:ascii="Times New Roman" w:hAnsi="Times New Roman"/>
              </w:rPr>
              <w:t>62</w:t>
            </w:r>
          </w:p>
        </w:tc>
      </w:tr>
      <w:tr w:rsidR="00FD4070" w:rsidRPr="00FD4070" w14:paraId="11AD6F43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E54EF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Belgija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FD3E65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AA3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4FA659" w14:textId="454EE607" w:rsidR="00FD4070" w:rsidRPr="00FD4070" w:rsidRDefault="00D76EBA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1,68</w:t>
            </w:r>
          </w:p>
        </w:tc>
      </w:tr>
      <w:tr w:rsidR="00FD4070" w:rsidRPr="00FD4070" w14:paraId="31349A31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922964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Bugarska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4AC92F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BAA1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14BA1C" w14:textId="629C4710" w:rsidR="00FD4070" w:rsidRPr="00FD4070" w:rsidRDefault="00D76EBA" w:rsidP="00D76EBA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2,12</w:t>
            </w:r>
          </w:p>
        </w:tc>
      </w:tr>
      <w:tr w:rsidR="00FD4070" w:rsidRPr="00FD4070" w14:paraId="2FB19C54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0C115B" w14:textId="77777777" w:rsidR="00FD4070" w:rsidRPr="00FD4070" w:rsidRDefault="00FD4070" w:rsidP="00FD4070">
            <w:pPr>
              <w:rPr>
                <w:rFonts w:ascii="Times New Roman" w:hAnsi="Times New Roman"/>
                <w:bCs/>
                <w:color w:val="000000"/>
              </w:rPr>
            </w:pPr>
            <w:r w:rsidRPr="00FD4070">
              <w:rPr>
                <w:rFonts w:ascii="Times New Roman" w:hAnsi="Times New Roman"/>
                <w:bCs/>
                <w:color w:val="000000"/>
              </w:rPr>
              <w:t>Hrvatska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02BBCE" w14:textId="00DAD005" w:rsidR="00FD4070" w:rsidRPr="00FD4070" w:rsidRDefault="00FD4070" w:rsidP="00D76EBA">
            <w:pPr>
              <w:jc w:val="center"/>
              <w:rPr>
                <w:rFonts w:ascii="Times New Roman" w:hAnsi="Times New Roman"/>
                <w:bCs/>
                <w:color w:val="000000"/>
              </w:rPr>
            </w:pPr>
            <w:r w:rsidRPr="00FD4070">
              <w:rPr>
                <w:rFonts w:ascii="Times New Roman" w:hAnsi="Times New Roman"/>
              </w:rPr>
              <w:t>A</w:t>
            </w:r>
            <w:r w:rsidR="00D76EBA">
              <w:rPr>
                <w:rFonts w:ascii="Times New Roman" w:hAnsi="Times New Roman"/>
              </w:rPr>
              <w:t>3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EBAF52" w14:textId="567DC31B" w:rsidR="00FD4070" w:rsidRPr="00FD4070" w:rsidRDefault="00D76EBA" w:rsidP="00FD4070">
            <w:pPr>
              <w:jc w:val="center"/>
              <w:rPr>
                <w:rFonts w:ascii="Times New Roman" w:hAnsi="Times New Roman"/>
                <w:bCs/>
                <w:color w:val="000000"/>
              </w:rPr>
            </w:pPr>
            <w:r>
              <w:rPr>
                <w:rFonts w:ascii="Times New Roman" w:hAnsi="Times New Roman"/>
              </w:rPr>
              <w:t>2,33</w:t>
            </w:r>
          </w:p>
        </w:tc>
      </w:tr>
      <w:tr w:rsidR="00FD4070" w:rsidRPr="00FD4070" w14:paraId="36FDE49F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C71D8E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Cipar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C59EAA" w14:textId="0810953E" w:rsidR="00FD4070" w:rsidRPr="00FD4070" w:rsidRDefault="00FD4070" w:rsidP="00D76EBA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A</w:t>
            </w:r>
            <w:r w:rsidR="00D76EBA">
              <w:rPr>
                <w:rFonts w:ascii="Times New Roman" w:hAnsi="Times New Roman"/>
              </w:rPr>
              <w:t>3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649D93" w14:textId="09B48F9C" w:rsidR="00FD4070" w:rsidRPr="00FD4070" w:rsidRDefault="00D76EBA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2,36</w:t>
            </w:r>
          </w:p>
        </w:tc>
      </w:tr>
      <w:tr w:rsidR="00FD4070" w:rsidRPr="00FD4070" w14:paraId="748064A3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887E5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Češka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C237C1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AA3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E1BF9A" w14:textId="38AB5C63" w:rsidR="00FD4070" w:rsidRPr="00FD4070" w:rsidRDefault="00D76EBA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3,29</w:t>
            </w:r>
          </w:p>
        </w:tc>
      </w:tr>
      <w:tr w:rsidR="00FD4070" w:rsidRPr="00FD4070" w14:paraId="7DFF5C56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A1BE6B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Danska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12FCCA" w14:textId="4EFD8DD5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AA</w:t>
            </w:r>
            <w:r w:rsidR="00D76EBA">
              <w:rPr>
                <w:rFonts w:ascii="Times New Roman" w:hAnsi="Times New Roman"/>
              </w:rPr>
              <w:t>A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78BD34" w14:textId="35F42DF8" w:rsidR="00FD4070" w:rsidRPr="00FD4070" w:rsidRDefault="00D76EBA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1,33</w:t>
            </w:r>
          </w:p>
        </w:tc>
      </w:tr>
      <w:tr w:rsidR="00FD4070" w:rsidRPr="00FD4070" w14:paraId="4DB37836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865763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Estonija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D34C73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A1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28CFAA" w14:textId="7E7750C2" w:rsidR="00FD4070" w:rsidRPr="00FD4070" w:rsidRDefault="00D76EBA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2,13</w:t>
            </w:r>
          </w:p>
        </w:tc>
      </w:tr>
      <w:tr w:rsidR="00FD4070" w:rsidRPr="00FD4070" w14:paraId="4A0E19A2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78615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Finska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7FC500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AA1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B53DBC" w14:textId="6F5353C1" w:rsidR="00FD4070" w:rsidRPr="00FD4070" w:rsidRDefault="00D76EBA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1,61</w:t>
            </w:r>
          </w:p>
        </w:tc>
      </w:tr>
      <w:tr w:rsidR="00FD4070" w:rsidRPr="00FD4070" w14:paraId="1A6E6C5F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FA2881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Francuska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F0AFBC" w14:textId="2E1CF006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AA</w:t>
            </w:r>
            <w:r w:rsidR="00D76EBA">
              <w:rPr>
                <w:rFonts w:ascii="Times New Roman" w:hAnsi="Times New Roman"/>
              </w:rPr>
              <w:t>3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929517" w14:textId="100264DB" w:rsidR="00FD4070" w:rsidRPr="00FD4070" w:rsidRDefault="00D76EBA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1,67</w:t>
            </w:r>
          </w:p>
        </w:tc>
      </w:tr>
      <w:tr w:rsidR="00FD4070" w:rsidRPr="00FD4070" w14:paraId="48C15175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404A43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Njemačka 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6DA655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  <w:lang w:val="en-US"/>
              </w:rPr>
            </w:pPr>
            <w:r w:rsidRPr="00FD4070">
              <w:rPr>
                <w:rFonts w:ascii="Times New Roman" w:hAnsi="Times New Roman"/>
              </w:rPr>
              <w:t>AAA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92FB58" w14:textId="5940AF01" w:rsidR="00FD4070" w:rsidRPr="00FD4070" w:rsidRDefault="00D76EBA" w:rsidP="00FD4070">
            <w:pPr>
              <w:jc w:val="center"/>
              <w:rPr>
                <w:rFonts w:ascii="Times New Roman" w:hAnsi="Times New Roman"/>
                <w:color w:val="000000"/>
                <w:lang w:val="en-US"/>
              </w:rPr>
            </w:pPr>
            <w:r>
              <w:rPr>
                <w:rFonts w:ascii="Times New Roman" w:hAnsi="Times New Roman"/>
              </w:rPr>
              <w:t>1,15</w:t>
            </w:r>
          </w:p>
        </w:tc>
      </w:tr>
      <w:tr w:rsidR="00FD4070" w:rsidRPr="00FD4070" w14:paraId="3203C118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5EE453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Grčka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6A106E" w14:textId="5945708E" w:rsidR="00FD4070" w:rsidRPr="00FD4070" w:rsidRDefault="00FD4070" w:rsidP="00D76EBA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B</w:t>
            </w:r>
            <w:r w:rsidR="00D76EBA">
              <w:rPr>
                <w:rFonts w:ascii="Times New Roman" w:hAnsi="Times New Roman"/>
              </w:rPr>
              <w:t>A</w:t>
            </w:r>
            <w:r w:rsidRPr="00FD4070">
              <w:rPr>
                <w:rFonts w:ascii="Times New Roman" w:hAnsi="Times New Roman"/>
              </w:rPr>
              <w:t>A</w:t>
            </w:r>
            <w:r w:rsidR="00D76EBA">
              <w:rPr>
                <w:rFonts w:ascii="Times New Roman" w:hAnsi="Times New Roman"/>
              </w:rPr>
              <w:t>3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05225A" w14:textId="5E5FF4AF" w:rsidR="00FD4070" w:rsidRPr="00FD4070" w:rsidRDefault="00D76EBA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2,70</w:t>
            </w:r>
          </w:p>
        </w:tc>
      </w:tr>
      <w:tr w:rsidR="00FD4070" w:rsidRPr="00FD4070" w14:paraId="57D87A18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138CDC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Mađarska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0FB746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BAA2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F6F316" w14:textId="1EF79F7F" w:rsidR="00FD4070" w:rsidRPr="00FD4070" w:rsidRDefault="00D76EBA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5,61</w:t>
            </w:r>
          </w:p>
        </w:tc>
      </w:tr>
      <w:tr w:rsidR="00FD4070" w:rsidRPr="00FD4070" w14:paraId="7E23C3E7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0C229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Irska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B577C3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AA3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C037A7" w14:textId="74C35BFD" w:rsidR="00FD4070" w:rsidRPr="00FD4070" w:rsidRDefault="00D76EBA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1,61</w:t>
            </w:r>
          </w:p>
        </w:tc>
      </w:tr>
      <w:tr w:rsidR="00FD4070" w:rsidRPr="00FD4070" w14:paraId="30893AA4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1F64A3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Italija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649475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BAA3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A04523" w14:textId="3236C9BD" w:rsidR="00FD4070" w:rsidRPr="00FD4070" w:rsidRDefault="00D76EBA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2,75</w:t>
            </w:r>
          </w:p>
        </w:tc>
      </w:tr>
      <w:tr w:rsidR="00FD4070" w:rsidRPr="00FD4070" w14:paraId="20072DC3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9B60C6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Latvija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DC5270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A3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53699B" w14:textId="02B4B1F6" w:rsidR="00FD4070" w:rsidRPr="00FD4070" w:rsidRDefault="00D76EBA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2,03</w:t>
            </w:r>
          </w:p>
        </w:tc>
      </w:tr>
      <w:tr w:rsidR="00FD4070" w:rsidRPr="00FD4070" w14:paraId="067860A3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734C22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Litva 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3C9A54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A2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F96A87" w14:textId="2D8D0E4C" w:rsidR="00FD4070" w:rsidRPr="00FD4070" w:rsidRDefault="00D76EBA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1,48</w:t>
            </w:r>
          </w:p>
        </w:tc>
      </w:tr>
      <w:tr w:rsidR="00FD4070" w:rsidRPr="00FD4070" w14:paraId="2BDB540E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00B68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Luksemburg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62657B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AAA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DBEB36" w14:textId="34A6D2E1" w:rsidR="00FD4070" w:rsidRPr="00FD4070" w:rsidRDefault="00D76EBA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1,50</w:t>
            </w:r>
          </w:p>
        </w:tc>
      </w:tr>
      <w:tr w:rsidR="00FD4070" w:rsidRPr="00FD4070" w14:paraId="2B0872EE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463F9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Malta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EBF47E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A2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0F3F9E" w14:textId="4FD5BB4C" w:rsidR="00FD4070" w:rsidRPr="00FD4070" w:rsidRDefault="00D76EBA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2,25</w:t>
            </w:r>
          </w:p>
        </w:tc>
      </w:tr>
      <w:tr w:rsidR="00FD4070" w:rsidRPr="00FD4070" w14:paraId="47453C3F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2DE8E7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Nizozemska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4CDAF5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AAA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78B85B" w14:textId="2FE89F65" w:rsidR="00FD4070" w:rsidRPr="00FD4070" w:rsidRDefault="00D76EBA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1,37</w:t>
            </w:r>
          </w:p>
        </w:tc>
      </w:tr>
      <w:tr w:rsidR="00FD4070" w:rsidRPr="00FD4070" w14:paraId="50226012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2517C6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Poljska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DED6F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A2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5A8161" w14:textId="7307775B" w:rsidR="00FD4070" w:rsidRPr="00FD4070" w:rsidRDefault="00D76EBA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4,36</w:t>
            </w:r>
          </w:p>
        </w:tc>
      </w:tr>
      <w:tr w:rsidR="00FD4070" w:rsidRPr="00FD4070" w14:paraId="4ED9E596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CC79B7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Portugal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663FE4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A3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ADE292" w14:textId="21CA739F" w:rsidR="00FD4070" w:rsidRPr="00FD4070" w:rsidRDefault="00D76EBA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1,95</w:t>
            </w:r>
          </w:p>
        </w:tc>
      </w:tr>
      <w:tr w:rsidR="00FD4070" w:rsidRPr="00FD4070" w14:paraId="0F8D3CAE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499093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Rumunjska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3C0C27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BAA3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AB0936" w14:textId="786C4288" w:rsidR="00FD4070" w:rsidRPr="00FD4070" w:rsidRDefault="00D76EBA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5,73</w:t>
            </w:r>
          </w:p>
        </w:tc>
      </w:tr>
      <w:tr w:rsidR="00FD4070" w:rsidRPr="00FD4070" w14:paraId="51654B53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D8D98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Slovačka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0DC467" w14:textId="637EEAEC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A</w:t>
            </w:r>
            <w:r w:rsidR="00D76EBA">
              <w:rPr>
                <w:rFonts w:ascii="Times New Roman" w:hAnsi="Times New Roman"/>
              </w:rPr>
              <w:t>3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34887F" w14:textId="30CC7E89" w:rsidR="00FD4070" w:rsidRPr="00FD4070" w:rsidRDefault="00D76EBA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1,98</w:t>
            </w:r>
          </w:p>
        </w:tc>
      </w:tr>
      <w:tr w:rsidR="00FD4070" w:rsidRPr="00FD4070" w14:paraId="78586E70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78B2A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Slovenija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72A632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A3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5EA121" w14:textId="2EAD2F9A" w:rsidR="00FD4070" w:rsidRPr="00FD4070" w:rsidRDefault="00D76EBA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1,86</w:t>
            </w:r>
          </w:p>
        </w:tc>
      </w:tr>
      <w:tr w:rsidR="00FD4070" w:rsidRPr="00FD4070" w14:paraId="3B30FCFA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91BDD7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Španjolska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2CC463" w14:textId="07D43648" w:rsidR="00FD4070" w:rsidRPr="00FD4070" w:rsidRDefault="00D76EBA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76D75F" w14:textId="56BCAEEB" w:rsidR="00FD4070" w:rsidRPr="00FD4070" w:rsidRDefault="00D76EBA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2,05</w:t>
            </w:r>
          </w:p>
        </w:tc>
      </w:tr>
      <w:tr w:rsidR="00FD4070" w:rsidRPr="00FD4070" w14:paraId="6D6CC03E" w14:textId="77777777" w:rsidTr="00FD4070">
        <w:trPr>
          <w:trHeight w:val="300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65D5C4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Švedska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C69CF8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AAA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8084A0" w14:textId="2A1F22E6" w:rsidR="00FD4070" w:rsidRPr="00FD4070" w:rsidRDefault="00D76EBA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1,42</w:t>
            </w:r>
          </w:p>
        </w:tc>
      </w:tr>
      <w:tr w:rsidR="00FD4070" w:rsidRPr="00FD4070" w14:paraId="2087C0E0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80DBA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3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34E25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9B66A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</w:rPr>
            </w:pPr>
          </w:p>
        </w:tc>
      </w:tr>
      <w:tr w:rsidR="00FD4070" w:rsidRPr="00FD4070" w14:paraId="5A1956E6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FF05FA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 xml:space="preserve">Island 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950EED" w14:textId="03E8ACC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A</w:t>
            </w:r>
            <w:r w:rsidR="00D76EBA">
              <w:rPr>
                <w:rFonts w:ascii="Times New Roman" w:hAnsi="Times New Roman"/>
              </w:rPr>
              <w:t>1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6A8265" w14:textId="70C620DA" w:rsidR="00FD4070" w:rsidRPr="00FD4070" w:rsidRDefault="00D76EBA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5,29</w:t>
            </w:r>
          </w:p>
        </w:tc>
      </w:tr>
      <w:tr w:rsidR="00FD4070" w:rsidRPr="00FD4070" w14:paraId="5845FB22" w14:textId="77777777" w:rsidTr="00FD4070">
        <w:trPr>
          <w:trHeight w:val="288"/>
          <w:jc w:val="center"/>
        </w:trPr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279936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  <w:color w:val="000000"/>
              </w:rPr>
              <w:t>Norveška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2D766D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AAA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24E3DA" w14:textId="72886903" w:rsidR="00FD4070" w:rsidRPr="00FD4070" w:rsidRDefault="00D76EBA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2,58</w:t>
            </w:r>
          </w:p>
        </w:tc>
      </w:tr>
    </w:tbl>
    <w:p w14:paraId="0FC0387F" w14:textId="77777777" w:rsidR="00FD4070" w:rsidRPr="00FD4070" w:rsidRDefault="00FD4070" w:rsidP="00FD4070">
      <w:pPr>
        <w:rPr>
          <w:rFonts w:ascii="Times New Roman" w:hAnsi="Times New Roman"/>
          <w:sz w:val="20"/>
          <w:szCs w:val="20"/>
        </w:rPr>
      </w:pPr>
    </w:p>
    <w:p w14:paraId="5C441E40" w14:textId="77777777" w:rsidR="00FD4070" w:rsidRPr="00FD4070" w:rsidRDefault="00FD4070" w:rsidP="00FD4070">
      <w:pPr>
        <w:rPr>
          <w:rFonts w:ascii="Times New Roman" w:hAnsi="Times New Roman"/>
          <w:sz w:val="20"/>
          <w:szCs w:val="20"/>
        </w:rPr>
      </w:pPr>
      <w:r w:rsidRPr="00FD4070">
        <w:rPr>
          <w:rFonts w:ascii="Times New Roman" w:hAnsi="Times New Roman"/>
          <w:sz w:val="20"/>
          <w:szCs w:val="20"/>
        </w:rPr>
        <w:br w:type="page"/>
      </w:r>
    </w:p>
    <w:tbl>
      <w:tblPr>
        <w:tblStyle w:val="TableGrid"/>
        <w:tblpPr w:leftFromText="180" w:rightFromText="180" w:vertAnchor="page" w:horzAnchor="margin" w:tblpXSpec="center" w:tblpY="2359"/>
        <w:tblW w:w="0" w:type="auto"/>
        <w:tblLook w:val="04A0" w:firstRow="1" w:lastRow="0" w:firstColumn="1" w:lastColumn="0" w:noHBand="0" w:noVBand="1"/>
      </w:tblPr>
      <w:tblGrid>
        <w:gridCol w:w="2706"/>
        <w:gridCol w:w="1684"/>
        <w:gridCol w:w="1984"/>
      </w:tblGrid>
      <w:tr w:rsidR="00FD4070" w:rsidRPr="00FD4070" w14:paraId="7F23F344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3C496D58" w14:textId="77777777" w:rsidR="00FD4070" w:rsidRPr="00FD4070" w:rsidRDefault="00FD4070" w:rsidP="00FD4070">
            <w:pPr>
              <w:rPr>
                <w:rFonts w:ascii="Times New Roman" w:hAnsi="Times New Roman"/>
                <w:bCs/>
              </w:rPr>
            </w:pPr>
            <w:r w:rsidRPr="00FD4070">
              <w:rPr>
                <w:rFonts w:ascii="Times New Roman" w:hAnsi="Times New Roman"/>
                <w:color w:val="000000"/>
              </w:rPr>
              <w:lastRenderedPageBreak/>
              <w:t>Država</w:t>
            </w:r>
          </w:p>
        </w:tc>
        <w:tc>
          <w:tcPr>
            <w:tcW w:w="1684" w:type="dxa"/>
            <w:noWrap/>
            <w:vAlign w:val="center"/>
            <w:hideMark/>
          </w:tcPr>
          <w:p w14:paraId="67F4989E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bCs/>
              </w:rPr>
            </w:pPr>
            <w:r w:rsidRPr="00FD4070">
              <w:rPr>
                <w:rFonts w:ascii="Times New Roman" w:hAnsi="Times New Roman"/>
                <w:bCs/>
              </w:rPr>
              <w:t>Geometrijska sredina %</w:t>
            </w:r>
          </w:p>
        </w:tc>
        <w:tc>
          <w:tcPr>
            <w:tcW w:w="1984" w:type="dxa"/>
            <w:noWrap/>
            <w:vAlign w:val="center"/>
            <w:hideMark/>
          </w:tcPr>
          <w:p w14:paraId="2D8FC276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bCs/>
              </w:rPr>
            </w:pPr>
            <w:r w:rsidRPr="00FD4070">
              <w:rPr>
                <w:rFonts w:ascii="Times New Roman" w:hAnsi="Times New Roman"/>
                <w:bCs/>
              </w:rPr>
              <w:t>Aritmetička sredina %</w:t>
            </w:r>
          </w:p>
        </w:tc>
      </w:tr>
      <w:tr w:rsidR="00FD4070" w:rsidRPr="00FD4070" w14:paraId="3D840974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21388612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Austrija</w:t>
            </w:r>
          </w:p>
        </w:tc>
        <w:tc>
          <w:tcPr>
            <w:tcW w:w="1684" w:type="dxa"/>
            <w:hideMark/>
          </w:tcPr>
          <w:p w14:paraId="107C1884" w14:textId="6159615D" w:rsidR="00FD4070" w:rsidRPr="00FD4070" w:rsidRDefault="00FD4070" w:rsidP="004F0438">
            <w:pPr>
              <w:jc w:val="center"/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3.</w:t>
            </w:r>
            <w:r w:rsidR="004F0438">
              <w:rPr>
                <w:rFonts w:ascii="Times New Roman" w:hAnsi="Times New Roman"/>
              </w:rPr>
              <w:t>3</w:t>
            </w:r>
            <w:r w:rsidRPr="00FD4070">
              <w:rPr>
                <w:rFonts w:ascii="Times New Roman" w:hAnsi="Times New Roman"/>
              </w:rPr>
              <w:t>%</w:t>
            </w:r>
          </w:p>
        </w:tc>
        <w:tc>
          <w:tcPr>
            <w:tcW w:w="1984" w:type="dxa"/>
            <w:noWrap/>
            <w:hideMark/>
          </w:tcPr>
          <w:p w14:paraId="03C5275F" w14:textId="555D5284" w:rsidR="00FD4070" w:rsidRPr="00FD4070" w:rsidRDefault="00FD4070" w:rsidP="00FD4070">
            <w:pPr>
              <w:jc w:val="center"/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2</w:t>
            </w:r>
            <w:r w:rsidR="0020419F">
              <w:rPr>
                <w:rFonts w:ascii="Times New Roman" w:hAnsi="Times New Roman"/>
              </w:rPr>
              <w:t>1.2</w:t>
            </w:r>
            <w:r w:rsidRPr="00FD4070">
              <w:rPr>
                <w:rFonts w:ascii="Times New Roman" w:hAnsi="Times New Roman"/>
              </w:rPr>
              <w:t>%</w:t>
            </w:r>
          </w:p>
        </w:tc>
      </w:tr>
      <w:tr w:rsidR="00FD4070" w:rsidRPr="00FD4070" w14:paraId="0725460F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0D6B8BD9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Belgija</w:t>
            </w:r>
          </w:p>
        </w:tc>
        <w:tc>
          <w:tcPr>
            <w:tcW w:w="1684" w:type="dxa"/>
            <w:noWrap/>
            <w:hideMark/>
          </w:tcPr>
          <w:p w14:paraId="71E0BC1A" w14:textId="1F6413EC" w:rsidR="00FD4070" w:rsidRPr="00FD4070" w:rsidRDefault="00FD4070" w:rsidP="004F0438">
            <w:pPr>
              <w:jc w:val="center"/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2.</w:t>
            </w:r>
            <w:r w:rsidR="004F0438">
              <w:rPr>
                <w:rFonts w:ascii="Times New Roman" w:hAnsi="Times New Roman"/>
              </w:rPr>
              <w:t>6</w:t>
            </w:r>
            <w:r w:rsidRPr="00FD4070">
              <w:rPr>
                <w:rFonts w:ascii="Times New Roman" w:hAnsi="Times New Roman"/>
              </w:rPr>
              <w:t>%</w:t>
            </w:r>
          </w:p>
        </w:tc>
        <w:tc>
          <w:tcPr>
            <w:tcW w:w="1984" w:type="dxa"/>
            <w:noWrap/>
            <w:hideMark/>
          </w:tcPr>
          <w:p w14:paraId="559D1B18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4.6%</w:t>
            </w:r>
          </w:p>
        </w:tc>
      </w:tr>
      <w:tr w:rsidR="00FD4070" w:rsidRPr="00FD4070" w14:paraId="6231D795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3BFD54DD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Bugarska</w:t>
            </w:r>
          </w:p>
        </w:tc>
        <w:tc>
          <w:tcPr>
            <w:tcW w:w="1684" w:type="dxa"/>
            <w:noWrap/>
            <w:hideMark/>
          </w:tcPr>
          <w:p w14:paraId="00AD6A98" w14:textId="2685DDC9" w:rsidR="00FD4070" w:rsidRPr="00FD4070" w:rsidRDefault="00FD4070" w:rsidP="004F0438">
            <w:pPr>
              <w:jc w:val="center"/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1</w:t>
            </w:r>
            <w:r w:rsidR="004F0438">
              <w:rPr>
                <w:rFonts w:ascii="Times New Roman" w:hAnsi="Times New Roman"/>
              </w:rPr>
              <w:t>1</w:t>
            </w:r>
            <w:r w:rsidRPr="00FD4070">
              <w:rPr>
                <w:rFonts w:ascii="Times New Roman" w:hAnsi="Times New Roman"/>
              </w:rPr>
              <w:t>.</w:t>
            </w:r>
            <w:r w:rsidR="004F0438">
              <w:rPr>
                <w:rFonts w:ascii="Times New Roman" w:hAnsi="Times New Roman"/>
              </w:rPr>
              <w:t>2</w:t>
            </w:r>
            <w:r w:rsidRPr="00FD4070">
              <w:rPr>
                <w:rFonts w:ascii="Times New Roman" w:hAnsi="Times New Roman"/>
              </w:rPr>
              <w:t>%</w:t>
            </w:r>
          </w:p>
        </w:tc>
        <w:tc>
          <w:tcPr>
            <w:tcW w:w="1984" w:type="dxa"/>
            <w:noWrap/>
            <w:hideMark/>
          </w:tcPr>
          <w:p w14:paraId="17DF0790" w14:textId="25DD005B" w:rsidR="00FD4070" w:rsidRPr="00FD4070" w:rsidRDefault="00FD4070" w:rsidP="00FD4070">
            <w:pPr>
              <w:jc w:val="center"/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1</w:t>
            </w:r>
            <w:r w:rsidR="0020419F">
              <w:rPr>
                <w:rFonts w:ascii="Times New Roman" w:hAnsi="Times New Roman"/>
              </w:rPr>
              <w:t>1.8</w:t>
            </w:r>
            <w:r w:rsidRPr="00FD4070">
              <w:rPr>
                <w:rFonts w:ascii="Times New Roman" w:hAnsi="Times New Roman"/>
              </w:rPr>
              <w:t>%</w:t>
            </w:r>
          </w:p>
        </w:tc>
      </w:tr>
      <w:tr w:rsidR="00FD4070" w:rsidRPr="00FD4070" w14:paraId="30656569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2D286448" w14:textId="77777777" w:rsidR="00FD4070" w:rsidRPr="00FD4070" w:rsidRDefault="00FD4070" w:rsidP="00FD4070">
            <w:pPr>
              <w:rPr>
                <w:rFonts w:ascii="Times New Roman" w:hAnsi="Times New Roman"/>
                <w:bCs/>
              </w:rPr>
            </w:pPr>
            <w:r w:rsidRPr="00FD4070">
              <w:rPr>
                <w:rFonts w:ascii="Times New Roman" w:hAnsi="Times New Roman"/>
                <w:bCs/>
              </w:rPr>
              <w:t>Hrvatska</w:t>
            </w:r>
          </w:p>
        </w:tc>
        <w:tc>
          <w:tcPr>
            <w:tcW w:w="1684" w:type="dxa"/>
            <w:noWrap/>
            <w:hideMark/>
          </w:tcPr>
          <w:p w14:paraId="019BE498" w14:textId="2C4C868C" w:rsidR="00FD4070" w:rsidRPr="00FD4070" w:rsidRDefault="004F0438" w:rsidP="00FD4070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5.1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  <w:tc>
          <w:tcPr>
            <w:tcW w:w="1984" w:type="dxa"/>
            <w:noWrap/>
            <w:hideMark/>
          </w:tcPr>
          <w:p w14:paraId="549D44CE" w14:textId="1F1093CA" w:rsidR="00FD4070" w:rsidRPr="00FD4070" w:rsidRDefault="0020419F" w:rsidP="00FD4070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5.3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</w:tr>
      <w:tr w:rsidR="00FD4070" w:rsidRPr="00FD4070" w14:paraId="0BA5F72C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3CF03287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Cipar</w:t>
            </w:r>
          </w:p>
        </w:tc>
        <w:tc>
          <w:tcPr>
            <w:tcW w:w="1684" w:type="dxa"/>
            <w:noWrap/>
            <w:hideMark/>
          </w:tcPr>
          <w:p w14:paraId="65CF4686" w14:textId="47BDA41A" w:rsidR="00FD4070" w:rsidRPr="00FD4070" w:rsidRDefault="004F0438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18.8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  <w:tc>
          <w:tcPr>
            <w:tcW w:w="1984" w:type="dxa"/>
            <w:noWrap/>
            <w:hideMark/>
          </w:tcPr>
          <w:p w14:paraId="5BD16895" w14:textId="4CA71872" w:rsidR="00FD4070" w:rsidRPr="00FD4070" w:rsidRDefault="0020419F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19.6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</w:tr>
      <w:tr w:rsidR="00FD4070" w:rsidRPr="00FD4070" w14:paraId="4DD93BF1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7907FAB1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 xml:space="preserve">Češka </w:t>
            </w:r>
          </w:p>
        </w:tc>
        <w:tc>
          <w:tcPr>
            <w:tcW w:w="1684" w:type="dxa"/>
            <w:noWrap/>
            <w:hideMark/>
          </w:tcPr>
          <w:p w14:paraId="422962D8" w14:textId="10A5FF26" w:rsidR="00FD4070" w:rsidRPr="00FD4070" w:rsidRDefault="00FD4070" w:rsidP="004F0438">
            <w:pPr>
              <w:jc w:val="center"/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5.</w:t>
            </w:r>
            <w:r w:rsidR="004F0438">
              <w:rPr>
                <w:rFonts w:ascii="Times New Roman" w:hAnsi="Times New Roman"/>
              </w:rPr>
              <w:t>6</w:t>
            </w:r>
            <w:r w:rsidRPr="00FD4070">
              <w:rPr>
                <w:rFonts w:ascii="Times New Roman" w:hAnsi="Times New Roman"/>
              </w:rPr>
              <w:t>%</w:t>
            </w:r>
          </w:p>
        </w:tc>
        <w:tc>
          <w:tcPr>
            <w:tcW w:w="1984" w:type="dxa"/>
            <w:noWrap/>
            <w:hideMark/>
          </w:tcPr>
          <w:p w14:paraId="48C1CCC3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5.9%</w:t>
            </w:r>
          </w:p>
        </w:tc>
      </w:tr>
      <w:tr w:rsidR="00FD4070" w:rsidRPr="00FD4070" w14:paraId="22605511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21DD63FF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Danska</w:t>
            </w:r>
          </w:p>
        </w:tc>
        <w:tc>
          <w:tcPr>
            <w:tcW w:w="1684" w:type="dxa"/>
            <w:noWrap/>
            <w:hideMark/>
          </w:tcPr>
          <w:p w14:paraId="4551E023" w14:textId="33EDACEC" w:rsidR="00FD4070" w:rsidRPr="00FD4070" w:rsidRDefault="004F0438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  <w:tc>
          <w:tcPr>
            <w:tcW w:w="1984" w:type="dxa"/>
            <w:noWrap/>
            <w:hideMark/>
          </w:tcPr>
          <w:p w14:paraId="711088E3" w14:textId="31C9DDE8" w:rsidR="00FD4070" w:rsidRPr="00FD4070" w:rsidRDefault="0020419F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5.5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</w:tr>
      <w:tr w:rsidR="00FD4070" w:rsidRPr="00FD4070" w14:paraId="47BCD212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64AC3687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Estonija</w:t>
            </w:r>
          </w:p>
        </w:tc>
        <w:tc>
          <w:tcPr>
            <w:tcW w:w="1684" w:type="dxa"/>
            <w:noWrap/>
            <w:hideMark/>
          </w:tcPr>
          <w:p w14:paraId="3DB4D294" w14:textId="5AAC1899" w:rsidR="00FD4070" w:rsidRPr="00FD4070" w:rsidRDefault="004F0438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8.8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  <w:tc>
          <w:tcPr>
            <w:tcW w:w="1984" w:type="dxa"/>
            <w:noWrap/>
            <w:hideMark/>
          </w:tcPr>
          <w:p w14:paraId="5CFF4311" w14:textId="5136A1FE" w:rsidR="00FD4070" w:rsidRPr="00FD4070" w:rsidRDefault="0020419F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9.4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</w:tr>
      <w:tr w:rsidR="00FD4070" w:rsidRPr="00FD4070" w14:paraId="6A83A1A6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31D3CFC9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Finska</w:t>
            </w:r>
          </w:p>
        </w:tc>
        <w:tc>
          <w:tcPr>
            <w:tcW w:w="1684" w:type="dxa"/>
            <w:noWrap/>
            <w:hideMark/>
          </w:tcPr>
          <w:p w14:paraId="25D7244B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5.5%</w:t>
            </w:r>
          </w:p>
        </w:tc>
        <w:tc>
          <w:tcPr>
            <w:tcW w:w="1984" w:type="dxa"/>
            <w:noWrap/>
            <w:hideMark/>
          </w:tcPr>
          <w:p w14:paraId="499815A8" w14:textId="6DDCEA81" w:rsidR="00FD4070" w:rsidRPr="00FD4070" w:rsidRDefault="0020419F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9.0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</w:tr>
      <w:tr w:rsidR="00FD4070" w:rsidRPr="00FD4070" w14:paraId="3B954121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56DD526B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Francuska</w:t>
            </w:r>
          </w:p>
        </w:tc>
        <w:tc>
          <w:tcPr>
            <w:tcW w:w="1684" w:type="dxa"/>
            <w:noWrap/>
            <w:hideMark/>
          </w:tcPr>
          <w:p w14:paraId="03AFA90B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3.5%</w:t>
            </w:r>
          </w:p>
        </w:tc>
        <w:tc>
          <w:tcPr>
            <w:tcW w:w="1984" w:type="dxa"/>
            <w:noWrap/>
            <w:hideMark/>
          </w:tcPr>
          <w:p w14:paraId="04F4BA21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5.7%</w:t>
            </w:r>
          </w:p>
        </w:tc>
      </w:tr>
      <w:tr w:rsidR="00FD4070" w:rsidRPr="00FD4070" w14:paraId="77E3FE73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67F07138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Njemačka</w:t>
            </w:r>
          </w:p>
        </w:tc>
        <w:tc>
          <w:tcPr>
            <w:tcW w:w="1684" w:type="dxa"/>
            <w:noWrap/>
            <w:hideMark/>
          </w:tcPr>
          <w:p w14:paraId="0E345035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5.1%</w:t>
            </w:r>
          </w:p>
        </w:tc>
        <w:tc>
          <w:tcPr>
            <w:tcW w:w="1984" w:type="dxa"/>
            <w:noWrap/>
            <w:hideMark/>
          </w:tcPr>
          <w:p w14:paraId="07F5B316" w14:textId="0FAA1A8E" w:rsidR="00FD4070" w:rsidRPr="00FD4070" w:rsidRDefault="0020419F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8.4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</w:tr>
      <w:tr w:rsidR="00FD4070" w:rsidRPr="00FD4070" w14:paraId="34244F8A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00A5691C" w14:textId="77777777" w:rsidR="00FD4070" w:rsidRPr="00FD4070" w:rsidRDefault="00FD4070" w:rsidP="00FD4070">
            <w:pPr>
              <w:rPr>
                <w:rFonts w:ascii="Times New Roman" w:hAnsi="Times New Roman"/>
                <w:u w:val="single"/>
              </w:rPr>
            </w:pPr>
            <w:r w:rsidRPr="00FD4070">
              <w:rPr>
                <w:rFonts w:ascii="Times New Roman" w:hAnsi="Times New Roman"/>
              </w:rPr>
              <w:t>Grčka</w:t>
            </w:r>
            <w:r w:rsidRPr="00FD4070">
              <w:rPr>
                <w:rStyle w:val="FootnoteReference"/>
                <w:rFonts w:ascii="Times New Roman" w:hAnsi="Times New Roman"/>
              </w:rPr>
              <w:footnoteReference w:id="8"/>
            </w:r>
          </w:p>
        </w:tc>
        <w:tc>
          <w:tcPr>
            <w:tcW w:w="1684" w:type="dxa"/>
            <w:noWrap/>
            <w:hideMark/>
          </w:tcPr>
          <w:p w14:paraId="64BDF6DD" w14:textId="198A5B64" w:rsidR="00FD4070" w:rsidRPr="00FD4070" w:rsidRDefault="00FD4070" w:rsidP="004F0438">
            <w:pPr>
              <w:jc w:val="center"/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-</w:t>
            </w:r>
            <w:r w:rsidR="004F0438">
              <w:rPr>
                <w:rFonts w:ascii="Times New Roman" w:hAnsi="Times New Roman"/>
              </w:rPr>
              <w:t>4.9</w:t>
            </w:r>
            <w:r w:rsidRPr="00FD4070">
              <w:rPr>
                <w:rFonts w:ascii="Times New Roman" w:hAnsi="Times New Roman"/>
              </w:rPr>
              <w:t>%</w:t>
            </w:r>
          </w:p>
        </w:tc>
        <w:tc>
          <w:tcPr>
            <w:tcW w:w="1984" w:type="dxa"/>
            <w:noWrap/>
            <w:hideMark/>
          </w:tcPr>
          <w:p w14:paraId="66B4761E" w14:textId="2379588F" w:rsidR="00FD4070" w:rsidRPr="00FD4070" w:rsidRDefault="00FD4070" w:rsidP="00FD4070">
            <w:pPr>
              <w:jc w:val="center"/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1</w:t>
            </w:r>
            <w:r w:rsidR="0020419F">
              <w:rPr>
                <w:rFonts w:ascii="Times New Roman" w:hAnsi="Times New Roman"/>
              </w:rPr>
              <w:t>.3</w:t>
            </w:r>
            <w:r w:rsidRPr="00FD4070">
              <w:rPr>
                <w:rFonts w:ascii="Times New Roman" w:hAnsi="Times New Roman"/>
              </w:rPr>
              <w:t>%</w:t>
            </w:r>
          </w:p>
        </w:tc>
      </w:tr>
      <w:tr w:rsidR="00FD4070" w:rsidRPr="00FD4070" w14:paraId="44018123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700C3786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Mađarska</w:t>
            </w:r>
          </w:p>
        </w:tc>
        <w:tc>
          <w:tcPr>
            <w:tcW w:w="1684" w:type="dxa"/>
            <w:noWrap/>
            <w:hideMark/>
          </w:tcPr>
          <w:p w14:paraId="1FBAFA15" w14:textId="078B454D" w:rsidR="00FD4070" w:rsidRPr="00FD4070" w:rsidRDefault="004F0438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5.0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  <w:tc>
          <w:tcPr>
            <w:tcW w:w="1984" w:type="dxa"/>
            <w:noWrap/>
            <w:hideMark/>
          </w:tcPr>
          <w:p w14:paraId="6318A868" w14:textId="50CC258D" w:rsidR="00FD4070" w:rsidRPr="00FD4070" w:rsidRDefault="0020419F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5.7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</w:tr>
      <w:tr w:rsidR="00FD4070" w:rsidRPr="00FD4070" w14:paraId="31D2C85F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08C3F003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Irska</w:t>
            </w:r>
          </w:p>
        </w:tc>
        <w:tc>
          <w:tcPr>
            <w:tcW w:w="1684" w:type="dxa"/>
            <w:noWrap/>
            <w:hideMark/>
          </w:tcPr>
          <w:p w14:paraId="5FDB63D4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3.0%</w:t>
            </w:r>
          </w:p>
        </w:tc>
        <w:tc>
          <w:tcPr>
            <w:tcW w:w="1984" w:type="dxa"/>
            <w:noWrap/>
            <w:hideMark/>
          </w:tcPr>
          <w:p w14:paraId="7E919374" w14:textId="786C4C21" w:rsidR="00FD4070" w:rsidRPr="00FD4070" w:rsidRDefault="0020419F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5.0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</w:tr>
      <w:tr w:rsidR="00FD4070" w:rsidRPr="00FD4070" w14:paraId="63E087E4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7E5DA878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Italija</w:t>
            </w:r>
          </w:p>
        </w:tc>
        <w:tc>
          <w:tcPr>
            <w:tcW w:w="1684" w:type="dxa"/>
            <w:noWrap/>
            <w:hideMark/>
          </w:tcPr>
          <w:p w14:paraId="6A14FA21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3.3%</w:t>
            </w:r>
          </w:p>
        </w:tc>
        <w:tc>
          <w:tcPr>
            <w:tcW w:w="1984" w:type="dxa"/>
            <w:noWrap/>
            <w:hideMark/>
          </w:tcPr>
          <w:p w14:paraId="41CCAB9D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6.6%</w:t>
            </w:r>
          </w:p>
        </w:tc>
      </w:tr>
      <w:tr w:rsidR="00FD4070" w:rsidRPr="00FD4070" w14:paraId="2F49D90F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37CA1836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Latvija</w:t>
            </w:r>
          </w:p>
        </w:tc>
        <w:tc>
          <w:tcPr>
            <w:tcW w:w="1684" w:type="dxa"/>
            <w:tcBorders>
              <w:bottom w:val="single" w:sz="4" w:space="0" w:color="auto"/>
            </w:tcBorders>
            <w:noWrap/>
            <w:hideMark/>
          </w:tcPr>
          <w:p w14:paraId="5F0F960C" w14:textId="6B20A880" w:rsidR="00FD4070" w:rsidRPr="00FD4070" w:rsidRDefault="004F0438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8.9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  <w:tc>
          <w:tcPr>
            <w:tcW w:w="1984" w:type="dxa"/>
            <w:noWrap/>
            <w:hideMark/>
          </w:tcPr>
          <w:p w14:paraId="73FC40AB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10.4%</w:t>
            </w:r>
          </w:p>
        </w:tc>
      </w:tr>
      <w:tr w:rsidR="00FD4070" w:rsidRPr="00FD4070" w14:paraId="746CDD12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3F18CE85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Litva</w:t>
            </w:r>
          </w:p>
        </w:tc>
        <w:tc>
          <w:tcPr>
            <w:tcW w:w="1684" w:type="dxa"/>
            <w:tcBorders>
              <w:bottom w:val="single" w:sz="4" w:space="0" w:color="auto"/>
            </w:tcBorders>
            <w:noWrap/>
            <w:hideMark/>
          </w:tcPr>
          <w:p w14:paraId="35B79564" w14:textId="6DB7585B" w:rsidR="00FD4070" w:rsidRPr="00FD4070" w:rsidRDefault="004F0438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noWrap/>
            <w:hideMark/>
          </w:tcPr>
          <w:p w14:paraId="5EEAE555" w14:textId="3BAED9B2" w:rsidR="00FD4070" w:rsidRPr="00FD4070" w:rsidRDefault="0020419F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5.7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</w:tr>
      <w:tr w:rsidR="00FD4070" w:rsidRPr="00FD4070" w14:paraId="53D4921F" w14:textId="77777777" w:rsidTr="00FD4070">
        <w:trPr>
          <w:trHeight w:val="300"/>
        </w:trPr>
        <w:tc>
          <w:tcPr>
            <w:tcW w:w="2706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F69EAA9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Luksemburg</w:t>
            </w:r>
            <w:r w:rsidRPr="00FD4070">
              <w:rPr>
                <w:rStyle w:val="FootnoteReference"/>
                <w:rFonts w:ascii="Times New Roman" w:hAnsi="Times New Roman"/>
              </w:rPr>
              <w:footnoteReference w:id="9"/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D5C1741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left w:val="nil"/>
              <w:right w:val="single" w:sz="4" w:space="0" w:color="auto"/>
            </w:tcBorders>
            <w:noWrap/>
            <w:vAlign w:val="center"/>
            <w:hideMark/>
          </w:tcPr>
          <w:p w14:paraId="00F50BDB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</w:rPr>
            </w:pPr>
          </w:p>
        </w:tc>
      </w:tr>
      <w:tr w:rsidR="00FD4070" w:rsidRPr="00FD4070" w14:paraId="3897ABDA" w14:textId="77777777" w:rsidTr="00FD4070">
        <w:trPr>
          <w:gridAfter w:val="2"/>
          <w:wAfter w:w="3668" w:type="dxa"/>
          <w:trHeight w:val="300"/>
        </w:trPr>
        <w:tc>
          <w:tcPr>
            <w:tcW w:w="2706" w:type="dxa"/>
            <w:noWrap/>
            <w:vAlign w:val="center"/>
            <w:hideMark/>
          </w:tcPr>
          <w:p w14:paraId="1CF686A2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Malta</w:t>
            </w:r>
            <w:r w:rsidRPr="00FD4070">
              <w:rPr>
                <w:rStyle w:val="FootnoteReference"/>
                <w:rFonts w:ascii="Times New Roman" w:hAnsi="Times New Roman"/>
              </w:rPr>
              <w:footnoteReference w:id="10"/>
            </w:r>
            <w:r w:rsidRPr="00FD4070">
              <w:rPr>
                <w:rFonts w:ascii="Times New Roman" w:hAnsi="Times New Roman"/>
              </w:rPr>
              <w:t xml:space="preserve"> </w:t>
            </w:r>
          </w:p>
        </w:tc>
      </w:tr>
      <w:tr w:rsidR="00FD4070" w:rsidRPr="00FD4070" w14:paraId="24E6119F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2DA88A1C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Nizozemska</w:t>
            </w:r>
          </w:p>
        </w:tc>
        <w:tc>
          <w:tcPr>
            <w:tcW w:w="1684" w:type="dxa"/>
            <w:noWrap/>
            <w:hideMark/>
          </w:tcPr>
          <w:p w14:paraId="35C72BB0" w14:textId="79519F8F" w:rsidR="00FD4070" w:rsidRPr="00FD4070" w:rsidRDefault="004F0438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  <w:tc>
          <w:tcPr>
            <w:tcW w:w="1984" w:type="dxa"/>
            <w:noWrap/>
            <w:hideMark/>
          </w:tcPr>
          <w:p w14:paraId="34E3DEC6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5.9%</w:t>
            </w:r>
          </w:p>
        </w:tc>
      </w:tr>
      <w:tr w:rsidR="00FD4070" w:rsidRPr="00FD4070" w14:paraId="25B4B1C1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293EC360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Poljska</w:t>
            </w:r>
          </w:p>
        </w:tc>
        <w:tc>
          <w:tcPr>
            <w:tcW w:w="1684" w:type="dxa"/>
            <w:noWrap/>
            <w:hideMark/>
          </w:tcPr>
          <w:p w14:paraId="67D9FFB5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3.4%</w:t>
            </w:r>
          </w:p>
        </w:tc>
        <w:tc>
          <w:tcPr>
            <w:tcW w:w="1984" w:type="dxa"/>
            <w:noWrap/>
            <w:hideMark/>
          </w:tcPr>
          <w:p w14:paraId="3133A7AF" w14:textId="2893AA7B" w:rsidR="00FD4070" w:rsidRPr="00FD4070" w:rsidRDefault="0020419F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4.0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</w:tr>
      <w:tr w:rsidR="00FD4070" w:rsidRPr="00FD4070" w14:paraId="33923BE1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2013F00A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Portugal</w:t>
            </w:r>
          </w:p>
        </w:tc>
        <w:tc>
          <w:tcPr>
            <w:tcW w:w="1684" w:type="dxa"/>
            <w:noWrap/>
            <w:hideMark/>
          </w:tcPr>
          <w:p w14:paraId="37EC6894" w14:textId="0F960789" w:rsidR="00FD4070" w:rsidRPr="00FD4070" w:rsidRDefault="004F0438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5.2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  <w:tc>
          <w:tcPr>
            <w:tcW w:w="1984" w:type="dxa"/>
            <w:noWrap/>
            <w:hideMark/>
          </w:tcPr>
          <w:p w14:paraId="0374D168" w14:textId="42FE6143" w:rsidR="00FD4070" w:rsidRPr="00FD4070" w:rsidRDefault="0020419F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9.2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</w:tr>
      <w:tr w:rsidR="00FD4070" w:rsidRPr="00FD4070" w14:paraId="18E64142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0C0FE9F4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Rumunjska</w:t>
            </w:r>
          </w:p>
        </w:tc>
        <w:tc>
          <w:tcPr>
            <w:tcW w:w="1684" w:type="dxa"/>
            <w:noWrap/>
            <w:hideMark/>
          </w:tcPr>
          <w:p w14:paraId="598EE67E" w14:textId="1740FF5A" w:rsidR="00FD4070" w:rsidRPr="00FD4070" w:rsidRDefault="004F0438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8.9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  <w:tc>
          <w:tcPr>
            <w:tcW w:w="1984" w:type="dxa"/>
            <w:noWrap/>
            <w:hideMark/>
          </w:tcPr>
          <w:p w14:paraId="5A2D5A18" w14:textId="460B1212" w:rsidR="00FD4070" w:rsidRPr="00FD4070" w:rsidRDefault="0020419F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9.6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</w:tr>
      <w:tr w:rsidR="00FD4070" w:rsidRPr="00FD4070" w14:paraId="38EFE6C5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54624217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Slovačka</w:t>
            </w:r>
          </w:p>
        </w:tc>
        <w:tc>
          <w:tcPr>
            <w:tcW w:w="1684" w:type="dxa"/>
            <w:noWrap/>
            <w:hideMark/>
          </w:tcPr>
          <w:p w14:paraId="588E4046" w14:textId="499CEE32" w:rsidR="00FD4070" w:rsidRPr="00FD4070" w:rsidRDefault="004F0438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5.2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  <w:tc>
          <w:tcPr>
            <w:tcW w:w="1984" w:type="dxa"/>
            <w:noWrap/>
            <w:hideMark/>
          </w:tcPr>
          <w:p w14:paraId="6444A80D" w14:textId="7CF5B77D" w:rsidR="00FD4070" w:rsidRPr="00FD4070" w:rsidRDefault="0020419F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5.6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</w:tr>
      <w:tr w:rsidR="00FD4070" w:rsidRPr="00FD4070" w14:paraId="3F5336ED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6674EA8E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Slovenija</w:t>
            </w:r>
          </w:p>
        </w:tc>
        <w:tc>
          <w:tcPr>
            <w:tcW w:w="1684" w:type="dxa"/>
            <w:noWrap/>
            <w:hideMark/>
          </w:tcPr>
          <w:p w14:paraId="2E57455E" w14:textId="0EF7F492" w:rsidR="00FD4070" w:rsidRPr="00FD4070" w:rsidRDefault="004F0438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6.0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  <w:tc>
          <w:tcPr>
            <w:tcW w:w="1984" w:type="dxa"/>
            <w:noWrap/>
            <w:hideMark/>
          </w:tcPr>
          <w:p w14:paraId="650D03AF" w14:textId="3D08553F" w:rsidR="00FD4070" w:rsidRPr="00FD4070" w:rsidRDefault="004F0438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6.5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</w:tr>
      <w:tr w:rsidR="00FD4070" w:rsidRPr="00FD4070" w14:paraId="0E7713DD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766F0094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Spain</w:t>
            </w:r>
          </w:p>
        </w:tc>
        <w:tc>
          <w:tcPr>
            <w:tcW w:w="1684" w:type="dxa"/>
            <w:noWrap/>
            <w:hideMark/>
          </w:tcPr>
          <w:p w14:paraId="1B762FD8" w14:textId="4CC48C9F" w:rsidR="00FD4070" w:rsidRPr="00FD4070" w:rsidRDefault="004F0438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2.0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  <w:tc>
          <w:tcPr>
            <w:tcW w:w="1984" w:type="dxa"/>
            <w:noWrap/>
            <w:hideMark/>
          </w:tcPr>
          <w:p w14:paraId="20163189" w14:textId="647A1EC6" w:rsidR="00FD4070" w:rsidRPr="00FD4070" w:rsidRDefault="004F0438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3.9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</w:tr>
      <w:tr w:rsidR="00FD4070" w:rsidRPr="00FD4070" w14:paraId="6695C953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0941B684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Švedska</w:t>
            </w:r>
          </w:p>
        </w:tc>
        <w:tc>
          <w:tcPr>
            <w:tcW w:w="1684" w:type="dxa"/>
            <w:noWrap/>
            <w:hideMark/>
          </w:tcPr>
          <w:p w14:paraId="3903A664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3.5%</w:t>
            </w:r>
          </w:p>
        </w:tc>
        <w:tc>
          <w:tcPr>
            <w:tcW w:w="1984" w:type="dxa"/>
            <w:noWrap/>
            <w:hideMark/>
          </w:tcPr>
          <w:p w14:paraId="5C132C42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5.7%</w:t>
            </w:r>
          </w:p>
        </w:tc>
      </w:tr>
      <w:tr w:rsidR="00FD4070" w:rsidRPr="00FD4070" w14:paraId="35023EB6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1B595DD4" w14:textId="77777777" w:rsidR="00FD4070" w:rsidRPr="00FD4070" w:rsidRDefault="00FD4070" w:rsidP="00FD4070">
            <w:pPr>
              <w:rPr>
                <w:rFonts w:ascii="Times New Roman" w:hAnsi="Times New Roman"/>
                <w:b/>
                <w:bCs/>
              </w:rPr>
            </w:pPr>
            <w:r w:rsidRPr="00FD4070">
              <w:rPr>
                <w:rFonts w:ascii="Times New Roman" w:hAnsi="Times New Roman"/>
                <w:b/>
                <w:bCs/>
              </w:rPr>
              <w:t xml:space="preserve">EU-ERP </w:t>
            </w:r>
          </w:p>
        </w:tc>
        <w:tc>
          <w:tcPr>
            <w:tcW w:w="1684" w:type="dxa"/>
            <w:noWrap/>
            <w:hideMark/>
          </w:tcPr>
          <w:p w14:paraId="4E715E57" w14:textId="3872539B" w:rsidR="00FD4070" w:rsidRPr="00FD4070" w:rsidRDefault="004F0438" w:rsidP="00FD4070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</w:rPr>
              <w:t>4,62</w:t>
            </w:r>
            <w:r w:rsidR="00FD4070" w:rsidRPr="00FD4070">
              <w:rPr>
                <w:rFonts w:ascii="Times New Roman" w:hAnsi="Times New Roman"/>
                <w:b/>
              </w:rPr>
              <w:t>%</w:t>
            </w:r>
          </w:p>
        </w:tc>
        <w:tc>
          <w:tcPr>
            <w:tcW w:w="1984" w:type="dxa"/>
            <w:noWrap/>
            <w:hideMark/>
          </w:tcPr>
          <w:p w14:paraId="6E3CFEA7" w14:textId="15704254" w:rsidR="00FD4070" w:rsidRPr="00FD4070" w:rsidRDefault="004F0438" w:rsidP="00FD4070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</w:rPr>
              <w:t>5,96</w:t>
            </w:r>
            <w:r w:rsidR="00FD4070" w:rsidRPr="00FD4070">
              <w:rPr>
                <w:rFonts w:ascii="Times New Roman" w:hAnsi="Times New Roman"/>
                <w:b/>
              </w:rPr>
              <w:t>%</w:t>
            </w:r>
          </w:p>
        </w:tc>
      </w:tr>
      <w:tr w:rsidR="00FD4070" w:rsidRPr="00FD4070" w14:paraId="695C697F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322C9147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Norveška</w:t>
            </w:r>
          </w:p>
        </w:tc>
        <w:tc>
          <w:tcPr>
            <w:tcW w:w="1684" w:type="dxa"/>
            <w:noWrap/>
            <w:hideMark/>
          </w:tcPr>
          <w:p w14:paraId="72CE1D5E" w14:textId="04F53EED" w:rsidR="00FD4070" w:rsidRPr="00FD4070" w:rsidRDefault="004F0438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2.8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  <w:tc>
          <w:tcPr>
            <w:tcW w:w="1984" w:type="dxa"/>
            <w:noWrap/>
            <w:hideMark/>
          </w:tcPr>
          <w:p w14:paraId="68499169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5.6%</w:t>
            </w:r>
          </w:p>
        </w:tc>
      </w:tr>
      <w:tr w:rsidR="00FD4070" w:rsidRPr="00FD4070" w14:paraId="100ACE40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19480CBF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Island</w:t>
            </w:r>
          </w:p>
        </w:tc>
        <w:tc>
          <w:tcPr>
            <w:tcW w:w="1684" w:type="dxa"/>
            <w:noWrap/>
            <w:hideMark/>
          </w:tcPr>
          <w:p w14:paraId="7C1DCC88" w14:textId="3A329090" w:rsidR="00FD4070" w:rsidRPr="00FD4070" w:rsidRDefault="004F0438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  <w:tc>
          <w:tcPr>
            <w:tcW w:w="1984" w:type="dxa"/>
            <w:noWrap/>
            <w:hideMark/>
          </w:tcPr>
          <w:p w14:paraId="1E3C72BF" w14:textId="7601DC92" w:rsidR="00FD4070" w:rsidRPr="00FD4070" w:rsidRDefault="004F0438" w:rsidP="00FD407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7.5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</w:tr>
      <w:tr w:rsidR="00FD4070" w:rsidRPr="00FD4070" w14:paraId="4EF897BB" w14:textId="77777777" w:rsidTr="00FD4070">
        <w:trPr>
          <w:trHeight w:val="300"/>
        </w:trPr>
        <w:tc>
          <w:tcPr>
            <w:tcW w:w="2706" w:type="dxa"/>
            <w:noWrap/>
            <w:vAlign w:val="center"/>
            <w:hideMark/>
          </w:tcPr>
          <w:p w14:paraId="09971DF5" w14:textId="77777777" w:rsidR="00FD4070" w:rsidRPr="00FD4070" w:rsidRDefault="00FD4070" w:rsidP="00FD4070">
            <w:pPr>
              <w:rPr>
                <w:rFonts w:ascii="Times New Roman" w:hAnsi="Times New Roman"/>
                <w:b/>
                <w:bCs/>
              </w:rPr>
            </w:pPr>
            <w:r w:rsidRPr="00FD4070">
              <w:rPr>
                <w:rFonts w:ascii="Times New Roman" w:hAnsi="Times New Roman"/>
                <w:b/>
                <w:bCs/>
              </w:rPr>
              <w:t xml:space="preserve">EU/EEA-ERP </w:t>
            </w:r>
          </w:p>
        </w:tc>
        <w:tc>
          <w:tcPr>
            <w:tcW w:w="1684" w:type="dxa"/>
            <w:noWrap/>
            <w:hideMark/>
          </w:tcPr>
          <w:p w14:paraId="0564F608" w14:textId="18E50236" w:rsidR="00FD4070" w:rsidRPr="00FD4070" w:rsidRDefault="004F0438" w:rsidP="00FD4070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</w:rPr>
              <w:t>4,62</w:t>
            </w:r>
            <w:r w:rsidR="00FD4070" w:rsidRPr="00FD4070">
              <w:rPr>
                <w:rFonts w:ascii="Times New Roman" w:hAnsi="Times New Roman"/>
                <w:b/>
              </w:rPr>
              <w:t>%</w:t>
            </w:r>
          </w:p>
        </w:tc>
        <w:tc>
          <w:tcPr>
            <w:tcW w:w="1984" w:type="dxa"/>
            <w:noWrap/>
            <w:hideMark/>
          </w:tcPr>
          <w:p w14:paraId="0D3F42F6" w14:textId="02217BD3" w:rsidR="00FD4070" w:rsidRPr="00FD4070" w:rsidRDefault="004F0438" w:rsidP="00FD4070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</w:rPr>
              <w:t>5,94</w:t>
            </w:r>
            <w:r w:rsidR="00FD4070" w:rsidRPr="00FD4070">
              <w:rPr>
                <w:rFonts w:ascii="Times New Roman" w:hAnsi="Times New Roman"/>
                <w:b/>
              </w:rPr>
              <w:t>%</w:t>
            </w:r>
          </w:p>
        </w:tc>
      </w:tr>
    </w:tbl>
    <w:p w14:paraId="31E1BBE6" w14:textId="77777777" w:rsidR="00FD4070" w:rsidRPr="00FD4070" w:rsidRDefault="00FD4070" w:rsidP="00FD4070">
      <w:pPr>
        <w:jc w:val="center"/>
        <w:rPr>
          <w:rFonts w:ascii="Times New Roman" w:hAnsi="Times New Roman"/>
          <w:color w:val="000000"/>
          <w:sz w:val="22"/>
          <w:szCs w:val="22"/>
        </w:rPr>
      </w:pPr>
      <w:r w:rsidRPr="00FD4070">
        <w:rPr>
          <w:rFonts w:ascii="Times New Roman" w:hAnsi="Times New Roman"/>
          <w:b/>
        </w:rPr>
        <w:t>Privitak 4</w:t>
      </w:r>
      <w:r w:rsidRPr="00FD4070">
        <w:rPr>
          <w:rFonts w:ascii="Times New Roman" w:hAnsi="Times New Roman"/>
        </w:rPr>
        <w:t xml:space="preserve"> - </w:t>
      </w:r>
      <w:r w:rsidRPr="00FD4070">
        <w:rPr>
          <w:rFonts w:ascii="Times New Roman" w:hAnsi="Times New Roman"/>
          <w:color w:val="000000"/>
          <w:sz w:val="22"/>
          <w:szCs w:val="22"/>
        </w:rPr>
        <w:t>Premija rizika po državama (ERP)</w:t>
      </w:r>
    </w:p>
    <w:p w14:paraId="3BF22DAA" w14:textId="77777777" w:rsidR="00FD4070" w:rsidRPr="00FD4070" w:rsidRDefault="00FD4070" w:rsidP="00FD4070">
      <w:pPr>
        <w:rPr>
          <w:rFonts w:ascii="Times New Roman" w:hAnsi="Times New Roman"/>
          <w:b/>
        </w:rPr>
      </w:pPr>
      <w:r w:rsidRPr="00FD4070">
        <w:rPr>
          <w:rFonts w:ascii="Times New Roman" w:hAnsi="Times New Roman"/>
          <w:b/>
        </w:rPr>
        <w:br w:type="page"/>
      </w:r>
    </w:p>
    <w:p w14:paraId="54CE94B2" w14:textId="77777777" w:rsidR="00FD4070" w:rsidRPr="00FD4070" w:rsidRDefault="00FD4070" w:rsidP="00FD4070">
      <w:pPr>
        <w:jc w:val="center"/>
        <w:rPr>
          <w:rFonts w:ascii="Times New Roman" w:hAnsi="Times New Roman"/>
        </w:rPr>
      </w:pPr>
      <w:r w:rsidRPr="00C743DF">
        <w:rPr>
          <w:rFonts w:ascii="Times New Roman" w:hAnsi="Times New Roman"/>
          <w:b/>
        </w:rPr>
        <w:lastRenderedPageBreak/>
        <w:t xml:space="preserve">Privitak 5 – </w:t>
      </w:r>
      <w:r w:rsidRPr="00C743DF">
        <w:rPr>
          <w:rFonts w:ascii="Times New Roman" w:hAnsi="Times New Roman"/>
        </w:rPr>
        <w:t>Popis zemalja koje koriste dodatnu premiju rizika za VHCN mrežu</w:t>
      </w:r>
    </w:p>
    <w:p w14:paraId="142B4483" w14:textId="77777777" w:rsidR="00FD4070" w:rsidRPr="00FD4070" w:rsidRDefault="00FD4070" w:rsidP="00FD4070">
      <w:pPr>
        <w:jc w:val="center"/>
        <w:rPr>
          <w:rFonts w:ascii="Times New Roman" w:hAnsi="Times New Roman"/>
        </w:rPr>
      </w:pPr>
    </w:p>
    <w:p w14:paraId="5AF012E1" w14:textId="77777777" w:rsidR="00FD4070" w:rsidRPr="00FD4070" w:rsidRDefault="00FD4070" w:rsidP="00FD4070">
      <w:pPr>
        <w:rPr>
          <w:rFonts w:ascii="Times New Roman" w:hAnsi="Times New Roman"/>
          <w:sz w:val="20"/>
          <w:szCs w:val="20"/>
        </w:rPr>
      </w:pPr>
    </w:p>
    <w:tbl>
      <w:tblPr>
        <w:tblW w:w="4100" w:type="dxa"/>
        <w:jc w:val="center"/>
        <w:tblLook w:val="04A0" w:firstRow="1" w:lastRow="0" w:firstColumn="1" w:lastColumn="0" w:noHBand="0" w:noVBand="1"/>
      </w:tblPr>
      <w:tblGrid>
        <w:gridCol w:w="1780"/>
        <w:gridCol w:w="2320"/>
      </w:tblGrid>
      <w:tr w:rsidR="00FD4070" w:rsidRPr="00FD4070" w14:paraId="1902BB7F" w14:textId="77777777" w:rsidTr="00FD4070">
        <w:trPr>
          <w:trHeight w:val="399"/>
          <w:jc w:val="center"/>
        </w:trPr>
        <w:tc>
          <w:tcPr>
            <w:tcW w:w="1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71131E8" w14:textId="77777777" w:rsidR="00FD4070" w:rsidRPr="00FD4070" w:rsidRDefault="00FD4070" w:rsidP="00FD4070">
            <w:pPr>
              <w:rPr>
                <w:rFonts w:ascii="Times New Roman" w:hAnsi="Times New Roman"/>
                <w:b/>
                <w:color w:val="000000"/>
              </w:rPr>
            </w:pPr>
            <w:r w:rsidRPr="00FD4070">
              <w:rPr>
                <w:rFonts w:ascii="Times New Roman" w:hAnsi="Times New Roman"/>
                <w:b/>
              </w:rPr>
              <w:t>Država</w:t>
            </w:r>
          </w:p>
        </w:tc>
        <w:tc>
          <w:tcPr>
            <w:tcW w:w="2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9B467E5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FD4070">
              <w:rPr>
                <w:rFonts w:ascii="Times New Roman" w:hAnsi="Times New Roman"/>
                <w:b/>
              </w:rPr>
              <w:t>Premija za VHCN mrežu</w:t>
            </w:r>
          </w:p>
        </w:tc>
      </w:tr>
      <w:tr w:rsidR="00FD4070" w:rsidRPr="00FD4070" w14:paraId="405B7908" w14:textId="77777777" w:rsidTr="00FD4070">
        <w:trPr>
          <w:trHeight w:val="399"/>
          <w:jc w:val="center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8DFC1FE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Belgija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B21F25B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1,59%</w:t>
            </w:r>
          </w:p>
        </w:tc>
      </w:tr>
      <w:tr w:rsidR="00FD4070" w:rsidRPr="00FD4070" w14:paraId="360FBF2A" w14:textId="77777777" w:rsidTr="00FD4070">
        <w:trPr>
          <w:trHeight w:val="399"/>
          <w:jc w:val="center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03EF7EF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Češka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ABA3F00" w14:textId="593124F6" w:rsidR="00FD4070" w:rsidRPr="00FD4070" w:rsidRDefault="00FD4070" w:rsidP="00C743DF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2,</w:t>
            </w:r>
            <w:r w:rsidR="00C743DF">
              <w:rPr>
                <w:rFonts w:ascii="Times New Roman" w:hAnsi="Times New Roman"/>
              </w:rPr>
              <w:t>41</w:t>
            </w:r>
            <w:r w:rsidRPr="00FD4070">
              <w:rPr>
                <w:rFonts w:ascii="Times New Roman" w:hAnsi="Times New Roman"/>
              </w:rPr>
              <w:t>%</w:t>
            </w:r>
          </w:p>
        </w:tc>
      </w:tr>
      <w:tr w:rsidR="00FD4070" w:rsidRPr="00FD4070" w14:paraId="4F769A16" w14:textId="77777777" w:rsidTr="00FD4070">
        <w:trPr>
          <w:trHeight w:val="399"/>
          <w:jc w:val="center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52571C5" w14:textId="77777777" w:rsidR="00FD4070" w:rsidRPr="00FD4070" w:rsidRDefault="00FD4070" w:rsidP="00FD4070">
            <w:pPr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Italija</w:t>
            </w:r>
            <w:r w:rsidRPr="00FD4070">
              <w:rPr>
                <w:rStyle w:val="FootnoteReference"/>
                <w:rFonts w:ascii="Times New Roman" w:hAnsi="Times New Roman"/>
              </w:rPr>
              <w:footnoteReference w:id="11"/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88A5F4B" w14:textId="5F0FF066" w:rsidR="00FD4070" w:rsidRPr="00FD4070" w:rsidRDefault="00FD4070" w:rsidP="00C743DF">
            <w:pPr>
              <w:jc w:val="center"/>
              <w:rPr>
                <w:rFonts w:ascii="Times New Roman" w:hAnsi="Times New Roman"/>
              </w:rPr>
            </w:pPr>
            <w:r w:rsidRPr="00FD4070">
              <w:rPr>
                <w:rFonts w:ascii="Times New Roman" w:hAnsi="Times New Roman"/>
              </w:rPr>
              <w:t>1,</w:t>
            </w:r>
            <w:r w:rsidR="00C743DF">
              <w:rPr>
                <w:rFonts w:ascii="Times New Roman" w:hAnsi="Times New Roman"/>
              </w:rPr>
              <w:t>1</w:t>
            </w:r>
            <w:r w:rsidRPr="00FD4070">
              <w:rPr>
                <w:rFonts w:ascii="Times New Roman" w:hAnsi="Times New Roman"/>
              </w:rPr>
              <w:t>5%</w:t>
            </w:r>
          </w:p>
        </w:tc>
      </w:tr>
      <w:tr w:rsidR="00FD4070" w:rsidRPr="00FD4070" w14:paraId="14016E08" w14:textId="77777777" w:rsidTr="00FD4070">
        <w:trPr>
          <w:trHeight w:val="399"/>
          <w:jc w:val="center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4020FAB" w14:textId="333E937C" w:rsidR="00FD4070" w:rsidRPr="00FD4070" w:rsidRDefault="00C743DF" w:rsidP="00FD4070">
            <w:pPr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Njemačka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E1FC626" w14:textId="130649E2" w:rsidR="00FD4070" w:rsidRPr="00FD4070" w:rsidRDefault="00C743DF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2,73</w:t>
            </w:r>
            <w:r w:rsidR="00FD4070" w:rsidRPr="00FD4070">
              <w:rPr>
                <w:rFonts w:ascii="Times New Roman" w:hAnsi="Times New Roman"/>
              </w:rPr>
              <w:t>%</w:t>
            </w:r>
          </w:p>
        </w:tc>
      </w:tr>
      <w:tr w:rsidR="00FD4070" w:rsidRPr="00FD4070" w14:paraId="6107F464" w14:textId="77777777" w:rsidTr="00FD4070">
        <w:trPr>
          <w:trHeight w:val="399"/>
          <w:jc w:val="center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5E6F4A9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Finska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5844C35F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1,10%</w:t>
            </w:r>
          </w:p>
        </w:tc>
      </w:tr>
      <w:tr w:rsidR="00FD4070" w:rsidRPr="00FD4070" w14:paraId="7BF6A16A" w14:textId="77777777" w:rsidTr="00FD4070">
        <w:trPr>
          <w:trHeight w:val="399"/>
          <w:jc w:val="center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9379B37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Poljska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54A3C43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1,51%</w:t>
            </w:r>
          </w:p>
        </w:tc>
      </w:tr>
      <w:tr w:rsidR="00FD4070" w:rsidRPr="00FD4070" w14:paraId="4FD5C46C" w14:textId="77777777" w:rsidTr="00FD4070">
        <w:trPr>
          <w:trHeight w:val="399"/>
          <w:jc w:val="center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F9B5FDC" w14:textId="77777777" w:rsidR="00FD4070" w:rsidRPr="00FD4070" w:rsidRDefault="00FD4070" w:rsidP="00FD4070">
            <w:pPr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Slovenija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6B95A9B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color w:val="000000"/>
              </w:rPr>
            </w:pPr>
            <w:r w:rsidRPr="00FD4070">
              <w:rPr>
                <w:rFonts w:ascii="Times New Roman" w:hAnsi="Times New Roman"/>
              </w:rPr>
              <w:t>1,59%</w:t>
            </w:r>
          </w:p>
        </w:tc>
      </w:tr>
      <w:tr w:rsidR="00FD4070" w:rsidRPr="00FD4070" w14:paraId="359E95AE" w14:textId="77777777" w:rsidTr="00FD4070">
        <w:trPr>
          <w:trHeight w:val="399"/>
          <w:jc w:val="center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6DD5473" w14:textId="77777777" w:rsidR="00FD4070" w:rsidRPr="00FD4070" w:rsidRDefault="00FD4070" w:rsidP="00FD4070">
            <w:pPr>
              <w:rPr>
                <w:rFonts w:ascii="Times New Roman" w:hAnsi="Times New Roman"/>
                <w:b/>
                <w:color w:val="000000"/>
              </w:rPr>
            </w:pPr>
            <w:r w:rsidRPr="00FD4070">
              <w:rPr>
                <w:rFonts w:ascii="Times New Roman" w:hAnsi="Times New Roman"/>
                <w:b/>
              </w:rPr>
              <w:t>Median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3FDAB3A" w14:textId="77777777" w:rsidR="00FD4070" w:rsidRPr="00FD4070" w:rsidRDefault="00FD4070" w:rsidP="00FD4070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FD4070">
              <w:rPr>
                <w:rFonts w:ascii="Times New Roman" w:hAnsi="Times New Roman"/>
                <w:b/>
              </w:rPr>
              <w:t>1,59%</w:t>
            </w:r>
          </w:p>
        </w:tc>
      </w:tr>
    </w:tbl>
    <w:p w14:paraId="1FE1043D" w14:textId="77777777" w:rsidR="00FD4070" w:rsidRPr="00FD4070" w:rsidRDefault="00FD4070" w:rsidP="00FD4070">
      <w:pPr>
        <w:rPr>
          <w:rFonts w:ascii="Times New Roman" w:hAnsi="Times New Roman"/>
          <w:sz w:val="20"/>
          <w:szCs w:val="20"/>
        </w:rPr>
      </w:pPr>
    </w:p>
    <w:p w14:paraId="466C50EE" w14:textId="463E6329" w:rsidR="00A439C2" w:rsidRPr="00FD4070" w:rsidRDefault="00A439C2" w:rsidP="00FF5186">
      <w:pPr>
        <w:contextualSpacing/>
        <w:rPr>
          <w:rFonts w:ascii="Times New Roman" w:hAnsi="Times New Roman"/>
        </w:rPr>
      </w:pPr>
    </w:p>
    <w:sectPr w:rsidR="00A439C2" w:rsidRPr="00FD4070" w:rsidSect="00DA54AC">
      <w:headerReference w:type="default" r:id="rId17"/>
      <w:headerReference w:type="first" r:id="rId18"/>
      <w:footerReference w:type="first" r:id="rId19"/>
      <w:pgSz w:w="11906" w:h="16838"/>
      <w:pgMar w:top="1440" w:right="1440" w:bottom="1440" w:left="1440" w:header="397" w:footer="397" w:gutter="0"/>
      <w:pgNumType w:start="9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04F70B" w14:textId="77777777" w:rsidR="00C743DF" w:rsidRDefault="00C743DF">
      <w:r>
        <w:separator/>
      </w:r>
    </w:p>
  </w:endnote>
  <w:endnote w:type="continuationSeparator" w:id="0">
    <w:p w14:paraId="3C004C52" w14:textId="77777777" w:rsidR="00C743DF" w:rsidRDefault="00C743DF">
      <w:r>
        <w:continuationSeparator/>
      </w:r>
    </w:p>
  </w:endnote>
  <w:endnote w:type="continuationNotice" w:id="1">
    <w:p w14:paraId="37D30986" w14:textId="77777777" w:rsidR="00C743DF" w:rsidRDefault="00C743D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 Semibold">
    <w:panose1 w:val="020B07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4662121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1D6F6A4" w14:textId="32E3E0F3" w:rsidR="00C743DF" w:rsidRDefault="00C743DF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86A8F"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14:paraId="7F7EBAF9" w14:textId="77777777" w:rsidR="00C743DF" w:rsidRDefault="00C743D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9628" w:type="dxa"/>
      <w:jc w:val="righ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80" w:firstRow="0" w:lastRow="0" w:firstColumn="1" w:lastColumn="0" w:noHBand="0" w:noVBand="1"/>
    </w:tblPr>
    <w:tblGrid>
      <w:gridCol w:w="4957"/>
      <w:gridCol w:w="3720"/>
      <w:gridCol w:w="951"/>
    </w:tblGrid>
    <w:tr w:rsidR="00C743DF" w14:paraId="02FF1B2F" w14:textId="0531456E" w:rsidTr="004D7F3C">
      <w:trPr>
        <w:trHeight w:val="886"/>
        <w:jc w:val="right"/>
      </w:trPr>
      <w:tc>
        <w:tcPr>
          <w:tcW w:w="4957" w:type="dxa"/>
        </w:tcPr>
        <w:p w14:paraId="3B7E11B1" w14:textId="77777777" w:rsidR="00C743DF" w:rsidRPr="00BB5D88" w:rsidRDefault="00C743DF" w:rsidP="006937D4">
          <w:pPr>
            <w:pStyle w:val="Footer"/>
            <w:spacing w:line="324" w:lineRule="auto"/>
            <w:jc w:val="both"/>
            <w:rPr>
              <w:rFonts w:ascii="Corbel" w:hAnsi="Corbel"/>
              <w:sz w:val="20"/>
            </w:rPr>
          </w:pPr>
        </w:p>
      </w:tc>
      <w:tc>
        <w:tcPr>
          <w:tcW w:w="3720" w:type="dxa"/>
          <w:vAlign w:val="bottom"/>
        </w:tcPr>
        <w:p w14:paraId="320EAAF1" w14:textId="1C2E68FA" w:rsidR="00C743DF" w:rsidRPr="00BB5D88" w:rsidRDefault="00C743DF" w:rsidP="005E1A88">
          <w:pPr>
            <w:pStyle w:val="Footer"/>
            <w:spacing w:line="240" w:lineRule="auto"/>
            <w:jc w:val="right"/>
            <w:rPr>
              <w:rFonts w:ascii="Corbel" w:hAnsi="Corbel"/>
              <w:sz w:val="20"/>
            </w:rPr>
          </w:pPr>
          <w:r w:rsidRPr="00BB5D88">
            <w:rPr>
              <w:rFonts w:ascii="Corbel" w:hAnsi="Corbel"/>
              <w:sz w:val="20"/>
            </w:rPr>
            <w:t>Ulica Roberta Frangeša-Mihanovića 9</w:t>
          </w:r>
        </w:p>
        <w:p w14:paraId="77C0B185" w14:textId="77777777" w:rsidR="00C743DF" w:rsidRPr="00BB5D88" w:rsidRDefault="00C743DF" w:rsidP="005E1A88">
          <w:pPr>
            <w:pStyle w:val="Footer"/>
            <w:spacing w:line="240" w:lineRule="auto"/>
            <w:jc w:val="right"/>
            <w:rPr>
              <w:rFonts w:ascii="Corbel" w:hAnsi="Corbel"/>
              <w:sz w:val="20"/>
            </w:rPr>
          </w:pPr>
          <w:r w:rsidRPr="00BB5D88">
            <w:rPr>
              <w:rFonts w:ascii="Corbel" w:hAnsi="Corbel"/>
              <w:sz w:val="20"/>
            </w:rPr>
            <w:t>10110 Zagreb</w:t>
          </w:r>
        </w:p>
        <w:p w14:paraId="36673095" w14:textId="06AC67AF" w:rsidR="00C743DF" w:rsidRPr="00BB5D88" w:rsidRDefault="00C743DF" w:rsidP="005E1A88">
          <w:pPr>
            <w:pStyle w:val="Footer"/>
            <w:tabs>
              <w:tab w:val="left" w:pos="1756"/>
              <w:tab w:val="right" w:pos="5201"/>
            </w:tabs>
            <w:spacing w:line="240" w:lineRule="auto"/>
            <w:jc w:val="right"/>
            <w:rPr>
              <w:rFonts w:ascii="Corbel" w:hAnsi="Corbel"/>
              <w:sz w:val="20"/>
            </w:rPr>
          </w:pPr>
          <w:r w:rsidRPr="00BB5D88">
            <w:rPr>
              <w:rFonts w:ascii="Corbel" w:hAnsi="Corbel"/>
              <w:sz w:val="20"/>
            </w:rPr>
            <w:t>OIB: 87950783661</w:t>
          </w:r>
        </w:p>
        <w:p w14:paraId="671CBF2B" w14:textId="2FBF81F2" w:rsidR="00C743DF" w:rsidRDefault="00C743DF" w:rsidP="005E1A88">
          <w:pPr>
            <w:pStyle w:val="Footer"/>
            <w:spacing w:line="240" w:lineRule="auto"/>
            <w:jc w:val="right"/>
          </w:pPr>
          <w:r w:rsidRPr="00BB5D88">
            <w:rPr>
              <w:rFonts w:ascii="Corbel" w:hAnsi="Corbel"/>
              <w:sz w:val="20"/>
            </w:rPr>
            <w:t>www.hakom.hr</w:t>
          </w:r>
        </w:p>
      </w:tc>
      <w:tc>
        <w:tcPr>
          <w:tcW w:w="951" w:type="dxa"/>
          <w:vAlign w:val="bottom"/>
        </w:tcPr>
        <w:p w14:paraId="4E4130DA" w14:textId="10CF95A4" w:rsidR="00C743DF" w:rsidRPr="007F6A99" w:rsidRDefault="00C743DF" w:rsidP="00BC0BF0">
          <w:pPr>
            <w:pStyle w:val="Footer"/>
            <w:spacing w:line="324" w:lineRule="auto"/>
            <w:jc w:val="right"/>
            <w:rPr>
              <w:sz w:val="18"/>
              <w:szCs w:val="18"/>
            </w:rPr>
          </w:pPr>
          <w:r>
            <w:rPr>
              <w:noProof/>
            </w:rPr>
            <w:drawing>
              <wp:anchor distT="0" distB="0" distL="114300" distR="114300" simplePos="0" relativeHeight="251658240" behindDoc="0" locked="0" layoutInCell="1" allowOverlap="1" wp14:anchorId="104128F4" wp14:editId="3214E353">
                <wp:simplePos x="0" y="0"/>
                <wp:positionH relativeFrom="column">
                  <wp:posOffset>8255</wp:posOffset>
                </wp:positionH>
                <wp:positionV relativeFrom="paragraph">
                  <wp:posOffset>-443230</wp:posOffset>
                </wp:positionV>
                <wp:extent cx="607060" cy="588645"/>
                <wp:effectExtent l="0" t="0" r="2540" b="1905"/>
                <wp:wrapNone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HAKOM color logotip 1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07060" cy="58864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377B9295" w14:textId="77777777" w:rsidR="00C743DF" w:rsidRPr="001F6C72" w:rsidRDefault="00C743DF" w:rsidP="00BC0BF0">
    <w:pPr>
      <w:pStyle w:val="Footer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7" w:rightFromText="187" w:vertAnchor="page" w:horzAnchor="margin" w:tblpXSpec="center" w:tblpYSpec="bottom"/>
      <w:tblW w:w="5000" w:type="pct"/>
      <w:tblLayout w:type="fixed"/>
      <w:tblLook w:val="04A0" w:firstRow="1" w:lastRow="0" w:firstColumn="1" w:lastColumn="0" w:noHBand="0" w:noVBand="1"/>
    </w:tblPr>
    <w:tblGrid>
      <w:gridCol w:w="7710"/>
      <w:gridCol w:w="1928"/>
    </w:tblGrid>
    <w:sdt>
      <w:sdtPr>
        <w:rPr>
          <w:rFonts w:asciiTheme="majorHAnsi" w:eastAsiaTheme="majorEastAsia" w:hAnsiTheme="majorHAnsi" w:cstheme="majorBidi"/>
          <w:sz w:val="20"/>
          <w:szCs w:val="20"/>
        </w:rPr>
        <w:id w:val="102538561"/>
        <w:docPartObj>
          <w:docPartGallery w:val="Page Numbers (Bottom of Page)"/>
          <w:docPartUnique/>
        </w:docPartObj>
      </w:sdtPr>
      <w:sdtEndPr>
        <w:rPr>
          <w:rFonts w:asciiTheme="minorHAnsi" w:eastAsia="Times New Roman" w:hAnsiTheme="minorHAnsi" w:cs="Times New Roman"/>
          <w:sz w:val="24"/>
          <w:szCs w:val="24"/>
        </w:rPr>
      </w:sdtEndPr>
      <w:sdtContent>
        <w:tr w:rsidR="00C743DF" w:rsidRPr="00F91CF4" w14:paraId="4649D1AA" w14:textId="77777777" w:rsidTr="00F75641">
          <w:trPr>
            <w:trHeight w:val="727"/>
          </w:trPr>
          <w:tc>
            <w:tcPr>
              <w:tcW w:w="4000" w:type="pct"/>
              <w:tcBorders>
                <w:right w:val="triple" w:sz="4" w:space="0" w:color="4F81BD" w:themeColor="accent1"/>
              </w:tcBorders>
            </w:tcPr>
            <w:p w14:paraId="0AA20243" w14:textId="77777777" w:rsidR="00C743DF" w:rsidRPr="00F91CF4" w:rsidRDefault="00C743DF" w:rsidP="0002058A">
              <w:pPr>
                <w:tabs>
                  <w:tab w:val="left" w:pos="620"/>
                  <w:tab w:val="center" w:pos="4320"/>
                </w:tabs>
                <w:jc w:val="right"/>
                <w:rPr>
                  <w:rFonts w:asciiTheme="majorHAnsi" w:eastAsiaTheme="majorEastAsia" w:hAnsiTheme="majorHAnsi" w:cstheme="majorBidi"/>
                  <w:sz w:val="20"/>
                  <w:szCs w:val="20"/>
                </w:rPr>
              </w:pPr>
            </w:p>
          </w:tc>
          <w:tc>
            <w:tcPr>
              <w:tcW w:w="1000" w:type="pct"/>
              <w:tcBorders>
                <w:left w:val="triple" w:sz="4" w:space="0" w:color="4F81BD" w:themeColor="accent1"/>
              </w:tcBorders>
            </w:tcPr>
            <w:p w14:paraId="043D7F50" w14:textId="6606DAC6" w:rsidR="00C743DF" w:rsidRPr="00F91CF4" w:rsidRDefault="00C743DF" w:rsidP="0002058A">
              <w:pPr>
                <w:tabs>
                  <w:tab w:val="left" w:pos="1490"/>
                </w:tabs>
                <w:jc w:val="left"/>
                <w:rPr>
                  <w:rFonts w:asciiTheme="majorHAnsi" w:eastAsiaTheme="majorEastAsia" w:hAnsiTheme="majorHAnsi" w:cstheme="majorBidi"/>
                  <w:sz w:val="28"/>
                  <w:szCs w:val="28"/>
                </w:rPr>
              </w:pPr>
              <w:r w:rsidRPr="00F91CF4">
                <w:fldChar w:fldCharType="begin"/>
              </w:r>
              <w:r w:rsidRPr="00F91CF4">
                <w:instrText>PAGE    \* MERGEFORMAT</w:instrText>
              </w:r>
              <w:r w:rsidRPr="00F91CF4">
                <w:fldChar w:fldCharType="separate"/>
              </w:r>
              <w:r>
                <w:rPr>
                  <w:noProof/>
                </w:rPr>
                <w:t>52</w:t>
              </w:r>
              <w:r w:rsidRPr="00F91CF4">
                <w:fldChar w:fldCharType="end"/>
              </w:r>
            </w:p>
          </w:tc>
        </w:tr>
      </w:sdtContent>
    </w:sdt>
  </w:tbl>
  <w:p w14:paraId="30D59E84" w14:textId="26E36885" w:rsidR="00C743DF" w:rsidRDefault="00C743DF" w:rsidP="0002058A">
    <w:pPr>
      <w:pStyle w:val="Footer"/>
      <w:jc w:val="right"/>
    </w:pPr>
  </w:p>
  <w:p w14:paraId="7D2D8F07" w14:textId="77777777" w:rsidR="00C743DF" w:rsidRPr="005C4A5A" w:rsidRDefault="00C743DF" w:rsidP="005C4A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0CC67D" w14:textId="77777777" w:rsidR="00C743DF" w:rsidRDefault="00C743DF">
      <w:r>
        <w:separator/>
      </w:r>
    </w:p>
  </w:footnote>
  <w:footnote w:type="continuationSeparator" w:id="0">
    <w:p w14:paraId="2C41DBA8" w14:textId="77777777" w:rsidR="00C743DF" w:rsidRDefault="00C743DF">
      <w:r>
        <w:continuationSeparator/>
      </w:r>
    </w:p>
  </w:footnote>
  <w:footnote w:type="continuationNotice" w:id="1">
    <w:p w14:paraId="5D13228A" w14:textId="77777777" w:rsidR="00C743DF" w:rsidRDefault="00C743DF"/>
  </w:footnote>
  <w:footnote w:id="2">
    <w:p w14:paraId="1A5F0BF7" w14:textId="330C2792" w:rsidR="00C743DF" w:rsidRPr="00591D6C" w:rsidRDefault="00C743DF">
      <w:pPr>
        <w:pStyle w:val="FootnoteText"/>
        <w:rPr>
          <w:lang w:val="en-US"/>
        </w:rPr>
      </w:pPr>
      <w:r>
        <w:rPr>
          <w:rStyle w:val="FootnoteReference"/>
        </w:rPr>
        <w:footnoteRef/>
      </w:r>
      <w:r>
        <w:t xml:space="preserve"> </w:t>
      </w:r>
      <w:hyperlink r:id="rId1" w:history="1">
        <w:r w:rsidRPr="00591D6C">
          <w:rPr>
            <w:rStyle w:val="Hyperlink"/>
            <w:rFonts w:ascii="Times New Roman" w:hAnsi="Times New Roman"/>
          </w:rPr>
          <w:t>Commission Notice on the calculation of the cost of capital</w:t>
        </w:r>
      </w:hyperlink>
      <w:r w:rsidRPr="00591D6C">
        <w:rPr>
          <w:rFonts w:ascii="Times New Roman" w:hAnsi="Times New Roman"/>
        </w:rPr>
        <w:t xml:space="preserve"> </w:t>
      </w:r>
    </w:p>
  </w:footnote>
  <w:footnote w:id="3">
    <w:p w14:paraId="6932938C" w14:textId="67B66ECC" w:rsidR="00C743DF" w:rsidRPr="00591D6C" w:rsidRDefault="00C743DF">
      <w:pPr>
        <w:pStyle w:val="FootnoteText"/>
        <w:rPr>
          <w:rFonts w:ascii="Times New Roman" w:hAnsi="Times New Roman"/>
          <w:lang w:val="en-US"/>
        </w:rPr>
      </w:pPr>
      <w:r w:rsidRPr="00DA34D8">
        <w:rPr>
          <w:rStyle w:val="FootnoteReference"/>
          <w:rFonts w:ascii="Times New Roman" w:hAnsi="Times New Roman"/>
        </w:rPr>
        <w:footnoteRef/>
      </w:r>
      <w:r w:rsidRPr="00DA34D8">
        <w:rPr>
          <w:rFonts w:ascii="Times New Roman" w:hAnsi="Times New Roman"/>
        </w:rPr>
        <w:t xml:space="preserve"> </w:t>
      </w:r>
      <w:hyperlink r:id="rId2" w:history="1">
        <w:r w:rsidRPr="00591D6C">
          <w:rPr>
            <w:rStyle w:val="Hyperlink"/>
            <w:rFonts w:ascii="Times New Roman" w:hAnsi="Times New Roman"/>
          </w:rPr>
          <w:t>Berec WACC parameters report 2025</w:t>
        </w:r>
      </w:hyperlink>
    </w:p>
  </w:footnote>
  <w:footnote w:id="4">
    <w:p w14:paraId="21129027" w14:textId="52F65711" w:rsidR="00C743DF" w:rsidRPr="00424D17" w:rsidRDefault="00C743DF" w:rsidP="00424D17">
      <w:pPr>
        <w:rPr>
          <w:sz w:val="20"/>
          <w:szCs w:val="20"/>
          <w:lang w:val="en-US"/>
        </w:rPr>
      </w:pPr>
      <w:r>
        <w:rPr>
          <w:rStyle w:val="FootnoteReference"/>
        </w:rPr>
        <w:footnoteRef/>
      </w:r>
      <w:r w:rsidRPr="00FD4070">
        <w:rPr>
          <w:rFonts w:ascii="Times New Roman" w:hAnsi="Times New Roman"/>
          <w:bCs/>
        </w:rPr>
        <w:t xml:space="preserve"> </w:t>
      </w:r>
      <w:r w:rsidRPr="00311E4A">
        <w:rPr>
          <w:rFonts w:ascii="Times New Roman" w:hAnsi="Times New Roman"/>
          <w:bCs/>
          <w:sz w:val="20"/>
          <w:szCs w:val="20"/>
        </w:rPr>
        <w:t>Nagli tržišni šok</w:t>
      </w:r>
      <w:r w:rsidRPr="00311E4A">
        <w:rPr>
          <w:rFonts w:ascii="Times New Roman" w:hAnsi="Times New Roman"/>
          <w:sz w:val="20"/>
          <w:szCs w:val="20"/>
        </w:rPr>
        <w:t xml:space="preserve"> izazvan </w:t>
      </w:r>
      <w:r w:rsidRPr="00311E4A">
        <w:rPr>
          <w:rFonts w:ascii="Times New Roman" w:hAnsi="Times New Roman"/>
          <w:bCs/>
          <w:sz w:val="20"/>
          <w:szCs w:val="20"/>
        </w:rPr>
        <w:t>novom tarifnom politikom SAD-a</w:t>
      </w:r>
      <w:r w:rsidRPr="00311E4A">
        <w:rPr>
          <w:rFonts w:ascii="Times New Roman" w:hAnsi="Times New Roman"/>
          <w:sz w:val="20"/>
          <w:szCs w:val="20"/>
        </w:rPr>
        <w:t xml:space="preserve"> (ožujak 2025.) utjecao je na sve sektore, </w:t>
      </w:r>
      <w:r>
        <w:rPr>
          <w:rFonts w:ascii="Times New Roman" w:hAnsi="Times New Roman"/>
          <w:bCs/>
          <w:sz w:val="20"/>
          <w:szCs w:val="20"/>
        </w:rPr>
        <w:t xml:space="preserve">pa iako je </w:t>
      </w:r>
      <w:r w:rsidRPr="00311E4A">
        <w:rPr>
          <w:rFonts w:ascii="Times New Roman" w:hAnsi="Times New Roman"/>
          <w:sz w:val="20"/>
          <w:szCs w:val="20"/>
        </w:rPr>
        <w:t xml:space="preserve">utjecaj na telekomunikacijski sektor bio manji, BEREC je za potrebe izračuna </w:t>
      </w:r>
      <w:r>
        <w:rPr>
          <w:rFonts w:ascii="Times New Roman" w:hAnsi="Times New Roman"/>
          <w:sz w:val="20"/>
          <w:szCs w:val="20"/>
        </w:rPr>
        <w:t xml:space="preserve">beta koeficijenta za </w:t>
      </w:r>
      <w:r w:rsidRPr="00311E4A">
        <w:rPr>
          <w:rFonts w:ascii="Times New Roman" w:hAnsi="Times New Roman"/>
          <w:sz w:val="20"/>
          <w:szCs w:val="20"/>
        </w:rPr>
        <w:t xml:space="preserve">WACC-a odlučio isključiti zadnja 3 tjedna iz analize i time je očuvao </w:t>
      </w:r>
      <w:r w:rsidRPr="00311E4A">
        <w:rPr>
          <w:rFonts w:ascii="Times New Roman" w:hAnsi="Times New Roman"/>
          <w:bCs/>
          <w:sz w:val="20"/>
          <w:szCs w:val="20"/>
        </w:rPr>
        <w:t>konsistentnost i stabilnost</w:t>
      </w:r>
      <w:r w:rsidRPr="00311E4A">
        <w:rPr>
          <w:rFonts w:ascii="Times New Roman" w:hAnsi="Times New Roman"/>
          <w:sz w:val="20"/>
          <w:szCs w:val="20"/>
        </w:rPr>
        <w:t xml:space="preserve"> regresijskog modela. BEREC je primjenio vremenski okvir </w:t>
      </w:r>
      <w:r w:rsidRPr="00311E4A">
        <w:rPr>
          <w:rFonts w:ascii="Times New Roman" w:hAnsi="Times New Roman"/>
          <w:bCs/>
          <w:sz w:val="20"/>
          <w:szCs w:val="20"/>
        </w:rPr>
        <w:t>od 7.3.2020. – 7.3.2025., a ne kao za druge pokazatelje 31.3.2020. – 1.4.2025</w:t>
      </w:r>
      <w:r w:rsidRPr="00311E4A">
        <w:rPr>
          <w:rFonts w:ascii="Times New Roman" w:hAnsi="Times New Roman"/>
          <w:sz w:val="20"/>
          <w:szCs w:val="20"/>
        </w:rPr>
        <w:t xml:space="preserve">. </w:t>
      </w:r>
    </w:p>
  </w:footnote>
  <w:footnote w:id="5">
    <w:p w14:paraId="6CD4EAE0" w14:textId="269728B9" w:rsidR="00C743DF" w:rsidRPr="00005B43" w:rsidRDefault="00C743DF">
      <w:pPr>
        <w:pStyle w:val="FootnoteText"/>
        <w:rPr>
          <w:rFonts w:ascii="Times New Roman" w:hAnsi="Times New Roman"/>
          <w:lang w:val="en-US"/>
        </w:rPr>
      </w:pPr>
      <w:r>
        <w:rPr>
          <w:rStyle w:val="FootnoteReference"/>
        </w:rPr>
        <w:footnoteRef/>
      </w:r>
      <w:r>
        <w:t xml:space="preserve"> </w:t>
      </w:r>
      <w:r w:rsidRPr="00005B43">
        <w:rPr>
          <w:rFonts w:ascii="Times New Roman" w:hAnsi="Times New Roman"/>
        </w:rPr>
        <w:t xml:space="preserve">HAKOM je koristio podatke iz Izvještaja BEREC-a te isti iskazuje Beta koeficijent 0,59 dok u izračunu koristi iznos na četiri decimale </w:t>
      </w:r>
      <w:r w:rsidRPr="00005B43">
        <w:rPr>
          <w:rFonts w:ascii="Times New Roman" w:hAnsi="Times New Roman"/>
          <w:bCs/>
        </w:rPr>
        <w:t>0,5857</w:t>
      </w:r>
    </w:p>
  </w:footnote>
  <w:footnote w:id="6">
    <w:p w14:paraId="79C3F45C" w14:textId="22A28A4E" w:rsidR="00C743DF" w:rsidRPr="00A10CEC" w:rsidRDefault="00C743DF" w:rsidP="00FF5186">
      <w:pPr>
        <w:pStyle w:val="FootnoteText"/>
        <w:rPr>
          <w:rFonts w:ascii="Times New Roman" w:hAnsi="Times New Roman"/>
          <w:lang w:val="en-US"/>
        </w:rPr>
      </w:pPr>
      <w:r w:rsidRPr="00A10CEC">
        <w:rPr>
          <w:rStyle w:val="FootnoteReference"/>
          <w:rFonts w:ascii="Times New Roman" w:hAnsi="Times New Roman"/>
        </w:rPr>
        <w:footnoteRef/>
      </w:r>
      <w:r w:rsidRPr="00A10CEC">
        <w:rPr>
          <w:rFonts w:ascii="Times New Roman" w:hAnsi="Times New Roman"/>
        </w:rPr>
        <w:t xml:space="preserve"> </w:t>
      </w:r>
      <w:hyperlink r:id="rId3" w:history="1">
        <w:r w:rsidRPr="00A10CEC">
          <w:rPr>
            <w:rStyle w:val="Hyperlink"/>
            <w:rFonts w:ascii="Times New Roman" w:hAnsi="Times New Roman"/>
          </w:rPr>
          <w:t>Berec WACC parameters report 2025</w:t>
        </w:r>
      </w:hyperlink>
    </w:p>
  </w:footnote>
  <w:footnote w:id="7">
    <w:p w14:paraId="3FE8228B" w14:textId="77777777" w:rsidR="00C743DF" w:rsidRPr="00DE4B95" w:rsidRDefault="00C743DF" w:rsidP="00FF5186">
      <w:pPr>
        <w:pStyle w:val="FootnoteText"/>
        <w:rPr>
          <w:rFonts w:ascii="Times New Roman" w:hAnsi="Times New Roman"/>
        </w:rPr>
      </w:pPr>
      <w:r w:rsidRPr="00DE4B95">
        <w:rPr>
          <w:rStyle w:val="FootnoteReference"/>
          <w:rFonts w:ascii="Times New Roman" w:hAnsi="Times New Roman"/>
        </w:rPr>
        <w:footnoteRef/>
      </w:r>
      <w:r w:rsidRPr="00DE4B95">
        <w:rPr>
          <w:rFonts w:ascii="Times New Roman" w:hAnsi="Times New Roman"/>
        </w:rPr>
        <w:t xml:space="preserve"> </w:t>
      </w:r>
      <w:hyperlink r:id="rId4" w:history="1">
        <w:r w:rsidRPr="00DE4B95">
          <w:rPr>
            <w:rStyle w:val="Hyperlink"/>
            <w:rFonts w:ascii="Times New Roman" w:hAnsi="Times New Roman"/>
          </w:rPr>
          <w:t>https://www.cullen-international.com</w:t>
        </w:r>
      </w:hyperlink>
    </w:p>
  </w:footnote>
  <w:footnote w:id="8">
    <w:p w14:paraId="166C4B57" w14:textId="67EEB7F9" w:rsidR="00C743DF" w:rsidRPr="00BC27FB" w:rsidRDefault="00C743DF" w:rsidP="00BC27FB">
      <w:pPr>
        <w:rPr>
          <w:rFonts w:ascii="Times New Roman" w:hAnsi="Times New Roman"/>
          <w:sz w:val="20"/>
          <w:szCs w:val="20"/>
        </w:rPr>
      </w:pPr>
      <w:r w:rsidRPr="00FD4070">
        <w:rPr>
          <w:rStyle w:val="FootnoteReference"/>
          <w:rFonts w:ascii="Times New Roman" w:hAnsi="Times New Roman"/>
        </w:rPr>
        <w:footnoteRef/>
      </w:r>
      <w:r w:rsidRPr="00FD407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N</w:t>
      </w:r>
      <w:r w:rsidRPr="00BC27FB">
        <w:rPr>
          <w:rFonts w:ascii="Times New Roman" w:hAnsi="Times New Roman"/>
          <w:sz w:val="20"/>
          <w:szCs w:val="20"/>
        </w:rPr>
        <w:t>egativn</w:t>
      </w:r>
      <w:r>
        <w:rPr>
          <w:rFonts w:ascii="Times New Roman" w:hAnsi="Times New Roman"/>
          <w:sz w:val="20"/>
          <w:szCs w:val="20"/>
        </w:rPr>
        <w:t>a</w:t>
      </w:r>
      <w:r w:rsidRPr="00BC27FB">
        <w:rPr>
          <w:rFonts w:ascii="Times New Roman" w:hAnsi="Times New Roman"/>
          <w:sz w:val="20"/>
          <w:szCs w:val="20"/>
        </w:rPr>
        <w:t xml:space="preserve"> premij</w:t>
      </w:r>
      <w:r>
        <w:rPr>
          <w:rFonts w:ascii="Times New Roman" w:hAnsi="Times New Roman"/>
          <w:sz w:val="20"/>
          <w:szCs w:val="20"/>
        </w:rPr>
        <w:t>a</w:t>
      </w:r>
      <w:r w:rsidRPr="00BC27FB">
        <w:rPr>
          <w:rFonts w:ascii="Times New Roman" w:hAnsi="Times New Roman"/>
          <w:sz w:val="20"/>
          <w:szCs w:val="20"/>
        </w:rPr>
        <w:t xml:space="preserve"> povezana je s činjenicom da je za vremensku seriju (od 1993.) tržište grčkih obveznica pružalo veće prinose od odgovarajućeg tržišta dionica zbog financijske krize državnih obveznica</w:t>
      </w:r>
    </w:p>
  </w:footnote>
  <w:footnote w:id="9">
    <w:p w14:paraId="5392FE67" w14:textId="77777777" w:rsidR="00C743DF" w:rsidRPr="00FD4070" w:rsidRDefault="00C743DF" w:rsidP="00FD4070">
      <w:pPr>
        <w:pStyle w:val="FootnoteText"/>
        <w:rPr>
          <w:rFonts w:ascii="Times New Roman" w:hAnsi="Times New Roman"/>
        </w:rPr>
      </w:pPr>
      <w:r w:rsidRPr="00FD4070">
        <w:rPr>
          <w:rStyle w:val="FootnoteReference"/>
          <w:rFonts w:ascii="Times New Roman" w:hAnsi="Times New Roman"/>
        </w:rPr>
        <w:footnoteRef/>
      </w:r>
      <w:r w:rsidRPr="00FD4070">
        <w:rPr>
          <w:rFonts w:ascii="Times New Roman" w:hAnsi="Times New Roman"/>
        </w:rPr>
        <w:t xml:space="preserve"> Nedostupni podaci</w:t>
      </w:r>
    </w:p>
  </w:footnote>
  <w:footnote w:id="10">
    <w:p w14:paraId="49369F4B" w14:textId="77777777" w:rsidR="00C743DF" w:rsidRDefault="00C743DF" w:rsidP="00FD4070">
      <w:pPr>
        <w:pStyle w:val="FootnoteText"/>
      </w:pPr>
      <w:r w:rsidRPr="00FD4070">
        <w:rPr>
          <w:rStyle w:val="FootnoteReference"/>
          <w:rFonts w:ascii="Times New Roman" w:hAnsi="Times New Roman"/>
        </w:rPr>
        <w:footnoteRef/>
      </w:r>
      <w:r w:rsidRPr="00FD4070">
        <w:rPr>
          <w:rFonts w:ascii="Times New Roman" w:hAnsi="Times New Roman"/>
        </w:rPr>
        <w:t xml:space="preserve"> Nedostupni podaci</w:t>
      </w:r>
    </w:p>
  </w:footnote>
  <w:footnote w:id="11">
    <w:p w14:paraId="4F89CCF9" w14:textId="77777777" w:rsidR="00C743DF" w:rsidRPr="00BC27FB" w:rsidRDefault="00C743DF" w:rsidP="00FD4070">
      <w:pPr>
        <w:pStyle w:val="FootnoteText"/>
        <w:rPr>
          <w:rFonts w:ascii="Times New Roman" w:hAnsi="Times New Roman"/>
        </w:rPr>
      </w:pPr>
      <w:r w:rsidRPr="00BC27FB">
        <w:rPr>
          <w:rStyle w:val="FootnoteReference"/>
          <w:rFonts w:ascii="Times New Roman" w:hAnsi="Times New Roman"/>
        </w:rPr>
        <w:footnoteRef/>
      </w:r>
      <w:r w:rsidRPr="00BC27FB">
        <w:rPr>
          <w:rFonts w:ascii="Times New Roman" w:hAnsi="Times New Roman"/>
        </w:rPr>
        <w:t xml:space="preserve"> Izračun se temelji na podacima korištenim u okviru Odluke AGCOM n.114/24/CONS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3D61DF" w14:textId="77777777" w:rsidR="00C743DF" w:rsidRDefault="00C743DF" w:rsidP="00731423">
    <w:pPr>
      <w:pStyle w:val="Header"/>
      <w:tabs>
        <w:tab w:val="clear" w:pos="4536"/>
        <w:tab w:val="clear" w:pos="9072"/>
      </w:tabs>
      <w:ind w:left="-360" w:right="-442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3D61E2" w14:textId="216BA702" w:rsidR="00C743DF" w:rsidRDefault="00C743DF" w:rsidP="00BC0BF0">
    <w:pPr>
      <w:pStyle w:val="Header"/>
      <w:tabs>
        <w:tab w:val="clear" w:pos="4536"/>
        <w:tab w:val="clear" w:pos="9072"/>
      </w:tabs>
      <w:ind w:right="-340"/>
    </w:pPr>
    <w:r>
      <w:rPr>
        <w:b/>
        <w:sz w:val="22"/>
        <w:szCs w:val="22"/>
      </w:rPr>
      <w:t xml:space="preserve">                      </w:t>
    </w:r>
    <w:r>
      <w:rPr>
        <w:noProof/>
      </w:rPr>
      <w:drawing>
        <wp:inline distT="0" distB="0" distL="0" distR="0" wp14:anchorId="511F4EC9" wp14:editId="79535B0B">
          <wp:extent cx="512619" cy="682808"/>
          <wp:effectExtent l="0" t="0" r="1905" b="317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Grb_RH_header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2619" cy="6828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b/>
        <w:sz w:val="22"/>
        <w:szCs w:val="22"/>
      </w:rPr>
      <w:br/>
    </w:r>
    <w:r>
      <w:br/>
    </w:r>
    <w:r>
      <w:rPr>
        <w:b/>
        <w:noProof/>
        <w:sz w:val="22"/>
        <w:szCs w:val="22"/>
      </w:rPr>
      <w:drawing>
        <wp:inline distT="0" distB="0" distL="0" distR="0" wp14:anchorId="45DDD272" wp14:editId="12C8D614">
          <wp:extent cx="2033253" cy="460939"/>
          <wp:effectExtent l="0" t="0" r="5715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HEADER V2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33253" cy="46093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9F2AFB3" w14:textId="6CEBDEBE" w:rsidR="00C743DF" w:rsidRDefault="00C743DF" w:rsidP="00BC0BF0">
    <w:pPr>
      <w:pStyle w:val="Header"/>
      <w:tabs>
        <w:tab w:val="clear" w:pos="4536"/>
        <w:tab w:val="clear" w:pos="9072"/>
      </w:tabs>
      <w:ind w:right="-340"/>
    </w:pPr>
  </w:p>
  <w:p w14:paraId="28121771" w14:textId="77777777" w:rsidR="00C743DF" w:rsidRDefault="00C743DF" w:rsidP="001047EA">
    <w:pPr>
      <w:pStyle w:val="Header"/>
      <w:tabs>
        <w:tab w:val="clear" w:pos="4536"/>
        <w:tab w:val="clear" w:pos="9072"/>
      </w:tabs>
      <w:ind w:left="-357" w:right="-357"/>
      <w:jc w:val="right"/>
    </w:pPr>
    <w:r>
      <w:rPr>
        <w:rFonts w:ascii="Times New Roman" w:hAnsi="Times New Roman"/>
        <w:b/>
        <w:sz w:val="24"/>
      </w:rPr>
      <w:t>PRIJEDLOG ZA JAVNO SAVJETOVANJE</w:t>
    </w:r>
  </w:p>
  <w:p w14:paraId="2FCD1855" w14:textId="77777777" w:rsidR="00C743DF" w:rsidRPr="008E79ED" w:rsidRDefault="00C743DF" w:rsidP="00BC0BF0">
    <w:pPr>
      <w:pStyle w:val="Header"/>
      <w:tabs>
        <w:tab w:val="clear" w:pos="4536"/>
        <w:tab w:val="clear" w:pos="9072"/>
      </w:tabs>
      <w:ind w:right="-340"/>
      <w:rPr>
        <w:b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9C95ED" w14:textId="4156E44D" w:rsidR="00C743DF" w:rsidRPr="005C4A5A" w:rsidRDefault="00C743DF" w:rsidP="005C4A5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15BE36" w14:textId="77777777" w:rsidR="00C743DF" w:rsidRDefault="00C743DF" w:rsidP="008A3CF8">
    <w:pPr>
      <w:pStyle w:val="Header"/>
      <w:tabs>
        <w:tab w:val="clear" w:pos="4536"/>
        <w:tab w:val="clear" w:pos="9072"/>
      </w:tabs>
      <w:ind w:left="-357" w:right="-2"/>
      <w:jc w:val="right"/>
      <w:rPr>
        <w:rFonts w:asciiTheme="minorHAnsi" w:hAnsiTheme="minorHAnsi" w:cstheme="minorHAnsi"/>
        <w:b/>
        <w:sz w:val="22"/>
        <w:szCs w:val="22"/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92776"/>
    <w:multiLevelType w:val="hybridMultilevel"/>
    <w:tmpl w:val="3652751C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D52373"/>
    <w:multiLevelType w:val="hybridMultilevel"/>
    <w:tmpl w:val="46B29452"/>
    <w:lvl w:ilvl="0" w:tplc="F4F4E8A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EA1B6E"/>
    <w:multiLevelType w:val="multilevel"/>
    <w:tmpl w:val="1DA0CB78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  <w:b w:val="0"/>
      </w:r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448A3444"/>
    <w:multiLevelType w:val="hybridMultilevel"/>
    <w:tmpl w:val="3652751C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7976AB"/>
    <w:multiLevelType w:val="hybridMultilevel"/>
    <w:tmpl w:val="BA200FB8"/>
    <w:lvl w:ilvl="0" w:tplc="04090013">
      <w:start w:val="1"/>
      <w:numFmt w:val="upperRoman"/>
      <w:lvlText w:val="%1."/>
      <w:lvlJc w:val="righ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80413F4"/>
    <w:multiLevelType w:val="multilevel"/>
    <w:tmpl w:val="050A9602"/>
    <w:styleLink w:val="Style1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0"/>
  </w:num>
  <w:num w:numId="5">
    <w:abstractNumId w:val="4"/>
  </w:num>
  <w:num w:numId="6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characterSpacingControl w:val="doNotCompress"/>
  <w:hdrShapeDefaults>
    <o:shapedefaults v:ext="edit" spidmax="47105">
      <o:colormru v:ext="edit" colors="#024182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50C7"/>
    <w:rsid w:val="00002D14"/>
    <w:rsid w:val="00003FF5"/>
    <w:rsid w:val="00004C5E"/>
    <w:rsid w:val="00005B43"/>
    <w:rsid w:val="00006844"/>
    <w:rsid w:val="00007F02"/>
    <w:rsid w:val="000100F3"/>
    <w:rsid w:val="000103AA"/>
    <w:rsid w:val="00010810"/>
    <w:rsid w:val="00010B66"/>
    <w:rsid w:val="00015C58"/>
    <w:rsid w:val="00015E59"/>
    <w:rsid w:val="00017189"/>
    <w:rsid w:val="00017968"/>
    <w:rsid w:val="0002058A"/>
    <w:rsid w:val="00022A6E"/>
    <w:rsid w:val="000267C4"/>
    <w:rsid w:val="000300E1"/>
    <w:rsid w:val="00030848"/>
    <w:rsid w:val="000333FF"/>
    <w:rsid w:val="000365F6"/>
    <w:rsid w:val="000423AA"/>
    <w:rsid w:val="00043D2C"/>
    <w:rsid w:val="0004690B"/>
    <w:rsid w:val="00047E8F"/>
    <w:rsid w:val="000507D6"/>
    <w:rsid w:val="000546B0"/>
    <w:rsid w:val="00055763"/>
    <w:rsid w:val="00060DEF"/>
    <w:rsid w:val="00064A4F"/>
    <w:rsid w:val="00065A63"/>
    <w:rsid w:val="00066BF1"/>
    <w:rsid w:val="00071E91"/>
    <w:rsid w:val="0007206B"/>
    <w:rsid w:val="000744B1"/>
    <w:rsid w:val="000744BC"/>
    <w:rsid w:val="0007558A"/>
    <w:rsid w:val="0007793B"/>
    <w:rsid w:val="000820DA"/>
    <w:rsid w:val="0008569C"/>
    <w:rsid w:val="000865D8"/>
    <w:rsid w:val="0009651C"/>
    <w:rsid w:val="000A0100"/>
    <w:rsid w:val="000A648A"/>
    <w:rsid w:val="000B2E55"/>
    <w:rsid w:val="000B65B9"/>
    <w:rsid w:val="000C0507"/>
    <w:rsid w:val="000C0D7E"/>
    <w:rsid w:val="000C0DE2"/>
    <w:rsid w:val="000C378D"/>
    <w:rsid w:val="000C402B"/>
    <w:rsid w:val="000C4706"/>
    <w:rsid w:val="000D5004"/>
    <w:rsid w:val="000D5ECD"/>
    <w:rsid w:val="000D6FB7"/>
    <w:rsid w:val="000D70F7"/>
    <w:rsid w:val="000E0076"/>
    <w:rsid w:val="000E2D92"/>
    <w:rsid w:val="000E4F1C"/>
    <w:rsid w:val="000E7406"/>
    <w:rsid w:val="000F16A4"/>
    <w:rsid w:val="000F1C21"/>
    <w:rsid w:val="000F5ED3"/>
    <w:rsid w:val="001047EA"/>
    <w:rsid w:val="0011341E"/>
    <w:rsid w:val="00114331"/>
    <w:rsid w:val="00120AA8"/>
    <w:rsid w:val="00120C98"/>
    <w:rsid w:val="00121580"/>
    <w:rsid w:val="001237CA"/>
    <w:rsid w:val="00124418"/>
    <w:rsid w:val="00125843"/>
    <w:rsid w:val="001260F0"/>
    <w:rsid w:val="00127474"/>
    <w:rsid w:val="0013118D"/>
    <w:rsid w:val="001317EF"/>
    <w:rsid w:val="001322E5"/>
    <w:rsid w:val="00137703"/>
    <w:rsid w:val="00140B36"/>
    <w:rsid w:val="001413AB"/>
    <w:rsid w:val="001429B8"/>
    <w:rsid w:val="00145C97"/>
    <w:rsid w:val="00146DF3"/>
    <w:rsid w:val="00150BD7"/>
    <w:rsid w:val="00154DA5"/>
    <w:rsid w:val="00156B23"/>
    <w:rsid w:val="00156E0D"/>
    <w:rsid w:val="00157EBE"/>
    <w:rsid w:val="00161D8E"/>
    <w:rsid w:val="001626D1"/>
    <w:rsid w:val="00162E0F"/>
    <w:rsid w:val="0016371B"/>
    <w:rsid w:val="00165B16"/>
    <w:rsid w:val="00165CDE"/>
    <w:rsid w:val="001670B7"/>
    <w:rsid w:val="0016796D"/>
    <w:rsid w:val="00170946"/>
    <w:rsid w:val="00171200"/>
    <w:rsid w:val="00172D31"/>
    <w:rsid w:val="00175566"/>
    <w:rsid w:val="00176039"/>
    <w:rsid w:val="00177796"/>
    <w:rsid w:val="00183002"/>
    <w:rsid w:val="0018423B"/>
    <w:rsid w:val="001911E1"/>
    <w:rsid w:val="00192761"/>
    <w:rsid w:val="00192D15"/>
    <w:rsid w:val="00192DEB"/>
    <w:rsid w:val="00193233"/>
    <w:rsid w:val="001977FF"/>
    <w:rsid w:val="001A245B"/>
    <w:rsid w:val="001A592A"/>
    <w:rsid w:val="001A61FA"/>
    <w:rsid w:val="001A7B6E"/>
    <w:rsid w:val="001B3951"/>
    <w:rsid w:val="001C51EB"/>
    <w:rsid w:val="001C76B5"/>
    <w:rsid w:val="001C7D3B"/>
    <w:rsid w:val="001D0D23"/>
    <w:rsid w:val="001D202E"/>
    <w:rsid w:val="001D2355"/>
    <w:rsid w:val="001D58C7"/>
    <w:rsid w:val="001E490B"/>
    <w:rsid w:val="001E55D1"/>
    <w:rsid w:val="001F611D"/>
    <w:rsid w:val="001F6C72"/>
    <w:rsid w:val="00201EE5"/>
    <w:rsid w:val="002027EC"/>
    <w:rsid w:val="00202DC6"/>
    <w:rsid w:val="0020419F"/>
    <w:rsid w:val="0020437D"/>
    <w:rsid w:val="00205AF9"/>
    <w:rsid w:val="00205C81"/>
    <w:rsid w:val="00206F40"/>
    <w:rsid w:val="002166A8"/>
    <w:rsid w:val="00217851"/>
    <w:rsid w:val="00223759"/>
    <w:rsid w:val="00225F35"/>
    <w:rsid w:val="00227D03"/>
    <w:rsid w:val="002307B2"/>
    <w:rsid w:val="00230DF8"/>
    <w:rsid w:val="00231B1D"/>
    <w:rsid w:val="00232E77"/>
    <w:rsid w:val="00244A64"/>
    <w:rsid w:val="00250CAD"/>
    <w:rsid w:val="00250D5E"/>
    <w:rsid w:val="002533DD"/>
    <w:rsid w:val="0025367C"/>
    <w:rsid w:val="00263207"/>
    <w:rsid w:val="00263BC5"/>
    <w:rsid w:val="00264C02"/>
    <w:rsid w:val="00272213"/>
    <w:rsid w:val="0028089B"/>
    <w:rsid w:val="00282A3B"/>
    <w:rsid w:val="00282B0D"/>
    <w:rsid w:val="002851B6"/>
    <w:rsid w:val="00286A8F"/>
    <w:rsid w:val="002951CF"/>
    <w:rsid w:val="002A2B16"/>
    <w:rsid w:val="002A303E"/>
    <w:rsid w:val="002A5EB1"/>
    <w:rsid w:val="002A6F27"/>
    <w:rsid w:val="002B4F71"/>
    <w:rsid w:val="002B6779"/>
    <w:rsid w:val="002B6E48"/>
    <w:rsid w:val="002C6A92"/>
    <w:rsid w:val="002D21AC"/>
    <w:rsid w:val="002D43BC"/>
    <w:rsid w:val="002D46A1"/>
    <w:rsid w:val="002D774F"/>
    <w:rsid w:val="002D7E65"/>
    <w:rsid w:val="002E0A67"/>
    <w:rsid w:val="002E26B6"/>
    <w:rsid w:val="002E2B6C"/>
    <w:rsid w:val="002E5F7F"/>
    <w:rsid w:val="002E7AEB"/>
    <w:rsid w:val="00303037"/>
    <w:rsid w:val="00303744"/>
    <w:rsid w:val="00305A67"/>
    <w:rsid w:val="00310964"/>
    <w:rsid w:val="003117CA"/>
    <w:rsid w:val="00311E4A"/>
    <w:rsid w:val="00315745"/>
    <w:rsid w:val="003172DE"/>
    <w:rsid w:val="00320874"/>
    <w:rsid w:val="0032262F"/>
    <w:rsid w:val="003230C5"/>
    <w:rsid w:val="0032650B"/>
    <w:rsid w:val="003325C4"/>
    <w:rsid w:val="00334490"/>
    <w:rsid w:val="003426B2"/>
    <w:rsid w:val="00342ACE"/>
    <w:rsid w:val="003430E7"/>
    <w:rsid w:val="00343F9F"/>
    <w:rsid w:val="003462FD"/>
    <w:rsid w:val="003535FC"/>
    <w:rsid w:val="003557E1"/>
    <w:rsid w:val="00356DA1"/>
    <w:rsid w:val="00361D46"/>
    <w:rsid w:val="003643DD"/>
    <w:rsid w:val="00365595"/>
    <w:rsid w:val="00365EFD"/>
    <w:rsid w:val="003667C0"/>
    <w:rsid w:val="00370283"/>
    <w:rsid w:val="00373045"/>
    <w:rsid w:val="00377FC9"/>
    <w:rsid w:val="003819AB"/>
    <w:rsid w:val="00392D1D"/>
    <w:rsid w:val="003934C2"/>
    <w:rsid w:val="003A56CD"/>
    <w:rsid w:val="003A62FA"/>
    <w:rsid w:val="003A6A77"/>
    <w:rsid w:val="003A6B22"/>
    <w:rsid w:val="003A75B4"/>
    <w:rsid w:val="003B3BBF"/>
    <w:rsid w:val="003B5EFE"/>
    <w:rsid w:val="003B6E90"/>
    <w:rsid w:val="003B7B4C"/>
    <w:rsid w:val="003C1E89"/>
    <w:rsid w:val="003C3BD9"/>
    <w:rsid w:val="003C49B7"/>
    <w:rsid w:val="003C6B9E"/>
    <w:rsid w:val="003D4E77"/>
    <w:rsid w:val="003D77EC"/>
    <w:rsid w:val="003D7AE9"/>
    <w:rsid w:val="003E0199"/>
    <w:rsid w:val="003E08FA"/>
    <w:rsid w:val="003E1EC2"/>
    <w:rsid w:val="00405854"/>
    <w:rsid w:val="00406CAF"/>
    <w:rsid w:val="00407118"/>
    <w:rsid w:val="00407BB1"/>
    <w:rsid w:val="004161EC"/>
    <w:rsid w:val="00423099"/>
    <w:rsid w:val="00423D4D"/>
    <w:rsid w:val="00424D17"/>
    <w:rsid w:val="00441FAE"/>
    <w:rsid w:val="00442102"/>
    <w:rsid w:val="00444DB8"/>
    <w:rsid w:val="0045047C"/>
    <w:rsid w:val="00454749"/>
    <w:rsid w:val="00457202"/>
    <w:rsid w:val="00464932"/>
    <w:rsid w:val="004654CE"/>
    <w:rsid w:val="004655F9"/>
    <w:rsid w:val="00467F65"/>
    <w:rsid w:val="00471D61"/>
    <w:rsid w:val="0047634E"/>
    <w:rsid w:val="004765FA"/>
    <w:rsid w:val="00477AEE"/>
    <w:rsid w:val="00477AFA"/>
    <w:rsid w:val="004833BF"/>
    <w:rsid w:val="004842B7"/>
    <w:rsid w:val="00484E8C"/>
    <w:rsid w:val="004861B7"/>
    <w:rsid w:val="00486512"/>
    <w:rsid w:val="004873AC"/>
    <w:rsid w:val="00487AAB"/>
    <w:rsid w:val="00493092"/>
    <w:rsid w:val="004A6DDC"/>
    <w:rsid w:val="004A7C6A"/>
    <w:rsid w:val="004B20EB"/>
    <w:rsid w:val="004B717D"/>
    <w:rsid w:val="004B7D34"/>
    <w:rsid w:val="004C1B31"/>
    <w:rsid w:val="004C5EF8"/>
    <w:rsid w:val="004C62D6"/>
    <w:rsid w:val="004C79CF"/>
    <w:rsid w:val="004D0D5F"/>
    <w:rsid w:val="004D44EF"/>
    <w:rsid w:val="004D62BF"/>
    <w:rsid w:val="004D7F3C"/>
    <w:rsid w:val="004E32BF"/>
    <w:rsid w:val="004E662A"/>
    <w:rsid w:val="004E795D"/>
    <w:rsid w:val="004F0438"/>
    <w:rsid w:val="004F05DD"/>
    <w:rsid w:val="004F23B1"/>
    <w:rsid w:val="004F38F2"/>
    <w:rsid w:val="0050283E"/>
    <w:rsid w:val="0050413C"/>
    <w:rsid w:val="005043B9"/>
    <w:rsid w:val="00507DEB"/>
    <w:rsid w:val="0051097A"/>
    <w:rsid w:val="00512FF9"/>
    <w:rsid w:val="00513408"/>
    <w:rsid w:val="00515B68"/>
    <w:rsid w:val="005163E8"/>
    <w:rsid w:val="00516C22"/>
    <w:rsid w:val="00517FCA"/>
    <w:rsid w:val="00526922"/>
    <w:rsid w:val="00530F4D"/>
    <w:rsid w:val="00532E5F"/>
    <w:rsid w:val="00533440"/>
    <w:rsid w:val="00536B51"/>
    <w:rsid w:val="00543354"/>
    <w:rsid w:val="00543721"/>
    <w:rsid w:val="00545413"/>
    <w:rsid w:val="0054627C"/>
    <w:rsid w:val="005467EC"/>
    <w:rsid w:val="005475A7"/>
    <w:rsid w:val="005520AD"/>
    <w:rsid w:val="005562D7"/>
    <w:rsid w:val="005616D0"/>
    <w:rsid w:val="005621F9"/>
    <w:rsid w:val="00564E48"/>
    <w:rsid w:val="00566571"/>
    <w:rsid w:val="0056752D"/>
    <w:rsid w:val="00572A77"/>
    <w:rsid w:val="005741AA"/>
    <w:rsid w:val="005848FA"/>
    <w:rsid w:val="00585B92"/>
    <w:rsid w:val="005872BA"/>
    <w:rsid w:val="00590C86"/>
    <w:rsid w:val="00591D6C"/>
    <w:rsid w:val="005939BB"/>
    <w:rsid w:val="00593AD7"/>
    <w:rsid w:val="00593F2E"/>
    <w:rsid w:val="00595F6F"/>
    <w:rsid w:val="005A09B8"/>
    <w:rsid w:val="005A1691"/>
    <w:rsid w:val="005A5AAB"/>
    <w:rsid w:val="005B179C"/>
    <w:rsid w:val="005B5096"/>
    <w:rsid w:val="005B7122"/>
    <w:rsid w:val="005B7C82"/>
    <w:rsid w:val="005C2736"/>
    <w:rsid w:val="005C33AC"/>
    <w:rsid w:val="005C4A5A"/>
    <w:rsid w:val="005D633C"/>
    <w:rsid w:val="005D6911"/>
    <w:rsid w:val="005E00E0"/>
    <w:rsid w:val="005E0E34"/>
    <w:rsid w:val="005E1A88"/>
    <w:rsid w:val="005F337B"/>
    <w:rsid w:val="005F357B"/>
    <w:rsid w:val="005F3BAF"/>
    <w:rsid w:val="005F6D55"/>
    <w:rsid w:val="00606C90"/>
    <w:rsid w:val="00606EEF"/>
    <w:rsid w:val="006074BC"/>
    <w:rsid w:val="00611635"/>
    <w:rsid w:val="006144AA"/>
    <w:rsid w:val="00616E1A"/>
    <w:rsid w:val="00617813"/>
    <w:rsid w:val="00625410"/>
    <w:rsid w:val="00626656"/>
    <w:rsid w:val="0062704A"/>
    <w:rsid w:val="0063129D"/>
    <w:rsid w:val="0063235A"/>
    <w:rsid w:val="00635688"/>
    <w:rsid w:val="00637F70"/>
    <w:rsid w:val="00641636"/>
    <w:rsid w:val="0065292C"/>
    <w:rsid w:val="00652BF2"/>
    <w:rsid w:val="00654EFD"/>
    <w:rsid w:val="00655288"/>
    <w:rsid w:val="00663410"/>
    <w:rsid w:val="006661CF"/>
    <w:rsid w:val="00666CE8"/>
    <w:rsid w:val="00667974"/>
    <w:rsid w:val="00671D2A"/>
    <w:rsid w:val="00676BCE"/>
    <w:rsid w:val="00681C9A"/>
    <w:rsid w:val="00684983"/>
    <w:rsid w:val="0068627B"/>
    <w:rsid w:val="006937D4"/>
    <w:rsid w:val="00693ADD"/>
    <w:rsid w:val="006A082D"/>
    <w:rsid w:val="006A70E2"/>
    <w:rsid w:val="006A70FE"/>
    <w:rsid w:val="006B6126"/>
    <w:rsid w:val="006B7076"/>
    <w:rsid w:val="006B78DA"/>
    <w:rsid w:val="006C2563"/>
    <w:rsid w:val="006C2C02"/>
    <w:rsid w:val="006C4F4A"/>
    <w:rsid w:val="006C58D0"/>
    <w:rsid w:val="006C5ADF"/>
    <w:rsid w:val="006C7890"/>
    <w:rsid w:val="006D3641"/>
    <w:rsid w:val="006D461E"/>
    <w:rsid w:val="006D7A2A"/>
    <w:rsid w:val="006E0520"/>
    <w:rsid w:val="006E4036"/>
    <w:rsid w:val="006E5F7A"/>
    <w:rsid w:val="006E751A"/>
    <w:rsid w:val="006F13E5"/>
    <w:rsid w:val="006F15AE"/>
    <w:rsid w:val="006F2583"/>
    <w:rsid w:val="006F32B7"/>
    <w:rsid w:val="006F4AAB"/>
    <w:rsid w:val="006F4C62"/>
    <w:rsid w:val="006F601D"/>
    <w:rsid w:val="0070013F"/>
    <w:rsid w:val="00701939"/>
    <w:rsid w:val="00702429"/>
    <w:rsid w:val="00704089"/>
    <w:rsid w:val="007157AE"/>
    <w:rsid w:val="00716D07"/>
    <w:rsid w:val="00722F73"/>
    <w:rsid w:val="007231C4"/>
    <w:rsid w:val="00723B53"/>
    <w:rsid w:val="00731423"/>
    <w:rsid w:val="00733141"/>
    <w:rsid w:val="00733370"/>
    <w:rsid w:val="00740DFD"/>
    <w:rsid w:val="00742818"/>
    <w:rsid w:val="00742F55"/>
    <w:rsid w:val="00743469"/>
    <w:rsid w:val="007447D5"/>
    <w:rsid w:val="00750D35"/>
    <w:rsid w:val="00753558"/>
    <w:rsid w:val="00755B79"/>
    <w:rsid w:val="007652B7"/>
    <w:rsid w:val="00766DFC"/>
    <w:rsid w:val="00770D0C"/>
    <w:rsid w:val="00773ABA"/>
    <w:rsid w:val="007761B0"/>
    <w:rsid w:val="00780E4F"/>
    <w:rsid w:val="007828AB"/>
    <w:rsid w:val="00786066"/>
    <w:rsid w:val="00793180"/>
    <w:rsid w:val="00793BDA"/>
    <w:rsid w:val="00794EF8"/>
    <w:rsid w:val="007952CF"/>
    <w:rsid w:val="007975CD"/>
    <w:rsid w:val="007A08B5"/>
    <w:rsid w:val="007A110E"/>
    <w:rsid w:val="007A3857"/>
    <w:rsid w:val="007B24A0"/>
    <w:rsid w:val="007B24AC"/>
    <w:rsid w:val="007B3317"/>
    <w:rsid w:val="007B5EE2"/>
    <w:rsid w:val="007C0682"/>
    <w:rsid w:val="007C504C"/>
    <w:rsid w:val="007C7EA3"/>
    <w:rsid w:val="007D0D86"/>
    <w:rsid w:val="007D12F7"/>
    <w:rsid w:val="007D24E5"/>
    <w:rsid w:val="007D6421"/>
    <w:rsid w:val="007E1269"/>
    <w:rsid w:val="007E67BB"/>
    <w:rsid w:val="007F3947"/>
    <w:rsid w:val="007F6A99"/>
    <w:rsid w:val="00802E07"/>
    <w:rsid w:val="00805473"/>
    <w:rsid w:val="00805AFD"/>
    <w:rsid w:val="00814EA6"/>
    <w:rsid w:val="00816926"/>
    <w:rsid w:val="00820190"/>
    <w:rsid w:val="00824A5D"/>
    <w:rsid w:val="00825625"/>
    <w:rsid w:val="008328CB"/>
    <w:rsid w:val="008332C9"/>
    <w:rsid w:val="00834850"/>
    <w:rsid w:val="0083707C"/>
    <w:rsid w:val="00837C50"/>
    <w:rsid w:val="00841F83"/>
    <w:rsid w:val="00845D14"/>
    <w:rsid w:val="0084607C"/>
    <w:rsid w:val="0084720F"/>
    <w:rsid w:val="00847378"/>
    <w:rsid w:val="00850117"/>
    <w:rsid w:val="0085723E"/>
    <w:rsid w:val="00857755"/>
    <w:rsid w:val="008639AE"/>
    <w:rsid w:val="00867E42"/>
    <w:rsid w:val="00871283"/>
    <w:rsid w:val="008726C1"/>
    <w:rsid w:val="00872E27"/>
    <w:rsid w:val="00875911"/>
    <w:rsid w:val="008762A4"/>
    <w:rsid w:val="008845BE"/>
    <w:rsid w:val="00885A2D"/>
    <w:rsid w:val="00886C37"/>
    <w:rsid w:val="00894466"/>
    <w:rsid w:val="00894719"/>
    <w:rsid w:val="00895989"/>
    <w:rsid w:val="0089663C"/>
    <w:rsid w:val="00896B58"/>
    <w:rsid w:val="008A0119"/>
    <w:rsid w:val="008A0A6A"/>
    <w:rsid w:val="008A105E"/>
    <w:rsid w:val="008A3455"/>
    <w:rsid w:val="008A34C1"/>
    <w:rsid w:val="008A3CF8"/>
    <w:rsid w:val="008A7370"/>
    <w:rsid w:val="008B7BE2"/>
    <w:rsid w:val="008C0593"/>
    <w:rsid w:val="008C26CC"/>
    <w:rsid w:val="008C389C"/>
    <w:rsid w:val="008C430E"/>
    <w:rsid w:val="008C50C7"/>
    <w:rsid w:val="008C5392"/>
    <w:rsid w:val="008C5AC6"/>
    <w:rsid w:val="008D00B6"/>
    <w:rsid w:val="008D03AD"/>
    <w:rsid w:val="008D6884"/>
    <w:rsid w:val="008D772D"/>
    <w:rsid w:val="008E21C4"/>
    <w:rsid w:val="008E79ED"/>
    <w:rsid w:val="008F1418"/>
    <w:rsid w:val="008F283E"/>
    <w:rsid w:val="008F69C2"/>
    <w:rsid w:val="00900C02"/>
    <w:rsid w:val="009026D8"/>
    <w:rsid w:val="00904405"/>
    <w:rsid w:val="0091001E"/>
    <w:rsid w:val="009139FB"/>
    <w:rsid w:val="00914CC5"/>
    <w:rsid w:val="009151E2"/>
    <w:rsid w:val="009223F5"/>
    <w:rsid w:val="00922F64"/>
    <w:rsid w:val="00925CF5"/>
    <w:rsid w:val="00925F4F"/>
    <w:rsid w:val="00934249"/>
    <w:rsid w:val="0093588A"/>
    <w:rsid w:val="00935ACF"/>
    <w:rsid w:val="00935CFC"/>
    <w:rsid w:val="00937C30"/>
    <w:rsid w:val="00946005"/>
    <w:rsid w:val="00946401"/>
    <w:rsid w:val="0094775F"/>
    <w:rsid w:val="009517C8"/>
    <w:rsid w:val="00951BFB"/>
    <w:rsid w:val="009568E1"/>
    <w:rsid w:val="00964B0D"/>
    <w:rsid w:val="009660AB"/>
    <w:rsid w:val="0096703B"/>
    <w:rsid w:val="00986F67"/>
    <w:rsid w:val="009872A6"/>
    <w:rsid w:val="009A38B4"/>
    <w:rsid w:val="009A57FC"/>
    <w:rsid w:val="009A7313"/>
    <w:rsid w:val="009B1806"/>
    <w:rsid w:val="009B4A18"/>
    <w:rsid w:val="009B75D8"/>
    <w:rsid w:val="009C32F7"/>
    <w:rsid w:val="009C5D4E"/>
    <w:rsid w:val="009D2B73"/>
    <w:rsid w:val="009D4D8E"/>
    <w:rsid w:val="009D666D"/>
    <w:rsid w:val="009E18D6"/>
    <w:rsid w:val="009E22A3"/>
    <w:rsid w:val="009E7691"/>
    <w:rsid w:val="009F18E5"/>
    <w:rsid w:val="009F3FBB"/>
    <w:rsid w:val="009F4F7E"/>
    <w:rsid w:val="009F6CDB"/>
    <w:rsid w:val="00A03CA8"/>
    <w:rsid w:val="00A05D7B"/>
    <w:rsid w:val="00A10CEC"/>
    <w:rsid w:val="00A13F21"/>
    <w:rsid w:val="00A17C37"/>
    <w:rsid w:val="00A17D90"/>
    <w:rsid w:val="00A27736"/>
    <w:rsid w:val="00A31AE4"/>
    <w:rsid w:val="00A37EA7"/>
    <w:rsid w:val="00A41300"/>
    <w:rsid w:val="00A41509"/>
    <w:rsid w:val="00A43658"/>
    <w:rsid w:val="00A439C2"/>
    <w:rsid w:val="00A43A50"/>
    <w:rsid w:val="00A526A7"/>
    <w:rsid w:val="00A53659"/>
    <w:rsid w:val="00A56491"/>
    <w:rsid w:val="00A60607"/>
    <w:rsid w:val="00A615C9"/>
    <w:rsid w:val="00A62196"/>
    <w:rsid w:val="00A64BDD"/>
    <w:rsid w:val="00A73132"/>
    <w:rsid w:val="00A74B8F"/>
    <w:rsid w:val="00A7503F"/>
    <w:rsid w:val="00A839CA"/>
    <w:rsid w:val="00A83C1A"/>
    <w:rsid w:val="00A83F42"/>
    <w:rsid w:val="00A8598B"/>
    <w:rsid w:val="00A86EA4"/>
    <w:rsid w:val="00A87C7F"/>
    <w:rsid w:val="00A958D7"/>
    <w:rsid w:val="00A95A49"/>
    <w:rsid w:val="00A96F87"/>
    <w:rsid w:val="00AA048D"/>
    <w:rsid w:val="00AA4629"/>
    <w:rsid w:val="00AA6465"/>
    <w:rsid w:val="00AB2C40"/>
    <w:rsid w:val="00AB3430"/>
    <w:rsid w:val="00AC1CFA"/>
    <w:rsid w:val="00AC1E2A"/>
    <w:rsid w:val="00AC28A9"/>
    <w:rsid w:val="00AC519F"/>
    <w:rsid w:val="00AD3E6A"/>
    <w:rsid w:val="00AD79F5"/>
    <w:rsid w:val="00AE20AB"/>
    <w:rsid w:val="00AE221A"/>
    <w:rsid w:val="00AE2703"/>
    <w:rsid w:val="00AE3E22"/>
    <w:rsid w:val="00AE75BE"/>
    <w:rsid w:val="00AF02D7"/>
    <w:rsid w:val="00AF1A68"/>
    <w:rsid w:val="00AF2412"/>
    <w:rsid w:val="00AF569C"/>
    <w:rsid w:val="00AF5BF7"/>
    <w:rsid w:val="00B01212"/>
    <w:rsid w:val="00B05E10"/>
    <w:rsid w:val="00B10B94"/>
    <w:rsid w:val="00B11006"/>
    <w:rsid w:val="00B142F7"/>
    <w:rsid w:val="00B1489E"/>
    <w:rsid w:val="00B15C5A"/>
    <w:rsid w:val="00B15DDA"/>
    <w:rsid w:val="00B1633A"/>
    <w:rsid w:val="00B22B80"/>
    <w:rsid w:val="00B344EA"/>
    <w:rsid w:val="00B42A1E"/>
    <w:rsid w:val="00B42A6A"/>
    <w:rsid w:val="00B42AAF"/>
    <w:rsid w:val="00B513FB"/>
    <w:rsid w:val="00B54A2B"/>
    <w:rsid w:val="00B60020"/>
    <w:rsid w:val="00B72BEC"/>
    <w:rsid w:val="00B72D21"/>
    <w:rsid w:val="00B74106"/>
    <w:rsid w:val="00B80484"/>
    <w:rsid w:val="00B81170"/>
    <w:rsid w:val="00B817E8"/>
    <w:rsid w:val="00B84B82"/>
    <w:rsid w:val="00B96484"/>
    <w:rsid w:val="00BA1FCA"/>
    <w:rsid w:val="00BA71B1"/>
    <w:rsid w:val="00BB3561"/>
    <w:rsid w:val="00BB5D88"/>
    <w:rsid w:val="00BB7AB7"/>
    <w:rsid w:val="00BC0BF0"/>
    <w:rsid w:val="00BC1C56"/>
    <w:rsid w:val="00BC27FB"/>
    <w:rsid w:val="00BC3371"/>
    <w:rsid w:val="00BC3566"/>
    <w:rsid w:val="00BD0BCB"/>
    <w:rsid w:val="00BD2D62"/>
    <w:rsid w:val="00BD3224"/>
    <w:rsid w:val="00BD3D93"/>
    <w:rsid w:val="00BE10C2"/>
    <w:rsid w:val="00BE1C91"/>
    <w:rsid w:val="00BE4667"/>
    <w:rsid w:val="00BF045C"/>
    <w:rsid w:val="00BF24C6"/>
    <w:rsid w:val="00BF3AC7"/>
    <w:rsid w:val="00BF5F13"/>
    <w:rsid w:val="00C164F9"/>
    <w:rsid w:val="00C16B18"/>
    <w:rsid w:val="00C22FE6"/>
    <w:rsid w:val="00C3325C"/>
    <w:rsid w:val="00C42449"/>
    <w:rsid w:val="00C447A7"/>
    <w:rsid w:val="00C45FE2"/>
    <w:rsid w:val="00C511C1"/>
    <w:rsid w:val="00C53908"/>
    <w:rsid w:val="00C548F8"/>
    <w:rsid w:val="00C56F5F"/>
    <w:rsid w:val="00C57208"/>
    <w:rsid w:val="00C6079A"/>
    <w:rsid w:val="00C60C45"/>
    <w:rsid w:val="00C621F7"/>
    <w:rsid w:val="00C6285D"/>
    <w:rsid w:val="00C63ADF"/>
    <w:rsid w:val="00C64A12"/>
    <w:rsid w:val="00C71216"/>
    <w:rsid w:val="00C743DF"/>
    <w:rsid w:val="00C75201"/>
    <w:rsid w:val="00C77E64"/>
    <w:rsid w:val="00C80582"/>
    <w:rsid w:val="00C8522D"/>
    <w:rsid w:val="00C86A4D"/>
    <w:rsid w:val="00C87FD4"/>
    <w:rsid w:val="00C97FF0"/>
    <w:rsid w:val="00CA02D9"/>
    <w:rsid w:val="00CA2823"/>
    <w:rsid w:val="00CA47AB"/>
    <w:rsid w:val="00CB121E"/>
    <w:rsid w:val="00CB2DE8"/>
    <w:rsid w:val="00CB4BB1"/>
    <w:rsid w:val="00CB65AD"/>
    <w:rsid w:val="00CC52F4"/>
    <w:rsid w:val="00CD0A1D"/>
    <w:rsid w:val="00CD29F9"/>
    <w:rsid w:val="00CD4EBB"/>
    <w:rsid w:val="00CE3683"/>
    <w:rsid w:val="00CE3F0F"/>
    <w:rsid w:val="00CF4D33"/>
    <w:rsid w:val="00CF6DF9"/>
    <w:rsid w:val="00D02297"/>
    <w:rsid w:val="00D028C5"/>
    <w:rsid w:val="00D07A06"/>
    <w:rsid w:val="00D10C11"/>
    <w:rsid w:val="00D11282"/>
    <w:rsid w:val="00D1319A"/>
    <w:rsid w:val="00D24965"/>
    <w:rsid w:val="00D27C95"/>
    <w:rsid w:val="00D30579"/>
    <w:rsid w:val="00D420D9"/>
    <w:rsid w:val="00D44E92"/>
    <w:rsid w:val="00D50D64"/>
    <w:rsid w:val="00D5712F"/>
    <w:rsid w:val="00D61A13"/>
    <w:rsid w:val="00D653FD"/>
    <w:rsid w:val="00D71BF9"/>
    <w:rsid w:val="00D734A4"/>
    <w:rsid w:val="00D74A09"/>
    <w:rsid w:val="00D76076"/>
    <w:rsid w:val="00D76269"/>
    <w:rsid w:val="00D76C0E"/>
    <w:rsid w:val="00D76EBA"/>
    <w:rsid w:val="00D90C58"/>
    <w:rsid w:val="00D91324"/>
    <w:rsid w:val="00D925CA"/>
    <w:rsid w:val="00D93A56"/>
    <w:rsid w:val="00D9451E"/>
    <w:rsid w:val="00DA27F4"/>
    <w:rsid w:val="00DA34D8"/>
    <w:rsid w:val="00DA4028"/>
    <w:rsid w:val="00DA40B6"/>
    <w:rsid w:val="00DA4132"/>
    <w:rsid w:val="00DA54AC"/>
    <w:rsid w:val="00DA5FE1"/>
    <w:rsid w:val="00DB6C5C"/>
    <w:rsid w:val="00DB79B2"/>
    <w:rsid w:val="00DC0190"/>
    <w:rsid w:val="00DC1C08"/>
    <w:rsid w:val="00DC2C85"/>
    <w:rsid w:val="00DC4BA7"/>
    <w:rsid w:val="00DC5B30"/>
    <w:rsid w:val="00DD243E"/>
    <w:rsid w:val="00DD2960"/>
    <w:rsid w:val="00DD5198"/>
    <w:rsid w:val="00DD5798"/>
    <w:rsid w:val="00DD623E"/>
    <w:rsid w:val="00DD7003"/>
    <w:rsid w:val="00DE0D18"/>
    <w:rsid w:val="00DE4B95"/>
    <w:rsid w:val="00DE5079"/>
    <w:rsid w:val="00DE6EA9"/>
    <w:rsid w:val="00DF2BFD"/>
    <w:rsid w:val="00DF41AE"/>
    <w:rsid w:val="00DF565B"/>
    <w:rsid w:val="00DF719F"/>
    <w:rsid w:val="00E00E42"/>
    <w:rsid w:val="00E01472"/>
    <w:rsid w:val="00E03B5D"/>
    <w:rsid w:val="00E067AA"/>
    <w:rsid w:val="00E12428"/>
    <w:rsid w:val="00E131D8"/>
    <w:rsid w:val="00E20053"/>
    <w:rsid w:val="00E26182"/>
    <w:rsid w:val="00E3013A"/>
    <w:rsid w:val="00E324D7"/>
    <w:rsid w:val="00E3511A"/>
    <w:rsid w:val="00E35E24"/>
    <w:rsid w:val="00E37543"/>
    <w:rsid w:val="00E414E9"/>
    <w:rsid w:val="00E44827"/>
    <w:rsid w:val="00E50F20"/>
    <w:rsid w:val="00E51307"/>
    <w:rsid w:val="00E51C9A"/>
    <w:rsid w:val="00E54B4B"/>
    <w:rsid w:val="00E56003"/>
    <w:rsid w:val="00E569DE"/>
    <w:rsid w:val="00E57DCB"/>
    <w:rsid w:val="00E638FC"/>
    <w:rsid w:val="00E65D88"/>
    <w:rsid w:val="00E719B1"/>
    <w:rsid w:val="00E74790"/>
    <w:rsid w:val="00E77238"/>
    <w:rsid w:val="00E77FD2"/>
    <w:rsid w:val="00E8010A"/>
    <w:rsid w:val="00E8066C"/>
    <w:rsid w:val="00E90D32"/>
    <w:rsid w:val="00E928FC"/>
    <w:rsid w:val="00E9407B"/>
    <w:rsid w:val="00EA19EA"/>
    <w:rsid w:val="00EA4E15"/>
    <w:rsid w:val="00EA59A1"/>
    <w:rsid w:val="00EA7D93"/>
    <w:rsid w:val="00EB16E4"/>
    <w:rsid w:val="00EB7A21"/>
    <w:rsid w:val="00EC205C"/>
    <w:rsid w:val="00EC4440"/>
    <w:rsid w:val="00EC5DE9"/>
    <w:rsid w:val="00EC684A"/>
    <w:rsid w:val="00ED5F41"/>
    <w:rsid w:val="00EE6009"/>
    <w:rsid w:val="00EE63B4"/>
    <w:rsid w:val="00EF524F"/>
    <w:rsid w:val="00EF6CE2"/>
    <w:rsid w:val="00F00017"/>
    <w:rsid w:val="00F00486"/>
    <w:rsid w:val="00F01703"/>
    <w:rsid w:val="00F02705"/>
    <w:rsid w:val="00F0784E"/>
    <w:rsid w:val="00F1013B"/>
    <w:rsid w:val="00F25D09"/>
    <w:rsid w:val="00F32FF6"/>
    <w:rsid w:val="00F34792"/>
    <w:rsid w:val="00F3654D"/>
    <w:rsid w:val="00F36CD8"/>
    <w:rsid w:val="00F36E87"/>
    <w:rsid w:val="00F37108"/>
    <w:rsid w:val="00F378ED"/>
    <w:rsid w:val="00F418FB"/>
    <w:rsid w:val="00F45579"/>
    <w:rsid w:val="00F46F87"/>
    <w:rsid w:val="00F50507"/>
    <w:rsid w:val="00F50E46"/>
    <w:rsid w:val="00F51887"/>
    <w:rsid w:val="00F544F3"/>
    <w:rsid w:val="00F5694B"/>
    <w:rsid w:val="00F629E2"/>
    <w:rsid w:val="00F62C4F"/>
    <w:rsid w:val="00F65DD9"/>
    <w:rsid w:val="00F707EE"/>
    <w:rsid w:val="00F74161"/>
    <w:rsid w:val="00F75641"/>
    <w:rsid w:val="00F838F0"/>
    <w:rsid w:val="00F868B1"/>
    <w:rsid w:val="00F8756B"/>
    <w:rsid w:val="00F90C88"/>
    <w:rsid w:val="00F91CF4"/>
    <w:rsid w:val="00FA035A"/>
    <w:rsid w:val="00FA280D"/>
    <w:rsid w:val="00FA3130"/>
    <w:rsid w:val="00FA67E0"/>
    <w:rsid w:val="00FA7041"/>
    <w:rsid w:val="00FA7EBD"/>
    <w:rsid w:val="00FB0555"/>
    <w:rsid w:val="00FB3D1C"/>
    <w:rsid w:val="00FC0886"/>
    <w:rsid w:val="00FC204A"/>
    <w:rsid w:val="00FC20F8"/>
    <w:rsid w:val="00FC54D5"/>
    <w:rsid w:val="00FC6319"/>
    <w:rsid w:val="00FC6FE9"/>
    <w:rsid w:val="00FD073D"/>
    <w:rsid w:val="00FD2827"/>
    <w:rsid w:val="00FD2D99"/>
    <w:rsid w:val="00FD35A8"/>
    <w:rsid w:val="00FD35F4"/>
    <w:rsid w:val="00FD3C19"/>
    <w:rsid w:val="00FD4070"/>
    <w:rsid w:val="00FD5133"/>
    <w:rsid w:val="00FD7546"/>
    <w:rsid w:val="00FD7605"/>
    <w:rsid w:val="00FD7E3B"/>
    <w:rsid w:val="00FE0E0F"/>
    <w:rsid w:val="00FE31E5"/>
    <w:rsid w:val="00FE5D88"/>
    <w:rsid w:val="00FE6CF3"/>
    <w:rsid w:val="00FF2661"/>
    <w:rsid w:val="00FF339A"/>
    <w:rsid w:val="00FF5186"/>
    <w:rsid w:val="00FF520B"/>
    <w:rsid w:val="00FF57AC"/>
    <w:rsid w:val="00FF5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5">
      <o:colormru v:ext="edit" colors="#024182"/>
    </o:shapedefaults>
    <o:shapelayout v:ext="edit">
      <o:idmap v:ext="edit" data="1"/>
    </o:shapelayout>
  </w:shapeDefaults>
  <w:decimalSymbol w:val=","/>
  <w:listSeparator w:val=";"/>
  <w14:docId w14:val="193D61D0"/>
  <w15:docId w15:val="{DD07A0CE-AF41-471B-BECA-8FAF64FDB0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048D"/>
    <w:pPr>
      <w:jc w:val="both"/>
    </w:pPr>
    <w:rPr>
      <w:rFonts w:asciiTheme="minorHAnsi" w:hAnsiTheme="minorHAnsi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8A3CF8"/>
    <w:pPr>
      <w:keepNext/>
      <w:numPr>
        <w:numId w:val="2"/>
      </w:numPr>
      <w:spacing w:before="240" w:after="120"/>
      <w:outlineLvl w:val="0"/>
    </w:pPr>
    <w:rPr>
      <w:rFonts w:ascii="Segoe UI Semibold" w:hAnsi="Segoe UI Semibold" w:cs="Arial"/>
      <w:bCs/>
      <w:color w:val="1F497D" w:themeColor="text2"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qFormat/>
    <w:rsid w:val="00FD073D"/>
    <w:pPr>
      <w:keepNext/>
      <w:numPr>
        <w:ilvl w:val="1"/>
        <w:numId w:val="2"/>
      </w:numPr>
      <w:spacing w:before="120" w:after="60"/>
      <w:outlineLvl w:val="1"/>
    </w:pPr>
    <w:rPr>
      <w:rFonts w:ascii="Segoe UI Semibold" w:hAnsi="Segoe UI Semibold" w:cs="Arial"/>
      <w:bCs/>
      <w:iCs/>
      <w:color w:val="1F497D" w:themeColor="text2"/>
      <w:sz w:val="28"/>
      <w:szCs w:val="28"/>
      <w:lang w:eastAsia="en-US"/>
    </w:rPr>
  </w:style>
  <w:style w:type="paragraph" w:styleId="Heading3">
    <w:name w:val="heading 3"/>
    <w:aliases w:val="Heading 3.1."/>
    <w:basedOn w:val="Normal"/>
    <w:next w:val="Normal"/>
    <w:link w:val="Heading3Char"/>
    <w:uiPriority w:val="9"/>
    <w:qFormat/>
    <w:rsid w:val="008A3CF8"/>
    <w:pPr>
      <w:keepNext/>
      <w:numPr>
        <w:ilvl w:val="2"/>
        <w:numId w:val="2"/>
      </w:numPr>
      <w:spacing w:before="60" w:after="60"/>
      <w:outlineLvl w:val="2"/>
    </w:pPr>
    <w:rPr>
      <w:rFonts w:ascii="Segoe UI Semibold" w:hAnsi="Segoe UI Semibold" w:cs="Arial"/>
      <w:bCs/>
      <w:color w:val="1F497D" w:themeColor="text2"/>
      <w:szCs w:val="26"/>
    </w:rPr>
  </w:style>
  <w:style w:type="paragraph" w:styleId="Heading4">
    <w:name w:val="heading 4"/>
    <w:basedOn w:val="Normal"/>
    <w:next w:val="Normal"/>
    <w:link w:val="Heading4Char"/>
    <w:unhideWhenUsed/>
    <w:qFormat/>
    <w:rsid w:val="005C4A5A"/>
    <w:pPr>
      <w:keepNext/>
      <w:keepLines/>
      <w:numPr>
        <w:ilvl w:val="3"/>
        <w:numId w:val="2"/>
      </w:numPr>
      <w:spacing w:before="40"/>
      <w:outlineLvl w:val="3"/>
    </w:pPr>
    <w:rPr>
      <w:rFonts w:ascii="Segoe UI Semibold" w:hAnsi="Segoe UI Semibold"/>
      <w:iCs/>
      <w:color w:val="1F3864"/>
      <w:sz w:val="20"/>
      <w:szCs w:val="2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4A5A"/>
    <w:pPr>
      <w:keepNext/>
      <w:keepLines/>
      <w:numPr>
        <w:ilvl w:val="4"/>
        <w:numId w:val="2"/>
      </w:numPr>
      <w:spacing w:before="40"/>
      <w:outlineLvl w:val="4"/>
    </w:pPr>
    <w:rPr>
      <w:rFonts w:ascii="Segoe UI Semibold" w:hAnsi="Segoe UI Semibold"/>
      <w:color w:val="1F3864"/>
      <w:sz w:val="20"/>
      <w:szCs w:val="2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C4A5A"/>
    <w:pPr>
      <w:keepNext/>
      <w:keepLines/>
      <w:numPr>
        <w:ilvl w:val="5"/>
        <w:numId w:val="2"/>
      </w:numPr>
      <w:spacing w:before="40"/>
      <w:outlineLvl w:val="5"/>
    </w:pPr>
    <w:rPr>
      <w:rFonts w:ascii="Segoe UI Semibold" w:hAnsi="Segoe UI Semibold"/>
      <w:color w:val="1F3763"/>
      <w:sz w:val="20"/>
      <w:szCs w:val="2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4A5A"/>
    <w:pPr>
      <w:keepNext/>
      <w:keepLines/>
      <w:numPr>
        <w:ilvl w:val="6"/>
        <w:numId w:val="2"/>
      </w:numPr>
      <w:spacing w:before="40"/>
      <w:outlineLvl w:val="6"/>
    </w:pPr>
    <w:rPr>
      <w:rFonts w:ascii="Segoe UI Semibold" w:hAnsi="Segoe UI Semibold"/>
      <w:i/>
      <w:iCs/>
      <w:color w:val="1F3763"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4A5A"/>
    <w:pPr>
      <w:keepNext/>
      <w:keepLines/>
      <w:numPr>
        <w:ilvl w:val="7"/>
        <w:numId w:val="2"/>
      </w:numPr>
      <w:spacing w:before="40"/>
      <w:outlineLvl w:val="7"/>
    </w:pPr>
    <w:rPr>
      <w:rFonts w:ascii="Calibri Light" w:hAnsi="Calibri Light"/>
      <w:color w:val="272727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4A5A"/>
    <w:pPr>
      <w:keepNext/>
      <w:keepLines/>
      <w:numPr>
        <w:ilvl w:val="8"/>
        <w:numId w:val="2"/>
      </w:numPr>
      <w:spacing w:before="40"/>
      <w:outlineLvl w:val="8"/>
    </w:pPr>
    <w:rPr>
      <w:rFonts w:ascii="Calibri Light" w:hAnsi="Calibri Light"/>
      <w:i/>
      <w:iCs/>
      <w:color w:val="272727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link w:val="FooterChar"/>
    <w:uiPriority w:val="99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rsid w:val="00A615C9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uiPriority w:val="99"/>
    <w:rsid w:val="00AF02D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rsid w:val="00AF02D7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A035A"/>
    <w:rPr>
      <w:color w:val="0000FF" w:themeColor="hyperlink"/>
      <w:u w:val="single"/>
    </w:rPr>
  </w:style>
  <w:style w:type="paragraph" w:customStyle="1" w:styleId="uloga-ime0">
    <w:name w:val="uloga-ime"/>
    <w:basedOn w:val="Normal"/>
    <w:rsid w:val="00FB0555"/>
    <w:pPr>
      <w:spacing w:after="600"/>
    </w:pPr>
    <w:rPr>
      <w:rFonts w:eastAsia="Calibri"/>
      <w:b/>
      <w:bCs/>
      <w:i/>
      <w:iCs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4655F9"/>
    <w:rPr>
      <w:rFonts w:ascii="Calibri" w:hAnsi="Calibri"/>
      <w:color w:val="024182"/>
      <w:sz w:val="16"/>
    </w:rPr>
  </w:style>
  <w:style w:type="paragraph" w:styleId="FootnoteText">
    <w:name w:val="footnote text"/>
    <w:aliases w:val="ALTS FOOTNOTE,DTE-Voetnoottekst"/>
    <w:basedOn w:val="Normal"/>
    <w:link w:val="FootnoteTextChar"/>
    <w:uiPriority w:val="99"/>
    <w:qFormat/>
    <w:rsid w:val="00C6285D"/>
    <w:rPr>
      <w:sz w:val="20"/>
      <w:szCs w:val="20"/>
      <w:lang w:eastAsia="en-US"/>
    </w:rPr>
  </w:style>
  <w:style w:type="character" w:customStyle="1" w:styleId="FootnoteTextChar">
    <w:name w:val="Footnote Text Char"/>
    <w:aliases w:val="ALTS FOOTNOTE Char1,DTE-Voetnoottekst Char1"/>
    <w:basedOn w:val="DefaultParagraphFont"/>
    <w:link w:val="FootnoteText"/>
    <w:uiPriority w:val="99"/>
    <w:rsid w:val="00C6285D"/>
    <w:rPr>
      <w:lang w:eastAsia="en-US"/>
    </w:rPr>
  </w:style>
  <w:style w:type="character" w:styleId="FootnoteReference">
    <w:name w:val="footnote reference"/>
    <w:uiPriority w:val="99"/>
    <w:rsid w:val="00C6285D"/>
    <w:rPr>
      <w:vertAlign w:val="superscript"/>
    </w:rPr>
  </w:style>
  <w:style w:type="paragraph" w:customStyle="1" w:styleId="Heading41">
    <w:name w:val="Heading 41"/>
    <w:basedOn w:val="Normal"/>
    <w:next w:val="Normal"/>
    <w:unhideWhenUsed/>
    <w:qFormat/>
    <w:rsid w:val="005C4A5A"/>
    <w:pPr>
      <w:keepNext/>
      <w:keepLines/>
      <w:spacing w:before="40"/>
      <w:ind w:left="864" w:hanging="864"/>
      <w:outlineLvl w:val="3"/>
    </w:pPr>
    <w:rPr>
      <w:rFonts w:ascii="Segoe UI Semibold" w:hAnsi="Segoe UI Semibold"/>
      <w:iCs/>
      <w:color w:val="1F3864"/>
    </w:rPr>
  </w:style>
  <w:style w:type="paragraph" w:customStyle="1" w:styleId="Heading51">
    <w:name w:val="Heading 51"/>
    <w:basedOn w:val="Normal"/>
    <w:next w:val="Normal"/>
    <w:uiPriority w:val="9"/>
    <w:unhideWhenUsed/>
    <w:qFormat/>
    <w:rsid w:val="005C4A5A"/>
    <w:pPr>
      <w:keepNext/>
      <w:keepLines/>
      <w:spacing w:before="240" w:after="240"/>
      <w:ind w:left="1008" w:hanging="1008"/>
      <w:outlineLvl w:val="4"/>
    </w:pPr>
    <w:rPr>
      <w:rFonts w:ascii="Segoe UI Semibold" w:hAnsi="Segoe UI Semibold"/>
      <w:color w:val="1F3864"/>
      <w:lang w:eastAsia="en-US"/>
    </w:rPr>
  </w:style>
  <w:style w:type="paragraph" w:customStyle="1" w:styleId="Heading61">
    <w:name w:val="Heading 61"/>
    <w:basedOn w:val="Normal"/>
    <w:next w:val="Normal"/>
    <w:uiPriority w:val="9"/>
    <w:unhideWhenUsed/>
    <w:qFormat/>
    <w:rsid w:val="005C4A5A"/>
    <w:pPr>
      <w:keepNext/>
      <w:keepLines/>
      <w:ind w:left="1152" w:hanging="1152"/>
      <w:outlineLvl w:val="5"/>
    </w:pPr>
    <w:rPr>
      <w:rFonts w:ascii="Segoe UI Semibold" w:hAnsi="Segoe UI Semibold"/>
      <w:color w:val="1F3763"/>
      <w:lang w:eastAsia="en-US"/>
    </w:rPr>
  </w:style>
  <w:style w:type="paragraph" w:customStyle="1" w:styleId="Heading71">
    <w:name w:val="Heading 71"/>
    <w:basedOn w:val="Normal"/>
    <w:next w:val="Normal"/>
    <w:uiPriority w:val="9"/>
    <w:unhideWhenUsed/>
    <w:qFormat/>
    <w:rsid w:val="005C4A5A"/>
    <w:pPr>
      <w:keepNext/>
      <w:keepLines/>
      <w:spacing w:before="40"/>
      <w:ind w:left="1296" w:hanging="1296"/>
      <w:outlineLvl w:val="6"/>
    </w:pPr>
    <w:rPr>
      <w:rFonts w:ascii="Segoe UI Semibold" w:hAnsi="Segoe UI Semibold"/>
      <w:i/>
      <w:iCs/>
      <w:color w:val="1F3763"/>
      <w:lang w:eastAsia="en-US"/>
    </w:rPr>
  </w:style>
  <w:style w:type="paragraph" w:customStyle="1" w:styleId="Heading81">
    <w:name w:val="Heading 81"/>
    <w:basedOn w:val="Normal"/>
    <w:next w:val="Normal"/>
    <w:uiPriority w:val="9"/>
    <w:unhideWhenUsed/>
    <w:qFormat/>
    <w:rsid w:val="005C4A5A"/>
    <w:pPr>
      <w:keepNext/>
      <w:keepLines/>
      <w:spacing w:before="40"/>
      <w:ind w:left="1440" w:hanging="1440"/>
      <w:outlineLvl w:val="7"/>
    </w:pPr>
    <w:rPr>
      <w:rFonts w:ascii="Calibri Light" w:hAnsi="Calibri Light"/>
      <w:color w:val="272727"/>
      <w:sz w:val="21"/>
      <w:szCs w:val="21"/>
      <w:lang w:eastAsia="en-US"/>
    </w:rPr>
  </w:style>
  <w:style w:type="paragraph" w:customStyle="1" w:styleId="Heading91">
    <w:name w:val="Heading 91"/>
    <w:basedOn w:val="Normal"/>
    <w:next w:val="Normal"/>
    <w:uiPriority w:val="9"/>
    <w:unhideWhenUsed/>
    <w:qFormat/>
    <w:rsid w:val="005C4A5A"/>
    <w:pPr>
      <w:keepNext/>
      <w:keepLines/>
      <w:spacing w:before="40"/>
      <w:ind w:left="1584" w:hanging="1584"/>
      <w:outlineLvl w:val="8"/>
    </w:pPr>
    <w:rPr>
      <w:rFonts w:ascii="Calibri Light" w:hAnsi="Calibri Light"/>
      <w:i/>
      <w:iCs/>
      <w:color w:val="272727"/>
      <w:sz w:val="21"/>
      <w:szCs w:val="21"/>
      <w:lang w:eastAsia="en-US"/>
    </w:rPr>
  </w:style>
  <w:style w:type="numbering" w:customStyle="1" w:styleId="NoList1">
    <w:name w:val="No List1"/>
    <w:next w:val="NoList"/>
    <w:uiPriority w:val="99"/>
    <w:semiHidden/>
    <w:unhideWhenUsed/>
    <w:rsid w:val="005C4A5A"/>
  </w:style>
  <w:style w:type="character" w:customStyle="1" w:styleId="HeaderChar">
    <w:name w:val="Header Char"/>
    <w:basedOn w:val="DefaultParagraphFont"/>
    <w:link w:val="Header"/>
    <w:uiPriority w:val="99"/>
    <w:rsid w:val="005C4A5A"/>
    <w:rPr>
      <w:rFonts w:ascii="Calibri" w:hAnsi="Calibri"/>
      <w:color w:val="024182"/>
      <w:sz w:val="1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A3CF8"/>
    <w:rPr>
      <w:rFonts w:ascii="Segoe UI Semibold" w:hAnsi="Segoe UI Semibold" w:cs="Arial"/>
      <w:bCs/>
      <w:color w:val="1F497D" w:themeColor="text2"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FD073D"/>
    <w:rPr>
      <w:rFonts w:ascii="Segoe UI Semibold" w:hAnsi="Segoe UI Semibold" w:cs="Arial"/>
      <w:bCs/>
      <w:iCs/>
      <w:color w:val="1F497D" w:themeColor="text2"/>
      <w:sz w:val="28"/>
      <w:szCs w:val="28"/>
      <w:lang w:eastAsia="en-US"/>
    </w:rPr>
  </w:style>
  <w:style w:type="character" w:customStyle="1" w:styleId="Heading3Char">
    <w:name w:val="Heading 3 Char"/>
    <w:aliases w:val="Heading 3.1. Char"/>
    <w:basedOn w:val="DefaultParagraphFont"/>
    <w:link w:val="Heading3"/>
    <w:uiPriority w:val="9"/>
    <w:rsid w:val="008A3CF8"/>
    <w:rPr>
      <w:rFonts w:ascii="Segoe UI Semibold" w:hAnsi="Segoe UI Semibold" w:cs="Arial"/>
      <w:bCs/>
      <w:color w:val="1F497D" w:themeColor="text2"/>
      <w:sz w:val="24"/>
      <w:szCs w:val="26"/>
    </w:rPr>
  </w:style>
  <w:style w:type="character" w:styleId="CommentReference">
    <w:name w:val="annotation reference"/>
    <w:basedOn w:val="DefaultParagraphFont"/>
    <w:uiPriority w:val="99"/>
    <w:unhideWhenUsed/>
    <w:rsid w:val="005C4A5A"/>
    <w:rPr>
      <w:sz w:val="16"/>
      <w:szCs w:val="16"/>
    </w:rPr>
  </w:style>
  <w:style w:type="paragraph" w:styleId="CommentText">
    <w:name w:val="annotation text"/>
    <w:basedOn w:val="Normal"/>
    <w:link w:val="CommentTextChar1"/>
    <w:uiPriority w:val="99"/>
    <w:unhideWhenUsed/>
    <w:rsid w:val="005C4A5A"/>
    <w:rPr>
      <w:rFonts w:ascii="Calibri" w:eastAsia="Calibri" w:hAnsi="Calibri"/>
      <w:color w:val="000000"/>
      <w:sz w:val="20"/>
      <w:szCs w:val="20"/>
      <w:lang w:eastAsia="en-US"/>
    </w:rPr>
  </w:style>
  <w:style w:type="character" w:customStyle="1" w:styleId="CommentTextChar">
    <w:name w:val="Comment Text Char"/>
    <w:basedOn w:val="DefaultParagraphFont"/>
    <w:link w:val="CommentText1"/>
    <w:rsid w:val="005C4A5A"/>
  </w:style>
  <w:style w:type="character" w:customStyle="1" w:styleId="CommentTextChar1">
    <w:name w:val="Comment Text Char1"/>
    <w:basedOn w:val="DefaultParagraphFont"/>
    <w:link w:val="CommentText"/>
    <w:uiPriority w:val="99"/>
    <w:rsid w:val="005C4A5A"/>
    <w:rPr>
      <w:rFonts w:ascii="Calibri" w:eastAsia="Calibri" w:hAnsi="Calibri"/>
      <w:color w:val="00000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C4A5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C4A5A"/>
    <w:rPr>
      <w:rFonts w:ascii="Calibri" w:eastAsia="Calibri" w:hAnsi="Calibri"/>
      <w:b/>
      <w:bCs/>
      <w:color w:val="000000"/>
      <w:lang w:eastAsia="en-US"/>
    </w:rPr>
  </w:style>
  <w:style w:type="paragraph" w:styleId="ListParagraph">
    <w:name w:val="List Paragraph"/>
    <w:basedOn w:val="Normal"/>
    <w:link w:val="ListParagraphChar"/>
    <w:uiPriority w:val="34"/>
    <w:qFormat/>
    <w:rsid w:val="005C4A5A"/>
    <w:pPr>
      <w:ind w:left="720"/>
      <w:contextualSpacing/>
    </w:pPr>
    <w:rPr>
      <w:rFonts w:ascii="Calibri" w:eastAsia="Calibri" w:hAnsi="Calibri"/>
      <w:color w:val="000000"/>
      <w:lang w:eastAsia="en-US"/>
    </w:rPr>
  </w:style>
  <w:style w:type="paragraph" w:customStyle="1" w:styleId="Caption1">
    <w:name w:val="Caption1"/>
    <w:basedOn w:val="Normal"/>
    <w:next w:val="Normal"/>
    <w:uiPriority w:val="35"/>
    <w:unhideWhenUsed/>
    <w:qFormat/>
    <w:rsid w:val="005C4A5A"/>
    <w:pPr>
      <w:spacing w:after="200"/>
    </w:pPr>
    <w:rPr>
      <w:rFonts w:ascii="Calibri" w:eastAsia="Calibri" w:hAnsi="Calibri"/>
      <w:i/>
      <w:iCs/>
      <w:color w:val="44546A"/>
      <w:sz w:val="18"/>
      <w:szCs w:val="18"/>
      <w:lang w:eastAsia="en-US"/>
    </w:rPr>
  </w:style>
  <w:style w:type="character" w:customStyle="1" w:styleId="Heading4Char">
    <w:name w:val="Heading 4 Char"/>
    <w:basedOn w:val="DefaultParagraphFont"/>
    <w:link w:val="Heading4"/>
    <w:rsid w:val="005C4A5A"/>
    <w:rPr>
      <w:rFonts w:ascii="Segoe UI Semibold" w:hAnsi="Segoe UI Semibold"/>
      <w:iCs/>
      <w:color w:val="1F386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C4A5A"/>
    <w:rPr>
      <w:rFonts w:ascii="Segoe UI Semibold" w:hAnsi="Segoe UI Semibold"/>
      <w:color w:val="1F386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C4A5A"/>
    <w:rPr>
      <w:rFonts w:ascii="Segoe UI Semibold" w:hAnsi="Segoe UI Semibold"/>
      <w:color w:val="1F3763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C4A5A"/>
    <w:rPr>
      <w:rFonts w:ascii="Segoe UI Semibold" w:hAnsi="Segoe UI Semibold"/>
      <w:i/>
      <w:iCs/>
      <w:color w:val="1F3763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C4A5A"/>
    <w:rPr>
      <w:rFonts w:ascii="Calibri Light" w:hAnsi="Calibri Light"/>
      <w:color w:val="272727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C4A5A"/>
    <w:rPr>
      <w:rFonts w:ascii="Calibri Light" w:hAnsi="Calibri Light"/>
      <w:i/>
      <w:iCs/>
      <w:color w:val="272727"/>
      <w:sz w:val="21"/>
      <w:szCs w:val="21"/>
    </w:rPr>
  </w:style>
  <w:style w:type="paragraph" w:customStyle="1" w:styleId="TOCHeading1">
    <w:name w:val="TOC Heading1"/>
    <w:basedOn w:val="Heading1"/>
    <w:next w:val="Normal"/>
    <w:uiPriority w:val="39"/>
    <w:unhideWhenUsed/>
    <w:qFormat/>
    <w:rsid w:val="005C4A5A"/>
    <w:pPr>
      <w:keepLines/>
      <w:spacing w:after="0" w:line="259" w:lineRule="auto"/>
      <w:outlineLvl w:val="9"/>
    </w:pPr>
    <w:rPr>
      <w:rFonts w:ascii="Calibri Light" w:hAnsi="Calibri Light" w:cs="Times New Roman"/>
      <w:b/>
      <w:bCs w:val="0"/>
      <w:caps/>
      <w:color w:val="2F5496"/>
      <w:kern w:val="0"/>
      <w:lang w:val="en-US"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5C4A5A"/>
    <w:pPr>
      <w:tabs>
        <w:tab w:val="left" w:pos="480"/>
        <w:tab w:val="right" w:leader="dot" w:pos="9016"/>
      </w:tabs>
      <w:spacing w:after="120"/>
      <w:jc w:val="center"/>
    </w:pPr>
    <w:rPr>
      <w:rFonts w:ascii="Calibri" w:eastAsia="Calibri" w:hAnsi="Calibri"/>
      <w:color w:val="000000"/>
      <w:lang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5C4A5A"/>
    <w:pPr>
      <w:spacing w:after="100"/>
      <w:ind w:left="240"/>
    </w:pPr>
    <w:rPr>
      <w:rFonts w:ascii="Calibri" w:eastAsia="Calibri" w:hAnsi="Calibri"/>
      <w:color w:val="000000"/>
      <w:lang w:eastAsia="en-US"/>
    </w:rPr>
  </w:style>
  <w:style w:type="paragraph" w:styleId="TOC3">
    <w:name w:val="toc 3"/>
    <w:basedOn w:val="Normal"/>
    <w:next w:val="Normal"/>
    <w:autoRedefine/>
    <w:uiPriority w:val="39"/>
    <w:unhideWhenUsed/>
    <w:rsid w:val="005C4A5A"/>
    <w:pPr>
      <w:spacing w:after="100"/>
      <w:ind w:left="480"/>
    </w:pPr>
    <w:rPr>
      <w:rFonts w:ascii="Calibri" w:eastAsia="Calibri" w:hAnsi="Calibri"/>
      <w:color w:val="000000"/>
      <w:lang w:eastAsia="en-US"/>
    </w:rPr>
  </w:style>
  <w:style w:type="paragraph" w:styleId="TOC4">
    <w:name w:val="toc 4"/>
    <w:basedOn w:val="Normal"/>
    <w:next w:val="Normal"/>
    <w:autoRedefine/>
    <w:uiPriority w:val="39"/>
    <w:unhideWhenUsed/>
    <w:rsid w:val="005C4A5A"/>
    <w:pPr>
      <w:spacing w:after="100"/>
      <w:ind w:left="720"/>
    </w:pPr>
    <w:rPr>
      <w:rFonts w:ascii="Calibri" w:eastAsia="Calibri" w:hAnsi="Calibri"/>
      <w:color w:val="000000"/>
      <w:lang w:eastAsia="en-US"/>
    </w:rPr>
  </w:style>
  <w:style w:type="paragraph" w:styleId="TOC5">
    <w:name w:val="toc 5"/>
    <w:basedOn w:val="Normal"/>
    <w:next w:val="Normal"/>
    <w:autoRedefine/>
    <w:uiPriority w:val="39"/>
    <w:unhideWhenUsed/>
    <w:rsid w:val="005C4A5A"/>
    <w:pPr>
      <w:spacing w:after="100"/>
      <w:ind w:left="960"/>
    </w:pPr>
    <w:rPr>
      <w:rFonts w:ascii="Calibri" w:eastAsia="Calibri" w:hAnsi="Calibri"/>
      <w:color w:val="000000"/>
      <w:lang w:eastAsia="en-US"/>
    </w:rPr>
  </w:style>
  <w:style w:type="paragraph" w:styleId="TOC6">
    <w:name w:val="toc 6"/>
    <w:basedOn w:val="Normal"/>
    <w:next w:val="Normal"/>
    <w:autoRedefine/>
    <w:uiPriority w:val="39"/>
    <w:unhideWhenUsed/>
    <w:rsid w:val="005C4A5A"/>
    <w:pPr>
      <w:spacing w:after="100"/>
      <w:ind w:left="1200"/>
    </w:pPr>
    <w:rPr>
      <w:rFonts w:ascii="Calibri" w:eastAsia="Calibri" w:hAnsi="Calibri"/>
      <w:color w:val="000000"/>
      <w:lang w:eastAsia="en-US"/>
    </w:rPr>
  </w:style>
  <w:style w:type="paragraph" w:styleId="TOC7">
    <w:name w:val="toc 7"/>
    <w:basedOn w:val="Normal"/>
    <w:next w:val="Normal"/>
    <w:autoRedefine/>
    <w:uiPriority w:val="39"/>
    <w:unhideWhenUsed/>
    <w:rsid w:val="005C4A5A"/>
    <w:pPr>
      <w:spacing w:after="100"/>
      <w:ind w:left="1440"/>
    </w:pPr>
    <w:rPr>
      <w:rFonts w:ascii="Calibri" w:eastAsia="Calibri" w:hAnsi="Calibri"/>
      <w:color w:val="000000"/>
      <w:lang w:eastAsia="en-US"/>
    </w:rPr>
  </w:style>
  <w:style w:type="numbering" w:customStyle="1" w:styleId="Style1">
    <w:name w:val="Style1"/>
    <w:basedOn w:val="NoList"/>
    <w:uiPriority w:val="99"/>
    <w:rsid w:val="005C4A5A"/>
    <w:pPr>
      <w:numPr>
        <w:numId w:val="1"/>
      </w:numPr>
    </w:pPr>
  </w:style>
  <w:style w:type="paragraph" w:customStyle="1" w:styleId="CommentText1">
    <w:name w:val="Comment Text1"/>
    <w:basedOn w:val="Normal"/>
    <w:next w:val="CommentText"/>
    <w:link w:val="CommentTextChar"/>
    <w:uiPriority w:val="99"/>
    <w:unhideWhenUsed/>
    <w:rsid w:val="005C4A5A"/>
    <w:pPr>
      <w:spacing w:after="200"/>
    </w:pPr>
    <w:rPr>
      <w:sz w:val="20"/>
      <w:szCs w:val="20"/>
    </w:rPr>
  </w:style>
  <w:style w:type="paragraph" w:customStyle="1" w:styleId="NoSpacing1">
    <w:name w:val="No Spacing1"/>
    <w:next w:val="NoSpacing"/>
    <w:uiPriority w:val="1"/>
    <w:qFormat/>
    <w:rsid w:val="005C4A5A"/>
    <w:rPr>
      <w:rFonts w:ascii="Calibri" w:hAnsi="Calibri"/>
      <w:sz w:val="22"/>
      <w:szCs w:val="22"/>
      <w:lang w:eastAsia="en-US"/>
    </w:rPr>
  </w:style>
  <w:style w:type="paragraph" w:customStyle="1" w:styleId="TOC81">
    <w:name w:val="TOC 81"/>
    <w:basedOn w:val="Normal"/>
    <w:next w:val="Normal"/>
    <w:autoRedefine/>
    <w:uiPriority w:val="39"/>
    <w:unhideWhenUsed/>
    <w:rsid w:val="005C4A5A"/>
    <w:pPr>
      <w:spacing w:after="100" w:line="259" w:lineRule="auto"/>
      <w:ind w:left="1540"/>
    </w:pPr>
    <w:rPr>
      <w:rFonts w:ascii="Calibri" w:hAnsi="Calibri"/>
      <w:sz w:val="22"/>
      <w:szCs w:val="22"/>
      <w:lang w:val="en-US" w:eastAsia="en-US"/>
    </w:rPr>
  </w:style>
  <w:style w:type="paragraph" w:customStyle="1" w:styleId="TOC91">
    <w:name w:val="TOC 91"/>
    <w:basedOn w:val="Normal"/>
    <w:next w:val="Normal"/>
    <w:autoRedefine/>
    <w:uiPriority w:val="39"/>
    <w:unhideWhenUsed/>
    <w:rsid w:val="005C4A5A"/>
    <w:pPr>
      <w:spacing w:after="100" w:line="259" w:lineRule="auto"/>
      <w:ind w:left="1760"/>
    </w:pPr>
    <w:rPr>
      <w:rFonts w:ascii="Calibri" w:hAnsi="Calibri"/>
      <w:sz w:val="22"/>
      <w:szCs w:val="22"/>
      <w:lang w:val="en-US" w:eastAsia="en-US"/>
    </w:rPr>
  </w:style>
  <w:style w:type="character" w:customStyle="1" w:styleId="ListParagraphChar">
    <w:name w:val="List Paragraph Char"/>
    <w:link w:val="ListParagraph"/>
    <w:uiPriority w:val="34"/>
    <w:rsid w:val="005C4A5A"/>
    <w:rPr>
      <w:rFonts w:ascii="Calibri" w:eastAsia="Calibri" w:hAnsi="Calibri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rsid w:val="005C4A5A"/>
    <w:pPr>
      <w:spacing w:before="100" w:beforeAutospacing="1" w:after="100" w:afterAutospacing="1"/>
    </w:pPr>
  </w:style>
  <w:style w:type="character" w:styleId="IntenseEmphasis">
    <w:name w:val="Intense Emphasis"/>
    <w:uiPriority w:val="21"/>
    <w:qFormat/>
    <w:rsid w:val="005C4A5A"/>
    <w:rPr>
      <w:rFonts w:ascii="Cambria" w:hAnsi="Cambria"/>
      <w:b/>
      <w:bCs/>
      <w:i/>
      <w:color w:val="4F81BD"/>
    </w:rPr>
  </w:style>
  <w:style w:type="paragraph" w:customStyle="1" w:styleId="box471582">
    <w:name w:val="box_471582"/>
    <w:basedOn w:val="Normal"/>
    <w:rsid w:val="005C4A5A"/>
    <w:pPr>
      <w:spacing w:before="100" w:beforeAutospacing="1" w:after="100" w:afterAutospacing="1"/>
    </w:pPr>
    <w:rPr>
      <w:lang w:val="en-US" w:eastAsia="en-US"/>
    </w:rPr>
  </w:style>
  <w:style w:type="paragraph" w:styleId="Revision">
    <w:name w:val="Revision"/>
    <w:hidden/>
    <w:uiPriority w:val="99"/>
    <w:semiHidden/>
    <w:rsid w:val="005C4A5A"/>
    <w:rPr>
      <w:sz w:val="24"/>
      <w:szCs w:val="24"/>
      <w:lang w:eastAsia="en-US"/>
    </w:rPr>
  </w:style>
  <w:style w:type="table" w:customStyle="1" w:styleId="TableGrid1">
    <w:name w:val="Table Grid1"/>
    <w:basedOn w:val="TableNormal"/>
    <w:next w:val="TableGrid"/>
    <w:uiPriority w:val="39"/>
    <w:rsid w:val="005C4A5A"/>
    <w:pPr>
      <w:ind w:left="641" w:hanging="357"/>
      <w:jc w:val="both"/>
    </w:pPr>
    <w:rPr>
      <w:rFonts w:ascii="Calibri" w:eastAsia="Calibri" w:hAnsi="Calibri" w:cs="Arial"/>
      <w:sz w:val="22"/>
      <w:lang w:val="hr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llowedHyperlink1">
    <w:name w:val="FollowedHyperlink1"/>
    <w:basedOn w:val="DefaultParagraphFont"/>
    <w:uiPriority w:val="99"/>
    <w:semiHidden/>
    <w:unhideWhenUsed/>
    <w:rsid w:val="005C4A5A"/>
    <w:rPr>
      <w:color w:val="954F72"/>
      <w:u w:val="single"/>
    </w:rPr>
  </w:style>
  <w:style w:type="paragraph" w:customStyle="1" w:styleId="tdp">
    <w:name w:val="td_p"/>
    <w:basedOn w:val="Normal"/>
    <w:rsid w:val="005C4A5A"/>
    <w:rPr>
      <w:rFonts w:ascii="Arial" w:eastAsia="Arial" w:hAnsi="Arial" w:cs="Arial"/>
    </w:rPr>
  </w:style>
  <w:style w:type="table" w:customStyle="1" w:styleId="export-amendments-table">
    <w:name w:val="export-amendments-table"/>
    <w:rsid w:val="005C4A5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5C4A5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5C4A5A"/>
    <w:rPr>
      <w:rFonts w:ascii="Courier New" w:hAnsi="Courier New" w:cs="Courier New"/>
    </w:rPr>
  </w:style>
  <w:style w:type="character" w:customStyle="1" w:styleId="y2iqfc">
    <w:name w:val="y2iqfc"/>
    <w:basedOn w:val="DefaultParagraphFont"/>
    <w:rsid w:val="005C4A5A"/>
  </w:style>
  <w:style w:type="paragraph" w:styleId="TableofFigures">
    <w:name w:val="table of figures"/>
    <w:basedOn w:val="Normal"/>
    <w:next w:val="Normal"/>
    <w:uiPriority w:val="99"/>
    <w:unhideWhenUsed/>
    <w:rsid w:val="005C4A5A"/>
    <w:rPr>
      <w:rFonts w:ascii="Calibri" w:eastAsia="Calibri" w:hAnsi="Calibri"/>
      <w:color w:val="000000"/>
      <w:lang w:eastAsia="en-US"/>
    </w:rPr>
  </w:style>
  <w:style w:type="table" w:customStyle="1" w:styleId="LightList-Accent11">
    <w:name w:val="Light List - Accent 11"/>
    <w:basedOn w:val="TableNormal"/>
    <w:next w:val="LightList-Accent1"/>
    <w:uiPriority w:val="61"/>
    <w:rsid w:val="005C4A5A"/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table" w:customStyle="1" w:styleId="LightShading-Accent11">
    <w:name w:val="Light Shading - Accent 11"/>
    <w:basedOn w:val="TableNormal"/>
    <w:next w:val="LightShading-Accent1"/>
    <w:uiPriority w:val="60"/>
    <w:rsid w:val="005C4A5A"/>
    <w:rPr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customStyle="1" w:styleId="LightGrid-Accent11">
    <w:name w:val="Light Grid - Accent 11"/>
    <w:basedOn w:val="TableNormal"/>
    <w:next w:val="LightGrid-Accent1"/>
    <w:uiPriority w:val="62"/>
    <w:rsid w:val="005C4A5A"/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blStylePr w:type="firstRow">
      <w:pPr>
        <w:spacing w:before="0" w:after="0" w:line="240" w:lineRule="auto"/>
      </w:pPr>
      <w:rPr>
        <w:rFonts w:ascii="Cambria" w:eastAsia="SimSun" w:hAnsi="Cambria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Cambria" w:eastAsia="SimSun" w:hAnsi="Cambria" w:cs="Times New Roman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Cambria" w:eastAsia="SimSun" w:hAnsi="Cambria" w:cs="Times New Roman"/>
        <w:b/>
        <w:bCs/>
      </w:rPr>
    </w:tblStylePr>
    <w:tblStylePr w:type="lastCol">
      <w:rPr>
        <w:rFonts w:ascii="Cambria" w:eastAsia="SimSun" w:hAnsi="Cambria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table" w:customStyle="1" w:styleId="LightList-Accent12">
    <w:name w:val="Light List - Accent 12"/>
    <w:basedOn w:val="TableNormal"/>
    <w:next w:val="LightList-Accent1"/>
    <w:uiPriority w:val="61"/>
    <w:unhideWhenUsed/>
    <w:rsid w:val="005C4A5A"/>
    <w:rPr>
      <w:rFonts w:ascii="Calibri" w:eastAsia="Calibri" w:hAnsi="Calibri"/>
      <w:color w:val="000000"/>
      <w:sz w:val="24"/>
      <w:szCs w:val="24"/>
      <w:lang w:eastAsia="en-US"/>
    </w:rPr>
    <w:tblPr>
      <w:tblStyleRowBandSize w:val="1"/>
      <w:tblStyleColBandSize w:val="1"/>
      <w:tblBorders>
        <w:top w:val="single" w:sz="8" w:space="0" w:color="4472C4"/>
        <w:left w:val="single" w:sz="8" w:space="0" w:color="4472C4"/>
        <w:bottom w:val="single" w:sz="8" w:space="0" w:color="4472C4"/>
        <w:right w:val="single" w:sz="8" w:space="0" w:color="4472C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472C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  <w:tblStylePr w:type="band1Horz">
      <w:tblPr/>
      <w:tcPr>
        <w:tcBorders>
          <w:top w:val="single" w:sz="8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</w:style>
  <w:style w:type="table" w:customStyle="1" w:styleId="LightShading-Accent12">
    <w:name w:val="Light Shading - Accent 12"/>
    <w:basedOn w:val="TableNormal"/>
    <w:next w:val="LightShading-Accent1"/>
    <w:uiPriority w:val="60"/>
    <w:unhideWhenUsed/>
    <w:rsid w:val="005C4A5A"/>
    <w:rPr>
      <w:rFonts w:ascii="Calibri" w:eastAsia="Calibri" w:hAnsi="Calibri"/>
      <w:color w:val="2F5496"/>
      <w:sz w:val="24"/>
      <w:szCs w:val="24"/>
      <w:lang w:eastAsia="en-US"/>
    </w:rPr>
    <w:tblPr>
      <w:tblStyleRowBandSize w:val="1"/>
      <w:tblStyleColBandSize w:val="1"/>
      <w:tblBorders>
        <w:top w:val="single" w:sz="8" w:space="0" w:color="4472C4"/>
        <w:bottom w:val="single" w:sz="8" w:space="0" w:color="4472C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/>
          <w:left w:val="nil"/>
          <w:bottom w:val="single" w:sz="8" w:space="0" w:color="4472C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/>
          <w:left w:val="nil"/>
          <w:bottom w:val="single" w:sz="8" w:space="0" w:color="4472C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/>
      </w:tcPr>
    </w:tblStylePr>
  </w:style>
  <w:style w:type="table" w:customStyle="1" w:styleId="LightGrid-Accent12">
    <w:name w:val="Light Grid - Accent 12"/>
    <w:basedOn w:val="TableNormal"/>
    <w:next w:val="LightGrid-Accent1"/>
    <w:uiPriority w:val="62"/>
    <w:unhideWhenUsed/>
    <w:rsid w:val="005C4A5A"/>
    <w:rPr>
      <w:rFonts w:ascii="Calibri" w:eastAsia="Calibri" w:hAnsi="Calibri"/>
      <w:color w:val="000000"/>
      <w:sz w:val="24"/>
      <w:szCs w:val="24"/>
      <w:lang w:eastAsia="en-US"/>
    </w:rPr>
    <w:tblPr>
      <w:tblStyleRowBandSize w:val="1"/>
      <w:tblStyleColBandSize w:val="1"/>
      <w:tblBorders>
        <w:top w:val="single" w:sz="8" w:space="0" w:color="4472C4"/>
        <w:left w:val="single" w:sz="8" w:space="0" w:color="4472C4"/>
        <w:bottom w:val="single" w:sz="8" w:space="0" w:color="4472C4"/>
        <w:right w:val="single" w:sz="8" w:space="0" w:color="4472C4"/>
        <w:insideH w:val="single" w:sz="8" w:space="0" w:color="4472C4"/>
        <w:insideV w:val="single" w:sz="8" w:space="0" w:color="4472C4"/>
      </w:tblBorders>
    </w:tblPr>
    <w:tblStylePr w:type="fir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4472C4"/>
          <w:left w:val="single" w:sz="8" w:space="0" w:color="4472C4"/>
          <w:bottom w:val="single" w:sz="18" w:space="0" w:color="4472C4"/>
          <w:right w:val="single" w:sz="8" w:space="0" w:color="4472C4"/>
          <w:insideH w:val="nil"/>
          <w:insideV w:val="single" w:sz="8" w:space="0" w:color="4472C4"/>
        </w:tcBorders>
      </w:tcPr>
    </w:tblStylePr>
    <w:tblStylePr w:type="la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double" w:sz="6" w:space="0" w:color="4472C4"/>
          <w:left w:val="single" w:sz="8" w:space="0" w:color="4472C4"/>
          <w:bottom w:val="single" w:sz="8" w:space="0" w:color="4472C4"/>
          <w:right w:val="single" w:sz="8" w:space="0" w:color="4472C4"/>
          <w:insideH w:val="nil"/>
          <w:insideV w:val="single" w:sz="8" w:space="0" w:color="4472C4"/>
        </w:tcBorders>
      </w:tcPr>
    </w:tblStylePr>
    <w:tblStylePr w:type="firstCol">
      <w:rPr>
        <w:rFonts w:ascii="Calibri Light" w:eastAsia="Times New Roman" w:hAnsi="Calibri Light" w:cs="Times New Roman"/>
        <w:b/>
        <w:bCs/>
      </w:rPr>
    </w:tblStylePr>
    <w:tblStylePr w:type="lastCol"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  <w:tblStylePr w:type="band1Vert">
      <w:tblPr/>
      <w:tcPr>
        <w:tcBorders>
          <w:top w:val="single" w:sz="8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  <w:shd w:val="clear" w:color="auto" w:fill="D0DBF0"/>
      </w:tcPr>
    </w:tblStylePr>
    <w:tblStylePr w:type="band1Horz">
      <w:tblPr/>
      <w:tcPr>
        <w:tcBorders>
          <w:top w:val="single" w:sz="8" w:space="0" w:color="4472C4"/>
          <w:left w:val="single" w:sz="8" w:space="0" w:color="4472C4"/>
          <w:bottom w:val="single" w:sz="8" w:space="0" w:color="4472C4"/>
          <w:right w:val="single" w:sz="8" w:space="0" w:color="4472C4"/>
          <w:insideV w:val="single" w:sz="8" w:space="0" w:color="4472C4"/>
        </w:tcBorders>
        <w:shd w:val="clear" w:color="auto" w:fill="D0DBF0"/>
      </w:tcPr>
    </w:tblStylePr>
    <w:tblStylePr w:type="band2Horz">
      <w:tblPr/>
      <w:tcPr>
        <w:tcBorders>
          <w:top w:val="single" w:sz="8" w:space="0" w:color="4472C4"/>
          <w:left w:val="single" w:sz="8" w:space="0" w:color="4472C4"/>
          <w:bottom w:val="single" w:sz="8" w:space="0" w:color="4472C4"/>
          <w:right w:val="single" w:sz="8" w:space="0" w:color="4472C4"/>
          <w:insideV w:val="single" w:sz="8" w:space="0" w:color="4472C4"/>
        </w:tcBorders>
      </w:tcPr>
    </w:tblStylePr>
  </w:style>
  <w:style w:type="table" w:customStyle="1" w:styleId="LightList-Accent121">
    <w:name w:val="Light List - Accent 121"/>
    <w:basedOn w:val="TableNormal"/>
    <w:next w:val="LightList-Accent1"/>
    <w:uiPriority w:val="61"/>
    <w:rsid w:val="005C4A5A"/>
    <w:tblPr>
      <w:tblStyleRowBandSize w:val="1"/>
      <w:tblStyleColBandSize w:val="1"/>
      <w:tblBorders>
        <w:top w:val="single" w:sz="8" w:space="0" w:color="4472C4"/>
        <w:left w:val="single" w:sz="8" w:space="0" w:color="4472C4"/>
        <w:bottom w:val="single" w:sz="8" w:space="0" w:color="4472C4"/>
        <w:right w:val="single" w:sz="8" w:space="0" w:color="4472C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472C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  <w:tblStylePr w:type="band1Horz">
      <w:tblPr/>
      <w:tcPr>
        <w:tcBorders>
          <w:top w:val="single" w:sz="8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</w:style>
  <w:style w:type="table" w:customStyle="1" w:styleId="LightList-Accent13">
    <w:name w:val="Light List - Accent 13"/>
    <w:basedOn w:val="TableNormal"/>
    <w:next w:val="LightList-Accent1"/>
    <w:uiPriority w:val="61"/>
    <w:rsid w:val="005C4A5A"/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table" w:customStyle="1" w:styleId="LightShading-Accent121">
    <w:name w:val="Light Shading - Accent 121"/>
    <w:basedOn w:val="TableNormal"/>
    <w:next w:val="LightShading-Accent1"/>
    <w:uiPriority w:val="60"/>
    <w:rsid w:val="005C4A5A"/>
    <w:rPr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customStyle="1" w:styleId="LightGrid-Accent121">
    <w:name w:val="Light Grid - Accent 121"/>
    <w:basedOn w:val="TableNormal"/>
    <w:next w:val="LightGrid-Accent1"/>
    <w:uiPriority w:val="62"/>
    <w:rsid w:val="005C4A5A"/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blStylePr w:type="firstRow">
      <w:pPr>
        <w:spacing w:before="0" w:after="0" w:line="240" w:lineRule="auto"/>
      </w:pPr>
      <w:rPr>
        <w:rFonts w:ascii="Cambria" w:eastAsia="SimSun" w:hAnsi="Cambria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Cambria" w:eastAsia="SimSun" w:hAnsi="Cambria" w:cs="Times New Roman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Cambria" w:eastAsia="SimSun" w:hAnsi="Cambria" w:cs="Times New Roman"/>
        <w:b/>
        <w:bCs/>
      </w:rPr>
    </w:tblStylePr>
    <w:tblStylePr w:type="lastCol">
      <w:rPr>
        <w:rFonts w:ascii="Cambria" w:eastAsia="SimSun" w:hAnsi="Cambria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character" w:customStyle="1" w:styleId="Heading4Char1">
    <w:name w:val="Heading 4 Char1"/>
    <w:basedOn w:val="DefaultParagraphFont"/>
    <w:semiHidden/>
    <w:rsid w:val="005C4A5A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</w:rPr>
  </w:style>
  <w:style w:type="character" w:customStyle="1" w:styleId="Heading5Char1">
    <w:name w:val="Heading 5 Char1"/>
    <w:basedOn w:val="DefaultParagraphFont"/>
    <w:semiHidden/>
    <w:rsid w:val="005C4A5A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Heading6Char1">
    <w:name w:val="Heading 6 Char1"/>
    <w:basedOn w:val="DefaultParagraphFont"/>
    <w:semiHidden/>
    <w:rsid w:val="005C4A5A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7Char1">
    <w:name w:val="Heading 7 Char1"/>
    <w:basedOn w:val="DefaultParagraphFont"/>
    <w:semiHidden/>
    <w:rsid w:val="005C4A5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Heading8Char1">
    <w:name w:val="Heading 8 Char1"/>
    <w:basedOn w:val="DefaultParagraphFont"/>
    <w:semiHidden/>
    <w:rsid w:val="005C4A5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1">
    <w:name w:val="Heading 9 Char1"/>
    <w:basedOn w:val="DefaultParagraphFont"/>
    <w:semiHidden/>
    <w:rsid w:val="005C4A5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NoSpacing">
    <w:name w:val="No Spacing"/>
    <w:uiPriority w:val="1"/>
    <w:qFormat/>
    <w:rsid w:val="005C4A5A"/>
    <w:rPr>
      <w:sz w:val="24"/>
      <w:szCs w:val="24"/>
    </w:rPr>
  </w:style>
  <w:style w:type="character" w:styleId="FollowedHyperlink">
    <w:name w:val="FollowedHyperlink"/>
    <w:basedOn w:val="DefaultParagraphFont"/>
    <w:semiHidden/>
    <w:unhideWhenUsed/>
    <w:rsid w:val="005C4A5A"/>
    <w:rPr>
      <w:color w:val="800080" w:themeColor="followedHyperlink"/>
      <w:u w:val="single"/>
    </w:rPr>
  </w:style>
  <w:style w:type="table" w:styleId="LightList-Accent1">
    <w:name w:val="Light List Accent 1"/>
    <w:basedOn w:val="TableNormal"/>
    <w:uiPriority w:val="61"/>
    <w:semiHidden/>
    <w:unhideWhenUsed/>
    <w:rsid w:val="005C4A5A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Shading-Accent1">
    <w:name w:val="Light Shading Accent 1"/>
    <w:basedOn w:val="TableNormal"/>
    <w:uiPriority w:val="60"/>
    <w:semiHidden/>
    <w:unhideWhenUsed/>
    <w:rsid w:val="005C4A5A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Grid-Accent1">
    <w:name w:val="Light Grid Accent 1"/>
    <w:basedOn w:val="TableNormal"/>
    <w:uiPriority w:val="62"/>
    <w:semiHidden/>
    <w:unhideWhenUsed/>
    <w:rsid w:val="005C4A5A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customStyle="1" w:styleId="LightList-Accent14">
    <w:name w:val="Light List - Accent 14"/>
    <w:basedOn w:val="TableNormal"/>
    <w:next w:val="LightList-Accent1"/>
    <w:uiPriority w:val="61"/>
    <w:rsid w:val="005C4A5A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customStyle="1" w:styleId="LightShading-Accent13">
    <w:name w:val="Light Shading - Accent 13"/>
    <w:basedOn w:val="TableNormal"/>
    <w:next w:val="LightShading-Accent1"/>
    <w:uiPriority w:val="60"/>
    <w:rsid w:val="005C4A5A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customStyle="1" w:styleId="LightGrid-Accent13">
    <w:name w:val="Light Grid - Accent 13"/>
    <w:basedOn w:val="TableNormal"/>
    <w:next w:val="LightGrid-Accent1"/>
    <w:uiPriority w:val="62"/>
    <w:rsid w:val="005C4A5A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paragraph" w:styleId="TOCHeading">
    <w:name w:val="TOC Heading"/>
    <w:basedOn w:val="Heading1"/>
    <w:next w:val="Normal"/>
    <w:uiPriority w:val="39"/>
    <w:unhideWhenUsed/>
    <w:qFormat/>
    <w:rsid w:val="008A3CF8"/>
    <w:pPr>
      <w:keepLines/>
      <w:spacing w:after="0"/>
      <w:outlineLvl w:val="9"/>
    </w:pPr>
    <w:rPr>
      <w:rFonts w:eastAsiaTheme="majorEastAsia" w:cstheme="majorBidi"/>
      <w:b/>
      <w:bCs w:val="0"/>
      <w:caps/>
      <w:color w:val="244061" w:themeColor="accent1" w:themeShade="80"/>
      <w:kern w:val="0"/>
    </w:rPr>
  </w:style>
  <w:style w:type="paragraph" w:styleId="Caption">
    <w:name w:val="caption"/>
    <w:basedOn w:val="Normal"/>
    <w:next w:val="Normal"/>
    <w:unhideWhenUsed/>
    <w:qFormat/>
    <w:rsid w:val="00407118"/>
    <w:pPr>
      <w:spacing w:after="200"/>
    </w:pPr>
    <w:rPr>
      <w:i/>
      <w:iCs/>
      <w:color w:val="1F497D" w:themeColor="text2"/>
      <w:sz w:val="18"/>
      <w:szCs w:val="18"/>
    </w:rPr>
  </w:style>
  <w:style w:type="paragraph" w:customStyle="1" w:styleId="Default">
    <w:name w:val="Default"/>
    <w:rsid w:val="00A439C2"/>
    <w:pPr>
      <w:autoSpaceDE w:val="0"/>
      <w:autoSpaceDN w:val="0"/>
      <w:adjustRightInd w:val="0"/>
    </w:pPr>
    <w:rPr>
      <w:rFonts w:ascii="Calibri" w:eastAsiaTheme="minorHAnsi" w:hAnsi="Calibri" w:cs="Calibri"/>
      <w:color w:val="000000"/>
      <w:sz w:val="24"/>
      <w:szCs w:val="24"/>
      <w:lang w:val="en-US" w:eastAsia="en-US"/>
    </w:rPr>
  </w:style>
  <w:style w:type="paragraph" w:styleId="BodyText">
    <w:name w:val="Body Text"/>
    <w:basedOn w:val="Normal"/>
    <w:link w:val="BodyTextChar"/>
    <w:qFormat/>
    <w:rsid w:val="00FF5186"/>
    <w:pPr>
      <w:spacing w:before="120" w:after="120"/>
    </w:pPr>
    <w:rPr>
      <w:rFonts w:ascii="Times New Roman" w:hAnsi="Times New Roman"/>
    </w:rPr>
  </w:style>
  <w:style w:type="character" w:customStyle="1" w:styleId="BodyTextChar">
    <w:name w:val="Body Text Char"/>
    <w:basedOn w:val="DefaultParagraphFont"/>
    <w:link w:val="BodyText"/>
    <w:rsid w:val="00FF5186"/>
    <w:rPr>
      <w:sz w:val="24"/>
      <w:szCs w:val="24"/>
    </w:rPr>
  </w:style>
  <w:style w:type="character" w:customStyle="1" w:styleId="FootnoteTextChar1">
    <w:name w:val="Footnote Text Char1"/>
    <w:aliases w:val="ALTS FOOTNOTE Char,DTE-Voetnoottekst Char"/>
    <w:uiPriority w:val="99"/>
    <w:rsid w:val="00FF5186"/>
    <w:rPr>
      <w:lang w:eastAsia="en-US"/>
    </w:rPr>
  </w:style>
  <w:style w:type="character" w:styleId="Strong">
    <w:name w:val="Strong"/>
    <w:basedOn w:val="DefaultParagraphFont"/>
    <w:uiPriority w:val="22"/>
    <w:qFormat/>
    <w:rsid w:val="003A56C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77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2484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934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73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berec.europa.eu/en/all-documents/berec/reports/berec-report-on-wacc-parameter-calculations-according-to-the-european-commissions-wacc-notice-of-6th-november-2019-wacc-parameters-report-2025" TargetMode="External"/><Relationship Id="rId2" Type="http://schemas.openxmlformats.org/officeDocument/2006/relationships/hyperlink" Target="https://www.berec.europa.eu/en/all-documents/berec/reports/berec-report-on-wacc-parameter-calculations-according-to-the-european-commissions-wacc-notice-of-6th-november-2019-wacc-parameters-report-2025" TargetMode="External"/><Relationship Id="rId1" Type="http://schemas.openxmlformats.org/officeDocument/2006/relationships/hyperlink" Target="https://eur-lex.europa.eu/legal-content/EN/TXT/?uri=oj:JOC_2019_375_R_0001" TargetMode="External"/><Relationship Id="rId4" Type="http://schemas.openxmlformats.org/officeDocument/2006/relationships/hyperlink" Target="https://www.cullen-international.com/client/site/documents/CTTEEU20200128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f45d8b5b-b624-41fb-afb8-da03212d0f19">
      <UserInfo>
        <DisplayName>Ivana Bikić</DisplayName>
        <AccountId>59</AccountId>
        <AccountType/>
      </UserInfo>
    </SharedWithUser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D06513E61F7742953E5F36630C0129" ma:contentTypeVersion="1" ma:contentTypeDescription="Create a new document." ma:contentTypeScope="" ma:versionID="fccb79ad1e30c92e09224b4e854748e9">
  <xsd:schema xmlns:xsd="http://www.w3.org/2001/XMLSchema" xmlns:xs="http://www.w3.org/2001/XMLSchema" xmlns:p="http://schemas.microsoft.com/office/2006/metadata/properties" xmlns:ns2="f45d8b5b-b624-41fb-afb8-da03212d0f19" targetNamespace="http://schemas.microsoft.com/office/2006/metadata/properties" ma:root="true" ma:fieldsID="3d3acb70d8d5d7ae7aad90d7712f8723" ns2:_="">
    <xsd:import namespace="f45d8b5b-b624-41fb-afb8-da03212d0f19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5d8b5b-b624-41fb-afb8-da03212d0f1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21F885-87C8-419C-A7E2-6E6EF0AD4BF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EB6945B-9DB6-418A-824E-F9B948076F14}">
  <ds:schemaRefs>
    <ds:schemaRef ds:uri="http://schemas.microsoft.com/office/infopath/2007/PartnerControls"/>
    <ds:schemaRef ds:uri="http://purl.org/dc/terms/"/>
    <ds:schemaRef ds:uri="http://purl.org/dc/elements/1.1/"/>
    <ds:schemaRef ds:uri="http://schemas.microsoft.com/office/2006/metadata/properties"/>
    <ds:schemaRef ds:uri="http://schemas.microsoft.com/office/2006/documentManagement/types"/>
    <ds:schemaRef ds:uri="f45d8b5b-b624-41fb-afb8-da03212d0f19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4D372EA2-ED86-42A7-9503-F184FBF3C6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45d8b5b-b624-41fb-afb8-da03212d0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FFB9C4C-6EC4-419F-9D7D-CB3435A8C8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929</TotalTime>
  <Pages>13</Pages>
  <Words>2746</Words>
  <Characters>16188</Characters>
  <Application>Microsoft Office Word</Application>
  <DocSecurity>0</DocSecurity>
  <Lines>134</Lines>
  <Paragraphs>37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>Memorandum - Executive director</vt:lpstr>
    </vt:vector>
  </TitlesOfParts>
  <Manager>Mirjana Todorić</Manager>
  <Company>HAKOM</Company>
  <LinksUpToDate>false</LinksUpToDate>
  <CharactersWithSpaces>18897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Memorandum</dc:subject>
  <dc:creator>Mirella Gelo</dc:creator>
  <cp:keywords>English version</cp:keywords>
  <cp:lastModifiedBy>Nataša Oliva Prgeša</cp:lastModifiedBy>
  <cp:revision>35</cp:revision>
  <cp:lastPrinted>2025-07-17T06:03:00Z</cp:lastPrinted>
  <dcterms:created xsi:type="dcterms:W3CDTF">2025-05-16T07:40:00Z</dcterms:created>
  <dcterms:modified xsi:type="dcterms:W3CDTF">2025-07-17T12:47:00Z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zija">
    <vt:lpwstr>3</vt:lpwstr>
  </property>
  <property fmtid="{D5CDD505-2E9C-101B-9397-08002B2CF9AE}" pid="3" name="revizija">
    <vt:lpwstr>0</vt:lpwstr>
  </property>
  <property fmtid="{D5CDD505-2E9C-101B-9397-08002B2CF9AE}" pid="4" name="Datum dovršetka">
    <vt:filetime>2012-08-31T22:00:00Z</vt:filetime>
  </property>
  <property fmtid="{D5CDD505-2E9C-101B-9397-08002B2CF9AE}" pid="5" name="Odjel">
    <vt:lpwstr>Zajednički poslovi</vt:lpwstr>
  </property>
  <property fmtid="{D5CDD505-2E9C-101B-9397-08002B2CF9AE}" pid="6" name="Office">
    <vt:lpwstr>HAKOM</vt:lpwstr>
  </property>
  <property fmtid="{D5CDD505-2E9C-101B-9397-08002B2CF9AE}" pid="7" name="Provjerio">
    <vt:lpwstr>Mirjana Todorić</vt:lpwstr>
  </property>
  <property fmtid="{D5CDD505-2E9C-101B-9397-08002B2CF9AE}" pid="8" name="Uređivač">
    <vt:lpwstr>Cornelia Krušlin</vt:lpwstr>
  </property>
  <property fmtid="{D5CDD505-2E9C-101B-9397-08002B2CF9AE}" pid="9" name="Vlasnik">
    <vt:lpwstr>HAKOM</vt:lpwstr>
  </property>
  <property fmtid="{D5CDD505-2E9C-101B-9397-08002B2CF9AE}" pid="10" name="Jezik">
    <vt:lpwstr>engleski</vt:lpwstr>
  </property>
  <property fmtid="{D5CDD505-2E9C-101B-9397-08002B2CF9AE}" pid="11" name="ContentTypeId">
    <vt:lpwstr>0x0101004FD06513E61F7742953E5F36630C0129</vt:lpwstr>
  </property>
  <property fmtid="{D5CDD505-2E9C-101B-9397-08002B2CF9AE}" pid="12" name="Order">
    <vt:r8>249100</vt:r8>
  </property>
  <property fmtid="{D5CDD505-2E9C-101B-9397-08002B2CF9AE}" pid="13" name="TemplateUrl">
    <vt:lpwstr/>
  </property>
  <property fmtid="{D5CDD505-2E9C-101B-9397-08002B2CF9AE}" pid="14" name="xd_Signature">
    <vt:bool>false</vt:bool>
  </property>
  <property fmtid="{D5CDD505-2E9C-101B-9397-08002B2CF9AE}" pid="15" name="xd_ProgID">
    <vt:lpwstr/>
  </property>
  <property fmtid="{D5CDD505-2E9C-101B-9397-08002B2CF9AE}" pid="16" name="GrammarlyDocumentId">
    <vt:lpwstr>78e5cc08-fbcc-4061-9fc2-a6c79eaf3f3e</vt:lpwstr>
  </property>
</Properties>
</file>