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9FEE0D" w14:textId="0E49AFA3" w:rsidR="008219C5" w:rsidRPr="00E12094" w:rsidRDefault="008219C5" w:rsidP="0052694D">
      <w:pPr>
        <w:spacing w:line="276" w:lineRule="auto"/>
        <w:jc w:val="both"/>
      </w:pPr>
    </w:p>
    <w:p w14:paraId="287C13F5" w14:textId="77777777" w:rsidR="008219C5" w:rsidRPr="00E12094" w:rsidRDefault="008219C5" w:rsidP="0052694D">
      <w:pPr>
        <w:spacing w:line="276" w:lineRule="auto"/>
        <w:jc w:val="both"/>
      </w:pPr>
    </w:p>
    <w:p w14:paraId="3B16706D" w14:textId="77777777" w:rsidR="008219C5" w:rsidRPr="00E12094" w:rsidRDefault="008219C5" w:rsidP="0052694D">
      <w:pPr>
        <w:spacing w:line="276" w:lineRule="auto"/>
        <w:jc w:val="both"/>
      </w:pPr>
    </w:p>
    <w:p w14:paraId="66E3D7F1" w14:textId="77777777" w:rsidR="008219C5" w:rsidRPr="00E12094" w:rsidRDefault="008219C5" w:rsidP="0052694D">
      <w:pPr>
        <w:spacing w:line="276" w:lineRule="auto"/>
        <w:jc w:val="both"/>
      </w:pPr>
    </w:p>
    <w:p w14:paraId="4DE02A4B" w14:textId="77777777" w:rsidR="008219C5" w:rsidRPr="00E12094" w:rsidRDefault="008219C5" w:rsidP="0052694D">
      <w:pPr>
        <w:spacing w:line="276" w:lineRule="auto"/>
        <w:jc w:val="both"/>
      </w:pPr>
    </w:p>
    <w:p w14:paraId="6E016EAF" w14:textId="77777777" w:rsidR="008219C5" w:rsidRPr="00E12094" w:rsidRDefault="008219C5" w:rsidP="0052694D">
      <w:pPr>
        <w:spacing w:line="276" w:lineRule="auto"/>
        <w:jc w:val="both"/>
      </w:pPr>
    </w:p>
    <w:p w14:paraId="48001E65" w14:textId="77777777" w:rsidR="008219C5" w:rsidRPr="00E12094" w:rsidRDefault="008219C5" w:rsidP="0052694D">
      <w:pPr>
        <w:spacing w:line="276" w:lineRule="auto"/>
        <w:jc w:val="both"/>
      </w:pPr>
    </w:p>
    <w:p w14:paraId="479AD50B" w14:textId="77777777" w:rsidR="008219C5" w:rsidRPr="00E12094" w:rsidRDefault="008219C5" w:rsidP="0052694D">
      <w:pPr>
        <w:spacing w:line="276" w:lineRule="auto"/>
        <w:jc w:val="both"/>
      </w:pPr>
    </w:p>
    <w:p w14:paraId="779BE49B" w14:textId="77777777" w:rsidR="00083DAA" w:rsidRDefault="00083DAA" w:rsidP="00083DAA">
      <w:pPr>
        <w:spacing w:line="276" w:lineRule="auto"/>
        <w:cnfStyle w:val="101000000100" w:firstRow="1" w:lastRow="0" w:firstColumn="1" w:lastColumn="0" w:oddVBand="0" w:evenVBand="0" w:oddHBand="0" w:evenHBand="0" w:firstRowFirstColumn="1" w:firstRowLastColumn="0" w:lastRowFirstColumn="0" w:lastRowLastColumn="0"/>
        <w:rPr>
          <w:rFonts w:asciiTheme="minorHAnsi" w:eastAsiaTheme="majorEastAsia" w:hAnsiTheme="minorHAnsi" w:cstheme="minorHAnsi"/>
          <w:color w:val="000000" w:themeColor="text1"/>
          <w:sz w:val="44"/>
          <w:szCs w:val="44"/>
          <w:lang w:eastAsia="en-US"/>
        </w:rPr>
      </w:pPr>
      <w:r w:rsidRPr="00083DAA">
        <w:rPr>
          <w:rFonts w:asciiTheme="minorHAnsi" w:eastAsiaTheme="majorEastAsia" w:hAnsiTheme="minorHAnsi" w:cstheme="minorHAnsi"/>
          <w:color w:val="000000" w:themeColor="text1"/>
          <w:sz w:val="44"/>
          <w:szCs w:val="44"/>
          <w:lang w:eastAsia="en-US"/>
        </w:rPr>
        <w:t xml:space="preserve">METODOLOGIJA ZA REGULACIJU CIJENA UNIVERZALNE USLUGE </w:t>
      </w:r>
      <w:r w:rsidRPr="00083DAA">
        <w:rPr>
          <w:rFonts w:asciiTheme="minorHAnsi" w:eastAsiaTheme="majorEastAsia" w:hAnsiTheme="minorHAnsi" w:cstheme="minorHAnsi"/>
          <w:color w:val="000000" w:themeColor="text1"/>
          <w:sz w:val="44"/>
          <w:szCs w:val="44"/>
          <w:lang w:eastAsia="en-US"/>
        </w:rPr>
        <w:tab/>
      </w:r>
      <w:r>
        <w:rPr>
          <w:rFonts w:asciiTheme="minorHAnsi" w:eastAsiaTheme="majorEastAsia" w:hAnsiTheme="minorHAnsi" w:cstheme="minorHAnsi"/>
          <w:color w:val="000000" w:themeColor="text1"/>
          <w:sz w:val="44"/>
          <w:szCs w:val="44"/>
          <w:lang w:eastAsia="en-US"/>
        </w:rPr>
        <w:t xml:space="preserve">          </w:t>
      </w:r>
    </w:p>
    <w:p w14:paraId="65521203" w14:textId="77777777" w:rsidR="00083DAA" w:rsidRDefault="00083DAA" w:rsidP="00083DAA">
      <w:pPr>
        <w:spacing w:line="276" w:lineRule="auto"/>
        <w:jc w:val="center"/>
        <w:cnfStyle w:val="101000000100" w:firstRow="1" w:lastRow="0" w:firstColumn="1" w:lastColumn="0" w:oddVBand="0" w:evenVBand="0" w:oddHBand="0" w:evenHBand="0" w:firstRowFirstColumn="1" w:firstRowLastColumn="0" w:lastRowFirstColumn="0" w:lastRowLastColumn="0"/>
        <w:rPr>
          <w:rFonts w:asciiTheme="minorHAnsi" w:eastAsiaTheme="majorEastAsia" w:hAnsiTheme="minorHAnsi" w:cstheme="minorHAnsi"/>
          <w:color w:val="000000" w:themeColor="text1"/>
          <w:sz w:val="44"/>
          <w:szCs w:val="44"/>
          <w:lang w:eastAsia="en-US"/>
        </w:rPr>
      </w:pPr>
    </w:p>
    <w:p w14:paraId="3FA524AF" w14:textId="77777777" w:rsidR="00083DAA" w:rsidRDefault="00083DAA" w:rsidP="00083DAA">
      <w:pPr>
        <w:spacing w:line="276" w:lineRule="auto"/>
        <w:jc w:val="center"/>
        <w:cnfStyle w:val="101000000100" w:firstRow="1" w:lastRow="0" w:firstColumn="1" w:lastColumn="0" w:oddVBand="0" w:evenVBand="0" w:oddHBand="0" w:evenHBand="0" w:firstRowFirstColumn="1" w:firstRowLastColumn="0" w:lastRowFirstColumn="0" w:lastRowLastColumn="0"/>
        <w:rPr>
          <w:rFonts w:asciiTheme="minorHAnsi" w:eastAsiaTheme="majorEastAsia" w:hAnsiTheme="minorHAnsi" w:cstheme="minorHAnsi"/>
          <w:color w:val="000000" w:themeColor="text1"/>
          <w:sz w:val="44"/>
          <w:szCs w:val="44"/>
          <w:lang w:eastAsia="en-US"/>
        </w:rPr>
      </w:pPr>
    </w:p>
    <w:p w14:paraId="19EBE45C" w14:textId="6FBCF8E4" w:rsidR="008219C5" w:rsidRPr="00083DAA" w:rsidRDefault="00083DAA" w:rsidP="00083DAA">
      <w:pPr>
        <w:spacing w:line="276" w:lineRule="auto"/>
        <w:jc w:val="center"/>
        <w:cnfStyle w:val="101000000100" w:firstRow="1" w:lastRow="0" w:firstColumn="1" w:lastColumn="0" w:oddVBand="0" w:evenVBand="0" w:oddHBand="0" w:evenHBand="0" w:firstRowFirstColumn="1" w:firstRowLastColumn="0" w:lastRowFirstColumn="0" w:lastRowLastColumn="0"/>
        <w:rPr>
          <w:rFonts w:asciiTheme="minorHAnsi" w:eastAsiaTheme="majorEastAsia" w:hAnsiTheme="minorHAnsi" w:cstheme="minorHAnsi"/>
          <w:color w:val="000000" w:themeColor="text1"/>
          <w:sz w:val="44"/>
          <w:szCs w:val="44"/>
          <w:lang w:eastAsia="en-US"/>
        </w:rPr>
      </w:pPr>
      <w:r w:rsidRPr="00083DAA">
        <w:rPr>
          <w:rFonts w:asciiTheme="minorHAnsi" w:eastAsiaTheme="majorEastAsia" w:hAnsiTheme="minorHAnsi" w:cstheme="minorHAnsi"/>
          <w:color w:val="000000" w:themeColor="text1"/>
          <w:sz w:val="44"/>
          <w:szCs w:val="44"/>
          <w:lang w:eastAsia="en-US"/>
        </w:rPr>
        <w:t>2025.</w:t>
      </w:r>
    </w:p>
    <w:p w14:paraId="09A45D57" w14:textId="77777777" w:rsidR="008219C5" w:rsidRPr="00E12094" w:rsidRDefault="008219C5" w:rsidP="0052694D">
      <w:pPr>
        <w:spacing w:line="276" w:lineRule="auto"/>
        <w:jc w:val="both"/>
      </w:pPr>
    </w:p>
    <w:p w14:paraId="019D83C3" w14:textId="77777777" w:rsidR="008219C5" w:rsidRPr="00E12094" w:rsidRDefault="008219C5" w:rsidP="0052694D">
      <w:pPr>
        <w:spacing w:line="276" w:lineRule="auto"/>
        <w:jc w:val="both"/>
      </w:pPr>
    </w:p>
    <w:p w14:paraId="12D48950" w14:textId="77777777" w:rsidR="008219C5" w:rsidRPr="00E12094" w:rsidRDefault="008219C5" w:rsidP="0052694D">
      <w:pPr>
        <w:spacing w:line="276" w:lineRule="auto"/>
        <w:jc w:val="both"/>
      </w:pPr>
    </w:p>
    <w:p w14:paraId="7EA481C0" w14:textId="77777777" w:rsidR="008219C5" w:rsidRPr="00E12094" w:rsidRDefault="008219C5" w:rsidP="0052694D">
      <w:pPr>
        <w:spacing w:line="276" w:lineRule="auto"/>
        <w:jc w:val="both"/>
      </w:pPr>
    </w:p>
    <w:p w14:paraId="0812973B" w14:textId="77777777" w:rsidR="008219C5" w:rsidRPr="00E12094" w:rsidRDefault="008219C5" w:rsidP="0052694D">
      <w:pPr>
        <w:spacing w:line="276" w:lineRule="auto"/>
        <w:jc w:val="both"/>
      </w:pPr>
    </w:p>
    <w:p w14:paraId="4C4060AA" w14:textId="77777777" w:rsidR="008219C5" w:rsidRPr="00E12094" w:rsidRDefault="008219C5" w:rsidP="0052694D">
      <w:pPr>
        <w:spacing w:line="276" w:lineRule="auto"/>
        <w:jc w:val="both"/>
      </w:pPr>
    </w:p>
    <w:p w14:paraId="5CC9365E" w14:textId="77777777" w:rsidR="008219C5" w:rsidRPr="00E12094" w:rsidRDefault="008219C5" w:rsidP="0052694D">
      <w:pPr>
        <w:spacing w:line="276" w:lineRule="auto"/>
        <w:jc w:val="both"/>
      </w:pPr>
    </w:p>
    <w:p w14:paraId="2E37A178" w14:textId="77777777" w:rsidR="00C3441B" w:rsidRPr="00E12094" w:rsidRDefault="00C3441B" w:rsidP="0052694D">
      <w:pPr>
        <w:spacing w:line="276" w:lineRule="auto"/>
        <w:jc w:val="both"/>
      </w:pPr>
    </w:p>
    <w:p w14:paraId="273A52F6" w14:textId="77777777" w:rsidR="00DD3213" w:rsidRPr="00E12094" w:rsidRDefault="00DD3213" w:rsidP="0052694D">
      <w:pPr>
        <w:spacing w:line="276" w:lineRule="auto"/>
        <w:jc w:val="both"/>
      </w:pPr>
    </w:p>
    <w:p w14:paraId="038D5D18" w14:textId="77777777" w:rsidR="00DD3213" w:rsidRPr="00E12094" w:rsidRDefault="00DD3213" w:rsidP="0052694D">
      <w:pPr>
        <w:spacing w:line="276" w:lineRule="auto"/>
        <w:jc w:val="both"/>
      </w:pPr>
    </w:p>
    <w:p w14:paraId="61391E42" w14:textId="77777777" w:rsidR="00DD3213" w:rsidRPr="00E12094" w:rsidRDefault="00DD3213" w:rsidP="0052694D">
      <w:pPr>
        <w:spacing w:line="276" w:lineRule="auto"/>
        <w:jc w:val="both"/>
      </w:pPr>
    </w:p>
    <w:p w14:paraId="674AC12F" w14:textId="77777777" w:rsidR="00DD3213" w:rsidRPr="00E12094" w:rsidRDefault="00DD3213" w:rsidP="0052694D">
      <w:pPr>
        <w:spacing w:line="276" w:lineRule="auto"/>
        <w:jc w:val="both"/>
      </w:pPr>
    </w:p>
    <w:p w14:paraId="39E227E7" w14:textId="5993C3E0" w:rsidR="00DD3213" w:rsidRDefault="00DD3213" w:rsidP="0052694D">
      <w:pPr>
        <w:spacing w:line="276" w:lineRule="auto"/>
        <w:jc w:val="both"/>
      </w:pPr>
    </w:p>
    <w:p w14:paraId="14CE4DC2" w14:textId="3D748037" w:rsidR="00083DAA" w:rsidRDefault="00083DAA" w:rsidP="0052694D">
      <w:pPr>
        <w:spacing w:line="276" w:lineRule="auto"/>
        <w:jc w:val="both"/>
      </w:pPr>
    </w:p>
    <w:p w14:paraId="39679EF0" w14:textId="76547DDD" w:rsidR="00083DAA" w:rsidRDefault="00083DAA" w:rsidP="0052694D">
      <w:pPr>
        <w:spacing w:line="276" w:lineRule="auto"/>
        <w:jc w:val="both"/>
      </w:pPr>
    </w:p>
    <w:p w14:paraId="226D77D4" w14:textId="6C9688E0" w:rsidR="00083DAA" w:rsidRDefault="00083DAA" w:rsidP="0052694D">
      <w:pPr>
        <w:spacing w:line="276" w:lineRule="auto"/>
        <w:jc w:val="both"/>
      </w:pPr>
    </w:p>
    <w:p w14:paraId="660DF6BA" w14:textId="52A78D54" w:rsidR="00083DAA" w:rsidRDefault="00083DAA" w:rsidP="0052694D">
      <w:pPr>
        <w:spacing w:line="276" w:lineRule="auto"/>
        <w:jc w:val="both"/>
      </w:pPr>
    </w:p>
    <w:p w14:paraId="00E5B2A6" w14:textId="77777777" w:rsidR="00083DAA" w:rsidRPr="00E12094" w:rsidRDefault="00083DAA" w:rsidP="0052694D">
      <w:pPr>
        <w:spacing w:line="276" w:lineRule="auto"/>
        <w:jc w:val="both"/>
      </w:pPr>
    </w:p>
    <w:p w14:paraId="34219E1D" w14:textId="77777777" w:rsidR="00DD3213" w:rsidRPr="00E12094" w:rsidRDefault="00DD3213" w:rsidP="0052694D">
      <w:pPr>
        <w:spacing w:line="276" w:lineRule="auto"/>
        <w:jc w:val="both"/>
      </w:pPr>
    </w:p>
    <w:p w14:paraId="08BB862C" w14:textId="3C3833E5" w:rsidR="00DD3213" w:rsidRDefault="00DD3213" w:rsidP="0052694D">
      <w:pPr>
        <w:spacing w:line="276" w:lineRule="auto"/>
        <w:jc w:val="both"/>
      </w:pPr>
    </w:p>
    <w:p w14:paraId="532BB686" w14:textId="57E74816" w:rsidR="00495590" w:rsidRDefault="00495590" w:rsidP="0052694D">
      <w:pPr>
        <w:spacing w:line="276" w:lineRule="auto"/>
        <w:jc w:val="both"/>
      </w:pPr>
    </w:p>
    <w:p w14:paraId="5EC56848" w14:textId="0B41BCBD" w:rsidR="000E4A9B" w:rsidRDefault="000E4A9B" w:rsidP="0052694D">
      <w:pPr>
        <w:spacing w:line="276" w:lineRule="auto"/>
        <w:jc w:val="both"/>
      </w:pPr>
    </w:p>
    <w:p w14:paraId="73F24E03" w14:textId="31A7C180" w:rsidR="000E4A9B" w:rsidRDefault="000E4A9B" w:rsidP="0052694D">
      <w:pPr>
        <w:spacing w:line="276" w:lineRule="auto"/>
        <w:jc w:val="both"/>
      </w:pPr>
    </w:p>
    <w:p w14:paraId="0BB72172" w14:textId="2FCCF69E" w:rsidR="000E4A9B" w:rsidRDefault="000E4A9B" w:rsidP="0052694D">
      <w:pPr>
        <w:spacing w:line="276" w:lineRule="auto"/>
        <w:jc w:val="both"/>
      </w:pPr>
    </w:p>
    <w:p w14:paraId="361B463B" w14:textId="731A0561" w:rsidR="00972D17" w:rsidRPr="00172411" w:rsidRDefault="00254F7B" w:rsidP="00172411">
      <w:pPr>
        <w:pStyle w:val="Moni"/>
        <w:rPr>
          <w:noProof/>
        </w:rPr>
      </w:pPr>
      <w:bookmarkStart w:id="0" w:name="_Toc209598376"/>
      <w:r>
        <w:lastRenderedPageBreak/>
        <w:t>Sadržaj</w:t>
      </w:r>
      <w:bookmarkEnd w:id="0"/>
      <w:r w:rsidRPr="00172411">
        <w:rPr>
          <w:rFonts w:asciiTheme="minorHAnsi" w:hAnsiTheme="minorHAnsi" w:cstheme="minorHAnsi"/>
        </w:rPr>
        <w:fldChar w:fldCharType="begin"/>
      </w:r>
      <w:r w:rsidRPr="00172411">
        <w:rPr>
          <w:rFonts w:asciiTheme="minorHAnsi" w:hAnsiTheme="minorHAnsi" w:cstheme="minorHAnsi"/>
        </w:rPr>
        <w:instrText xml:space="preserve"> TOC \o "1-3" \h \z \u </w:instrText>
      </w:r>
      <w:r w:rsidRPr="00172411">
        <w:rPr>
          <w:rFonts w:asciiTheme="minorHAnsi" w:hAnsiTheme="minorHAnsi" w:cstheme="minorHAnsi"/>
        </w:rPr>
        <w:fldChar w:fldCharType="separate"/>
      </w:r>
    </w:p>
    <w:p w14:paraId="4F621EF9" w14:textId="31CD96D0" w:rsidR="00972D17" w:rsidRPr="00172411" w:rsidRDefault="00D87719">
      <w:pPr>
        <w:pStyle w:val="TOC1"/>
        <w:tabs>
          <w:tab w:val="left" w:pos="480"/>
          <w:tab w:val="right" w:leader="dot" w:pos="9628"/>
        </w:tabs>
        <w:rPr>
          <w:rFonts w:asciiTheme="minorHAnsi" w:eastAsiaTheme="minorEastAsia" w:hAnsiTheme="minorHAnsi" w:cstheme="minorHAnsi"/>
          <w:noProof/>
          <w:sz w:val="22"/>
          <w:szCs w:val="22"/>
          <w:lang w:val="en-US" w:eastAsia="en-US"/>
        </w:rPr>
      </w:pPr>
      <w:hyperlink w:anchor="_Toc209598377" w:history="1">
        <w:r w:rsidR="00972D17" w:rsidRPr="00172411">
          <w:rPr>
            <w:rStyle w:val="Hyperlink"/>
            <w:rFonts w:asciiTheme="minorHAnsi" w:hAnsiTheme="minorHAnsi" w:cstheme="minorHAnsi"/>
            <w:noProof/>
          </w:rPr>
          <w:t>1.</w:t>
        </w:r>
        <w:r w:rsidR="00972D17" w:rsidRPr="00172411">
          <w:rPr>
            <w:rFonts w:asciiTheme="minorHAnsi" w:eastAsiaTheme="minorEastAsia" w:hAnsiTheme="minorHAnsi" w:cstheme="minorHAnsi"/>
            <w:noProof/>
            <w:sz w:val="22"/>
            <w:szCs w:val="22"/>
            <w:lang w:val="en-US" w:eastAsia="en-US"/>
          </w:rPr>
          <w:tab/>
        </w:r>
        <w:r w:rsidR="00972D17" w:rsidRPr="00172411">
          <w:rPr>
            <w:rStyle w:val="Hyperlink"/>
            <w:rFonts w:asciiTheme="minorHAnsi" w:hAnsiTheme="minorHAnsi" w:cstheme="minorHAnsi"/>
            <w:noProof/>
          </w:rPr>
          <w:t>Uvod</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_Toc209598377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3</w:t>
        </w:r>
        <w:r w:rsidR="00972D17" w:rsidRPr="00172411">
          <w:rPr>
            <w:rFonts w:asciiTheme="minorHAnsi" w:hAnsiTheme="minorHAnsi" w:cstheme="minorHAnsi"/>
            <w:noProof/>
            <w:webHidden/>
          </w:rPr>
          <w:fldChar w:fldCharType="end"/>
        </w:r>
      </w:hyperlink>
    </w:p>
    <w:p w14:paraId="024B129F" w14:textId="0F2EFD28" w:rsidR="00972D17" w:rsidRPr="00172411" w:rsidRDefault="00D87719">
      <w:pPr>
        <w:pStyle w:val="TOC1"/>
        <w:tabs>
          <w:tab w:val="left" w:pos="480"/>
          <w:tab w:val="right" w:leader="dot" w:pos="9628"/>
        </w:tabs>
        <w:rPr>
          <w:rFonts w:asciiTheme="minorHAnsi" w:eastAsiaTheme="minorEastAsia" w:hAnsiTheme="minorHAnsi" w:cstheme="minorHAnsi"/>
          <w:noProof/>
          <w:sz w:val="22"/>
          <w:szCs w:val="22"/>
          <w:lang w:val="en-US" w:eastAsia="en-US"/>
        </w:rPr>
      </w:pPr>
      <w:hyperlink w:anchor="_Toc209598378" w:history="1">
        <w:r w:rsidR="00972D17" w:rsidRPr="00172411">
          <w:rPr>
            <w:rStyle w:val="Hyperlink"/>
            <w:rFonts w:asciiTheme="minorHAnsi" w:hAnsiTheme="minorHAnsi" w:cstheme="minorHAnsi"/>
            <w:noProof/>
          </w:rPr>
          <w:t>2.</w:t>
        </w:r>
        <w:r w:rsidR="00972D17" w:rsidRPr="00172411">
          <w:rPr>
            <w:rFonts w:asciiTheme="minorHAnsi" w:eastAsiaTheme="minorEastAsia" w:hAnsiTheme="minorHAnsi" w:cstheme="minorHAnsi"/>
            <w:noProof/>
            <w:sz w:val="22"/>
            <w:szCs w:val="22"/>
            <w:lang w:val="en-US" w:eastAsia="en-US"/>
          </w:rPr>
          <w:tab/>
        </w:r>
        <w:r w:rsidR="0008005E">
          <w:rPr>
            <w:rStyle w:val="Hyperlink"/>
            <w:rFonts w:asciiTheme="minorHAnsi" w:hAnsiTheme="minorHAnsi" w:cstheme="minorHAnsi"/>
            <w:noProof/>
          </w:rPr>
          <w:t>Zakonodavni i regulatorni okvir</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_Toc209598378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4</w:t>
        </w:r>
        <w:r w:rsidR="00972D17" w:rsidRPr="00172411">
          <w:rPr>
            <w:rFonts w:asciiTheme="minorHAnsi" w:hAnsiTheme="minorHAnsi" w:cstheme="minorHAnsi"/>
            <w:noProof/>
            <w:webHidden/>
          </w:rPr>
          <w:fldChar w:fldCharType="end"/>
        </w:r>
      </w:hyperlink>
    </w:p>
    <w:p w14:paraId="15162146" w14:textId="1858BD3C" w:rsidR="00972D17" w:rsidRPr="00172411" w:rsidRDefault="00D87719">
      <w:pPr>
        <w:pStyle w:val="TOC1"/>
        <w:tabs>
          <w:tab w:val="left" w:pos="660"/>
          <w:tab w:val="right" w:leader="dot" w:pos="9628"/>
        </w:tabs>
        <w:rPr>
          <w:rFonts w:asciiTheme="minorHAnsi" w:eastAsiaTheme="minorEastAsia" w:hAnsiTheme="minorHAnsi" w:cstheme="minorHAnsi"/>
          <w:noProof/>
          <w:sz w:val="22"/>
          <w:szCs w:val="22"/>
          <w:lang w:val="en-US" w:eastAsia="en-US"/>
        </w:rPr>
      </w:pPr>
      <w:hyperlink w:anchor="_Toc209598379" w:history="1">
        <w:r w:rsidR="00972D17" w:rsidRPr="00172411">
          <w:rPr>
            <w:rStyle w:val="Hyperlink"/>
            <w:rFonts w:asciiTheme="minorHAnsi" w:hAnsiTheme="minorHAnsi" w:cstheme="minorHAnsi"/>
            <w:noProof/>
          </w:rPr>
          <w:t>2.1.</w:t>
        </w:r>
        <w:r w:rsidR="00972D17" w:rsidRPr="00172411">
          <w:rPr>
            <w:rFonts w:asciiTheme="minorHAnsi" w:eastAsiaTheme="minorEastAsia" w:hAnsiTheme="minorHAnsi" w:cstheme="minorHAnsi"/>
            <w:noProof/>
            <w:sz w:val="22"/>
            <w:szCs w:val="22"/>
            <w:lang w:val="en-US" w:eastAsia="en-US"/>
          </w:rPr>
          <w:tab/>
        </w:r>
        <w:r w:rsidR="0008005E">
          <w:rPr>
            <w:rStyle w:val="Hyperlink"/>
            <w:rFonts w:asciiTheme="minorHAnsi" w:hAnsiTheme="minorHAnsi" w:cstheme="minorHAnsi"/>
            <w:noProof/>
          </w:rPr>
          <w:t>Poštanska direktiva</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_Toc209598379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5</w:t>
        </w:r>
        <w:r w:rsidR="00972D17" w:rsidRPr="00172411">
          <w:rPr>
            <w:rFonts w:asciiTheme="minorHAnsi" w:hAnsiTheme="minorHAnsi" w:cstheme="minorHAnsi"/>
            <w:noProof/>
            <w:webHidden/>
          </w:rPr>
          <w:fldChar w:fldCharType="end"/>
        </w:r>
      </w:hyperlink>
    </w:p>
    <w:p w14:paraId="0D074729" w14:textId="51ACFBFC" w:rsidR="00972D17" w:rsidRPr="00172411" w:rsidRDefault="00D87719">
      <w:pPr>
        <w:pStyle w:val="TOC1"/>
        <w:tabs>
          <w:tab w:val="left" w:pos="660"/>
          <w:tab w:val="right" w:leader="dot" w:pos="9628"/>
        </w:tabs>
        <w:rPr>
          <w:rFonts w:asciiTheme="minorHAnsi" w:eastAsiaTheme="minorEastAsia" w:hAnsiTheme="minorHAnsi" w:cstheme="minorHAnsi"/>
          <w:noProof/>
          <w:sz w:val="22"/>
          <w:szCs w:val="22"/>
          <w:lang w:val="en-US" w:eastAsia="en-US"/>
        </w:rPr>
      </w:pPr>
      <w:hyperlink w:anchor="_Toc209598380" w:history="1">
        <w:r w:rsidR="00972D17" w:rsidRPr="00172411">
          <w:rPr>
            <w:rStyle w:val="Hyperlink"/>
            <w:rFonts w:asciiTheme="minorHAnsi" w:hAnsiTheme="minorHAnsi" w:cstheme="minorHAnsi"/>
            <w:noProof/>
          </w:rPr>
          <w:t>2.2.</w:t>
        </w:r>
        <w:r w:rsidR="00972D17" w:rsidRPr="00172411">
          <w:rPr>
            <w:rFonts w:asciiTheme="minorHAnsi" w:eastAsiaTheme="minorEastAsia" w:hAnsiTheme="minorHAnsi" w:cstheme="minorHAnsi"/>
            <w:noProof/>
            <w:sz w:val="22"/>
            <w:szCs w:val="22"/>
            <w:lang w:val="en-US" w:eastAsia="en-US"/>
          </w:rPr>
          <w:tab/>
        </w:r>
        <w:r w:rsidR="00972D17" w:rsidRPr="00172411">
          <w:rPr>
            <w:rStyle w:val="Hyperlink"/>
            <w:rFonts w:asciiTheme="minorHAnsi" w:hAnsiTheme="minorHAnsi" w:cstheme="minorHAnsi"/>
            <w:noProof/>
          </w:rPr>
          <w:t>Z</w:t>
        </w:r>
        <w:r w:rsidR="0008005E">
          <w:rPr>
            <w:rStyle w:val="Hyperlink"/>
            <w:rFonts w:asciiTheme="minorHAnsi" w:hAnsiTheme="minorHAnsi" w:cstheme="minorHAnsi"/>
            <w:noProof/>
          </w:rPr>
          <w:t>akon o poštanskim uslugama</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_Toc209598380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5</w:t>
        </w:r>
        <w:r w:rsidR="00972D17" w:rsidRPr="00172411">
          <w:rPr>
            <w:rFonts w:asciiTheme="minorHAnsi" w:hAnsiTheme="minorHAnsi" w:cstheme="minorHAnsi"/>
            <w:noProof/>
            <w:webHidden/>
          </w:rPr>
          <w:fldChar w:fldCharType="end"/>
        </w:r>
      </w:hyperlink>
    </w:p>
    <w:p w14:paraId="6B41BA5F" w14:textId="1BD5992A" w:rsidR="00972D17" w:rsidRPr="00172411" w:rsidRDefault="00D87719">
      <w:pPr>
        <w:pStyle w:val="TOC1"/>
        <w:tabs>
          <w:tab w:val="left" w:pos="660"/>
          <w:tab w:val="right" w:leader="dot" w:pos="9628"/>
        </w:tabs>
        <w:rPr>
          <w:rFonts w:asciiTheme="minorHAnsi" w:eastAsiaTheme="minorEastAsia" w:hAnsiTheme="minorHAnsi" w:cstheme="minorHAnsi"/>
          <w:noProof/>
          <w:sz w:val="22"/>
          <w:szCs w:val="22"/>
          <w:lang w:val="en-US" w:eastAsia="en-US"/>
        </w:rPr>
      </w:pPr>
      <w:hyperlink w:anchor="_Toc209598381" w:history="1">
        <w:r w:rsidR="00972D17" w:rsidRPr="00172411">
          <w:rPr>
            <w:rStyle w:val="Hyperlink"/>
            <w:rFonts w:asciiTheme="minorHAnsi" w:hAnsiTheme="minorHAnsi" w:cstheme="minorHAnsi"/>
            <w:noProof/>
          </w:rPr>
          <w:t>2.3.</w:t>
        </w:r>
        <w:r w:rsidR="00972D17" w:rsidRPr="00172411">
          <w:rPr>
            <w:rFonts w:asciiTheme="minorHAnsi" w:eastAsiaTheme="minorEastAsia" w:hAnsiTheme="minorHAnsi" w:cstheme="minorHAnsi"/>
            <w:noProof/>
            <w:sz w:val="22"/>
            <w:szCs w:val="22"/>
            <w:lang w:val="en-US" w:eastAsia="en-US"/>
          </w:rPr>
          <w:tab/>
        </w:r>
        <w:r w:rsidR="00972D17" w:rsidRPr="00172411">
          <w:rPr>
            <w:rStyle w:val="Hyperlink"/>
            <w:rFonts w:asciiTheme="minorHAnsi" w:hAnsiTheme="minorHAnsi" w:cstheme="minorHAnsi"/>
            <w:noProof/>
          </w:rPr>
          <w:t>N</w:t>
        </w:r>
        <w:r w:rsidR="0008005E">
          <w:rPr>
            <w:rStyle w:val="Hyperlink"/>
            <w:rFonts w:asciiTheme="minorHAnsi" w:hAnsiTheme="minorHAnsi" w:cstheme="minorHAnsi"/>
            <w:noProof/>
          </w:rPr>
          <w:t>ačela cijena univerzalne usluge</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_Toc209598381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7</w:t>
        </w:r>
        <w:r w:rsidR="00972D17" w:rsidRPr="00172411">
          <w:rPr>
            <w:rFonts w:asciiTheme="minorHAnsi" w:hAnsiTheme="minorHAnsi" w:cstheme="minorHAnsi"/>
            <w:noProof/>
            <w:webHidden/>
          </w:rPr>
          <w:fldChar w:fldCharType="end"/>
        </w:r>
      </w:hyperlink>
    </w:p>
    <w:p w14:paraId="5397BD7B" w14:textId="7816D1D3" w:rsidR="00972D17" w:rsidRPr="00172411" w:rsidRDefault="00D87719">
      <w:pPr>
        <w:pStyle w:val="TOC1"/>
        <w:tabs>
          <w:tab w:val="right" w:leader="dot" w:pos="9628"/>
        </w:tabs>
        <w:rPr>
          <w:rFonts w:asciiTheme="minorHAnsi" w:eastAsiaTheme="minorEastAsia" w:hAnsiTheme="minorHAnsi" w:cstheme="minorHAnsi"/>
          <w:noProof/>
          <w:sz w:val="22"/>
          <w:szCs w:val="22"/>
          <w:lang w:val="en-US" w:eastAsia="en-US"/>
        </w:rPr>
      </w:pPr>
      <w:hyperlink w:anchor="_Toc209598382" w:history="1">
        <w:r w:rsidR="0008005E">
          <w:rPr>
            <w:rStyle w:val="Hyperlink"/>
            <w:rFonts w:asciiTheme="minorHAnsi" w:eastAsia="Calibri" w:hAnsiTheme="minorHAnsi" w:cstheme="minorHAnsi"/>
            <w:noProof/>
            <w:lang w:eastAsia="en-US"/>
          </w:rPr>
          <w:t>Transparentnost i nedisk</w:t>
        </w:r>
        <w:r w:rsidR="00972D17" w:rsidRPr="00172411">
          <w:rPr>
            <w:rStyle w:val="Hyperlink"/>
            <w:rFonts w:asciiTheme="minorHAnsi" w:eastAsia="Calibri" w:hAnsiTheme="minorHAnsi" w:cstheme="minorHAnsi"/>
            <w:noProof/>
            <w:lang w:eastAsia="en-US"/>
          </w:rPr>
          <w:t>riminacija</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_Toc209598382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7</w:t>
        </w:r>
        <w:r w:rsidR="00972D17" w:rsidRPr="00172411">
          <w:rPr>
            <w:rFonts w:asciiTheme="minorHAnsi" w:hAnsiTheme="minorHAnsi" w:cstheme="minorHAnsi"/>
            <w:noProof/>
            <w:webHidden/>
          </w:rPr>
          <w:fldChar w:fldCharType="end"/>
        </w:r>
      </w:hyperlink>
    </w:p>
    <w:p w14:paraId="7F4CF1F8" w14:textId="2B981C19" w:rsidR="00972D17" w:rsidRPr="00172411" w:rsidRDefault="00D87719">
      <w:pPr>
        <w:pStyle w:val="TOC1"/>
        <w:tabs>
          <w:tab w:val="right" w:leader="dot" w:pos="9628"/>
        </w:tabs>
        <w:rPr>
          <w:rFonts w:asciiTheme="minorHAnsi" w:eastAsiaTheme="minorEastAsia" w:hAnsiTheme="minorHAnsi" w:cstheme="minorHAnsi"/>
          <w:noProof/>
          <w:sz w:val="22"/>
          <w:szCs w:val="22"/>
          <w:lang w:val="en-US" w:eastAsia="en-US"/>
        </w:rPr>
      </w:pPr>
      <w:hyperlink w:anchor="_Toc209598383" w:history="1">
        <w:r w:rsidR="00972D17" w:rsidRPr="00172411">
          <w:rPr>
            <w:rStyle w:val="Hyperlink"/>
            <w:rFonts w:asciiTheme="minorHAnsi" w:eastAsia="Calibri" w:hAnsiTheme="minorHAnsi" w:cstheme="minorHAnsi"/>
            <w:noProof/>
            <w:lang w:eastAsia="en-US"/>
          </w:rPr>
          <w:t>Troškovna usmjerenost</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_Toc209598383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7</w:t>
        </w:r>
        <w:r w:rsidR="00972D17" w:rsidRPr="00172411">
          <w:rPr>
            <w:rFonts w:asciiTheme="minorHAnsi" w:hAnsiTheme="minorHAnsi" w:cstheme="minorHAnsi"/>
            <w:noProof/>
            <w:webHidden/>
          </w:rPr>
          <w:fldChar w:fldCharType="end"/>
        </w:r>
      </w:hyperlink>
    </w:p>
    <w:p w14:paraId="45EBB293" w14:textId="51F58280" w:rsidR="00972D17" w:rsidRPr="00172411" w:rsidRDefault="00D87719">
      <w:pPr>
        <w:pStyle w:val="TOC1"/>
        <w:tabs>
          <w:tab w:val="right" w:leader="dot" w:pos="9628"/>
        </w:tabs>
        <w:rPr>
          <w:rFonts w:asciiTheme="minorHAnsi" w:eastAsiaTheme="minorEastAsia" w:hAnsiTheme="minorHAnsi" w:cstheme="minorHAnsi"/>
          <w:noProof/>
          <w:sz w:val="22"/>
          <w:szCs w:val="22"/>
          <w:lang w:val="en-US" w:eastAsia="en-US"/>
        </w:rPr>
      </w:pPr>
      <w:hyperlink w:anchor="_Toc209598384" w:history="1">
        <w:r w:rsidR="00972D17" w:rsidRPr="00172411">
          <w:rPr>
            <w:rStyle w:val="Hyperlink"/>
            <w:rFonts w:asciiTheme="minorHAnsi" w:eastAsia="Calibri" w:hAnsiTheme="minorHAnsi" w:cstheme="minorHAnsi"/>
            <w:noProof/>
            <w:lang w:eastAsia="en-US"/>
          </w:rPr>
          <w:t>Učinkovitost</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_Toc209598384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7</w:t>
        </w:r>
        <w:r w:rsidR="00972D17" w:rsidRPr="00172411">
          <w:rPr>
            <w:rFonts w:asciiTheme="minorHAnsi" w:hAnsiTheme="minorHAnsi" w:cstheme="minorHAnsi"/>
            <w:noProof/>
            <w:webHidden/>
          </w:rPr>
          <w:fldChar w:fldCharType="end"/>
        </w:r>
      </w:hyperlink>
    </w:p>
    <w:p w14:paraId="7E2E986D" w14:textId="5105A5A1" w:rsidR="00972D17" w:rsidRPr="00172411" w:rsidRDefault="00D87719">
      <w:pPr>
        <w:pStyle w:val="TOC1"/>
        <w:tabs>
          <w:tab w:val="right" w:leader="dot" w:pos="9628"/>
        </w:tabs>
        <w:rPr>
          <w:rFonts w:asciiTheme="minorHAnsi" w:eastAsiaTheme="minorEastAsia" w:hAnsiTheme="minorHAnsi" w:cstheme="minorHAnsi"/>
          <w:noProof/>
          <w:sz w:val="22"/>
          <w:szCs w:val="22"/>
          <w:lang w:val="en-US" w:eastAsia="en-US"/>
        </w:rPr>
      </w:pPr>
      <w:hyperlink w:anchor="_Toc209598385" w:history="1">
        <w:r w:rsidR="00972D17" w:rsidRPr="00172411">
          <w:rPr>
            <w:rStyle w:val="Hyperlink"/>
            <w:rFonts w:asciiTheme="minorHAnsi" w:eastAsia="Calibri" w:hAnsiTheme="minorHAnsi" w:cstheme="minorHAnsi"/>
            <w:noProof/>
            <w:lang w:eastAsia="en-US"/>
          </w:rPr>
          <w:t>Jedinstvene cijene</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_Toc209598385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8</w:t>
        </w:r>
        <w:r w:rsidR="00972D17" w:rsidRPr="00172411">
          <w:rPr>
            <w:rFonts w:asciiTheme="minorHAnsi" w:hAnsiTheme="minorHAnsi" w:cstheme="minorHAnsi"/>
            <w:noProof/>
            <w:webHidden/>
          </w:rPr>
          <w:fldChar w:fldCharType="end"/>
        </w:r>
      </w:hyperlink>
    </w:p>
    <w:p w14:paraId="5C9A846F" w14:textId="57D567D5" w:rsidR="00972D17" w:rsidRPr="00172411" w:rsidRDefault="00D87719">
      <w:pPr>
        <w:pStyle w:val="TOC1"/>
        <w:tabs>
          <w:tab w:val="right" w:leader="dot" w:pos="9628"/>
        </w:tabs>
        <w:rPr>
          <w:rFonts w:asciiTheme="minorHAnsi" w:eastAsiaTheme="minorEastAsia" w:hAnsiTheme="minorHAnsi" w:cstheme="minorHAnsi"/>
          <w:noProof/>
          <w:sz w:val="22"/>
          <w:szCs w:val="22"/>
          <w:lang w:val="en-US" w:eastAsia="en-US"/>
        </w:rPr>
      </w:pPr>
      <w:hyperlink w:anchor="_Toc209598386" w:history="1">
        <w:r w:rsidR="00972D17" w:rsidRPr="00172411">
          <w:rPr>
            <w:rStyle w:val="Hyperlink"/>
            <w:rFonts w:asciiTheme="minorHAnsi" w:eastAsia="Calibri" w:hAnsiTheme="minorHAnsi" w:cstheme="minorHAnsi"/>
            <w:noProof/>
            <w:lang w:eastAsia="en-US"/>
          </w:rPr>
          <w:t>Pristupačnost cijena</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_Toc209598386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8</w:t>
        </w:r>
        <w:r w:rsidR="00972D17" w:rsidRPr="00172411">
          <w:rPr>
            <w:rFonts w:asciiTheme="minorHAnsi" w:hAnsiTheme="minorHAnsi" w:cstheme="minorHAnsi"/>
            <w:noProof/>
            <w:webHidden/>
          </w:rPr>
          <w:fldChar w:fldCharType="end"/>
        </w:r>
      </w:hyperlink>
    </w:p>
    <w:p w14:paraId="2ED77376" w14:textId="7F34E339" w:rsidR="00972D17" w:rsidRPr="00172411" w:rsidRDefault="00D87719">
      <w:pPr>
        <w:pStyle w:val="TOC1"/>
        <w:tabs>
          <w:tab w:val="left" w:pos="480"/>
          <w:tab w:val="right" w:leader="dot" w:pos="9628"/>
        </w:tabs>
        <w:rPr>
          <w:rFonts w:asciiTheme="minorHAnsi" w:eastAsiaTheme="minorEastAsia" w:hAnsiTheme="minorHAnsi" w:cstheme="minorHAnsi"/>
          <w:noProof/>
          <w:sz w:val="22"/>
          <w:szCs w:val="22"/>
          <w:lang w:val="en-US" w:eastAsia="en-US"/>
        </w:rPr>
      </w:pPr>
      <w:hyperlink w:anchor="_Toc209598387" w:history="1">
        <w:r w:rsidR="00972D17" w:rsidRPr="00172411">
          <w:rPr>
            <w:rStyle w:val="Hyperlink"/>
            <w:rFonts w:asciiTheme="minorHAnsi" w:hAnsiTheme="minorHAnsi" w:cstheme="minorHAnsi"/>
            <w:noProof/>
          </w:rPr>
          <w:t>3.</w:t>
        </w:r>
        <w:r w:rsidR="00972D17" w:rsidRPr="00172411">
          <w:rPr>
            <w:rFonts w:asciiTheme="minorHAnsi" w:eastAsiaTheme="minorEastAsia" w:hAnsiTheme="minorHAnsi" w:cstheme="minorHAnsi"/>
            <w:noProof/>
            <w:sz w:val="22"/>
            <w:szCs w:val="22"/>
            <w:lang w:val="en-US" w:eastAsia="en-US"/>
          </w:rPr>
          <w:tab/>
        </w:r>
        <w:r w:rsidR="00972D17" w:rsidRPr="00172411">
          <w:rPr>
            <w:rStyle w:val="Hyperlink"/>
            <w:rFonts w:asciiTheme="minorHAnsi" w:hAnsiTheme="minorHAnsi" w:cstheme="minorHAnsi"/>
            <w:noProof/>
          </w:rPr>
          <w:t xml:space="preserve">Regulacija cijena univerzalne usluge </w:t>
        </w:r>
        <w:r w:rsidR="0008005E">
          <w:rPr>
            <w:rStyle w:val="Hyperlink"/>
            <w:rFonts w:asciiTheme="minorHAnsi" w:hAnsiTheme="minorHAnsi" w:cstheme="minorHAnsi"/>
            <w:noProof/>
          </w:rPr>
          <w:t>putem</w:t>
        </w:r>
        <w:r w:rsidR="00972D17" w:rsidRPr="00172411">
          <w:rPr>
            <w:rStyle w:val="Hyperlink"/>
            <w:rFonts w:asciiTheme="minorHAnsi" w:hAnsiTheme="minorHAnsi" w:cstheme="minorHAnsi"/>
            <w:noProof/>
          </w:rPr>
          <w:t xml:space="preserve"> price cap modela</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_Toc209598387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9</w:t>
        </w:r>
        <w:r w:rsidR="00972D17" w:rsidRPr="00172411">
          <w:rPr>
            <w:rFonts w:asciiTheme="minorHAnsi" w:hAnsiTheme="minorHAnsi" w:cstheme="minorHAnsi"/>
            <w:noProof/>
            <w:webHidden/>
          </w:rPr>
          <w:fldChar w:fldCharType="end"/>
        </w:r>
      </w:hyperlink>
    </w:p>
    <w:p w14:paraId="1A75473E" w14:textId="6E233363" w:rsidR="00972D17" w:rsidRPr="00172411" w:rsidRDefault="00D87719">
      <w:pPr>
        <w:pStyle w:val="TOC1"/>
        <w:tabs>
          <w:tab w:val="left" w:pos="660"/>
          <w:tab w:val="right" w:leader="dot" w:pos="9628"/>
        </w:tabs>
        <w:rPr>
          <w:rFonts w:asciiTheme="minorHAnsi" w:eastAsiaTheme="minorEastAsia" w:hAnsiTheme="minorHAnsi" w:cstheme="minorHAnsi"/>
          <w:noProof/>
          <w:sz w:val="22"/>
          <w:szCs w:val="22"/>
          <w:lang w:val="en-US" w:eastAsia="en-US"/>
        </w:rPr>
      </w:pPr>
      <w:hyperlink w:anchor="_Toc209598388" w:history="1">
        <w:r w:rsidR="00972D17" w:rsidRPr="00172411">
          <w:rPr>
            <w:rStyle w:val="Hyperlink"/>
            <w:rFonts w:asciiTheme="minorHAnsi" w:hAnsiTheme="minorHAnsi" w:cstheme="minorHAnsi"/>
            <w:noProof/>
          </w:rPr>
          <w:t>3.1.</w:t>
        </w:r>
        <w:r w:rsidR="00972D17" w:rsidRPr="00172411">
          <w:rPr>
            <w:rFonts w:asciiTheme="minorHAnsi" w:eastAsiaTheme="minorEastAsia" w:hAnsiTheme="minorHAnsi" w:cstheme="minorHAnsi"/>
            <w:noProof/>
            <w:sz w:val="22"/>
            <w:szCs w:val="22"/>
            <w:lang w:val="en-US" w:eastAsia="en-US"/>
          </w:rPr>
          <w:tab/>
        </w:r>
        <w:r w:rsidR="00972D17" w:rsidRPr="00172411">
          <w:rPr>
            <w:rStyle w:val="Hyperlink"/>
            <w:rFonts w:asciiTheme="minorHAnsi" w:hAnsiTheme="minorHAnsi" w:cstheme="minorHAnsi"/>
            <w:noProof/>
          </w:rPr>
          <w:t>Trajanje regulacijskog razdoblja</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_Toc209598388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10</w:t>
        </w:r>
        <w:r w:rsidR="00972D17" w:rsidRPr="00172411">
          <w:rPr>
            <w:rFonts w:asciiTheme="minorHAnsi" w:hAnsiTheme="minorHAnsi" w:cstheme="minorHAnsi"/>
            <w:noProof/>
            <w:webHidden/>
          </w:rPr>
          <w:fldChar w:fldCharType="end"/>
        </w:r>
      </w:hyperlink>
    </w:p>
    <w:p w14:paraId="203AD30B" w14:textId="153BDA9D" w:rsidR="00972D17" w:rsidRPr="00172411" w:rsidRDefault="00D87719">
      <w:pPr>
        <w:pStyle w:val="TOC1"/>
        <w:tabs>
          <w:tab w:val="left" w:pos="660"/>
          <w:tab w:val="right" w:leader="dot" w:pos="9628"/>
        </w:tabs>
        <w:rPr>
          <w:rFonts w:asciiTheme="minorHAnsi" w:eastAsiaTheme="minorEastAsia" w:hAnsiTheme="minorHAnsi" w:cstheme="minorHAnsi"/>
          <w:noProof/>
          <w:sz w:val="22"/>
          <w:szCs w:val="22"/>
          <w:lang w:val="en-US" w:eastAsia="en-US"/>
        </w:rPr>
      </w:pPr>
      <w:hyperlink w:anchor="_Toc209598389" w:history="1">
        <w:r w:rsidR="00972D17" w:rsidRPr="00172411">
          <w:rPr>
            <w:rStyle w:val="Hyperlink"/>
            <w:rFonts w:asciiTheme="minorHAnsi" w:hAnsiTheme="minorHAnsi" w:cstheme="minorHAnsi"/>
            <w:noProof/>
          </w:rPr>
          <w:t>3.2.</w:t>
        </w:r>
        <w:r w:rsidR="00972D17" w:rsidRPr="00172411">
          <w:rPr>
            <w:rFonts w:asciiTheme="minorHAnsi" w:eastAsiaTheme="minorEastAsia" w:hAnsiTheme="minorHAnsi" w:cstheme="minorHAnsi"/>
            <w:noProof/>
            <w:sz w:val="22"/>
            <w:szCs w:val="22"/>
            <w:lang w:val="en-US" w:eastAsia="en-US"/>
          </w:rPr>
          <w:tab/>
        </w:r>
        <w:r w:rsidR="00972D17" w:rsidRPr="00172411">
          <w:rPr>
            <w:rStyle w:val="Hyperlink"/>
            <w:rFonts w:asciiTheme="minorHAnsi" w:hAnsiTheme="minorHAnsi" w:cstheme="minorHAnsi"/>
            <w:noProof/>
          </w:rPr>
          <w:t>U</w:t>
        </w:r>
        <w:r w:rsidR="0008005E">
          <w:rPr>
            <w:rStyle w:val="Hyperlink"/>
            <w:rFonts w:asciiTheme="minorHAnsi" w:hAnsiTheme="minorHAnsi" w:cstheme="minorHAnsi"/>
            <w:noProof/>
          </w:rPr>
          <w:t>lazni parametri za izračun cjenovnog ograničenja</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_Toc209598389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11</w:t>
        </w:r>
        <w:r w:rsidR="00972D17" w:rsidRPr="00172411">
          <w:rPr>
            <w:rFonts w:asciiTheme="minorHAnsi" w:hAnsiTheme="minorHAnsi" w:cstheme="minorHAnsi"/>
            <w:noProof/>
            <w:webHidden/>
          </w:rPr>
          <w:fldChar w:fldCharType="end"/>
        </w:r>
      </w:hyperlink>
    </w:p>
    <w:p w14:paraId="0BBF0558" w14:textId="5DDDA0D5" w:rsidR="00972D17" w:rsidRPr="00172411" w:rsidRDefault="00D87719">
      <w:pPr>
        <w:pStyle w:val="TOC1"/>
        <w:tabs>
          <w:tab w:val="left" w:pos="880"/>
          <w:tab w:val="right" w:leader="dot" w:pos="9628"/>
        </w:tabs>
        <w:rPr>
          <w:rFonts w:asciiTheme="minorHAnsi" w:eastAsiaTheme="minorEastAsia" w:hAnsiTheme="minorHAnsi" w:cstheme="minorHAnsi"/>
          <w:noProof/>
          <w:sz w:val="22"/>
          <w:szCs w:val="22"/>
          <w:lang w:val="en-US" w:eastAsia="en-US"/>
        </w:rPr>
      </w:pPr>
      <w:hyperlink w:anchor="_Toc209598390" w:history="1">
        <w:r w:rsidR="00972D17" w:rsidRPr="00172411">
          <w:rPr>
            <w:rStyle w:val="Hyperlink"/>
            <w:rFonts w:asciiTheme="minorHAnsi" w:eastAsia="Calibri" w:hAnsiTheme="minorHAnsi" w:cstheme="minorHAnsi"/>
            <w:noProof/>
            <w:lang w:eastAsia="en-US"/>
          </w:rPr>
          <w:t>3.2.1.</w:t>
        </w:r>
        <w:r w:rsidR="00972D17" w:rsidRPr="00172411">
          <w:rPr>
            <w:rFonts w:asciiTheme="minorHAnsi" w:eastAsiaTheme="minorEastAsia" w:hAnsiTheme="minorHAnsi" w:cstheme="minorHAnsi"/>
            <w:noProof/>
            <w:sz w:val="22"/>
            <w:szCs w:val="22"/>
            <w:lang w:val="en-US" w:eastAsia="en-US"/>
          </w:rPr>
          <w:tab/>
        </w:r>
        <w:r w:rsidR="00972D17" w:rsidRPr="00172411">
          <w:rPr>
            <w:rStyle w:val="Hyperlink"/>
            <w:rFonts w:asciiTheme="minorHAnsi" w:eastAsia="Calibri" w:hAnsiTheme="minorHAnsi" w:cstheme="minorHAnsi"/>
            <w:noProof/>
            <w:lang w:eastAsia="en-US"/>
          </w:rPr>
          <w:t>Predmet regulacije</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_Toc209598390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11</w:t>
        </w:r>
        <w:r w:rsidR="00972D17" w:rsidRPr="00172411">
          <w:rPr>
            <w:rFonts w:asciiTheme="minorHAnsi" w:hAnsiTheme="minorHAnsi" w:cstheme="minorHAnsi"/>
            <w:noProof/>
            <w:webHidden/>
          </w:rPr>
          <w:fldChar w:fldCharType="end"/>
        </w:r>
      </w:hyperlink>
    </w:p>
    <w:p w14:paraId="3A3CCB39" w14:textId="54292AF3" w:rsidR="00972D17" w:rsidRPr="00172411" w:rsidRDefault="00D87719">
      <w:pPr>
        <w:pStyle w:val="TOC1"/>
        <w:tabs>
          <w:tab w:val="left" w:pos="880"/>
          <w:tab w:val="right" w:leader="dot" w:pos="9628"/>
        </w:tabs>
        <w:rPr>
          <w:rFonts w:asciiTheme="minorHAnsi" w:eastAsiaTheme="minorEastAsia" w:hAnsiTheme="minorHAnsi" w:cstheme="minorHAnsi"/>
          <w:noProof/>
          <w:sz w:val="22"/>
          <w:szCs w:val="22"/>
          <w:lang w:val="en-US" w:eastAsia="en-US"/>
        </w:rPr>
      </w:pPr>
      <w:hyperlink w:anchor="_Toc209598391" w:history="1">
        <w:r w:rsidR="00972D17" w:rsidRPr="00172411">
          <w:rPr>
            <w:rStyle w:val="Hyperlink"/>
            <w:rFonts w:asciiTheme="minorHAnsi" w:eastAsia="Calibri" w:hAnsiTheme="minorHAnsi" w:cstheme="minorHAnsi"/>
            <w:noProof/>
            <w:lang w:eastAsia="en-US"/>
          </w:rPr>
          <w:t>3.2.2.</w:t>
        </w:r>
        <w:r w:rsidR="00972D17" w:rsidRPr="00172411">
          <w:rPr>
            <w:rFonts w:asciiTheme="minorHAnsi" w:eastAsiaTheme="minorEastAsia" w:hAnsiTheme="minorHAnsi" w:cstheme="minorHAnsi"/>
            <w:noProof/>
            <w:sz w:val="22"/>
            <w:szCs w:val="22"/>
            <w:lang w:val="en-US" w:eastAsia="en-US"/>
          </w:rPr>
          <w:tab/>
        </w:r>
        <w:r w:rsidR="00972D17" w:rsidRPr="00172411">
          <w:rPr>
            <w:rStyle w:val="Hyperlink"/>
            <w:rFonts w:asciiTheme="minorHAnsi" w:eastAsia="Calibri" w:hAnsiTheme="minorHAnsi" w:cstheme="minorHAnsi"/>
            <w:noProof/>
            <w:lang w:eastAsia="en-US"/>
          </w:rPr>
          <w:t>Koeficijenti za izračun dopuštene promjene cijena</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_Toc209598391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11</w:t>
        </w:r>
        <w:r w:rsidR="00972D17" w:rsidRPr="00172411">
          <w:rPr>
            <w:rFonts w:asciiTheme="minorHAnsi" w:hAnsiTheme="minorHAnsi" w:cstheme="minorHAnsi"/>
            <w:noProof/>
            <w:webHidden/>
          </w:rPr>
          <w:fldChar w:fldCharType="end"/>
        </w:r>
      </w:hyperlink>
    </w:p>
    <w:p w14:paraId="494D23C5" w14:textId="1E4871B2" w:rsidR="00972D17" w:rsidRPr="00172411" w:rsidRDefault="00D87719">
      <w:pPr>
        <w:pStyle w:val="TOC1"/>
        <w:tabs>
          <w:tab w:val="left" w:pos="1100"/>
          <w:tab w:val="right" w:leader="dot" w:pos="9628"/>
        </w:tabs>
        <w:rPr>
          <w:rFonts w:asciiTheme="minorHAnsi" w:eastAsiaTheme="minorEastAsia" w:hAnsiTheme="minorHAnsi" w:cstheme="minorHAnsi"/>
          <w:noProof/>
          <w:sz w:val="22"/>
          <w:szCs w:val="22"/>
          <w:lang w:val="en-US" w:eastAsia="en-US"/>
        </w:rPr>
      </w:pPr>
      <w:hyperlink w:anchor="_Toc209598392" w:history="1">
        <w:r w:rsidR="00972D17" w:rsidRPr="00172411">
          <w:rPr>
            <w:rStyle w:val="Hyperlink"/>
            <w:rFonts w:asciiTheme="minorHAnsi" w:eastAsia="Calibri" w:hAnsiTheme="minorHAnsi" w:cstheme="minorHAnsi"/>
            <w:noProof/>
            <w:lang w:eastAsia="en-US"/>
          </w:rPr>
          <w:t>3.2.2.1.</w:t>
        </w:r>
        <w:r w:rsidR="00972D17" w:rsidRPr="00172411">
          <w:rPr>
            <w:rFonts w:asciiTheme="minorHAnsi" w:eastAsiaTheme="minorEastAsia" w:hAnsiTheme="minorHAnsi" w:cstheme="minorHAnsi"/>
            <w:noProof/>
            <w:sz w:val="22"/>
            <w:szCs w:val="22"/>
            <w:lang w:val="en-US" w:eastAsia="en-US"/>
          </w:rPr>
          <w:tab/>
        </w:r>
        <w:r w:rsidR="00972D17" w:rsidRPr="00172411">
          <w:rPr>
            <w:rStyle w:val="Hyperlink"/>
            <w:rFonts w:asciiTheme="minorHAnsi" w:eastAsia="Calibri" w:hAnsiTheme="minorHAnsi" w:cstheme="minorHAnsi"/>
            <w:noProof/>
            <w:lang w:eastAsia="en-US"/>
          </w:rPr>
          <w:t>Koeficijent učinkovitosti</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_Toc209598392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11</w:t>
        </w:r>
        <w:r w:rsidR="00972D17" w:rsidRPr="00172411">
          <w:rPr>
            <w:rFonts w:asciiTheme="minorHAnsi" w:hAnsiTheme="minorHAnsi" w:cstheme="minorHAnsi"/>
            <w:noProof/>
            <w:webHidden/>
          </w:rPr>
          <w:fldChar w:fldCharType="end"/>
        </w:r>
      </w:hyperlink>
    </w:p>
    <w:p w14:paraId="2F622325" w14:textId="6607008B" w:rsidR="00972D17" w:rsidRPr="00172411" w:rsidRDefault="00D87719">
      <w:pPr>
        <w:pStyle w:val="TOC1"/>
        <w:tabs>
          <w:tab w:val="left" w:pos="1100"/>
          <w:tab w:val="right" w:leader="dot" w:pos="9628"/>
        </w:tabs>
        <w:rPr>
          <w:rFonts w:asciiTheme="minorHAnsi" w:eastAsiaTheme="minorEastAsia" w:hAnsiTheme="minorHAnsi" w:cstheme="minorHAnsi"/>
          <w:noProof/>
          <w:sz w:val="22"/>
          <w:szCs w:val="22"/>
          <w:lang w:val="en-US" w:eastAsia="en-US"/>
        </w:rPr>
      </w:pPr>
      <w:hyperlink w:anchor="_Toc209598393" w:history="1">
        <w:r w:rsidR="00972D17" w:rsidRPr="00172411">
          <w:rPr>
            <w:rStyle w:val="Hyperlink"/>
            <w:rFonts w:asciiTheme="minorHAnsi" w:eastAsia="Calibri" w:hAnsiTheme="minorHAnsi" w:cstheme="minorHAnsi"/>
            <w:noProof/>
            <w:lang w:eastAsia="en-US"/>
          </w:rPr>
          <w:t>3.2.2.2.</w:t>
        </w:r>
        <w:r w:rsidR="00972D17" w:rsidRPr="00172411">
          <w:rPr>
            <w:rFonts w:asciiTheme="minorHAnsi" w:eastAsiaTheme="minorEastAsia" w:hAnsiTheme="minorHAnsi" w:cstheme="minorHAnsi"/>
            <w:noProof/>
            <w:sz w:val="22"/>
            <w:szCs w:val="22"/>
            <w:lang w:val="en-US" w:eastAsia="en-US"/>
          </w:rPr>
          <w:tab/>
        </w:r>
        <w:r w:rsidR="00972D17" w:rsidRPr="00172411">
          <w:rPr>
            <w:rStyle w:val="Hyperlink"/>
            <w:rFonts w:asciiTheme="minorHAnsi" w:eastAsia="Calibri" w:hAnsiTheme="minorHAnsi" w:cstheme="minorHAnsi"/>
            <w:noProof/>
            <w:lang w:eastAsia="en-US"/>
          </w:rPr>
          <w:t>Koeficijent promjene volumena</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_Toc209598393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12</w:t>
        </w:r>
        <w:r w:rsidR="00972D17" w:rsidRPr="00172411">
          <w:rPr>
            <w:rFonts w:asciiTheme="minorHAnsi" w:hAnsiTheme="minorHAnsi" w:cstheme="minorHAnsi"/>
            <w:noProof/>
            <w:webHidden/>
          </w:rPr>
          <w:fldChar w:fldCharType="end"/>
        </w:r>
      </w:hyperlink>
    </w:p>
    <w:p w14:paraId="62EB0F77" w14:textId="4123D750" w:rsidR="00972D17" w:rsidRPr="00172411" w:rsidRDefault="00D87719">
      <w:pPr>
        <w:pStyle w:val="TOC1"/>
        <w:tabs>
          <w:tab w:val="left" w:pos="1100"/>
          <w:tab w:val="right" w:leader="dot" w:pos="9628"/>
        </w:tabs>
        <w:rPr>
          <w:rFonts w:asciiTheme="minorHAnsi" w:eastAsiaTheme="minorEastAsia" w:hAnsiTheme="minorHAnsi" w:cstheme="minorHAnsi"/>
          <w:noProof/>
          <w:sz w:val="22"/>
          <w:szCs w:val="22"/>
          <w:lang w:val="en-US" w:eastAsia="en-US"/>
        </w:rPr>
      </w:pPr>
      <w:hyperlink w:anchor="_Toc209598394" w:history="1">
        <w:r w:rsidR="00972D17" w:rsidRPr="00172411">
          <w:rPr>
            <w:rStyle w:val="Hyperlink"/>
            <w:rFonts w:asciiTheme="minorHAnsi" w:eastAsia="Calibri" w:hAnsiTheme="minorHAnsi" w:cstheme="minorHAnsi"/>
            <w:noProof/>
            <w:lang w:eastAsia="en-US"/>
          </w:rPr>
          <w:t>3.2.2.3.</w:t>
        </w:r>
        <w:r w:rsidR="00972D17" w:rsidRPr="00172411">
          <w:rPr>
            <w:rFonts w:asciiTheme="minorHAnsi" w:eastAsiaTheme="minorEastAsia" w:hAnsiTheme="minorHAnsi" w:cstheme="minorHAnsi"/>
            <w:noProof/>
            <w:sz w:val="22"/>
            <w:szCs w:val="22"/>
            <w:lang w:val="en-US" w:eastAsia="en-US"/>
          </w:rPr>
          <w:tab/>
        </w:r>
        <w:r w:rsidR="00972D17" w:rsidRPr="00172411">
          <w:rPr>
            <w:rStyle w:val="Hyperlink"/>
            <w:rFonts w:asciiTheme="minorHAnsi" w:eastAsia="Calibri" w:hAnsiTheme="minorHAnsi" w:cstheme="minorHAnsi"/>
            <w:noProof/>
            <w:lang w:eastAsia="en-US"/>
          </w:rPr>
          <w:t>Koeficijent troškova</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_Toc209598394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13</w:t>
        </w:r>
        <w:r w:rsidR="00972D17" w:rsidRPr="00172411">
          <w:rPr>
            <w:rFonts w:asciiTheme="minorHAnsi" w:hAnsiTheme="minorHAnsi" w:cstheme="minorHAnsi"/>
            <w:noProof/>
            <w:webHidden/>
          </w:rPr>
          <w:fldChar w:fldCharType="end"/>
        </w:r>
      </w:hyperlink>
    </w:p>
    <w:p w14:paraId="6EBD3DF1" w14:textId="2792D42F" w:rsidR="00972D17" w:rsidRPr="00172411" w:rsidRDefault="00D87719">
      <w:pPr>
        <w:pStyle w:val="TOC1"/>
        <w:tabs>
          <w:tab w:val="left" w:pos="660"/>
          <w:tab w:val="right" w:leader="dot" w:pos="9628"/>
        </w:tabs>
        <w:rPr>
          <w:rFonts w:asciiTheme="minorHAnsi" w:eastAsiaTheme="minorEastAsia" w:hAnsiTheme="minorHAnsi" w:cstheme="minorHAnsi"/>
          <w:noProof/>
          <w:sz w:val="22"/>
          <w:szCs w:val="22"/>
          <w:lang w:val="en-US" w:eastAsia="en-US"/>
        </w:rPr>
      </w:pPr>
      <w:hyperlink w:anchor="_Toc209598395" w:history="1">
        <w:r w:rsidR="00972D17" w:rsidRPr="00172411">
          <w:rPr>
            <w:rStyle w:val="Hyperlink"/>
            <w:rFonts w:asciiTheme="minorHAnsi" w:eastAsia="Calibri" w:hAnsiTheme="minorHAnsi" w:cstheme="minorHAnsi"/>
            <w:noProof/>
            <w:lang w:eastAsia="en-US"/>
          </w:rPr>
          <w:t>3.3.</w:t>
        </w:r>
        <w:r w:rsidR="00972D17" w:rsidRPr="00172411">
          <w:rPr>
            <w:rFonts w:asciiTheme="minorHAnsi" w:eastAsiaTheme="minorEastAsia" w:hAnsiTheme="minorHAnsi" w:cstheme="minorHAnsi"/>
            <w:noProof/>
            <w:sz w:val="22"/>
            <w:szCs w:val="22"/>
            <w:lang w:val="en-US" w:eastAsia="en-US"/>
          </w:rPr>
          <w:tab/>
        </w:r>
        <w:r w:rsidR="00C262C5">
          <w:rPr>
            <w:rFonts w:asciiTheme="minorHAnsi" w:eastAsiaTheme="minorEastAsia" w:hAnsiTheme="minorHAnsi" w:cstheme="minorHAnsi"/>
            <w:noProof/>
            <w:sz w:val="22"/>
            <w:szCs w:val="22"/>
            <w:lang w:val="en-US" w:eastAsia="en-US"/>
          </w:rPr>
          <w:t xml:space="preserve">Price Cap formula i </w:t>
        </w:r>
        <w:r w:rsidR="00C262C5">
          <w:rPr>
            <w:rStyle w:val="Hyperlink"/>
            <w:rFonts w:asciiTheme="minorHAnsi" w:eastAsia="Calibri" w:hAnsiTheme="minorHAnsi" w:cstheme="minorHAnsi"/>
            <w:noProof/>
            <w:lang w:eastAsia="en-US"/>
          </w:rPr>
          <w:t>i</w:t>
        </w:r>
        <w:r w:rsidR="00972D17" w:rsidRPr="00172411">
          <w:rPr>
            <w:rStyle w:val="Hyperlink"/>
            <w:rFonts w:asciiTheme="minorHAnsi" w:eastAsia="Calibri" w:hAnsiTheme="minorHAnsi" w:cstheme="minorHAnsi"/>
            <w:noProof/>
            <w:lang w:eastAsia="en-US"/>
          </w:rPr>
          <w:t xml:space="preserve">zračun najvišeg dopuštenog </w:t>
        </w:r>
        <w:r w:rsidR="0008005E">
          <w:rPr>
            <w:rStyle w:val="Hyperlink"/>
            <w:rFonts w:asciiTheme="minorHAnsi" w:eastAsia="Calibri" w:hAnsiTheme="minorHAnsi" w:cstheme="minorHAnsi"/>
            <w:noProof/>
            <w:lang w:eastAsia="en-US"/>
          </w:rPr>
          <w:t>postotnog</w:t>
        </w:r>
        <w:r w:rsidR="00972D17" w:rsidRPr="00172411">
          <w:rPr>
            <w:rStyle w:val="Hyperlink"/>
            <w:rFonts w:asciiTheme="minorHAnsi" w:eastAsia="Calibri" w:hAnsiTheme="minorHAnsi" w:cstheme="minorHAnsi"/>
            <w:noProof/>
            <w:lang w:eastAsia="en-US"/>
          </w:rPr>
          <w:t xml:space="preserve"> povećanja cijena</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_Toc209598395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15</w:t>
        </w:r>
        <w:r w:rsidR="00972D17" w:rsidRPr="00172411">
          <w:rPr>
            <w:rFonts w:asciiTheme="minorHAnsi" w:hAnsiTheme="minorHAnsi" w:cstheme="minorHAnsi"/>
            <w:noProof/>
            <w:webHidden/>
          </w:rPr>
          <w:fldChar w:fldCharType="end"/>
        </w:r>
      </w:hyperlink>
    </w:p>
    <w:p w14:paraId="6CFE2E19" w14:textId="0A16CA4C" w:rsidR="00972D17" w:rsidRPr="00172411" w:rsidRDefault="00D87719">
      <w:pPr>
        <w:pStyle w:val="TOC1"/>
        <w:tabs>
          <w:tab w:val="left" w:pos="660"/>
          <w:tab w:val="right" w:leader="dot" w:pos="9628"/>
        </w:tabs>
        <w:rPr>
          <w:rFonts w:asciiTheme="minorHAnsi" w:eastAsiaTheme="minorEastAsia" w:hAnsiTheme="minorHAnsi" w:cstheme="minorHAnsi"/>
          <w:noProof/>
          <w:sz w:val="22"/>
          <w:szCs w:val="22"/>
          <w:lang w:val="en-US" w:eastAsia="en-US"/>
        </w:rPr>
      </w:pPr>
      <w:hyperlink w:anchor="_Toc209598396" w:history="1">
        <w:r w:rsidR="00972D17" w:rsidRPr="00172411">
          <w:rPr>
            <w:rStyle w:val="Hyperlink"/>
            <w:rFonts w:asciiTheme="minorHAnsi" w:eastAsia="Calibri" w:hAnsiTheme="minorHAnsi" w:cstheme="minorHAnsi"/>
            <w:noProof/>
            <w:lang w:eastAsia="en-US"/>
          </w:rPr>
          <w:t>3.4.</w:t>
        </w:r>
        <w:r w:rsidR="00972D17" w:rsidRPr="00172411">
          <w:rPr>
            <w:rFonts w:asciiTheme="minorHAnsi" w:eastAsiaTheme="minorEastAsia" w:hAnsiTheme="minorHAnsi" w:cstheme="minorHAnsi"/>
            <w:noProof/>
            <w:sz w:val="22"/>
            <w:szCs w:val="22"/>
            <w:lang w:val="en-US" w:eastAsia="en-US"/>
          </w:rPr>
          <w:tab/>
        </w:r>
        <w:r w:rsidR="00972D17" w:rsidRPr="00172411">
          <w:rPr>
            <w:rStyle w:val="Hyperlink"/>
            <w:rFonts w:asciiTheme="minorHAnsi" w:eastAsia="Calibri" w:hAnsiTheme="minorHAnsi" w:cstheme="minorHAnsi"/>
            <w:noProof/>
            <w:lang w:eastAsia="en-US"/>
          </w:rPr>
          <w:t>Izvanredni zahtjev za povećanje cijena</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_Toc209598396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17</w:t>
        </w:r>
        <w:r w:rsidR="00972D17" w:rsidRPr="00172411">
          <w:rPr>
            <w:rFonts w:asciiTheme="minorHAnsi" w:hAnsiTheme="minorHAnsi" w:cstheme="minorHAnsi"/>
            <w:noProof/>
            <w:webHidden/>
          </w:rPr>
          <w:fldChar w:fldCharType="end"/>
        </w:r>
      </w:hyperlink>
    </w:p>
    <w:p w14:paraId="6E3B767B" w14:textId="795588C7" w:rsidR="00972D17" w:rsidRPr="00172411" w:rsidRDefault="00D87719">
      <w:pPr>
        <w:pStyle w:val="TOC1"/>
        <w:tabs>
          <w:tab w:val="left" w:pos="480"/>
          <w:tab w:val="right" w:leader="dot" w:pos="9628"/>
        </w:tabs>
        <w:rPr>
          <w:rFonts w:asciiTheme="minorHAnsi" w:eastAsiaTheme="minorEastAsia" w:hAnsiTheme="minorHAnsi" w:cstheme="minorHAnsi"/>
          <w:noProof/>
          <w:sz w:val="22"/>
          <w:szCs w:val="22"/>
          <w:lang w:val="en-US" w:eastAsia="en-US"/>
        </w:rPr>
      </w:pPr>
      <w:hyperlink w:anchor="_Toc209598397" w:history="1">
        <w:r w:rsidR="00972D17" w:rsidRPr="00172411">
          <w:rPr>
            <w:rStyle w:val="Hyperlink"/>
            <w:rFonts w:asciiTheme="minorHAnsi" w:hAnsiTheme="minorHAnsi" w:cstheme="minorHAnsi"/>
            <w:noProof/>
          </w:rPr>
          <w:t>4.</w:t>
        </w:r>
        <w:r w:rsidR="00972D17" w:rsidRPr="00172411">
          <w:rPr>
            <w:rFonts w:asciiTheme="minorHAnsi" w:eastAsiaTheme="minorEastAsia" w:hAnsiTheme="minorHAnsi" w:cstheme="minorHAnsi"/>
            <w:noProof/>
            <w:sz w:val="22"/>
            <w:szCs w:val="22"/>
            <w:lang w:val="en-US" w:eastAsia="en-US"/>
          </w:rPr>
          <w:tab/>
        </w:r>
        <w:r w:rsidR="00972D17" w:rsidRPr="00172411">
          <w:rPr>
            <w:rStyle w:val="Hyperlink"/>
            <w:rFonts w:asciiTheme="minorHAnsi" w:hAnsiTheme="minorHAnsi" w:cstheme="minorHAnsi"/>
            <w:noProof/>
          </w:rPr>
          <w:t>T</w:t>
        </w:r>
        <w:r w:rsidR="0008005E">
          <w:rPr>
            <w:rStyle w:val="Hyperlink"/>
            <w:rFonts w:asciiTheme="minorHAnsi" w:hAnsiTheme="minorHAnsi" w:cstheme="minorHAnsi"/>
            <w:noProof/>
          </w:rPr>
          <w:t>est pristupačnosti</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_Toc209598397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19</w:t>
        </w:r>
        <w:r w:rsidR="00972D17" w:rsidRPr="00172411">
          <w:rPr>
            <w:rFonts w:asciiTheme="minorHAnsi" w:hAnsiTheme="minorHAnsi" w:cstheme="minorHAnsi"/>
            <w:noProof/>
            <w:webHidden/>
          </w:rPr>
          <w:fldChar w:fldCharType="end"/>
        </w:r>
      </w:hyperlink>
    </w:p>
    <w:p w14:paraId="7A3D4132" w14:textId="32B83682" w:rsidR="00972D17" w:rsidRPr="00172411" w:rsidRDefault="00D87719">
      <w:pPr>
        <w:pStyle w:val="TOC1"/>
        <w:tabs>
          <w:tab w:val="left" w:pos="480"/>
          <w:tab w:val="right" w:leader="dot" w:pos="9628"/>
        </w:tabs>
        <w:rPr>
          <w:rFonts w:asciiTheme="minorHAnsi" w:eastAsiaTheme="minorEastAsia" w:hAnsiTheme="minorHAnsi" w:cstheme="minorHAnsi"/>
          <w:noProof/>
          <w:sz w:val="22"/>
          <w:szCs w:val="22"/>
          <w:lang w:val="en-US" w:eastAsia="en-US"/>
        </w:rPr>
      </w:pPr>
      <w:hyperlink w:anchor="_Toc209598398" w:history="1">
        <w:r w:rsidR="00972D17" w:rsidRPr="00172411">
          <w:rPr>
            <w:rStyle w:val="Hyperlink"/>
            <w:rFonts w:asciiTheme="minorHAnsi" w:hAnsiTheme="minorHAnsi" w:cstheme="minorHAnsi"/>
            <w:noProof/>
          </w:rPr>
          <w:t>5.</w:t>
        </w:r>
        <w:r w:rsidR="00972D17" w:rsidRPr="00172411">
          <w:rPr>
            <w:rFonts w:asciiTheme="minorHAnsi" w:eastAsiaTheme="minorEastAsia" w:hAnsiTheme="minorHAnsi" w:cstheme="minorHAnsi"/>
            <w:noProof/>
            <w:sz w:val="22"/>
            <w:szCs w:val="22"/>
            <w:lang w:val="en-US" w:eastAsia="en-US"/>
          </w:rPr>
          <w:tab/>
        </w:r>
        <w:r w:rsidR="0008005E">
          <w:rPr>
            <w:rStyle w:val="Hyperlink"/>
            <w:rFonts w:asciiTheme="minorHAnsi" w:hAnsiTheme="minorHAnsi" w:cstheme="minorHAnsi"/>
            <w:noProof/>
          </w:rPr>
          <w:t>Zaključak</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_Toc209598398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20</w:t>
        </w:r>
        <w:r w:rsidR="00972D17" w:rsidRPr="00172411">
          <w:rPr>
            <w:rFonts w:asciiTheme="minorHAnsi" w:hAnsiTheme="minorHAnsi" w:cstheme="minorHAnsi"/>
            <w:noProof/>
            <w:webHidden/>
          </w:rPr>
          <w:fldChar w:fldCharType="end"/>
        </w:r>
      </w:hyperlink>
    </w:p>
    <w:p w14:paraId="1AFB0664" w14:textId="5D295926" w:rsidR="00972D17" w:rsidRPr="00172411" w:rsidRDefault="00D87719">
      <w:pPr>
        <w:pStyle w:val="TOC1"/>
        <w:tabs>
          <w:tab w:val="left" w:pos="480"/>
          <w:tab w:val="right" w:leader="dot" w:pos="9628"/>
        </w:tabs>
        <w:rPr>
          <w:rFonts w:asciiTheme="minorHAnsi" w:eastAsiaTheme="minorEastAsia" w:hAnsiTheme="minorHAnsi" w:cstheme="minorHAnsi"/>
          <w:noProof/>
          <w:sz w:val="22"/>
          <w:szCs w:val="22"/>
          <w:lang w:val="en-US" w:eastAsia="en-US"/>
        </w:rPr>
      </w:pPr>
      <w:hyperlink w:anchor="_Toc209598399" w:history="1">
        <w:r w:rsidR="00972D17" w:rsidRPr="00172411">
          <w:rPr>
            <w:rStyle w:val="Hyperlink"/>
            <w:rFonts w:asciiTheme="minorHAnsi" w:hAnsiTheme="minorHAnsi" w:cstheme="minorHAnsi"/>
            <w:noProof/>
          </w:rPr>
          <w:t>6.</w:t>
        </w:r>
        <w:r w:rsidR="00972D17" w:rsidRPr="00172411">
          <w:rPr>
            <w:rFonts w:asciiTheme="minorHAnsi" w:eastAsiaTheme="minorEastAsia" w:hAnsiTheme="minorHAnsi" w:cstheme="minorHAnsi"/>
            <w:noProof/>
            <w:sz w:val="22"/>
            <w:szCs w:val="22"/>
            <w:lang w:val="en-US" w:eastAsia="en-US"/>
          </w:rPr>
          <w:tab/>
        </w:r>
        <w:r w:rsidR="00972D17" w:rsidRPr="00172411">
          <w:rPr>
            <w:rStyle w:val="Hyperlink"/>
            <w:rFonts w:asciiTheme="minorHAnsi" w:hAnsiTheme="minorHAnsi" w:cstheme="minorHAnsi"/>
            <w:noProof/>
          </w:rPr>
          <w:t>P</w:t>
        </w:r>
        <w:r w:rsidR="0008005E">
          <w:rPr>
            <w:rStyle w:val="Hyperlink"/>
            <w:rFonts w:asciiTheme="minorHAnsi" w:hAnsiTheme="minorHAnsi" w:cstheme="minorHAnsi"/>
            <w:noProof/>
          </w:rPr>
          <w:t>opis kratica i pojmova</w:t>
        </w:r>
        <w:r w:rsidR="00972D17" w:rsidRPr="00172411">
          <w:rPr>
            <w:rFonts w:asciiTheme="minorHAnsi" w:hAnsiTheme="minorHAnsi" w:cstheme="minorHAnsi"/>
            <w:noProof/>
            <w:webHidden/>
          </w:rPr>
          <w:tab/>
        </w:r>
        <w:r w:rsidR="00972D17" w:rsidRPr="00172411">
          <w:rPr>
            <w:rFonts w:asciiTheme="minorHAnsi" w:hAnsiTheme="minorHAnsi" w:cstheme="minorHAnsi"/>
            <w:noProof/>
            <w:webHidden/>
          </w:rPr>
          <w:fldChar w:fldCharType="begin"/>
        </w:r>
        <w:r w:rsidR="00972D17" w:rsidRPr="00172411">
          <w:rPr>
            <w:rFonts w:asciiTheme="minorHAnsi" w:hAnsiTheme="minorHAnsi" w:cstheme="minorHAnsi"/>
            <w:noProof/>
            <w:webHidden/>
          </w:rPr>
          <w:instrText xml:space="preserve"> PAGEREF _Toc209598399 \h </w:instrText>
        </w:r>
        <w:r w:rsidR="00972D17" w:rsidRPr="00172411">
          <w:rPr>
            <w:rFonts w:asciiTheme="minorHAnsi" w:hAnsiTheme="minorHAnsi" w:cstheme="minorHAnsi"/>
            <w:noProof/>
            <w:webHidden/>
          </w:rPr>
        </w:r>
        <w:r w:rsidR="00972D17" w:rsidRPr="00172411">
          <w:rPr>
            <w:rFonts w:asciiTheme="minorHAnsi" w:hAnsiTheme="minorHAnsi" w:cstheme="minorHAnsi"/>
            <w:noProof/>
            <w:webHidden/>
          </w:rPr>
          <w:fldChar w:fldCharType="separate"/>
        </w:r>
        <w:r w:rsidR="0009012C">
          <w:rPr>
            <w:rFonts w:asciiTheme="minorHAnsi" w:hAnsiTheme="minorHAnsi" w:cstheme="minorHAnsi"/>
            <w:noProof/>
            <w:webHidden/>
          </w:rPr>
          <w:t>21</w:t>
        </w:r>
        <w:r w:rsidR="00972D17" w:rsidRPr="00172411">
          <w:rPr>
            <w:rFonts w:asciiTheme="minorHAnsi" w:hAnsiTheme="minorHAnsi" w:cstheme="minorHAnsi"/>
            <w:noProof/>
            <w:webHidden/>
          </w:rPr>
          <w:fldChar w:fldCharType="end"/>
        </w:r>
      </w:hyperlink>
    </w:p>
    <w:p w14:paraId="426C708D" w14:textId="7477E1B8" w:rsidR="00495590" w:rsidRPr="00172411" w:rsidRDefault="00254F7B" w:rsidP="0052694D">
      <w:pPr>
        <w:spacing w:line="276" w:lineRule="auto"/>
        <w:jc w:val="both"/>
        <w:rPr>
          <w:rFonts w:asciiTheme="minorHAnsi" w:hAnsiTheme="minorHAnsi" w:cstheme="minorHAnsi"/>
        </w:rPr>
      </w:pPr>
      <w:r w:rsidRPr="00172411">
        <w:rPr>
          <w:rFonts w:asciiTheme="minorHAnsi" w:hAnsiTheme="minorHAnsi" w:cstheme="minorHAnsi"/>
        </w:rPr>
        <w:fldChar w:fldCharType="end"/>
      </w:r>
    </w:p>
    <w:p w14:paraId="06F49D48" w14:textId="2BBA8A39" w:rsidR="00495590" w:rsidRPr="00172411" w:rsidRDefault="00495590" w:rsidP="0052694D">
      <w:pPr>
        <w:spacing w:line="276" w:lineRule="auto"/>
        <w:jc w:val="both"/>
        <w:rPr>
          <w:rFonts w:asciiTheme="minorHAnsi" w:hAnsiTheme="minorHAnsi" w:cstheme="minorHAnsi"/>
        </w:rPr>
      </w:pPr>
    </w:p>
    <w:p w14:paraId="2E557850" w14:textId="45D3CB40" w:rsidR="00495590" w:rsidRDefault="00495590" w:rsidP="0052694D">
      <w:pPr>
        <w:spacing w:line="276" w:lineRule="auto"/>
        <w:jc w:val="both"/>
      </w:pPr>
    </w:p>
    <w:p w14:paraId="69293CE6" w14:textId="7517318C" w:rsidR="00495590" w:rsidRDefault="00495590" w:rsidP="0052694D">
      <w:pPr>
        <w:spacing w:line="276" w:lineRule="auto"/>
        <w:jc w:val="both"/>
      </w:pPr>
    </w:p>
    <w:p w14:paraId="41E29B2A" w14:textId="77777777" w:rsidR="008219C5" w:rsidRPr="00E12094" w:rsidRDefault="008219C5" w:rsidP="0052694D">
      <w:pPr>
        <w:spacing w:line="276" w:lineRule="auto"/>
        <w:jc w:val="both"/>
      </w:pPr>
    </w:p>
    <w:p w14:paraId="2D6768B6" w14:textId="1114961F" w:rsidR="008219C5" w:rsidRDefault="008219C5" w:rsidP="0052694D">
      <w:pPr>
        <w:spacing w:line="276" w:lineRule="auto"/>
        <w:jc w:val="both"/>
      </w:pPr>
    </w:p>
    <w:p w14:paraId="5DCFE1FA" w14:textId="77777777" w:rsidR="0008005E" w:rsidRPr="00E12094" w:rsidRDefault="0008005E" w:rsidP="0052694D">
      <w:pPr>
        <w:spacing w:line="276" w:lineRule="auto"/>
        <w:jc w:val="both"/>
      </w:pPr>
    </w:p>
    <w:p w14:paraId="7328C869" w14:textId="3916C799" w:rsidR="008219C5" w:rsidRPr="00E12094" w:rsidRDefault="008219C5" w:rsidP="0052694D">
      <w:pPr>
        <w:spacing w:line="276" w:lineRule="auto"/>
        <w:jc w:val="both"/>
      </w:pPr>
    </w:p>
    <w:p w14:paraId="63CA5E36" w14:textId="34FDDDBD" w:rsidR="00193460" w:rsidRDefault="00193460" w:rsidP="0052694D">
      <w:pPr>
        <w:spacing w:line="276" w:lineRule="auto"/>
        <w:jc w:val="both"/>
      </w:pPr>
    </w:p>
    <w:p w14:paraId="0A307188" w14:textId="6EBAC2A4" w:rsidR="00C262C5" w:rsidRDefault="00C262C5" w:rsidP="0052694D">
      <w:pPr>
        <w:spacing w:line="276" w:lineRule="auto"/>
        <w:jc w:val="both"/>
      </w:pPr>
    </w:p>
    <w:p w14:paraId="216A2E73" w14:textId="3ADB04F6" w:rsidR="00213E69" w:rsidRPr="003B0FA4" w:rsidRDefault="00CB5BF4" w:rsidP="004D6BD2">
      <w:pPr>
        <w:pStyle w:val="Moni"/>
        <w:numPr>
          <w:ilvl w:val="0"/>
          <w:numId w:val="21"/>
        </w:numPr>
      </w:pPr>
      <w:bookmarkStart w:id="1" w:name="_Toc206657011"/>
      <w:bookmarkStart w:id="2" w:name="_Toc209598377"/>
      <w:r w:rsidRPr="004D6BD2">
        <w:lastRenderedPageBreak/>
        <w:t>Uvod</w:t>
      </w:r>
      <w:bookmarkEnd w:id="1"/>
      <w:bookmarkEnd w:id="2"/>
    </w:p>
    <w:p w14:paraId="20A3584A" w14:textId="77777777" w:rsidR="00526433" w:rsidRDefault="00526433" w:rsidP="00526433">
      <w:pPr>
        <w:pStyle w:val="NormalIndent"/>
        <w:spacing w:before="120" w:after="120" w:line="276" w:lineRule="auto"/>
        <w:ind w:left="0"/>
        <w:rPr>
          <w:rFonts w:asciiTheme="minorHAnsi" w:hAnsiTheme="minorHAnsi" w:cstheme="minorHAnsi"/>
          <w:color w:val="auto"/>
          <w:sz w:val="24"/>
          <w:szCs w:val="24"/>
        </w:rPr>
      </w:pPr>
      <w:r w:rsidRPr="006212CE">
        <w:rPr>
          <w:rFonts w:asciiTheme="minorHAnsi" w:hAnsiTheme="minorHAnsi" w:cstheme="minorHAnsi"/>
          <w:color w:val="auto"/>
          <w:sz w:val="24"/>
          <w:szCs w:val="24"/>
        </w:rPr>
        <w:t xml:space="preserve">Hrvatska regulatorna agencija za mrežne djelatnosti (dalje: HAKOM) </w:t>
      </w:r>
      <w:r w:rsidRPr="009A34CE">
        <w:rPr>
          <w:rFonts w:asciiTheme="minorHAnsi" w:hAnsiTheme="minorHAnsi" w:cstheme="minorHAnsi"/>
          <w:color w:val="auto"/>
          <w:sz w:val="24"/>
          <w:szCs w:val="24"/>
        </w:rPr>
        <w:t xml:space="preserve">je nacionalno regulatorno tijelo </w:t>
      </w:r>
      <w:r>
        <w:rPr>
          <w:rFonts w:asciiTheme="minorHAnsi" w:hAnsiTheme="minorHAnsi" w:cstheme="minorHAnsi"/>
          <w:color w:val="auto"/>
          <w:sz w:val="24"/>
          <w:szCs w:val="24"/>
        </w:rPr>
        <w:t xml:space="preserve">nadležno </w:t>
      </w:r>
      <w:r w:rsidRPr="009A34CE">
        <w:rPr>
          <w:rFonts w:asciiTheme="minorHAnsi" w:hAnsiTheme="minorHAnsi" w:cstheme="minorHAnsi"/>
          <w:color w:val="auto"/>
          <w:sz w:val="24"/>
          <w:szCs w:val="24"/>
        </w:rPr>
        <w:t xml:space="preserve">za obavljanje regulatornih i drugih poslova u području elektroničkih komunikacija, poštanskih i željezničkih usluga. </w:t>
      </w:r>
      <w:r w:rsidRPr="000B5D50">
        <w:rPr>
          <w:rFonts w:asciiTheme="minorHAnsi" w:hAnsiTheme="minorHAnsi" w:cstheme="minorHAnsi"/>
          <w:color w:val="auto"/>
          <w:sz w:val="24"/>
          <w:szCs w:val="24"/>
        </w:rPr>
        <w:t xml:space="preserve">U skladu s nadležnostima određenima Zakonom o poštanskim uslugama </w:t>
      </w:r>
      <w:r w:rsidRPr="006212CE">
        <w:rPr>
          <w:rFonts w:asciiTheme="minorHAnsi" w:hAnsiTheme="minorHAnsi" w:cstheme="minorHAnsi"/>
          <w:color w:val="000000" w:themeColor="text1"/>
          <w:sz w:val="24"/>
          <w:szCs w:val="24"/>
        </w:rPr>
        <w:t xml:space="preserve"> (NN br. 144/12, 153/13, 78/15 i 110/19; dalje: ZPU)</w:t>
      </w:r>
      <w:r>
        <w:rPr>
          <w:rFonts w:asciiTheme="minorHAnsi" w:hAnsiTheme="minorHAnsi" w:cstheme="minorHAnsi"/>
          <w:color w:val="000000" w:themeColor="text1"/>
          <w:sz w:val="24"/>
          <w:szCs w:val="24"/>
        </w:rPr>
        <w:t>, j</w:t>
      </w:r>
      <w:r w:rsidRPr="000B5D50">
        <w:rPr>
          <w:rFonts w:asciiTheme="minorHAnsi" w:hAnsiTheme="minorHAnsi" w:cstheme="minorHAnsi"/>
          <w:color w:val="000000" w:themeColor="text1"/>
          <w:sz w:val="24"/>
          <w:szCs w:val="24"/>
        </w:rPr>
        <w:t>edan od temeljnih ciljeva HAKOM-a u području poštanskih usluga jest osigurati dostupnost univerzalne usluge po pristupačnim i troškovno usmjerenim cijenama koje omogućuju učinkovito i djelotvorno pružanje univerzalne usluge.</w:t>
      </w:r>
    </w:p>
    <w:p w14:paraId="357EDE4F" w14:textId="77777777" w:rsidR="00526433" w:rsidRDefault="00526433" w:rsidP="00526433">
      <w:pPr>
        <w:pStyle w:val="NormalIndent"/>
        <w:spacing w:before="120" w:after="120" w:line="276" w:lineRule="auto"/>
        <w:ind w:left="0"/>
        <w:rPr>
          <w:rFonts w:asciiTheme="minorHAnsi" w:hAnsiTheme="minorHAnsi" w:cstheme="minorHAnsi"/>
          <w:color w:val="auto"/>
          <w:sz w:val="24"/>
          <w:szCs w:val="24"/>
        </w:rPr>
      </w:pPr>
      <w:r w:rsidRPr="000B5D50">
        <w:rPr>
          <w:rFonts w:asciiTheme="minorHAnsi" w:hAnsiTheme="minorHAnsi" w:cstheme="minorHAnsi"/>
          <w:color w:val="auto"/>
          <w:sz w:val="24"/>
          <w:szCs w:val="24"/>
        </w:rPr>
        <w:t>Radi ostvarenja navedenog cilja te osiguranja učinkovitog regulatornog nadzora nad cijenama univerzalne usluge, HAKOM donosi Metodologiju</w:t>
      </w:r>
      <w:r>
        <w:rPr>
          <w:rFonts w:asciiTheme="minorHAnsi" w:hAnsiTheme="minorHAnsi" w:cstheme="minorHAnsi"/>
          <w:color w:val="auto"/>
          <w:sz w:val="24"/>
          <w:szCs w:val="24"/>
        </w:rPr>
        <w:t xml:space="preserve"> za regulaciju cijena univerzalne usluge (dalje: Metodologija)</w:t>
      </w:r>
      <w:r w:rsidRPr="000B5D50">
        <w:rPr>
          <w:rFonts w:asciiTheme="minorHAnsi" w:hAnsiTheme="minorHAnsi" w:cstheme="minorHAnsi"/>
          <w:color w:val="auto"/>
          <w:sz w:val="24"/>
          <w:szCs w:val="24"/>
        </w:rPr>
        <w:t xml:space="preserve"> kojom se utvrđuju načela i način izračuna cijena univerzalne usluge, uz uvažavanje načela transparentnosti, objektivnosti i nediskriminacije. Metodologija se primjenjuje na davatelja univerzalne usluge te omogućava HAKOM-u ocjenu usklađenosti predloženih cijena s načelima propisanima člancima 45. i 46. ZPU-a.</w:t>
      </w:r>
    </w:p>
    <w:p w14:paraId="5F2344DB" w14:textId="5744240F" w:rsidR="00526433" w:rsidRDefault="00526433" w:rsidP="00526433">
      <w:pPr>
        <w:pStyle w:val="NormalIndent"/>
        <w:spacing w:before="120" w:after="120" w:line="276" w:lineRule="auto"/>
        <w:ind w:left="0"/>
        <w:rPr>
          <w:rFonts w:asciiTheme="minorHAnsi" w:hAnsiTheme="minorHAnsi" w:cstheme="minorHAnsi"/>
          <w:color w:val="auto"/>
          <w:sz w:val="24"/>
          <w:szCs w:val="24"/>
        </w:rPr>
      </w:pPr>
      <w:r w:rsidRPr="000B5D50">
        <w:rPr>
          <w:rFonts w:asciiTheme="minorHAnsi" w:hAnsiTheme="minorHAnsi" w:cstheme="minorHAnsi"/>
          <w:color w:val="auto"/>
          <w:sz w:val="24"/>
          <w:szCs w:val="24"/>
        </w:rPr>
        <w:t xml:space="preserve">Ovaj dokument </w:t>
      </w:r>
      <w:r>
        <w:rPr>
          <w:rFonts w:asciiTheme="minorHAnsi" w:hAnsiTheme="minorHAnsi" w:cstheme="minorHAnsi"/>
          <w:color w:val="auto"/>
          <w:sz w:val="24"/>
          <w:szCs w:val="24"/>
        </w:rPr>
        <w:t>sadrži</w:t>
      </w:r>
      <w:r w:rsidRPr="000B5D50">
        <w:rPr>
          <w:rFonts w:asciiTheme="minorHAnsi" w:hAnsiTheme="minorHAnsi" w:cstheme="minorHAnsi"/>
          <w:color w:val="auto"/>
          <w:sz w:val="24"/>
          <w:szCs w:val="24"/>
        </w:rPr>
        <w:t xml:space="preserve"> prikaz zakonodavnog i regulatornog okvira te definira strukturu i postupak primjene Metodologije. Metodologija je izrađena u skladu s relevantnim odredbama Poštanske direktive Europske unije te je u cijelosti usklađena s </w:t>
      </w:r>
      <w:r w:rsidR="007E730A">
        <w:rPr>
          <w:rFonts w:asciiTheme="minorHAnsi" w:hAnsiTheme="minorHAnsi" w:cstheme="minorHAnsi"/>
          <w:color w:val="auto"/>
          <w:sz w:val="24"/>
          <w:szCs w:val="24"/>
        </w:rPr>
        <w:t>relevantnim odredbama europskog zakonodavstva.</w:t>
      </w:r>
    </w:p>
    <w:p w14:paraId="67155C53" w14:textId="63D2CFAE" w:rsidR="00526433" w:rsidRDefault="00526433" w:rsidP="00526433">
      <w:pPr>
        <w:spacing w:line="276" w:lineRule="auto"/>
        <w:rPr>
          <w:rFonts w:asciiTheme="minorHAnsi" w:eastAsia="Trebuchet MS" w:hAnsiTheme="minorHAnsi" w:cstheme="minorHAnsi"/>
          <w:noProof/>
          <w:kern w:val="16"/>
          <w:lang w:eastAsia="en-US"/>
        </w:rPr>
      </w:pPr>
      <w:r w:rsidRPr="00B14B2D">
        <w:rPr>
          <w:rFonts w:asciiTheme="minorHAnsi" w:eastAsia="Trebuchet MS" w:hAnsiTheme="minorHAnsi" w:cstheme="minorHAnsi"/>
          <w:noProof/>
          <w:kern w:val="16"/>
          <w:lang w:eastAsia="en-US"/>
        </w:rPr>
        <w:t>Struktura dokumenta obuhvaća sljedeća poglavlja:</w:t>
      </w:r>
    </w:p>
    <w:p w14:paraId="677BCA41" w14:textId="77777777" w:rsidR="00526433" w:rsidRPr="00526433" w:rsidRDefault="00526433" w:rsidP="00F75176">
      <w:pPr>
        <w:pStyle w:val="ListParagraph"/>
        <w:numPr>
          <w:ilvl w:val="0"/>
          <w:numId w:val="2"/>
        </w:numPr>
        <w:spacing w:line="276" w:lineRule="auto"/>
        <w:rPr>
          <w:rFonts w:asciiTheme="minorHAnsi" w:eastAsia="Trebuchet MS" w:hAnsiTheme="minorHAnsi" w:cstheme="minorHAnsi"/>
          <w:noProof/>
          <w:kern w:val="16"/>
          <w:lang w:eastAsia="en-US"/>
        </w:rPr>
      </w:pPr>
      <w:r w:rsidRPr="00526433">
        <w:rPr>
          <w:rFonts w:asciiTheme="minorHAnsi" w:eastAsia="Trebuchet MS" w:hAnsiTheme="minorHAnsi" w:cstheme="minorHAnsi"/>
          <w:noProof/>
          <w:kern w:val="16"/>
          <w:lang w:eastAsia="en-US"/>
        </w:rPr>
        <w:t>zakonodavni i regulatorni okvir,</w:t>
      </w:r>
    </w:p>
    <w:p w14:paraId="130B1E3F" w14:textId="4A950578" w:rsidR="00526433" w:rsidRPr="00526433" w:rsidRDefault="00526433" w:rsidP="00F75176">
      <w:pPr>
        <w:pStyle w:val="ListParagraph"/>
        <w:numPr>
          <w:ilvl w:val="0"/>
          <w:numId w:val="2"/>
        </w:numPr>
        <w:spacing w:line="276" w:lineRule="auto"/>
        <w:rPr>
          <w:rFonts w:asciiTheme="minorHAnsi" w:eastAsia="Trebuchet MS" w:hAnsiTheme="minorHAnsi" w:cstheme="minorHAnsi"/>
          <w:noProof/>
          <w:kern w:val="16"/>
          <w:lang w:eastAsia="en-US"/>
        </w:rPr>
      </w:pPr>
      <w:r w:rsidRPr="00526433">
        <w:rPr>
          <w:rFonts w:asciiTheme="minorHAnsi" w:eastAsia="Trebuchet MS" w:hAnsiTheme="minorHAnsi" w:cstheme="minorHAnsi"/>
          <w:noProof/>
          <w:kern w:val="16"/>
          <w:lang w:eastAsia="en-US"/>
        </w:rPr>
        <w:t xml:space="preserve">opseg </w:t>
      </w:r>
      <w:r w:rsidR="00495590">
        <w:rPr>
          <w:rFonts w:asciiTheme="minorHAnsi" w:eastAsia="Trebuchet MS" w:hAnsiTheme="minorHAnsi" w:cstheme="minorHAnsi"/>
          <w:noProof/>
          <w:kern w:val="16"/>
          <w:lang w:eastAsia="en-US"/>
        </w:rPr>
        <w:t>regulacije</w:t>
      </w:r>
      <w:r w:rsidRPr="00526433">
        <w:rPr>
          <w:rFonts w:asciiTheme="minorHAnsi" w:eastAsia="Trebuchet MS" w:hAnsiTheme="minorHAnsi" w:cstheme="minorHAnsi"/>
          <w:noProof/>
          <w:kern w:val="16"/>
          <w:lang w:eastAsia="en-US"/>
        </w:rPr>
        <w:t>,</w:t>
      </w:r>
    </w:p>
    <w:p w14:paraId="2C9414C7" w14:textId="77777777" w:rsidR="00526433" w:rsidRPr="00526433" w:rsidRDefault="00526433" w:rsidP="00F75176">
      <w:pPr>
        <w:pStyle w:val="ListParagraph"/>
        <w:numPr>
          <w:ilvl w:val="0"/>
          <w:numId w:val="2"/>
        </w:numPr>
        <w:spacing w:line="276" w:lineRule="auto"/>
        <w:rPr>
          <w:rFonts w:asciiTheme="minorHAnsi" w:eastAsia="Trebuchet MS" w:hAnsiTheme="minorHAnsi" w:cstheme="minorHAnsi"/>
          <w:noProof/>
          <w:kern w:val="16"/>
          <w:lang w:eastAsia="en-US"/>
        </w:rPr>
      </w:pPr>
      <w:r w:rsidRPr="00526433">
        <w:rPr>
          <w:rFonts w:asciiTheme="minorHAnsi" w:eastAsia="Trebuchet MS" w:hAnsiTheme="minorHAnsi" w:cstheme="minorHAnsi"/>
          <w:noProof/>
          <w:kern w:val="16"/>
          <w:lang w:eastAsia="en-US"/>
        </w:rPr>
        <w:t>razdoblje regulacije,</w:t>
      </w:r>
    </w:p>
    <w:p w14:paraId="47EDF17B" w14:textId="49FA8CD2" w:rsidR="00526433" w:rsidRPr="00526433" w:rsidRDefault="00526433" w:rsidP="00F75176">
      <w:pPr>
        <w:pStyle w:val="ListParagraph"/>
        <w:numPr>
          <w:ilvl w:val="0"/>
          <w:numId w:val="2"/>
        </w:numPr>
        <w:spacing w:line="276" w:lineRule="auto"/>
        <w:rPr>
          <w:rFonts w:asciiTheme="minorHAnsi" w:eastAsia="Trebuchet MS" w:hAnsiTheme="minorHAnsi" w:cstheme="minorHAnsi"/>
          <w:noProof/>
          <w:kern w:val="16"/>
          <w:lang w:eastAsia="en-US"/>
        </w:rPr>
      </w:pPr>
      <w:r w:rsidRPr="00526433">
        <w:rPr>
          <w:rFonts w:asciiTheme="minorHAnsi" w:eastAsia="Trebuchet MS" w:hAnsiTheme="minorHAnsi" w:cstheme="minorHAnsi"/>
          <w:noProof/>
          <w:kern w:val="16"/>
          <w:lang w:eastAsia="en-US"/>
        </w:rPr>
        <w:t xml:space="preserve">formula za izračun </w:t>
      </w:r>
      <w:r w:rsidR="00495590">
        <w:rPr>
          <w:rFonts w:asciiTheme="minorHAnsi" w:eastAsia="Trebuchet MS" w:hAnsiTheme="minorHAnsi" w:cstheme="minorHAnsi"/>
          <w:noProof/>
          <w:kern w:val="16"/>
          <w:lang w:eastAsia="en-US"/>
        </w:rPr>
        <w:t>ograničenja</w:t>
      </w:r>
      <w:r w:rsidRPr="00526433">
        <w:rPr>
          <w:rFonts w:asciiTheme="minorHAnsi" w:eastAsia="Trebuchet MS" w:hAnsiTheme="minorHAnsi" w:cstheme="minorHAnsi"/>
          <w:noProof/>
          <w:kern w:val="16"/>
          <w:lang w:eastAsia="en-US"/>
        </w:rPr>
        <w:t>,</w:t>
      </w:r>
    </w:p>
    <w:p w14:paraId="29762419" w14:textId="7802B988" w:rsidR="00526433" w:rsidRDefault="00526433" w:rsidP="00F75176">
      <w:pPr>
        <w:pStyle w:val="ListParagraph"/>
        <w:numPr>
          <w:ilvl w:val="0"/>
          <w:numId w:val="2"/>
        </w:numPr>
        <w:spacing w:line="276" w:lineRule="auto"/>
        <w:rPr>
          <w:rFonts w:asciiTheme="minorHAnsi" w:eastAsia="Trebuchet MS" w:hAnsiTheme="minorHAnsi" w:cstheme="minorHAnsi"/>
          <w:noProof/>
          <w:kern w:val="16"/>
          <w:lang w:eastAsia="en-US"/>
        </w:rPr>
      </w:pPr>
      <w:r w:rsidRPr="00526433">
        <w:rPr>
          <w:rFonts w:asciiTheme="minorHAnsi" w:eastAsia="Trebuchet MS" w:hAnsiTheme="minorHAnsi" w:cstheme="minorHAnsi"/>
          <w:noProof/>
          <w:kern w:val="16"/>
          <w:lang w:eastAsia="en-US"/>
        </w:rPr>
        <w:t>način i postupak podnošenja zahtjeva</w:t>
      </w:r>
      <w:r w:rsidR="00495590">
        <w:rPr>
          <w:rFonts w:asciiTheme="minorHAnsi" w:eastAsia="Trebuchet MS" w:hAnsiTheme="minorHAnsi" w:cstheme="minorHAnsi"/>
          <w:noProof/>
          <w:kern w:val="16"/>
          <w:lang w:eastAsia="en-US"/>
        </w:rPr>
        <w:t xml:space="preserve"> za povećanje cijena</w:t>
      </w:r>
      <w:r w:rsidRPr="00526433">
        <w:rPr>
          <w:rFonts w:asciiTheme="minorHAnsi" w:eastAsia="Trebuchet MS" w:hAnsiTheme="minorHAnsi" w:cstheme="minorHAnsi"/>
          <w:noProof/>
          <w:kern w:val="16"/>
          <w:lang w:eastAsia="en-US"/>
        </w:rPr>
        <w:t>.</w:t>
      </w:r>
    </w:p>
    <w:p w14:paraId="05A76C20" w14:textId="77777777" w:rsidR="00526433" w:rsidRPr="00526433" w:rsidRDefault="00526433" w:rsidP="000C159B">
      <w:pPr>
        <w:pStyle w:val="ListParagraph"/>
        <w:spacing w:line="276" w:lineRule="auto"/>
        <w:ind w:left="1068"/>
        <w:rPr>
          <w:rFonts w:asciiTheme="minorHAnsi" w:eastAsia="Trebuchet MS" w:hAnsiTheme="minorHAnsi" w:cstheme="minorHAnsi"/>
          <w:noProof/>
          <w:kern w:val="16"/>
          <w:lang w:eastAsia="en-US"/>
        </w:rPr>
      </w:pPr>
    </w:p>
    <w:p w14:paraId="0B95C489" w14:textId="35152C2D" w:rsidR="00180820" w:rsidRDefault="00526433" w:rsidP="00C66706">
      <w:pPr>
        <w:spacing w:line="276" w:lineRule="auto"/>
        <w:jc w:val="both"/>
        <w:rPr>
          <w:rFonts w:asciiTheme="minorHAnsi" w:eastAsia="Trebuchet MS" w:hAnsiTheme="minorHAnsi" w:cstheme="minorHAnsi"/>
          <w:noProof/>
          <w:kern w:val="16"/>
          <w:lang w:eastAsia="en-US"/>
        </w:rPr>
      </w:pPr>
      <w:r w:rsidRPr="00526433">
        <w:rPr>
          <w:rFonts w:asciiTheme="minorHAnsi" w:eastAsia="Trebuchet MS" w:hAnsiTheme="minorHAnsi" w:cstheme="minorHAnsi"/>
          <w:noProof/>
          <w:kern w:val="16"/>
          <w:lang w:eastAsia="en-US"/>
        </w:rPr>
        <w:t>Cilj ovog dokumenta je</w:t>
      </w:r>
      <w:r w:rsidR="00197185">
        <w:rPr>
          <w:rFonts w:asciiTheme="minorHAnsi" w:eastAsia="Trebuchet MS" w:hAnsiTheme="minorHAnsi" w:cstheme="minorHAnsi"/>
          <w:noProof/>
          <w:kern w:val="16"/>
          <w:lang w:eastAsia="en-US"/>
        </w:rPr>
        <w:t>st uspostaviti jasna</w:t>
      </w:r>
      <w:r w:rsidRPr="00526433">
        <w:rPr>
          <w:rFonts w:asciiTheme="minorHAnsi" w:eastAsia="Trebuchet MS" w:hAnsiTheme="minorHAnsi" w:cstheme="minorHAnsi"/>
          <w:noProof/>
          <w:kern w:val="16"/>
          <w:lang w:eastAsia="en-US"/>
        </w:rPr>
        <w:t xml:space="preserve"> pravila za određivanje cijena usluga iz opsega univerzalne usluge, koja će istodobno omogućiti zaštitu korisnika </w:t>
      </w:r>
      <w:r w:rsidR="00495590">
        <w:rPr>
          <w:rFonts w:asciiTheme="minorHAnsi" w:eastAsia="Trebuchet MS" w:hAnsiTheme="minorHAnsi" w:cstheme="minorHAnsi"/>
          <w:noProof/>
          <w:kern w:val="16"/>
          <w:lang w:eastAsia="en-US"/>
        </w:rPr>
        <w:t xml:space="preserve">poštanskih usluga </w:t>
      </w:r>
      <w:r w:rsidRPr="00526433">
        <w:rPr>
          <w:rFonts w:asciiTheme="minorHAnsi" w:eastAsia="Trebuchet MS" w:hAnsiTheme="minorHAnsi" w:cstheme="minorHAnsi"/>
          <w:noProof/>
          <w:kern w:val="16"/>
          <w:lang w:eastAsia="en-US"/>
        </w:rPr>
        <w:t>te održivo, učinkovito i kvalitetno pružanje univerzalne usluge od strane davatelja univerzalne usluge.</w:t>
      </w:r>
    </w:p>
    <w:p w14:paraId="779C634B" w14:textId="2F93C024" w:rsidR="00526433" w:rsidRDefault="00526433" w:rsidP="00C66706">
      <w:pPr>
        <w:spacing w:line="276" w:lineRule="auto"/>
        <w:jc w:val="both"/>
        <w:rPr>
          <w:rFonts w:asciiTheme="minorHAnsi" w:eastAsia="Trebuchet MS" w:hAnsiTheme="minorHAnsi" w:cstheme="minorHAnsi"/>
          <w:noProof/>
          <w:kern w:val="16"/>
          <w:lang w:eastAsia="en-US"/>
        </w:rPr>
      </w:pPr>
    </w:p>
    <w:p w14:paraId="523EFDCB" w14:textId="759E9CF7" w:rsidR="00526433" w:rsidRDefault="00526433" w:rsidP="00C66706">
      <w:pPr>
        <w:spacing w:line="276" w:lineRule="auto"/>
        <w:jc w:val="both"/>
        <w:rPr>
          <w:rFonts w:asciiTheme="minorHAnsi" w:eastAsia="Trebuchet MS" w:hAnsiTheme="minorHAnsi" w:cstheme="minorHAnsi"/>
          <w:noProof/>
          <w:kern w:val="16"/>
          <w:lang w:eastAsia="en-US"/>
        </w:rPr>
      </w:pPr>
    </w:p>
    <w:p w14:paraId="60F89AE0" w14:textId="1050E8DD" w:rsidR="00526433" w:rsidRDefault="00526433" w:rsidP="00C66706">
      <w:pPr>
        <w:spacing w:line="276" w:lineRule="auto"/>
        <w:jc w:val="both"/>
        <w:rPr>
          <w:rFonts w:asciiTheme="minorHAnsi" w:eastAsia="Trebuchet MS" w:hAnsiTheme="minorHAnsi" w:cstheme="minorHAnsi"/>
          <w:noProof/>
          <w:kern w:val="16"/>
          <w:lang w:eastAsia="en-US"/>
        </w:rPr>
      </w:pPr>
    </w:p>
    <w:p w14:paraId="0B021186" w14:textId="41124CE5" w:rsidR="00526433" w:rsidRDefault="00526433" w:rsidP="00C66706">
      <w:pPr>
        <w:spacing w:line="276" w:lineRule="auto"/>
        <w:jc w:val="both"/>
        <w:rPr>
          <w:rFonts w:asciiTheme="minorHAnsi" w:eastAsia="Trebuchet MS" w:hAnsiTheme="minorHAnsi" w:cstheme="minorHAnsi"/>
          <w:noProof/>
          <w:kern w:val="16"/>
          <w:lang w:eastAsia="en-US"/>
        </w:rPr>
      </w:pPr>
    </w:p>
    <w:p w14:paraId="761CB292" w14:textId="1DBD5BBD" w:rsidR="00526433" w:rsidRDefault="00526433" w:rsidP="00C66706">
      <w:pPr>
        <w:spacing w:line="276" w:lineRule="auto"/>
        <w:jc w:val="both"/>
        <w:rPr>
          <w:rFonts w:asciiTheme="minorHAnsi" w:eastAsia="Trebuchet MS" w:hAnsiTheme="minorHAnsi" w:cstheme="minorHAnsi"/>
          <w:noProof/>
          <w:kern w:val="16"/>
          <w:lang w:eastAsia="en-US"/>
        </w:rPr>
      </w:pPr>
    </w:p>
    <w:p w14:paraId="04752F97" w14:textId="381AA496" w:rsidR="00526433" w:rsidRDefault="00526433" w:rsidP="00C66706">
      <w:pPr>
        <w:spacing w:line="276" w:lineRule="auto"/>
        <w:jc w:val="both"/>
        <w:rPr>
          <w:rFonts w:asciiTheme="minorHAnsi" w:eastAsia="Trebuchet MS" w:hAnsiTheme="minorHAnsi" w:cstheme="minorHAnsi"/>
          <w:noProof/>
          <w:kern w:val="16"/>
          <w:lang w:eastAsia="en-US"/>
        </w:rPr>
      </w:pPr>
    </w:p>
    <w:p w14:paraId="7128F238" w14:textId="25AE4C36" w:rsidR="00526433" w:rsidRDefault="00526433" w:rsidP="00C66706">
      <w:pPr>
        <w:spacing w:line="276" w:lineRule="auto"/>
        <w:jc w:val="both"/>
        <w:rPr>
          <w:rFonts w:asciiTheme="minorHAnsi" w:eastAsia="Trebuchet MS" w:hAnsiTheme="minorHAnsi" w:cstheme="minorHAnsi"/>
          <w:noProof/>
          <w:kern w:val="16"/>
          <w:lang w:eastAsia="en-US"/>
        </w:rPr>
      </w:pPr>
    </w:p>
    <w:p w14:paraId="2AAE733C" w14:textId="2FEB6CCC" w:rsidR="00526433" w:rsidRDefault="00526433" w:rsidP="00C66706">
      <w:pPr>
        <w:spacing w:line="276" w:lineRule="auto"/>
        <w:jc w:val="both"/>
        <w:rPr>
          <w:rFonts w:asciiTheme="minorHAnsi" w:eastAsia="Trebuchet MS" w:hAnsiTheme="minorHAnsi" w:cstheme="minorHAnsi"/>
          <w:noProof/>
          <w:kern w:val="16"/>
          <w:lang w:eastAsia="en-US"/>
        </w:rPr>
      </w:pPr>
    </w:p>
    <w:p w14:paraId="75B998F6" w14:textId="31DC6AEA" w:rsidR="00526433" w:rsidRDefault="00526433" w:rsidP="00C66706">
      <w:pPr>
        <w:spacing w:line="276" w:lineRule="auto"/>
        <w:jc w:val="both"/>
        <w:rPr>
          <w:rFonts w:asciiTheme="minorHAnsi" w:eastAsia="Trebuchet MS" w:hAnsiTheme="minorHAnsi" w:cstheme="minorHAnsi"/>
          <w:noProof/>
          <w:kern w:val="16"/>
          <w:lang w:eastAsia="en-US"/>
        </w:rPr>
      </w:pPr>
    </w:p>
    <w:p w14:paraId="6FFE6E91" w14:textId="77777777" w:rsidR="003B0FA4" w:rsidRPr="00526433" w:rsidRDefault="003B0FA4" w:rsidP="00C66706">
      <w:pPr>
        <w:spacing w:line="276" w:lineRule="auto"/>
        <w:jc w:val="both"/>
        <w:rPr>
          <w:rFonts w:asciiTheme="minorHAnsi" w:eastAsia="Trebuchet MS" w:hAnsiTheme="minorHAnsi" w:cstheme="minorHAnsi"/>
          <w:noProof/>
          <w:kern w:val="16"/>
          <w:lang w:eastAsia="en-US"/>
        </w:rPr>
      </w:pPr>
    </w:p>
    <w:p w14:paraId="0F7656B6" w14:textId="5229B46A" w:rsidR="00526433" w:rsidRPr="00526433" w:rsidRDefault="00526433" w:rsidP="004D6BD2">
      <w:pPr>
        <w:pStyle w:val="Moni"/>
        <w:numPr>
          <w:ilvl w:val="0"/>
          <w:numId w:val="21"/>
        </w:numPr>
        <w:rPr>
          <w:rFonts w:asciiTheme="minorHAnsi" w:hAnsiTheme="minorHAnsi"/>
          <w:b w:val="0"/>
          <w:bCs w:val="0"/>
          <w:caps w:val="0"/>
          <w:color w:val="365F91" w:themeColor="accent1" w:themeShade="BF"/>
        </w:rPr>
      </w:pPr>
      <w:bookmarkStart w:id="3" w:name="_Toc209598378"/>
      <w:r w:rsidRPr="004D6BD2">
        <w:lastRenderedPageBreak/>
        <w:t>ZAKONODAVNI I REGULATORNI OKVIR</w:t>
      </w:r>
      <w:bookmarkEnd w:id="3"/>
    </w:p>
    <w:p w14:paraId="29E553C0" w14:textId="77777777" w:rsidR="00526433" w:rsidRPr="00526433" w:rsidRDefault="00526433" w:rsidP="00526433">
      <w:pPr>
        <w:spacing w:before="240" w:after="240" w:line="276" w:lineRule="auto"/>
        <w:jc w:val="both"/>
        <w:rPr>
          <w:rFonts w:asciiTheme="minorHAnsi" w:eastAsia="Trebuchet MS" w:hAnsiTheme="minorHAnsi" w:cstheme="minorHAnsi"/>
          <w:noProof/>
          <w:kern w:val="16"/>
        </w:rPr>
      </w:pPr>
      <w:r w:rsidRPr="00526433">
        <w:rPr>
          <w:rFonts w:asciiTheme="minorHAnsi" w:eastAsia="Trebuchet MS" w:hAnsiTheme="minorHAnsi" w:cstheme="minorHAnsi"/>
          <w:noProof/>
          <w:kern w:val="16"/>
        </w:rPr>
        <w:t>Republika Hrvatska sastavni je dio jedinstvenog europskog tržišta poštanskih usluga. Tržište poštanskih usluga na razini Europske unije uređeno je u osnovi jednom direktivom, koja je dvaput mijenjana i dopunjavana (dalje: Poštanska direktiva), a sve u cilju harmonizacije pravila i uspostave jedinstvenog europskog tržišta poštanskih usluga. Poštansku direktivu čine sljedeći akti:</w:t>
      </w:r>
    </w:p>
    <w:p w14:paraId="5DCAB5A5" w14:textId="77777777" w:rsidR="00526433" w:rsidRPr="00526433" w:rsidRDefault="00526433" w:rsidP="00F75176">
      <w:pPr>
        <w:numPr>
          <w:ilvl w:val="0"/>
          <w:numId w:val="3"/>
        </w:numPr>
        <w:spacing w:before="240" w:after="240" w:line="276" w:lineRule="auto"/>
        <w:contextualSpacing/>
        <w:jc w:val="both"/>
        <w:rPr>
          <w:rFonts w:asciiTheme="minorHAnsi" w:eastAsia="Trebuchet MS" w:hAnsiTheme="minorHAnsi" w:cstheme="minorHAnsi"/>
          <w:noProof/>
          <w:kern w:val="16"/>
        </w:rPr>
      </w:pPr>
      <w:r w:rsidRPr="00526433">
        <w:rPr>
          <w:rFonts w:asciiTheme="minorHAnsi" w:eastAsia="Trebuchet MS" w:hAnsiTheme="minorHAnsi" w:cstheme="minorHAnsi"/>
          <w:b/>
          <w:noProof/>
          <w:kern w:val="16"/>
        </w:rPr>
        <w:t>Direktiva 97/67/EZ</w:t>
      </w:r>
      <w:r w:rsidRPr="00526433">
        <w:rPr>
          <w:rFonts w:asciiTheme="minorHAnsi" w:eastAsia="Trebuchet MS" w:hAnsiTheme="minorHAnsi" w:cstheme="minorHAnsi"/>
          <w:noProof/>
          <w:kern w:val="16"/>
        </w:rPr>
        <w:t xml:space="preserve"> Europskog parlamenta i Vijeća od 15. prosinca 1997. o zajedničkim pravilima za razvoj unutarnjeg tržišta Zajednice u području poštanskih usluga i poboljšanju kvalitete poštanskih usluga (tzv. Prva poštanska direktiva),</w:t>
      </w:r>
    </w:p>
    <w:p w14:paraId="44A761C8" w14:textId="77777777" w:rsidR="00526433" w:rsidRPr="00526433" w:rsidRDefault="00526433" w:rsidP="00F75176">
      <w:pPr>
        <w:numPr>
          <w:ilvl w:val="0"/>
          <w:numId w:val="3"/>
        </w:numPr>
        <w:spacing w:before="240" w:after="240" w:line="276" w:lineRule="auto"/>
        <w:contextualSpacing/>
        <w:jc w:val="both"/>
        <w:rPr>
          <w:rFonts w:asciiTheme="minorHAnsi" w:eastAsia="Trebuchet MS" w:hAnsiTheme="minorHAnsi" w:cstheme="minorHAnsi"/>
          <w:noProof/>
          <w:kern w:val="16"/>
        </w:rPr>
      </w:pPr>
      <w:r w:rsidRPr="00526433">
        <w:rPr>
          <w:rFonts w:asciiTheme="minorHAnsi" w:eastAsia="Trebuchet MS" w:hAnsiTheme="minorHAnsi" w:cstheme="minorHAnsi"/>
          <w:b/>
          <w:noProof/>
          <w:kern w:val="16"/>
        </w:rPr>
        <w:t>Direktiva 2002/39/EZ</w:t>
      </w:r>
      <w:r w:rsidRPr="00526433">
        <w:rPr>
          <w:rFonts w:asciiTheme="minorHAnsi" w:eastAsia="Trebuchet MS" w:hAnsiTheme="minorHAnsi" w:cstheme="minorHAnsi"/>
          <w:noProof/>
          <w:kern w:val="16"/>
        </w:rPr>
        <w:t xml:space="preserve"> Europskog parlamenta i Vijeća od 10. lipnja 2002., kojom se mijenja Direktiva 97/67/EZ u pogledu daljnjeg otvaranja poštanskih usluga tržišnom natjecanju (tzv. Druga poštanska direktiva),</w:t>
      </w:r>
    </w:p>
    <w:p w14:paraId="645F07ED" w14:textId="77777777" w:rsidR="00526433" w:rsidRPr="00526433" w:rsidRDefault="00526433" w:rsidP="00F75176">
      <w:pPr>
        <w:numPr>
          <w:ilvl w:val="0"/>
          <w:numId w:val="3"/>
        </w:numPr>
        <w:spacing w:before="240" w:after="240" w:line="276" w:lineRule="auto"/>
        <w:contextualSpacing/>
        <w:jc w:val="both"/>
        <w:rPr>
          <w:rFonts w:asciiTheme="minorHAnsi" w:eastAsia="Trebuchet MS" w:hAnsiTheme="minorHAnsi" w:cstheme="minorHAnsi"/>
          <w:noProof/>
          <w:kern w:val="16"/>
        </w:rPr>
      </w:pPr>
      <w:r w:rsidRPr="00526433">
        <w:rPr>
          <w:rFonts w:asciiTheme="minorHAnsi" w:eastAsia="Trebuchet MS" w:hAnsiTheme="minorHAnsi" w:cstheme="minorHAnsi"/>
          <w:b/>
          <w:noProof/>
          <w:kern w:val="16"/>
        </w:rPr>
        <w:t>Direktiva 2008/6/EZ</w:t>
      </w:r>
      <w:r w:rsidRPr="00526433">
        <w:rPr>
          <w:rFonts w:asciiTheme="minorHAnsi" w:eastAsia="Trebuchet MS" w:hAnsiTheme="minorHAnsi" w:cstheme="minorHAnsi"/>
          <w:noProof/>
          <w:kern w:val="16"/>
        </w:rPr>
        <w:t xml:space="preserve"> Europskog parlamenta i Vijeća od 20. veljače 2008., kojom se dodatno mijenja i dopunjuje Direktiva 97/67/EZ u vezi s potpunim razvojem unutarnjeg tržišta poštanskih usluga (tzv. Treća poštanska direktiva).</w:t>
      </w:r>
    </w:p>
    <w:p w14:paraId="40571A75" w14:textId="77777777" w:rsidR="00526433" w:rsidRPr="00526433" w:rsidRDefault="00526433" w:rsidP="00526433">
      <w:pPr>
        <w:spacing w:before="240" w:after="240" w:line="276" w:lineRule="auto"/>
        <w:jc w:val="both"/>
        <w:rPr>
          <w:rFonts w:asciiTheme="minorHAnsi" w:eastAsia="Trebuchet MS" w:hAnsiTheme="minorHAnsi" w:cstheme="minorHAnsi"/>
          <w:noProof/>
          <w:kern w:val="16"/>
          <w:sz w:val="4"/>
          <w:szCs w:val="4"/>
        </w:rPr>
      </w:pPr>
    </w:p>
    <w:p w14:paraId="2CBFF9DF" w14:textId="20282D1B" w:rsidR="00526433" w:rsidRPr="00526433" w:rsidRDefault="00526433" w:rsidP="00526433">
      <w:pPr>
        <w:spacing w:before="240" w:after="240" w:line="276" w:lineRule="auto"/>
        <w:jc w:val="both"/>
        <w:rPr>
          <w:rFonts w:asciiTheme="minorHAnsi" w:eastAsia="Trebuchet MS" w:hAnsiTheme="minorHAnsi" w:cstheme="minorHAnsi"/>
          <w:noProof/>
          <w:kern w:val="16"/>
        </w:rPr>
      </w:pPr>
      <w:r w:rsidRPr="00526433">
        <w:rPr>
          <w:rFonts w:asciiTheme="minorHAnsi" w:eastAsia="Trebuchet MS" w:hAnsiTheme="minorHAnsi" w:cstheme="minorHAnsi"/>
          <w:noProof/>
          <w:kern w:val="16"/>
        </w:rPr>
        <w:t>Donošenjem Poštanske direktive uspostavljen je regulatorni okvir temeljen na pravilima unutarnjeg tržišta Europske unije, kojim se uređuju zajednička pravila za pružanje poštanskih usluga, uključujući obvezu dostupnosti univerzalne usluge, zaštite korisnika i promicanja tržišnog natjecanja.</w:t>
      </w:r>
    </w:p>
    <w:p w14:paraId="5BE1B3A1" w14:textId="5C4182D9" w:rsidR="00526433" w:rsidRPr="00526433" w:rsidRDefault="00526433" w:rsidP="00526433">
      <w:pPr>
        <w:spacing w:before="240" w:after="240" w:line="276" w:lineRule="auto"/>
        <w:jc w:val="both"/>
        <w:rPr>
          <w:rFonts w:asciiTheme="minorHAnsi" w:eastAsia="Trebuchet MS" w:hAnsiTheme="minorHAnsi" w:cstheme="minorHAnsi"/>
          <w:noProof/>
          <w:kern w:val="16"/>
        </w:rPr>
      </w:pPr>
      <w:r w:rsidRPr="00526433">
        <w:rPr>
          <w:rFonts w:asciiTheme="minorHAnsi" w:eastAsia="Trebuchet MS" w:hAnsiTheme="minorHAnsi" w:cstheme="minorHAnsi"/>
          <w:noProof/>
          <w:kern w:val="16"/>
        </w:rPr>
        <w:t>Poštanska direktiva obvezujuća je za države članice u pogledu ciljeva koje propisuje, dok je na nacionalnom zakonodavcu obveza osigurati njezinu provedbu kroz odgovarajući zakonodavni okvir. U skladu s time, važeći</w:t>
      </w:r>
      <w:r w:rsidR="007E730A">
        <w:rPr>
          <w:rFonts w:asciiTheme="minorHAnsi" w:eastAsia="Trebuchet MS" w:hAnsiTheme="minorHAnsi" w:cstheme="minorHAnsi"/>
          <w:noProof/>
          <w:kern w:val="16"/>
        </w:rPr>
        <w:t xml:space="preserve"> ZPU</w:t>
      </w:r>
      <w:r w:rsidRPr="00526433">
        <w:rPr>
          <w:rFonts w:asciiTheme="minorHAnsi" w:eastAsia="Trebuchet MS" w:hAnsiTheme="minorHAnsi" w:cstheme="minorHAnsi"/>
          <w:noProof/>
          <w:kern w:val="16"/>
        </w:rPr>
        <w:t xml:space="preserve"> u potpunosti je usklađen s Poštanskom direktivom.</w:t>
      </w:r>
    </w:p>
    <w:p w14:paraId="7CB51C99" w14:textId="77777777" w:rsidR="00526433" w:rsidRPr="00526433" w:rsidRDefault="00526433" w:rsidP="00526433">
      <w:pPr>
        <w:spacing w:before="240" w:after="240" w:line="276" w:lineRule="auto"/>
        <w:jc w:val="both"/>
        <w:rPr>
          <w:rFonts w:asciiTheme="minorHAnsi" w:eastAsia="Trebuchet MS" w:hAnsiTheme="minorHAnsi" w:cstheme="minorHAnsi"/>
          <w:noProof/>
          <w:kern w:val="16"/>
        </w:rPr>
      </w:pPr>
      <w:r w:rsidRPr="00526433">
        <w:rPr>
          <w:rFonts w:asciiTheme="minorHAnsi" w:eastAsia="Trebuchet MS" w:hAnsiTheme="minorHAnsi" w:cstheme="minorHAnsi"/>
          <w:noProof/>
          <w:kern w:val="16"/>
        </w:rPr>
        <w:t>Zakonodavni okvir za pružanje poštanskih usluga u Republici Hrvatskoj definiran je ZPU-om, dok su podzakonski propisi, ovisno o području primjene, u nadležnosti Ministarstva mora, prometa i infrastrukture te HAKOM-a.</w:t>
      </w:r>
    </w:p>
    <w:p w14:paraId="4E66CD53" w14:textId="77777777" w:rsidR="00700DC7" w:rsidRDefault="00700DC7" w:rsidP="00526433">
      <w:pPr>
        <w:spacing w:before="240" w:after="240" w:line="276" w:lineRule="auto"/>
        <w:jc w:val="both"/>
        <w:rPr>
          <w:rFonts w:asciiTheme="minorHAnsi" w:eastAsia="Trebuchet MS" w:hAnsiTheme="minorHAnsi" w:cstheme="minorHAnsi"/>
          <w:noProof/>
          <w:kern w:val="16"/>
        </w:rPr>
      </w:pPr>
      <w:r w:rsidRPr="00700DC7">
        <w:rPr>
          <w:rFonts w:asciiTheme="minorHAnsi" w:eastAsia="Trebuchet MS" w:hAnsiTheme="minorHAnsi" w:cstheme="minorHAnsi"/>
          <w:noProof/>
          <w:kern w:val="16"/>
        </w:rPr>
        <w:t xml:space="preserve">Za utvrđivanje predmetne metologije primjenjiva je i obveza davatelja univerzalne usluge da obavlja računovodstvene poslove na način da se mogu utvrditi prihodi i troškovi ostvareni od univerzalne usluge odvojeno od prihoda i troškova ostvarenih od ostalih poštanskih usluga, prema vrstama usluga. U skladu s odredbama ZPU-a propisana je metodologija provedbe troškovnog računovodstva koja je definirana u </w:t>
      </w:r>
      <w:r w:rsidRPr="00700DC7">
        <w:rPr>
          <w:rFonts w:asciiTheme="minorHAnsi" w:eastAsia="Trebuchet MS" w:hAnsiTheme="minorHAnsi" w:cstheme="minorHAnsi"/>
          <w:i/>
          <w:noProof/>
          <w:kern w:val="16"/>
        </w:rPr>
        <w:t>Naputku za računovodstveno razdvajanje i troškovno računovodstvo</w:t>
      </w:r>
      <w:r w:rsidRPr="00700DC7">
        <w:rPr>
          <w:rFonts w:asciiTheme="minorHAnsi" w:eastAsia="Trebuchet MS" w:hAnsiTheme="minorHAnsi" w:cstheme="minorHAnsi"/>
          <w:noProof/>
          <w:kern w:val="16"/>
        </w:rPr>
        <w:t xml:space="preserve"> od strane HAKOM-a.</w:t>
      </w:r>
    </w:p>
    <w:p w14:paraId="633144D1" w14:textId="77777777" w:rsidR="00A43471" w:rsidRDefault="00A43471" w:rsidP="00526433">
      <w:pPr>
        <w:spacing w:before="240" w:after="240" w:line="276" w:lineRule="auto"/>
        <w:jc w:val="both"/>
        <w:rPr>
          <w:rFonts w:asciiTheme="minorHAnsi" w:eastAsia="Trebuchet MS" w:hAnsiTheme="minorHAnsi" w:cstheme="minorHAnsi"/>
          <w:noProof/>
          <w:kern w:val="16"/>
        </w:rPr>
      </w:pPr>
      <w:r w:rsidRPr="00A43471">
        <w:rPr>
          <w:rFonts w:asciiTheme="minorHAnsi" w:eastAsia="Trebuchet MS" w:hAnsiTheme="minorHAnsi" w:cstheme="minorHAnsi"/>
          <w:noProof/>
          <w:kern w:val="16"/>
        </w:rPr>
        <w:t>S obzirom na ovlasti HAKOM-a za donošenje podzakonskih akata, ovim se dokumentom utvrđuje Metodologija za regulaciju cijena univerzalne usluge, koja se primjenjuje na davatelja univerzalne usluge te omogućuje regulatornu ocjenu usklađenosti predloženih cijena s načelima propisanim ZPU-om i pravnom stečevinom Europske unije, uključujući i Uredbu (EU) 2018/644 Europskog parlamenta i Vijeća od 18. travnja 2018. o prekograničnoj dostavi paketa, kao dio pravne stečevine prenesene u nacionalno zakonodavstvo.</w:t>
      </w:r>
    </w:p>
    <w:p w14:paraId="7BEE80D8" w14:textId="6755D74B" w:rsidR="00526433" w:rsidRPr="00526433" w:rsidRDefault="00526433" w:rsidP="00526433">
      <w:pPr>
        <w:spacing w:before="240" w:after="240" w:line="276" w:lineRule="auto"/>
        <w:jc w:val="both"/>
        <w:rPr>
          <w:rFonts w:asciiTheme="minorHAnsi" w:eastAsia="Trebuchet MS" w:hAnsiTheme="minorHAnsi" w:cstheme="minorHAnsi"/>
          <w:noProof/>
          <w:kern w:val="16"/>
        </w:rPr>
      </w:pPr>
      <w:r w:rsidRPr="00526433">
        <w:rPr>
          <w:rFonts w:asciiTheme="minorHAnsi" w:eastAsia="Trebuchet MS" w:hAnsiTheme="minorHAnsi" w:cstheme="minorHAnsi"/>
          <w:noProof/>
          <w:kern w:val="16"/>
        </w:rPr>
        <w:lastRenderedPageBreak/>
        <w:t>U nastavku se daje prikaz relevantnih pravnih izvora na kojima se temelji ova metodologija.</w:t>
      </w:r>
    </w:p>
    <w:p w14:paraId="66C8C93D" w14:textId="3F8787E4" w:rsidR="00B40BEB" w:rsidRDefault="00526433" w:rsidP="005A23EF">
      <w:pPr>
        <w:pStyle w:val="Moniheading2"/>
        <w:numPr>
          <w:ilvl w:val="1"/>
          <w:numId w:val="21"/>
        </w:numPr>
      </w:pPr>
      <w:bookmarkStart w:id="4" w:name="_Toc206657012"/>
      <w:bookmarkStart w:id="5" w:name="_Toc209598379"/>
      <w:r>
        <w:t>POŠTANSKA DIREKTIVA</w:t>
      </w:r>
      <w:bookmarkEnd w:id="4"/>
      <w:bookmarkEnd w:id="5"/>
    </w:p>
    <w:p w14:paraId="1F613A3E" w14:textId="47261532" w:rsidR="00526433" w:rsidRPr="00526433" w:rsidRDefault="00526433" w:rsidP="00526433">
      <w:pPr>
        <w:spacing w:before="120" w:after="240" w:line="276" w:lineRule="auto"/>
        <w:jc w:val="both"/>
        <w:rPr>
          <w:rFonts w:asciiTheme="minorHAnsi" w:eastAsia="Trebuchet MS" w:hAnsiTheme="minorHAnsi" w:cstheme="minorHAnsi"/>
          <w:noProof/>
          <w:kern w:val="16"/>
        </w:rPr>
      </w:pPr>
      <w:r w:rsidRPr="00526433">
        <w:rPr>
          <w:rFonts w:asciiTheme="minorHAnsi" w:eastAsia="Trebuchet MS" w:hAnsiTheme="minorHAnsi" w:cstheme="minorHAnsi"/>
          <w:noProof/>
          <w:kern w:val="16"/>
        </w:rPr>
        <w:t>Članak 12. Poštanske direktive propisuje da cijene za svaku od usluga koje ulaze u opseg univerzalne usluge moraju biti određene u skladu sa sljedećim načelima:</w:t>
      </w:r>
    </w:p>
    <w:p w14:paraId="70041970" w14:textId="77777777" w:rsidR="00526433" w:rsidRPr="00526433" w:rsidRDefault="00526433" w:rsidP="00F75176">
      <w:pPr>
        <w:numPr>
          <w:ilvl w:val="0"/>
          <w:numId w:val="4"/>
        </w:numPr>
        <w:spacing w:before="120" w:after="240" w:line="276" w:lineRule="auto"/>
        <w:contextualSpacing/>
        <w:jc w:val="both"/>
        <w:rPr>
          <w:rFonts w:asciiTheme="minorHAnsi" w:eastAsia="Trebuchet MS" w:hAnsiTheme="minorHAnsi" w:cstheme="minorHAnsi"/>
          <w:noProof/>
          <w:kern w:val="16"/>
          <w:lang w:eastAsia="en-US"/>
        </w:rPr>
      </w:pPr>
      <w:r w:rsidRPr="00526433">
        <w:rPr>
          <w:rFonts w:asciiTheme="minorHAnsi" w:eastAsia="Trebuchet MS" w:hAnsiTheme="minorHAnsi" w:cstheme="minorHAnsi"/>
          <w:noProof/>
          <w:kern w:val="16"/>
          <w:lang w:eastAsia="en-US"/>
        </w:rPr>
        <w:t xml:space="preserve">cijene moraju biti troškovno usmjerene; </w:t>
      </w:r>
    </w:p>
    <w:p w14:paraId="6850D160" w14:textId="77777777" w:rsidR="00526433" w:rsidRPr="00526433" w:rsidRDefault="00526433" w:rsidP="00F75176">
      <w:pPr>
        <w:numPr>
          <w:ilvl w:val="0"/>
          <w:numId w:val="4"/>
        </w:numPr>
        <w:spacing w:before="120" w:after="240" w:line="276" w:lineRule="auto"/>
        <w:contextualSpacing/>
        <w:jc w:val="both"/>
        <w:rPr>
          <w:rFonts w:asciiTheme="minorHAnsi" w:eastAsia="Trebuchet MS" w:hAnsiTheme="minorHAnsi" w:cstheme="minorHAnsi"/>
          <w:noProof/>
          <w:kern w:val="16"/>
          <w:lang w:eastAsia="en-US"/>
        </w:rPr>
      </w:pPr>
      <w:r w:rsidRPr="00526433">
        <w:rPr>
          <w:rFonts w:asciiTheme="minorHAnsi" w:eastAsia="Trebuchet MS" w:hAnsiTheme="minorHAnsi" w:cstheme="minorHAnsi"/>
          <w:noProof/>
          <w:kern w:val="16"/>
          <w:lang w:eastAsia="en-US"/>
        </w:rPr>
        <w:t xml:space="preserve">cijene moraju poticati učinkovito pružanje univerzalne usluge; </w:t>
      </w:r>
    </w:p>
    <w:p w14:paraId="7F7D3B18" w14:textId="77777777" w:rsidR="00526433" w:rsidRPr="00526433" w:rsidRDefault="00526433" w:rsidP="00F75176">
      <w:pPr>
        <w:numPr>
          <w:ilvl w:val="0"/>
          <w:numId w:val="4"/>
        </w:numPr>
        <w:spacing w:before="120" w:after="240" w:line="276" w:lineRule="auto"/>
        <w:contextualSpacing/>
        <w:jc w:val="both"/>
        <w:rPr>
          <w:rFonts w:asciiTheme="minorHAnsi" w:eastAsia="Trebuchet MS" w:hAnsiTheme="minorHAnsi" w:cstheme="minorHAnsi"/>
          <w:noProof/>
          <w:kern w:val="16"/>
          <w:lang w:eastAsia="en-US"/>
        </w:rPr>
      </w:pPr>
      <w:r w:rsidRPr="00526433">
        <w:rPr>
          <w:rFonts w:asciiTheme="minorHAnsi" w:eastAsia="Trebuchet MS" w:hAnsiTheme="minorHAnsi" w:cstheme="minorHAnsi"/>
          <w:noProof/>
          <w:kern w:val="16"/>
          <w:lang w:eastAsia="en-US"/>
        </w:rPr>
        <w:t>cijene moraju biti transparentne i nediskriminirajuće.</w:t>
      </w:r>
    </w:p>
    <w:p w14:paraId="02510527" w14:textId="77777777" w:rsidR="00526433" w:rsidRPr="00526433" w:rsidRDefault="00526433" w:rsidP="00526433">
      <w:pPr>
        <w:spacing w:before="120" w:after="240" w:line="276" w:lineRule="auto"/>
        <w:ind w:left="1068"/>
        <w:contextualSpacing/>
        <w:jc w:val="both"/>
        <w:rPr>
          <w:rFonts w:asciiTheme="minorHAnsi" w:eastAsia="Trebuchet MS" w:hAnsiTheme="minorHAnsi" w:cstheme="minorHAnsi"/>
          <w:noProof/>
          <w:kern w:val="16"/>
          <w:lang w:eastAsia="en-US"/>
        </w:rPr>
      </w:pPr>
    </w:p>
    <w:p w14:paraId="793F5F57" w14:textId="77777777" w:rsidR="00526433" w:rsidRPr="00526433" w:rsidRDefault="00526433" w:rsidP="00526433">
      <w:pPr>
        <w:spacing w:after="200" w:line="276" w:lineRule="auto"/>
        <w:contextualSpacing/>
        <w:rPr>
          <w:rFonts w:asciiTheme="minorHAnsi" w:eastAsia="Trebuchet MS" w:hAnsiTheme="minorHAnsi" w:cstheme="minorHAnsi"/>
          <w:noProof/>
          <w:kern w:val="16"/>
        </w:rPr>
      </w:pPr>
      <w:r w:rsidRPr="00526433">
        <w:rPr>
          <w:rFonts w:asciiTheme="minorHAnsi" w:eastAsia="Trebuchet MS" w:hAnsiTheme="minorHAnsi" w:cstheme="minorHAnsi"/>
          <w:noProof/>
          <w:kern w:val="16"/>
        </w:rPr>
        <w:t>Nadalje, prema istom članku, prilikom utvrđivanja politike cijena potrebno je uzeti u obzir i sljedeće odredbe:</w:t>
      </w:r>
    </w:p>
    <w:p w14:paraId="0F3972F7" w14:textId="77777777" w:rsidR="00526433" w:rsidRPr="00526433" w:rsidRDefault="00526433" w:rsidP="00F75176">
      <w:pPr>
        <w:numPr>
          <w:ilvl w:val="0"/>
          <w:numId w:val="5"/>
        </w:numPr>
        <w:spacing w:after="200" w:line="276" w:lineRule="auto"/>
        <w:contextualSpacing/>
        <w:jc w:val="both"/>
        <w:rPr>
          <w:rFonts w:asciiTheme="minorHAnsi" w:eastAsia="Trebuchet MS" w:hAnsiTheme="minorHAnsi" w:cstheme="minorHAnsi"/>
          <w:noProof/>
          <w:kern w:val="16"/>
        </w:rPr>
      </w:pPr>
      <w:r w:rsidRPr="00526433">
        <w:rPr>
          <w:rFonts w:asciiTheme="minorHAnsi" w:eastAsia="Trebuchet MS" w:hAnsiTheme="minorHAnsi" w:cstheme="minorHAnsi"/>
          <w:noProof/>
          <w:kern w:val="16"/>
        </w:rPr>
        <w:t>cijene moraju biti pristupačne te omogućiti da svi korisnici, neovisno o svojoj geografskoj lokaciji i uvažavajući specifične nacionalne uvjete, imaju pristup uslugama koje se pružaju u okviru univerzalne usluge;</w:t>
      </w:r>
    </w:p>
    <w:p w14:paraId="29FC1691" w14:textId="77777777" w:rsidR="00526433" w:rsidRPr="00526433" w:rsidRDefault="00526433" w:rsidP="00F75176">
      <w:pPr>
        <w:numPr>
          <w:ilvl w:val="0"/>
          <w:numId w:val="5"/>
        </w:numPr>
        <w:spacing w:after="200" w:line="276" w:lineRule="auto"/>
        <w:contextualSpacing/>
        <w:jc w:val="both"/>
        <w:rPr>
          <w:rFonts w:asciiTheme="minorHAnsi" w:eastAsia="Trebuchet MS" w:hAnsiTheme="minorHAnsi" w:cstheme="minorHAnsi"/>
          <w:noProof/>
          <w:kern w:val="16"/>
        </w:rPr>
      </w:pPr>
      <w:r w:rsidRPr="00526433">
        <w:rPr>
          <w:rFonts w:asciiTheme="minorHAnsi" w:eastAsia="Trebuchet MS" w:hAnsiTheme="minorHAnsi" w:cstheme="minorHAnsi"/>
          <w:noProof/>
          <w:kern w:val="16"/>
        </w:rPr>
        <w:t xml:space="preserve">kada je to nužno zbog javnog interesa, država članica Europske unije može odlučiti primjenjivati jedinstvenu cijenu na cijelom državnom području i/ili u međunarodnom prometu, i to na usluge koje se naplaćuju po komadnoj cijeni (tzv. </w:t>
      </w:r>
      <w:r w:rsidRPr="00526433">
        <w:rPr>
          <w:rFonts w:asciiTheme="minorHAnsi" w:eastAsia="Trebuchet MS" w:hAnsiTheme="minorHAnsi" w:cstheme="minorHAnsi"/>
          <w:i/>
          <w:noProof/>
          <w:kern w:val="16"/>
        </w:rPr>
        <w:t>single piece tariff</w:t>
      </w:r>
      <w:r w:rsidRPr="00526433">
        <w:rPr>
          <w:rFonts w:asciiTheme="minorHAnsi" w:eastAsia="Trebuchet MS" w:hAnsiTheme="minorHAnsi" w:cstheme="minorHAnsi"/>
          <w:noProof/>
          <w:kern w:val="16"/>
        </w:rPr>
        <w:t>), kao i na druge poštanske proizvode (vidi točku 38. preambule Poštanske direktive 2008/6/EZ</w:t>
      </w:r>
      <w:r w:rsidRPr="00526433">
        <w:rPr>
          <w:rFonts w:asciiTheme="minorHAnsi" w:eastAsia="Trebuchet MS" w:hAnsiTheme="minorHAnsi" w:cstheme="minorHAnsi"/>
          <w:noProof/>
          <w:kern w:val="16"/>
          <w:vertAlign w:val="superscript"/>
        </w:rPr>
        <w:footnoteReference w:id="1"/>
      </w:r>
      <w:r w:rsidRPr="00526433">
        <w:rPr>
          <w:rFonts w:asciiTheme="minorHAnsi" w:eastAsia="Trebuchet MS" w:hAnsiTheme="minorHAnsi" w:cstheme="minorHAnsi"/>
          <w:noProof/>
          <w:kern w:val="16"/>
        </w:rPr>
        <w:t>). Međutim, primjena jedinstvene cijene ne isključuje pravo davatelja univerzalne usluge da s korisnicima ugovara posebne cijene;</w:t>
      </w:r>
    </w:p>
    <w:p w14:paraId="1F1284BD" w14:textId="6B08B838" w:rsidR="00585FF2" w:rsidRPr="005A23EF" w:rsidRDefault="00526433" w:rsidP="0052694D">
      <w:pPr>
        <w:numPr>
          <w:ilvl w:val="0"/>
          <w:numId w:val="5"/>
        </w:numPr>
        <w:spacing w:after="200" w:line="276" w:lineRule="auto"/>
        <w:contextualSpacing/>
        <w:jc w:val="both"/>
        <w:rPr>
          <w:rFonts w:asciiTheme="minorHAnsi" w:eastAsia="Trebuchet MS" w:hAnsiTheme="minorHAnsi" w:cstheme="minorHAnsi"/>
          <w:noProof/>
          <w:kern w:val="16"/>
        </w:rPr>
      </w:pPr>
      <w:r w:rsidRPr="00526433">
        <w:rPr>
          <w:rFonts w:asciiTheme="minorHAnsi" w:eastAsia="Trebuchet MS" w:hAnsiTheme="minorHAnsi" w:cstheme="minorHAnsi"/>
          <w:noProof/>
          <w:kern w:val="16"/>
        </w:rPr>
        <w:t>kada davatelji univerzalne usluge</w:t>
      </w:r>
      <w:r w:rsidR="00204826">
        <w:rPr>
          <w:rFonts w:asciiTheme="minorHAnsi" w:eastAsia="Trebuchet MS" w:hAnsiTheme="minorHAnsi" w:cstheme="minorHAnsi"/>
          <w:noProof/>
          <w:kern w:val="16"/>
        </w:rPr>
        <w:t xml:space="preserve"> sklapa individualne sporazume o cijeni s korisnicima,</w:t>
      </w:r>
      <w:r w:rsidRPr="00526433">
        <w:rPr>
          <w:rFonts w:asciiTheme="minorHAnsi" w:eastAsia="Trebuchet MS" w:hAnsiTheme="minorHAnsi" w:cstheme="minorHAnsi"/>
          <w:noProof/>
          <w:kern w:val="16"/>
        </w:rPr>
        <w:t xml:space="preserve"> </w:t>
      </w:r>
      <w:r w:rsidR="00204826">
        <w:rPr>
          <w:rFonts w:asciiTheme="minorHAnsi" w:eastAsia="Trebuchet MS" w:hAnsiTheme="minorHAnsi" w:cstheme="minorHAnsi"/>
          <w:noProof/>
          <w:kern w:val="16"/>
        </w:rPr>
        <w:t>dužan je</w:t>
      </w:r>
      <w:r w:rsidRPr="00526433">
        <w:rPr>
          <w:rFonts w:asciiTheme="minorHAnsi" w:eastAsia="Trebuchet MS" w:hAnsiTheme="minorHAnsi" w:cstheme="minorHAnsi"/>
          <w:noProof/>
          <w:kern w:val="16"/>
        </w:rPr>
        <w:t xml:space="preserve"> poštovati načela transparentnosti i nediskriminacije, kako u pogledu cijena, tako i u pogledu svih s njima povezanih uvjeta. Navedena pravila primjenjuju se i na odnose među različitim trećim osobama, kao i na odnose između trećih osoba i davatelja univerzalne usluge koji pruža istovrsnu uslugu.</w:t>
      </w:r>
      <w:r w:rsidRPr="00526433">
        <w:rPr>
          <w:rFonts w:asciiTheme="minorHAnsi" w:eastAsiaTheme="minorHAnsi" w:hAnsiTheme="minorHAnsi" w:cstheme="minorBidi"/>
          <w:sz w:val="22"/>
          <w:szCs w:val="22"/>
          <w:lang w:eastAsia="en-US"/>
        </w:rPr>
        <w:t xml:space="preserve"> </w:t>
      </w:r>
      <w:r w:rsidRPr="00526433">
        <w:rPr>
          <w:rFonts w:asciiTheme="minorHAnsi" w:eastAsia="Trebuchet MS" w:hAnsiTheme="minorHAnsi" w:cstheme="minorHAnsi"/>
          <w:noProof/>
          <w:kern w:val="16"/>
        </w:rPr>
        <w:t xml:space="preserve">Sve takve posebne cijene i uvjeti moraju biti javno dostupni, osobito individualnim korisnicima te malim i srednjim poduzetnicima koji koriste poštanske usluge pod </w:t>
      </w:r>
      <w:r w:rsidR="00CA2D1B">
        <w:rPr>
          <w:rFonts w:asciiTheme="minorHAnsi" w:eastAsia="Trebuchet MS" w:hAnsiTheme="minorHAnsi" w:cstheme="minorHAnsi"/>
          <w:noProof/>
          <w:kern w:val="16"/>
        </w:rPr>
        <w:t>istim</w:t>
      </w:r>
      <w:r w:rsidRPr="00526433">
        <w:rPr>
          <w:rFonts w:asciiTheme="minorHAnsi" w:eastAsia="Trebuchet MS" w:hAnsiTheme="minorHAnsi" w:cstheme="minorHAnsi"/>
          <w:noProof/>
          <w:kern w:val="16"/>
        </w:rPr>
        <w:t xml:space="preserve"> uvjetima.</w:t>
      </w:r>
    </w:p>
    <w:p w14:paraId="247AFA5D" w14:textId="715E7A60" w:rsidR="00B40BEB" w:rsidRPr="00B40BEB" w:rsidRDefault="00526433" w:rsidP="005A23EF">
      <w:pPr>
        <w:pStyle w:val="Moniheading2"/>
        <w:numPr>
          <w:ilvl w:val="1"/>
          <w:numId w:val="21"/>
        </w:numPr>
      </w:pPr>
      <w:bookmarkStart w:id="6" w:name="_Toc206657013"/>
      <w:bookmarkStart w:id="7" w:name="_Toc209598380"/>
      <w:r w:rsidRPr="00526433">
        <w:t>ZAKON O POŠTANSKIM USLUGAMA (ZPU)</w:t>
      </w:r>
      <w:bookmarkEnd w:id="6"/>
      <w:bookmarkEnd w:id="7"/>
    </w:p>
    <w:p w14:paraId="07A80F0B" w14:textId="77777777" w:rsidR="00526433" w:rsidRPr="00526433" w:rsidRDefault="00526433" w:rsidP="00526433">
      <w:pPr>
        <w:spacing w:before="240" w:line="276" w:lineRule="auto"/>
        <w:jc w:val="both"/>
        <w:rPr>
          <w:rFonts w:asciiTheme="minorHAnsi" w:eastAsia="Trebuchet MS" w:hAnsiTheme="minorHAnsi" w:cstheme="minorHAnsi"/>
          <w:noProof/>
          <w:kern w:val="16"/>
        </w:rPr>
      </w:pPr>
      <w:r w:rsidRPr="00526433">
        <w:rPr>
          <w:rFonts w:asciiTheme="minorHAnsi" w:eastAsia="Trebuchet MS" w:hAnsiTheme="minorHAnsi" w:cstheme="minorHAnsi"/>
          <w:noProof/>
          <w:kern w:val="16"/>
        </w:rPr>
        <w:t xml:space="preserve">ZPU prenosi načela iz Poštanske direktive u nacionalni zakonodavni okvir, pri čemu se pitanja cijena poštanskih usluga izrijekom uređuju člankom 45. ZPU-a. U nastavku se citira navedeni članak u cijelosti: </w:t>
      </w:r>
    </w:p>
    <w:p w14:paraId="5555D9BC" w14:textId="77777777" w:rsidR="00526433" w:rsidRPr="00526433" w:rsidRDefault="00526433" w:rsidP="00F75176">
      <w:pPr>
        <w:numPr>
          <w:ilvl w:val="0"/>
          <w:numId w:val="6"/>
        </w:numPr>
        <w:spacing w:before="240" w:after="200" w:line="276" w:lineRule="auto"/>
        <w:contextualSpacing/>
        <w:jc w:val="both"/>
        <w:rPr>
          <w:rFonts w:asciiTheme="minorHAnsi" w:eastAsia="Trebuchet MS" w:hAnsiTheme="minorHAnsi" w:cstheme="minorHAnsi"/>
          <w:i/>
          <w:noProof/>
          <w:kern w:val="16"/>
          <w:lang w:eastAsia="en-US"/>
        </w:rPr>
      </w:pPr>
      <w:r w:rsidRPr="00526433">
        <w:rPr>
          <w:rFonts w:asciiTheme="minorHAnsi" w:eastAsia="Trebuchet MS" w:hAnsiTheme="minorHAnsi" w:cstheme="minorHAnsi"/>
          <w:i/>
          <w:noProof/>
          <w:kern w:val="16"/>
          <w:lang w:eastAsia="en-US"/>
        </w:rPr>
        <w:t>Cijene poštanskih usluga naplaćuju se prema cjeniku poštanskih usluga.</w:t>
      </w:r>
    </w:p>
    <w:p w14:paraId="598EE43D" w14:textId="77777777" w:rsidR="00526433" w:rsidRPr="00526433" w:rsidRDefault="00526433" w:rsidP="00F75176">
      <w:pPr>
        <w:numPr>
          <w:ilvl w:val="0"/>
          <w:numId w:val="6"/>
        </w:numPr>
        <w:spacing w:before="240" w:after="200" w:line="276" w:lineRule="auto"/>
        <w:contextualSpacing/>
        <w:jc w:val="both"/>
        <w:rPr>
          <w:rFonts w:asciiTheme="minorHAnsi" w:eastAsia="Trebuchet MS" w:hAnsiTheme="minorHAnsi" w:cstheme="minorHAnsi"/>
          <w:i/>
          <w:noProof/>
          <w:kern w:val="16"/>
          <w:lang w:eastAsia="en-US"/>
        </w:rPr>
      </w:pPr>
      <w:r w:rsidRPr="00526433">
        <w:rPr>
          <w:rFonts w:asciiTheme="minorHAnsi" w:eastAsia="Trebuchet MS" w:hAnsiTheme="minorHAnsi" w:cstheme="minorHAnsi"/>
          <w:i/>
          <w:noProof/>
          <w:kern w:val="16"/>
          <w:lang w:eastAsia="en-US"/>
        </w:rPr>
        <w:t>Davatelj poštanskih usluga obvezan je cjenik poštanskih usluga dostaviti Agenciji najmanje 15 dana prije početka njegove primjene.</w:t>
      </w:r>
    </w:p>
    <w:p w14:paraId="59D6DFB6" w14:textId="77777777" w:rsidR="00526433" w:rsidRPr="00526433" w:rsidRDefault="00526433" w:rsidP="00F75176">
      <w:pPr>
        <w:numPr>
          <w:ilvl w:val="0"/>
          <w:numId w:val="6"/>
        </w:numPr>
        <w:spacing w:before="240" w:after="200" w:line="276" w:lineRule="auto"/>
        <w:contextualSpacing/>
        <w:jc w:val="both"/>
        <w:rPr>
          <w:rFonts w:asciiTheme="minorHAnsi" w:eastAsia="Trebuchet MS" w:hAnsiTheme="minorHAnsi" w:cstheme="minorHAnsi"/>
          <w:i/>
          <w:noProof/>
          <w:kern w:val="16"/>
          <w:lang w:eastAsia="en-US"/>
        </w:rPr>
      </w:pPr>
      <w:r w:rsidRPr="00526433">
        <w:rPr>
          <w:rFonts w:asciiTheme="minorHAnsi" w:eastAsia="Trebuchet MS" w:hAnsiTheme="minorHAnsi" w:cstheme="minorHAnsi"/>
          <w:i/>
          <w:noProof/>
          <w:kern w:val="16"/>
          <w:lang w:eastAsia="en-US"/>
        </w:rPr>
        <w:lastRenderedPageBreak/>
        <w:t>Davatelj poštanskih usluga obvezan je javno objaviti pregledan važeći cjenik poštanskih usluga i vidno istaknuti izvadak iz cjenika u prostorima namijenjenima korisnicima poštanskih usluga, te na zahtjev korisnika dati cjenik poštanskih usluga na uvid.</w:t>
      </w:r>
    </w:p>
    <w:p w14:paraId="23512402" w14:textId="77777777" w:rsidR="00526433" w:rsidRPr="00526433" w:rsidRDefault="00526433" w:rsidP="00F75176">
      <w:pPr>
        <w:numPr>
          <w:ilvl w:val="0"/>
          <w:numId w:val="6"/>
        </w:numPr>
        <w:spacing w:before="240" w:after="200" w:line="276" w:lineRule="auto"/>
        <w:contextualSpacing/>
        <w:jc w:val="both"/>
        <w:rPr>
          <w:rFonts w:asciiTheme="minorHAnsi" w:eastAsia="Trebuchet MS" w:hAnsiTheme="minorHAnsi" w:cstheme="minorHAnsi"/>
          <w:i/>
          <w:noProof/>
          <w:kern w:val="16"/>
          <w:lang w:eastAsia="en-US"/>
        </w:rPr>
      </w:pPr>
      <w:r w:rsidRPr="00526433">
        <w:rPr>
          <w:rFonts w:asciiTheme="minorHAnsi" w:eastAsia="Trebuchet MS" w:hAnsiTheme="minorHAnsi" w:cstheme="minorHAnsi"/>
          <w:i/>
          <w:noProof/>
          <w:kern w:val="16"/>
          <w:lang w:eastAsia="en-US"/>
        </w:rPr>
        <w:t>Cijene poštanskih usluga ne smiju:</w:t>
      </w:r>
    </w:p>
    <w:p w14:paraId="7ADF20DD" w14:textId="77777777" w:rsidR="00526433" w:rsidRPr="00526433" w:rsidRDefault="00526433" w:rsidP="00F75176">
      <w:pPr>
        <w:numPr>
          <w:ilvl w:val="1"/>
          <w:numId w:val="6"/>
        </w:numPr>
        <w:spacing w:before="240" w:after="200" w:line="276" w:lineRule="auto"/>
        <w:contextualSpacing/>
        <w:jc w:val="both"/>
        <w:rPr>
          <w:rFonts w:asciiTheme="minorHAnsi" w:eastAsia="Trebuchet MS" w:hAnsiTheme="minorHAnsi" w:cstheme="minorHAnsi"/>
          <w:i/>
          <w:noProof/>
          <w:kern w:val="16"/>
          <w:lang w:eastAsia="en-US"/>
        </w:rPr>
      </w:pPr>
      <w:r w:rsidRPr="00526433">
        <w:rPr>
          <w:rFonts w:asciiTheme="minorHAnsi" w:eastAsia="Trebuchet MS" w:hAnsiTheme="minorHAnsi" w:cstheme="minorHAnsi"/>
          <w:i/>
          <w:noProof/>
          <w:kern w:val="16"/>
          <w:lang w:eastAsia="en-US"/>
        </w:rPr>
        <w:t>sadržavati dodatne iznose koje bi davatelj poštanskih usluga odredio isključivo na temelju svoje značajne tržišne snage na tržištu poštanskih usluga,</w:t>
      </w:r>
    </w:p>
    <w:p w14:paraId="5CFCAAB4" w14:textId="77777777" w:rsidR="00526433" w:rsidRPr="00526433" w:rsidRDefault="00526433" w:rsidP="00F75176">
      <w:pPr>
        <w:numPr>
          <w:ilvl w:val="1"/>
          <w:numId w:val="6"/>
        </w:numPr>
        <w:spacing w:before="240" w:after="200" w:line="276" w:lineRule="auto"/>
        <w:contextualSpacing/>
        <w:jc w:val="both"/>
        <w:rPr>
          <w:rFonts w:asciiTheme="minorHAnsi" w:eastAsia="Trebuchet MS" w:hAnsiTheme="minorHAnsi" w:cstheme="minorHAnsi"/>
          <w:i/>
          <w:noProof/>
          <w:kern w:val="16"/>
          <w:lang w:eastAsia="en-US"/>
        </w:rPr>
      </w:pPr>
      <w:r w:rsidRPr="00526433">
        <w:rPr>
          <w:rFonts w:asciiTheme="minorHAnsi" w:eastAsia="Trebuchet MS" w:hAnsiTheme="minorHAnsi" w:cstheme="minorHAnsi"/>
          <w:i/>
          <w:noProof/>
          <w:kern w:val="16"/>
          <w:lang w:eastAsia="en-US"/>
        </w:rPr>
        <w:t>određivati se ispod jedinične cijene koštanja s namjerom preuzimanja ili zadržavanja značajne tržišne snage na tržištu poštanskih usluga.</w:t>
      </w:r>
    </w:p>
    <w:p w14:paraId="642DB54C" w14:textId="77777777" w:rsidR="00526433" w:rsidRPr="00526433" w:rsidRDefault="00526433" w:rsidP="00F75176">
      <w:pPr>
        <w:numPr>
          <w:ilvl w:val="0"/>
          <w:numId w:val="6"/>
        </w:numPr>
        <w:spacing w:before="240" w:after="200" w:line="276" w:lineRule="auto"/>
        <w:contextualSpacing/>
        <w:jc w:val="both"/>
        <w:rPr>
          <w:rFonts w:asciiTheme="minorHAnsi" w:eastAsia="Trebuchet MS" w:hAnsiTheme="minorHAnsi" w:cstheme="minorHAnsi"/>
          <w:i/>
          <w:noProof/>
          <w:kern w:val="16"/>
          <w:lang w:eastAsia="en-US"/>
        </w:rPr>
      </w:pPr>
      <w:r w:rsidRPr="00526433">
        <w:rPr>
          <w:rFonts w:asciiTheme="minorHAnsi" w:eastAsia="Trebuchet MS" w:hAnsiTheme="minorHAnsi" w:cstheme="minorHAnsi"/>
          <w:i/>
          <w:noProof/>
          <w:kern w:val="16"/>
          <w:lang w:eastAsia="en-US"/>
        </w:rPr>
        <w:t>Pobliže odredbe o načinu i uvjetima plaćanja uređuju se općim uvjetima davatelja poštanskih usluga.</w:t>
      </w:r>
    </w:p>
    <w:p w14:paraId="335A9AF2" w14:textId="77777777" w:rsidR="00526433" w:rsidRPr="00526433" w:rsidRDefault="00526433" w:rsidP="00526433">
      <w:pPr>
        <w:spacing w:before="240"/>
        <w:jc w:val="both"/>
        <w:rPr>
          <w:rFonts w:asciiTheme="minorHAnsi" w:eastAsia="Trebuchet MS" w:hAnsiTheme="minorHAnsi" w:cstheme="minorHAnsi"/>
          <w:noProof/>
          <w:kern w:val="16"/>
          <w:sz w:val="4"/>
          <w:szCs w:val="4"/>
        </w:rPr>
      </w:pPr>
    </w:p>
    <w:p w14:paraId="6286033D" w14:textId="6CEF4C9A" w:rsidR="00526433" w:rsidRDefault="00526433" w:rsidP="00526433">
      <w:pPr>
        <w:spacing w:before="240"/>
        <w:jc w:val="both"/>
        <w:rPr>
          <w:rFonts w:asciiTheme="minorHAnsi" w:eastAsia="Trebuchet MS" w:hAnsiTheme="minorHAnsi" w:cstheme="minorHAnsi"/>
          <w:noProof/>
          <w:kern w:val="16"/>
        </w:rPr>
      </w:pPr>
      <w:r w:rsidRPr="00526433">
        <w:rPr>
          <w:rFonts w:asciiTheme="minorHAnsi" w:eastAsia="Trebuchet MS" w:hAnsiTheme="minorHAnsi" w:cstheme="minorHAnsi"/>
          <w:noProof/>
          <w:kern w:val="16"/>
        </w:rPr>
        <w:t>Nadalje, člankom 46. ZPU-a posebno je regulirano pitanje određivanja cijena univerzalne usluge. U nastavku se navodi citirani tekst predmetne zakonske odredbe:</w:t>
      </w:r>
    </w:p>
    <w:p w14:paraId="20181710" w14:textId="77777777" w:rsidR="00526433" w:rsidRPr="00526433" w:rsidRDefault="00526433" w:rsidP="00526433">
      <w:pPr>
        <w:spacing w:before="240"/>
        <w:jc w:val="both"/>
        <w:rPr>
          <w:rFonts w:asciiTheme="minorHAnsi" w:eastAsia="Trebuchet MS" w:hAnsiTheme="minorHAnsi" w:cstheme="minorHAnsi"/>
          <w:noProof/>
          <w:kern w:val="16"/>
          <w:sz w:val="4"/>
          <w:szCs w:val="4"/>
        </w:rPr>
      </w:pPr>
    </w:p>
    <w:p w14:paraId="00895068" w14:textId="77777777" w:rsidR="00526433" w:rsidRPr="00526433" w:rsidRDefault="00526433" w:rsidP="00F75176">
      <w:pPr>
        <w:numPr>
          <w:ilvl w:val="0"/>
          <w:numId w:val="7"/>
        </w:numPr>
        <w:spacing w:before="240" w:after="200" w:line="276" w:lineRule="auto"/>
        <w:contextualSpacing/>
        <w:jc w:val="both"/>
        <w:rPr>
          <w:rFonts w:asciiTheme="minorHAnsi" w:eastAsia="Trebuchet MS" w:hAnsiTheme="minorHAnsi" w:cstheme="minorHAnsi"/>
          <w:i/>
          <w:noProof/>
          <w:kern w:val="16"/>
          <w:lang w:eastAsia="en-US"/>
        </w:rPr>
      </w:pPr>
      <w:r w:rsidRPr="00526433">
        <w:rPr>
          <w:rFonts w:asciiTheme="minorHAnsi" w:eastAsia="Trebuchet MS" w:hAnsiTheme="minorHAnsi" w:cstheme="minorHAnsi"/>
          <w:i/>
          <w:noProof/>
          <w:kern w:val="16"/>
          <w:lang w:eastAsia="en-US"/>
        </w:rPr>
        <w:t>Cijena univerzalne usluge mora biti:</w:t>
      </w:r>
    </w:p>
    <w:p w14:paraId="2EDE548A" w14:textId="77777777" w:rsidR="00526433" w:rsidRPr="00526433" w:rsidRDefault="00526433" w:rsidP="00F75176">
      <w:pPr>
        <w:numPr>
          <w:ilvl w:val="1"/>
          <w:numId w:val="7"/>
        </w:numPr>
        <w:spacing w:after="200" w:line="276" w:lineRule="auto"/>
        <w:contextualSpacing/>
        <w:rPr>
          <w:rFonts w:asciiTheme="minorHAnsi" w:eastAsia="Trebuchet MS" w:hAnsiTheme="minorHAnsi" w:cstheme="minorHAnsi"/>
          <w:i/>
          <w:noProof/>
          <w:kern w:val="16"/>
          <w:lang w:eastAsia="en-US"/>
        </w:rPr>
      </w:pPr>
      <w:r w:rsidRPr="00526433">
        <w:rPr>
          <w:rFonts w:asciiTheme="minorHAnsi" w:eastAsia="Trebuchet MS" w:hAnsiTheme="minorHAnsi" w:cstheme="minorHAnsi"/>
          <w:i/>
          <w:noProof/>
          <w:kern w:val="16"/>
          <w:lang w:eastAsia="en-US"/>
        </w:rPr>
        <w:t>jednaka za istovrsne usluge za pismovne pošiljke za sve korisnike poštanskih usluga na cijelom području RH,</w:t>
      </w:r>
    </w:p>
    <w:p w14:paraId="225DF2CD" w14:textId="77777777" w:rsidR="00526433" w:rsidRPr="00526433" w:rsidRDefault="00526433" w:rsidP="00F75176">
      <w:pPr>
        <w:numPr>
          <w:ilvl w:val="1"/>
          <w:numId w:val="7"/>
        </w:numPr>
        <w:spacing w:before="240" w:after="200" w:line="276" w:lineRule="auto"/>
        <w:contextualSpacing/>
        <w:jc w:val="both"/>
        <w:rPr>
          <w:rFonts w:asciiTheme="minorHAnsi" w:eastAsia="Trebuchet MS" w:hAnsiTheme="minorHAnsi" w:cstheme="minorHAnsi"/>
          <w:i/>
          <w:noProof/>
          <w:kern w:val="16"/>
          <w:lang w:eastAsia="en-US"/>
        </w:rPr>
      </w:pPr>
      <w:r w:rsidRPr="00526433">
        <w:rPr>
          <w:rFonts w:asciiTheme="minorHAnsi" w:eastAsia="Trebuchet MS" w:hAnsiTheme="minorHAnsi" w:cstheme="minorHAnsi"/>
          <w:i/>
          <w:noProof/>
          <w:kern w:val="16"/>
          <w:lang w:eastAsia="en-US"/>
        </w:rPr>
        <w:t>pristupačna, troškovno usmjerena i poticajna za djelotvorno obavljanje univerzalne usluge,</w:t>
      </w:r>
    </w:p>
    <w:p w14:paraId="09385816" w14:textId="77777777" w:rsidR="00526433" w:rsidRPr="00526433" w:rsidRDefault="00526433" w:rsidP="00F75176">
      <w:pPr>
        <w:numPr>
          <w:ilvl w:val="1"/>
          <w:numId w:val="7"/>
        </w:numPr>
        <w:spacing w:before="240" w:after="200" w:line="276" w:lineRule="auto"/>
        <w:contextualSpacing/>
        <w:jc w:val="both"/>
        <w:rPr>
          <w:rFonts w:asciiTheme="minorHAnsi" w:eastAsia="Trebuchet MS" w:hAnsiTheme="minorHAnsi" w:cstheme="minorHAnsi"/>
          <w:i/>
          <w:noProof/>
          <w:kern w:val="16"/>
          <w:lang w:eastAsia="en-US"/>
        </w:rPr>
      </w:pPr>
      <w:r w:rsidRPr="00526433">
        <w:rPr>
          <w:rFonts w:asciiTheme="minorHAnsi" w:eastAsia="Trebuchet MS" w:hAnsiTheme="minorHAnsi" w:cstheme="minorHAnsi"/>
          <w:i/>
          <w:noProof/>
          <w:kern w:val="16"/>
          <w:lang w:eastAsia="en-US"/>
        </w:rPr>
        <w:t>nediskriminirajuća i transparentna.</w:t>
      </w:r>
    </w:p>
    <w:p w14:paraId="51980943" w14:textId="77777777" w:rsidR="00526433" w:rsidRPr="00526433" w:rsidRDefault="00526433" w:rsidP="00F75176">
      <w:pPr>
        <w:numPr>
          <w:ilvl w:val="0"/>
          <w:numId w:val="7"/>
        </w:numPr>
        <w:spacing w:before="240" w:after="200" w:line="276" w:lineRule="auto"/>
        <w:contextualSpacing/>
        <w:jc w:val="both"/>
        <w:rPr>
          <w:rFonts w:asciiTheme="minorHAnsi" w:eastAsia="Trebuchet MS" w:hAnsiTheme="minorHAnsi" w:cstheme="minorHAnsi"/>
          <w:i/>
          <w:noProof/>
          <w:kern w:val="16"/>
          <w:lang w:eastAsia="en-US"/>
        </w:rPr>
      </w:pPr>
      <w:r w:rsidRPr="00526433">
        <w:rPr>
          <w:rFonts w:asciiTheme="minorHAnsi" w:eastAsia="Trebuchet MS" w:hAnsiTheme="minorHAnsi" w:cstheme="minorHAnsi"/>
          <w:i/>
          <w:noProof/>
          <w:kern w:val="16"/>
          <w:lang w:eastAsia="en-US"/>
        </w:rPr>
        <w:t>Odredba stavka 1. ovoga članka ne isključuje pravo davatelja univerzalne usluge da odobrava popuste korisnicima usluga koji šalju veći broj pošiljaka, uz uvjet da je takav popust određen uvažavajući troškove, predviđen cjenikom univerzalne usluge te da se primjenjuje na jednak način na sve korisnike usluga koji šalju pošiljke pod sličnim uvjetima.</w:t>
      </w:r>
    </w:p>
    <w:p w14:paraId="50A8398D" w14:textId="77777777" w:rsidR="00526433" w:rsidRPr="00526433" w:rsidRDefault="00526433" w:rsidP="00F75176">
      <w:pPr>
        <w:numPr>
          <w:ilvl w:val="0"/>
          <w:numId w:val="7"/>
        </w:numPr>
        <w:spacing w:before="240" w:after="200" w:line="276" w:lineRule="auto"/>
        <w:contextualSpacing/>
        <w:jc w:val="both"/>
        <w:rPr>
          <w:rFonts w:asciiTheme="minorHAnsi" w:eastAsia="Trebuchet MS" w:hAnsiTheme="minorHAnsi" w:cstheme="minorHAnsi"/>
          <w:i/>
          <w:noProof/>
          <w:kern w:val="16"/>
          <w:lang w:eastAsia="en-US"/>
        </w:rPr>
      </w:pPr>
      <w:r w:rsidRPr="00526433">
        <w:rPr>
          <w:rFonts w:asciiTheme="minorHAnsi" w:eastAsia="Trebuchet MS" w:hAnsiTheme="minorHAnsi" w:cstheme="minorHAnsi"/>
          <w:i/>
          <w:noProof/>
          <w:kern w:val="16"/>
          <w:lang w:eastAsia="en-US"/>
        </w:rPr>
        <w:t>Popusti iz stavka 2. ovoga članka ne utječu na povećanje neto troška iz članka 50. ovoga Zakona.</w:t>
      </w:r>
    </w:p>
    <w:p w14:paraId="60B4AF16" w14:textId="77777777" w:rsidR="00526433" w:rsidRPr="00526433" w:rsidRDefault="00526433" w:rsidP="00F75176">
      <w:pPr>
        <w:numPr>
          <w:ilvl w:val="0"/>
          <w:numId w:val="7"/>
        </w:numPr>
        <w:spacing w:before="240" w:after="200" w:line="276" w:lineRule="auto"/>
        <w:contextualSpacing/>
        <w:jc w:val="both"/>
        <w:rPr>
          <w:rFonts w:asciiTheme="minorHAnsi" w:eastAsia="Trebuchet MS" w:hAnsiTheme="minorHAnsi" w:cstheme="minorHAnsi"/>
          <w:i/>
          <w:noProof/>
          <w:kern w:val="16"/>
          <w:lang w:eastAsia="en-US"/>
        </w:rPr>
      </w:pPr>
      <w:r w:rsidRPr="00526433">
        <w:rPr>
          <w:rFonts w:asciiTheme="minorHAnsi" w:eastAsia="Trebuchet MS" w:hAnsiTheme="minorHAnsi" w:cstheme="minorHAnsi"/>
          <w:i/>
          <w:noProof/>
          <w:kern w:val="16"/>
          <w:lang w:eastAsia="en-US"/>
        </w:rPr>
        <w:t>Kada davatelj univerzalne usluge, na temelju ugovora iz članka 16. stavka 2. ovoga Zakona, primjenjuje posebne cijene, mora poštivati načela transparentnosti i nediskriminacije u odnosu na cijene i povezane uvjete.</w:t>
      </w:r>
    </w:p>
    <w:p w14:paraId="0EADC92B" w14:textId="77777777" w:rsidR="00526433" w:rsidRPr="00526433" w:rsidRDefault="00526433" w:rsidP="00F75176">
      <w:pPr>
        <w:numPr>
          <w:ilvl w:val="0"/>
          <w:numId w:val="7"/>
        </w:numPr>
        <w:spacing w:before="240" w:after="200" w:line="276" w:lineRule="auto"/>
        <w:contextualSpacing/>
        <w:jc w:val="both"/>
        <w:rPr>
          <w:rFonts w:asciiTheme="minorHAnsi" w:eastAsia="Trebuchet MS" w:hAnsiTheme="minorHAnsi" w:cstheme="minorHAnsi"/>
          <w:i/>
          <w:noProof/>
          <w:kern w:val="16"/>
          <w:lang w:eastAsia="en-US"/>
        </w:rPr>
      </w:pPr>
      <w:r w:rsidRPr="00526433">
        <w:rPr>
          <w:rFonts w:asciiTheme="minorHAnsi" w:eastAsia="Trebuchet MS" w:hAnsiTheme="minorHAnsi" w:cstheme="minorHAnsi"/>
          <w:i/>
          <w:noProof/>
          <w:kern w:val="16"/>
          <w:lang w:eastAsia="en-US"/>
        </w:rPr>
        <w:t>Agencija može odlukom u cijelosti ili djelomično izmijeniti ili ukinuti cijene univerzalne usluge prije ili nakon njihove objave, te posebne cijene iz stavka 4. ovoga članka, ako utvrdi da su u suprotnosti s odredbama ovoga Zakona.</w:t>
      </w:r>
    </w:p>
    <w:p w14:paraId="34F0B532" w14:textId="77777777" w:rsidR="00526433" w:rsidRPr="00526433" w:rsidRDefault="00526433" w:rsidP="00526433">
      <w:pPr>
        <w:spacing w:before="240" w:line="276" w:lineRule="auto"/>
        <w:jc w:val="both"/>
        <w:rPr>
          <w:rFonts w:asciiTheme="minorHAnsi" w:eastAsia="Trebuchet MS" w:hAnsiTheme="minorHAnsi" w:cstheme="minorHAnsi"/>
          <w:noProof/>
          <w:kern w:val="16"/>
          <w:sz w:val="4"/>
          <w:szCs w:val="4"/>
        </w:rPr>
      </w:pPr>
    </w:p>
    <w:p w14:paraId="3C0B38DC" w14:textId="7BA99CC9" w:rsidR="00526433" w:rsidRPr="00526433" w:rsidRDefault="00526433" w:rsidP="00526433">
      <w:pPr>
        <w:spacing w:before="240" w:line="276" w:lineRule="auto"/>
        <w:jc w:val="both"/>
        <w:rPr>
          <w:rFonts w:asciiTheme="minorHAnsi" w:eastAsia="Trebuchet MS" w:hAnsiTheme="minorHAnsi" w:cstheme="minorHAnsi"/>
          <w:noProof/>
          <w:kern w:val="16"/>
        </w:rPr>
      </w:pPr>
      <w:r w:rsidRPr="00526433">
        <w:rPr>
          <w:rFonts w:asciiTheme="minorHAnsi" w:eastAsia="Trebuchet MS" w:hAnsiTheme="minorHAnsi" w:cstheme="minorHAnsi"/>
          <w:noProof/>
          <w:kern w:val="16"/>
        </w:rPr>
        <w:t>Na temelju navedenih zakonskih odredbi proizlazi da HAKOM ima ovlast izravne regulatorne intervencije u cijene univerzalne usluge. Ta se ovlast odnosi kako na redovite cijene iz opsega univerzalne usluge, tako i na posebne cijene koje davatelj univerzalne usluge može ugovoriti s pojedinim korisnicima, pod uvjetima predviđenima ZPU-om.</w:t>
      </w:r>
    </w:p>
    <w:p w14:paraId="7A838BF6" w14:textId="43469F9D" w:rsidR="00526433" w:rsidRDefault="00526433" w:rsidP="00526433">
      <w:pPr>
        <w:spacing w:before="240" w:line="276" w:lineRule="auto"/>
        <w:jc w:val="both"/>
        <w:rPr>
          <w:rFonts w:asciiTheme="minorHAnsi" w:eastAsia="Trebuchet MS" w:hAnsiTheme="minorHAnsi" w:cstheme="minorHAnsi"/>
          <w:noProof/>
          <w:kern w:val="16"/>
        </w:rPr>
      </w:pPr>
      <w:r w:rsidRPr="00526433">
        <w:rPr>
          <w:rFonts w:asciiTheme="minorHAnsi" w:eastAsia="Trebuchet MS" w:hAnsiTheme="minorHAnsi" w:cstheme="minorHAnsi"/>
          <w:noProof/>
          <w:kern w:val="16"/>
        </w:rPr>
        <w:t xml:space="preserve">HAKOM je ovlašten nadzirati predložene cijene prije njihove primjene, ali i naknadno – nakon što su stupile na snagu – te u svakom trenutku može izmijeniti ili ukinuti cijene ako utvrdi da one nisu u </w:t>
      </w:r>
      <w:r w:rsidRPr="00526433">
        <w:rPr>
          <w:rFonts w:asciiTheme="minorHAnsi" w:eastAsia="Trebuchet MS" w:hAnsiTheme="minorHAnsi" w:cstheme="minorHAnsi"/>
          <w:noProof/>
          <w:kern w:val="16"/>
        </w:rPr>
        <w:lastRenderedPageBreak/>
        <w:t>skladu s načelima troškovne usmjerenosti, pristupačnosti, transparentnosti i nediskriminacije, odnosno ako su u suprotnosti s bilo kojom od odredbi ZPU-a.</w:t>
      </w:r>
    </w:p>
    <w:p w14:paraId="07662D05" w14:textId="2666310E" w:rsidR="00526433" w:rsidRPr="00526433" w:rsidRDefault="00526433" w:rsidP="005A23EF">
      <w:pPr>
        <w:pStyle w:val="Moniheading2"/>
        <w:numPr>
          <w:ilvl w:val="1"/>
          <w:numId w:val="21"/>
        </w:numPr>
      </w:pPr>
      <w:bookmarkStart w:id="8" w:name="_Toc206657014"/>
      <w:bookmarkStart w:id="9" w:name="_Toc209598381"/>
      <w:r w:rsidRPr="00526433">
        <w:t>NAČELA CIJENA UNIVERZALNE USLUGE</w:t>
      </w:r>
      <w:bookmarkEnd w:id="8"/>
      <w:bookmarkEnd w:id="9"/>
    </w:p>
    <w:p w14:paraId="032295B7" w14:textId="51E23D2A" w:rsidR="00526433" w:rsidRPr="0038682F" w:rsidRDefault="00392FBD" w:rsidP="0052694D">
      <w:pPr>
        <w:spacing w:after="160" w:line="276" w:lineRule="auto"/>
        <w:jc w:val="both"/>
        <w:rPr>
          <w:rFonts w:asciiTheme="minorHAnsi" w:eastAsia="Calibri" w:hAnsiTheme="minorHAnsi" w:cs="Arial"/>
          <w:bCs/>
          <w:iCs/>
          <w:color w:val="365F91" w:themeColor="accent1" w:themeShade="BF"/>
          <w:sz w:val="32"/>
          <w:szCs w:val="28"/>
          <w:lang w:eastAsia="en-US"/>
        </w:rPr>
      </w:pPr>
      <w:r w:rsidRPr="0038682F">
        <w:rPr>
          <w:rFonts w:asciiTheme="minorHAnsi" w:eastAsiaTheme="minorHAnsi" w:hAnsiTheme="minorHAnsi" w:cstheme="minorHAnsi"/>
          <w:lang w:eastAsia="en-US"/>
        </w:rPr>
        <w:t>Prema Poštanskoj direktivi i ZPU, cijene univerzalne usluge moraju se temeljiti na sljedećim osnovnim načelima:</w:t>
      </w:r>
    </w:p>
    <w:p w14:paraId="17B4D8F2" w14:textId="59A7DA24" w:rsidR="00392FBD" w:rsidRPr="00125004" w:rsidRDefault="00392FBD" w:rsidP="005A23EF">
      <w:pPr>
        <w:pStyle w:val="Moniheading2"/>
        <w:rPr>
          <w:rFonts w:eastAsia="Calibri"/>
          <w:lang w:eastAsia="en-US"/>
        </w:rPr>
      </w:pPr>
      <w:bookmarkStart w:id="10" w:name="_Toc206657015"/>
      <w:bookmarkStart w:id="11" w:name="_Toc209598382"/>
      <w:r w:rsidRPr="00392FBD">
        <w:rPr>
          <w:rFonts w:eastAsia="Calibri"/>
          <w:lang w:eastAsia="en-US"/>
        </w:rPr>
        <w:t>Tran</w:t>
      </w:r>
      <w:r w:rsidR="0008005E">
        <w:rPr>
          <w:rFonts w:eastAsia="Calibri"/>
          <w:lang w:eastAsia="en-US"/>
        </w:rPr>
        <w:t>sparentnost i nedisk</w:t>
      </w:r>
      <w:r>
        <w:rPr>
          <w:rFonts w:eastAsia="Calibri"/>
          <w:lang w:eastAsia="en-US"/>
        </w:rPr>
        <w:t>riminacija</w:t>
      </w:r>
      <w:bookmarkEnd w:id="10"/>
      <w:bookmarkEnd w:id="11"/>
      <w:r w:rsidRPr="00125004">
        <w:rPr>
          <w:rFonts w:eastAsia="Calibri"/>
          <w:lang w:eastAsia="en-US"/>
        </w:rPr>
        <w:t xml:space="preserve"> </w:t>
      </w:r>
    </w:p>
    <w:p w14:paraId="4D878FB3" w14:textId="0BFC4612" w:rsidR="00392FBD" w:rsidRPr="0038682F" w:rsidRDefault="00392FBD" w:rsidP="005A23EF">
      <w:pPr>
        <w:pStyle w:val="ListParagraph"/>
        <w:spacing w:after="160" w:line="276" w:lineRule="auto"/>
        <w:ind w:left="0"/>
        <w:jc w:val="both"/>
        <w:rPr>
          <w:rFonts w:asciiTheme="minorHAnsi" w:eastAsiaTheme="minorHAnsi" w:hAnsiTheme="minorHAnsi" w:cstheme="minorHAnsi"/>
          <w:lang w:eastAsia="en-US"/>
        </w:rPr>
      </w:pPr>
      <w:r w:rsidRPr="0038682F">
        <w:rPr>
          <w:rFonts w:asciiTheme="minorHAnsi" w:eastAsiaTheme="minorHAnsi" w:hAnsiTheme="minorHAnsi" w:cstheme="minorHAnsi"/>
          <w:lang w:eastAsia="en-US"/>
        </w:rPr>
        <w:t xml:space="preserve">Načelo transparentnosti zahtijeva da davatelj univerzalne usluge jasno, precizno i pravodobno informira korisnike i regulatorno tijelo o cijenama, uvjetima i načinu pružanja univerzalne usluge. To uključuje obvezu javne objave važećeg cjenika i općih uvjeta poslovanja, kao i dostavu tih informacija HAKOM-u prije njihove primjene, sukladno članku 45. stavcima 2. i 3. ZPU-a. </w:t>
      </w:r>
    </w:p>
    <w:p w14:paraId="6818CE51" w14:textId="77777777" w:rsidR="00392FBD" w:rsidRPr="0038682F" w:rsidRDefault="00392FBD" w:rsidP="00392FBD">
      <w:pPr>
        <w:pStyle w:val="ListParagraph"/>
        <w:spacing w:after="160" w:line="276" w:lineRule="auto"/>
        <w:ind w:left="360"/>
        <w:jc w:val="both"/>
        <w:rPr>
          <w:rFonts w:asciiTheme="minorHAnsi" w:eastAsiaTheme="minorHAnsi" w:hAnsiTheme="minorHAnsi" w:cstheme="minorHAnsi"/>
          <w:lang w:eastAsia="en-US"/>
        </w:rPr>
      </w:pPr>
    </w:p>
    <w:p w14:paraId="39FF631C" w14:textId="0C68A5E6" w:rsidR="00526433" w:rsidRPr="0038682F" w:rsidRDefault="00392FBD" w:rsidP="005A23EF">
      <w:pPr>
        <w:pStyle w:val="ListParagraph"/>
        <w:spacing w:after="160" w:line="276" w:lineRule="auto"/>
        <w:ind w:left="0"/>
        <w:jc w:val="both"/>
        <w:rPr>
          <w:rFonts w:asciiTheme="minorHAnsi" w:eastAsiaTheme="minorHAnsi" w:hAnsiTheme="minorHAnsi" w:cstheme="minorHAnsi"/>
          <w:lang w:eastAsia="en-US"/>
        </w:rPr>
      </w:pPr>
      <w:r w:rsidRPr="0038682F">
        <w:rPr>
          <w:rFonts w:asciiTheme="minorHAnsi" w:eastAsiaTheme="minorHAnsi" w:hAnsiTheme="minorHAnsi" w:cstheme="minorHAnsi"/>
          <w:lang w:eastAsia="en-US"/>
        </w:rPr>
        <w:t>Načelo nediskriminacije podrazumijeva da se jednak tretman mora osigurati svim korisnicima koji koriste uslugu pod istim ili sličnim uvjetima. Davatelj univerzalne usluge ne smije provoditi selektivnu politiku cijena kojom bi neopravdano pogodovao pojedinim korisnicima – bilo da je riječ o poslovnim subjektima, korisnicima koji šalju veći broj pošiljaka (</w:t>
      </w:r>
      <w:proofErr w:type="spellStart"/>
      <w:r w:rsidRPr="0038682F">
        <w:rPr>
          <w:rFonts w:asciiTheme="minorHAnsi" w:eastAsiaTheme="minorHAnsi" w:hAnsiTheme="minorHAnsi" w:cstheme="minorHAnsi"/>
          <w:i/>
          <w:lang w:eastAsia="en-US"/>
        </w:rPr>
        <w:t>bulk</w:t>
      </w:r>
      <w:proofErr w:type="spellEnd"/>
      <w:r w:rsidRPr="0038682F">
        <w:rPr>
          <w:rFonts w:asciiTheme="minorHAnsi" w:eastAsiaTheme="minorHAnsi" w:hAnsiTheme="minorHAnsi" w:cstheme="minorHAnsi"/>
          <w:i/>
          <w:lang w:eastAsia="en-US"/>
        </w:rPr>
        <w:t xml:space="preserve"> </w:t>
      </w:r>
      <w:proofErr w:type="spellStart"/>
      <w:r w:rsidRPr="0038682F">
        <w:rPr>
          <w:rFonts w:asciiTheme="minorHAnsi" w:eastAsiaTheme="minorHAnsi" w:hAnsiTheme="minorHAnsi" w:cstheme="minorHAnsi"/>
          <w:i/>
          <w:lang w:eastAsia="en-US"/>
        </w:rPr>
        <w:t>mailers</w:t>
      </w:r>
      <w:proofErr w:type="spellEnd"/>
      <w:r w:rsidRPr="0038682F">
        <w:rPr>
          <w:rFonts w:asciiTheme="minorHAnsi" w:eastAsiaTheme="minorHAnsi" w:hAnsiTheme="minorHAnsi" w:cstheme="minorHAnsi"/>
          <w:lang w:eastAsia="en-US"/>
        </w:rPr>
        <w:t xml:space="preserve">), </w:t>
      </w:r>
      <w:proofErr w:type="spellStart"/>
      <w:r w:rsidRPr="0038682F">
        <w:rPr>
          <w:rFonts w:asciiTheme="minorHAnsi" w:eastAsiaTheme="minorHAnsi" w:hAnsiTheme="minorHAnsi" w:cstheme="minorHAnsi"/>
          <w:lang w:eastAsia="en-US"/>
        </w:rPr>
        <w:t>konsolidatorima</w:t>
      </w:r>
      <w:proofErr w:type="spellEnd"/>
      <w:r w:rsidRPr="0038682F">
        <w:rPr>
          <w:rFonts w:asciiTheme="minorHAnsi" w:eastAsiaTheme="minorHAnsi" w:hAnsiTheme="minorHAnsi" w:cstheme="minorHAnsi"/>
          <w:lang w:eastAsia="en-US"/>
        </w:rPr>
        <w:t xml:space="preserve"> ili drugim korisničkim skupinama.</w:t>
      </w:r>
    </w:p>
    <w:p w14:paraId="25B1264C" w14:textId="5354B805" w:rsidR="00392FBD" w:rsidRDefault="00392FBD" w:rsidP="005A23EF">
      <w:pPr>
        <w:pStyle w:val="Moniheading2"/>
        <w:rPr>
          <w:rFonts w:eastAsia="Calibri"/>
          <w:lang w:eastAsia="en-US"/>
        </w:rPr>
      </w:pPr>
      <w:bookmarkStart w:id="12" w:name="_Toc206657016"/>
      <w:bookmarkStart w:id="13" w:name="_Toc209598383"/>
      <w:r w:rsidRPr="00392FBD">
        <w:rPr>
          <w:rFonts w:eastAsia="Calibri"/>
          <w:lang w:eastAsia="en-US"/>
        </w:rPr>
        <w:t>Troškovna usmjerenost</w:t>
      </w:r>
      <w:bookmarkEnd w:id="12"/>
      <w:bookmarkEnd w:id="13"/>
    </w:p>
    <w:p w14:paraId="7424698F" w14:textId="32156A7E" w:rsidR="00392FBD" w:rsidRPr="0038682F" w:rsidRDefault="00392FBD" w:rsidP="005A23EF">
      <w:pPr>
        <w:jc w:val="both"/>
        <w:rPr>
          <w:rFonts w:asciiTheme="minorHAnsi" w:eastAsiaTheme="minorHAnsi" w:hAnsiTheme="minorHAnsi" w:cstheme="minorHAnsi"/>
          <w:lang w:eastAsia="en-US"/>
        </w:rPr>
      </w:pPr>
      <w:r w:rsidRPr="0038682F">
        <w:rPr>
          <w:rFonts w:asciiTheme="minorHAnsi" w:eastAsiaTheme="minorHAnsi" w:hAnsiTheme="minorHAnsi" w:cstheme="minorHAnsi"/>
          <w:lang w:eastAsia="en-US"/>
        </w:rPr>
        <w:t>Načelo troškovne usmjerenosti ključno je za sprječavanje prekomjernih cijena koje mogu ugroziti tržišno natjecanje i interese korisnika. Troškovna usmjerenost se izravno odnosi na opravdanost razine cijena u odnosu na stvarne troškove pružanja usluge.</w:t>
      </w:r>
    </w:p>
    <w:p w14:paraId="567BACB5" w14:textId="77777777" w:rsidR="00EE7C60" w:rsidRPr="0038682F" w:rsidRDefault="00EE7C60" w:rsidP="00392FBD">
      <w:pPr>
        <w:ind w:left="360"/>
        <w:jc w:val="both"/>
        <w:rPr>
          <w:rFonts w:asciiTheme="minorHAnsi" w:eastAsiaTheme="minorHAnsi" w:hAnsiTheme="minorHAnsi" w:cstheme="minorHAnsi"/>
          <w:lang w:eastAsia="en-US"/>
        </w:rPr>
      </w:pPr>
    </w:p>
    <w:p w14:paraId="7C8DDF75" w14:textId="3067C8B5" w:rsidR="00EE7C60" w:rsidRPr="0038682F" w:rsidRDefault="003C1E39" w:rsidP="005A23EF">
      <w:pPr>
        <w:jc w:val="both"/>
        <w:rPr>
          <w:rFonts w:asciiTheme="minorHAnsi" w:eastAsiaTheme="minorHAnsi" w:hAnsiTheme="minorHAnsi" w:cstheme="minorHAnsi"/>
          <w:lang w:eastAsia="en-US"/>
        </w:rPr>
      </w:pPr>
      <w:r w:rsidRPr="003C1E39">
        <w:rPr>
          <w:rFonts w:asciiTheme="minorHAnsi" w:eastAsiaTheme="minorHAnsi" w:hAnsiTheme="minorHAnsi" w:cstheme="minorHAnsi"/>
          <w:lang w:eastAsia="en-US"/>
        </w:rPr>
        <w:t>Prema Izvješću Europske komisije od 8. studenoga 2021.</w:t>
      </w:r>
      <w:r>
        <w:rPr>
          <w:rStyle w:val="FootnoteReference"/>
          <w:rFonts w:asciiTheme="minorHAnsi" w:eastAsiaTheme="minorHAnsi" w:hAnsiTheme="minorHAnsi" w:cstheme="minorHAnsi"/>
          <w:lang w:eastAsia="en-US"/>
        </w:rPr>
        <w:footnoteReference w:id="2"/>
      </w:r>
      <w:r w:rsidRPr="003C1E39">
        <w:rPr>
          <w:rFonts w:asciiTheme="minorHAnsi" w:eastAsiaTheme="minorHAnsi" w:hAnsiTheme="minorHAnsi" w:cstheme="minorHAnsi"/>
          <w:lang w:eastAsia="en-US"/>
        </w:rPr>
        <w:t xml:space="preserve"> o primjeni Poštanske direktive, troškovna usmjerenost podrazumijeva da cijene </w:t>
      </w:r>
      <w:r>
        <w:rPr>
          <w:rFonts w:asciiTheme="minorHAnsi" w:eastAsiaTheme="minorHAnsi" w:hAnsiTheme="minorHAnsi" w:cstheme="minorHAnsi"/>
          <w:lang w:eastAsia="en-US"/>
        </w:rPr>
        <w:t>univerzalne usluge</w:t>
      </w:r>
      <w:r w:rsidRPr="003C1E39">
        <w:rPr>
          <w:rFonts w:asciiTheme="minorHAnsi" w:eastAsiaTheme="minorHAnsi" w:hAnsiTheme="minorHAnsi" w:cstheme="minorHAnsi"/>
          <w:lang w:eastAsia="en-US"/>
        </w:rPr>
        <w:t xml:space="preserve"> trebaju ostati utemeljene na troškovima i time sprječavati neopravdana poskupljenja. Time se nastoji osigurati ravnoteža između održivosti poslovanja davatelja univerzalne usluge i pristupačnosti usluga za krajnje korisnike.</w:t>
      </w:r>
    </w:p>
    <w:p w14:paraId="3278780E" w14:textId="41BE5C73" w:rsidR="00EE7C60" w:rsidRDefault="00EE7C60" w:rsidP="005A23EF">
      <w:pPr>
        <w:pStyle w:val="Moniheading2"/>
        <w:rPr>
          <w:rFonts w:eastAsia="Calibri"/>
          <w:lang w:eastAsia="en-US"/>
        </w:rPr>
      </w:pPr>
      <w:bookmarkStart w:id="14" w:name="_Toc206657017"/>
      <w:bookmarkStart w:id="15" w:name="_Toc209598384"/>
      <w:r w:rsidRPr="00EE7C60">
        <w:rPr>
          <w:rFonts w:eastAsia="Calibri"/>
          <w:lang w:eastAsia="en-US"/>
        </w:rPr>
        <w:t>Učinkovitost</w:t>
      </w:r>
      <w:bookmarkEnd w:id="14"/>
      <w:bookmarkEnd w:id="15"/>
    </w:p>
    <w:p w14:paraId="6CFFE610" w14:textId="75411C60" w:rsidR="00A878C0" w:rsidRPr="0038682F" w:rsidRDefault="00A878C0" w:rsidP="005A23EF">
      <w:pPr>
        <w:jc w:val="both"/>
        <w:rPr>
          <w:rFonts w:asciiTheme="minorHAnsi" w:eastAsiaTheme="minorHAnsi" w:hAnsiTheme="minorHAnsi" w:cstheme="minorHAnsi"/>
          <w:lang w:eastAsia="en-US"/>
        </w:rPr>
      </w:pPr>
      <w:r w:rsidRPr="0038682F">
        <w:rPr>
          <w:rFonts w:asciiTheme="minorHAnsi" w:eastAsiaTheme="minorHAnsi" w:hAnsiTheme="minorHAnsi" w:cstheme="minorHAnsi"/>
          <w:lang w:eastAsia="en-US"/>
        </w:rPr>
        <w:t>Načelo učinkovitosti odnosi se na osiguranje optimalnog korištenja resursa pri pružanju univerzalne usluge, pri čemu korisnici plaćaju cijenu koja odražava stvarnu ekonomsku vrijednost usluge.</w:t>
      </w:r>
    </w:p>
    <w:p w14:paraId="3029DEBD" w14:textId="77777777" w:rsidR="00A878C0" w:rsidRPr="0038682F" w:rsidRDefault="00A878C0" w:rsidP="00A878C0">
      <w:pPr>
        <w:ind w:left="360"/>
        <w:jc w:val="both"/>
        <w:rPr>
          <w:rFonts w:asciiTheme="minorHAnsi" w:eastAsiaTheme="minorHAnsi" w:hAnsiTheme="minorHAnsi" w:cstheme="minorHAnsi"/>
          <w:lang w:eastAsia="en-US"/>
        </w:rPr>
      </w:pPr>
    </w:p>
    <w:p w14:paraId="6CCD7EEF" w14:textId="54614913" w:rsidR="00A878C0" w:rsidRPr="0038682F" w:rsidRDefault="00A878C0" w:rsidP="005A23EF">
      <w:pPr>
        <w:jc w:val="both"/>
        <w:rPr>
          <w:rFonts w:asciiTheme="minorHAnsi" w:eastAsiaTheme="minorHAnsi" w:hAnsiTheme="minorHAnsi" w:cstheme="minorHAnsi"/>
          <w:lang w:eastAsia="en-US"/>
        </w:rPr>
      </w:pPr>
      <w:r w:rsidRPr="0038682F">
        <w:rPr>
          <w:rFonts w:asciiTheme="minorHAnsi" w:eastAsiaTheme="minorHAnsi" w:hAnsiTheme="minorHAnsi" w:cstheme="minorHAnsi"/>
          <w:lang w:eastAsia="en-US"/>
        </w:rPr>
        <w:t>Učinkovitost se razmatra kroz tri dimenzije:</w:t>
      </w:r>
    </w:p>
    <w:p w14:paraId="333D3BF0" w14:textId="77777777" w:rsidR="00A878C0" w:rsidRPr="0038682F" w:rsidRDefault="00A878C0" w:rsidP="00A878C0">
      <w:pPr>
        <w:ind w:left="360"/>
        <w:jc w:val="both"/>
        <w:rPr>
          <w:rFonts w:asciiTheme="minorHAnsi" w:eastAsiaTheme="minorHAnsi" w:hAnsiTheme="minorHAnsi" w:cstheme="minorHAnsi"/>
          <w:lang w:eastAsia="en-US"/>
        </w:rPr>
      </w:pPr>
    </w:p>
    <w:p w14:paraId="5F1F8572" w14:textId="5EC9B87C" w:rsidR="00A878C0" w:rsidRPr="0038682F" w:rsidRDefault="0038682F" w:rsidP="00F75176">
      <w:pPr>
        <w:pStyle w:val="ListParagraph"/>
        <w:numPr>
          <w:ilvl w:val="0"/>
          <w:numId w:val="8"/>
        </w:numPr>
        <w:jc w:val="both"/>
        <w:rPr>
          <w:rFonts w:asciiTheme="minorHAnsi" w:eastAsiaTheme="minorHAnsi" w:hAnsiTheme="minorHAnsi" w:cstheme="minorHAnsi"/>
          <w:lang w:eastAsia="en-US"/>
        </w:rPr>
      </w:pPr>
      <w:r w:rsidRPr="0038682F">
        <w:rPr>
          <w:rFonts w:asciiTheme="minorHAnsi" w:eastAsiaTheme="minorHAnsi" w:hAnsiTheme="minorHAnsi" w:cstheme="minorHAnsi"/>
          <w:lang w:eastAsia="en-US"/>
        </w:rPr>
        <w:t xml:space="preserve">učinkovitost </w:t>
      </w:r>
      <w:r w:rsidR="00A878C0" w:rsidRPr="0038682F">
        <w:rPr>
          <w:rFonts w:asciiTheme="minorHAnsi" w:eastAsiaTheme="minorHAnsi" w:hAnsiTheme="minorHAnsi" w:cstheme="minorHAnsi"/>
          <w:lang w:eastAsia="en-US"/>
        </w:rPr>
        <w:t>produktivn</w:t>
      </w:r>
      <w:r w:rsidRPr="0038682F">
        <w:rPr>
          <w:rFonts w:asciiTheme="minorHAnsi" w:eastAsiaTheme="minorHAnsi" w:hAnsiTheme="minorHAnsi" w:cstheme="minorHAnsi"/>
          <w:lang w:eastAsia="en-US"/>
        </w:rPr>
        <w:t>osti</w:t>
      </w:r>
      <w:r w:rsidR="00A878C0" w:rsidRPr="0038682F">
        <w:rPr>
          <w:rFonts w:asciiTheme="minorHAnsi" w:eastAsiaTheme="minorHAnsi" w:hAnsiTheme="minorHAnsi" w:cstheme="minorHAnsi"/>
          <w:lang w:eastAsia="en-US"/>
        </w:rPr>
        <w:t xml:space="preserve"> </w:t>
      </w:r>
      <w:r w:rsidR="00A878C0" w:rsidRPr="0038682F">
        <w:rPr>
          <w:rFonts w:asciiTheme="minorHAnsi" w:eastAsiaTheme="minorHAnsi" w:hAnsiTheme="minorHAnsi" w:cstheme="minorHAnsi"/>
          <w:i/>
          <w:lang w:eastAsia="en-US"/>
        </w:rPr>
        <w:t>(</w:t>
      </w:r>
      <w:proofErr w:type="spellStart"/>
      <w:r w:rsidR="00A878C0" w:rsidRPr="0038682F">
        <w:rPr>
          <w:rFonts w:asciiTheme="minorHAnsi" w:eastAsiaTheme="minorHAnsi" w:hAnsiTheme="minorHAnsi" w:cstheme="minorHAnsi"/>
          <w:i/>
          <w:lang w:eastAsia="en-US"/>
        </w:rPr>
        <w:t>productive</w:t>
      </w:r>
      <w:proofErr w:type="spellEnd"/>
      <w:r w:rsidR="00A878C0" w:rsidRPr="0038682F">
        <w:rPr>
          <w:rFonts w:asciiTheme="minorHAnsi" w:eastAsiaTheme="minorHAnsi" w:hAnsiTheme="minorHAnsi" w:cstheme="minorHAnsi"/>
          <w:i/>
          <w:lang w:eastAsia="en-US"/>
        </w:rPr>
        <w:t xml:space="preserve"> </w:t>
      </w:r>
      <w:proofErr w:type="spellStart"/>
      <w:r w:rsidR="00A878C0" w:rsidRPr="0038682F">
        <w:rPr>
          <w:rFonts w:asciiTheme="minorHAnsi" w:eastAsiaTheme="minorHAnsi" w:hAnsiTheme="minorHAnsi" w:cstheme="minorHAnsi"/>
          <w:i/>
          <w:lang w:eastAsia="en-US"/>
        </w:rPr>
        <w:t>efficiency</w:t>
      </w:r>
      <w:proofErr w:type="spellEnd"/>
      <w:r w:rsidR="00A878C0" w:rsidRPr="0038682F">
        <w:rPr>
          <w:rFonts w:asciiTheme="minorHAnsi" w:eastAsiaTheme="minorHAnsi" w:hAnsiTheme="minorHAnsi" w:cstheme="minorHAnsi"/>
          <w:i/>
          <w:lang w:eastAsia="en-US"/>
        </w:rPr>
        <w:t>)</w:t>
      </w:r>
      <w:r w:rsidR="00A878C0" w:rsidRPr="0038682F">
        <w:rPr>
          <w:rFonts w:asciiTheme="minorHAnsi" w:eastAsiaTheme="minorHAnsi" w:hAnsiTheme="minorHAnsi" w:cstheme="minorHAnsi"/>
          <w:lang w:eastAsia="en-US"/>
        </w:rPr>
        <w:t xml:space="preserve"> znači da se usluge pružaju s najnižim mogućim troškovima, uz izbjegavanje rasipanja resursa;</w:t>
      </w:r>
    </w:p>
    <w:p w14:paraId="6C712F6B" w14:textId="3CEFAA4D" w:rsidR="00A878C0" w:rsidRPr="0038682F" w:rsidRDefault="00A878C0" w:rsidP="00F75176">
      <w:pPr>
        <w:pStyle w:val="ListParagraph"/>
        <w:numPr>
          <w:ilvl w:val="0"/>
          <w:numId w:val="8"/>
        </w:numPr>
        <w:jc w:val="both"/>
        <w:rPr>
          <w:rFonts w:asciiTheme="minorHAnsi" w:eastAsiaTheme="minorHAnsi" w:hAnsiTheme="minorHAnsi" w:cstheme="minorHAnsi"/>
          <w:lang w:eastAsia="en-US"/>
        </w:rPr>
      </w:pPr>
      <w:r w:rsidRPr="0038682F">
        <w:rPr>
          <w:rFonts w:asciiTheme="minorHAnsi" w:eastAsiaTheme="minorHAnsi" w:hAnsiTheme="minorHAnsi" w:cstheme="minorHAnsi"/>
          <w:lang w:eastAsia="en-US"/>
        </w:rPr>
        <w:t xml:space="preserve">učinkovitost </w:t>
      </w:r>
      <w:r w:rsidR="0038682F" w:rsidRPr="0038682F">
        <w:rPr>
          <w:rFonts w:asciiTheme="minorHAnsi" w:eastAsiaTheme="minorHAnsi" w:hAnsiTheme="minorHAnsi" w:cstheme="minorHAnsi"/>
          <w:lang w:eastAsia="en-US"/>
        </w:rPr>
        <w:t xml:space="preserve">alokacije </w:t>
      </w:r>
      <w:r w:rsidRPr="0038682F">
        <w:rPr>
          <w:rFonts w:asciiTheme="minorHAnsi" w:eastAsiaTheme="minorHAnsi" w:hAnsiTheme="minorHAnsi" w:cstheme="minorHAnsi"/>
          <w:i/>
          <w:lang w:eastAsia="en-US"/>
        </w:rPr>
        <w:t>(</w:t>
      </w:r>
      <w:proofErr w:type="spellStart"/>
      <w:r w:rsidRPr="0038682F">
        <w:rPr>
          <w:rFonts w:asciiTheme="minorHAnsi" w:eastAsiaTheme="minorHAnsi" w:hAnsiTheme="minorHAnsi" w:cstheme="minorHAnsi"/>
          <w:i/>
          <w:lang w:eastAsia="en-US"/>
        </w:rPr>
        <w:t>allocative</w:t>
      </w:r>
      <w:proofErr w:type="spellEnd"/>
      <w:r w:rsidRPr="0038682F">
        <w:rPr>
          <w:rFonts w:asciiTheme="minorHAnsi" w:eastAsiaTheme="minorHAnsi" w:hAnsiTheme="minorHAnsi" w:cstheme="minorHAnsi"/>
          <w:i/>
          <w:lang w:eastAsia="en-US"/>
        </w:rPr>
        <w:t xml:space="preserve"> </w:t>
      </w:r>
      <w:proofErr w:type="spellStart"/>
      <w:r w:rsidRPr="0038682F">
        <w:rPr>
          <w:rFonts w:asciiTheme="minorHAnsi" w:eastAsiaTheme="minorHAnsi" w:hAnsiTheme="minorHAnsi" w:cstheme="minorHAnsi"/>
          <w:i/>
          <w:lang w:eastAsia="en-US"/>
        </w:rPr>
        <w:t>efficiency</w:t>
      </w:r>
      <w:proofErr w:type="spellEnd"/>
      <w:r w:rsidRPr="0038682F">
        <w:rPr>
          <w:rFonts w:asciiTheme="minorHAnsi" w:eastAsiaTheme="minorHAnsi" w:hAnsiTheme="minorHAnsi" w:cstheme="minorHAnsi"/>
          <w:i/>
          <w:lang w:eastAsia="en-US"/>
        </w:rPr>
        <w:t>)</w:t>
      </w:r>
      <w:r w:rsidRPr="0038682F">
        <w:rPr>
          <w:rFonts w:eastAsia="Trebuchet MS" w:cstheme="minorHAnsi"/>
          <w:noProof/>
          <w:kern w:val="16"/>
          <w:sz w:val="28"/>
        </w:rPr>
        <w:t xml:space="preserve"> </w:t>
      </w:r>
      <w:r w:rsidRPr="0038682F">
        <w:rPr>
          <w:rFonts w:asciiTheme="minorHAnsi" w:eastAsiaTheme="minorHAnsi" w:hAnsiTheme="minorHAnsi" w:cstheme="minorHAnsi"/>
          <w:lang w:eastAsia="en-US"/>
        </w:rPr>
        <w:t>zahtijeva da se cijene temelje na stvarnim troškovima, što osigurava optimalnu raspodjelu i korištenje usluga u skladu s ponudom i potražnjom;</w:t>
      </w:r>
    </w:p>
    <w:p w14:paraId="1EABA7EF" w14:textId="7755496A" w:rsidR="00A878C0" w:rsidRPr="0038682F" w:rsidRDefault="00A878C0" w:rsidP="00F75176">
      <w:pPr>
        <w:pStyle w:val="ListParagraph"/>
        <w:numPr>
          <w:ilvl w:val="0"/>
          <w:numId w:val="8"/>
        </w:numPr>
        <w:jc w:val="both"/>
        <w:rPr>
          <w:rFonts w:asciiTheme="minorHAnsi" w:eastAsiaTheme="minorHAnsi" w:hAnsiTheme="minorHAnsi" w:cstheme="minorHAnsi"/>
          <w:lang w:eastAsia="en-US"/>
        </w:rPr>
      </w:pPr>
      <w:r w:rsidRPr="0038682F">
        <w:rPr>
          <w:rFonts w:asciiTheme="minorHAnsi" w:eastAsiaTheme="minorHAnsi" w:hAnsiTheme="minorHAnsi" w:cstheme="minorHAnsi"/>
          <w:lang w:eastAsia="en-US"/>
        </w:rPr>
        <w:lastRenderedPageBreak/>
        <w:t>dinamička učinkovitost</w:t>
      </w:r>
      <w:r w:rsidRPr="0038682F">
        <w:rPr>
          <w:rFonts w:asciiTheme="minorHAnsi" w:eastAsiaTheme="minorHAnsi" w:hAnsiTheme="minorHAnsi" w:cstheme="minorHAnsi"/>
          <w:i/>
          <w:lang w:eastAsia="en-US"/>
        </w:rPr>
        <w:t xml:space="preserve"> (</w:t>
      </w:r>
      <w:proofErr w:type="spellStart"/>
      <w:r w:rsidRPr="0038682F">
        <w:rPr>
          <w:rFonts w:asciiTheme="minorHAnsi" w:eastAsiaTheme="minorHAnsi" w:hAnsiTheme="minorHAnsi" w:cstheme="minorHAnsi"/>
          <w:i/>
          <w:lang w:eastAsia="en-US"/>
        </w:rPr>
        <w:t>dynamic</w:t>
      </w:r>
      <w:proofErr w:type="spellEnd"/>
      <w:r w:rsidRPr="0038682F">
        <w:rPr>
          <w:rFonts w:asciiTheme="minorHAnsi" w:eastAsiaTheme="minorHAnsi" w:hAnsiTheme="minorHAnsi" w:cstheme="minorHAnsi"/>
          <w:i/>
          <w:lang w:eastAsia="en-US"/>
        </w:rPr>
        <w:t xml:space="preserve"> </w:t>
      </w:r>
      <w:proofErr w:type="spellStart"/>
      <w:r w:rsidRPr="0038682F">
        <w:rPr>
          <w:rFonts w:asciiTheme="minorHAnsi" w:eastAsiaTheme="minorHAnsi" w:hAnsiTheme="minorHAnsi" w:cstheme="minorHAnsi"/>
          <w:i/>
          <w:lang w:eastAsia="en-US"/>
        </w:rPr>
        <w:t>efficiency</w:t>
      </w:r>
      <w:proofErr w:type="spellEnd"/>
      <w:r w:rsidRPr="0038682F">
        <w:rPr>
          <w:rFonts w:asciiTheme="minorHAnsi" w:eastAsiaTheme="minorHAnsi" w:hAnsiTheme="minorHAnsi" w:cstheme="minorHAnsi"/>
          <w:i/>
          <w:lang w:eastAsia="en-US"/>
        </w:rPr>
        <w:t>)</w:t>
      </w:r>
      <w:r w:rsidRPr="0038682F">
        <w:rPr>
          <w:rFonts w:eastAsia="Trebuchet MS" w:cstheme="minorHAnsi"/>
          <w:noProof/>
          <w:kern w:val="16"/>
          <w:sz w:val="28"/>
        </w:rPr>
        <w:t xml:space="preserve"> </w:t>
      </w:r>
      <w:r w:rsidRPr="0038682F">
        <w:rPr>
          <w:rFonts w:asciiTheme="minorHAnsi" w:eastAsiaTheme="minorHAnsi" w:hAnsiTheme="minorHAnsi" w:cstheme="minorHAnsi"/>
          <w:lang w:eastAsia="en-US"/>
        </w:rPr>
        <w:t>potiče ulaganja u nove tehnologije i razvoj usluga, čime se doprinosi dugoročnom unaprjeđenju sektora.</w:t>
      </w:r>
    </w:p>
    <w:p w14:paraId="3A5630A6" w14:textId="77777777" w:rsidR="00A878C0" w:rsidRPr="0038682F" w:rsidRDefault="00A878C0" w:rsidP="00A878C0">
      <w:pPr>
        <w:ind w:left="360"/>
        <w:jc w:val="both"/>
        <w:rPr>
          <w:rFonts w:asciiTheme="minorHAnsi" w:eastAsiaTheme="minorHAnsi" w:hAnsiTheme="minorHAnsi" w:cstheme="minorHAnsi"/>
          <w:lang w:eastAsia="en-US"/>
        </w:rPr>
      </w:pPr>
    </w:p>
    <w:p w14:paraId="0E97B8E1" w14:textId="77777777" w:rsidR="0038682F" w:rsidRPr="0038682F" w:rsidRDefault="0038682F" w:rsidP="005A23EF">
      <w:pPr>
        <w:jc w:val="both"/>
        <w:rPr>
          <w:rFonts w:asciiTheme="minorHAnsi" w:eastAsiaTheme="minorHAnsi" w:hAnsiTheme="minorHAnsi" w:cstheme="minorHAnsi"/>
          <w:lang w:eastAsia="en-US"/>
        </w:rPr>
      </w:pPr>
      <w:r w:rsidRPr="0038682F">
        <w:rPr>
          <w:rFonts w:asciiTheme="minorHAnsi" w:eastAsiaTheme="minorHAnsi" w:hAnsiTheme="minorHAnsi" w:cstheme="minorHAnsi"/>
          <w:lang w:eastAsia="en-US"/>
        </w:rPr>
        <w:t>Stoga, u idealnoj situaciji, učinkovite cijene na konkurentnim tržištima osiguravaju da korisnici poštanskih usluga plaćaju stvarnu ekonomsku vrijednost usluga koje kupuju i da se oskudni resursi zajednice koriste što je bolje moguće. Učinkovite cijene bile bi jednake koristi koju korisnici poštanskih usluga dobivaju od posljednje konzumirane jedinice i trošku proizvodnje te posljednje jedinice, tj. inkrementalni trošak koji je nastao radi neke aktivnosti (</w:t>
      </w:r>
      <w:proofErr w:type="spellStart"/>
      <w:r w:rsidRPr="0038682F">
        <w:rPr>
          <w:rFonts w:asciiTheme="minorHAnsi" w:eastAsiaTheme="minorHAnsi" w:hAnsiTheme="minorHAnsi" w:cstheme="minorHAnsi"/>
          <w:lang w:eastAsia="en-US"/>
        </w:rPr>
        <w:t>marginal</w:t>
      </w:r>
      <w:proofErr w:type="spellEnd"/>
      <w:r w:rsidRPr="0038682F">
        <w:rPr>
          <w:rFonts w:asciiTheme="minorHAnsi" w:eastAsiaTheme="minorHAnsi" w:hAnsiTheme="minorHAnsi" w:cstheme="minorHAnsi"/>
          <w:lang w:eastAsia="en-US"/>
        </w:rPr>
        <w:t xml:space="preserve"> </w:t>
      </w:r>
      <w:proofErr w:type="spellStart"/>
      <w:r w:rsidRPr="0038682F">
        <w:rPr>
          <w:rFonts w:asciiTheme="minorHAnsi" w:eastAsiaTheme="minorHAnsi" w:hAnsiTheme="minorHAnsi" w:cstheme="minorHAnsi"/>
          <w:lang w:eastAsia="en-US"/>
        </w:rPr>
        <w:t>cost</w:t>
      </w:r>
      <w:proofErr w:type="spellEnd"/>
      <w:r w:rsidRPr="0038682F">
        <w:rPr>
          <w:rFonts w:asciiTheme="minorHAnsi" w:eastAsiaTheme="minorHAnsi" w:hAnsiTheme="minorHAnsi" w:cstheme="minorHAnsi"/>
          <w:lang w:eastAsia="en-US"/>
        </w:rPr>
        <w:t xml:space="preserve">). </w:t>
      </w:r>
    </w:p>
    <w:p w14:paraId="5A973002" w14:textId="77777777" w:rsidR="001F73F0" w:rsidRDefault="001F73F0" w:rsidP="005A23EF">
      <w:pPr>
        <w:jc w:val="both"/>
        <w:rPr>
          <w:rFonts w:asciiTheme="minorHAnsi" w:eastAsiaTheme="minorHAnsi" w:hAnsiTheme="minorHAnsi" w:cstheme="minorHAnsi"/>
          <w:lang w:eastAsia="en-US"/>
        </w:rPr>
      </w:pPr>
    </w:p>
    <w:p w14:paraId="17952C52" w14:textId="1C46938C" w:rsidR="00A878C0" w:rsidRPr="0038682F" w:rsidRDefault="00A878C0" w:rsidP="005A23EF">
      <w:pPr>
        <w:jc w:val="both"/>
        <w:rPr>
          <w:rFonts w:asciiTheme="minorHAnsi" w:eastAsiaTheme="minorHAnsi" w:hAnsiTheme="minorHAnsi" w:cstheme="minorHAnsi"/>
          <w:lang w:eastAsia="en-US"/>
        </w:rPr>
      </w:pPr>
      <w:r w:rsidRPr="0038682F">
        <w:rPr>
          <w:rFonts w:asciiTheme="minorHAnsi" w:eastAsiaTheme="minorHAnsi" w:hAnsiTheme="minorHAnsi" w:cstheme="minorHAnsi"/>
          <w:lang w:eastAsia="en-US"/>
        </w:rPr>
        <w:t>U uvjetima stvarnog tržišta poštanskih usluga, koje se razlikuje od savršeno konkurentnog tržišta, cijene moraju pokrivati varijabilne troškove, odgovarajuće udjele fiksnih i zajedničkih troškova te omogućavati razuman povrat na kapital, osobito radi osiguravanja dinamičke učinkovitosti.</w:t>
      </w:r>
    </w:p>
    <w:p w14:paraId="50D1FB5D" w14:textId="77777777" w:rsidR="00A878C0" w:rsidRPr="0038682F" w:rsidRDefault="00A878C0" w:rsidP="005A23EF">
      <w:pPr>
        <w:jc w:val="both"/>
        <w:rPr>
          <w:rFonts w:asciiTheme="minorHAnsi" w:eastAsiaTheme="minorHAnsi" w:hAnsiTheme="minorHAnsi" w:cstheme="minorHAnsi"/>
          <w:lang w:eastAsia="en-US"/>
        </w:rPr>
      </w:pPr>
    </w:p>
    <w:p w14:paraId="3EED6D3C" w14:textId="44DDB294" w:rsidR="00A878C0" w:rsidRDefault="00A878C0" w:rsidP="005A23EF">
      <w:pPr>
        <w:jc w:val="both"/>
        <w:rPr>
          <w:rFonts w:asciiTheme="minorHAnsi" w:eastAsiaTheme="minorHAnsi" w:hAnsiTheme="minorHAnsi" w:cstheme="minorHAnsi"/>
          <w:lang w:eastAsia="en-US"/>
        </w:rPr>
      </w:pPr>
      <w:r w:rsidRPr="0038682F">
        <w:rPr>
          <w:rFonts w:asciiTheme="minorHAnsi" w:eastAsiaTheme="minorHAnsi" w:hAnsiTheme="minorHAnsi" w:cstheme="minorHAnsi"/>
          <w:lang w:eastAsia="en-US"/>
        </w:rPr>
        <w:t>HAKOM učinkovitost davatelja univerzalne usluge razmatra i u kontekstu izračuna neto troška univerzalne usluge, sukladno mehanizmu naknade propisanom ZPU-om. Pritom je važno izbjeći preklapanje između mehanizma naknade neto troška i kontrole cijena, kako bi se osigurala pravedna naknada samo u slučaju stvarnog nepravednog financijskog opterećenja.</w:t>
      </w:r>
    </w:p>
    <w:p w14:paraId="3AD4E1D2" w14:textId="396B08E2" w:rsidR="00E0605F" w:rsidRDefault="00E0605F" w:rsidP="005A23EF">
      <w:pPr>
        <w:pStyle w:val="Moniheading2"/>
        <w:rPr>
          <w:rFonts w:eastAsia="Calibri"/>
          <w:lang w:eastAsia="en-US"/>
        </w:rPr>
      </w:pPr>
      <w:bookmarkStart w:id="16" w:name="_Toc206657018"/>
      <w:bookmarkStart w:id="17" w:name="_Toc209598385"/>
      <w:r w:rsidRPr="00E0605F">
        <w:rPr>
          <w:rFonts w:eastAsia="Calibri"/>
          <w:lang w:eastAsia="en-US"/>
        </w:rPr>
        <w:t>Jedinstvene cijene</w:t>
      </w:r>
      <w:bookmarkEnd w:id="16"/>
      <w:bookmarkEnd w:id="17"/>
    </w:p>
    <w:p w14:paraId="4F67EE0D" w14:textId="74CAD983" w:rsidR="00E0605F" w:rsidRDefault="00E0605F" w:rsidP="005A23EF">
      <w:pPr>
        <w:jc w:val="both"/>
        <w:rPr>
          <w:rFonts w:asciiTheme="minorHAnsi" w:eastAsiaTheme="minorHAnsi" w:hAnsiTheme="minorHAnsi" w:cstheme="minorHAnsi"/>
          <w:lang w:eastAsia="en-US"/>
        </w:rPr>
      </w:pPr>
      <w:r w:rsidRPr="00E0605F">
        <w:rPr>
          <w:rFonts w:asciiTheme="minorHAnsi" w:eastAsiaTheme="minorHAnsi" w:hAnsiTheme="minorHAnsi" w:cstheme="minorHAnsi"/>
          <w:lang w:eastAsia="en-US"/>
        </w:rPr>
        <w:t>Načelo jedinstvenosti cijena podrazumijeva da korisnik plaća istu cijenu za istovrsnu uslugu, bez obzira na udaljenost između mjesta slanja i mjesta dostave pošiljke. Međutim, cijena se i dalje može razlikovati ovisno o drugim obilježjima pošiljke, kao što su njezina masa, dimenzije, način rukovanja ili odabrana brzina prijenosa.</w:t>
      </w:r>
    </w:p>
    <w:p w14:paraId="1D16E6B2" w14:textId="77777777" w:rsidR="00E0605F" w:rsidRDefault="00E0605F" w:rsidP="005A23EF">
      <w:pPr>
        <w:jc w:val="both"/>
        <w:rPr>
          <w:rFonts w:asciiTheme="minorHAnsi" w:eastAsiaTheme="minorHAnsi" w:hAnsiTheme="minorHAnsi" w:cstheme="minorHAnsi"/>
          <w:lang w:eastAsia="en-US"/>
        </w:rPr>
      </w:pPr>
    </w:p>
    <w:p w14:paraId="5300488F" w14:textId="334299E6" w:rsidR="00E0605F" w:rsidRPr="00E0605F" w:rsidRDefault="00E0605F" w:rsidP="005A23EF">
      <w:pPr>
        <w:jc w:val="both"/>
        <w:rPr>
          <w:rFonts w:asciiTheme="minorHAnsi" w:eastAsiaTheme="minorHAnsi" w:hAnsiTheme="minorHAnsi" w:cstheme="minorHAnsi"/>
          <w:lang w:eastAsia="en-US"/>
        </w:rPr>
      </w:pPr>
      <w:r w:rsidRPr="00E0605F">
        <w:rPr>
          <w:rFonts w:asciiTheme="minorHAnsi" w:eastAsiaTheme="minorHAnsi" w:hAnsiTheme="minorHAnsi" w:cstheme="minorHAnsi"/>
          <w:lang w:eastAsia="en-US"/>
        </w:rPr>
        <w:t>Iako Poštanska direktiva državama članicama ne nalaže obveznu primjenu jedinstvenih cijena, ona omogućuje njihovo uvođenje kada je to opravdano javnim interesom, primjerice radi osiguranja jednakog pristupa univerzalnoj usluzi svim korisnicima, uključujući one u udaljenim ili slabo dostupnim područjima.</w:t>
      </w:r>
    </w:p>
    <w:p w14:paraId="4CEC7063" w14:textId="77777777" w:rsidR="00E0605F" w:rsidRPr="00E0605F" w:rsidRDefault="00E0605F" w:rsidP="005A23EF">
      <w:pPr>
        <w:jc w:val="both"/>
        <w:rPr>
          <w:rFonts w:asciiTheme="minorHAnsi" w:eastAsiaTheme="minorHAnsi" w:hAnsiTheme="minorHAnsi" w:cstheme="minorHAnsi"/>
          <w:lang w:eastAsia="en-US"/>
        </w:rPr>
      </w:pPr>
    </w:p>
    <w:p w14:paraId="25A06906" w14:textId="77777777" w:rsidR="00E0605F" w:rsidRPr="00E0605F" w:rsidRDefault="00E0605F" w:rsidP="005A23EF">
      <w:pPr>
        <w:jc w:val="both"/>
        <w:rPr>
          <w:rFonts w:asciiTheme="minorHAnsi" w:eastAsiaTheme="minorHAnsi" w:hAnsiTheme="minorHAnsi" w:cstheme="minorHAnsi"/>
          <w:lang w:eastAsia="en-US"/>
        </w:rPr>
      </w:pPr>
      <w:r w:rsidRPr="00E0605F">
        <w:rPr>
          <w:rFonts w:asciiTheme="minorHAnsi" w:eastAsiaTheme="minorHAnsi" w:hAnsiTheme="minorHAnsi" w:cstheme="minorHAnsi"/>
          <w:lang w:eastAsia="en-US"/>
        </w:rPr>
        <w:t>U Republici Hrvatskoj, cijene univerzalne usluge su jednake za sve korisnike, bez obzira na udaljenost između pošiljatelja i primatelja. Takav model osigurava teritorijalnu ravnotežu i univerzalnost pristupa poštanskoj usluzi, sukladno članku 46. stavku 1. točki 1. ZPU-a.</w:t>
      </w:r>
    </w:p>
    <w:p w14:paraId="15E9C39B" w14:textId="3368A744" w:rsidR="00E0605F" w:rsidRPr="00E0605F" w:rsidRDefault="00E0605F" w:rsidP="005A23EF">
      <w:pPr>
        <w:pStyle w:val="Moniheading2"/>
        <w:rPr>
          <w:rFonts w:eastAsia="Calibri"/>
          <w:lang w:eastAsia="en-US"/>
        </w:rPr>
      </w:pPr>
      <w:bookmarkStart w:id="18" w:name="_Toc206657019"/>
      <w:bookmarkStart w:id="19" w:name="_Toc209598386"/>
      <w:r w:rsidRPr="00E0605F">
        <w:rPr>
          <w:rFonts w:eastAsia="Calibri"/>
          <w:lang w:eastAsia="en-US"/>
        </w:rPr>
        <w:t xml:space="preserve">Pristupačnost </w:t>
      </w:r>
      <w:r>
        <w:rPr>
          <w:rFonts w:eastAsia="Calibri"/>
          <w:lang w:eastAsia="en-US"/>
        </w:rPr>
        <w:t>cijena</w:t>
      </w:r>
      <w:bookmarkEnd w:id="18"/>
      <w:bookmarkEnd w:id="19"/>
    </w:p>
    <w:p w14:paraId="088BFE81" w14:textId="55F2F7AB" w:rsidR="00E0605F" w:rsidRPr="00E0605F" w:rsidRDefault="00E0605F" w:rsidP="005A23EF">
      <w:pPr>
        <w:jc w:val="both"/>
        <w:rPr>
          <w:rFonts w:asciiTheme="minorHAnsi" w:eastAsiaTheme="minorHAnsi" w:hAnsiTheme="minorHAnsi" w:cstheme="minorHAnsi"/>
          <w:lang w:eastAsia="en-US"/>
        </w:rPr>
      </w:pPr>
      <w:r w:rsidRPr="00E0605F">
        <w:rPr>
          <w:rFonts w:asciiTheme="minorHAnsi" w:eastAsiaTheme="minorHAnsi" w:hAnsiTheme="minorHAnsi" w:cstheme="minorHAnsi"/>
          <w:lang w:eastAsia="en-US"/>
        </w:rPr>
        <w:t xml:space="preserve">Pristupačnost je temeljna značajka univerzalne usluge i podrazumijeva da svi korisnici imaju mogućnost korištenja usluge po </w:t>
      </w:r>
      <w:proofErr w:type="spellStart"/>
      <w:r>
        <w:rPr>
          <w:rFonts w:asciiTheme="minorHAnsi" w:eastAsiaTheme="minorHAnsi" w:hAnsiTheme="minorHAnsi" w:cstheme="minorHAnsi"/>
          <w:lang w:eastAsia="en-US"/>
        </w:rPr>
        <w:t>priuštivim</w:t>
      </w:r>
      <w:proofErr w:type="spellEnd"/>
      <w:r>
        <w:rPr>
          <w:rFonts w:asciiTheme="minorHAnsi" w:eastAsiaTheme="minorHAnsi" w:hAnsiTheme="minorHAnsi" w:cstheme="minorHAnsi"/>
          <w:lang w:eastAsia="en-US"/>
        </w:rPr>
        <w:t xml:space="preserve"> </w:t>
      </w:r>
      <w:r w:rsidRPr="00E0605F">
        <w:rPr>
          <w:rFonts w:asciiTheme="minorHAnsi" w:eastAsiaTheme="minorHAnsi" w:hAnsiTheme="minorHAnsi" w:cstheme="minorHAnsi"/>
          <w:lang w:eastAsia="en-US"/>
        </w:rPr>
        <w:t>cijenama.</w:t>
      </w:r>
      <w:r>
        <w:rPr>
          <w:rFonts w:asciiTheme="minorHAnsi" w:eastAsiaTheme="minorHAnsi" w:hAnsiTheme="minorHAnsi" w:cstheme="minorHAnsi"/>
          <w:lang w:eastAsia="en-US"/>
        </w:rPr>
        <w:t xml:space="preserve"> </w:t>
      </w:r>
      <w:r w:rsidRPr="00E0605F">
        <w:rPr>
          <w:rFonts w:asciiTheme="minorHAnsi" w:eastAsiaTheme="minorHAnsi" w:hAnsiTheme="minorHAnsi" w:cstheme="minorHAnsi"/>
          <w:lang w:eastAsia="en-US"/>
        </w:rPr>
        <w:t xml:space="preserve">Iako pristupačnost nije precizno definirana u regulatornom okviru Europske unije, države članice imaju obvezu osigurati njezinu primjenu u skladu s nacionalnim okolnostima. </w:t>
      </w:r>
    </w:p>
    <w:p w14:paraId="7DAF5FDE" w14:textId="77777777" w:rsidR="00E0605F" w:rsidRPr="00E0605F" w:rsidRDefault="00E0605F" w:rsidP="005A23EF">
      <w:pPr>
        <w:jc w:val="both"/>
        <w:rPr>
          <w:rFonts w:asciiTheme="minorHAnsi" w:eastAsiaTheme="minorHAnsi" w:hAnsiTheme="minorHAnsi" w:cstheme="minorHAnsi"/>
          <w:lang w:eastAsia="en-US"/>
        </w:rPr>
      </w:pPr>
    </w:p>
    <w:p w14:paraId="4BFDD304" w14:textId="62265C76" w:rsidR="00E0605F" w:rsidRPr="00E0605F" w:rsidRDefault="00E0605F" w:rsidP="005A23EF">
      <w:pPr>
        <w:jc w:val="both"/>
        <w:rPr>
          <w:rFonts w:asciiTheme="minorHAnsi" w:eastAsiaTheme="minorHAnsi" w:hAnsiTheme="minorHAnsi" w:cstheme="minorHAnsi"/>
          <w:lang w:eastAsia="en-US"/>
        </w:rPr>
      </w:pPr>
      <w:r w:rsidRPr="00E0605F">
        <w:rPr>
          <w:rFonts w:asciiTheme="minorHAnsi" w:eastAsiaTheme="minorHAnsi" w:hAnsiTheme="minorHAnsi" w:cstheme="minorHAnsi"/>
          <w:lang w:eastAsia="en-US"/>
        </w:rPr>
        <w:t xml:space="preserve">Procjena pristupačnosti cijena provodi se iz perspektive korisnika – analizom njihove mogućnosti da si priušte poštanske usluge, bilo kroz razinu potrošnje u određenom razdoblju, bilo prema volumenu korištenih usluga. Pristupačnost se može mjeriti po jedinici usluge, ukupnoj potrošnji ili udjelu poštanskih troškova u </w:t>
      </w:r>
      <w:r>
        <w:rPr>
          <w:rFonts w:asciiTheme="minorHAnsi" w:eastAsiaTheme="minorHAnsi" w:hAnsiTheme="minorHAnsi" w:cstheme="minorHAnsi"/>
          <w:lang w:eastAsia="en-US"/>
        </w:rPr>
        <w:t>budžetu kućanstva</w:t>
      </w:r>
      <w:r w:rsidRPr="00E0605F">
        <w:rPr>
          <w:rFonts w:asciiTheme="minorHAnsi" w:eastAsiaTheme="minorHAnsi" w:hAnsiTheme="minorHAnsi" w:cstheme="minorHAnsi"/>
          <w:lang w:eastAsia="en-US"/>
        </w:rPr>
        <w:t>.</w:t>
      </w:r>
    </w:p>
    <w:p w14:paraId="63951499" w14:textId="77777777" w:rsidR="00E0605F" w:rsidRPr="00E0605F" w:rsidRDefault="00E0605F" w:rsidP="00E0605F">
      <w:pPr>
        <w:ind w:left="360"/>
        <w:jc w:val="both"/>
        <w:rPr>
          <w:rFonts w:asciiTheme="minorHAnsi" w:eastAsiaTheme="minorHAnsi" w:hAnsiTheme="minorHAnsi" w:cstheme="minorHAnsi"/>
          <w:lang w:eastAsia="en-US"/>
        </w:rPr>
      </w:pPr>
    </w:p>
    <w:p w14:paraId="69440ABF" w14:textId="77777777" w:rsidR="00E0605F" w:rsidRPr="00E0605F" w:rsidRDefault="00E0605F" w:rsidP="005A23EF">
      <w:pPr>
        <w:jc w:val="both"/>
        <w:rPr>
          <w:rFonts w:asciiTheme="minorHAnsi" w:eastAsiaTheme="minorHAnsi" w:hAnsiTheme="minorHAnsi" w:cstheme="minorHAnsi"/>
          <w:lang w:eastAsia="en-US"/>
        </w:rPr>
      </w:pPr>
      <w:r w:rsidRPr="00E0605F">
        <w:rPr>
          <w:rFonts w:asciiTheme="minorHAnsi" w:eastAsiaTheme="minorHAnsi" w:hAnsiTheme="minorHAnsi" w:cstheme="minorHAnsi"/>
          <w:lang w:eastAsia="en-US"/>
        </w:rPr>
        <w:lastRenderedPageBreak/>
        <w:t>U određivanju kriterija pristupačnosti, regulator treba uzeti u obzir niz čimbenika, uključujući postojeći sustav određivanja cijena univerzalne usluge, standarde kvalitete, učinkovitost davatelja, kao i širi ekonomski i društveni kontekst.</w:t>
      </w:r>
    </w:p>
    <w:p w14:paraId="69C302E2" w14:textId="2A0DF5CC" w:rsidR="00E0605F" w:rsidRPr="00E0605F" w:rsidRDefault="00E0605F" w:rsidP="00E0605F">
      <w:pPr>
        <w:ind w:left="360"/>
        <w:jc w:val="both"/>
        <w:rPr>
          <w:rFonts w:asciiTheme="minorHAnsi" w:eastAsiaTheme="minorHAnsi" w:hAnsiTheme="minorHAnsi" w:cstheme="minorHAnsi"/>
          <w:lang w:eastAsia="en-US"/>
        </w:rPr>
      </w:pPr>
    </w:p>
    <w:p w14:paraId="7FC62C70" w14:textId="6EA72E44" w:rsidR="00020C79" w:rsidRDefault="008C2FD2" w:rsidP="00C22789">
      <w:pPr>
        <w:spacing w:line="276" w:lineRule="auto"/>
        <w:jc w:val="both"/>
        <w:rPr>
          <w:rFonts w:asciiTheme="minorHAnsi" w:hAnsiTheme="minorHAnsi"/>
        </w:rPr>
      </w:pPr>
      <w:r w:rsidRPr="008C2FD2">
        <w:rPr>
          <w:rFonts w:asciiTheme="minorHAnsi" w:hAnsiTheme="minorHAnsi"/>
        </w:rPr>
        <w:t xml:space="preserve">U izvješću </w:t>
      </w:r>
      <w:r w:rsidRPr="008C2FD2">
        <w:rPr>
          <w:rFonts w:asciiTheme="minorHAnsi" w:hAnsiTheme="minorHAnsi"/>
          <w:i/>
        </w:rPr>
        <w:t xml:space="preserve">ERGP </w:t>
      </w:r>
      <w:proofErr w:type="spellStart"/>
      <w:r w:rsidRPr="008C2FD2">
        <w:rPr>
          <w:rFonts w:asciiTheme="minorHAnsi" w:hAnsiTheme="minorHAnsi"/>
          <w:i/>
        </w:rPr>
        <w:t>Report</w:t>
      </w:r>
      <w:proofErr w:type="spellEnd"/>
      <w:r w:rsidRPr="008C2FD2">
        <w:rPr>
          <w:rFonts w:asciiTheme="minorHAnsi" w:hAnsiTheme="minorHAnsi"/>
          <w:i/>
        </w:rPr>
        <w:t xml:space="preserve"> on </w:t>
      </w:r>
      <w:proofErr w:type="spellStart"/>
      <w:r w:rsidRPr="008C2FD2">
        <w:rPr>
          <w:rFonts w:asciiTheme="minorHAnsi" w:hAnsiTheme="minorHAnsi"/>
          <w:i/>
        </w:rPr>
        <w:t>the</w:t>
      </w:r>
      <w:proofErr w:type="spellEnd"/>
      <w:r w:rsidRPr="008C2FD2">
        <w:rPr>
          <w:rFonts w:asciiTheme="minorHAnsi" w:hAnsiTheme="minorHAnsi"/>
          <w:i/>
        </w:rPr>
        <w:t xml:space="preserve"> </w:t>
      </w:r>
      <w:proofErr w:type="spellStart"/>
      <w:r w:rsidRPr="008C2FD2">
        <w:rPr>
          <w:rFonts w:asciiTheme="minorHAnsi" w:hAnsiTheme="minorHAnsi"/>
          <w:i/>
        </w:rPr>
        <w:t>regulation</w:t>
      </w:r>
      <w:proofErr w:type="spellEnd"/>
      <w:r w:rsidRPr="008C2FD2">
        <w:rPr>
          <w:rFonts w:asciiTheme="minorHAnsi" w:hAnsiTheme="minorHAnsi"/>
          <w:i/>
        </w:rPr>
        <w:t xml:space="preserve"> </w:t>
      </w:r>
      <w:proofErr w:type="spellStart"/>
      <w:r w:rsidRPr="008C2FD2">
        <w:rPr>
          <w:rFonts w:asciiTheme="minorHAnsi" w:hAnsiTheme="minorHAnsi"/>
          <w:i/>
        </w:rPr>
        <w:t>of</w:t>
      </w:r>
      <w:proofErr w:type="spellEnd"/>
      <w:r w:rsidRPr="008C2FD2">
        <w:rPr>
          <w:rFonts w:asciiTheme="minorHAnsi" w:hAnsiTheme="minorHAnsi"/>
          <w:i/>
        </w:rPr>
        <w:t xml:space="preserve"> </w:t>
      </w:r>
      <w:proofErr w:type="spellStart"/>
      <w:r w:rsidRPr="008C2FD2">
        <w:rPr>
          <w:rFonts w:asciiTheme="minorHAnsi" w:hAnsiTheme="minorHAnsi"/>
          <w:i/>
        </w:rPr>
        <w:t>end-user</w:t>
      </w:r>
      <w:proofErr w:type="spellEnd"/>
      <w:r w:rsidRPr="008C2FD2">
        <w:rPr>
          <w:rFonts w:asciiTheme="minorHAnsi" w:hAnsiTheme="minorHAnsi"/>
          <w:i/>
        </w:rPr>
        <w:t xml:space="preserve"> </w:t>
      </w:r>
      <w:proofErr w:type="spellStart"/>
      <w:r w:rsidRPr="008C2FD2">
        <w:rPr>
          <w:rFonts w:asciiTheme="minorHAnsi" w:hAnsiTheme="minorHAnsi"/>
          <w:i/>
        </w:rPr>
        <w:t>pricing</w:t>
      </w:r>
      <w:proofErr w:type="spellEnd"/>
      <w:r w:rsidRPr="008C2FD2">
        <w:rPr>
          <w:rStyle w:val="FootnoteReference"/>
          <w:rFonts w:asciiTheme="minorHAnsi" w:hAnsiTheme="minorHAnsi"/>
        </w:rPr>
        <w:footnoteReference w:id="3"/>
      </w:r>
      <w:r w:rsidRPr="008C2FD2">
        <w:rPr>
          <w:rFonts w:asciiTheme="minorHAnsi" w:hAnsiTheme="minorHAnsi"/>
        </w:rPr>
        <w:t xml:space="preserve"> koji je objavljen u prosincu 2024. ističe se važnost postizanja balansa između učinkovitog pružanja usluga (s naglaskom na troškovnu orijentaciju) i zaštite korisnika od previsokih cijena (s naglaskom na pristupačnost). Pronalaženje optimalne ravnoteže između troškovne orijentacije i pristupačnosti složen je proces koji ovisi o nacionalnim okolnostima i zakonskoj fleksibilnosti regulatora. </w:t>
      </w:r>
    </w:p>
    <w:p w14:paraId="1EA6C903" w14:textId="77777777" w:rsidR="00C22789" w:rsidRPr="00C22789" w:rsidRDefault="00C22789" w:rsidP="00C22789">
      <w:pPr>
        <w:spacing w:line="276" w:lineRule="auto"/>
        <w:jc w:val="both"/>
        <w:rPr>
          <w:rFonts w:asciiTheme="minorHAnsi" w:hAnsiTheme="minorHAnsi"/>
        </w:rPr>
      </w:pPr>
    </w:p>
    <w:p w14:paraId="0549D0F6" w14:textId="57C85580" w:rsidR="00020C79" w:rsidRPr="004D6BD2" w:rsidRDefault="008017F4" w:rsidP="004D6BD2">
      <w:pPr>
        <w:pStyle w:val="Moni"/>
        <w:numPr>
          <w:ilvl w:val="0"/>
          <w:numId w:val="21"/>
        </w:numPr>
      </w:pPr>
      <w:bookmarkStart w:id="20" w:name="_Toc209598387"/>
      <w:r w:rsidRPr="004D6BD2">
        <w:t xml:space="preserve">Regulacija cijena univerzalne usluge PUTEM price cap modela: </w:t>
      </w:r>
      <w:r w:rsidR="00402312" w:rsidRPr="004D6BD2">
        <w:t>PARAMETRI I METODOLOŠKI OKVIR</w:t>
      </w:r>
      <w:bookmarkEnd w:id="20"/>
    </w:p>
    <w:p w14:paraId="10339387" w14:textId="77777777" w:rsidR="008C2FD2" w:rsidRDefault="008C2FD2" w:rsidP="008C2FD2">
      <w:pPr>
        <w:spacing w:line="276" w:lineRule="auto"/>
        <w:jc w:val="both"/>
        <w:rPr>
          <w:rFonts w:asciiTheme="minorHAnsi" w:hAnsiTheme="minorHAnsi"/>
        </w:rPr>
      </w:pPr>
    </w:p>
    <w:p w14:paraId="248020E5" w14:textId="1629FDAF" w:rsidR="000C0853" w:rsidRDefault="008017F4" w:rsidP="000C0853">
      <w:pPr>
        <w:spacing w:line="276" w:lineRule="auto"/>
        <w:jc w:val="both"/>
        <w:rPr>
          <w:rFonts w:asciiTheme="minorHAnsi" w:hAnsiTheme="minorHAnsi"/>
        </w:rPr>
      </w:pPr>
      <w:r w:rsidRPr="008017F4">
        <w:rPr>
          <w:rFonts w:asciiTheme="minorHAnsi" w:hAnsiTheme="minorHAnsi"/>
        </w:rPr>
        <w:t xml:space="preserve">Kao što je istaknuto u prethodnom poglavlju, cijene univerzalne usluge moraju se </w:t>
      </w:r>
      <w:r w:rsidR="00495590">
        <w:rPr>
          <w:rFonts w:asciiTheme="minorHAnsi" w:hAnsiTheme="minorHAnsi"/>
        </w:rPr>
        <w:t>određivati</w:t>
      </w:r>
      <w:r w:rsidRPr="008017F4">
        <w:rPr>
          <w:rFonts w:asciiTheme="minorHAnsi" w:hAnsiTheme="minorHAnsi"/>
        </w:rPr>
        <w:t xml:space="preserve"> u skladu s opisanim načelima, čime se osigurava ravnoteža između održivosti davatelja univerzalne usluge i zaštite krajnjih korisnika. Općenito, razlikuju se </w:t>
      </w:r>
      <w:r w:rsidRPr="008017F4">
        <w:rPr>
          <w:rFonts w:asciiTheme="minorHAnsi" w:hAnsiTheme="minorHAnsi"/>
          <w:b/>
        </w:rPr>
        <w:t xml:space="preserve">ex </w:t>
      </w:r>
      <w:proofErr w:type="spellStart"/>
      <w:r w:rsidRPr="008017F4">
        <w:rPr>
          <w:rFonts w:asciiTheme="minorHAnsi" w:hAnsiTheme="minorHAnsi"/>
          <w:b/>
        </w:rPr>
        <w:t>ante</w:t>
      </w:r>
      <w:proofErr w:type="spellEnd"/>
      <w:r w:rsidRPr="008017F4">
        <w:rPr>
          <w:rFonts w:asciiTheme="minorHAnsi" w:hAnsiTheme="minorHAnsi"/>
        </w:rPr>
        <w:t xml:space="preserve"> i </w:t>
      </w:r>
      <w:r w:rsidRPr="008017F4">
        <w:rPr>
          <w:rFonts w:asciiTheme="minorHAnsi" w:hAnsiTheme="minorHAnsi"/>
          <w:b/>
        </w:rPr>
        <w:t>ex post</w:t>
      </w:r>
      <w:r w:rsidRPr="008017F4">
        <w:rPr>
          <w:rFonts w:asciiTheme="minorHAnsi" w:hAnsiTheme="minorHAnsi"/>
        </w:rPr>
        <w:t xml:space="preserve"> pristupi:</w:t>
      </w:r>
    </w:p>
    <w:p w14:paraId="308E4BD4" w14:textId="77777777" w:rsidR="000C0853" w:rsidRDefault="000C0853" w:rsidP="00F75176">
      <w:pPr>
        <w:pStyle w:val="ListParagraph"/>
        <w:numPr>
          <w:ilvl w:val="0"/>
          <w:numId w:val="9"/>
        </w:numPr>
        <w:spacing w:line="276" w:lineRule="auto"/>
        <w:jc w:val="both"/>
        <w:rPr>
          <w:rFonts w:asciiTheme="minorHAnsi" w:hAnsiTheme="minorHAnsi"/>
        </w:rPr>
      </w:pPr>
      <w:r w:rsidRPr="008017F4">
        <w:rPr>
          <w:rFonts w:asciiTheme="minorHAnsi" w:hAnsiTheme="minorHAnsi"/>
          <w:b/>
        </w:rPr>
        <w:t xml:space="preserve">Ex </w:t>
      </w:r>
      <w:proofErr w:type="spellStart"/>
      <w:r w:rsidRPr="008017F4">
        <w:rPr>
          <w:rFonts w:asciiTheme="minorHAnsi" w:hAnsiTheme="minorHAnsi"/>
          <w:b/>
        </w:rPr>
        <w:t>ante</w:t>
      </w:r>
      <w:proofErr w:type="spellEnd"/>
      <w:r w:rsidRPr="000C0853">
        <w:rPr>
          <w:rFonts w:asciiTheme="minorHAnsi" w:hAnsiTheme="minorHAnsi"/>
        </w:rPr>
        <w:t xml:space="preserve"> regulacija uključuje prethodno odobravanje, nadzor ili ograničavanje cijena prije njihove primjene;</w:t>
      </w:r>
    </w:p>
    <w:p w14:paraId="40BF239B" w14:textId="746A6414" w:rsidR="000C0853" w:rsidRPr="000C0853" w:rsidRDefault="000C0853" w:rsidP="00F75176">
      <w:pPr>
        <w:pStyle w:val="ListParagraph"/>
        <w:numPr>
          <w:ilvl w:val="0"/>
          <w:numId w:val="9"/>
        </w:numPr>
        <w:spacing w:line="276" w:lineRule="auto"/>
        <w:jc w:val="both"/>
        <w:rPr>
          <w:rFonts w:asciiTheme="minorHAnsi" w:hAnsiTheme="minorHAnsi"/>
        </w:rPr>
      </w:pPr>
      <w:r w:rsidRPr="008017F4">
        <w:rPr>
          <w:rFonts w:asciiTheme="minorHAnsi" w:hAnsiTheme="minorHAnsi"/>
          <w:b/>
        </w:rPr>
        <w:t>Ex post</w:t>
      </w:r>
      <w:r w:rsidRPr="000C0853">
        <w:rPr>
          <w:rFonts w:asciiTheme="minorHAnsi" w:hAnsiTheme="minorHAnsi"/>
        </w:rPr>
        <w:t xml:space="preserve"> regulacija temelji se na naknadnoj analizi tržišnog ponašanja i intervenciji ako se utvrde nepravilnosti (npr. zlouporaba tržišne snage, diskriminacija ili netransparentnost).</w:t>
      </w:r>
    </w:p>
    <w:p w14:paraId="7FC5CAD8" w14:textId="77777777" w:rsidR="000C0853" w:rsidRPr="000C0853" w:rsidRDefault="000C0853" w:rsidP="000C0853">
      <w:pPr>
        <w:spacing w:line="276" w:lineRule="auto"/>
        <w:jc w:val="both"/>
        <w:rPr>
          <w:rFonts w:asciiTheme="minorHAnsi" w:hAnsiTheme="minorHAnsi"/>
        </w:rPr>
      </w:pPr>
    </w:p>
    <w:p w14:paraId="5AB96394" w14:textId="77777777" w:rsidR="008017F4" w:rsidRPr="008017F4" w:rsidRDefault="004D34BD" w:rsidP="008017F4">
      <w:pPr>
        <w:spacing w:line="276" w:lineRule="auto"/>
        <w:jc w:val="both"/>
        <w:rPr>
          <w:rFonts w:asciiTheme="minorHAnsi" w:hAnsiTheme="minorHAnsi"/>
        </w:rPr>
      </w:pPr>
      <w:r w:rsidRPr="004D34BD">
        <w:rPr>
          <w:rFonts w:asciiTheme="minorHAnsi" w:hAnsiTheme="minorHAnsi"/>
        </w:rPr>
        <w:t xml:space="preserve">U okviru </w:t>
      </w:r>
      <w:r w:rsidRPr="008017F4">
        <w:rPr>
          <w:rFonts w:asciiTheme="minorHAnsi" w:hAnsiTheme="minorHAnsi"/>
          <w:b/>
        </w:rPr>
        <w:t xml:space="preserve">ex </w:t>
      </w:r>
      <w:proofErr w:type="spellStart"/>
      <w:r w:rsidRPr="008017F4">
        <w:rPr>
          <w:rFonts w:asciiTheme="minorHAnsi" w:hAnsiTheme="minorHAnsi"/>
          <w:b/>
        </w:rPr>
        <w:t>ante</w:t>
      </w:r>
      <w:proofErr w:type="spellEnd"/>
      <w:r w:rsidRPr="004D34BD">
        <w:rPr>
          <w:rFonts w:asciiTheme="minorHAnsi" w:hAnsiTheme="minorHAnsi"/>
        </w:rPr>
        <w:t xml:space="preserve"> pristupa, </w:t>
      </w:r>
      <w:r w:rsidR="008017F4" w:rsidRPr="008017F4">
        <w:rPr>
          <w:rFonts w:asciiTheme="minorHAnsi" w:hAnsiTheme="minorHAnsi"/>
        </w:rPr>
        <w:t xml:space="preserve">posebno se ističe regulacija putem </w:t>
      </w:r>
      <w:proofErr w:type="spellStart"/>
      <w:r w:rsidR="008017F4" w:rsidRPr="008017F4">
        <w:rPr>
          <w:rFonts w:asciiTheme="minorHAnsi" w:hAnsiTheme="minorHAnsi"/>
          <w:b/>
        </w:rPr>
        <w:t>price</w:t>
      </w:r>
      <w:proofErr w:type="spellEnd"/>
      <w:r w:rsidR="008017F4" w:rsidRPr="008017F4">
        <w:rPr>
          <w:rFonts w:asciiTheme="minorHAnsi" w:hAnsiTheme="minorHAnsi"/>
          <w:b/>
        </w:rPr>
        <w:t xml:space="preserve"> cap</w:t>
      </w:r>
      <w:r w:rsidR="008017F4" w:rsidRPr="008017F4">
        <w:rPr>
          <w:rFonts w:asciiTheme="minorHAnsi" w:hAnsiTheme="minorHAnsi"/>
        </w:rPr>
        <w:t xml:space="preserve"> mehanizma, kojim se unaprijed utvrđuje najviše dopušteno ograničenje (gornja granica) za prosječnu razinu cijena u okviru definirane košarice usluga iz opsega univerzalne usluge, za određeno regulacijsko razdoblje.</w:t>
      </w:r>
    </w:p>
    <w:p w14:paraId="152E1742" w14:textId="77777777" w:rsidR="008017F4" w:rsidRPr="008017F4" w:rsidRDefault="008017F4" w:rsidP="008017F4">
      <w:pPr>
        <w:spacing w:line="276" w:lineRule="auto"/>
        <w:jc w:val="both"/>
        <w:rPr>
          <w:rFonts w:asciiTheme="minorHAnsi" w:hAnsiTheme="minorHAnsi"/>
        </w:rPr>
      </w:pPr>
    </w:p>
    <w:p w14:paraId="243F076F" w14:textId="77777777" w:rsidR="008017F4" w:rsidRPr="008017F4" w:rsidRDefault="008017F4" w:rsidP="008017F4">
      <w:pPr>
        <w:spacing w:line="276" w:lineRule="auto"/>
        <w:jc w:val="both"/>
        <w:rPr>
          <w:rFonts w:asciiTheme="minorHAnsi" w:hAnsiTheme="minorHAnsi"/>
        </w:rPr>
      </w:pPr>
      <w:r w:rsidRPr="008017F4">
        <w:rPr>
          <w:rFonts w:asciiTheme="minorHAnsi" w:hAnsiTheme="minorHAnsi"/>
        </w:rPr>
        <w:t>Ovaj mehanizam osmišljen je kako bi se zadržao nadzor nad razinom cijena, uz istodobno omogućavanje određene fleksibilnosti davatelju univerzalne usluge da unutar propisanog ograničenja prilagođava pojedinačne cijene.</w:t>
      </w:r>
    </w:p>
    <w:p w14:paraId="210CF99A" w14:textId="77777777" w:rsidR="008017F4" w:rsidRPr="008017F4" w:rsidRDefault="008017F4" w:rsidP="008017F4">
      <w:pPr>
        <w:spacing w:line="276" w:lineRule="auto"/>
        <w:jc w:val="both"/>
        <w:rPr>
          <w:rFonts w:asciiTheme="minorHAnsi" w:hAnsiTheme="minorHAnsi"/>
        </w:rPr>
      </w:pPr>
    </w:p>
    <w:p w14:paraId="09D05F57" w14:textId="67E7106A" w:rsidR="008017F4" w:rsidRPr="008017F4" w:rsidRDefault="008017F4" w:rsidP="008017F4">
      <w:pPr>
        <w:spacing w:line="276" w:lineRule="auto"/>
        <w:jc w:val="both"/>
        <w:rPr>
          <w:rFonts w:asciiTheme="minorHAnsi" w:hAnsiTheme="minorHAnsi"/>
        </w:rPr>
      </w:pPr>
      <w:r w:rsidRPr="008017F4">
        <w:rPr>
          <w:rFonts w:asciiTheme="minorHAnsi" w:hAnsiTheme="minorHAnsi"/>
        </w:rPr>
        <w:t xml:space="preserve">Primjena </w:t>
      </w:r>
      <w:proofErr w:type="spellStart"/>
      <w:r w:rsidRPr="008017F4">
        <w:rPr>
          <w:rFonts w:asciiTheme="minorHAnsi" w:hAnsiTheme="minorHAnsi"/>
        </w:rPr>
        <w:t>price</w:t>
      </w:r>
      <w:proofErr w:type="spellEnd"/>
      <w:r w:rsidRPr="008017F4">
        <w:rPr>
          <w:rFonts w:asciiTheme="minorHAnsi" w:hAnsiTheme="minorHAnsi"/>
        </w:rPr>
        <w:t xml:space="preserve"> cap modela potiče davatelja univerzalne usluge na racionalizaciju troškova, ulaganje u učinkovita rješenja i prilagodbu tržišnim uvjetima, ali istovremeno ne dopušta ostvarivanje prekomjerne dobit</w:t>
      </w:r>
      <w:r w:rsidR="00495590">
        <w:rPr>
          <w:rFonts w:asciiTheme="minorHAnsi" w:hAnsiTheme="minorHAnsi"/>
        </w:rPr>
        <w:t>i. Svaka promjena cijena</w:t>
      </w:r>
      <w:r w:rsidRPr="008017F4">
        <w:rPr>
          <w:rFonts w:asciiTheme="minorHAnsi" w:hAnsiTheme="minorHAnsi"/>
        </w:rPr>
        <w:t xml:space="preserve"> podliježe</w:t>
      </w:r>
      <w:r w:rsidR="00495590">
        <w:rPr>
          <w:rFonts w:asciiTheme="minorHAnsi" w:hAnsiTheme="minorHAnsi"/>
        </w:rPr>
        <w:t xml:space="preserve"> odobrenju od strane regulatora</w:t>
      </w:r>
      <w:r w:rsidRPr="008017F4">
        <w:rPr>
          <w:rFonts w:asciiTheme="minorHAnsi" w:hAnsiTheme="minorHAnsi"/>
        </w:rPr>
        <w:t>, osobito s obzirom na načela troškovne usmjerenosti, pristupačnosti, transparentnosti i nediskriminacije.</w:t>
      </w:r>
    </w:p>
    <w:p w14:paraId="19E650A5" w14:textId="77777777" w:rsidR="008017F4" w:rsidRPr="008017F4" w:rsidRDefault="008017F4" w:rsidP="008017F4">
      <w:pPr>
        <w:spacing w:line="276" w:lineRule="auto"/>
        <w:jc w:val="both"/>
        <w:rPr>
          <w:rFonts w:asciiTheme="minorHAnsi" w:hAnsiTheme="minorHAnsi"/>
        </w:rPr>
      </w:pPr>
    </w:p>
    <w:p w14:paraId="1460C834" w14:textId="365C5185" w:rsidR="008017F4" w:rsidRPr="008017F4" w:rsidRDefault="008017F4" w:rsidP="008017F4">
      <w:pPr>
        <w:spacing w:line="276" w:lineRule="auto"/>
        <w:jc w:val="both"/>
        <w:rPr>
          <w:rFonts w:asciiTheme="minorHAnsi" w:hAnsiTheme="minorHAnsi"/>
        </w:rPr>
      </w:pPr>
      <w:r w:rsidRPr="008017F4">
        <w:rPr>
          <w:rFonts w:asciiTheme="minorHAnsi" w:hAnsiTheme="minorHAnsi"/>
        </w:rPr>
        <w:t xml:space="preserve">HAKOM će u okviru ove Metodologije primjenjivati upravo </w:t>
      </w:r>
      <w:proofErr w:type="spellStart"/>
      <w:r w:rsidRPr="008017F4">
        <w:rPr>
          <w:rFonts w:asciiTheme="minorHAnsi" w:hAnsiTheme="minorHAnsi"/>
          <w:b/>
        </w:rPr>
        <w:t>price</w:t>
      </w:r>
      <w:proofErr w:type="spellEnd"/>
      <w:r w:rsidRPr="008017F4">
        <w:rPr>
          <w:rFonts w:asciiTheme="minorHAnsi" w:hAnsiTheme="minorHAnsi"/>
          <w:b/>
        </w:rPr>
        <w:t xml:space="preserve"> cap model</w:t>
      </w:r>
      <w:r w:rsidRPr="008017F4">
        <w:rPr>
          <w:rFonts w:asciiTheme="minorHAnsi" w:hAnsiTheme="minorHAnsi"/>
        </w:rPr>
        <w:t xml:space="preserve"> kao regulatorni mehanizam </w:t>
      </w:r>
      <w:r w:rsidR="000C159B">
        <w:rPr>
          <w:rFonts w:asciiTheme="minorHAnsi" w:hAnsiTheme="minorHAnsi"/>
        </w:rPr>
        <w:t>za</w:t>
      </w:r>
      <w:r w:rsidRPr="008017F4">
        <w:rPr>
          <w:rFonts w:asciiTheme="minorHAnsi" w:hAnsiTheme="minorHAnsi"/>
        </w:rPr>
        <w:t xml:space="preserve"> kontrolu cijena univerzalne usluge.</w:t>
      </w:r>
    </w:p>
    <w:p w14:paraId="24B14241" w14:textId="068E6108" w:rsidR="008017F4" w:rsidRDefault="003D7D14" w:rsidP="008017F4">
      <w:pPr>
        <w:spacing w:line="276" w:lineRule="auto"/>
        <w:jc w:val="both"/>
        <w:rPr>
          <w:rFonts w:asciiTheme="minorHAnsi" w:hAnsiTheme="minorHAnsi"/>
        </w:rPr>
      </w:pPr>
      <w:r w:rsidRPr="003D7D14">
        <w:rPr>
          <w:rFonts w:asciiTheme="minorHAnsi" w:hAnsiTheme="minorHAnsi"/>
        </w:rPr>
        <w:lastRenderedPageBreak/>
        <w:t>U nastavku su prikazane osnovne pretpostavke te metodološki okvir primjene ovog modela</w:t>
      </w:r>
      <w:r>
        <w:rPr>
          <w:rFonts w:asciiTheme="minorHAnsi" w:hAnsiTheme="minorHAnsi"/>
        </w:rPr>
        <w:t xml:space="preserve"> u Hrvatskoj</w:t>
      </w:r>
      <w:r w:rsidRPr="003D7D14">
        <w:rPr>
          <w:rFonts w:asciiTheme="minorHAnsi" w:hAnsiTheme="minorHAnsi"/>
        </w:rPr>
        <w:t xml:space="preserve">, uključujući način izračuna ključnih koeficijenata i </w:t>
      </w:r>
      <w:r>
        <w:rPr>
          <w:rFonts w:asciiTheme="minorHAnsi" w:hAnsiTheme="minorHAnsi"/>
        </w:rPr>
        <w:t>formulu za izračun najvišeg dopuštenog ograničenja cijena</w:t>
      </w:r>
      <w:r w:rsidRPr="003D7D14">
        <w:rPr>
          <w:rFonts w:asciiTheme="minorHAnsi" w:hAnsiTheme="minorHAnsi"/>
        </w:rPr>
        <w:t>.</w:t>
      </w:r>
    </w:p>
    <w:p w14:paraId="1F2D1FF0" w14:textId="50AAA3BB" w:rsidR="00187B38" w:rsidRDefault="00187B38" w:rsidP="008017F4">
      <w:pPr>
        <w:spacing w:line="276" w:lineRule="auto"/>
        <w:jc w:val="both"/>
        <w:rPr>
          <w:rFonts w:asciiTheme="minorHAnsi" w:hAnsiTheme="minorHAnsi"/>
        </w:rPr>
      </w:pPr>
    </w:p>
    <w:p w14:paraId="1ED2A577" w14:textId="20C135D4" w:rsidR="00187B38" w:rsidRPr="00187B38" w:rsidRDefault="00232132" w:rsidP="00C22789">
      <w:pPr>
        <w:pStyle w:val="Moniheading2"/>
        <w:numPr>
          <w:ilvl w:val="1"/>
          <w:numId w:val="21"/>
        </w:numPr>
      </w:pPr>
      <w:bookmarkStart w:id="21" w:name="_Toc209598388"/>
      <w:r>
        <w:t>T</w:t>
      </w:r>
      <w:r w:rsidR="00187B38" w:rsidRPr="00187B38">
        <w:t>rajanje regulacijskog razdoblja</w:t>
      </w:r>
      <w:bookmarkEnd w:id="21"/>
    </w:p>
    <w:p w14:paraId="122298F4" w14:textId="77777777" w:rsidR="00187B38" w:rsidRPr="00187B38" w:rsidRDefault="00187B38" w:rsidP="00187B38">
      <w:pPr>
        <w:spacing w:line="276" w:lineRule="auto"/>
        <w:jc w:val="both"/>
        <w:rPr>
          <w:rFonts w:asciiTheme="minorHAnsi" w:hAnsiTheme="minorHAnsi"/>
        </w:rPr>
      </w:pPr>
    </w:p>
    <w:p w14:paraId="19A80165" w14:textId="6B35A340" w:rsidR="00187B38" w:rsidRPr="005F0B61" w:rsidRDefault="00BF1BBA" w:rsidP="00187B38">
      <w:pPr>
        <w:spacing w:line="276" w:lineRule="auto"/>
        <w:jc w:val="both"/>
        <w:rPr>
          <w:rFonts w:asciiTheme="minorHAnsi" w:hAnsiTheme="minorHAnsi"/>
          <w:b/>
        </w:rPr>
      </w:pPr>
      <w:r w:rsidRPr="00BF1BBA">
        <w:rPr>
          <w:rFonts w:asciiTheme="minorHAnsi" w:hAnsiTheme="minorHAnsi"/>
        </w:rPr>
        <w:t>HAKOM jednom godišnje, u tekućoj kalendarskoj godini, provodi izračun ograničenja cijena (</w:t>
      </w:r>
      <w:proofErr w:type="spellStart"/>
      <w:r w:rsidRPr="00BF1BBA">
        <w:rPr>
          <w:rFonts w:asciiTheme="minorHAnsi" w:hAnsiTheme="minorHAnsi"/>
        </w:rPr>
        <w:t>price</w:t>
      </w:r>
      <w:proofErr w:type="spellEnd"/>
      <w:r w:rsidRPr="00BF1BBA">
        <w:rPr>
          <w:rFonts w:asciiTheme="minorHAnsi" w:hAnsiTheme="minorHAnsi"/>
        </w:rPr>
        <w:t xml:space="preserve"> cap) </w:t>
      </w:r>
      <w:r>
        <w:rPr>
          <w:rFonts w:asciiTheme="minorHAnsi" w:hAnsiTheme="minorHAnsi"/>
        </w:rPr>
        <w:t>nakon</w:t>
      </w:r>
      <w:r w:rsidRPr="00BF1BBA">
        <w:rPr>
          <w:rFonts w:asciiTheme="minorHAnsi" w:hAnsiTheme="minorHAnsi"/>
        </w:rPr>
        <w:t xml:space="preserve"> provedene revizije Regulatornog financijskog izvještaja (RFI) i donesene Izjave o usklađenosti RFI-a za prethodnu godinu (t–1). Na temelju tog izračuna HAKOM</w:t>
      </w:r>
      <w:r w:rsidR="00E70471" w:rsidRPr="00E70471">
        <w:rPr>
          <w:rFonts w:asciiTheme="minorHAnsi" w:hAnsiTheme="minorHAnsi"/>
        </w:rPr>
        <w:t xml:space="preserve">, uvažavajući rokove kako bi davatelj univerzalne usluge mogao primijeniti nove cijene od 1. siječnja, </w:t>
      </w:r>
      <w:r w:rsidRPr="00BF1BBA">
        <w:rPr>
          <w:rFonts w:asciiTheme="minorHAnsi" w:hAnsiTheme="minorHAnsi"/>
        </w:rPr>
        <w:t xml:space="preserve"> donosi regulatornu </w:t>
      </w:r>
      <w:r w:rsidR="007F27A7" w:rsidRPr="007F27A7">
        <w:rPr>
          <w:rFonts w:asciiTheme="minorHAnsi" w:hAnsiTheme="minorHAnsi"/>
          <w:b/>
        </w:rPr>
        <w:t>O</w:t>
      </w:r>
      <w:r w:rsidRPr="003B0FA4">
        <w:rPr>
          <w:rFonts w:asciiTheme="minorHAnsi" w:hAnsiTheme="minorHAnsi"/>
          <w:b/>
        </w:rPr>
        <w:t xml:space="preserve">dluku o najvišem dopuštenom </w:t>
      </w:r>
      <w:r w:rsidR="00704BCE">
        <w:rPr>
          <w:rFonts w:asciiTheme="minorHAnsi" w:hAnsiTheme="minorHAnsi"/>
          <w:b/>
        </w:rPr>
        <w:t xml:space="preserve">postotnom </w:t>
      </w:r>
      <w:r w:rsidRPr="003B0FA4">
        <w:rPr>
          <w:rFonts w:asciiTheme="minorHAnsi" w:hAnsiTheme="minorHAnsi"/>
          <w:b/>
        </w:rPr>
        <w:t>povećanju cijena</w:t>
      </w:r>
      <w:r w:rsidR="007F27A7">
        <w:rPr>
          <w:rFonts w:asciiTheme="minorHAnsi" w:hAnsiTheme="minorHAnsi"/>
          <w:b/>
        </w:rPr>
        <w:t xml:space="preserve"> </w:t>
      </w:r>
      <w:r w:rsidR="007F27A7" w:rsidRPr="007F27A7">
        <w:rPr>
          <w:rFonts w:asciiTheme="minorHAnsi" w:hAnsiTheme="minorHAnsi"/>
        </w:rPr>
        <w:t>(dalje: Odluka)</w:t>
      </w:r>
      <w:r w:rsidRPr="00BF1BBA">
        <w:rPr>
          <w:rFonts w:asciiTheme="minorHAnsi" w:hAnsiTheme="minorHAnsi"/>
        </w:rPr>
        <w:t xml:space="preserve"> koje davatelj univerzalne usluge može primijeniti u sljedećoj kalendarskoj godini.</w:t>
      </w:r>
      <w:r w:rsidR="00E70471">
        <w:t xml:space="preserve"> </w:t>
      </w:r>
      <w:r w:rsidRPr="00BF1BBA">
        <w:rPr>
          <w:rFonts w:asciiTheme="minorHAnsi" w:hAnsiTheme="minorHAnsi"/>
        </w:rPr>
        <w:t xml:space="preserve">Regulacijsko razdoblje obuhvaća </w:t>
      </w:r>
      <w:r w:rsidRPr="005F0B61">
        <w:rPr>
          <w:rFonts w:asciiTheme="minorHAnsi" w:hAnsiTheme="minorHAnsi"/>
          <w:b/>
        </w:rPr>
        <w:t>jednogodišnje razdoblje od 1. siječnja do 31. prosinca.</w:t>
      </w:r>
    </w:p>
    <w:p w14:paraId="588C7010" w14:textId="77777777" w:rsidR="00BF1BBA" w:rsidRPr="005F0B61" w:rsidRDefault="00BF1BBA" w:rsidP="00187B38">
      <w:pPr>
        <w:spacing w:line="276" w:lineRule="auto"/>
        <w:jc w:val="both"/>
        <w:rPr>
          <w:rFonts w:asciiTheme="minorHAnsi" w:hAnsiTheme="minorHAnsi"/>
          <w:b/>
        </w:rPr>
      </w:pPr>
    </w:p>
    <w:p w14:paraId="027EC0CB" w14:textId="1F4AB553" w:rsidR="00187B38" w:rsidRDefault="00BF1BBA" w:rsidP="00187B38">
      <w:pPr>
        <w:spacing w:line="276" w:lineRule="auto"/>
        <w:jc w:val="both"/>
        <w:rPr>
          <w:rFonts w:asciiTheme="minorHAnsi" w:hAnsiTheme="minorHAnsi"/>
        </w:rPr>
      </w:pPr>
      <w:r w:rsidRPr="00BF1BBA">
        <w:rPr>
          <w:rFonts w:asciiTheme="minorHAnsi" w:hAnsiTheme="minorHAnsi"/>
        </w:rPr>
        <w:t xml:space="preserve">Za potrebe izračuna HAKOM od davatelja univerzalne usluge traži sve potrebne podatke, a po zaprimanju istih može zatražiti dodatna pojašnjenja, dokumentaciju i analitičke podloge. HAKOM </w:t>
      </w:r>
      <w:r w:rsidR="0007679D">
        <w:rPr>
          <w:rFonts w:asciiTheme="minorHAnsi" w:hAnsiTheme="minorHAnsi"/>
        </w:rPr>
        <w:t>može ne prihvatiti</w:t>
      </w:r>
      <w:r w:rsidRPr="00BF1BBA">
        <w:rPr>
          <w:rFonts w:asciiTheme="minorHAnsi" w:hAnsiTheme="minorHAnsi"/>
        </w:rPr>
        <w:t xml:space="preserve"> pojedine pretpostavke, obrazloženja ili ulazne vrijednosti ako ih smatra neutemeljenima ili nedovoljno potkrijepljenima.</w:t>
      </w:r>
    </w:p>
    <w:p w14:paraId="76CE5ED3" w14:textId="77777777" w:rsidR="00BF1BBA" w:rsidRPr="00187B38" w:rsidRDefault="00BF1BBA" w:rsidP="00187B38">
      <w:pPr>
        <w:spacing w:line="276" w:lineRule="auto"/>
        <w:jc w:val="both"/>
        <w:rPr>
          <w:rFonts w:asciiTheme="minorHAnsi" w:hAnsiTheme="minorHAnsi"/>
        </w:rPr>
      </w:pPr>
    </w:p>
    <w:p w14:paraId="53D9E738" w14:textId="74A41940" w:rsidR="00BF1BBA" w:rsidRDefault="00DD2CB5" w:rsidP="00187B38">
      <w:pPr>
        <w:spacing w:line="276" w:lineRule="auto"/>
        <w:jc w:val="both"/>
        <w:rPr>
          <w:rFonts w:asciiTheme="minorHAnsi" w:hAnsiTheme="minorHAnsi"/>
        </w:rPr>
      </w:pPr>
      <w:r w:rsidRPr="00DD2CB5">
        <w:rPr>
          <w:rFonts w:asciiTheme="minorHAnsi" w:hAnsiTheme="minorHAnsi"/>
        </w:rPr>
        <w:t>Utvrđeno ograničenje cijena primjenjuje se na jednogodišnje regulacijsko razdoblje, a davatelj univerzalne usluge može samostalno odabrati datum početka primjene novih cijena. Novi cjenik ne mora stupiti na snagu 1. siječnja, već bilo kada unutar regulacijskog razdoblja, pod uvjetom da povećanje cijena ostaje u granicama odobrenog ograničenja te da se HAKOM-u dostavi najmanje 15 dana prije početka njegove primjene, sukladno članku 45. stavku 2. ZPU-a.</w:t>
      </w:r>
    </w:p>
    <w:p w14:paraId="56699214" w14:textId="77777777" w:rsidR="00DD2CB5" w:rsidRPr="00187B38" w:rsidRDefault="00DD2CB5" w:rsidP="00187B38">
      <w:pPr>
        <w:spacing w:line="276" w:lineRule="auto"/>
        <w:jc w:val="both"/>
        <w:rPr>
          <w:rFonts w:asciiTheme="minorHAnsi" w:hAnsiTheme="minorHAnsi"/>
        </w:rPr>
      </w:pPr>
    </w:p>
    <w:p w14:paraId="5D737D6A" w14:textId="4915E48C" w:rsidR="00187B38" w:rsidRDefault="00BF1BBA" w:rsidP="00187B38">
      <w:pPr>
        <w:spacing w:line="276" w:lineRule="auto"/>
        <w:jc w:val="both"/>
        <w:rPr>
          <w:rFonts w:asciiTheme="minorHAnsi" w:hAnsiTheme="minorHAnsi"/>
        </w:rPr>
      </w:pPr>
      <w:r w:rsidRPr="00BF1BBA">
        <w:rPr>
          <w:rFonts w:asciiTheme="minorHAnsi" w:hAnsiTheme="minorHAnsi"/>
        </w:rPr>
        <w:t xml:space="preserve">Davatelju univerzalne usluge omogućeno je da tijekom regulacijskog razdoblja provede jedno ili više povećanja cijena, pri čemu zbrojeni učinak svih povećanja ne smije premašiti ograničenje određeno </w:t>
      </w:r>
      <w:r w:rsidR="007F27A7">
        <w:rPr>
          <w:rFonts w:asciiTheme="minorHAnsi" w:hAnsiTheme="minorHAnsi"/>
        </w:rPr>
        <w:t>Odlukom</w:t>
      </w:r>
      <w:r w:rsidRPr="00BF1BBA">
        <w:rPr>
          <w:rFonts w:asciiTheme="minorHAnsi" w:hAnsiTheme="minorHAnsi"/>
        </w:rPr>
        <w:t xml:space="preserve">. Ako raspodjela povećanja između usluga dovede do promjene agregiranog učinka na košaricu, HAKOM </w:t>
      </w:r>
      <w:r w:rsidR="00DD2CB5">
        <w:rPr>
          <w:rFonts w:asciiTheme="minorHAnsi" w:hAnsiTheme="minorHAnsi"/>
        </w:rPr>
        <w:t>će</w:t>
      </w:r>
      <w:r w:rsidRPr="00BF1BBA">
        <w:rPr>
          <w:rFonts w:asciiTheme="minorHAnsi" w:hAnsiTheme="minorHAnsi"/>
        </w:rPr>
        <w:t xml:space="preserve"> naložiti korekciju radi osiguranja poštivanja ukupnog ograničenja.</w:t>
      </w:r>
    </w:p>
    <w:p w14:paraId="1FE407EF" w14:textId="7D2341AA" w:rsidR="00187B38" w:rsidRPr="00187B38" w:rsidRDefault="00187B38" w:rsidP="00187B38">
      <w:pPr>
        <w:spacing w:line="276" w:lineRule="auto"/>
        <w:jc w:val="both"/>
        <w:rPr>
          <w:rFonts w:asciiTheme="minorHAnsi" w:hAnsiTheme="minorHAnsi"/>
        </w:rPr>
      </w:pPr>
    </w:p>
    <w:p w14:paraId="6A9F4877" w14:textId="69078A27" w:rsidR="008017F4" w:rsidRDefault="00BF1BBA" w:rsidP="008017F4">
      <w:pPr>
        <w:spacing w:line="276" w:lineRule="auto"/>
        <w:jc w:val="both"/>
        <w:rPr>
          <w:rFonts w:asciiTheme="minorHAnsi" w:hAnsiTheme="minorHAnsi"/>
        </w:rPr>
      </w:pPr>
      <w:r w:rsidRPr="00BF1BBA">
        <w:rPr>
          <w:rFonts w:asciiTheme="minorHAnsi" w:hAnsiTheme="minorHAnsi"/>
        </w:rPr>
        <w:t xml:space="preserve">Davatelj univerzalne usluge nije obvezan u potpunosti iskoristiti izračunato povećanje cijena; ako ga ne iskoristi u </w:t>
      </w:r>
      <w:r w:rsidR="00DD2CB5">
        <w:rPr>
          <w:rFonts w:asciiTheme="minorHAnsi" w:hAnsiTheme="minorHAnsi"/>
        </w:rPr>
        <w:t>regulacijskom razdoblju</w:t>
      </w:r>
      <w:r w:rsidRPr="00BF1BBA">
        <w:rPr>
          <w:rFonts w:asciiTheme="minorHAnsi" w:hAnsiTheme="minorHAnsi"/>
        </w:rPr>
        <w:t>, ono se ne prenosi u iduću godinu, već se za svaku novu kalendarsku godinu ponovno utvrđuje novo ograničenje.</w:t>
      </w:r>
    </w:p>
    <w:p w14:paraId="7062D0B9" w14:textId="1484DA4E" w:rsidR="00C22789" w:rsidRDefault="00C22789" w:rsidP="008017F4">
      <w:pPr>
        <w:spacing w:line="276" w:lineRule="auto"/>
        <w:jc w:val="both"/>
        <w:rPr>
          <w:rFonts w:asciiTheme="minorHAnsi" w:hAnsiTheme="minorHAnsi"/>
        </w:rPr>
      </w:pPr>
    </w:p>
    <w:p w14:paraId="47B799C8" w14:textId="5EF82E14" w:rsidR="0029547A" w:rsidRDefault="0029547A" w:rsidP="008017F4">
      <w:pPr>
        <w:spacing w:line="276" w:lineRule="auto"/>
        <w:jc w:val="both"/>
        <w:rPr>
          <w:rFonts w:asciiTheme="minorHAnsi" w:hAnsiTheme="minorHAnsi"/>
        </w:rPr>
      </w:pPr>
    </w:p>
    <w:p w14:paraId="720C9D7D" w14:textId="799F3D06" w:rsidR="0029547A" w:rsidRDefault="0029547A" w:rsidP="008017F4">
      <w:pPr>
        <w:spacing w:line="276" w:lineRule="auto"/>
        <w:jc w:val="both"/>
        <w:rPr>
          <w:rFonts w:asciiTheme="minorHAnsi" w:hAnsiTheme="minorHAnsi"/>
        </w:rPr>
      </w:pPr>
    </w:p>
    <w:p w14:paraId="6CF4F741" w14:textId="77777777" w:rsidR="0029547A" w:rsidRDefault="0029547A" w:rsidP="008017F4">
      <w:pPr>
        <w:spacing w:line="276" w:lineRule="auto"/>
        <w:jc w:val="both"/>
        <w:rPr>
          <w:rFonts w:asciiTheme="minorHAnsi" w:hAnsiTheme="minorHAnsi"/>
        </w:rPr>
      </w:pPr>
    </w:p>
    <w:p w14:paraId="3C276E21" w14:textId="2B7ABC1E" w:rsidR="000C159B" w:rsidRDefault="000C159B" w:rsidP="00C22789">
      <w:pPr>
        <w:pStyle w:val="Moniheading2"/>
        <w:numPr>
          <w:ilvl w:val="1"/>
          <w:numId w:val="21"/>
        </w:numPr>
      </w:pPr>
      <w:bookmarkStart w:id="22" w:name="_Toc209598389"/>
      <w:r w:rsidRPr="000C159B">
        <w:lastRenderedPageBreak/>
        <w:t xml:space="preserve">ULAZNI </w:t>
      </w:r>
      <w:r w:rsidR="007E7ECE">
        <w:t>PARAMETRI</w:t>
      </w:r>
      <w:r w:rsidRPr="000C159B">
        <w:t xml:space="preserve"> ZA IZRAČUN</w:t>
      </w:r>
      <w:r w:rsidR="002F3333">
        <w:t xml:space="preserve"> CJENOVNOG OGRANIČENJA</w:t>
      </w:r>
      <w:bookmarkEnd w:id="22"/>
    </w:p>
    <w:p w14:paraId="06C1A7D0" w14:textId="77777777" w:rsidR="003B0FA4" w:rsidRDefault="003B0FA4" w:rsidP="003B0FA4">
      <w:pPr>
        <w:spacing w:line="276" w:lineRule="auto"/>
        <w:jc w:val="both"/>
        <w:rPr>
          <w:rFonts w:asciiTheme="minorHAnsi" w:hAnsiTheme="minorHAnsi"/>
        </w:rPr>
      </w:pPr>
    </w:p>
    <w:p w14:paraId="3682A676" w14:textId="2B75A225" w:rsidR="003B0FA4" w:rsidRPr="005F0B61" w:rsidRDefault="003B0FA4" w:rsidP="003B0FA4">
      <w:pPr>
        <w:spacing w:line="276" w:lineRule="auto"/>
        <w:jc w:val="both"/>
        <w:rPr>
          <w:rFonts w:asciiTheme="minorHAnsi" w:hAnsiTheme="minorHAnsi"/>
        </w:rPr>
      </w:pPr>
      <w:r w:rsidRPr="003B0FA4">
        <w:rPr>
          <w:rFonts w:asciiTheme="minorHAnsi" w:hAnsiTheme="minorHAnsi"/>
        </w:rPr>
        <w:t xml:space="preserve">U ovom se poglavlju opisuje postupak utvrđivanja najvišeg dopuštenog povećanja cijena u regulacijskom razdoblju te način provjere usklađenosti dostavljenog cjenika s Metodologijom putem </w:t>
      </w:r>
      <w:proofErr w:type="spellStart"/>
      <w:r w:rsidRPr="003B0FA4">
        <w:rPr>
          <w:rFonts w:asciiTheme="minorHAnsi" w:hAnsiTheme="minorHAnsi"/>
        </w:rPr>
        <w:t>price</w:t>
      </w:r>
      <w:proofErr w:type="spellEnd"/>
      <w:r w:rsidRPr="003B0FA4">
        <w:rPr>
          <w:rFonts w:asciiTheme="minorHAnsi" w:hAnsiTheme="minorHAnsi"/>
        </w:rPr>
        <w:t xml:space="preserve"> cap formule.</w:t>
      </w:r>
    </w:p>
    <w:p w14:paraId="2FDE7B3D" w14:textId="2D7AA7A8" w:rsidR="000C159B" w:rsidRPr="00846AEA" w:rsidRDefault="00846AEA" w:rsidP="00C22789">
      <w:pPr>
        <w:pStyle w:val="Moniheading2"/>
        <w:numPr>
          <w:ilvl w:val="2"/>
          <w:numId w:val="21"/>
        </w:numPr>
        <w:rPr>
          <w:rFonts w:eastAsia="Calibri"/>
          <w:lang w:eastAsia="en-US"/>
        </w:rPr>
      </w:pPr>
      <w:bookmarkStart w:id="23" w:name="_Toc206657020"/>
      <w:bookmarkStart w:id="24" w:name="_Toc209598390"/>
      <w:r w:rsidRPr="00846AEA">
        <w:rPr>
          <w:rFonts w:eastAsia="Calibri"/>
          <w:lang w:eastAsia="en-US"/>
        </w:rPr>
        <w:t>Predmet regulacije</w:t>
      </w:r>
      <w:bookmarkEnd w:id="23"/>
      <w:bookmarkEnd w:id="24"/>
    </w:p>
    <w:p w14:paraId="578F7F75" w14:textId="7D8514C7" w:rsidR="00140C1C" w:rsidRDefault="00140C1C" w:rsidP="007E7ECE">
      <w:pPr>
        <w:spacing w:line="276" w:lineRule="auto"/>
        <w:jc w:val="both"/>
        <w:rPr>
          <w:rFonts w:asciiTheme="minorHAnsi" w:hAnsiTheme="minorHAnsi"/>
        </w:rPr>
      </w:pPr>
      <w:r w:rsidRPr="00140C1C">
        <w:rPr>
          <w:rFonts w:asciiTheme="minorHAnsi" w:hAnsiTheme="minorHAnsi"/>
        </w:rPr>
        <w:t xml:space="preserve">U okviru ove Metodologije, </w:t>
      </w:r>
      <w:proofErr w:type="spellStart"/>
      <w:r w:rsidRPr="00140C1C">
        <w:rPr>
          <w:rFonts w:asciiTheme="minorHAnsi" w:hAnsiTheme="minorHAnsi"/>
        </w:rPr>
        <w:t>price</w:t>
      </w:r>
      <w:proofErr w:type="spellEnd"/>
      <w:r w:rsidRPr="00140C1C">
        <w:rPr>
          <w:rFonts w:asciiTheme="minorHAnsi" w:hAnsiTheme="minorHAnsi"/>
        </w:rPr>
        <w:t xml:space="preserve"> cap regulacija primjenjivat će se na </w:t>
      </w:r>
      <w:r w:rsidR="003A3D99">
        <w:rPr>
          <w:rFonts w:asciiTheme="minorHAnsi" w:hAnsiTheme="minorHAnsi"/>
        </w:rPr>
        <w:t>sve</w:t>
      </w:r>
      <w:r w:rsidRPr="00140C1C">
        <w:rPr>
          <w:rFonts w:asciiTheme="minorHAnsi" w:hAnsiTheme="minorHAnsi"/>
        </w:rPr>
        <w:t xml:space="preserve"> poštanske usluge iz opsega univerzalne usluge, razrađene sukladno važećem cjeniku davatelja univerzalne usluge na dan podnošenja zahtjeva (s mogućnošću nove razrade u slučaju izmjene </w:t>
      </w:r>
      <w:r w:rsidR="00483860">
        <w:rPr>
          <w:rFonts w:asciiTheme="minorHAnsi" w:hAnsiTheme="minorHAnsi"/>
        </w:rPr>
        <w:t>strukture usluga u cjeniku</w:t>
      </w:r>
      <w:r w:rsidR="003A3D99">
        <w:rPr>
          <w:rFonts w:asciiTheme="minorHAnsi" w:hAnsiTheme="minorHAnsi"/>
        </w:rPr>
        <w:t>):</w:t>
      </w:r>
    </w:p>
    <w:p w14:paraId="00FDAEFF" w14:textId="6657ED3E" w:rsidR="00E30A0B" w:rsidRDefault="00E30A0B" w:rsidP="007E7ECE">
      <w:pPr>
        <w:spacing w:line="276" w:lineRule="auto"/>
        <w:jc w:val="both"/>
        <w:rPr>
          <w:rFonts w:asciiTheme="minorHAnsi" w:hAnsiTheme="minorHAnsi"/>
        </w:rPr>
      </w:pPr>
    </w:p>
    <w:p w14:paraId="563546A7" w14:textId="434DFB03" w:rsidR="00E30A0B" w:rsidRPr="003A3D99" w:rsidRDefault="00E30A0B" w:rsidP="00F75176">
      <w:pPr>
        <w:pStyle w:val="ListParagraph"/>
        <w:numPr>
          <w:ilvl w:val="0"/>
          <w:numId w:val="13"/>
        </w:numPr>
        <w:spacing w:line="276" w:lineRule="auto"/>
        <w:jc w:val="both"/>
        <w:rPr>
          <w:rFonts w:asciiTheme="minorHAnsi" w:hAnsiTheme="minorHAnsi"/>
        </w:rPr>
      </w:pPr>
      <w:r w:rsidRPr="003A3D99">
        <w:rPr>
          <w:rFonts w:asciiTheme="minorHAnsi" w:hAnsiTheme="minorHAnsi"/>
        </w:rPr>
        <w:t>Pismovne pošiljke mase do 2 kilograma u un</w:t>
      </w:r>
      <w:r w:rsidR="00495590" w:rsidRPr="003A3D99">
        <w:rPr>
          <w:rFonts w:asciiTheme="minorHAnsi" w:hAnsiTheme="minorHAnsi"/>
        </w:rPr>
        <w:t>utarnjem i međunarodnom prometu;</w:t>
      </w:r>
    </w:p>
    <w:p w14:paraId="35CFFBC2" w14:textId="5C06FA7A" w:rsidR="00E30A0B" w:rsidRPr="003A3D99" w:rsidRDefault="00E30A0B" w:rsidP="00F75176">
      <w:pPr>
        <w:pStyle w:val="ListParagraph"/>
        <w:numPr>
          <w:ilvl w:val="0"/>
          <w:numId w:val="13"/>
        </w:numPr>
        <w:spacing w:line="276" w:lineRule="auto"/>
        <w:jc w:val="both"/>
        <w:rPr>
          <w:rFonts w:asciiTheme="minorHAnsi" w:hAnsiTheme="minorHAnsi"/>
        </w:rPr>
      </w:pPr>
      <w:r w:rsidRPr="003A3D99">
        <w:rPr>
          <w:rFonts w:asciiTheme="minorHAnsi" w:hAnsiTheme="minorHAnsi"/>
        </w:rPr>
        <w:t xml:space="preserve">Paketi mase do </w:t>
      </w:r>
      <w:r w:rsidR="00140C1C" w:rsidRPr="003A3D99">
        <w:rPr>
          <w:rFonts w:asciiTheme="minorHAnsi" w:hAnsiTheme="minorHAnsi"/>
        </w:rPr>
        <w:t>10</w:t>
      </w:r>
      <w:r w:rsidRPr="003A3D99">
        <w:rPr>
          <w:rFonts w:asciiTheme="minorHAnsi" w:hAnsiTheme="minorHAnsi"/>
        </w:rPr>
        <w:t xml:space="preserve"> kilograma u unutarnjem i međunarodnom pr</w:t>
      </w:r>
      <w:r w:rsidR="00495590" w:rsidRPr="003A3D99">
        <w:rPr>
          <w:rFonts w:asciiTheme="minorHAnsi" w:hAnsiTheme="minorHAnsi"/>
        </w:rPr>
        <w:t>ometu;</w:t>
      </w:r>
    </w:p>
    <w:p w14:paraId="5481773F" w14:textId="0C753D2B" w:rsidR="00E30A0B" w:rsidRPr="003A3D99" w:rsidRDefault="00E30A0B" w:rsidP="00F75176">
      <w:pPr>
        <w:pStyle w:val="ListParagraph"/>
        <w:numPr>
          <w:ilvl w:val="0"/>
          <w:numId w:val="13"/>
        </w:numPr>
        <w:spacing w:line="276" w:lineRule="auto"/>
        <w:jc w:val="both"/>
        <w:rPr>
          <w:rFonts w:asciiTheme="minorHAnsi" w:hAnsiTheme="minorHAnsi"/>
        </w:rPr>
      </w:pPr>
      <w:r w:rsidRPr="003A3D99">
        <w:rPr>
          <w:rFonts w:asciiTheme="minorHAnsi" w:hAnsiTheme="minorHAnsi"/>
        </w:rPr>
        <w:t>Preporučene pošiljke i pošiljke s označenom vrijednosti u un</w:t>
      </w:r>
      <w:r w:rsidR="00140C1C" w:rsidRPr="003A3D99">
        <w:rPr>
          <w:rFonts w:asciiTheme="minorHAnsi" w:hAnsiTheme="minorHAnsi"/>
        </w:rPr>
        <w:t>utarnjem i međunarodnom prometu.</w:t>
      </w:r>
    </w:p>
    <w:p w14:paraId="57844D34" w14:textId="0F490402" w:rsidR="005F308C" w:rsidRDefault="005F308C" w:rsidP="008017F4">
      <w:pPr>
        <w:spacing w:line="276" w:lineRule="auto"/>
        <w:jc w:val="both"/>
        <w:rPr>
          <w:rFonts w:asciiTheme="minorHAnsi" w:hAnsiTheme="minorHAnsi"/>
        </w:rPr>
      </w:pPr>
    </w:p>
    <w:p w14:paraId="53B5704A" w14:textId="0638B9B9" w:rsidR="00EB3F68" w:rsidRDefault="00640447" w:rsidP="00EB3F68">
      <w:pPr>
        <w:spacing w:line="276" w:lineRule="auto"/>
        <w:jc w:val="both"/>
        <w:rPr>
          <w:rFonts w:asciiTheme="minorHAnsi" w:hAnsiTheme="minorHAnsi"/>
        </w:rPr>
      </w:pPr>
      <w:r>
        <w:rPr>
          <w:rFonts w:asciiTheme="minorHAnsi" w:hAnsiTheme="minorHAnsi"/>
        </w:rPr>
        <w:t xml:space="preserve">Dakle, u </w:t>
      </w:r>
      <w:r w:rsidR="00F60E77">
        <w:rPr>
          <w:rFonts w:asciiTheme="minorHAnsi" w:hAnsiTheme="minorHAnsi"/>
        </w:rPr>
        <w:t>košaricu obuhvaćenu</w:t>
      </w:r>
      <w:r>
        <w:rPr>
          <w:rFonts w:asciiTheme="minorHAnsi" w:hAnsiTheme="minorHAnsi"/>
        </w:rPr>
        <w:t xml:space="preserve"> ovom Metodologijom ulaze </w:t>
      </w:r>
      <w:r w:rsidRPr="002A0BEA">
        <w:rPr>
          <w:rFonts w:asciiTheme="minorHAnsi" w:hAnsiTheme="minorHAnsi"/>
          <w:b/>
        </w:rPr>
        <w:t>sve usluge iz opsega univerzalne usluge, osim poštanskih pošiljaka za slijepe mase do 7 kg</w:t>
      </w:r>
      <w:r>
        <w:rPr>
          <w:rFonts w:asciiTheme="minorHAnsi" w:hAnsiTheme="minorHAnsi"/>
        </w:rPr>
        <w:t xml:space="preserve">, koje se, sukladno članku 15. ZPU-a, pružaju bez naplate. </w:t>
      </w:r>
    </w:p>
    <w:p w14:paraId="14D45369" w14:textId="16B2EAC2" w:rsidR="00CA05F8" w:rsidRPr="00457B10" w:rsidRDefault="00CA05F8" w:rsidP="00C22789">
      <w:pPr>
        <w:pStyle w:val="Moniheading2"/>
        <w:numPr>
          <w:ilvl w:val="2"/>
          <w:numId w:val="21"/>
        </w:numPr>
        <w:rPr>
          <w:rFonts w:eastAsia="Calibri"/>
          <w:lang w:eastAsia="en-US"/>
        </w:rPr>
      </w:pPr>
      <w:bookmarkStart w:id="25" w:name="_Toc206657021"/>
      <w:bookmarkStart w:id="26" w:name="_Toc209598391"/>
      <w:r w:rsidRPr="00457B10">
        <w:rPr>
          <w:rFonts w:eastAsia="Calibri"/>
          <w:lang w:eastAsia="en-US"/>
        </w:rPr>
        <w:t>Koeficijenti za izračun dopuštene promjene cijena</w:t>
      </w:r>
      <w:bookmarkEnd w:id="25"/>
      <w:bookmarkEnd w:id="26"/>
    </w:p>
    <w:p w14:paraId="382B886E" w14:textId="030677CD" w:rsidR="003E4797" w:rsidRPr="00DF42F0" w:rsidRDefault="003E4797" w:rsidP="00CA05F8">
      <w:pPr>
        <w:spacing w:after="160" w:line="259" w:lineRule="auto"/>
        <w:jc w:val="both"/>
        <w:rPr>
          <w:rFonts w:asciiTheme="minorHAnsi" w:hAnsiTheme="minorHAnsi"/>
          <w:b/>
        </w:rPr>
      </w:pPr>
      <w:r w:rsidRPr="003E4797">
        <w:rPr>
          <w:rFonts w:asciiTheme="minorHAnsi" w:hAnsiTheme="minorHAnsi"/>
        </w:rPr>
        <w:t xml:space="preserve">U svrhu izračuna dopuštenog ograničenja cijena unutar </w:t>
      </w:r>
      <w:proofErr w:type="spellStart"/>
      <w:r w:rsidRPr="003E4797">
        <w:rPr>
          <w:rFonts w:asciiTheme="minorHAnsi" w:hAnsiTheme="minorHAnsi"/>
        </w:rPr>
        <w:t>price</w:t>
      </w:r>
      <w:proofErr w:type="spellEnd"/>
      <w:r w:rsidRPr="003E4797">
        <w:rPr>
          <w:rFonts w:asciiTheme="minorHAnsi" w:hAnsiTheme="minorHAnsi"/>
        </w:rPr>
        <w:t xml:space="preserve"> cap mehanizma, u ovoj metodologiji obvezno se izračunavaju sl</w:t>
      </w:r>
      <w:r w:rsidR="00DF42F0">
        <w:rPr>
          <w:rFonts w:asciiTheme="minorHAnsi" w:hAnsiTheme="minorHAnsi"/>
        </w:rPr>
        <w:t xml:space="preserve">jedeća tri ključna koeficijenta: </w:t>
      </w:r>
      <w:r w:rsidR="00DF42F0" w:rsidRPr="00DF42F0">
        <w:rPr>
          <w:rFonts w:asciiTheme="minorHAnsi" w:hAnsiTheme="minorHAnsi"/>
          <w:b/>
        </w:rPr>
        <w:t>koeficijent učinkovitosti (</w:t>
      </w:r>
      <w:proofErr w:type="spellStart"/>
      <w:r w:rsidR="00DF42F0" w:rsidRPr="00DF42F0">
        <w:rPr>
          <w:rFonts w:asciiTheme="minorHAnsi" w:hAnsiTheme="minorHAnsi"/>
          <w:b/>
          <w:i/>
        </w:rPr>
        <w:t>k</w:t>
      </w:r>
      <w:r w:rsidR="00DF42F0" w:rsidRPr="00DF42F0">
        <w:rPr>
          <w:rFonts w:asciiTheme="minorHAnsi" w:hAnsiTheme="minorHAnsi"/>
          <w:b/>
          <w:i/>
          <w:vertAlign w:val="subscript"/>
        </w:rPr>
        <w:t>e</w:t>
      </w:r>
      <w:proofErr w:type="spellEnd"/>
      <w:r w:rsidR="00DF42F0" w:rsidRPr="00DF42F0">
        <w:rPr>
          <w:rFonts w:asciiTheme="minorHAnsi" w:hAnsiTheme="minorHAnsi"/>
          <w:b/>
        </w:rPr>
        <w:t>), koeficijent promjene volumena (</w:t>
      </w:r>
      <w:proofErr w:type="spellStart"/>
      <w:r w:rsidR="00DF42F0" w:rsidRPr="00DF42F0">
        <w:rPr>
          <w:rFonts w:asciiTheme="minorHAnsi" w:hAnsiTheme="minorHAnsi"/>
          <w:b/>
          <w:i/>
        </w:rPr>
        <w:t>k</w:t>
      </w:r>
      <w:r w:rsidR="00DF42F0" w:rsidRPr="00DF42F0">
        <w:rPr>
          <w:rFonts w:asciiTheme="minorHAnsi" w:hAnsiTheme="minorHAnsi"/>
          <w:b/>
          <w:i/>
          <w:vertAlign w:val="subscript"/>
        </w:rPr>
        <w:t>v</w:t>
      </w:r>
      <w:proofErr w:type="spellEnd"/>
      <w:r w:rsidR="00DF42F0" w:rsidRPr="00DF42F0">
        <w:rPr>
          <w:rFonts w:asciiTheme="minorHAnsi" w:hAnsiTheme="minorHAnsi"/>
          <w:b/>
        </w:rPr>
        <w:t>) i koeficijent troškova (</w:t>
      </w:r>
      <w:proofErr w:type="spellStart"/>
      <w:r w:rsidR="00DF42F0" w:rsidRPr="00DF42F0">
        <w:rPr>
          <w:rFonts w:asciiTheme="minorHAnsi" w:hAnsiTheme="minorHAnsi"/>
          <w:b/>
          <w:i/>
        </w:rPr>
        <w:t>k</w:t>
      </w:r>
      <w:r w:rsidR="00DF42F0" w:rsidRPr="00DF42F0">
        <w:rPr>
          <w:rFonts w:asciiTheme="minorHAnsi" w:hAnsiTheme="minorHAnsi"/>
          <w:b/>
          <w:i/>
          <w:vertAlign w:val="subscript"/>
        </w:rPr>
        <w:t>t</w:t>
      </w:r>
      <w:proofErr w:type="spellEnd"/>
      <w:r w:rsidR="00DF42F0" w:rsidRPr="00DF42F0">
        <w:rPr>
          <w:rFonts w:asciiTheme="minorHAnsi" w:hAnsiTheme="minorHAnsi"/>
          <w:b/>
        </w:rPr>
        <w:t>).</w:t>
      </w:r>
      <w:r w:rsidRPr="00DF42F0">
        <w:rPr>
          <w:rFonts w:asciiTheme="minorHAnsi" w:hAnsiTheme="minorHAnsi"/>
          <w:b/>
        </w:rPr>
        <w:t xml:space="preserve"> </w:t>
      </w:r>
    </w:p>
    <w:p w14:paraId="634D54F1" w14:textId="2A9D637F" w:rsidR="00CA05F8" w:rsidRPr="00C22789" w:rsidRDefault="00C22789" w:rsidP="00C22789">
      <w:pPr>
        <w:pStyle w:val="Moniheading2"/>
        <w:numPr>
          <w:ilvl w:val="3"/>
          <w:numId w:val="21"/>
        </w:numPr>
        <w:rPr>
          <w:rFonts w:eastAsia="Calibri"/>
          <w:lang w:eastAsia="en-US"/>
        </w:rPr>
      </w:pPr>
      <w:bookmarkStart w:id="27" w:name="_Toc209598392"/>
      <w:r>
        <w:rPr>
          <w:rFonts w:eastAsia="Calibri"/>
          <w:lang w:eastAsia="en-US"/>
        </w:rPr>
        <w:t>Koeficijent učinkovitosti</w:t>
      </w:r>
      <w:bookmarkEnd w:id="27"/>
      <w:r>
        <w:rPr>
          <w:rFonts w:eastAsia="Calibri"/>
          <w:lang w:eastAsia="en-US"/>
        </w:rPr>
        <w:t xml:space="preserve"> </w:t>
      </w:r>
    </w:p>
    <w:p w14:paraId="4836AD11" w14:textId="3EFB16C2" w:rsidR="00837035" w:rsidRPr="00837035" w:rsidRDefault="00837035" w:rsidP="00837035">
      <w:pPr>
        <w:spacing w:after="160" w:line="259" w:lineRule="auto"/>
        <w:jc w:val="both"/>
        <w:rPr>
          <w:rFonts w:asciiTheme="minorHAnsi" w:hAnsiTheme="minorHAnsi"/>
        </w:rPr>
      </w:pPr>
      <w:r w:rsidRPr="002A0BEA">
        <w:rPr>
          <w:rFonts w:asciiTheme="minorHAnsi" w:hAnsiTheme="minorHAnsi"/>
          <w:b/>
        </w:rPr>
        <w:t>Koeficijent učinkovitosti (</w:t>
      </w:r>
      <w:proofErr w:type="spellStart"/>
      <w:r w:rsidRPr="002A0BEA">
        <w:rPr>
          <w:rFonts w:asciiTheme="minorHAnsi" w:hAnsiTheme="minorHAnsi"/>
          <w:b/>
          <w:i/>
        </w:rPr>
        <w:t>k</w:t>
      </w:r>
      <w:r w:rsidRPr="002A0BEA">
        <w:rPr>
          <w:rFonts w:asciiTheme="minorHAnsi" w:hAnsiTheme="minorHAnsi"/>
          <w:b/>
          <w:i/>
          <w:vertAlign w:val="subscript"/>
        </w:rPr>
        <w:t>e</w:t>
      </w:r>
      <w:proofErr w:type="spellEnd"/>
      <w:r w:rsidRPr="002A0BEA">
        <w:rPr>
          <w:rFonts w:asciiTheme="minorHAnsi" w:hAnsiTheme="minorHAnsi"/>
          <w:b/>
        </w:rPr>
        <w:t>)</w:t>
      </w:r>
      <w:r w:rsidRPr="00837035">
        <w:rPr>
          <w:rFonts w:asciiTheme="minorHAnsi" w:hAnsiTheme="minorHAnsi"/>
        </w:rPr>
        <w:t xml:space="preserve"> odražava regulatorni poticaj za povećanje operativne učinkovitosti (</w:t>
      </w:r>
      <w:proofErr w:type="spellStart"/>
      <w:r w:rsidRPr="00837035">
        <w:rPr>
          <w:rFonts w:asciiTheme="minorHAnsi" w:hAnsiTheme="minorHAnsi"/>
          <w:i/>
        </w:rPr>
        <w:t>productive</w:t>
      </w:r>
      <w:proofErr w:type="spellEnd"/>
      <w:r w:rsidRPr="00837035">
        <w:rPr>
          <w:rFonts w:asciiTheme="minorHAnsi" w:hAnsiTheme="minorHAnsi"/>
          <w:i/>
        </w:rPr>
        <w:t xml:space="preserve"> </w:t>
      </w:r>
      <w:proofErr w:type="spellStart"/>
      <w:r w:rsidRPr="00837035">
        <w:rPr>
          <w:rFonts w:asciiTheme="minorHAnsi" w:hAnsiTheme="minorHAnsi"/>
          <w:i/>
        </w:rPr>
        <w:t>efficiency</w:t>
      </w:r>
      <w:proofErr w:type="spellEnd"/>
      <w:r w:rsidRPr="00837035">
        <w:rPr>
          <w:rFonts w:asciiTheme="minorHAnsi" w:hAnsiTheme="minorHAnsi"/>
        </w:rPr>
        <w:t>) davatelja univerzalne usluge u okviru regulacijskog razdoblja. Cilj njegove primjene nije samo pasivno praćenje kretanja troškova, već aktivno poticanje davatelja na racionalizaciju poslovanja</w:t>
      </w:r>
      <w:r w:rsidR="00485B26">
        <w:rPr>
          <w:rFonts w:asciiTheme="minorHAnsi" w:hAnsiTheme="minorHAnsi"/>
        </w:rPr>
        <w:t xml:space="preserve"> i optimalno</w:t>
      </w:r>
      <w:r>
        <w:rPr>
          <w:rFonts w:asciiTheme="minorHAnsi" w:hAnsiTheme="minorHAnsi"/>
        </w:rPr>
        <w:t xml:space="preserve"> korištenje dostupnih resursa.</w:t>
      </w:r>
    </w:p>
    <w:p w14:paraId="5D678300" w14:textId="12C38FB9" w:rsidR="00837035" w:rsidRDefault="00837035" w:rsidP="00837035">
      <w:pPr>
        <w:spacing w:after="160" w:line="259" w:lineRule="auto"/>
        <w:jc w:val="both"/>
        <w:rPr>
          <w:rFonts w:asciiTheme="minorHAnsi" w:hAnsiTheme="minorHAnsi"/>
        </w:rPr>
      </w:pPr>
      <w:r w:rsidRPr="00837035">
        <w:rPr>
          <w:rFonts w:asciiTheme="minorHAnsi" w:hAnsiTheme="minorHAnsi"/>
        </w:rPr>
        <w:t xml:space="preserve">Polazi se od pretpostavke da se </w:t>
      </w:r>
      <w:r w:rsidRPr="00837035">
        <w:rPr>
          <w:rFonts w:asciiTheme="minorHAnsi" w:hAnsiTheme="minorHAnsi"/>
          <w:b/>
        </w:rPr>
        <w:t>varijabilni troškovi</w:t>
      </w:r>
      <w:r w:rsidRPr="00837035">
        <w:rPr>
          <w:rFonts w:asciiTheme="minorHAnsi" w:hAnsiTheme="minorHAnsi"/>
        </w:rPr>
        <w:t xml:space="preserve">, koji su izravno povezani s volumenom poštanskih usluga, mogu brzo i u cijelosti prilagoditi smanjenju obujma usluga, dok su </w:t>
      </w:r>
      <w:r w:rsidRPr="00837035">
        <w:rPr>
          <w:rFonts w:asciiTheme="minorHAnsi" w:hAnsiTheme="minorHAnsi"/>
          <w:b/>
        </w:rPr>
        <w:t>fiksni troškovi</w:t>
      </w:r>
      <w:r w:rsidRPr="00837035">
        <w:rPr>
          <w:rFonts w:asciiTheme="minorHAnsi" w:hAnsiTheme="minorHAnsi"/>
        </w:rPr>
        <w:t xml:space="preserve"> manje fleksibiln</w:t>
      </w:r>
      <w:r>
        <w:rPr>
          <w:rFonts w:asciiTheme="minorHAnsi" w:hAnsiTheme="minorHAnsi"/>
        </w:rPr>
        <w:t>i i zahtijevaju dulj</w:t>
      </w:r>
      <w:r w:rsidR="00485B26">
        <w:rPr>
          <w:rFonts w:asciiTheme="minorHAnsi" w:hAnsiTheme="minorHAnsi"/>
        </w:rPr>
        <w:t>e</w:t>
      </w:r>
      <w:r>
        <w:rPr>
          <w:rFonts w:asciiTheme="minorHAnsi" w:hAnsiTheme="minorHAnsi"/>
        </w:rPr>
        <w:t xml:space="preserve"> vremensko razdoblje </w:t>
      </w:r>
      <w:r w:rsidRPr="00837035">
        <w:rPr>
          <w:rFonts w:asciiTheme="minorHAnsi" w:hAnsiTheme="minorHAnsi"/>
        </w:rPr>
        <w:t>za prilagodbu.</w:t>
      </w:r>
    </w:p>
    <w:p w14:paraId="13812AD7" w14:textId="7E4D05FF" w:rsidR="006D7F61" w:rsidRDefault="006D7F61" w:rsidP="00837035">
      <w:pPr>
        <w:spacing w:after="160" w:line="259" w:lineRule="auto"/>
        <w:jc w:val="both"/>
        <w:rPr>
          <w:rFonts w:asciiTheme="minorHAnsi" w:hAnsiTheme="minorHAnsi"/>
        </w:rPr>
      </w:pPr>
      <w:r w:rsidRPr="006D7F61">
        <w:rPr>
          <w:rFonts w:asciiTheme="minorHAnsi" w:hAnsiTheme="minorHAnsi"/>
        </w:rPr>
        <w:t xml:space="preserve">U situacijama kada davatelj ima veći udio varijabilnih troškova, koeficijent prepoznaje da je poslovanje fleksibilnije i lakše prilagodljivo tržišnim promjenama, pa je i regulatorni poticaj za daljnju racionalizaciju manji. Suprotno tome, kada varijabilni troškovi čine manji udio, a fiksni troškovi veći, povećava se vrijednost </w:t>
      </w:r>
      <w:proofErr w:type="spellStart"/>
      <w:r w:rsidRPr="002A0BEA">
        <w:rPr>
          <w:rFonts w:asciiTheme="minorHAnsi" w:hAnsiTheme="minorHAnsi"/>
          <w:i/>
        </w:rPr>
        <w:t>k</w:t>
      </w:r>
      <w:r w:rsidRPr="002A0BEA">
        <w:rPr>
          <w:rFonts w:asciiTheme="minorHAnsi" w:hAnsiTheme="minorHAnsi"/>
          <w:i/>
          <w:vertAlign w:val="subscript"/>
        </w:rPr>
        <w:t>e</w:t>
      </w:r>
      <w:proofErr w:type="spellEnd"/>
      <w:r w:rsidRPr="006D7F61">
        <w:rPr>
          <w:rFonts w:asciiTheme="minorHAnsi" w:hAnsiTheme="minorHAnsi"/>
        </w:rPr>
        <w:t xml:space="preserve">, čime se kroz regulacijski okvir stvara dodatni </w:t>
      </w:r>
      <w:r w:rsidR="000E4A9B">
        <w:rPr>
          <w:rFonts w:asciiTheme="minorHAnsi" w:hAnsiTheme="minorHAnsi"/>
        </w:rPr>
        <w:t>poticaj</w:t>
      </w:r>
      <w:r w:rsidR="000E4A9B" w:rsidRPr="006D7F61">
        <w:rPr>
          <w:rFonts w:asciiTheme="minorHAnsi" w:hAnsiTheme="minorHAnsi"/>
        </w:rPr>
        <w:t xml:space="preserve"> </w:t>
      </w:r>
      <w:r w:rsidRPr="006D7F61">
        <w:rPr>
          <w:rFonts w:asciiTheme="minorHAnsi" w:hAnsiTheme="minorHAnsi"/>
        </w:rPr>
        <w:t>na davatelja da postupno optimizira strukturno nefleksibilne dijelove poslovanja.</w:t>
      </w:r>
    </w:p>
    <w:p w14:paraId="3E718A77" w14:textId="00782A8D" w:rsidR="006D7F61" w:rsidRDefault="006D7F61" w:rsidP="00837035">
      <w:pPr>
        <w:spacing w:after="160" w:line="259" w:lineRule="auto"/>
        <w:jc w:val="both"/>
        <w:rPr>
          <w:rFonts w:asciiTheme="minorHAnsi" w:hAnsiTheme="minorHAnsi"/>
        </w:rPr>
      </w:pPr>
      <w:r>
        <w:rPr>
          <w:rFonts w:asciiTheme="minorHAnsi" w:hAnsiTheme="minorHAnsi"/>
        </w:rPr>
        <w:lastRenderedPageBreak/>
        <w:t xml:space="preserve">Viša vrijednost </w:t>
      </w:r>
      <w:proofErr w:type="spellStart"/>
      <w:r w:rsidRPr="002A0BEA">
        <w:rPr>
          <w:rFonts w:asciiTheme="minorHAnsi" w:hAnsiTheme="minorHAnsi"/>
          <w:i/>
        </w:rPr>
        <w:t>k</w:t>
      </w:r>
      <w:r w:rsidRPr="002A0BEA">
        <w:rPr>
          <w:rFonts w:asciiTheme="minorHAnsi" w:hAnsiTheme="minorHAnsi"/>
          <w:i/>
          <w:vertAlign w:val="subscript"/>
        </w:rPr>
        <w:t>e</w:t>
      </w:r>
      <w:proofErr w:type="spellEnd"/>
      <w:r w:rsidRPr="006D7F61">
        <w:rPr>
          <w:rFonts w:asciiTheme="minorHAnsi" w:hAnsiTheme="minorHAnsi"/>
        </w:rPr>
        <w:t xml:space="preserve"> u uvjetima izraženije fiksne troškovne strukture djeluje kao </w:t>
      </w:r>
      <w:r w:rsidRPr="006D7F61">
        <w:rPr>
          <w:rFonts w:asciiTheme="minorHAnsi" w:hAnsiTheme="minorHAnsi"/>
          <w:b/>
        </w:rPr>
        <w:t>mehanizam stabilizacije</w:t>
      </w:r>
      <w:r w:rsidRPr="006D7F61">
        <w:rPr>
          <w:rFonts w:asciiTheme="minorHAnsi" w:hAnsiTheme="minorHAnsi"/>
        </w:rPr>
        <w:t>, jer omogućuje održivost univerzalne usluge u kratkom roku, a istovremeno šalje signal davatelju</w:t>
      </w:r>
      <w:r w:rsidR="00872807">
        <w:rPr>
          <w:rFonts w:asciiTheme="minorHAnsi" w:hAnsiTheme="minorHAnsi"/>
        </w:rPr>
        <w:t xml:space="preserve"> univerzalne usluge</w:t>
      </w:r>
      <w:r w:rsidRPr="006D7F61">
        <w:rPr>
          <w:rFonts w:asciiTheme="minorHAnsi" w:hAnsiTheme="minorHAnsi"/>
        </w:rPr>
        <w:t xml:space="preserve"> da je dugoročno nužno provoditi prilagodbe i smanjivati udio fiksnih troškova. Time se postiže ravnoteža između kratkoročne stabilnosti poslovanja i dugoročne učinkovitosti, u interesu korisnika i održivosti usluge.</w:t>
      </w:r>
    </w:p>
    <w:p w14:paraId="27F5D1F4" w14:textId="6CED110D" w:rsidR="00837035" w:rsidRDefault="00837035" w:rsidP="00837035">
      <w:pPr>
        <w:spacing w:after="160" w:line="259" w:lineRule="auto"/>
        <w:jc w:val="both"/>
        <w:rPr>
          <w:rFonts w:asciiTheme="minorHAnsi" w:hAnsiTheme="minorHAnsi"/>
        </w:rPr>
      </w:pPr>
      <w:r w:rsidRPr="00837035">
        <w:rPr>
          <w:rFonts w:asciiTheme="minorHAnsi" w:hAnsiTheme="minorHAnsi"/>
        </w:rPr>
        <w:t xml:space="preserve">Koeficijent učinkovitosti računa se na </w:t>
      </w:r>
      <w:r>
        <w:rPr>
          <w:rFonts w:asciiTheme="minorHAnsi" w:hAnsiTheme="minorHAnsi"/>
        </w:rPr>
        <w:t xml:space="preserve">sljedeći </w:t>
      </w:r>
      <w:r w:rsidRPr="00837035">
        <w:rPr>
          <w:rFonts w:asciiTheme="minorHAnsi" w:hAnsiTheme="minorHAnsi"/>
        </w:rPr>
        <w:t>način:</w:t>
      </w:r>
    </w:p>
    <w:p w14:paraId="7177FEBC" w14:textId="2251FB67" w:rsidR="00443193" w:rsidRPr="00AE7169" w:rsidRDefault="00A31010" w:rsidP="00837035">
      <w:pPr>
        <w:spacing w:after="160" w:line="276" w:lineRule="auto"/>
        <w:jc w:val="center"/>
        <w:rPr>
          <w:rFonts w:asciiTheme="minorHAnsi" w:eastAsiaTheme="minorEastAsia" w:hAnsiTheme="minorHAnsi" w:cstheme="minorHAnsi"/>
          <w:sz w:val="28"/>
          <w:lang w:eastAsia="en-US"/>
        </w:rPr>
      </w:pPr>
      <w:r w:rsidRPr="00A31010">
        <w:rPr>
          <w:rFonts w:asciiTheme="minorHAnsi" w:eastAsiaTheme="minorHAnsi" w:hAnsiTheme="minorHAnsi" w:cstheme="minorHAnsi"/>
          <w:i/>
          <w:sz w:val="28"/>
          <w:lang w:eastAsia="en-US"/>
        </w:rPr>
        <w:drawing>
          <wp:inline distT="0" distB="0" distL="0" distR="0" wp14:anchorId="52755486" wp14:editId="56F23053">
            <wp:extent cx="982133" cy="430759"/>
            <wp:effectExtent l="0" t="0" r="889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986244" cy="432562"/>
                    </a:xfrm>
                    <a:prstGeom prst="rect">
                      <a:avLst/>
                    </a:prstGeom>
                  </pic:spPr>
                </pic:pic>
              </a:graphicData>
            </a:graphic>
          </wp:inline>
        </w:drawing>
      </w:r>
      <w:r w:rsidRPr="00A31010">
        <w:rPr>
          <w:rFonts w:asciiTheme="minorHAnsi" w:eastAsiaTheme="minorHAnsi" w:hAnsiTheme="minorHAnsi" w:cstheme="minorHAnsi"/>
          <w:i/>
          <w:sz w:val="28"/>
          <w:lang w:eastAsia="en-US"/>
        </w:rPr>
        <w:t xml:space="preserve"> </w:t>
      </w:r>
    </w:p>
    <w:p w14:paraId="721E4D10" w14:textId="5AB040EF" w:rsidR="00837035" w:rsidRPr="00837035" w:rsidRDefault="00837035" w:rsidP="00443193">
      <w:pPr>
        <w:spacing w:after="160" w:line="276" w:lineRule="auto"/>
        <w:rPr>
          <w:rFonts w:asciiTheme="minorHAnsi" w:eastAsiaTheme="minorEastAsia" w:hAnsiTheme="minorHAnsi" w:cstheme="minorHAnsi"/>
          <w:lang w:eastAsia="en-US"/>
        </w:rPr>
      </w:pPr>
      <w:r w:rsidRPr="00837035">
        <w:rPr>
          <w:rFonts w:asciiTheme="minorHAnsi" w:eastAsiaTheme="minorEastAsia" w:hAnsiTheme="minorHAnsi" w:cstheme="minorHAnsi"/>
          <w:lang w:eastAsia="en-US"/>
        </w:rPr>
        <w:t>gdje:</w:t>
      </w:r>
    </w:p>
    <w:p w14:paraId="0988CC80" w14:textId="4C4FE3C9" w:rsidR="00AB3876" w:rsidRDefault="00837035" w:rsidP="00837035">
      <w:pPr>
        <w:spacing w:after="160" w:line="276" w:lineRule="auto"/>
        <w:jc w:val="both"/>
        <w:rPr>
          <w:rFonts w:asciiTheme="minorHAnsi" w:eastAsiaTheme="minorHAnsi" w:hAnsiTheme="minorHAnsi" w:cstheme="minorHAnsi"/>
          <w:lang w:eastAsia="en-US"/>
        </w:rPr>
      </w:pPr>
      <w:proofErr w:type="spellStart"/>
      <w:r w:rsidRPr="00837035">
        <w:rPr>
          <w:rFonts w:asciiTheme="minorHAnsi" w:eastAsiaTheme="minorHAnsi" w:hAnsiTheme="minorHAnsi" w:cstheme="minorHAnsi"/>
          <w:i/>
          <w:lang w:eastAsia="en-US"/>
        </w:rPr>
        <w:t>N</w:t>
      </w:r>
      <w:r w:rsidRPr="00837035">
        <w:rPr>
          <w:rFonts w:asciiTheme="minorHAnsi" w:eastAsiaTheme="minorHAnsi" w:hAnsiTheme="minorHAnsi" w:cstheme="minorHAnsi"/>
          <w:i/>
          <w:vertAlign w:val="subscript"/>
          <w:lang w:eastAsia="en-US"/>
        </w:rPr>
        <w:t>v</w:t>
      </w:r>
      <w:proofErr w:type="spellEnd"/>
      <w:r w:rsidRPr="00837035">
        <w:rPr>
          <w:rFonts w:asciiTheme="minorHAnsi" w:eastAsiaTheme="minorHAnsi" w:hAnsiTheme="minorHAnsi" w:cstheme="minorHAnsi"/>
          <w:vertAlign w:val="subscript"/>
          <w:lang w:eastAsia="en-US"/>
        </w:rPr>
        <w:t xml:space="preserve"> </w:t>
      </w:r>
      <w:r w:rsidR="000E4A9B">
        <w:rPr>
          <w:rFonts w:asciiTheme="minorHAnsi" w:eastAsiaTheme="minorHAnsi" w:hAnsiTheme="minorHAnsi" w:cstheme="minorHAnsi"/>
          <w:lang w:eastAsia="en-US"/>
        </w:rPr>
        <w:t xml:space="preserve">predstavlja </w:t>
      </w:r>
      <w:r w:rsidRPr="00837035">
        <w:rPr>
          <w:rFonts w:asciiTheme="minorHAnsi" w:eastAsiaTheme="minorHAnsi" w:hAnsiTheme="minorHAnsi" w:cstheme="minorHAnsi"/>
          <w:lang w:eastAsia="en-US"/>
        </w:rPr>
        <w:t>varijabilni trošak davatelja</w:t>
      </w:r>
      <w:r w:rsidR="000E4A9B">
        <w:rPr>
          <w:rFonts w:asciiTheme="minorHAnsi" w:eastAsiaTheme="minorHAnsi" w:hAnsiTheme="minorHAnsi" w:cstheme="minorHAnsi"/>
          <w:lang w:eastAsia="en-US"/>
        </w:rPr>
        <w:t>,</w:t>
      </w:r>
      <w:r w:rsidRPr="00837035">
        <w:rPr>
          <w:rFonts w:asciiTheme="minorHAnsi" w:eastAsiaTheme="minorHAnsi" w:hAnsiTheme="minorHAnsi" w:cstheme="minorHAnsi"/>
          <w:lang w:eastAsia="en-US"/>
        </w:rPr>
        <w:t xml:space="preserve"> </w:t>
      </w:r>
      <w:r w:rsidR="000E4A9B" w:rsidRPr="000E4A9B">
        <w:rPr>
          <w:rFonts w:asciiTheme="minorHAnsi" w:eastAsiaTheme="minorHAnsi" w:hAnsiTheme="minorHAnsi" w:cstheme="minorHAnsi"/>
          <w:lang w:eastAsia="en-US"/>
        </w:rPr>
        <w:t xml:space="preserve">tj. onaj dio ukupnih poslovnih rashoda (prema posljednjem revidiranom godišnjem izvještaju) koji se izravno mijenja s obujmom </w:t>
      </w:r>
      <w:r w:rsidR="008F618E">
        <w:rPr>
          <w:rFonts w:asciiTheme="minorHAnsi" w:eastAsiaTheme="minorHAnsi" w:hAnsiTheme="minorHAnsi" w:cstheme="minorHAnsi"/>
          <w:lang w:eastAsia="en-US"/>
        </w:rPr>
        <w:t>obavljenih</w:t>
      </w:r>
      <w:r w:rsidR="000E4A9B" w:rsidRPr="000E4A9B">
        <w:rPr>
          <w:rFonts w:asciiTheme="minorHAnsi" w:eastAsiaTheme="minorHAnsi" w:hAnsiTheme="minorHAnsi" w:cstheme="minorHAnsi"/>
          <w:lang w:eastAsia="en-US"/>
        </w:rPr>
        <w:t xml:space="preserve"> usluga</w:t>
      </w:r>
      <w:r w:rsidR="00AB3876">
        <w:rPr>
          <w:rFonts w:asciiTheme="minorHAnsi" w:eastAsiaTheme="minorHAnsi" w:hAnsiTheme="minorHAnsi" w:cstheme="minorHAnsi"/>
          <w:lang w:eastAsia="en-US"/>
        </w:rPr>
        <w:t>,</w:t>
      </w:r>
    </w:p>
    <w:p w14:paraId="34D0BDC9" w14:textId="3C742E4E" w:rsidR="00AB3876" w:rsidRDefault="00837035" w:rsidP="001400A5">
      <w:pPr>
        <w:spacing w:after="160" w:line="276" w:lineRule="auto"/>
        <w:jc w:val="both"/>
        <w:rPr>
          <w:rFonts w:asciiTheme="minorHAnsi" w:eastAsiaTheme="minorHAnsi" w:hAnsiTheme="minorHAnsi" w:cstheme="minorHAnsi"/>
          <w:lang w:eastAsia="en-US"/>
        </w:rPr>
      </w:pPr>
      <w:r w:rsidRPr="00837035">
        <w:rPr>
          <w:rFonts w:asciiTheme="minorHAnsi" w:eastAsiaTheme="minorHAnsi" w:hAnsiTheme="minorHAnsi" w:cstheme="minorHAnsi"/>
          <w:i/>
          <w:lang w:eastAsia="en-US"/>
        </w:rPr>
        <w:t>N</w:t>
      </w:r>
      <w:r w:rsidRPr="00837035">
        <w:rPr>
          <w:rFonts w:asciiTheme="minorHAnsi" w:eastAsiaTheme="minorHAnsi" w:hAnsiTheme="minorHAnsi" w:cstheme="minorHAnsi"/>
          <w:lang w:eastAsia="en-US"/>
        </w:rPr>
        <w:t xml:space="preserve"> </w:t>
      </w:r>
      <w:r w:rsidR="000E4A9B">
        <w:rPr>
          <w:rFonts w:asciiTheme="minorHAnsi" w:eastAsiaTheme="minorHAnsi" w:hAnsiTheme="minorHAnsi" w:cstheme="minorHAnsi"/>
          <w:lang w:eastAsia="en-US"/>
        </w:rPr>
        <w:t xml:space="preserve">predstavlja </w:t>
      </w:r>
      <w:r w:rsidRPr="00837035">
        <w:rPr>
          <w:rFonts w:asciiTheme="minorHAnsi" w:eastAsiaTheme="minorHAnsi" w:hAnsiTheme="minorHAnsi" w:cstheme="minorHAnsi"/>
          <w:lang w:eastAsia="en-US"/>
        </w:rPr>
        <w:t>ukupn</w:t>
      </w:r>
      <w:r w:rsidR="000E4A9B">
        <w:rPr>
          <w:rFonts w:asciiTheme="minorHAnsi" w:eastAsiaTheme="minorHAnsi" w:hAnsiTheme="minorHAnsi" w:cstheme="minorHAnsi"/>
          <w:lang w:eastAsia="en-US"/>
        </w:rPr>
        <w:t>e poslovne rashode (operativne troškove poslovanja)</w:t>
      </w:r>
      <w:r w:rsidRPr="00837035">
        <w:rPr>
          <w:rFonts w:asciiTheme="minorHAnsi" w:eastAsiaTheme="minorHAnsi" w:hAnsiTheme="minorHAnsi" w:cstheme="minorHAnsi"/>
          <w:lang w:eastAsia="en-US"/>
        </w:rPr>
        <w:t xml:space="preserve"> davatelja </w:t>
      </w:r>
      <w:r w:rsidR="00AB3876" w:rsidRPr="00AB3876">
        <w:rPr>
          <w:rFonts w:asciiTheme="minorHAnsi" w:eastAsiaTheme="minorHAnsi" w:hAnsiTheme="minorHAnsi" w:cstheme="minorHAnsi"/>
          <w:lang w:eastAsia="en-US"/>
        </w:rPr>
        <w:t>u skladu s posljednj</w:t>
      </w:r>
      <w:r w:rsidR="004E67AE">
        <w:rPr>
          <w:rFonts w:asciiTheme="minorHAnsi" w:eastAsiaTheme="minorHAnsi" w:hAnsiTheme="minorHAnsi" w:cstheme="minorHAnsi"/>
          <w:lang w:eastAsia="en-US"/>
        </w:rPr>
        <w:t>im</w:t>
      </w:r>
      <w:r w:rsidR="00AB3876" w:rsidRPr="00AB3876">
        <w:rPr>
          <w:rFonts w:asciiTheme="minorHAnsi" w:eastAsiaTheme="minorHAnsi" w:hAnsiTheme="minorHAnsi" w:cstheme="minorHAnsi"/>
          <w:lang w:eastAsia="en-US"/>
        </w:rPr>
        <w:t xml:space="preserve"> revidiranim godišnjim izvještajem</w:t>
      </w:r>
      <w:r w:rsidR="000E4A9B">
        <w:rPr>
          <w:rFonts w:asciiTheme="minorHAnsi" w:eastAsiaTheme="minorHAnsi" w:hAnsiTheme="minorHAnsi" w:cstheme="minorHAnsi"/>
          <w:lang w:eastAsia="en-US"/>
        </w:rPr>
        <w:t>.</w:t>
      </w:r>
      <w:r w:rsidR="00AB3876" w:rsidRPr="00AB3876">
        <w:rPr>
          <w:rFonts w:asciiTheme="minorHAnsi" w:eastAsiaTheme="minorHAnsi" w:hAnsiTheme="minorHAnsi" w:cstheme="minorHAnsi"/>
          <w:lang w:eastAsia="en-US"/>
        </w:rPr>
        <w:t xml:space="preserve"> </w:t>
      </w:r>
    </w:p>
    <w:p w14:paraId="17557075" w14:textId="0AEA7AE8" w:rsidR="007D3048" w:rsidRPr="00D132B2" w:rsidRDefault="007D3048" w:rsidP="001400A5">
      <w:pPr>
        <w:spacing w:after="160" w:line="276" w:lineRule="auto"/>
        <w:jc w:val="both"/>
        <w:rPr>
          <w:rFonts w:asciiTheme="minorHAnsi" w:hAnsiTheme="minorHAnsi"/>
        </w:rPr>
      </w:pPr>
      <w:r w:rsidRPr="007D3048">
        <w:rPr>
          <w:rFonts w:asciiTheme="minorHAnsi" w:hAnsiTheme="minorHAnsi"/>
          <w:b/>
        </w:rPr>
        <w:t>Vjerodostojnost podataka</w:t>
      </w:r>
      <w:r w:rsidRPr="007D3048">
        <w:rPr>
          <w:rFonts w:asciiTheme="minorHAnsi" w:hAnsiTheme="minorHAnsi"/>
        </w:rPr>
        <w:t xml:space="preserve"> (ostvarenih i projekcija) koje dostavlja davatelj univerzalne usluge podliježe provjeri od strane HAKOM-a. HAKOM može zatražiti dodatnu dokumentaciju i analitička pojašnjenja te, ako je potrebno, </w:t>
      </w:r>
      <w:r w:rsidR="007C0DB7" w:rsidRPr="007C0DB7">
        <w:rPr>
          <w:rFonts w:asciiTheme="minorHAnsi" w:hAnsiTheme="minorHAnsi"/>
        </w:rPr>
        <w:t xml:space="preserve">zatražiti korekciju dostavljenih podataka </w:t>
      </w:r>
      <w:r w:rsidRPr="007D3048">
        <w:rPr>
          <w:rFonts w:asciiTheme="minorHAnsi" w:hAnsiTheme="minorHAnsi"/>
        </w:rPr>
        <w:t>u svrhu točnog izračuna koeficijenata.</w:t>
      </w:r>
      <w:r w:rsidR="006D7F61">
        <w:rPr>
          <w:rFonts w:asciiTheme="minorHAnsi" w:hAnsiTheme="minorHAnsi"/>
        </w:rPr>
        <w:t xml:space="preserve"> </w:t>
      </w:r>
    </w:p>
    <w:p w14:paraId="75CDD45F" w14:textId="5BD4191E" w:rsidR="00457B10" w:rsidRDefault="00457B10" w:rsidP="00C22789">
      <w:pPr>
        <w:pStyle w:val="Moniheading2"/>
        <w:numPr>
          <w:ilvl w:val="3"/>
          <w:numId w:val="21"/>
        </w:numPr>
        <w:rPr>
          <w:rFonts w:eastAsia="Calibri"/>
          <w:lang w:eastAsia="en-US"/>
        </w:rPr>
      </w:pPr>
      <w:bookmarkStart w:id="28" w:name="_Toc209598393"/>
      <w:r w:rsidRPr="00151BA7">
        <w:rPr>
          <w:rFonts w:eastAsia="Calibri"/>
          <w:lang w:eastAsia="en-US"/>
        </w:rPr>
        <w:t>Koeficijent promjene volumena</w:t>
      </w:r>
      <w:bookmarkEnd w:id="28"/>
    </w:p>
    <w:p w14:paraId="23D4BA57" w14:textId="19BFB422" w:rsidR="008B28B9" w:rsidRDefault="001400A5" w:rsidP="001400A5">
      <w:pPr>
        <w:spacing w:after="160" w:line="259" w:lineRule="auto"/>
        <w:jc w:val="both"/>
        <w:rPr>
          <w:rFonts w:asciiTheme="minorHAnsi" w:hAnsiTheme="minorHAnsi"/>
        </w:rPr>
      </w:pPr>
      <w:r w:rsidRPr="002A0BEA">
        <w:rPr>
          <w:rFonts w:asciiTheme="minorHAnsi" w:hAnsiTheme="minorHAnsi"/>
          <w:b/>
        </w:rPr>
        <w:t>Koeficijent promjene volumena (</w:t>
      </w:r>
      <w:proofErr w:type="spellStart"/>
      <w:r w:rsidRPr="002A0BEA">
        <w:rPr>
          <w:rFonts w:asciiTheme="minorHAnsi" w:hAnsiTheme="minorHAnsi"/>
          <w:b/>
          <w:i/>
        </w:rPr>
        <w:t>k</w:t>
      </w:r>
      <w:r w:rsidR="008B28B9" w:rsidRPr="002A0BEA">
        <w:rPr>
          <w:rFonts w:asciiTheme="minorHAnsi" w:hAnsiTheme="minorHAnsi"/>
          <w:b/>
          <w:i/>
          <w:vertAlign w:val="subscript"/>
        </w:rPr>
        <w:t>v</w:t>
      </w:r>
      <w:proofErr w:type="spellEnd"/>
      <w:r w:rsidR="008B28B9" w:rsidRPr="002A0BEA">
        <w:rPr>
          <w:rFonts w:asciiTheme="minorHAnsi" w:hAnsiTheme="minorHAnsi"/>
          <w:b/>
        </w:rPr>
        <w:t>)</w:t>
      </w:r>
      <w:r w:rsidR="008B28B9">
        <w:rPr>
          <w:rFonts w:asciiTheme="minorHAnsi" w:hAnsiTheme="minorHAnsi"/>
        </w:rPr>
        <w:t xml:space="preserve"> odražava utjecaj promjene volumena </w:t>
      </w:r>
      <w:r w:rsidR="005B6ADF">
        <w:rPr>
          <w:rFonts w:asciiTheme="minorHAnsi" w:hAnsiTheme="minorHAnsi"/>
        </w:rPr>
        <w:t xml:space="preserve">svih </w:t>
      </w:r>
      <w:r w:rsidR="008B28B9">
        <w:rPr>
          <w:rFonts w:asciiTheme="minorHAnsi" w:hAnsiTheme="minorHAnsi"/>
        </w:rPr>
        <w:t xml:space="preserve">reguliranih usluga </w:t>
      </w:r>
      <w:r w:rsidRPr="001400A5">
        <w:rPr>
          <w:rFonts w:asciiTheme="minorHAnsi" w:hAnsiTheme="minorHAnsi"/>
        </w:rPr>
        <w:t xml:space="preserve">unutar košarice </w:t>
      </w:r>
      <w:r w:rsidR="005B6ADF">
        <w:rPr>
          <w:rFonts w:asciiTheme="minorHAnsi" w:hAnsiTheme="minorHAnsi"/>
        </w:rPr>
        <w:t>(</w:t>
      </w:r>
      <w:r w:rsidR="00A56D74">
        <w:rPr>
          <w:rFonts w:asciiTheme="minorHAnsi" w:hAnsiTheme="minorHAnsi"/>
        </w:rPr>
        <w:t xml:space="preserve">sve usluge iz opsega </w:t>
      </w:r>
      <w:proofErr w:type="spellStart"/>
      <w:r w:rsidR="00A56D74">
        <w:rPr>
          <w:rFonts w:asciiTheme="minorHAnsi" w:hAnsiTheme="minorHAnsi"/>
        </w:rPr>
        <w:t>univerzale</w:t>
      </w:r>
      <w:proofErr w:type="spellEnd"/>
      <w:r w:rsidR="00A56D74">
        <w:rPr>
          <w:rFonts w:asciiTheme="minorHAnsi" w:hAnsiTheme="minorHAnsi"/>
        </w:rPr>
        <w:t xml:space="preserve"> usluge</w:t>
      </w:r>
      <w:r w:rsidR="005B6ADF">
        <w:rPr>
          <w:rFonts w:asciiTheme="minorHAnsi" w:hAnsiTheme="minorHAnsi"/>
        </w:rPr>
        <w:t xml:space="preserve">) </w:t>
      </w:r>
      <w:r w:rsidRPr="001400A5">
        <w:rPr>
          <w:rFonts w:asciiTheme="minorHAnsi" w:hAnsiTheme="minorHAnsi"/>
        </w:rPr>
        <w:t xml:space="preserve">na </w:t>
      </w:r>
      <w:r w:rsidR="005B6ADF">
        <w:rPr>
          <w:rFonts w:asciiTheme="minorHAnsi" w:hAnsiTheme="minorHAnsi"/>
        </w:rPr>
        <w:t>dopušteno</w:t>
      </w:r>
      <w:r w:rsidRPr="001400A5">
        <w:rPr>
          <w:rFonts w:asciiTheme="minorHAnsi" w:hAnsiTheme="minorHAnsi"/>
        </w:rPr>
        <w:t xml:space="preserve"> kretanje cijena. Njegova je svrha osigurati da </w:t>
      </w:r>
      <w:r w:rsidR="00443193">
        <w:rPr>
          <w:rFonts w:asciiTheme="minorHAnsi" w:hAnsiTheme="minorHAnsi"/>
        </w:rPr>
        <w:t>cijene</w:t>
      </w:r>
      <w:r w:rsidR="008B28B9">
        <w:rPr>
          <w:rFonts w:asciiTheme="minorHAnsi" w:hAnsiTheme="minorHAnsi"/>
        </w:rPr>
        <w:t xml:space="preserve"> bud</w:t>
      </w:r>
      <w:r w:rsidR="00443193">
        <w:rPr>
          <w:rFonts w:asciiTheme="minorHAnsi" w:hAnsiTheme="minorHAnsi"/>
        </w:rPr>
        <w:t>u usklađene</w:t>
      </w:r>
      <w:r w:rsidRPr="001400A5">
        <w:rPr>
          <w:rFonts w:asciiTheme="minorHAnsi" w:hAnsiTheme="minorHAnsi"/>
        </w:rPr>
        <w:t xml:space="preserve"> s očekivanim promjenama </w:t>
      </w:r>
      <w:r w:rsidR="008B28B9">
        <w:rPr>
          <w:rFonts w:asciiTheme="minorHAnsi" w:hAnsiTheme="minorHAnsi"/>
        </w:rPr>
        <w:t xml:space="preserve">volumena </w:t>
      </w:r>
      <w:r w:rsidR="00443193">
        <w:rPr>
          <w:rFonts w:asciiTheme="minorHAnsi" w:hAnsiTheme="minorHAnsi"/>
        </w:rPr>
        <w:t>tijekom regulacijskog razdoblja</w:t>
      </w:r>
      <w:r w:rsidR="008B28B9">
        <w:rPr>
          <w:rFonts w:asciiTheme="minorHAnsi" w:hAnsiTheme="minorHAnsi"/>
        </w:rPr>
        <w:t>.</w:t>
      </w:r>
    </w:p>
    <w:p w14:paraId="5634D1D0" w14:textId="7D23A314" w:rsidR="008B28B9" w:rsidRPr="008B28B9" w:rsidRDefault="008B28B9" w:rsidP="008B28B9">
      <w:pPr>
        <w:spacing w:after="160" w:line="276" w:lineRule="auto"/>
        <w:jc w:val="both"/>
        <w:rPr>
          <w:rFonts w:asciiTheme="minorHAnsi" w:eastAsiaTheme="minorHAnsi" w:hAnsiTheme="minorHAnsi" w:cstheme="minorHAnsi"/>
          <w:lang w:eastAsia="en-US"/>
        </w:rPr>
      </w:pPr>
      <w:r w:rsidRPr="008B28B9">
        <w:rPr>
          <w:rFonts w:asciiTheme="minorHAnsi" w:eastAsiaTheme="minorHAnsi" w:hAnsiTheme="minorHAnsi" w:cstheme="minorBidi"/>
          <w:lang w:eastAsia="en-US"/>
        </w:rPr>
        <w:t xml:space="preserve">Koeficijent promjene volumena računa se prema </w:t>
      </w:r>
      <w:r w:rsidR="00443193">
        <w:rPr>
          <w:rFonts w:asciiTheme="minorHAnsi" w:eastAsiaTheme="minorHAnsi" w:hAnsiTheme="minorHAnsi" w:cstheme="minorBidi"/>
          <w:lang w:eastAsia="en-US"/>
        </w:rPr>
        <w:t xml:space="preserve">sljedećoj </w:t>
      </w:r>
      <w:r w:rsidRPr="008B28B9">
        <w:rPr>
          <w:rFonts w:asciiTheme="minorHAnsi" w:eastAsiaTheme="minorHAnsi" w:hAnsiTheme="minorHAnsi" w:cstheme="minorBidi"/>
          <w:lang w:eastAsia="en-US"/>
        </w:rPr>
        <w:t>formuli:</w:t>
      </w:r>
    </w:p>
    <w:p w14:paraId="0DBD45E1" w14:textId="041AAFCF" w:rsidR="00443193" w:rsidRPr="00AE7169" w:rsidRDefault="00A31010" w:rsidP="008B28B9">
      <w:pPr>
        <w:spacing w:after="160" w:line="276" w:lineRule="auto"/>
        <w:jc w:val="center"/>
        <w:rPr>
          <w:rFonts w:asciiTheme="minorHAnsi" w:eastAsiaTheme="minorHAnsi" w:hAnsiTheme="minorHAnsi" w:cstheme="minorHAnsi"/>
          <w:sz w:val="28"/>
          <w:lang w:eastAsia="en-US"/>
        </w:rPr>
      </w:pPr>
      <w:bookmarkStart w:id="29" w:name="_GoBack"/>
      <w:r w:rsidRPr="00A31010">
        <w:rPr>
          <w:rFonts w:asciiTheme="minorHAnsi" w:eastAsiaTheme="minorHAnsi" w:hAnsiTheme="minorHAnsi" w:cstheme="minorHAnsi"/>
          <w:i/>
          <w:sz w:val="28"/>
          <w:lang w:eastAsia="en-US"/>
        </w:rPr>
        <w:drawing>
          <wp:inline distT="0" distB="0" distL="0" distR="0" wp14:anchorId="1561B976" wp14:editId="29F98D6F">
            <wp:extent cx="973667" cy="416096"/>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981420" cy="419409"/>
                    </a:xfrm>
                    <a:prstGeom prst="rect">
                      <a:avLst/>
                    </a:prstGeom>
                  </pic:spPr>
                </pic:pic>
              </a:graphicData>
            </a:graphic>
          </wp:inline>
        </w:drawing>
      </w:r>
      <w:bookmarkEnd w:id="29"/>
      <w:r w:rsidRPr="00A31010">
        <w:rPr>
          <w:rFonts w:asciiTheme="minorHAnsi" w:eastAsiaTheme="minorHAnsi" w:hAnsiTheme="minorHAnsi" w:cstheme="minorHAnsi"/>
          <w:i/>
          <w:sz w:val="28"/>
          <w:lang w:eastAsia="en-US"/>
        </w:rPr>
        <w:t xml:space="preserve"> </w:t>
      </w:r>
    </w:p>
    <w:p w14:paraId="4361EA29" w14:textId="7343DE8A" w:rsidR="008B28B9" w:rsidRPr="008B28B9" w:rsidRDefault="008B28B9" w:rsidP="00443193">
      <w:pPr>
        <w:spacing w:after="160" w:line="276" w:lineRule="auto"/>
        <w:rPr>
          <w:rFonts w:asciiTheme="minorHAnsi" w:eastAsiaTheme="minorHAnsi" w:hAnsiTheme="minorHAnsi" w:cstheme="minorHAnsi"/>
          <w:lang w:eastAsia="en-US"/>
        </w:rPr>
      </w:pPr>
      <w:r w:rsidRPr="008B28B9">
        <w:rPr>
          <w:rFonts w:asciiTheme="minorHAnsi" w:eastAsiaTheme="minorHAnsi" w:hAnsiTheme="minorHAnsi" w:cstheme="minorHAnsi"/>
          <w:lang w:eastAsia="en-US"/>
        </w:rPr>
        <w:t>gdje je:</w:t>
      </w:r>
    </w:p>
    <w:p w14:paraId="1E60F951" w14:textId="09F1B254" w:rsidR="008B28B9" w:rsidRPr="008B28B9" w:rsidRDefault="008B28B9" w:rsidP="008B28B9">
      <w:pPr>
        <w:spacing w:after="160" w:line="276" w:lineRule="auto"/>
        <w:jc w:val="both"/>
        <w:rPr>
          <w:rFonts w:asciiTheme="minorHAnsi" w:eastAsiaTheme="minorHAnsi" w:hAnsiTheme="minorHAnsi" w:cstheme="minorHAnsi"/>
          <w:lang w:eastAsia="en-US"/>
        </w:rPr>
      </w:pPr>
      <w:r w:rsidRPr="008B28B9">
        <w:rPr>
          <w:rFonts w:asciiTheme="minorHAnsi" w:eastAsiaTheme="minorHAnsi" w:hAnsiTheme="minorHAnsi" w:cstheme="minorHAnsi"/>
          <w:i/>
          <w:lang w:eastAsia="en-US"/>
        </w:rPr>
        <w:t>q1</w:t>
      </w:r>
      <w:r w:rsidRPr="008B28B9">
        <w:rPr>
          <w:rFonts w:asciiTheme="minorHAnsi" w:eastAsiaTheme="minorHAnsi" w:hAnsiTheme="minorHAnsi" w:cstheme="minorHAnsi"/>
          <w:i/>
          <w:vertAlign w:val="subscript"/>
          <w:lang w:eastAsia="en-US"/>
        </w:rPr>
        <w:t>i</w:t>
      </w:r>
      <w:r w:rsidRPr="008B28B9">
        <w:rPr>
          <w:rFonts w:asciiTheme="minorHAnsi" w:eastAsiaTheme="minorHAnsi" w:hAnsiTheme="minorHAnsi" w:cstheme="minorHAnsi"/>
          <w:lang w:eastAsia="en-US"/>
        </w:rPr>
        <w:t xml:space="preserve"> procjena volumena </w:t>
      </w:r>
      <w:r w:rsidR="00443193">
        <w:rPr>
          <w:rFonts w:asciiTheme="minorHAnsi" w:eastAsiaTheme="minorHAnsi" w:hAnsiTheme="minorHAnsi" w:cstheme="minorHAnsi"/>
          <w:lang w:eastAsia="en-US"/>
        </w:rPr>
        <w:t>poštanske</w:t>
      </w:r>
      <w:r w:rsidRPr="008B28B9">
        <w:rPr>
          <w:rFonts w:asciiTheme="minorHAnsi" w:eastAsiaTheme="minorHAnsi" w:hAnsiTheme="minorHAnsi" w:cstheme="minorHAnsi"/>
          <w:lang w:eastAsia="en-US"/>
        </w:rPr>
        <w:t xml:space="preserve"> usluge </w:t>
      </w:r>
      <w:r w:rsidRPr="008B28B9">
        <w:rPr>
          <w:rFonts w:ascii="Cambria Math" w:eastAsiaTheme="minorHAnsi" w:hAnsi="Cambria Math" w:cs="Cambria Math"/>
          <w:lang w:eastAsia="en-US"/>
        </w:rPr>
        <w:t>𝑖</w:t>
      </w:r>
      <w:r w:rsidRPr="008B28B9">
        <w:rPr>
          <w:rFonts w:asciiTheme="minorHAnsi" w:eastAsiaTheme="minorHAnsi" w:hAnsiTheme="minorHAnsi" w:cstheme="minorHAnsi"/>
          <w:lang w:eastAsia="en-US"/>
        </w:rPr>
        <w:t xml:space="preserve"> </w:t>
      </w:r>
      <w:r w:rsidR="00443193">
        <w:rPr>
          <w:rFonts w:asciiTheme="minorHAnsi" w:eastAsiaTheme="minorHAnsi" w:hAnsiTheme="minorHAnsi" w:cstheme="minorHAnsi"/>
          <w:lang w:eastAsia="en-US"/>
        </w:rPr>
        <w:t xml:space="preserve">iz košarice za buduću </w:t>
      </w:r>
      <w:r w:rsidR="003A6B98">
        <w:rPr>
          <w:rFonts w:asciiTheme="minorHAnsi" w:eastAsiaTheme="minorHAnsi" w:hAnsiTheme="minorHAnsi" w:cstheme="minorHAnsi"/>
          <w:lang w:eastAsia="en-US"/>
        </w:rPr>
        <w:t xml:space="preserve">kalendarsku </w:t>
      </w:r>
      <w:r w:rsidR="00443193">
        <w:rPr>
          <w:rFonts w:asciiTheme="minorHAnsi" w:eastAsiaTheme="minorHAnsi" w:hAnsiTheme="minorHAnsi" w:cstheme="minorHAnsi"/>
          <w:lang w:eastAsia="en-US"/>
        </w:rPr>
        <w:t>godinu</w:t>
      </w:r>
      <w:r w:rsidR="003A6B98">
        <w:rPr>
          <w:rFonts w:asciiTheme="minorHAnsi" w:eastAsiaTheme="minorHAnsi" w:hAnsiTheme="minorHAnsi" w:cstheme="minorHAnsi"/>
          <w:lang w:eastAsia="en-US"/>
        </w:rPr>
        <w:t xml:space="preserve"> (t+1)</w:t>
      </w:r>
      <w:r w:rsidR="00443193">
        <w:rPr>
          <w:rFonts w:asciiTheme="minorHAnsi" w:eastAsiaTheme="minorHAnsi" w:hAnsiTheme="minorHAnsi" w:cstheme="minorHAnsi"/>
          <w:lang w:eastAsia="en-US"/>
        </w:rPr>
        <w:t>. Projekciju</w:t>
      </w:r>
      <w:r w:rsidRPr="008B28B9">
        <w:rPr>
          <w:rFonts w:asciiTheme="minorHAnsi" w:eastAsiaTheme="minorHAnsi" w:hAnsiTheme="minorHAnsi" w:cstheme="minorHAnsi"/>
          <w:lang w:eastAsia="en-US"/>
        </w:rPr>
        <w:t xml:space="preserve"> volumena </w:t>
      </w:r>
      <w:r w:rsidR="00443193">
        <w:rPr>
          <w:rFonts w:asciiTheme="minorHAnsi" w:eastAsiaTheme="minorHAnsi" w:hAnsiTheme="minorHAnsi" w:cstheme="minorHAnsi"/>
          <w:lang w:eastAsia="en-US"/>
        </w:rPr>
        <w:t>izrađuje</w:t>
      </w:r>
      <w:r w:rsidRPr="008B28B9">
        <w:rPr>
          <w:rFonts w:asciiTheme="minorHAnsi" w:eastAsiaTheme="minorHAnsi" w:hAnsiTheme="minorHAnsi" w:cstheme="minorHAnsi"/>
          <w:lang w:eastAsia="en-US"/>
        </w:rPr>
        <w:t xml:space="preserve"> davatelj</w:t>
      </w:r>
      <w:r w:rsidR="00443193">
        <w:rPr>
          <w:rFonts w:asciiTheme="minorHAnsi" w:eastAsiaTheme="minorHAnsi" w:hAnsiTheme="minorHAnsi" w:cstheme="minorHAnsi"/>
          <w:lang w:eastAsia="en-US"/>
        </w:rPr>
        <w:t xml:space="preserve"> univerzalne usluge</w:t>
      </w:r>
      <w:r w:rsidRPr="008B28B9">
        <w:rPr>
          <w:rFonts w:asciiTheme="minorHAnsi" w:eastAsiaTheme="minorHAnsi" w:hAnsiTheme="minorHAnsi" w:cstheme="minorHAnsi"/>
          <w:lang w:eastAsia="en-US"/>
        </w:rPr>
        <w:t xml:space="preserve"> n</w:t>
      </w:r>
      <w:r w:rsidR="004B4C5C">
        <w:rPr>
          <w:rFonts w:asciiTheme="minorHAnsi" w:eastAsiaTheme="minorHAnsi" w:hAnsiTheme="minorHAnsi" w:cstheme="minorHAnsi"/>
          <w:lang w:eastAsia="en-US"/>
        </w:rPr>
        <w:t>a temelju podataka iz prethodnih</w:t>
      </w:r>
      <w:r w:rsidRPr="008B28B9">
        <w:rPr>
          <w:rFonts w:asciiTheme="minorHAnsi" w:eastAsiaTheme="minorHAnsi" w:hAnsiTheme="minorHAnsi" w:cstheme="minorHAnsi"/>
          <w:lang w:eastAsia="en-US"/>
        </w:rPr>
        <w:t xml:space="preserve"> razdoblja</w:t>
      </w:r>
      <w:r w:rsidR="004B4C5C">
        <w:rPr>
          <w:rFonts w:asciiTheme="minorHAnsi" w:eastAsiaTheme="minorHAnsi" w:hAnsiTheme="minorHAnsi" w:cstheme="minorHAnsi"/>
          <w:lang w:eastAsia="en-US"/>
        </w:rPr>
        <w:t>, poslovnog plana</w:t>
      </w:r>
      <w:r w:rsidR="00443193">
        <w:rPr>
          <w:rFonts w:asciiTheme="minorHAnsi" w:eastAsiaTheme="minorHAnsi" w:hAnsiTheme="minorHAnsi" w:cstheme="minorHAnsi"/>
          <w:lang w:eastAsia="en-US"/>
        </w:rPr>
        <w:t xml:space="preserve"> </w:t>
      </w:r>
      <w:r w:rsidR="00443193" w:rsidRPr="00443193">
        <w:rPr>
          <w:rFonts w:asciiTheme="minorHAnsi" w:eastAsiaTheme="minorHAnsi" w:hAnsiTheme="minorHAnsi" w:cstheme="minorHAnsi"/>
          <w:lang w:eastAsia="en-US"/>
        </w:rPr>
        <w:t>i relevantnih tržišnih kretanja;</w:t>
      </w:r>
    </w:p>
    <w:p w14:paraId="42DE0E40" w14:textId="3A4086D5" w:rsidR="008B28B9" w:rsidRDefault="008B28B9" w:rsidP="00443193">
      <w:pPr>
        <w:spacing w:after="160" w:line="276" w:lineRule="auto"/>
        <w:jc w:val="both"/>
        <w:rPr>
          <w:rFonts w:asciiTheme="minorHAnsi" w:eastAsiaTheme="minorHAnsi" w:hAnsiTheme="minorHAnsi" w:cstheme="minorHAnsi"/>
          <w:lang w:eastAsia="en-US"/>
        </w:rPr>
      </w:pPr>
      <w:r w:rsidRPr="00DF2181">
        <w:rPr>
          <w:rFonts w:ascii="Cambria Math" w:eastAsiaTheme="minorHAnsi" w:hAnsi="Cambria Math" w:cs="Cambria Math"/>
          <w:i/>
          <w:lang w:eastAsia="en-US"/>
        </w:rPr>
        <w:t>q</w:t>
      </w:r>
      <w:r w:rsidRPr="00DF2181">
        <w:rPr>
          <w:rFonts w:asciiTheme="minorHAnsi" w:eastAsiaTheme="minorHAnsi" w:hAnsiTheme="minorHAnsi" w:cstheme="minorHAnsi"/>
          <w:i/>
          <w:lang w:eastAsia="en-US"/>
        </w:rPr>
        <w:t>0</w:t>
      </w:r>
      <w:r w:rsidRPr="00DF2181">
        <w:rPr>
          <w:rFonts w:ascii="Cambria Math" w:eastAsiaTheme="minorHAnsi" w:hAnsi="Cambria Math" w:cs="Cambria Math"/>
          <w:i/>
          <w:vertAlign w:val="subscript"/>
          <w:lang w:eastAsia="en-US"/>
        </w:rPr>
        <w:t>i</w:t>
      </w:r>
      <w:r w:rsidRPr="008B28B9">
        <w:rPr>
          <w:rFonts w:ascii="Cambria Math" w:eastAsiaTheme="minorHAnsi" w:hAnsi="Cambria Math" w:cs="Cambria Math"/>
          <w:lang w:eastAsia="en-US"/>
        </w:rPr>
        <w:t xml:space="preserve"> </w:t>
      </w:r>
      <w:r w:rsidR="003A6B98" w:rsidRPr="003A6B98">
        <w:rPr>
          <w:rFonts w:asciiTheme="minorHAnsi" w:eastAsiaTheme="minorHAnsi" w:hAnsiTheme="minorHAnsi" w:cstheme="minorHAnsi"/>
          <w:lang w:eastAsia="en-US"/>
        </w:rPr>
        <w:t xml:space="preserve">ostvareni volumen poštanske usluge </w:t>
      </w:r>
      <w:r w:rsidR="00A56D74" w:rsidRPr="008B28B9">
        <w:rPr>
          <w:rFonts w:ascii="Cambria Math" w:eastAsiaTheme="minorHAnsi" w:hAnsi="Cambria Math" w:cs="Cambria Math"/>
          <w:lang w:eastAsia="en-US"/>
        </w:rPr>
        <w:t>𝑖</w:t>
      </w:r>
      <w:r w:rsidR="003A6B98" w:rsidRPr="003A6B98">
        <w:rPr>
          <w:rFonts w:asciiTheme="minorHAnsi" w:eastAsiaTheme="minorHAnsi" w:hAnsiTheme="minorHAnsi" w:cstheme="minorHAnsi"/>
          <w:lang w:eastAsia="en-US"/>
        </w:rPr>
        <w:t xml:space="preserve"> u </w:t>
      </w:r>
      <w:r w:rsidR="003A6B98">
        <w:rPr>
          <w:rFonts w:asciiTheme="minorHAnsi" w:eastAsiaTheme="minorHAnsi" w:hAnsiTheme="minorHAnsi" w:cstheme="minorHAnsi"/>
          <w:lang w:eastAsia="en-US"/>
        </w:rPr>
        <w:t>zadnjoj revidiranoj</w:t>
      </w:r>
      <w:r w:rsidR="003A6B98" w:rsidRPr="003A6B98">
        <w:rPr>
          <w:rFonts w:asciiTheme="minorHAnsi" w:eastAsiaTheme="minorHAnsi" w:hAnsiTheme="minorHAnsi" w:cstheme="minorHAnsi"/>
          <w:lang w:eastAsia="en-US"/>
        </w:rPr>
        <w:t xml:space="preserve"> godini, za </w:t>
      </w:r>
      <w:r w:rsidR="00A56D74">
        <w:rPr>
          <w:rFonts w:asciiTheme="minorHAnsi" w:eastAsiaTheme="minorHAnsi" w:hAnsiTheme="minorHAnsi" w:cstheme="minorHAnsi"/>
          <w:lang w:eastAsia="en-US"/>
        </w:rPr>
        <w:t>sve usluge uključene</w:t>
      </w:r>
      <w:r w:rsidR="003A6B98" w:rsidRPr="003A6B98">
        <w:rPr>
          <w:rFonts w:asciiTheme="minorHAnsi" w:eastAsiaTheme="minorHAnsi" w:hAnsiTheme="minorHAnsi" w:cstheme="minorHAnsi"/>
          <w:lang w:eastAsia="en-US"/>
        </w:rPr>
        <w:t xml:space="preserve"> u </w:t>
      </w:r>
      <w:proofErr w:type="spellStart"/>
      <w:r w:rsidR="003A6B98" w:rsidRPr="003A6B98">
        <w:rPr>
          <w:rFonts w:asciiTheme="minorHAnsi" w:eastAsiaTheme="minorHAnsi" w:hAnsiTheme="minorHAnsi" w:cstheme="minorHAnsi"/>
          <w:lang w:eastAsia="en-US"/>
        </w:rPr>
        <w:t>price</w:t>
      </w:r>
      <w:proofErr w:type="spellEnd"/>
      <w:r w:rsidR="003A6B98" w:rsidRPr="003A6B98">
        <w:rPr>
          <w:rFonts w:asciiTheme="minorHAnsi" w:eastAsiaTheme="minorHAnsi" w:hAnsiTheme="minorHAnsi" w:cstheme="minorHAnsi"/>
          <w:lang w:eastAsia="en-US"/>
        </w:rPr>
        <w:t xml:space="preserve"> cap košaricu, koje se uzimaju kao referentna osnova za izračun.</w:t>
      </w:r>
    </w:p>
    <w:p w14:paraId="6ADB153C" w14:textId="3D784E91" w:rsidR="001C6209" w:rsidRDefault="001C6209" w:rsidP="00443193">
      <w:pPr>
        <w:spacing w:after="160" w:line="276" w:lineRule="auto"/>
        <w:jc w:val="both"/>
        <w:rPr>
          <w:rFonts w:asciiTheme="minorHAnsi" w:hAnsiTheme="minorHAnsi"/>
        </w:rPr>
      </w:pPr>
      <w:r w:rsidRPr="001C6209">
        <w:rPr>
          <w:rFonts w:asciiTheme="minorHAnsi" w:hAnsiTheme="minorHAnsi"/>
        </w:rPr>
        <w:t>Iznimno, u slučaju izmjene strukture usluga u cjeniku, kada nije moguće koristiti revidirani podatak o volumenu pojedine usluge</w:t>
      </w:r>
      <w:r w:rsidR="00403AF1">
        <w:rPr>
          <w:rFonts w:asciiTheme="minorHAnsi" w:hAnsiTheme="minorHAnsi"/>
        </w:rPr>
        <w:t xml:space="preserve">, za izračun </w:t>
      </w:r>
      <w:proofErr w:type="spellStart"/>
      <w:r w:rsidR="00403AF1">
        <w:rPr>
          <w:rFonts w:asciiTheme="minorHAnsi" w:hAnsiTheme="minorHAnsi"/>
        </w:rPr>
        <w:t>k</w:t>
      </w:r>
      <w:r w:rsidR="00403AF1">
        <w:rPr>
          <w:rFonts w:asciiTheme="minorHAnsi" w:hAnsiTheme="minorHAnsi"/>
          <w:vertAlign w:val="subscript"/>
        </w:rPr>
        <w:t>v</w:t>
      </w:r>
      <w:proofErr w:type="spellEnd"/>
      <w:r w:rsidRPr="001C6209">
        <w:rPr>
          <w:rFonts w:asciiTheme="minorHAnsi" w:hAnsiTheme="minorHAnsi"/>
        </w:rPr>
        <w:t xml:space="preserve"> uzima se procijenjena količina za godinu t−1. U takvim slučajevima HAKOM zadržava pravo </w:t>
      </w:r>
      <w:r w:rsidR="00AE7879" w:rsidRPr="00AE7879">
        <w:rPr>
          <w:rFonts w:asciiTheme="minorHAnsi" w:hAnsiTheme="minorHAnsi"/>
        </w:rPr>
        <w:t xml:space="preserve">zatražiti </w:t>
      </w:r>
      <w:r w:rsidR="00AE7879">
        <w:rPr>
          <w:rFonts w:asciiTheme="minorHAnsi" w:hAnsiTheme="minorHAnsi"/>
        </w:rPr>
        <w:t>korekciju dostavljenih podataka</w:t>
      </w:r>
      <w:r w:rsidRPr="001C6209">
        <w:rPr>
          <w:rFonts w:asciiTheme="minorHAnsi" w:hAnsiTheme="minorHAnsi"/>
        </w:rPr>
        <w:t>.</w:t>
      </w:r>
    </w:p>
    <w:p w14:paraId="6CE089B6" w14:textId="4F424D77" w:rsidR="00634E18" w:rsidRDefault="00634E18" w:rsidP="00443193">
      <w:pPr>
        <w:spacing w:after="160" w:line="276" w:lineRule="auto"/>
        <w:jc w:val="both"/>
        <w:rPr>
          <w:rFonts w:asciiTheme="minorHAnsi" w:hAnsiTheme="minorHAnsi"/>
        </w:rPr>
      </w:pPr>
      <w:r>
        <w:rPr>
          <w:rFonts w:asciiTheme="minorHAnsi" w:hAnsiTheme="minorHAnsi"/>
        </w:rPr>
        <w:lastRenderedPageBreak/>
        <w:t>V</w:t>
      </w:r>
      <w:r w:rsidRPr="00634E18">
        <w:rPr>
          <w:rFonts w:asciiTheme="minorHAnsi" w:hAnsiTheme="minorHAnsi"/>
        </w:rPr>
        <w:t>ezano za složene usluge, kao što su pošiljke s označenom vrijednosti i paketi, čija se cijena sastoji od osnovnog dijela po masi te dodataka prema drugim obilježjima (</w:t>
      </w:r>
      <w:r>
        <w:rPr>
          <w:rFonts w:asciiTheme="minorHAnsi" w:hAnsiTheme="minorHAnsi"/>
        </w:rPr>
        <w:t xml:space="preserve">npr. </w:t>
      </w:r>
      <w:r w:rsidRPr="00634E18">
        <w:rPr>
          <w:rFonts w:asciiTheme="minorHAnsi" w:hAnsiTheme="minorHAnsi"/>
        </w:rPr>
        <w:t xml:space="preserve">vrijednosti), u ovoj se metodologiji, radi pojednostavljenja postupka, za potrebe izračuna cjenovnog ograničenja koristi isključivo pokazatelj volumena iz posljednjeg revidiranog RFI-a. U slučaju izmjene strukture razrade usluga u cjeniku, koristi se procjena volumena temeljena na najnovijim dostupnim podacima o ostvarenim </w:t>
      </w:r>
      <w:r w:rsidR="00B44A90">
        <w:rPr>
          <w:rFonts w:asciiTheme="minorHAnsi" w:hAnsiTheme="minorHAnsi"/>
        </w:rPr>
        <w:t>količinama</w:t>
      </w:r>
      <w:r w:rsidRPr="00634E18">
        <w:rPr>
          <w:rFonts w:asciiTheme="minorHAnsi" w:hAnsiTheme="minorHAnsi"/>
        </w:rPr>
        <w:t>.</w:t>
      </w:r>
    </w:p>
    <w:p w14:paraId="1707B9F5" w14:textId="2DD00F70" w:rsidR="00A56A87" w:rsidRDefault="007D3048" w:rsidP="00B44A90">
      <w:pPr>
        <w:spacing w:after="160" w:line="276" w:lineRule="auto"/>
        <w:jc w:val="both"/>
        <w:rPr>
          <w:rFonts w:asciiTheme="minorHAnsi" w:hAnsiTheme="minorHAnsi"/>
        </w:rPr>
      </w:pPr>
      <w:r w:rsidRPr="007D3048">
        <w:rPr>
          <w:rFonts w:asciiTheme="minorHAnsi" w:hAnsiTheme="minorHAnsi"/>
          <w:b/>
        </w:rPr>
        <w:t>Vjerodostojnost podataka</w:t>
      </w:r>
      <w:r w:rsidRPr="007D3048">
        <w:rPr>
          <w:rFonts w:asciiTheme="minorHAnsi" w:hAnsiTheme="minorHAnsi"/>
        </w:rPr>
        <w:t xml:space="preserve"> (ostvarenih i projekcija) koje dostavlja davatelj univerzalne usluge podliježe provjeri od strane HAKOM-a. HAKOM može zatražiti dodatnu dokumentaciju i analitička pojašnjenja </w:t>
      </w:r>
      <w:r w:rsidRPr="007C0DB7">
        <w:rPr>
          <w:rFonts w:asciiTheme="minorHAnsi" w:hAnsiTheme="minorHAnsi"/>
        </w:rPr>
        <w:t xml:space="preserve">te, ako je potrebno, </w:t>
      </w:r>
      <w:r w:rsidR="006929D5" w:rsidRPr="007C0DB7">
        <w:rPr>
          <w:rFonts w:asciiTheme="minorHAnsi" w:hAnsiTheme="minorHAnsi"/>
        </w:rPr>
        <w:t>zatražiti korekciju dostavljenih podataka</w:t>
      </w:r>
      <w:r w:rsidRPr="007C0DB7">
        <w:rPr>
          <w:rFonts w:asciiTheme="minorHAnsi" w:hAnsiTheme="minorHAnsi"/>
        </w:rPr>
        <w:t xml:space="preserve"> u svrhu točnog izračuna koeficijenata.</w:t>
      </w:r>
      <w:r w:rsidR="00B44162">
        <w:t xml:space="preserve"> </w:t>
      </w:r>
      <w:r w:rsidR="00B44162" w:rsidRPr="00B44162">
        <w:rPr>
          <w:rFonts w:asciiTheme="minorHAnsi" w:hAnsiTheme="minorHAnsi"/>
        </w:rPr>
        <w:t>Za</w:t>
      </w:r>
      <w:r w:rsidR="00B44162">
        <w:rPr>
          <w:rFonts w:asciiTheme="minorHAnsi" w:hAnsiTheme="minorHAnsi"/>
        </w:rPr>
        <w:t xml:space="preserve"> projekcije volumena </w:t>
      </w:r>
      <w:r w:rsidR="00B44162" w:rsidRPr="00B44162">
        <w:rPr>
          <w:rFonts w:asciiTheme="minorHAnsi" w:hAnsiTheme="minorHAnsi"/>
        </w:rPr>
        <w:t xml:space="preserve">davatelj </w:t>
      </w:r>
      <w:r w:rsidR="00B44162">
        <w:rPr>
          <w:rFonts w:asciiTheme="minorHAnsi" w:hAnsiTheme="minorHAnsi"/>
        </w:rPr>
        <w:t>univerzalne usluge</w:t>
      </w:r>
      <w:r w:rsidR="00B44162" w:rsidRPr="00B44162">
        <w:rPr>
          <w:rFonts w:asciiTheme="minorHAnsi" w:hAnsiTheme="minorHAnsi"/>
        </w:rPr>
        <w:t xml:space="preserve"> obvezan </w:t>
      </w:r>
      <w:r w:rsidR="00B44162">
        <w:rPr>
          <w:rFonts w:asciiTheme="minorHAnsi" w:hAnsiTheme="minorHAnsi"/>
        </w:rPr>
        <w:t xml:space="preserve">je </w:t>
      </w:r>
      <w:r w:rsidR="00B44162" w:rsidRPr="00B44162">
        <w:rPr>
          <w:rFonts w:asciiTheme="minorHAnsi" w:hAnsiTheme="minorHAnsi"/>
        </w:rPr>
        <w:t xml:space="preserve">dostaviti obrazloženje i usporedbu s povijesnim podacima. Projekcija volumena treba se temeljiti na </w:t>
      </w:r>
      <w:r w:rsidR="00B44162">
        <w:rPr>
          <w:rFonts w:asciiTheme="minorHAnsi" w:hAnsiTheme="minorHAnsi"/>
        </w:rPr>
        <w:t>poslovnim planovima</w:t>
      </w:r>
      <w:r w:rsidR="004B4C5C">
        <w:rPr>
          <w:rFonts w:asciiTheme="minorHAnsi" w:hAnsiTheme="minorHAnsi"/>
        </w:rPr>
        <w:t xml:space="preserve"> davatelja</w:t>
      </w:r>
      <w:r w:rsidR="00B44162" w:rsidRPr="00B44162">
        <w:rPr>
          <w:rFonts w:asciiTheme="minorHAnsi" w:hAnsiTheme="minorHAnsi"/>
        </w:rPr>
        <w:t>, a ako je predviđeni pad veći od prosjeka, obvezno je obrazloženje razloga.</w:t>
      </w:r>
      <w:r w:rsidR="006D7F61" w:rsidRPr="006D7F61">
        <w:t xml:space="preserve"> </w:t>
      </w:r>
      <w:r w:rsidR="00546915">
        <w:rPr>
          <w:rFonts w:asciiTheme="minorHAnsi" w:hAnsiTheme="minorHAnsi"/>
        </w:rPr>
        <w:t xml:space="preserve"> </w:t>
      </w:r>
    </w:p>
    <w:p w14:paraId="0ED54494" w14:textId="5F53E85B" w:rsidR="006929D5" w:rsidRPr="00151A6C" w:rsidRDefault="006929D5" w:rsidP="00B44A90">
      <w:pPr>
        <w:spacing w:after="160" w:line="276" w:lineRule="auto"/>
        <w:jc w:val="both"/>
        <w:rPr>
          <w:rFonts w:asciiTheme="minorHAnsi" w:hAnsiTheme="minorHAnsi"/>
        </w:rPr>
      </w:pPr>
      <w:r w:rsidRPr="00151A6C">
        <w:rPr>
          <w:rFonts w:asciiTheme="minorHAnsi" w:hAnsiTheme="minorHAnsi"/>
        </w:rPr>
        <w:t xml:space="preserve">Radi očuvanja vjerodostojnosti izračuna i sprječavanja precjenjivanja projekcije volumena, primjenjuje se </w:t>
      </w:r>
      <w:r w:rsidRPr="00151A6C">
        <w:rPr>
          <w:rFonts w:asciiTheme="minorHAnsi" w:hAnsiTheme="minorHAnsi"/>
          <w:b/>
        </w:rPr>
        <w:t>ex-post korekcija odstupanja</w:t>
      </w:r>
      <w:r w:rsidRPr="00151A6C">
        <w:rPr>
          <w:rFonts w:asciiTheme="minorHAnsi" w:hAnsiTheme="minorHAnsi"/>
        </w:rPr>
        <w:t>.</w:t>
      </w:r>
    </w:p>
    <w:p w14:paraId="0C940B6F" w14:textId="66FF3AE5" w:rsidR="00C262C5" w:rsidRPr="00A402F5" w:rsidRDefault="00774D20" w:rsidP="00774D20">
      <w:pPr>
        <w:spacing w:after="160" w:line="276" w:lineRule="auto"/>
        <w:jc w:val="both"/>
        <w:rPr>
          <w:rFonts w:asciiTheme="minorHAnsi" w:hAnsiTheme="minorHAnsi"/>
        </w:rPr>
      </w:pPr>
      <w:r w:rsidRPr="00151A6C">
        <w:rPr>
          <w:rFonts w:asciiTheme="minorHAnsi" w:hAnsiTheme="minorHAnsi"/>
        </w:rPr>
        <w:t>U slučaju da ostvareni volumen</w:t>
      </w:r>
      <w:r w:rsidR="006929D5" w:rsidRPr="00151A6C">
        <w:rPr>
          <w:rFonts w:asciiTheme="minorHAnsi" w:hAnsiTheme="minorHAnsi"/>
        </w:rPr>
        <w:t xml:space="preserve"> u godini t+1</w:t>
      </w:r>
      <w:r w:rsidR="00FA31C7" w:rsidRPr="00151A6C">
        <w:rPr>
          <w:rFonts w:asciiTheme="minorHAnsi" w:hAnsiTheme="minorHAnsi"/>
        </w:rPr>
        <w:t xml:space="preserve"> (godina na koju se odnosi Odluka)</w:t>
      </w:r>
      <w:r w:rsidR="006929D5" w:rsidRPr="00151A6C">
        <w:rPr>
          <w:rFonts w:asciiTheme="minorHAnsi" w:hAnsiTheme="minorHAnsi"/>
        </w:rPr>
        <w:t xml:space="preserve"> odstupa</w:t>
      </w:r>
      <w:r w:rsidRPr="00151A6C">
        <w:rPr>
          <w:rFonts w:asciiTheme="minorHAnsi" w:hAnsiTheme="minorHAnsi"/>
        </w:rPr>
        <w:t xml:space="preserve"> od projekcij</w:t>
      </w:r>
      <w:r w:rsidR="00432EB2" w:rsidRPr="00151A6C">
        <w:rPr>
          <w:rFonts w:asciiTheme="minorHAnsi" w:hAnsiTheme="minorHAnsi"/>
        </w:rPr>
        <w:t>e</w:t>
      </w:r>
      <w:r w:rsidRPr="00151A6C">
        <w:rPr>
          <w:rFonts w:asciiTheme="minorHAnsi" w:hAnsiTheme="minorHAnsi"/>
        </w:rPr>
        <w:t xml:space="preserve"> v</w:t>
      </w:r>
      <w:r w:rsidR="006929D5" w:rsidRPr="00151A6C">
        <w:rPr>
          <w:rFonts w:asciiTheme="minorHAnsi" w:hAnsiTheme="minorHAnsi"/>
        </w:rPr>
        <w:t>olumena korištene</w:t>
      </w:r>
      <w:r w:rsidRPr="00151A6C">
        <w:rPr>
          <w:rFonts w:asciiTheme="minorHAnsi" w:hAnsiTheme="minorHAnsi"/>
        </w:rPr>
        <w:t xml:space="preserve"> za izračun </w:t>
      </w:r>
      <w:proofErr w:type="spellStart"/>
      <w:r w:rsidRPr="00151A6C">
        <w:rPr>
          <w:rFonts w:asciiTheme="minorHAnsi" w:hAnsiTheme="minorHAnsi"/>
        </w:rPr>
        <w:t>k</w:t>
      </w:r>
      <w:r w:rsidRPr="00151A6C">
        <w:rPr>
          <w:rFonts w:asciiTheme="minorHAnsi" w:hAnsiTheme="minorHAnsi"/>
          <w:vertAlign w:val="subscript"/>
        </w:rPr>
        <w:t>v</w:t>
      </w:r>
      <w:proofErr w:type="spellEnd"/>
      <w:r w:rsidRPr="00151A6C">
        <w:rPr>
          <w:rFonts w:asciiTheme="minorHAnsi" w:hAnsiTheme="minorHAnsi"/>
        </w:rPr>
        <w:t xml:space="preserve"> za </w:t>
      </w:r>
      <w:r w:rsidRPr="00151A6C">
        <w:rPr>
          <w:rFonts w:asciiTheme="minorHAnsi" w:hAnsiTheme="minorHAnsi"/>
          <w:u w:val="single"/>
        </w:rPr>
        <w:t xml:space="preserve">više od 5 postotnih bodova, HAKOM zadržava pravo </w:t>
      </w:r>
      <w:r w:rsidR="006929D5" w:rsidRPr="00151A6C">
        <w:rPr>
          <w:rFonts w:asciiTheme="minorHAnsi" w:hAnsiTheme="minorHAnsi"/>
          <w:u w:val="single"/>
        </w:rPr>
        <w:t>p</w:t>
      </w:r>
      <w:r w:rsidR="00971312" w:rsidRPr="00151A6C">
        <w:rPr>
          <w:rFonts w:asciiTheme="minorHAnsi" w:hAnsiTheme="minorHAnsi"/>
          <w:u w:val="single"/>
        </w:rPr>
        <w:t>rove</w:t>
      </w:r>
      <w:r w:rsidR="006929D5" w:rsidRPr="00151A6C">
        <w:rPr>
          <w:rFonts w:asciiTheme="minorHAnsi" w:hAnsiTheme="minorHAnsi"/>
          <w:u w:val="single"/>
        </w:rPr>
        <w:t>sti</w:t>
      </w:r>
      <w:r w:rsidRPr="00151A6C">
        <w:rPr>
          <w:rFonts w:asciiTheme="minorHAnsi" w:hAnsiTheme="minorHAnsi"/>
          <w:u w:val="single"/>
        </w:rPr>
        <w:t xml:space="preserve"> korekciju i</w:t>
      </w:r>
      <w:r w:rsidR="006929D5" w:rsidRPr="00151A6C">
        <w:rPr>
          <w:rFonts w:asciiTheme="minorHAnsi" w:hAnsiTheme="minorHAnsi"/>
          <w:u w:val="single"/>
        </w:rPr>
        <w:t>zračuna</w:t>
      </w:r>
      <w:r w:rsidRPr="00151A6C">
        <w:rPr>
          <w:rFonts w:asciiTheme="minorHAnsi" w:hAnsiTheme="minorHAnsi"/>
          <w:u w:val="single"/>
        </w:rPr>
        <w:t xml:space="preserve"> </w:t>
      </w:r>
      <w:proofErr w:type="spellStart"/>
      <w:r w:rsidRPr="00151A6C">
        <w:rPr>
          <w:rFonts w:asciiTheme="minorHAnsi" w:hAnsiTheme="minorHAnsi"/>
          <w:u w:val="single"/>
        </w:rPr>
        <w:t>k</w:t>
      </w:r>
      <w:r w:rsidRPr="00151A6C">
        <w:rPr>
          <w:rFonts w:asciiTheme="minorHAnsi" w:hAnsiTheme="minorHAnsi"/>
          <w:u w:val="single"/>
          <w:vertAlign w:val="subscript"/>
        </w:rPr>
        <w:t>v</w:t>
      </w:r>
      <w:proofErr w:type="spellEnd"/>
      <w:r w:rsidRPr="00151A6C">
        <w:rPr>
          <w:rFonts w:asciiTheme="minorHAnsi" w:hAnsiTheme="minorHAnsi"/>
          <w:u w:val="single"/>
        </w:rPr>
        <w:t xml:space="preserve"> u sljedećem regulacijskom razdoblju.</w:t>
      </w:r>
      <w:r w:rsidR="00151A6C">
        <w:rPr>
          <w:rFonts w:asciiTheme="minorHAnsi" w:hAnsiTheme="minorHAnsi"/>
          <w:u w:val="single"/>
        </w:rPr>
        <w:t xml:space="preserve"> </w:t>
      </w:r>
      <w:r w:rsidR="00151A6C" w:rsidRPr="00151A6C">
        <w:rPr>
          <w:rFonts w:asciiTheme="minorHAnsi" w:hAnsiTheme="minorHAnsi"/>
        </w:rPr>
        <w:t>Korekcija se provodi ex-post, kroz prilagodbu koeficijenta promjene volumena (</w:t>
      </w:r>
      <w:proofErr w:type="spellStart"/>
      <w:r w:rsidR="00151A6C" w:rsidRPr="00151A6C">
        <w:rPr>
          <w:rFonts w:asciiTheme="minorHAnsi" w:hAnsiTheme="minorHAnsi"/>
        </w:rPr>
        <w:t>kv</w:t>
      </w:r>
      <w:proofErr w:type="spellEnd"/>
      <w:r w:rsidR="00151A6C" w:rsidRPr="00151A6C">
        <w:rPr>
          <w:rFonts w:asciiTheme="minorHAnsi" w:hAnsiTheme="minorHAnsi"/>
        </w:rPr>
        <w:t>) u sljedećem regulacijskom razdoblju, razmjerno uočenom odstupanju projekcije od ostvarenog volumena, čime se osigurava usklađenost s realnim kretanjima potražnje za uslugama iz predmeta regulacije.</w:t>
      </w:r>
    </w:p>
    <w:p w14:paraId="223908A6" w14:textId="51B37C31" w:rsidR="00457B10" w:rsidRPr="00151BA7" w:rsidRDefault="00457B10" w:rsidP="00C22789">
      <w:pPr>
        <w:pStyle w:val="Moniheading2"/>
        <w:numPr>
          <w:ilvl w:val="3"/>
          <w:numId w:val="21"/>
        </w:numPr>
        <w:rPr>
          <w:rFonts w:eastAsia="Calibri"/>
          <w:lang w:eastAsia="en-US"/>
        </w:rPr>
      </w:pPr>
      <w:bookmarkStart w:id="30" w:name="_Toc209598394"/>
      <w:r w:rsidRPr="00151BA7">
        <w:rPr>
          <w:rFonts w:eastAsia="Calibri"/>
          <w:lang w:eastAsia="en-US"/>
        </w:rPr>
        <w:t>Koeficijent troškova</w:t>
      </w:r>
      <w:bookmarkEnd w:id="30"/>
      <w:r w:rsidRPr="00151BA7">
        <w:rPr>
          <w:rFonts w:eastAsia="Calibri"/>
          <w:lang w:eastAsia="en-US"/>
        </w:rPr>
        <w:t xml:space="preserve"> </w:t>
      </w:r>
    </w:p>
    <w:p w14:paraId="49EC3E93" w14:textId="336D5FF8" w:rsidR="00C1040E" w:rsidRDefault="004F687B" w:rsidP="00C1040E">
      <w:pPr>
        <w:spacing w:after="160" w:line="259" w:lineRule="auto"/>
        <w:jc w:val="both"/>
        <w:rPr>
          <w:rFonts w:asciiTheme="minorHAnsi" w:hAnsiTheme="minorHAnsi"/>
        </w:rPr>
      </w:pPr>
      <w:r w:rsidRPr="002A0BEA">
        <w:rPr>
          <w:rFonts w:asciiTheme="minorHAnsi" w:hAnsiTheme="minorHAnsi"/>
          <w:b/>
        </w:rPr>
        <w:t>Koeficijent troškova</w:t>
      </w:r>
      <w:r w:rsidR="00780887" w:rsidRPr="002A0BEA">
        <w:rPr>
          <w:rFonts w:asciiTheme="minorHAnsi" w:hAnsiTheme="minorHAnsi"/>
          <w:b/>
        </w:rPr>
        <w:t xml:space="preserve"> </w:t>
      </w:r>
      <w:r w:rsidR="00780887" w:rsidRPr="002A0BEA">
        <w:rPr>
          <w:rFonts w:asciiTheme="minorHAnsi" w:eastAsia="Calibri" w:hAnsiTheme="minorHAnsi" w:cs="Arial"/>
          <w:b/>
          <w:bCs/>
          <w:iCs/>
          <w:szCs w:val="28"/>
          <w:lang w:eastAsia="en-US"/>
        </w:rPr>
        <w:t>(</w:t>
      </w:r>
      <w:proofErr w:type="spellStart"/>
      <w:r w:rsidR="00780887" w:rsidRPr="002A0BEA">
        <w:rPr>
          <w:rFonts w:asciiTheme="minorHAnsi" w:eastAsia="Calibri" w:hAnsiTheme="minorHAnsi" w:cs="Arial"/>
          <w:b/>
          <w:bCs/>
          <w:i/>
          <w:iCs/>
          <w:szCs w:val="28"/>
          <w:lang w:eastAsia="en-US"/>
        </w:rPr>
        <w:t>k</w:t>
      </w:r>
      <w:r w:rsidR="00780887" w:rsidRPr="002A0BEA">
        <w:rPr>
          <w:rFonts w:asciiTheme="minorHAnsi" w:eastAsia="Calibri" w:hAnsiTheme="minorHAnsi" w:cs="Arial"/>
          <w:b/>
          <w:bCs/>
          <w:i/>
          <w:iCs/>
          <w:szCs w:val="28"/>
          <w:vertAlign w:val="subscript"/>
          <w:lang w:eastAsia="en-US"/>
        </w:rPr>
        <w:t>t</w:t>
      </w:r>
      <w:proofErr w:type="spellEnd"/>
      <w:r w:rsidR="00780887" w:rsidRPr="002A0BEA">
        <w:rPr>
          <w:rFonts w:asciiTheme="minorHAnsi" w:eastAsia="Calibri" w:hAnsiTheme="minorHAnsi" w:cs="Arial"/>
          <w:b/>
          <w:bCs/>
          <w:iCs/>
          <w:szCs w:val="28"/>
          <w:lang w:eastAsia="en-US"/>
        </w:rPr>
        <w:t>)</w:t>
      </w:r>
      <w:r w:rsidRPr="00780887">
        <w:rPr>
          <w:rFonts w:asciiTheme="minorHAnsi" w:hAnsiTheme="minorHAnsi"/>
        </w:rPr>
        <w:t xml:space="preserve"> </w:t>
      </w:r>
      <w:r w:rsidR="00C1040E">
        <w:rPr>
          <w:rFonts w:asciiTheme="minorHAnsi" w:hAnsiTheme="minorHAnsi"/>
        </w:rPr>
        <w:t>o</w:t>
      </w:r>
      <w:r w:rsidR="00C1040E" w:rsidRPr="00C1040E">
        <w:rPr>
          <w:rFonts w:asciiTheme="minorHAnsi" w:hAnsiTheme="minorHAnsi"/>
        </w:rPr>
        <w:t xml:space="preserve">dražava promjene u opravdanim </w:t>
      </w:r>
      <w:r w:rsidR="00B91B83">
        <w:rPr>
          <w:rFonts w:asciiTheme="minorHAnsi" w:hAnsiTheme="minorHAnsi"/>
        </w:rPr>
        <w:t>troškovima</w:t>
      </w:r>
      <w:r w:rsidR="00C1040E" w:rsidRPr="00C1040E">
        <w:rPr>
          <w:rFonts w:asciiTheme="minorHAnsi" w:hAnsiTheme="minorHAnsi"/>
        </w:rPr>
        <w:t xml:space="preserve"> </w:t>
      </w:r>
      <w:r w:rsidR="004040D7">
        <w:rPr>
          <w:rFonts w:asciiTheme="minorHAnsi" w:hAnsiTheme="minorHAnsi"/>
        </w:rPr>
        <w:t xml:space="preserve">davatelja univerzalne usluge </w:t>
      </w:r>
      <w:r w:rsidR="00C1040E" w:rsidRPr="00C1040E">
        <w:rPr>
          <w:rFonts w:asciiTheme="minorHAnsi" w:hAnsiTheme="minorHAnsi"/>
        </w:rPr>
        <w:t xml:space="preserve">koje </w:t>
      </w:r>
      <w:r w:rsidR="00B87CDE">
        <w:rPr>
          <w:rFonts w:asciiTheme="minorHAnsi" w:hAnsiTheme="minorHAnsi"/>
        </w:rPr>
        <w:t>imaju</w:t>
      </w:r>
      <w:r w:rsidR="00C1040E" w:rsidRPr="00C1040E">
        <w:rPr>
          <w:rFonts w:asciiTheme="minorHAnsi" w:hAnsiTheme="minorHAnsi"/>
        </w:rPr>
        <w:t xml:space="preserve"> utjecaj na </w:t>
      </w:r>
      <w:r w:rsidR="00B87CDE">
        <w:rPr>
          <w:rFonts w:asciiTheme="minorHAnsi" w:hAnsiTheme="minorHAnsi"/>
        </w:rPr>
        <w:t>visinu cjenovnog ograničenja</w:t>
      </w:r>
      <w:r w:rsidR="00C1040E" w:rsidRPr="00C1040E">
        <w:rPr>
          <w:rFonts w:asciiTheme="minorHAnsi" w:hAnsiTheme="minorHAnsi"/>
        </w:rPr>
        <w:t xml:space="preserve"> u regulacijskom razdoblju. Njime se uzimaju u obzir očekivane promjene pojedinih komponenti ukupnih operativnih troškova poslovanja davatelja univerzalne usluge koje su izložene vanjskim tržišnim pritiscima ili regulatornim zahtjevima</w:t>
      </w:r>
      <w:r w:rsidR="004040D7">
        <w:rPr>
          <w:rFonts w:asciiTheme="minorHAnsi" w:hAnsiTheme="minorHAnsi"/>
        </w:rPr>
        <w:t>, uključujući promjene cijene</w:t>
      </w:r>
      <w:r w:rsidR="00C1040E" w:rsidRPr="00C1040E">
        <w:rPr>
          <w:rFonts w:asciiTheme="minorHAnsi" w:hAnsiTheme="minorHAnsi"/>
        </w:rPr>
        <w:t xml:space="preserve"> rada, </w:t>
      </w:r>
      <w:r w:rsidR="004E2B4C">
        <w:rPr>
          <w:rFonts w:asciiTheme="minorHAnsi" w:hAnsiTheme="minorHAnsi"/>
        </w:rPr>
        <w:t xml:space="preserve">goriva </w:t>
      </w:r>
      <w:r w:rsidR="007D5FE2">
        <w:rPr>
          <w:rFonts w:asciiTheme="minorHAnsi" w:hAnsiTheme="minorHAnsi"/>
        </w:rPr>
        <w:t xml:space="preserve">za motorna vozila </w:t>
      </w:r>
      <w:r w:rsidR="004E2B4C">
        <w:rPr>
          <w:rFonts w:asciiTheme="minorHAnsi" w:hAnsiTheme="minorHAnsi"/>
        </w:rPr>
        <w:t>i e</w:t>
      </w:r>
      <w:r w:rsidR="007D5FE2">
        <w:rPr>
          <w:rFonts w:asciiTheme="minorHAnsi" w:hAnsiTheme="minorHAnsi"/>
        </w:rPr>
        <w:t>nergenata</w:t>
      </w:r>
      <w:r w:rsidR="00C1040E" w:rsidRPr="00C1040E">
        <w:rPr>
          <w:rFonts w:asciiTheme="minorHAnsi" w:hAnsiTheme="minorHAnsi"/>
        </w:rPr>
        <w:t>.</w:t>
      </w:r>
    </w:p>
    <w:p w14:paraId="3687B681" w14:textId="7437F50E" w:rsidR="00C97E15" w:rsidRPr="00C97E15" w:rsidRDefault="00C97E15" w:rsidP="00C97E15">
      <w:pPr>
        <w:spacing w:after="160" w:line="259" w:lineRule="auto"/>
        <w:jc w:val="both"/>
        <w:rPr>
          <w:rFonts w:asciiTheme="minorHAnsi" w:hAnsiTheme="minorHAnsi"/>
        </w:rPr>
      </w:pPr>
      <w:r w:rsidRPr="00C97E15">
        <w:rPr>
          <w:rFonts w:asciiTheme="minorHAnsi" w:hAnsiTheme="minorHAnsi"/>
        </w:rPr>
        <w:t xml:space="preserve">Budući da se značajan dio troškova davatelja odnosi na troškove osoblja </w:t>
      </w:r>
      <w:r w:rsidR="004E2B4C">
        <w:rPr>
          <w:rFonts w:asciiTheme="minorHAnsi" w:hAnsiTheme="minorHAnsi"/>
        </w:rPr>
        <w:t>te</w:t>
      </w:r>
      <w:r w:rsidRPr="00C97E15">
        <w:rPr>
          <w:rFonts w:asciiTheme="minorHAnsi" w:hAnsiTheme="minorHAnsi"/>
        </w:rPr>
        <w:t xml:space="preserve"> troškove</w:t>
      </w:r>
      <w:r w:rsidR="004E2B4C">
        <w:rPr>
          <w:rFonts w:asciiTheme="minorHAnsi" w:hAnsiTheme="minorHAnsi"/>
        </w:rPr>
        <w:t xml:space="preserve"> energenata (prije svega goriva za </w:t>
      </w:r>
      <w:r w:rsidR="00BC3AAE">
        <w:rPr>
          <w:rFonts w:asciiTheme="minorHAnsi" w:hAnsiTheme="minorHAnsi"/>
        </w:rPr>
        <w:t>motorna vozila</w:t>
      </w:r>
      <w:r w:rsidR="004E2B4C">
        <w:rPr>
          <w:rFonts w:asciiTheme="minorHAnsi" w:hAnsiTheme="minorHAnsi"/>
        </w:rPr>
        <w:t xml:space="preserve"> i e</w:t>
      </w:r>
      <w:r w:rsidR="00BC3AAE">
        <w:rPr>
          <w:rFonts w:asciiTheme="minorHAnsi" w:hAnsiTheme="minorHAnsi"/>
        </w:rPr>
        <w:t>nergenata</w:t>
      </w:r>
      <w:r w:rsidR="004E2B4C">
        <w:rPr>
          <w:rFonts w:asciiTheme="minorHAnsi" w:hAnsiTheme="minorHAnsi"/>
        </w:rPr>
        <w:t>)</w:t>
      </w:r>
      <w:r w:rsidRPr="00C97E15">
        <w:rPr>
          <w:rFonts w:asciiTheme="minorHAnsi" w:hAnsiTheme="minorHAnsi"/>
        </w:rPr>
        <w:t xml:space="preserve">, promjene ovih komponenti posebno se prate i ponderiraju prilikom izračuna ovog koeficijenta. </w:t>
      </w:r>
      <w:r w:rsidR="00CF6B8A" w:rsidRPr="00CF6B8A">
        <w:rPr>
          <w:rFonts w:asciiTheme="minorHAnsi" w:hAnsiTheme="minorHAnsi"/>
        </w:rPr>
        <w:t xml:space="preserve">Uključivanjem troškova električne energije u izračun, metodologija dodatno prepoznaje važnost </w:t>
      </w:r>
      <w:r w:rsidR="005B0C61">
        <w:rPr>
          <w:rFonts w:asciiTheme="minorHAnsi" w:hAnsiTheme="minorHAnsi"/>
        </w:rPr>
        <w:t xml:space="preserve">ekološke </w:t>
      </w:r>
      <w:r w:rsidR="00CF6B8A" w:rsidRPr="00CF6B8A">
        <w:rPr>
          <w:rFonts w:asciiTheme="minorHAnsi" w:hAnsiTheme="minorHAnsi"/>
        </w:rPr>
        <w:t>održivosti te potiče davatelja na prelazak na energetski učinkovitije i ekološki prihvatljive oblike poslovanja.</w:t>
      </w:r>
      <w:r w:rsidR="00CF6B8A">
        <w:rPr>
          <w:rFonts w:asciiTheme="minorHAnsi" w:hAnsiTheme="minorHAnsi"/>
        </w:rPr>
        <w:t xml:space="preserve"> </w:t>
      </w:r>
      <w:r w:rsidRPr="00C97E15">
        <w:rPr>
          <w:rFonts w:asciiTheme="minorHAnsi" w:hAnsiTheme="minorHAnsi"/>
        </w:rPr>
        <w:t xml:space="preserve">Troškovi osoblja čine dominantnu stavku u poslovanju svih davatelja poštanskih usluga, </w:t>
      </w:r>
      <w:r w:rsidR="0029736E" w:rsidRPr="0029736E">
        <w:rPr>
          <w:rFonts w:asciiTheme="minorHAnsi" w:hAnsiTheme="minorHAnsi"/>
        </w:rPr>
        <w:t xml:space="preserve">dok su troškovi goriva i </w:t>
      </w:r>
      <w:r w:rsidR="00BC3AAE">
        <w:rPr>
          <w:rFonts w:asciiTheme="minorHAnsi" w:hAnsiTheme="minorHAnsi"/>
        </w:rPr>
        <w:t>energenata</w:t>
      </w:r>
      <w:r w:rsidR="0029736E" w:rsidRPr="0029736E">
        <w:rPr>
          <w:rFonts w:asciiTheme="minorHAnsi" w:hAnsiTheme="minorHAnsi"/>
        </w:rPr>
        <w:t xml:space="preserve"> operativne stavke osjetljive na tržišn</w:t>
      </w:r>
      <w:r w:rsidR="0029736E">
        <w:rPr>
          <w:rFonts w:asciiTheme="minorHAnsi" w:hAnsiTheme="minorHAnsi"/>
        </w:rPr>
        <w:t>a kretanja</w:t>
      </w:r>
      <w:r w:rsidRPr="00C97E15">
        <w:rPr>
          <w:rFonts w:asciiTheme="minorHAnsi" w:hAnsiTheme="minorHAnsi"/>
        </w:rPr>
        <w:t>.</w:t>
      </w:r>
    </w:p>
    <w:p w14:paraId="581D58B5" w14:textId="7251EEF3" w:rsidR="00C1040E" w:rsidRPr="00C1040E" w:rsidRDefault="00C1040E" w:rsidP="00C97E15">
      <w:pPr>
        <w:spacing w:after="160" w:line="259" w:lineRule="auto"/>
        <w:jc w:val="both"/>
        <w:rPr>
          <w:rFonts w:asciiTheme="minorHAnsi" w:hAnsiTheme="minorHAnsi"/>
        </w:rPr>
      </w:pPr>
      <w:r w:rsidRPr="00C1040E">
        <w:rPr>
          <w:rFonts w:asciiTheme="minorHAnsi" w:hAnsiTheme="minorHAnsi"/>
        </w:rPr>
        <w:lastRenderedPageBreak/>
        <w:t>Preostali udio troškova u ovoj se metodologiji tretira kao stabilan, odnosno indeksira se s neutralnim faktorom (indeks 1)</w:t>
      </w:r>
      <w:r w:rsidR="00A41AD0">
        <w:rPr>
          <w:rStyle w:val="FootnoteReference"/>
          <w:rFonts w:asciiTheme="minorHAnsi" w:hAnsiTheme="minorHAnsi"/>
        </w:rPr>
        <w:footnoteReference w:id="4"/>
      </w:r>
      <w:r w:rsidRPr="00C1040E">
        <w:rPr>
          <w:rFonts w:asciiTheme="minorHAnsi" w:hAnsiTheme="minorHAnsi"/>
        </w:rPr>
        <w:t>.</w:t>
      </w:r>
    </w:p>
    <w:p w14:paraId="720F3D21" w14:textId="4F1BE871" w:rsidR="0029736E" w:rsidRDefault="0029736E" w:rsidP="00C1040E">
      <w:pPr>
        <w:spacing w:after="160" w:line="259" w:lineRule="auto"/>
        <w:jc w:val="both"/>
        <w:rPr>
          <w:rFonts w:asciiTheme="minorHAnsi" w:hAnsiTheme="minorHAnsi"/>
        </w:rPr>
      </w:pPr>
      <w:r w:rsidRPr="0029736E">
        <w:rPr>
          <w:rFonts w:asciiTheme="minorHAnsi" w:hAnsiTheme="minorHAnsi"/>
        </w:rPr>
        <w:t>Koeficijent k</w:t>
      </w:r>
      <w:r w:rsidRPr="0029736E">
        <w:rPr>
          <w:rFonts w:ascii="Cambria Math" w:hAnsi="Cambria Math" w:cs="Cambria Math"/>
        </w:rPr>
        <w:t>ₜ</w:t>
      </w:r>
      <w:r w:rsidRPr="0029736E">
        <w:rPr>
          <w:rFonts w:asciiTheme="minorHAnsi" w:hAnsiTheme="minorHAnsi"/>
        </w:rPr>
        <w:t xml:space="preserve"> izra</w:t>
      </w:r>
      <w:r w:rsidRPr="0029736E">
        <w:rPr>
          <w:rFonts w:ascii="Calibri" w:hAnsi="Calibri" w:cs="Calibri"/>
        </w:rPr>
        <w:t>č</w:t>
      </w:r>
      <w:r w:rsidRPr="0029736E">
        <w:rPr>
          <w:rFonts w:asciiTheme="minorHAnsi" w:hAnsiTheme="minorHAnsi"/>
        </w:rPr>
        <w:t xml:space="preserve">unava se kao ponderirani indeks, pri </w:t>
      </w:r>
      <w:r w:rsidRPr="0029736E">
        <w:rPr>
          <w:rFonts w:ascii="Calibri" w:hAnsi="Calibri" w:cs="Calibri"/>
        </w:rPr>
        <w:t>č</w:t>
      </w:r>
      <w:r w:rsidRPr="0029736E">
        <w:rPr>
          <w:rFonts w:asciiTheme="minorHAnsi" w:hAnsiTheme="minorHAnsi"/>
        </w:rPr>
        <w:t>emu se za svaku relevantnu stavku koristi referentni indeks promjene (npr. indeks promjene bruto mjese</w:t>
      </w:r>
      <w:r w:rsidRPr="0029736E">
        <w:rPr>
          <w:rFonts w:ascii="Calibri" w:hAnsi="Calibri" w:cs="Calibri"/>
        </w:rPr>
        <w:t>č</w:t>
      </w:r>
      <w:r w:rsidRPr="0029736E">
        <w:rPr>
          <w:rFonts w:asciiTheme="minorHAnsi" w:hAnsiTheme="minorHAnsi"/>
        </w:rPr>
        <w:t>ne pla</w:t>
      </w:r>
      <w:r w:rsidRPr="0029736E">
        <w:rPr>
          <w:rFonts w:ascii="Calibri" w:hAnsi="Calibri" w:cs="Calibri"/>
        </w:rPr>
        <w:t>ć</w:t>
      </w:r>
      <w:r w:rsidRPr="0029736E">
        <w:rPr>
          <w:rFonts w:asciiTheme="minorHAnsi" w:hAnsiTheme="minorHAnsi"/>
        </w:rPr>
        <w:t xml:space="preserve">e kod davatelja univerzalne usluge, indeks promjene cijena goriva za posljednjih 12 mjeseci, indeks promjene cijena </w:t>
      </w:r>
      <w:r w:rsidR="00BC3AAE">
        <w:rPr>
          <w:rFonts w:asciiTheme="minorHAnsi" w:hAnsiTheme="minorHAnsi"/>
        </w:rPr>
        <w:t>energenata</w:t>
      </w:r>
      <w:r w:rsidRPr="0029736E">
        <w:rPr>
          <w:rFonts w:asciiTheme="minorHAnsi" w:hAnsiTheme="minorHAnsi"/>
        </w:rPr>
        <w:t xml:space="preserve"> za posljednjih 12 mjeseci), uz primjenu pondera koji odražavaju njihov udio u ukupnim troškovima.</w:t>
      </w:r>
    </w:p>
    <w:p w14:paraId="58863268" w14:textId="77777777" w:rsidR="00B272A1" w:rsidRDefault="00B272A1" w:rsidP="00C1040E">
      <w:pPr>
        <w:spacing w:after="160" w:line="259" w:lineRule="auto"/>
        <w:jc w:val="both"/>
        <w:rPr>
          <w:rFonts w:asciiTheme="minorHAnsi" w:hAnsiTheme="minorHAnsi"/>
        </w:rPr>
      </w:pPr>
    </w:p>
    <w:p w14:paraId="126F9C07" w14:textId="14032A9B" w:rsidR="00C1040E" w:rsidRPr="00C1040E" w:rsidRDefault="00C1040E" w:rsidP="00C1040E">
      <w:pPr>
        <w:spacing w:after="160" w:line="259" w:lineRule="auto"/>
        <w:jc w:val="both"/>
        <w:rPr>
          <w:rFonts w:asciiTheme="minorHAnsi" w:hAnsiTheme="minorHAnsi"/>
        </w:rPr>
      </w:pPr>
      <w:r>
        <w:rPr>
          <w:rFonts w:asciiTheme="minorHAnsi" w:hAnsiTheme="minorHAnsi"/>
        </w:rPr>
        <w:t>K</w:t>
      </w:r>
      <w:r w:rsidRPr="00C1040E">
        <w:rPr>
          <w:rFonts w:asciiTheme="minorHAnsi" w:hAnsiTheme="minorHAnsi"/>
        </w:rPr>
        <w:t>oeficijent troškova računa se prema formuli:</w:t>
      </w:r>
    </w:p>
    <w:p w14:paraId="20F323EF" w14:textId="25AEED44" w:rsidR="00C1040E" w:rsidRPr="00AE7169" w:rsidRDefault="00A31010" w:rsidP="00C1040E">
      <w:pPr>
        <w:spacing w:after="160" w:line="259" w:lineRule="auto"/>
        <w:jc w:val="center"/>
        <w:rPr>
          <w:rFonts w:ascii="Calibri" w:hAnsi="Calibri" w:cs="Calibri"/>
          <w:szCs w:val="22"/>
          <w:lang w:eastAsia="en-US"/>
        </w:rPr>
      </w:pPr>
      <w:r w:rsidRPr="00A31010">
        <w:rPr>
          <w:rFonts w:ascii="Calibri" w:eastAsia="Calibri" w:hAnsi="Calibri" w:cs="Calibri"/>
          <w:i/>
          <w:szCs w:val="22"/>
          <w:lang w:eastAsia="en-US"/>
        </w:rPr>
        <w:drawing>
          <wp:inline distT="0" distB="0" distL="0" distR="0" wp14:anchorId="3B20D1AC" wp14:editId="4C392941">
            <wp:extent cx="2252133" cy="29034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305387" cy="297211"/>
                    </a:xfrm>
                    <a:prstGeom prst="rect">
                      <a:avLst/>
                    </a:prstGeom>
                  </pic:spPr>
                </pic:pic>
              </a:graphicData>
            </a:graphic>
          </wp:inline>
        </w:drawing>
      </w:r>
      <w:r w:rsidRPr="00A31010">
        <w:rPr>
          <w:rFonts w:ascii="Calibri" w:eastAsia="Calibri" w:hAnsi="Calibri" w:cs="Calibri"/>
          <w:i/>
          <w:szCs w:val="22"/>
          <w:lang w:eastAsia="en-US"/>
        </w:rPr>
        <w:t xml:space="preserve"> </w:t>
      </w:r>
    </w:p>
    <w:p w14:paraId="584EC43C" w14:textId="6CDB5941" w:rsidR="00C1040E" w:rsidRDefault="00C1040E" w:rsidP="00C1040E">
      <w:pPr>
        <w:spacing w:after="160" w:line="259" w:lineRule="auto"/>
        <w:jc w:val="both"/>
        <w:rPr>
          <w:rFonts w:asciiTheme="minorHAnsi" w:hAnsiTheme="minorHAnsi"/>
        </w:rPr>
      </w:pPr>
      <w:r>
        <w:rPr>
          <w:rFonts w:asciiTheme="minorHAnsi" w:hAnsiTheme="minorHAnsi"/>
        </w:rPr>
        <w:t>gdje je:</w:t>
      </w:r>
    </w:p>
    <w:p w14:paraId="3EACFE3A" w14:textId="4F6504F3" w:rsidR="00C1040E" w:rsidRPr="00C1040E" w:rsidRDefault="00C1040E" w:rsidP="00C1040E">
      <w:pPr>
        <w:spacing w:after="160" w:line="259" w:lineRule="auto"/>
        <w:jc w:val="both"/>
        <w:rPr>
          <w:rFonts w:asciiTheme="minorHAnsi" w:hAnsiTheme="minorHAnsi" w:cstheme="minorHAnsi"/>
        </w:rPr>
      </w:pPr>
      <w:r w:rsidRPr="00C1040E">
        <w:rPr>
          <w:rFonts w:asciiTheme="minorHAnsi" w:hAnsiTheme="minorHAnsi" w:cstheme="minorHAnsi"/>
          <w:i/>
        </w:rPr>
        <w:t>x</w:t>
      </w:r>
      <w:r w:rsidRPr="00C1040E">
        <w:rPr>
          <w:rFonts w:asciiTheme="minorHAnsi" w:hAnsiTheme="minorHAnsi" w:cstheme="minorHAnsi"/>
        </w:rPr>
        <w:t xml:space="preserve"> </w:t>
      </w:r>
      <w:r w:rsidR="00424C1E">
        <w:rPr>
          <w:rFonts w:asciiTheme="minorHAnsi" w:hAnsiTheme="minorHAnsi" w:cstheme="minorHAnsi"/>
        </w:rPr>
        <w:t>predstavlja</w:t>
      </w:r>
      <w:r w:rsidRPr="00C1040E">
        <w:rPr>
          <w:rFonts w:asciiTheme="minorHAnsi" w:hAnsiTheme="minorHAnsi" w:cstheme="minorHAnsi"/>
        </w:rPr>
        <w:t xml:space="preserve"> udio troškova osoblja</w:t>
      </w:r>
      <w:r w:rsidR="002A0BEA">
        <w:rPr>
          <w:rFonts w:asciiTheme="minorHAnsi" w:hAnsiTheme="minorHAnsi" w:cstheme="minorHAnsi"/>
        </w:rPr>
        <w:t xml:space="preserve"> davatelja univerzalne usluge</w:t>
      </w:r>
      <w:r w:rsidRPr="00C1040E">
        <w:rPr>
          <w:rFonts w:asciiTheme="minorHAnsi" w:hAnsiTheme="minorHAnsi" w:cstheme="minorHAnsi"/>
        </w:rPr>
        <w:t xml:space="preserve"> (uključujući doprinose za socijalno i zdravstveno osiguranje) u ukupnim </w:t>
      </w:r>
      <w:r w:rsidR="00224A0C">
        <w:rPr>
          <w:rFonts w:asciiTheme="minorHAnsi" w:hAnsiTheme="minorHAnsi" w:cstheme="minorHAnsi"/>
        </w:rPr>
        <w:t>poslovnim rashodima (</w:t>
      </w:r>
      <w:r w:rsidR="00216E89">
        <w:rPr>
          <w:rFonts w:asciiTheme="minorHAnsi" w:hAnsiTheme="minorHAnsi" w:cstheme="minorHAnsi"/>
        </w:rPr>
        <w:t xml:space="preserve">operativnim </w:t>
      </w:r>
      <w:r w:rsidRPr="00C1040E">
        <w:rPr>
          <w:rFonts w:asciiTheme="minorHAnsi" w:hAnsiTheme="minorHAnsi" w:cstheme="minorHAnsi"/>
        </w:rPr>
        <w:t>troškovima</w:t>
      </w:r>
      <w:r w:rsidR="00224A0C">
        <w:rPr>
          <w:rFonts w:asciiTheme="minorHAnsi" w:hAnsiTheme="minorHAnsi" w:cstheme="minorHAnsi"/>
        </w:rPr>
        <w:t>)</w:t>
      </w:r>
      <w:r w:rsidR="00216E89">
        <w:rPr>
          <w:rFonts w:asciiTheme="minorHAnsi" w:hAnsiTheme="minorHAnsi" w:cstheme="minorHAnsi"/>
        </w:rPr>
        <w:t xml:space="preserve"> </w:t>
      </w:r>
      <w:r w:rsidRPr="00C1040E">
        <w:rPr>
          <w:rFonts w:asciiTheme="minorHAnsi" w:hAnsiTheme="minorHAnsi" w:cstheme="minorHAnsi"/>
        </w:rPr>
        <w:t>za posljednje revidirano godišnje razdoblje</w:t>
      </w:r>
      <w:r w:rsidR="00216E89">
        <w:rPr>
          <w:rFonts w:asciiTheme="minorHAnsi" w:hAnsiTheme="minorHAnsi" w:cstheme="minorHAnsi"/>
        </w:rPr>
        <w:t xml:space="preserve"> (godina t-1)</w:t>
      </w:r>
      <w:r w:rsidRPr="00C1040E">
        <w:rPr>
          <w:rFonts w:asciiTheme="minorHAnsi" w:hAnsiTheme="minorHAnsi" w:cstheme="minorHAnsi"/>
        </w:rPr>
        <w:t>;</w:t>
      </w:r>
    </w:p>
    <w:p w14:paraId="0DA1DCE7" w14:textId="09F76593" w:rsidR="00C1040E" w:rsidRPr="00C1040E" w:rsidRDefault="00C1040E" w:rsidP="00C1040E">
      <w:pPr>
        <w:spacing w:after="160" w:line="259" w:lineRule="auto"/>
        <w:jc w:val="both"/>
        <w:rPr>
          <w:rFonts w:asciiTheme="minorHAnsi" w:hAnsiTheme="minorHAnsi" w:cstheme="minorHAnsi"/>
        </w:rPr>
      </w:pPr>
      <w:r w:rsidRPr="00C1040E">
        <w:rPr>
          <w:rFonts w:ascii="Cambria Math" w:hAnsi="Cambria Math" w:cs="Cambria Math"/>
          <w:i/>
        </w:rPr>
        <w:t>𝑚</w:t>
      </w:r>
      <w:r w:rsidRPr="00C1040E">
        <w:rPr>
          <w:rFonts w:asciiTheme="minorHAnsi" w:hAnsiTheme="minorHAnsi" w:cstheme="minorHAnsi"/>
          <w:i/>
        </w:rPr>
        <w:t>1</w:t>
      </w:r>
      <w:r>
        <w:rPr>
          <w:rFonts w:asciiTheme="minorHAnsi" w:hAnsiTheme="minorHAnsi" w:cstheme="minorHAnsi"/>
        </w:rPr>
        <w:t xml:space="preserve"> </w:t>
      </w:r>
      <w:r w:rsidR="00E43F6F" w:rsidRPr="00E43F6F">
        <w:rPr>
          <w:rFonts w:asciiTheme="minorHAnsi" w:hAnsiTheme="minorHAnsi" w:cstheme="minorHAnsi"/>
        </w:rPr>
        <w:t>predstavlja prosječnu bruto mjesečnu plaću zaposlenih kod davatelja univerzalne usluge, izračunatu kao aritmetički prosjek bruto mjesečnih plaća ostvarenih u tekućem razdoblju od početka godine do mjeseca koji prethodi izračunu cjenovnog ograničenja</w:t>
      </w:r>
      <w:r>
        <w:rPr>
          <w:rFonts w:asciiTheme="minorHAnsi" w:hAnsiTheme="minorHAnsi" w:cstheme="minorHAnsi"/>
        </w:rPr>
        <w:t>;</w:t>
      </w:r>
    </w:p>
    <w:p w14:paraId="15A437A1" w14:textId="623E5D26" w:rsidR="00C1040E" w:rsidRPr="00C1040E" w:rsidRDefault="00C1040E" w:rsidP="00C1040E">
      <w:pPr>
        <w:spacing w:after="160" w:line="259" w:lineRule="auto"/>
        <w:jc w:val="both"/>
        <w:rPr>
          <w:rFonts w:asciiTheme="minorHAnsi" w:hAnsiTheme="minorHAnsi" w:cstheme="minorHAnsi"/>
        </w:rPr>
      </w:pPr>
      <w:r w:rsidRPr="00C1040E">
        <w:rPr>
          <w:rFonts w:ascii="Cambria Math" w:hAnsi="Cambria Math" w:cs="Cambria Math"/>
          <w:i/>
        </w:rPr>
        <w:t>𝑚</w:t>
      </w:r>
      <w:r w:rsidRPr="00C1040E">
        <w:rPr>
          <w:rFonts w:asciiTheme="minorHAnsi" w:hAnsiTheme="minorHAnsi" w:cstheme="minorHAnsi"/>
          <w:i/>
        </w:rPr>
        <w:t>0</w:t>
      </w:r>
      <w:r w:rsidRPr="00C1040E">
        <w:rPr>
          <w:rFonts w:asciiTheme="minorHAnsi" w:hAnsiTheme="minorHAnsi" w:cstheme="minorHAnsi"/>
        </w:rPr>
        <w:t xml:space="preserve"> predstavlja prosječnu bruto mjesečnu plaću kod davatelja univerzalne usluge za prethodno </w:t>
      </w:r>
      <w:r w:rsidR="00216E89">
        <w:rPr>
          <w:rFonts w:asciiTheme="minorHAnsi" w:hAnsiTheme="minorHAnsi" w:cstheme="minorHAnsi"/>
        </w:rPr>
        <w:t xml:space="preserve">revidirano </w:t>
      </w:r>
      <w:r w:rsidR="00424C1E">
        <w:rPr>
          <w:rFonts w:asciiTheme="minorHAnsi" w:hAnsiTheme="minorHAnsi" w:cstheme="minorHAnsi"/>
        </w:rPr>
        <w:t xml:space="preserve">godišnje </w:t>
      </w:r>
      <w:r w:rsidRPr="00C1040E">
        <w:rPr>
          <w:rFonts w:asciiTheme="minorHAnsi" w:hAnsiTheme="minorHAnsi" w:cstheme="minorHAnsi"/>
        </w:rPr>
        <w:t xml:space="preserve">razdoblje, </w:t>
      </w:r>
      <w:r w:rsidR="00067B5A" w:rsidRPr="00067B5A">
        <w:rPr>
          <w:rFonts w:asciiTheme="minorHAnsi" w:hAnsiTheme="minorHAnsi" w:cstheme="minorHAnsi"/>
        </w:rPr>
        <w:t>izračunatu na temelju podataka iz posljednjeg dostupnog godišnjeg izvješća (godina t-1)</w:t>
      </w:r>
      <w:r w:rsidR="00067B5A">
        <w:rPr>
          <w:rFonts w:asciiTheme="minorHAnsi" w:hAnsiTheme="minorHAnsi" w:cstheme="minorHAnsi"/>
        </w:rPr>
        <w:t>;</w:t>
      </w:r>
    </w:p>
    <w:p w14:paraId="57F6C752" w14:textId="0A933955" w:rsidR="00C1040E" w:rsidRPr="00C1040E" w:rsidRDefault="00C1040E" w:rsidP="00C1040E">
      <w:pPr>
        <w:spacing w:after="160" w:line="259" w:lineRule="auto"/>
        <w:jc w:val="both"/>
        <w:rPr>
          <w:rFonts w:asciiTheme="minorHAnsi" w:hAnsiTheme="minorHAnsi" w:cstheme="minorHAnsi"/>
        </w:rPr>
      </w:pPr>
      <w:r w:rsidRPr="00C1040E">
        <w:rPr>
          <w:rFonts w:ascii="Cambria Math" w:hAnsi="Cambria Math" w:cs="Cambria Math"/>
          <w:i/>
        </w:rPr>
        <w:t>𝑦</w:t>
      </w:r>
      <w:r w:rsidRPr="00C1040E">
        <w:rPr>
          <w:rFonts w:asciiTheme="minorHAnsi" w:hAnsiTheme="minorHAnsi" w:cstheme="minorHAnsi"/>
          <w:i/>
        </w:rPr>
        <w:t xml:space="preserve"> </w:t>
      </w:r>
      <w:r w:rsidR="00724A52">
        <w:rPr>
          <w:rFonts w:asciiTheme="minorHAnsi" w:hAnsiTheme="minorHAnsi" w:cstheme="minorHAnsi"/>
          <w:i/>
        </w:rPr>
        <w:t xml:space="preserve"> </w:t>
      </w:r>
      <w:r w:rsidR="00724A52">
        <w:rPr>
          <w:rFonts w:asciiTheme="minorHAnsi" w:hAnsiTheme="minorHAnsi"/>
        </w:rPr>
        <w:t xml:space="preserve">predstavlja </w:t>
      </w:r>
      <w:r w:rsidR="002A0BEA">
        <w:rPr>
          <w:rFonts w:asciiTheme="minorHAnsi" w:hAnsiTheme="minorHAnsi" w:cstheme="minorHAnsi"/>
        </w:rPr>
        <w:t>ud</w:t>
      </w:r>
      <w:r w:rsidR="0051395D" w:rsidRPr="0051395D">
        <w:rPr>
          <w:rFonts w:asciiTheme="minorHAnsi" w:hAnsiTheme="minorHAnsi" w:cstheme="minorHAnsi"/>
        </w:rPr>
        <w:t>io troškova goriva</w:t>
      </w:r>
      <w:r w:rsidR="007C0053">
        <w:rPr>
          <w:rFonts w:asciiTheme="minorHAnsi" w:hAnsiTheme="minorHAnsi" w:cstheme="minorHAnsi"/>
        </w:rPr>
        <w:t xml:space="preserve"> i maziva</w:t>
      </w:r>
      <w:r w:rsidR="00E317E5">
        <w:rPr>
          <w:rFonts w:asciiTheme="minorHAnsi" w:hAnsiTheme="minorHAnsi" w:cstheme="minorHAnsi"/>
        </w:rPr>
        <w:t xml:space="preserve"> za motorna vozila</w:t>
      </w:r>
      <w:r w:rsidR="00067B5A">
        <w:rPr>
          <w:rFonts w:asciiTheme="minorHAnsi" w:hAnsiTheme="minorHAnsi" w:cstheme="minorHAnsi"/>
        </w:rPr>
        <w:t xml:space="preserve"> </w:t>
      </w:r>
      <w:r w:rsidR="0051395D" w:rsidRPr="0051395D">
        <w:rPr>
          <w:rFonts w:asciiTheme="minorHAnsi" w:hAnsiTheme="minorHAnsi" w:cstheme="minorHAnsi"/>
        </w:rPr>
        <w:t xml:space="preserve">u ukupnim troškovima za </w:t>
      </w:r>
      <w:r w:rsidR="0051395D">
        <w:rPr>
          <w:rFonts w:asciiTheme="minorHAnsi" w:hAnsiTheme="minorHAnsi" w:cstheme="minorHAnsi"/>
        </w:rPr>
        <w:t>posljednje revidirano godišnje razdoblje</w:t>
      </w:r>
      <w:r w:rsidR="0051395D" w:rsidRPr="0051395D">
        <w:rPr>
          <w:rFonts w:asciiTheme="minorHAnsi" w:hAnsiTheme="minorHAnsi" w:cstheme="minorHAnsi"/>
        </w:rPr>
        <w:t xml:space="preserve"> </w:t>
      </w:r>
      <w:r w:rsidR="00216E89">
        <w:rPr>
          <w:rFonts w:asciiTheme="minorHAnsi" w:hAnsiTheme="minorHAnsi" w:cstheme="minorHAnsi"/>
        </w:rPr>
        <w:t>(godina t-1)</w:t>
      </w:r>
      <w:r w:rsidRPr="00C1040E">
        <w:rPr>
          <w:rFonts w:asciiTheme="minorHAnsi" w:hAnsiTheme="minorHAnsi" w:cstheme="minorHAnsi"/>
        </w:rPr>
        <w:t>;</w:t>
      </w:r>
    </w:p>
    <w:p w14:paraId="265FF357" w14:textId="593A040D" w:rsidR="006B01B0" w:rsidRDefault="00C1040E" w:rsidP="00C1040E">
      <w:pPr>
        <w:spacing w:after="160" w:line="259" w:lineRule="auto"/>
        <w:jc w:val="both"/>
        <w:rPr>
          <w:rFonts w:asciiTheme="minorHAnsi" w:hAnsiTheme="minorHAnsi" w:cstheme="minorHAnsi"/>
        </w:rPr>
      </w:pPr>
      <w:r w:rsidRPr="00C1040E">
        <w:rPr>
          <w:rFonts w:ascii="Cambria Math" w:hAnsi="Cambria Math" w:cs="Cambria Math"/>
          <w:i/>
        </w:rPr>
        <w:t>ℎ</w:t>
      </w:r>
      <w:r w:rsidRPr="00C1040E">
        <w:rPr>
          <w:rFonts w:asciiTheme="minorHAnsi" w:hAnsiTheme="minorHAnsi" w:cstheme="minorHAnsi"/>
          <w:i/>
        </w:rPr>
        <w:t>1</w:t>
      </w:r>
      <w:r w:rsidR="00724A52">
        <w:rPr>
          <w:rFonts w:asciiTheme="minorHAnsi" w:hAnsiTheme="minorHAnsi" w:cstheme="minorHAnsi"/>
          <w:i/>
        </w:rPr>
        <w:t xml:space="preserve"> </w:t>
      </w:r>
      <w:r w:rsidR="00724A52">
        <w:rPr>
          <w:rFonts w:asciiTheme="minorHAnsi" w:hAnsiTheme="minorHAnsi"/>
        </w:rPr>
        <w:t>predstavlja</w:t>
      </w:r>
      <w:r w:rsidRPr="00C1040E">
        <w:rPr>
          <w:rFonts w:asciiTheme="minorHAnsi" w:hAnsiTheme="minorHAnsi" w:cstheme="minorHAnsi"/>
        </w:rPr>
        <w:t xml:space="preserve"> </w:t>
      </w:r>
      <w:r w:rsidR="006B01B0" w:rsidRPr="006B01B0">
        <w:rPr>
          <w:rFonts w:asciiTheme="minorHAnsi" w:hAnsiTheme="minorHAnsi" w:cstheme="minorHAnsi"/>
        </w:rPr>
        <w:t>indeks promjene cijena goriva</w:t>
      </w:r>
      <w:r w:rsidR="00E317E5">
        <w:rPr>
          <w:rFonts w:asciiTheme="minorHAnsi" w:hAnsiTheme="minorHAnsi" w:cstheme="minorHAnsi"/>
        </w:rPr>
        <w:t xml:space="preserve"> </w:t>
      </w:r>
      <w:r w:rsidR="007C0053">
        <w:rPr>
          <w:rFonts w:asciiTheme="minorHAnsi" w:hAnsiTheme="minorHAnsi" w:cstheme="minorHAnsi"/>
        </w:rPr>
        <w:t xml:space="preserve">i maziva </w:t>
      </w:r>
      <w:r w:rsidR="00E317E5">
        <w:rPr>
          <w:rFonts w:asciiTheme="minorHAnsi" w:hAnsiTheme="minorHAnsi" w:cstheme="minorHAnsi"/>
        </w:rPr>
        <w:t>za motorna vozila</w:t>
      </w:r>
      <w:r w:rsidR="006B01B0" w:rsidRPr="006B01B0">
        <w:rPr>
          <w:rFonts w:asciiTheme="minorHAnsi" w:hAnsiTheme="minorHAnsi" w:cstheme="minorHAnsi"/>
        </w:rPr>
        <w:t>, izračunat kao omjer prosjeka vrijednosti u posljednjih 12 mjeseci i prosjeka vrijednosti u prethodnih 12 mjeseci (najnoviji dostupni podatak HICP iz vjerodostojnog izvora</w:t>
      </w:r>
      <w:r w:rsidR="006B01B0">
        <w:rPr>
          <w:rFonts w:asciiTheme="minorHAnsi" w:hAnsiTheme="minorHAnsi" w:cstheme="minorHAnsi"/>
        </w:rPr>
        <w:t xml:space="preserve">, primjerice DZS, </w:t>
      </w:r>
      <w:proofErr w:type="spellStart"/>
      <w:r w:rsidR="006B01B0">
        <w:rPr>
          <w:rFonts w:asciiTheme="minorHAnsi" w:hAnsiTheme="minorHAnsi" w:cstheme="minorHAnsi"/>
        </w:rPr>
        <w:t>Eurostat</w:t>
      </w:r>
      <w:proofErr w:type="spellEnd"/>
      <w:r w:rsidR="006B01B0">
        <w:rPr>
          <w:rFonts w:asciiTheme="minorHAnsi" w:hAnsiTheme="minorHAnsi" w:cstheme="minorHAnsi"/>
        </w:rPr>
        <w:t>);</w:t>
      </w:r>
      <w:r w:rsidR="006B01B0" w:rsidRPr="006B01B0">
        <w:rPr>
          <w:rFonts w:asciiTheme="minorHAnsi" w:hAnsiTheme="minorHAnsi" w:cstheme="minorHAnsi"/>
        </w:rPr>
        <w:t xml:space="preserve"> </w:t>
      </w:r>
    </w:p>
    <w:p w14:paraId="0CFEEAEB" w14:textId="3C04AC27" w:rsidR="00572047" w:rsidRPr="00BC6031" w:rsidRDefault="00D97AF8" w:rsidP="00C1040E">
      <w:pPr>
        <w:spacing w:after="160" w:line="259" w:lineRule="auto"/>
        <w:jc w:val="both"/>
        <w:rPr>
          <w:rFonts w:asciiTheme="minorHAnsi" w:hAnsiTheme="minorHAnsi"/>
        </w:rPr>
      </w:pPr>
      <w:r w:rsidRPr="00D97AF8">
        <w:rPr>
          <w:rFonts w:asciiTheme="minorHAnsi" w:hAnsiTheme="minorHAnsi"/>
          <w:i/>
        </w:rPr>
        <w:t>z</w:t>
      </w:r>
      <w:r>
        <w:rPr>
          <w:rFonts w:asciiTheme="minorHAnsi" w:hAnsiTheme="minorHAnsi"/>
        </w:rPr>
        <w:t xml:space="preserve"> </w:t>
      </w:r>
      <w:r w:rsidRPr="00BC6031">
        <w:rPr>
          <w:rFonts w:asciiTheme="minorHAnsi" w:hAnsiTheme="minorHAnsi"/>
        </w:rPr>
        <w:t xml:space="preserve">predstavlja udio troškova </w:t>
      </w:r>
      <w:r w:rsidR="00E317E5">
        <w:rPr>
          <w:rFonts w:asciiTheme="minorHAnsi" w:hAnsiTheme="minorHAnsi"/>
        </w:rPr>
        <w:t>energenata</w:t>
      </w:r>
      <w:r w:rsidR="00BC6031" w:rsidRPr="00BC6031">
        <w:rPr>
          <w:rFonts w:asciiTheme="minorHAnsi" w:hAnsiTheme="minorHAnsi"/>
        </w:rPr>
        <w:t xml:space="preserve"> u ukupnim troškovima za posljednje revidirano godišnje razdoblje</w:t>
      </w:r>
      <w:r w:rsidR="00216E89" w:rsidRPr="00BC6031">
        <w:rPr>
          <w:rFonts w:asciiTheme="minorHAnsi" w:hAnsiTheme="minorHAnsi"/>
        </w:rPr>
        <w:t xml:space="preserve"> (godina t-1)</w:t>
      </w:r>
      <w:r w:rsidR="00572047" w:rsidRPr="00BC6031">
        <w:rPr>
          <w:rFonts w:asciiTheme="minorHAnsi" w:hAnsiTheme="minorHAnsi"/>
        </w:rPr>
        <w:t xml:space="preserve">; </w:t>
      </w:r>
    </w:p>
    <w:p w14:paraId="20EB3EB2" w14:textId="1A4D1BBA" w:rsidR="00CC57A7" w:rsidRPr="00CC57A7" w:rsidRDefault="00BC6031" w:rsidP="00BC6031">
      <w:pPr>
        <w:spacing w:after="160" w:line="259" w:lineRule="auto"/>
        <w:jc w:val="both"/>
        <w:rPr>
          <w:rFonts w:asciiTheme="minorHAnsi" w:hAnsiTheme="minorHAnsi"/>
        </w:rPr>
      </w:pPr>
      <w:r w:rsidRPr="00BC6031">
        <w:rPr>
          <w:rFonts w:asciiTheme="minorHAnsi" w:hAnsiTheme="minorHAnsi"/>
          <w:i/>
        </w:rPr>
        <w:t>e</w:t>
      </w:r>
      <w:r w:rsidR="00572047" w:rsidRPr="00BC6031">
        <w:rPr>
          <w:rFonts w:asciiTheme="minorHAnsi" w:hAnsiTheme="minorHAnsi"/>
          <w:i/>
          <w:vertAlign w:val="subscript"/>
        </w:rPr>
        <w:t>1</w:t>
      </w:r>
      <w:r w:rsidR="00572047" w:rsidRPr="00BC6031">
        <w:rPr>
          <w:rFonts w:asciiTheme="minorHAnsi" w:hAnsiTheme="minorHAnsi"/>
        </w:rPr>
        <w:t xml:space="preserve"> </w:t>
      </w:r>
      <w:r>
        <w:rPr>
          <w:rFonts w:asciiTheme="minorHAnsi" w:hAnsiTheme="minorHAnsi"/>
        </w:rPr>
        <w:t xml:space="preserve">predstavlja </w:t>
      </w:r>
      <w:r w:rsidR="006B01B0" w:rsidRPr="006B01B0">
        <w:rPr>
          <w:rFonts w:asciiTheme="minorHAnsi" w:hAnsiTheme="minorHAnsi"/>
        </w:rPr>
        <w:t>indeks promjene cijene e</w:t>
      </w:r>
      <w:r w:rsidR="00362078">
        <w:rPr>
          <w:rFonts w:asciiTheme="minorHAnsi" w:hAnsiTheme="minorHAnsi"/>
        </w:rPr>
        <w:t>nergenata</w:t>
      </w:r>
      <w:r w:rsidR="006B01B0" w:rsidRPr="006B01B0">
        <w:rPr>
          <w:rFonts w:asciiTheme="minorHAnsi" w:hAnsiTheme="minorHAnsi"/>
        </w:rPr>
        <w:t>, izračunat kao omjer prosjeka vrijednosti u posljednjih 12 mjeseci i prosjeka vrijednosti u prethodnih 12 mjeseci (najnoviji dostupni podatak HICP iz vjerodostojnog izvora</w:t>
      </w:r>
      <w:r w:rsidR="006B01B0">
        <w:rPr>
          <w:rFonts w:asciiTheme="minorHAnsi" w:hAnsiTheme="minorHAnsi"/>
        </w:rPr>
        <w:t>, primjerice</w:t>
      </w:r>
      <w:r w:rsidR="006B01B0" w:rsidRPr="006B01B0">
        <w:rPr>
          <w:rFonts w:asciiTheme="minorHAnsi" w:hAnsiTheme="minorHAnsi"/>
        </w:rPr>
        <w:t xml:space="preserve"> DZS, </w:t>
      </w:r>
      <w:proofErr w:type="spellStart"/>
      <w:r w:rsidR="006B01B0" w:rsidRPr="006B01B0">
        <w:rPr>
          <w:rFonts w:asciiTheme="minorHAnsi" w:hAnsiTheme="minorHAnsi"/>
        </w:rPr>
        <w:t>Eurostat</w:t>
      </w:r>
      <w:proofErr w:type="spellEnd"/>
      <w:r w:rsidR="006B01B0" w:rsidRPr="006B01B0">
        <w:rPr>
          <w:rFonts w:asciiTheme="minorHAnsi" w:hAnsiTheme="minorHAnsi"/>
        </w:rPr>
        <w:t>).</w:t>
      </w:r>
      <w:r w:rsidR="005B33F7">
        <w:rPr>
          <w:rStyle w:val="FootnoteReference"/>
          <w:rFonts w:asciiTheme="minorHAnsi" w:hAnsiTheme="minorHAnsi"/>
        </w:rPr>
        <w:footnoteReference w:id="5"/>
      </w:r>
    </w:p>
    <w:p w14:paraId="3F00C7FB" w14:textId="1ED1681E" w:rsidR="007D3048" w:rsidRDefault="007D3048" w:rsidP="007D3048">
      <w:pPr>
        <w:spacing w:after="160" w:line="276" w:lineRule="auto"/>
        <w:jc w:val="both"/>
        <w:rPr>
          <w:rFonts w:asciiTheme="minorHAnsi" w:hAnsiTheme="minorHAnsi"/>
        </w:rPr>
      </w:pPr>
      <w:r w:rsidRPr="007D3048">
        <w:rPr>
          <w:rFonts w:asciiTheme="minorHAnsi" w:hAnsiTheme="minorHAnsi"/>
          <w:b/>
        </w:rPr>
        <w:lastRenderedPageBreak/>
        <w:t>Vjerodostojnost podataka</w:t>
      </w:r>
      <w:r w:rsidRPr="007D3048">
        <w:rPr>
          <w:rFonts w:asciiTheme="minorHAnsi" w:hAnsiTheme="minorHAnsi"/>
        </w:rPr>
        <w:t xml:space="preserve"> (ostvarenih i projekcija) koje dostavlja davatelj univerzalne usluge podliježe provjeri od strane HAKOM-a. HAKOM može zatražiti dodatnu dokumentaciju i analitička pojašnjenja te, ako je potrebno, </w:t>
      </w:r>
      <w:r w:rsidR="007C0DB7" w:rsidRPr="007C0DB7">
        <w:rPr>
          <w:rFonts w:asciiTheme="minorHAnsi" w:hAnsiTheme="minorHAnsi"/>
        </w:rPr>
        <w:t xml:space="preserve">zatražiti korekciju dostavljenih podataka </w:t>
      </w:r>
      <w:r w:rsidRPr="007D3048">
        <w:rPr>
          <w:rFonts w:asciiTheme="minorHAnsi" w:hAnsiTheme="minorHAnsi"/>
        </w:rPr>
        <w:t>u svrhu točnog izračuna koeficijenata.</w:t>
      </w:r>
      <w:r w:rsidR="006D7F61">
        <w:rPr>
          <w:rFonts w:asciiTheme="minorHAnsi" w:hAnsiTheme="minorHAnsi"/>
        </w:rPr>
        <w:t xml:space="preserve"> </w:t>
      </w:r>
    </w:p>
    <w:p w14:paraId="794044FB" w14:textId="37912DBE" w:rsidR="0007679D" w:rsidRDefault="0007679D" w:rsidP="007D3048">
      <w:pPr>
        <w:spacing w:after="160" w:line="276" w:lineRule="auto"/>
        <w:jc w:val="both"/>
        <w:rPr>
          <w:rFonts w:asciiTheme="minorHAnsi" w:hAnsiTheme="minorHAnsi"/>
        </w:rPr>
      </w:pPr>
    </w:p>
    <w:p w14:paraId="7ED78AF2" w14:textId="1B2D73F5" w:rsidR="00E65997" w:rsidRPr="00E65997" w:rsidRDefault="008E7761" w:rsidP="00C53DA5">
      <w:pPr>
        <w:pStyle w:val="Moniheading2"/>
        <w:numPr>
          <w:ilvl w:val="1"/>
          <w:numId w:val="21"/>
        </w:numPr>
        <w:rPr>
          <w:rFonts w:eastAsia="Calibri"/>
          <w:lang w:eastAsia="en-US"/>
        </w:rPr>
      </w:pPr>
      <w:bookmarkStart w:id="31" w:name="_Toc209598395"/>
      <w:bookmarkStart w:id="32" w:name="_Toc206657022"/>
      <w:r>
        <w:rPr>
          <w:rFonts w:eastAsia="Calibri"/>
          <w:lang w:eastAsia="en-US"/>
        </w:rPr>
        <w:t xml:space="preserve">PRICE CAP FORMULA I </w:t>
      </w:r>
      <w:r w:rsidR="00432C4B">
        <w:rPr>
          <w:rFonts w:eastAsia="Calibri"/>
          <w:lang w:eastAsia="en-US"/>
        </w:rPr>
        <w:t xml:space="preserve">Izračun </w:t>
      </w:r>
      <w:r w:rsidR="00E65997">
        <w:rPr>
          <w:rFonts w:eastAsia="Calibri"/>
          <w:lang w:eastAsia="en-US"/>
        </w:rPr>
        <w:t>najvišeg dopuštenog</w:t>
      </w:r>
      <w:r w:rsidR="00432C4B">
        <w:rPr>
          <w:rFonts w:eastAsia="Calibri"/>
          <w:lang w:eastAsia="en-US"/>
        </w:rPr>
        <w:t xml:space="preserve"> </w:t>
      </w:r>
      <w:r w:rsidR="003E1D08">
        <w:rPr>
          <w:rFonts w:eastAsia="Calibri"/>
          <w:lang w:eastAsia="en-US"/>
        </w:rPr>
        <w:t xml:space="preserve">POSTOTNOG </w:t>
      </w:r>
      <w:r w:rsidR="00432C4B">
        <w:rPr>
          <w:rFonts w:eastAsia="Calibri"/>
          <w:lang w:eastAsia="en-US"/>
        </w:rPr>
        <w:t>povećanja cijena</w:t>
      </w:r>
      <w:bookmarkEnd w:id="31"/>
    </w:p>
    <w:p w14:paraId="51E6C335" w14:textId="581F6077" w:rsidR="00E65997" w:rsidRPr="00E65997" w:rsidRDefault="00C7311C" w:rsidP="00E65997">
      <w:pPr>
        <w:spacing w:after="160" w:line="259" w:lineRule="auto"/>
        <w:jc w:val="both"/>
        <w:rPr>
          <w:rFonts w:asciiTheme="minorHAnsi" w:hAnsiTheme="minorHAnsi"/>
        </w:rPr>
      </w:pPr>
      <w:r>
        <w:rPr>
          <w:rFonts w:asciiTheme="minorHAnsi" w:hAnsiTheme="minorHAnsi"/>
        </w:rPr>
        <w:t xml:space="preserve">Nakon izračuna </w:t>
      </w:r>
      <w:r w:rsidRPr="002F321F">
        <w:rPr>
          <w:rFonts w:asciiTheme="minorHAnsi" w:hAnsiTheme="minorHAnsi"/>
        </w:rPr>
        <w:t>koeficijent</w:t>
      </w:r>
      <w:r>
        <w:rPr>
          <w:rFonts w:asciiTheme="minorHAnsi" w:hAnsiTheme="minorHAnsi"/>
        </w:rPr>
        <w:t>a učinkovitosti (</w:t>
      </w:r>
      <w:proofErr w:type="spellStart"/>
      <w:r w:rsidRPr="002F321F">
        <w:rPr>
          <w:rFonts w:asciiTheme="minorHAnsi" w:hAnsiTheme="minorHAnsi"/>
          <w:i/>
        </w:rPr>
        <w:t>k</w:t>
      </w:r>
      <w:r w:rsidRPr="002F321F">
        <w:rPr>
          <w:rFonts w:asciiTheme="minorHAnsi" w:hAnsiTheme="minorHAnsi"/>
          <w:i/>
          <w:vertAlign w:val="subscript"/>
        </w:rPr>
        <w:t>e</w:t>
      </w:r>
      <w:proofErr w:type="spellEnd"/>
      <w:r w:rsidRPr="002F321F">
        <w:rPr>
          <w:rFonts w:asciiTheme="minorHAnsi" w:hAnsiTheme="minorHAnsi"/>
        </w:rPr>
        <w:t>), k</w:t>
      </w:r>
      <w:r>
        <w:rPr>
          <w:rFonts w:asciiTheme="minorHAnsi" w:hAnsiTheme="minorHAnsi"/>
        </w:rPr>
        <w:t>oeficijenta promjene volumena (</w:t>
      </w:r>
      <w:proofErr w:type="spellStart"/>
      <w:r w:rsidRPr="002F321F">
        <w:rPr>
          <w:rFonts w:asciiTheme="minorHAnsi" w:hAnsiTheme="minorHAnsi"/>
          <w:i/>
        </w:rPr>
        <w:t>k</w:t>
      </w:r>
      <w:r w:rsidRPr="002F321F">
        <w:rPr>
          <w:rFonts w:asciiTheme="minorHAnsi" w:hAnsiTheme="minorHAnsi"/>
          <w:i/>
          <w:vertAlign w:val="subscript"/>
        </w:rPr>
        <w:t>v</w:t>
      </w:r>
      <w:proofErr w:type="spellEnd"/>
      <w:r>
        <w:rPr>
          <w:rFonts w:asciiTheme="minorHAnsi" w:hAnsiTheme="minorHAnsi"/>
        </w:rPr>
        <w:t>) i koeficijenta troškova (</w:t>
      </w:r>
      <w:proofErr w:type="spellStart"/>
      <w:r w:rsidRPr="002F321F">
        <w:rPr>
          <w:rFonts w:asciiTheme="minorHAnsi" w:hAnsiTheme="minorHAnsi"/>
          <w:i/>
        </w:rPr>
        <w:t>k</w:t>
      </w:r>
      <w:r w:rsidRPr="002F321F">
        <w:rPr>
          <w:rFonts w:asciiTheme="minorHAnsi" w:hAnsiTheme="minorHAnsi"/>
          <w:i/>
          <w:vertAlign w:val="subscript"/>
        </w:rPr>
        <w:t>t</w:t>
      </w:r>
      <w:proofErr w:type="spellEnd"/>
      <w:r>
        <w:rPr>
          <w:rFonts w:asciiTheme="minorHAnsi" w:hAnsiTheme="minorHAnsi"/>
        </w:rPr>
        <w:t xml:space="preserve">), </w:t>
      </w:r>
      <w:r w:rsidR="00E65997" w:rsidRPr="00E65997">
        <w:rPr>
          <w:rFonts w:asciiTheme="minorHAnsi" w:hAnsiTheme="minorHAnsi"/>
        </w:rPr>
        <w:t xml:space="preserve">najviše dopušteno </w:t>
      </w:r>
      <w:r w:rsidR="003E1D08">
        <w:rPr>
          <w:rFonts w:asciiTheme="minorHAnsi" w:hAnsiTheme="minorHAnsi"/>
        </w:rPr>
        <w:t xml:space="preserve">postotno </w:t>
      </w:r>
      <w:r w:rsidR="00E65997" w:rsidRPr="00E65997">
        <w:rPr>
          <w:rFonts w:asciiTheme="minorHAnsi" w:hAnsiTheme="minorHAnsi"/>
        </w:rPr>
        <w:t>povećanje cijena određuje se prema izrazu:</w:t>
      </w:r>
    </w:p>
    <w:p w14:paraId="32FF2E6B" w14:textId="5F882F6C" w:rsidR="00E65997" w:rsidRPr="00F9252A" w:rsidRDefault="00453439" w:rsidP="00E65997">
      <w:pPr>
        <w:spacing w:after="160" w:line="276" w:lineRule="auto"/>
        <w:jc w:val="center"/>
        <w:rPr>
          <w:rFonts w:ascii="Calibri" w:eastAsia="Calibri" w:hAnsi="Calibri" w:cs="Calibri"/>
          <w:sz w:val="32"/>
          <w:szCs w:val="22"/>
          <w:lang w:eastAsia="en-US"/>
        </w:rPr>
      </w:pPr>
      <w:r w:rsidRPr="00453439">
        <w:rPr>
          <w:rFonts w:ascii="Calibri" w:hAnsi="Calibri" w:cs="Calibri"/>
          <w:sz w:val="32"/>
          <w:szCs w:val="22"/>
          <w:lang w:eastAsia="en-US"/>
        </w:rPr>
        <w:drawing>
          <wp:inline distT="0" distB="0" distL="0" distR="0" wp14:anchorId="521F393C" wp14:editId="65B2499B">
            <wp:extent cx="770467" cy="210789"/>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783524" cy="214361"/>
                    </a:xfrm>
                    <a:prstGeom prst="rect">
                      <a:avLst/>
                    </a:prstGeom>
                  </pic:spPr>
                </pic:pic>
              </a:graphicData>
            </a:graphic>
          </wp:inline>
        </w:drawing>
      </w:r>
      <w:r w:rsidRPr="00453439">
        <w:rPr>
          <w:rFonts w:ascii="Calibri" w:hAnsi="Calibri" w:cs="Calibri"/>
          <w:sz w:val="32"/>
          <w:szCs w:val="22"/>
          <w:lang w:eastAsia="en-US"/>
        </w:rPr>
        <w:t xml:space="preserve"> </w:t>
      </w:r>
    </w:p>
    <w:p w14:paraId="64F425D6" w14:textId="705A1522" w:rsidR="00E65997" w:rsidRPr="003B0FA4" w:rsidRDefault="00E65997" w:rsidP="00E65997">
      <w:pPr>
        <w:spacing w:after="160" w:line="259" w:lineRule="auto"/>
        <w:jc w:val="both"/>
        <w:rPr>
          <w:rFonts w:asciiTheme="minorHAnsi" w:hAnsiTheme="minorHAnsi"/>
          <w:b/>
        </w:rPr>
      </w:pPr>
      <w:r w:rsidRPr="00E65997">
        <w:rPr>
          <w:rFonts w:asciiTheme="minorHAnsi" w:hAnsiTheme="minorHAnsi"/>
        </w:rPr>
        <w:t xml:space="preserve">Ovaj izraz predstavlja gornju granicu </w:t>
      </w:r>
      <w:r w:rsidR="003E1D08">
        <w:rPr>
          <w:rFonts w:asciiTheme="minorHAnsi" w:hAnsiTheme="minorHAnsi"/>
        </w:rPr>
        <w:t xml:space="preserve">postotnog </w:t>
      </w:r>
      <w:r w:rsidRPr="00E65997">
        <w:rPr>
          <w:rFonts w:asciiTheme="minorHAnsi" w:hAnsiTheme="minorHAnsi"/>
        </w:rPr>
        <w:t>povećanja cijena koju davatelj univerzalne usluge može primijeniti na košaricu obuhvaćenu ovom Metodologijom u okviru regulacijskog razdoblja.</w:t>
      </w:r>
      <w:r w:rsidR="003B0FA4" w:rsidRPr="003B0FA4">
        <w:t xml:space="preserve"> </w:t>
      </w:r>
      <w:r w:rsidR="003B0FA4" w:rsidRPr="003B0FA4">
        <w:rPr>
          <w:rFonts w:asciiTheme="minorHAnsi" w:hAnsiTheme="minorHAnsi"/>
        </w:rPr>
        <w:t xml:space="preserve">Na temelju tog izračuna </w:t>
      </w:r>
      <w:r w:rsidR="007F27A7">
        <w:rPr>
          <w:rFonts w:asciiTheme="minorHAnsi" w:hAnsiTheme="minorHAnsi"/>
          <w:b/>
        </w:rPr>
        <w:t>HAKOM donosi O</w:t>
      </w:r>
      <w:r w:rsidR="003B0FA4" w:rsidRPr="003B0FA4">
        <w:rPr>
          <w:rFonts w:asciiTheme="minorHAnsi" w:hAnsiTheme="minorHAnsi"/>
          <w:b/>
        </w:rPr>
        <w:t xml:space="preserve">dluku o najvišem dopuštenom </w:t>
      </w:r>
      <w:r w:rsidR="003E1D08">
        <w:rPr>
          <w:rFonts w:asciiTheme="minorHAnsi" w:hAnsiTheme="minorHAnsi"/>
          <w:b/>
        </w:rPr>
        <w:t xml:space="preserve">postotnom </w:t>
      </w:r>
      <w:r w:rsidR="003B0FA4" w:rsidRPr="003B0FA4">
        <w:rPr>
          <w:rFonts w:asciiTheme="minorHAnsi" w:hAnsiTheme="minorHAnsi"/>
          <w:b/>
        </w:rPr>
        <w:t>povećanju cijena za predmetno razdoblje.</w:t>
      </w:r>
    </w:p>
    <w:bookmarkEnd w:id="32"/>
    <w:p w14:paraId="5850FA12" w14:textId="06DEA102" w:rsidR="004E214A" w:rsidRDefault="004E214A" w:rsidP="00C7311C">
      <w:pPr>
        <w:spacing w:after="160" w:line="276" w:lineRule="auto"/>
        <w:jc w:val="both"/>
        <w:rPr>
          <w:rFonts w:asciiTheme="minorHAnsi" w:hAnsiTheme="minorHAnsi"/>
        </w:rPr>
      </w:pPr>
      <w:r w:rsidRPr="003B0FA4">
        <w:rPr>
          <w:rFonts w:asciiTheme="minorHAnsi" w:hAnsiTheme="minorHAnsi"/>
        </w:rPr>
        <w:t xml:space="preserve">Davatelj univerzalne usluge obvezan je, sukladno članku 45. stavku 2. </w:t>
      </w:r>
      <w:r>
        <w:rPr>
          <w:rFonts w:asciiTheme="minorHAnsi" w:hAnsiTheme="minorHAnsi"/>
        </w:rPr>
        <w:t>ZPU-a</w:t>
      </w:r>
      <w:r w:rsidRPr="003B0FA4">
        <w:rPr>
          <w:rFonts w:asciiTheme="minorHAnsi" w:hAnsiTheme="minorHAnsi"/>
        </w:rPr>
        <w:t>, dostaviti HAKOM-u novi cjenik najmanje 15 dana prije početka njegove primjene.</w:t>
      </w:r>
    </w:p>
    <w:p w14:paraId="75DC4E36" w14:textId="4240B2E3" w:rsidR="003B0FA4" w:rsidRDefault="00842D6A" w:rsidP="00C7311C">
      <w:pPr>
        <w:spacing w:after="160" w:line="276" w:lineRule="auto"/>
        <w:jc w:val="both"/>
        <w:rPr>
          <w:rFonts w:asciiTheme="minorHAnsi" w:hAnsiTheme="minorHAnsi"/>
        </w:rPr>
      </w:pPr>
      <w:r>
        <w:rPr>
          <w:rFonts w:asciiTheme="minorHAnsi" w:hAnsiTheme="minorHAnsi"/>
        </w:rPr>
        <w:t>Po zaprimanju predloženog cjenika, HAKOM primjenjuje</w:t>
      </w:r>
      <w:r w:rsidR="003B0FA4" w:rsidRPr="003B0FA4">
        <w:rPr>
          <w:rFonts w:asciiTheme="minorHAnsi" w:hAnsiTheme="minorHAnsi"/>
        </w:rPr>
        <w:t xml:space="preserve"> </w:t>
      </w:r>
      <w:proofErr w:type="spellStart"/>
      <w:r w:rsidR="003B0FA4" w:rsidRPr="003B0FA4">
        <w:rPr>
          <w:rFonts w:asciiTheme="minorHAnsi" w:hAnsiTheme="minorHAnsi"/>
          <w:b/>
        </w:rPr>
        <w:t>price</w:t>
      </w:r>
      <w:proofErr w:type="spellEnd"/>
      <w:r w:rsidR="003B0FA4" w:rsidRPr="003B0FA4">
        <w:rPr>
          <w:rFonts w:asciiTheme="minorHAnsi" w:hAnsiTheme="minorHAnsi"/>
          <w:b/>
        </w:rPr>
        <w:t xml:space="preserve"> cap formul</w:t>
      </w:r>
      <w:r>
        <w:rPr>
          <w:rFonts w:asciiTheme="minorHAnsi" w:hAnsiTheme="minorHAnsi"/>
          <w:b/>
        </w:rPr>
        <w:t>u</w:t>
      </w:r>
      <w:r w:rsidR="003B0FA4" w:rsidRPr="003B0FA4">
        <w:rPr>
          <w:rFonts w:asciiTheme="minorHAnsi" w:hAnsiTheme="minorHAnsi"/>
        </w:rPr>
        <w:t xml:space="preserve"> za provjeru usklađenosti dostavljenog cjenika s</w:t>
      </w:r>
      <w:r>
        <w:rPr>
          <w:rFonts w:asciiTheme="minorHAnsi" w:hAnsiTheme="minorHAnsi"/>
        </w:rPr>
        <w:t xml:space="preserve"> Odlukom o najvišem dopuštenom povećanju cijena i</w:t>
      </w:r>
      <w:r w:rsidR="003B0FA4" w:rsidRPr="003B0FA4">
        <w:rPr>
          <w:rFonts w:asciiTheme="minorHAnsi" w:hAnsiTheme="minorHAnsi"/>
        </w:rPr>
        <w:t xml:space="preserve"> ovom Metodologijom. </w:t>
      </w:r>
    </w:p>
    <w:p w14:paraId="66D18E40" w14:textId="2815C41B" w:rsidR="00C7311C" w:rsidRPr="00C7311C" w:rsidRDefault="00842D6A" w:rsidP="00C7311C">
      <w:pPr>
        <w:spacing w:after="160" w:line="276" w:lineRule="auto"/>
        <w:jc w:val="both"/>
        <w:rPr>
          <w:rFonts w:asciiTheme="minorHAnsi" w:hAnsiTheme="minorHAnsi"/>
        </w:rPr>
      </w:pPr>
      <w:r>
        <w:rPr>
          <w:rFonts w:asciiTheme="minorHAnsi" w:hAnsiTheme="minorHAnsi"/>
        </w:rPr>
        <w:t>Price cap formula glasi</w:t>
      </w:r>
      <w:r w:rsidR="00C7311C" w:rsidRPr="00C7311C">
        <w:rPr>
          <w:rFonts w:asciiTheme="minorHAnsi" w:hAnsiTheme="minorHAnsi"/>
        </w:rPr>
        <w:t>:</w:t>
      </w:r>
    </w:p>
    <w:p w14:paraId="45D836DE" w14:textId="5560C9E7" w:rsidR="00C7311C" w:rsidRPr="00BA2210" w:rsidRDefault="00A31010" w:rsidP="00BA2210">
      <w:pPr>
        <w:spacing w:after="160" w:line="276" w:lineRule="auto"/>
        <w:jc w:val="center"/>
        <w:rPr>
          <w:rFonts w:ascii="Calibri" w:eastAsia="Calibri" w:hAnsi="Calibri" w:cs="Calibri"/>
          <w:sz w:val="32"/>
          <w:szCs w:val="22"/>
          <w:lang w:eastAsia="en-US"/>
        </w:rPr>
      </w:pPr>
      <w:r w:rsidRPr="00A31010">
        <w:rPr>
          <w:rFonts w:ascii="Calibri" w:eastAsia="Calibri" w:hAnsi="Calibri" w:cs="Calibri"/>
          <w:sz w:val="32"/>
          <w:szCs w:val="22"/>
          <w:lang w:eastAsia="en-US"/>
        </w:rPr>
        <w:drawing>
          <wp:inline distT="0" distB="0" distL="0" distR="0" wp14:anchorId="6D3572A1" wp14:editId="0DA240A8">
            <wp:extent cx="1566334" cy="350672"/>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579324" cy="353580"/>
                    </a:xfrm>
                    <a:prstGeom prst="rect">
                      <a:avLst/>
                    </a:prstGeom>
                  </pic:spPr>
                </pic:pic>
              </a:graphicData>
            </a:graphic>
          </wp:inline>
        </w:drawing>
      </w:r>
      <w:r w:rsidRPr="00A31010">
        <w:rPr>
          <w:rFonts w:ascii="Calibri" w:eastAsia="Calibri" w:hAnsi="Calibri" w:cs="Calibri"/>
          <w:sz w:val="32"/>
          <w:szCs w:val="22"/>
          <w:lang w:eastAsia="en-US"/>
        </w:rPr>
        <w:t xml:space="preserve"> </w:t>
      </w:r>
    </w:p>
    <w:p w14:paraId="430ED12B" w14:textId="0885D50A" w:rsidR="001F2AC2" w:rsidRDefault="00C7311C" w:rsidP="00C7311C">
      <w:pPr>
        <w:spacing w:after="160" w:line="259" w:lineRule="auto"/>
        <w:jc w:val="both"/>
        <w:rPr>
          <w:rFonts w:asciiTheme="minorHAnsi" w:hAnsiTheme="minorHAnsi"/>
        </w:rPr>
      </w:pPr>
      <w:r w:rsidRPr="00C7311C">
        <w:rPr>
          <w:rFonts w:asciiTheme="minorHAnsi" w:hAnsiTheme="minorHAnsi"/>
        </w:rPr>
        <w:t xml:space="preserve">Desna strana jednadžbe </w:t>
      </w:r>
      <w:r w:rsidR="009D3C0E">
        <w:rPr>
          <w:rFonts w:asciiTheme="minorHAnsi" w:hAnsiTheme="minorHAnsi"/>
        </w:rPr>
        <w:t xml:space="preserve">predstavlja </w:t>
      </w:r>
      <w:r w:rsidRPr="00C7311C">
        <w:rPr>
          <w:rFonts w:asciiTheme="minorHAnsi" w:hAnsiTheme="minorHAnsi"/>
        </w:rPr>
        <w:t xml:space="preserve">najvišu </w:t>
      </w:r>
      <w:r w:rsidR="001C1FF0">
        <w:rPr>
          <w:rFonts w:asciiTheme="minorHAnsi" w:hAnsiTheme="minorHAnsi"/>
        </w:rPr>
        <w:t>dopuštenu stopu poveć</w:t>
      </w:r>
      <w:r w:rsidR="00895ED1">
        <w:rPr>
          <w:rFonts w:asciiTheme="minorHAnsi" w:hAnsiTheme="minorHAnsi"/>
        </w:rPr>
        <w:t xml:space="preserve">anja </w:t>
      </w:r>
      <w:r w:rsidRPr="00C7311C">
        <w:rPr>
          <w:rFonts w:asciiTheme="minorHAnsi" w:hAnsiTheme="minorHAnsi"/>
        </w:rPr>
        <w:t xml:space="preserve">cijena utvrđenu </w:t>
      </w:r>
      <w:r w:rsidR="009D3C0E">
        <w:rPr>
          <w:rFonts w:asciiTheme="minorHAnsi" w:hAnsiTheme="minorHAnsi"/>
        </w:rPr>
        <w:t>M</w:t>
      </w:r>
      <w:r>
        <w:rPr>
          <w:rFonts w:asciiTheme="minorHAnsi" w:hAnsiTheme="minorHAnsi"/>
        </w:rPr>
        <w:t>etodologijom, dok l</w:t>
      </w:r>
      <w:r w:rsidRPr="00C7311C">
        <w:rPr>
          <w:rFonts w:asciiTheme="minorHAnsi" w:hAnsiTheme="minorHAnsi"/>
        </w:rPr>
        <w:t xml:space="preserve">ijeva strana jednadžbe pokazuje stvarnu promjenu ponderirane prosječne cijene košarice reguliranih usluga u odnosu na </w:t>
      </w:r>
      <w:r w:rsidR="001F2AC2">
        <w:rPr>
          <w:rFonts w:asciiTheme="minorHAnsi" w:hAnsiTheme="minorHAnsi"/>
        </w:rPr>
        <w:t>trenutno važeće cijene</w:t>
      </w:r>
      <w:r w:rsidRPr="00C7311C">
        <w:rPr>
          <w:rFonts w:asciiTheme="minorHAnsi" w:hAnsiTheme="minorHAnsi"/>
        </w:rPr>
        <w:t>.</w:t>
      </w:r>
      <w:r w:rsidR="001F2AC2" w:rsidRPr="001F2AC2">
        <w:t xml:space="preserve"> </w:t>
      </w:r>
    </w:p>
    <w:p w14:paraId="4A76D4D4" w14:textId="0DDEC3BD" w:rsidR="00C7311C" w:rsidRDefault="00C7311C" w:rsidP="00C7311C">
      <w:pPr>
        <w:spacing w:after="160" w:line="259" w:lineRule="auto"/>
        <w:jc w:val="both"/>
        <w:rPr>
          <w:rFonts w:asciiTheme="minorHAnsi" w:hAnsiTheme="minorHAnsi"/>
        </w:rPr>
      </w:pPr>
      <w:r w:rsidRPr="00C7311C">
        <w:rPr>
          <w:rFonts w:asciiTheme="minorHAnsi" w:hAnsiTheme="minorHAnsi"/>
        </w:rPr>
        <w:t>Pritom je:</w:t>
      </w:r>
    </w:p>
    <w:p w14:paraId="1A810F5D" w14:textId="3C557A82" w:rsidR="00DF667B" w:rsidRDefault="00275F91" w:rsidP="00726DBD">
      <w:pPr>
        <w:spacing w:after="160" w:line="276" w:lineRule="auto"/>
        <w:jc w:val="both"/>
        <w:rPr>
          <w:rFonts w:ascii="Calibri" w:eastAsia="Calibri" w:hAnsi="Calibri" w:cs="Calibri"/>
          <w:szCs w:val="22"/>
          <w:lang w:eastAsia="en-US"/>
        </w:rPr>
      </w:pPr>
      <w:r w:rsidRPr="00F56FEE">
        <w:rPr>
          <w:rFonts w:ascii="Calibri" w:eastAsia="Calibri" w:hAnsi="Calibri" w:cs="Calibri"/>
          <w:b/>
          <w:szCs w:val="22"/>
          <w:lang w:eastAsia="en-US"/>
        </w:rPr>
        <w:t>c1</w:t>
      </w:r>
      <w:r w:rsidRPr="00275F91">
        <w:rPr>
          <w:rFonts w:ascii="Calibri" w:eastAsia="Calibri" w:hAnsi="Calibri" w:cs="Calibri"/>
          <w:szCs w:val="22"/>
          <w:lang w:eastAsia="en-US"/>
        </w:rPr>
        <w:t xml:space="preserve"> prosječna </w:t>
      </w:r>
      <w:r w:rsidR="001F2AC2">
        <w:rPr>
          <w:rFonts w:ascii="Calibri" w:eastAsia="Calibri" w:hAnsi="Calibri" w:cs="Calibri"/>
          <w:szCs w:val="22"/>
          <w:lang w:eastAsia="en-US"/>
        </w:rPr>
        <w:t>vrijednost</w:t>
      </w:r>
      <w:r w:rsidRPr="00275F91">
        <w:rPr>
          <w:rFonts w:ascii="Calibri" w:eastAsia="Calibri" w:hAnsi="Calibri" w:cs="Calibri"/>
          <w:szCs w:val="22"/>
          <w:lang w:eastAsia="en-US"/>
        </w:rPr>
        <w:t xml:space="preserve"> </w:t>
      </w:r>
      <w:r w:rsidR="00666BE3">
        <w:rPr>
          <w:rFonts w:ascii="Calibri" w:eastAsia="Calibri" w:hAnsi="Calibri" w:cs="Calibri"/>
          <w:szCs w:val="22"/>
          <w:lang w:eastAsia="en-US"/>
        </w:rPr>
        <w:t>usluga</w:t>
      </w:r>
      <w:r w:rsidR="00744E15">
        <w:rPr>
          <w:rFonts w:ascii="Calibri" w:eastAsia="Calibri" w:hAnsi="Calibri" w:cs="Calibri"/>
          <w:szCs w:val="22"/>
          <w:lang w:eastAsia="en-US"/>
        </w:rPr>
        <w:t xml:space="preserve"> iz</w:t>
      </w:r>
      <w:r w:rsidR="00666BE3">
        <w:rPr>
          <w:rFonts w:ascii="Calibri" w:eastAsia="Calibri" w:hAnsi="Calibri" w:cs="Calibri"/>
          <w:szCs w:val="22"/>
          <w:lang w:eastAsia="en-US"/>
        </w:rPr>
        <w:t xml:space="preserve"> </w:t>
      </w:r>
      <w:r w:rsidRPr="00275F91">
        <w:rPr>
          <w:rFonts w:ascii="Calibri" w:eastAsia="Calibri" w:hAnsi="Calibri" w:cs="Calibri"/>
          <w:szCs w:val="22"/>
          <w:lang w:eastAsia="en-US"/>
        </w:rPr>
        <w:t>koša</w:t>
      </w:r>
      <w:r w:rsidR="00666BE3">
        <w:rPr>
          <w:rFonts w:ascii="Calibri" w:eastAsia="Calibri" w:hAnsi="Calibri" w:cs="Calibri"/>
          <w:szCs w:val="22"/>
          <w:lang w:eastAsia="en-US"/>
        </w:rPr>
        <w:t>rice usluga za buduće</w:t>
      </w:r>
      <w:r w:rsidRPr="00275F91">
        <w:rPr>
          <w:rFonts w:ascii="Calibri" w:eastAsia="Calibri" w:hAnsi="Calibri" w:cs="Calibri"/>
          <w:szCs w:val="22"/>
          <w:lang w:eastAsia="en-US"/>
        </w:rPr>
        <w:t xml:space="preserve"> razdoblje (godina t+1).</w:t>
      </w:r>
      <w:r w:rsidR="00726DBD" w:rsidRPr="00726DBD">
        <w:rPr>
          <w:rFonts w:ascii="Calibri" w:eastAsia="Calibri" w:hAnsi="Calibri" w:cs="Calibri"/>
          <w:szCs w:val="22"/>
          <w:lang w:eastAsia="en-US"/>
        </w:rPr>
        <w:t xml:space="preserve"> </w:t>
      </w:r>
      <w:r w:rsidR="00726DBD" w:rsidRPr="00275F91">
        <w:rPr>
          <w:rFonts w:ascii="Calibri" w:eastAsia="Calibri" w:hAnsi="Calibri" w:cs="Calibri"/>
          <w:szCs w:val="22"/>
          <w:lang w:eastAsia="en-US"/>
        </w:rPr>
        <w:t xml:space="preserve">Izračunava se kao ponderirani prosjek </w:t>
      </w:r>
      <w:r w:rsidR="00DF667B" w:rsidRPr="00DF667B">
        <w:rPr>
          <w:rFonts w:ascii="Calibri" w:eastAsia="Calibri" w:hAnsi="Calibri" w:cs="Calibri"/>
          <w:szCs w:val="22"/>
          <w:lang w:eastAsia="en-US"/>
        </w:rPr>
        <w:t>cijena iz dostavljenog cjenika za buduće razdoblje</w:t>
      </w:r>
      <w:r w:rsidR="00726DBD" w:rsidRPr="00275F91">
        <w:rPr>
          <w:rFonts w:ascii="Calibri" w:eastAsia="Calibri" w:hAnsi="Calibri" w:cs="Calibri"/>
          <w:szCs w:val="22"/>
          <w:lang w:eastAsia="en-US"/>
        </w:rPr>
        <w:t xml:space="preserve">, </w:t>
      </w:r>
      <w:r w:rsidR="00DF667B" w:rsidRPr="00DF667B">
        <w:rPr>
          <w:rFonts w:ascii="Calibri" w:eastAsia="Calibri" w:hAnsi="Calibri" w:cs="Calibri"/>
          <w:szCs w:val="22"/>
          <w:lang w:eastAsia="en-US"/>
        </w:rPr>
        <w:t xml:space="preserve">pri čemu se za svaku uslugu koristi </w:t>
      </w:r>
      <w:r w:rsidR="006E7AAE">
        <w:rPr>
          <w:rFonts w:ascii="Calibri" w:eastAsia="Calibri" w:hAnsi="Calibri" w:cs="Calibri"/>
          <w:szCs w:val="22"/>
          <w:lang w:eastAsia="en-US"/>
        </w:rPr>
        <w:t>odgovarajuća projekcija količina za godinu t+1</w:t>
      </w:r>
      <w:r w:rsidR="00DF667B" w:rsidRPr="00DF667B">
        <w:rPr>
          <w:rFonts w:ascii="Calibri" w:eastAsia="Calibri" w:hAnsi="Calibri" w:cs="Calibri"/>
          <w:szCs w:val="22"/>
          <w:lang w:eastAsia="en-US"/>
        </w:rPr>
        <w:t>. U slučaju da se cijene pojedinih usluga ne mijenjaju, u izračun se uzimaju postojeće cijene iz važećeg cjenika.</w:t>
      </w:r>
    </w:p>
    <w:p w14:paraId="22A674BD" w14:textId="720DE7C3" w:rsidR="00726DBD" w:rsidRPr="002F321F" w:rsidRDefault="00726DBD" w:rsidP="00726DBD">
      <w:pPr>
        <w:spacing w:after="160" w:line="276" w:lineRule="auto"/>
        <w:jc w:val="both"/>
        <w:rPr>
          <w:rFonts w:ascii="Calibri" w:eastAsia="Calibri" w:hAnsi="Calibri" w:cs="Calibri"/>
          <w:szCs w:val="22"/>
          <w:lang w:eastAsia="en-US"/>
        </w:rPr>
      </w:pPr>
      <w:r w:rsidRPr="00275F91">
        <w:rPr>
          <w:rFonts w:ascii="Calibri" w:eastAsia="Calibri" w:hAnsi="Calibri" w:cs="Calibri"/>
          <w:szCs w:val="22"/>
          <w:lang w:eastAsia="en-US"/>
        </w:rPr>
        <w:t>Formula za izračun:</w:t>
      </w:r>
    </w:p>
    <w:p w14:paraId="6C4A5FC4" w14:textId="142D9686" w:rsidR="002F321F" w:rsidRPr="00AE7169" w:rsidRDefault="00A31010" w:rsidP="002F321F">
      <w:pPr>
        <w:spacing w:after="160" w:line="276" w:lineRule="auto"/>
        <w:jc w:val="center"/>
        <w:rPr>
          <w:rFonts w:ascii="Calibri" w:eastAsia="Calibri" w:hAnsi="Calibri" w:cs="Calibri"/>
          <w:sz w:val="28"/>
          <w:szCs w:val="22"/>
          <w:lang w:eastAsia="en-US"/>
        </w:rPr>
      </w:pPr>
      <w:r w:rsidRPr="00A31010">
        <w:rPr>
          <w:rFonts w:ascii="Calibri" w:eastAsia="Calibri" w:hAnsi="Calibri" w:cs="Calibri"/>
          <w:sz w:val="28"/>
          <w:szCs w:val="22"/>
          <w:lang w:eastAsia="en-US"/>
        </w:rPr>
        <w:lastRenderedPageBreak/>
        <w:drawing>
          <wp:inline distT="0" distB="0" distL="0" distR="0" wp14:anchorId="3EDB783C" wp14:editId="79178085">
            <wp:extent cx="965200" cy="374431"/>
            <wp:effectExtent l="0" t="0" r="6350"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972493" cy="377260"/>
                    </a:xfrm>
                    <a:prstGeom prst="rect">
                      <a:avLst/>
                    </a:prstGeom>
                  </pic:spPr>
                </pic:pic>
              </a:graphicData>
            </a:graphic>
          </wp:inline>
        </w:drawing>
      </w:r>
      <w:r w:rsidRPr="00A31010">
        <w:rPr>
          <w:rFonts w:ascii="Calibri" w:eastAsia="Calibri" w:hAnsi="Calibri" w:cs="Calibri"/>
          <w:sz w:val="28"/>
          <w:szCs w:val="22"/>
          <w:lang w:eastAsia="en-US"/>
        </w:rPr>
        <w:t xml:space="preserve"> </w:t>
      </w:r>
    </w:p>
    <w:p w14:paraId="0CBBE4E0" w14:textId="22F3E592" w:rsidR="00726DBD" w:rsidRPr="005F45B9" w:rsidRDefault="005F45B9" w:rsidP="00726DBD">
      <w:pPr>
        <w:spacing w:after="160" w:line="276" w:lineRule="auto"/>
        <w:jc w:val="both"/>
        <w:rPr>
          <w:rFonts w:ascii="Calibri" w:eastAsia="Calibri" w:hAnsi="Calibri" w:cs="Calibri"/>
          <w:szCs w:val="22"/>
          <w:vertAlign w:val="subscript"/>
          <w:lang w:eastAsia="en-US"/>
        </w:rPr>
      </w:pPr>
      <w:r w:rsidRPr="005F45B9">
        <w:rPr>
          <w:rFonts w:ascii="Calibri" w:eastAsia="Calibri" w:hAnsi="Calibri" w:cs="Calibri"/>
          <w:i/>
          <w:szCs w:val="22"/>
          <w:lang w:eastAsia="en-US"/>
        </w:rPr>
        <w:t>p</w:t>
      </w:r>
      <w:r w:rsidRPr="005F45B9">
        <w:rPr>
          <w:rFonts w:ascii="Calibri" w:eastAsia="Calibri" w:hAnsi="Calibri" w:cs="Calibri"/>
          <w:i/>
          <w:szCs w:val="22"/>
          <w:vertAlign w:val="subscript"/>
          <w:lang w:eastAsia="en-US"/>
        </w:rPr>
        <w:t>i</w:t>
      </w:r>
      <w:r>
        <w:rPr>
          <w:rFonts w:ascii="Calibri" w:eastAsia="Calibri" w:hAnsi="Calibri" w:cs="Calibri"/>
          <w:szCs w:val="22"/>
          <w:vertAlign w:val="subscript"/>
          <w:lang w:eastAsia="en-US"/>
        </w:rPr>
        <w:t>1</w:t>
      </w:r>
      <w:r w:rsidR="00726DBD" w:rsidRPr="00726DBD">
        <w:rPr>
          <w:rFonts w:ascii="Calibri" w:eastAsia="Calibri" w:hAnsi="Calibri" w:cs="Calibri"/>
          <w:szCs w:val="22"/>
          <w:lang w:eastAsia="en-US"/>
        </w:rPr>
        <w:t xml:space="preserve"> – p</w:t>
      </w:r>
      <w:r>
        <w:rPr>
          <w:rFonts w:ascii="Calibri" w:eastAsia="Calibri" w:hAnsi="Calibri" w:cs="Calibri"/>
          <w:szCs w:val="22"/>
          <w:lang w:eastAsia="en-US"/>
        </w:rPr>
        <w:t>redložena cijena</w:t>
      </w:r>
      <w:r w:rsidR="00726DBD" w:rsidRPr="00726DBD">
        <w:rPr>
          <w:rFonts w:ascii="Calibri" w:eastAsia="Calibri" w:hAnsi="Calibri" w:cs="Calibri"/>
          <w:szCs w:val="22"/>
          <w:lang w:eastAsia="en-US"/>
        </w:rPr>
        <w:t xml:space="preserve"> usluge </w:t>
      </w:r>
      <w:r w:rsidRPr="008B28B9">
        <w:rPr>
          <w:rFonts w:ascii="Cambria Math" w:eastAsiaTheme="minorHAnsi" w:hAnsi="Cambria Math" w:cs="Cambria Math"/>
          <w:lang w:eastAsia="en-US"/>
        </w:rPr>
        <w:t>𝑖</w:t>
      </w:r>
      <w:r w:rsidRPr="005F45B9">
        <w:rPr>
          <w:rFonts w:ascii="Calibri" w:eastAsia="Calibri" w:hAnsi="Calibri" w:cs="Calibri"/>
          <w:i/>
          <w:szCs w:val="22"/>
          <w:lang w:eastAsia="en-US"/>
        </w:rPr>
        <w:t xml:space="preserve"> </w:t>
      </w:r>
      <w:r w:rsidR="00726DBD" w:rsidRPr="00726DBD">
        <w:rPr>
          <w:rFonts w:ascii="Calibri" w:eastAsia="Calibri" w:hAnsi="Calibri" w:cs="Calibri"/>
          <w:szCs w:val="22"/>
          <w:lang w:eastAsia="en-US"/>
        </w:rPr>
        <w:t xml:space="preserve">za </w:t>
      </w:r>
      <w:r w:rsidR="00726DBD">
        <w:rPr>
          <w:rFonts w:ascii="Calibri" w:eastAsia="Calibri" w:hAnsi="Calibri" w:cs="Calibri"/>
          <w:szCs w:val="22"/>
          <w:lang w:eastAsia="en-US"/>
        </w:rPr>
        <w:t>buduće razdoblje (t+1)</w:t>
      </w:r>
      <w:r>
        <w:rPr>
          <w:rFonts w:ascii="Calibri" w:eastAsia="Calibri" w:hAnsi="Calibri" w:cs="Calibri"/>
          <w:szCs w:val="22"/>
          <w:lang w:eastAsia="en-US"/>
        </w:rPr>
        <w:t>,</w:t>
      </w:r>
    </w:p>
    <w:p w14:paraId="1F40DA50" w14:textId="277A83D3" w:rsidR="00726DBD" w:rsidRPr="00275F91" w:rsidRDefault="00726DBD" w:rsidP="00726DBD">
      <w:pPr>
        <w:spacing w:after="160" w:line="276" w:lineRule="auto"/>
        <w:jc w:val="both"/>
        <w:rPr>
          <w:rFonts w:ascii="Calibri" w:eastAsia="Calibri" w:hAnsi="Calibri" w:cs="Calibri"/>
          <w:szCs w:val="22"/>
          <w:lang w:eastAsia="en-US"/>
        </w:rPr>
      </w:pPr>
      <w:r w:rsidRPr="005F45B9">
        <w:rPr>
          <w:rFonts w:ascii="Calibri" w:eastAsia="Calibri" w:hAnsi="Calibri" w:cs="Calibri"/>
          <w:i/>
          <w:szCs w:val="22"/>
          <w:lang w:eastAsia="en-US"/>
        </w:rPr>
        <w:t>qᵢ</w:t>
      </w:r>
      <w:r w:rsidR="005F45B9">
        <w:rPr>
          <w:rFonts w:ascii="Calibri" w:eastAsia="Calibri" w:hAnsi="Calibri" w:cs="Calibri"/>
          <w:szCs w:val="22"/>
          <w:lang w:eastAsia="en-US"/>
        </w:rPr>
        <w:t xml:space="preserve">₁ – projekcija količine </w:t>
      </w:r>
      <w:r w:rsidRPr="00726DBD">
        <w:rPr>
          <w:rFonts w:ascii="Calibri" w:eastAsia="Calibri" w:hAnsi="Calibri" w:cs="Calibri"/>
          <w:szCs w:val="22"/>
          <w:lang w:eastAsia="en-US"/>
        </w:rPr>
        <w:t xml:space="preserve">usluge </w:t>
      </w:r>
      <w:r w:rsidR="005F45B9" w:rsidRPr="008B28B9">
        <w:rPr>
          <w:rFonts w:ascii="Cambria Math" w:eastAsiaTheme="minorHAnsi" w:hAnsi="Cambria Math" w:cs="Cambria Math"/>
          <w:lang w:eastAsia="en-US"/>
        </w:rPr>
        <w:t>𝑖</w:t>
      </w:r>
      <w:r w:rsidR="005F45B9" w:rsidRPr="00726DBD">
        <w:rPr>
          <w:rFonts w:ascii="Calibri" w:eastAsia="Calibri" w:hAnsi="Calibri" w:cs="Calibri"/>
          <w:szCs w:val="22"/>
          <w:lang w:eastAsia="en-US"/>
        </w:rPr>
        <w:t xml:space="preserve"> </w:t>
      </w:r>
      <w:r w:rsidRPr="00726DBD">
        <w:rPr>
          <w:rFonts w:ascii="Calibri" w:eastAsia="Calibri" w:hAnsi="Calibri" w:cs="Calibri"/>
          <w:szCs w:val="22"/>
          <w:lang w:eastAsia="en-US"/>
        </w:rPr>
        <w:t>za buduće razdoblje (t+1)</w:t>
      </w:r>
      <w:r w:rsidR="005F45B9">
        <w:rPr>
          <w:rFonts w:ascii="Calibri" w:eastAsia="Calibri" w:hAnsi="Calibri" w:cs="Calibri"/>
          <w:szCs w:val="22"/>
          <w:lang w:eastAsia="en-US"/>
        </w:rPr>
        <w:t>.</w:t>
      </w:r>
    </w:p>
    <w:p w14:paraId="688B651B" w14:textId="77777777" w:rsidR="00A56080" w:rsidRDefault="00A56080" w:rsidP="00275F91">
      <w:pPr>
        <w:spacing w:after="160" w:line="276" w:lineRule="auto"/>
        <w:jc w:val="both"/>
        <w:rPr>
          <w:rFonts w:ascii="Calibri" w:eastAsia="Calibri" w:hAnsi="Calibri" w:cs="Calibri"/>
          <w:szCs w:val="22"/>
          <w:lang w:eastAsia="en-US"/>
        </w:rPr>
      </w:pPr>
    </w:p>
    <w:p w14:paraId="7C44811E" w14:textId="3443DF9E" w:rsidR="00275F91" w:rsidRPr="00275F91" w:rsidRDefault="002F321F" w:rsidP="00275F91">
      <w:pPr>
        <w:spacing w:after="160" w:line="276" w:lineRule="auto"/>
        <w:jc w:val="both"/>
        <w:rPr>
          <w:rFonts w:ascii="Calibri" w:eastAsia="Calibri" w:hAnsi="Calibri"/>
          <w:szCs w:val="22"/>
          <w:lang w:eastAsia="en-US"/>
        </w:rPr>
      </w:pPr>
      <w:r w:rsidRPr="00F56FEE">
        <w:rPr>
          <w:rFonts w:ascii="Calibri" w:eastAsia="Calibri" w:hAnsi="Calibri" w:cs="Calibri"/>
          <w:b/>
          <w:szCs w:val="22"/>
          <w:lang w:eastAsia="en-US"/>
        </w:rPr>
        <w:t>c0</w:t>
      </w:r>
      <w:r w:rsidRPr="002F321F">
        <w:rPr>
          <w:rFonts w:ascii="Calibri" w:eastAsia="Calibri" w:hAnsi="Calibri"/>
          <w:szCs w:val="22"/>
          <w:lang w:eastAsia="en-US"/>
        </w:rPr>
        <w:t xml:space="preserve"> </w:t>
      </w:r>
      <w:r w:rsidR="00275F91">
        <w:rPr>
          <w:rFonts w:ascii="Calibri" w:eastAsia="Calibri" w:hAnsi="Calibri"/>
          <w:szCs w:val="22"/>
          <w:lang w:eastAsia="en-US"/>
        </w:rPr>
        <w:t>p</w:t>
      </w:r>
      <w:r w:rsidR="00275F91" w:rsidRPr="00275F91">
        <w:rPr>
          <w:rFonts w:ascii="Calibri" w:eastAsia="Calibri" w:hAnsi="Calibri"/>
          <w:szCs w:val="22"/>
          <w:lang w:eastAsia="en-US"/>
        </w:rPr>
        <w:t xml:space="preserve">rosječna </w:t>
      </w:r>
      <w:r w:rsidR="001F2AC2">
        <w:rPr>
          <w:rFonts w:ascii="Calibri" w:eastAsia="Calibri" w:hAnsi="Calibri"/>
          <w:szCs w:val="22"/>
          <w:lang w:eastAsia="en-US"/>
        </w:rPr>
        <w:t>vrijednost</w:t>
      </w:r>
      <w:r w:rsidR="00275F91" w:rsidRPr="00275F91">
        <w:rPr>
          <w:rFonts w:ascii="Calibri" w:eastAsia="Calibri" w:hAnsi="Calibri"/>
          <w:szCs w:val="22"/>
          <w:lang w:eastAsia="en-US"/>
        </w:rPr>
        <w:t xml:space="preserve"> košarice usluga</w:t>
      </w:r>
      <w:r w:rsidR="001F2AC2">
        <w:rPr>
          <w:rFonts w:ascii="Calibri" w:eastAsia="Calibri" w:hAnsi="Calibri"/>
          <w:szCs w:val="22"/>
          <w:lang w:eastAsia="en-US"/>
        </w:rPr>
        <w:t>.</w:t>
      </w:r>
      <w:r w:rsidR="00275F91" w:rsidRPr="00275F91">
        <w:rPr>
          <w:rFonts w:ascii="Calibri" w:eastAsia="Calibri" w:hAnsi="Calibri"/>
          <w:szCs w:val="22"/>
          <w:lang w:eastAsia="en-US"/>
        </w:rPr>
        <w:t xml:space="preserve"> </w:t>
      </w:r>
      <w:r w:rsidR="005F45B9" w:rsidRPr="00275F91">
        <w:rPr>
          <w:rFonts w:ascii="Calibri" w:eastAsia="Calibri" w:hAnsi="Calibri"/>
          <w:szCs w:val="22"/>
          <w:lang w:eastAsia="en-US"/>
        </w:rPr>
        <w:t>Izračunava se kao ponderirani prosjek cijena</w:t>
      </w:r>
      <w:r w:rsidR="005F45B9">
        <w:rPr>
          <w:rFonts w:ascii="Calibri" w:eastAsia="Calibri" w:hAnsi="Calibri"/>
          <w:szCs w:val="22"/>
          <w:lang w:eastAsia="en-US"/>
        </w:rPr>
        <w:t xml:space="preserve"> na dan </w:t>
      </w:r>
      <w:r w:rsidR="00DF667B">
        <w:rPr>
          <w:rFonts w:ascii="Calibri" w:eastAsia="Calibri" w:hAnsi="Calibri"/>
          <w:szCs w:val="22"/>
          <w:lang w:eastAsia="en-US"/>
        </w:rPr>
        <w:t>dostave cjenika</w:t>
      </w:r>
      <w:r w:rsidR="005F45B9">
        <w:rPr>
          <w:rFonts w:ascii="Calibri" w:eastAsia="Calibri" w:hAnsi="Calibri"/>
          <w:szCs w:val="22"/>
          <w:lang w:eastAsia="en-US"/>
        </w:rPr>
        <w:t>, pri čemu</w:t>
      </w:r>
      <w:r w:rsidR="005F45B9" w:rsidRPr="00275F91">
        <w:rPr>
          <w:rFonts w:ascii="Calibri" w:eastAsia="Calibri" w:hAnsi="Calibri"/>
          <w:szCs w:val="22"/>
          <w:lang w:eastAsia="en-US"/>
        </w:rPr>
        <w:t xml:space="preserve"> ponderi odgovaraju ostvarenim količina</w:t>
      </w:r>
      <w:r w:rsidR="005F45B9">
        <w:rPr>
          <w:rFonts w:ascii="Calibri" w:eastAsia="Calibri" w:hAnsi="Calibri"/>
          <w:szCs w:val="22"/>
          <w:lang w:eastAsia="en-US"/>
        </w:rPr>
        <w:t>ma za svaku uslugu iz košarice</w:t>
      </w:r>
      <w:r w:rsidR="001F2AC2" w:rsidRPr="001F2AC2">
        <w:rPr>
          <w:rFonts w:ascii="Calibri" w:eastAsia="Calibri" w:hAnsi="Calibri"/>
          <w:szCs w:val="22"/>
          <w:lang w:eastAsia="en-US"/>
        </w:rPr>
        <w:t xml:space="preserve"> </w:t>
      </w:r>
      <w:r w:rsidR="001F2AC2" w:rsidRPr="00275F91">
        <w:rPr>
          <w:rFonts w:ascii="Calibri" w:eastAsia="Calibri" w:hAnsi="Calibri"/>
          <w:szCs w:val="22"/>
          <w:lang w:eastAsia="en-US"/>
        </w:rPr>
        <w:t>u posljednjem revidiranom godišnjem razdoblju (godina t–1).</w:t>
      </w:r>
    </w:p>
    <w:p w14:paraId="4EAA91ED" w14:textId="77777777" w:rsidR="00726DBD" w:rsidRDefault="00726DBD" w:rsidP="00726DBD">
      <w:pPr>
        <w:spacing w:after="160" w:line="276" w:lineRule="auto"/>
        <w:jc w:val="both"/>
        <w:rPr>
          <w:rFonts w:ascii="Calibri" w:eastAsia="Calibri" w:hAnsi="Calibri"/>
          <w:szCs w:val="22"/>
          <w:lang w:eastAsia="en-US"/>
        </w:rPr>
      </w:pPr>
      <w:r w:rsidRPr="00275F91">
        <w:rPr>
          <w:rFonts w:ascii="Calibri" w:eastAsia="Calibri" w:hAnsi="Calibri"/>
          <w:szCs w:val="22"/>
          <w:lang w:eastAsia="en-US"/>
        </w:rPr>
        <w:t>Formula za izračun:</w:t>
      </w:r>
    </w:p>
    <w:p w14:paraId="0E9C1593" w14:textId="60187755" w:rsidR="002F321F" w:rsidRPr="00AE7169" w:rsidRDefault="00A31010" w:rsidP="002F321F">
      <w:pPr>
        <w:spacing w:after="160" w:line="276" w:lineRule="auto"/>
        <w:jc w:val="center"/>
        <w:rPr>
          <w:rFonts w:ascii="Calibri" w:eastAsia="Calibri" w:hAnsi="Calibri" w:cs="Calibri"/>
          <w:sz w:val="28"/>
          <w:szCs w:val="22"/>
          <w:lang w:eastAsia="en-US"/>
        </w:rPr>
      </w:pPr>
      <w:r w:rsidRPr="00A31010">
        <w:rPr>
          <w:rFonts w:ascii="Calibri" w:eastAsia="Calibri" w:hAnsi="Calibri" w:cs="Calibri"/>
          <w:sz w:val="28"/>
          <w:szCs w:val="22"/>
          <w:lang w:eastAsia="en-US"/>
        </w:rPr>
        <w:drawing>
          <wp:inline distT="0" distB="0" distL="0" distR="0" wp14:anchorId="568FA93F" wp14:editId="7A5138A2">
            <wp:extent cx="999067" cy="431800"/>
            <wp:effectExtent l="0" t="0" r="0" b="635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004572" cy="434179"/>
                    </a:xfrm>
                    <a:prstGeom prst="rect">
                      <a:avLst/>
                    </a:prstGeom>
                  </pic:spPr>
                </pic:pic>
              </a:graphicData>
            </a:graphic>
          </wp:inline>
        </w:drawing>
      </w:r>
      <w:r w:rsidRPr="00A31010">
        <w:rPr>
          <w:rFonts w:ascii="Calibri" w:eastAsia="Calibri" w:hAnsi="Calibri" w:cs="Calibri"/>
          <w:sz w:val="28"/>
          <w:szCs w:val="22"/>
          <w:lang w:eastAsia="en-US"/>
        </w:rPr>
        <w:t xml:space="preserve"> </w:t>
      </w:r>
    </w:p>
    <w:p w14:paraId="5D0EDAF3" w14:textId="4ACD9724" w:rsidR="005F45B9" w:rsidRPr="005F45B9" w:rsidRDefault="005F45B9" w:rsidP="005F45B9">
      <w:pPr>
        <w:spacing w:after="160" w:line="276" w:lineRule="auto"/>
        <w:jc w:val="both"/>
        <w:rPr>
          <w:rFonts w:ascii="Calibri" w:eastAsia="Calibri" w:hAnsi="Calibri"/>
          <w:szCs w:val="22"/>
          <w:lang w:eastAsia="en-US"/>
        </w:rPr>
      </w:pPr>
      <w:r w:rsidRPr="005F45B9">
        <w:rPr>
          <w:rFonts w:ascii="Calibri" w:eastAsia="Calibri" w:hAnsi="Calibri"/>
          <w:i/>
          <w:szCs w:val="22"/>
          <w:lang w:eastAsia="en-US"/>
        </w:rPr>
        <w:t>pᵢ</w:t>
      </w:r>
      <w:r w:rsidRPr="005F45B9">
        <w:rPr>
          <w:rFonts w:ascii="Calibri" w:eastAsia="Calibri" w:hAnsi="Calibri"/>
          <w:szCs w:val="22"/>
          <w:lang w:eastAsia="en-US"/>
        </w:rPr>
        <w:t>₀</w:t>
      </w:r>
      <w:r>
        <w:rPr>
          <w:rFonts w:ascii="Calibri" w:eastAsia="Calibri" w:hAnsi="Calibri"/>
          <w:szCs w:val="22"/>
          <w:lang w:eastAsia="en-US"/>
        </w:rPr>
        <w:t xml:space="preserve"> –</w:t>
      </w:r>
      <w:r w:rsidR="006E7AAE">
        <w:rPr>
          <w:rFonts w:ascii="Calibri" w:eastAsia="Calibri" w:hAnsi="Calibri"/>
          <w:szCs w:val="22"/>
          <w:lang w:eastAsia="en-US"/>
        </w:rPr>
        <w:t xml:space="preserve"> </w:t>
      </w:r>
      <w:r>
        <w:rPr>
          <w:rFonts w:ascii="Calibri" w:eastAsia="Calibri" w:hAnsi="Calibri"/>
          <w:szCs w:val="22"/>
          <w:lang w:eastAsia="en-US"/>
        </w:rPr>
        <w:t xml:space="preserve">cijena </w:t>
      </w:r>
      <w:r w:rsidRPr="005F45B9">
        <w:rPr>
          <w:rFonts w:ascii="Calibri" w:eastAsia="Calibri" w:hAnsi="Calibri"/>
          <w:szCs w:val="22"/>
          <w:lang w:eastAsia="en-US"/>
        </w:rPr>
        <w:t>usluge</w:t>
      </w:r>
      <w:r w:rsidRPr="00726DBD">
        <w:rPr>
          <w:rFonts w:ascii="Calibri" w:eastAsia="Calibri" w:hAnsi="Calibri" w:cs="Calibri"/>
          <w:szCs w:val="22"/>
          <w:lang w:eastAsia="en-US"/>
        </w:rPr>
        <w:t xml:space="preserve"> </w:t>
      </w:r>
      <w:r w:rsidRPr="008B28B9">
        <w:rPr>
          <w:rFonts w:ascii="Cambria Math" w:eastAsiaTheme="minorHAnsi" w:hAnsi="Cambria Math" w:cs="Cambria Math"/>
          <w:lang w:eastAsia="en-US"/>
        </w:rPr>
        <w:t>𝑖</w:t>
      </w:r>
      <w:r w:rsidRPr="005F45B9">
        <w:rPr>
          <w:rFonts w:ascii="Calibri" w:eastAsia="Calibri" w:hAnsi="Calibri"/>
          <w:szCs w:val="22"/>
          <w:lang w:eastAsia="en-US"/>
        </w:rPr>
        <w:t xml:space="preserve"> </w:t>
      </w:r>
      <w:r>
        <w:rPr>
          <w:rFonts w:ascii="Calibri" w:eastAsia="Calibri" w:hAnsi="Calibri"/>
          <w:szCs w:val="22"/>
          <w:lang w:eastAsia="en-US"/>
        </w:rPr>
        <w:t xml:space="preserve">na dan </w:t>
      </w:r>
      <w:r w:rsidR="00DF667B">
        <w:rPr>
          <w:rFonts w:ascii="Calibri" w:eastAsia="Calibri" w:hAnsi="Calibri"/>
          <w:szCs w:val="22"/>
          <w:lang w:eastAsia="en-US"/>
        </w:rPr>
        <w:t>dostave cjenika</w:t>
      </w:r>
      <w:r>
        <w:rPr>
          <w:rFonts w:ascii="Calibri" w:eastAsia="Calibri" w:hAnsi="Calibri"/>
          <w:szCs w:val="22"/>
          <w:lang w:eastAsia="en-US"/>
        </w:rPr>
        <w:t>,</w:t>
      </w:r>
    </w:p>
    <w:p w14:paraId="3CB63088" w14:textId="2D2BF589" w:rsidR="005F45B9" w:rsidRDefault="005F45B9" w:rsidP="005F45B9">
      <w:pPr>
        <w:spacing w:after="160" w:line="276" w:lineRule="auto"/>
        <w:jc w:val="both"/>
        <w:rPr>
          <w:rFonts w:ascii="Calibri" w:eastAsia="Calibri" w:hAnsi="Calibri"/>
          <w:szCs w:val="22"/>
          <w:lang w:eastAsia="en-US"/>
        </w:rPr>
      </w:pPr>
      <w:r w:rsidRPr="005F45B9">
        <w:rPr>
          <w:rFonts w:ascii="Calibri" w:eastAsia="Calibri" w:hAnsi="Calibri"/>
          <w:i/>
          <w:szCs w:val="22"/>
          <w:lang w:eastAsia="en-US"/>
        </w:rPr>
        <w:t>qᵢ</w:t>
      </w:r>
      <w:r w:rsidRPr="005F45B9">
        <w:rPr>
          <w:rFonts w:ascii="Calibri" w:eastAsia="Calibri" w:hAnsi="Calibri"/>
          <w:szCs w:val="22"/>
          <w:lang w:eastAsia="en-US"/>
        </w:rPr>
        <w:t>₀</w:t>
      </w:r>
      <w:r>
        <w:rPr>
          <w:rFonts w:ascii="Calibri" w:eastAsia="Calibri" w:hAnsi="Calibri"/>
          <w:szCs w:val="22"/>
          <w:lang w:eastAsia="en-US"/>
        </w:rPr>
        <w:t xml:space="preserve"> – ostvarena količina </w:t>
      </w:r>
      <w:r w:rsidRPr="005F45B9">
        <w:rPr>
          <w:rFonts w:ascii="Calibri" w:eastAsia="Calibri" w:hAnsi="Calibri"/>
          <w:szCs w:val="22"/>
          <w:lang w:eastAsia="en-US"/>
        </w:rPr>
        <w:t xml:space="preserve">usluge </w:t>
      </w:r>
      <w:r w:rsidRPr="008B28B9">
        <w:rPr>
          <w:rFonts w:ascii="Cambria Math" w:eastAsiaTheme="minorHAnsi" w:hAnsi="Cambria Math" w:cs="Cambria Math"/>
          <w:lang w:eastAsia="en-US"/>
        </w:rPr>
        <w:t>𝑖</w:t>
      </w:r>
      <w:r w:rsidRPr="005F45B9">
        <w:rPr>
          <w:rFonts w:ascii="Calibri" w:eastAsia="Calibri" w:hAnsi="Calibri" w:cs="Calibri"/>
          <w:i/>
          <w:szCs w:val="22"/>
          <w:lang w:eastAsia="en-US"/>
        </w:rPr>
        <w:t xml:space="preserve"> </w:t>
      </w:r>
      <w:r w:rsidRPr="005F45B9">
        <w:rPr>
          <w:rFonts w:ascii="Calibri" w:eastAsia="Calibri" w:hAnsi="Calibri"/>
          <w:szCs w:val="22"/>
          <w:lang w:eastAsia="en-US"/>
        </w:rPr>
        <w:t>u posljednjem revidiranom godišnjem razdoblju (t–1)</w:t>
      </w:r>
      <w:r>
        <w:rPr>
          <w:rFonts w:ascii="Calibri" w:eastAsia="Calibri" w:hAnsi="Calibri"/>
          <w:szCs w:val="22"/>
          <w:lang w:eastAsia="en-US"/>
        </w:rPr>
        <w:t>.</w:t>
      </w:r>
    </w:p>
    <w:p w14:paraId="281F0EBB" w14:textId="5C5ED249" w:rsidR="00726DBD" w:rsidRPr="00275F91" w:rsidRDefault="00726DBD" w:rsidP="00726DBD">
      <w:pPr>
        <w:spacing w:after="160" w:line="276" w:lineRule="auto"/>
        <w:jc w:val="both"/>
        <w:rPr>
          <w:rFonts w:ascii="Calibri" w:eastAsia="Calibri" w:hAnsi="Calibri"/>
          <w:szCs w:val="22"/>
          <w:lang w:eastAsia="en-US"/>
        </w:rPr>
      </w:pPr>
      <w:r w:rsidRPr="00275F91">
        <w:rPr>
          <w:rFonts w:ascii="Calibri" w:eastAsia="Calibri" w:hAnsi="Calibri"/>
          <w:szCs w:val="22"/>
          <w:lang w:eastAsia="en-US"/>
        </w:rPr>
        <w:t xml:space="preserve">Podatke o cijenama (pᵢ₀) i </w:t>
      </w:r>
      <w:r>
        <w:rPr>
          <w:rFonts w:ascii="Calibri" w:eastAsia="Calibri" w:hAnsi="Calibri"/>
          <w:szCs w:val="22"/>
          <w:lang w:eastAsia="en-US"/>
        </w:rPr>
        <w:t xml:space="preserve">revidiranim </w:t>
      </w:r>
      <w:r w:rsidRPr="00275F91">
        <w:rPr>
          <w:rFonts w:ascii="Calibri" w:eastAsia="Calibri" w:hAnsi="Calibri"/>
          <w:szCs w:val="22"/>
          <w:lang w:eastAsia="en-US"/>
        </w:rPr>
        <w:t>količinama (qᵢ₀) u ovom razdoblju također dostavlja davatelj univerzalne usluge.</w:t>
      </w:r>
    </w:p>
    <w:p w14:paraId="15664A24" w14:textId="0EE08319" w:rsidR="00AE0B35" w:rsidRDefault="00403AF1" w:rsidP="00CA05F8">
      <w:pPr>
        <w:spacing w:line="276" w:lineRule="auto"/>
        <w:jc w:val="both"/>
        <w:rPr>
          <w:rFonts w:asciiTheme="minorHAnsi" w:hAnsiTheme="minorHAnsi"/>
        </w:rPr>
      </w:pPr>
      <w:r w:rsidRPr="00403AF1">
        <w:rPr>
          <w:rFonts w:asciiTheme="minorHAnsi" w:hAnsiTheme="minorHAnsi"/>
        </w:rPr>
        <w:t>Iznimno, u slučaju izmjene strukture usluga u cjeniku, kada nije moguće koristiti revidirani podatak o volumenu pojedine usluge, za</w:t>
      </w:r>
      <w:r>
        <w:rPr>
          <w:rFonts w:asciiTheme="minorHAnsi" w:hAnsiTheme="minorHAnsi"/>
        </w:rPr>
        <w:t xml:space="preserve"> izračun </w:t>
      </w:r>
      <w:r w:rsidRPr="00403AF1">
        <w:rPr>
          <w:rFonts w:asciiTheme="minorHAnsi" w:hAnsiTheme="minorHAnsi"/>
        </w:rPr>
        <w:t xml:space="preserve">se </w:t>
      </w:r>
      <w:r w:rsidR="0031120C">
        <w:rPr>
          <w:rFonts w:asciiTheme="minorHAnsi" w:hAnsiTheme="minorHAnsi"/>
        </w:rPr>
        <w:t xml:space="preserve">koristi </w:t>
      </w:r>
      <w:r w:rsidR="00BA2210">
        <w:rPr>
          <w:rFonts w:asciiTheme="minorHAnsi" w:hAnsiTheme="minorHAnsi"/>
        </w:rPr>
        <w:t>nerevidirani podatak za količinu</w:t>
      </w:r>
      <w:r w:rsidRPr="00403AF1">
        <w:rPr>
          <w:rFonts w:asciiTheme="minorHAnsi" w:hAnsiTheme="minorHAnsi"/>
        </w:rPr>
        <w:t xml:space="preserve"> za godinu t−1. U takvim </w:t>
      </w:r>
      <w:r w:rsidR="004A50E0">
        <w:rPr>
          <w:rFonts w:asciiTheme="minorHAnsi" w:hAnsiTheme="minorHAnsi"/>
        </w:rPr>
        <w:t xml:space="preserve">slučajevima HAKOM može zatražiti korekciju tih </w:t>
      </w:r>
      <w:r w:rsidR="007C0DB7" w:rsidRPr="007C0DB7">
        <w:rPr>
          <w:rFonts w:asciiTheme="minorHAnsi" w:hAnsiTheme="minorHAnsi"/>
        </w:rPr>
        <w:t>podataka</w:t>
      </w:r>
      <w:r w:rsidRPr="00403AF1">
        <w:rPr>
          <w:rFonts w:asciiTheme="minorHAnsi" w:hAnsiTheme="minorHAnsi"/>
        </w:rPr>
        <w:t>.</w:t>
      </w:r>
    </w:p>
    <w:p w14:paraId="7253A657" w14:textId="77777777" w:rsidR="00403AF1" w:rsidRDefault="00403AF1" w:rsidP="00CA05F8">
      <w:pPr>
        <w:spacing w:line="276" w:lineRule="auto"/>
        <w:jc w:val="both"/>
        <w:rPr>
          <w:rFonts w:asciiTheme="minorHAnsi" w:hAnsiTheme="minorHAnsi"/>
        </w:rPr>
      </w:pPr>
    </w:p>
    <w:p w14:paraId="0BA75A76" w14:textId="062851C9" w:rsidR="008A7247" w:rsidRDefault="00744E15" w:rsidP="00744E15">
      <w:pPr>
        <w:spacing w:after="160" w:line="276" w:lineRule="auto"/>
        <w:jc w:val="both"/>
        <w:rPr>
          <w:rFonts w:asciiTheme="minorHAnsi" w:hAnsiTheme="minorHAnsi"/>
        </w:rPr>
      </w:pPr>
      <w:r w:rsidRPr="007D3048">
        <w:rPr>
          <w:rFonts w:asciiTheme="minorHAnsi" w:hAnsiTheme="minorHAnsi"/>
          <w:b/>
        </w:rPr>
        <w:t>Vjerodostojnost podataka</w:t>
      </w:r>
      <w:r w:rsidRPr="007D3048">
        <w:rPr>
          <w:rFonts w:asciiTheme="minorHAnsi" w:hAnsiTheme="minorHAnsi"/>
        </w:rPr>
        <w:t xml:space="preserve"> (ostvarenih i projekcija) koje dostavlja davatelj univerzalne usluge podliježe provjeri od strane HAKOM-a. HAKOM može zatražiti dodatnu dokumentaciju i analitička pojašnjenja te, ako je potrebno, </w:t>
      </w:r>
      <w:r w:rsidR="007C0DB7" w:rsidRPr="007C0DB7">
        <w:rPr>
          <w:rFonts w:asciiTheme="minorHAnsi" w:hAnsiTheme="minorHAnsi"/>
        </w:rPr>
        <w:t xml:space="preserve">zatražiti korekciju dostavljenih podataka </w:t>
      </w:r>
      <w:r w:rsidR="007C0DB7">
        <w:rPr>
          <w:rFonts w:asciiTheme="minorHAnsi" w:hAnsiTheme="minorHAnsi"/>
        </w:rPr>
        <w:t>u</w:t>
      </w:r>
      <w:r w:rsidRPr="007D3048">
        <w:rPr>
          <w:rFonts w:asciiTheme="minorHAnsi" w:hAnsiTheme="minorHAnsi"/>
        </w:rPr>
        <w:t xml:space="preserve"> svrhu točnog izračuna koeficijenata.</w:t>
      </w:r>
    </w:p>
    <w:p w14:paraId="1D54F050" w14:textId="18FFFCF5" w:rsidR="008A7247" w:rsidRDefault="008A7247" w:rsidP="00744E15">
      <w:pPr>
        <w:spacing w:after="160" w:line="276" w:lineRule="auto"/>
        <w:jc w:val="both"/>
        <w:rPr>
          <w:rFonts w:asciiTheme="minorHAnsi" w:hAnsiTheme="minorHAnsi"/>
        </w:rPr>
      </w:pPr>
      <w:r w:rsidRPr="008A7247">
        <w:rPr>
          <w:rFonts w:asciiTheme="minorHAnsi" w:hAnsiTheme="minorHAnsi"/>
        </w:rPr>
        <w:t xml:space="preserve">Ako je uvjet iz </w:t>
      </w:r>
      <w:proofErr w:type="spellStart"/>
      <w:r w:rsidRPr="008A7247">
        <w:rPr>
          <w:rFonts w:asciiTheme="minorHAnsi" w:hAnsiTheme="minorHAnsi"/>
        </w:rPr>
        <w:t>price</w:t>
      </w:r>
      <w:proofErr w:type="spellEnd"/>
      <w:r w:rsidRPr="008A7247">
        <w:rPr>
          <w:rFonts w:asciiTheme="minorHAnsi" w:hAnsiTheme="minorHAnsi"/>
        </w:rPr>
        <w:t xml:space="preserve"> cap formule zadovoljen, tj. ako vrijedi</w:t>
      </w:r>
    </w:p>
    <w:p w14:paraId="2A35F8A8" w14:textId="1B0EA9C5" w:rsidR="008A7247" w:rsidRPr="008A7247" w:rsidRDefault="00A31010" w:rsidP="008A7247">
      <w:pPr>
        <w:spacing w:after="160" w:line="276" w:lineRule="auto"/>
        <w:jc w:val="center"/>
        <w:rPr>
          <w:rFonts w:ascii="Calibri" w:eastAsia="Calibri" w:hAnsi="Calibri" w:cs="Calibri"/>
          <w:sz w:val="32"/>
          <w:szCs w:val="22"/>
          <w:lang w:eastAsia="en-US"/>
        </w:rPr>
      </w:pPr>
      <w:r w:rsidRPr="00A31010">
        <w:rPr>
          <w:rFonts w:ascii="Calibri" w:eastAsia="Calibri" w:hAnsi="Calibri" w:cs="Calibri"/>
          <w:sz w:val="32"/>
          <w:szCs w:val="22"/>
          <w:lang w:eastAsia="en-US"/>
        </w:rPr>
        <w:drawing>
          <wp:inline distT="0" distB="0" distL="0" distR="0" wp14:anchorId="682F56F3" wp14:editId="3DB7F078">
            <wp:extent cx="1563158" cy="396741"/>
            <wp:effectExtent l="0" t="0" r="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580524" cy="401149"/>
                    </a:xfrm>
                    <a:prstGeom prst="rect">
                      <a:avLst/>
                    </a:prstGeom>
                  </pic:spPr>
                </pic:pic>
              </a:graphicData>
            </a:graphic>
          </wp:inline>
        </w:drawing>
      </w:r>
      <w:r w:rsidRPr="00A31010">
        <w:rPr>
          <w:rFonts w:ascii="Calibri" w:eastAsia="Calibri" w:hAnsi="Calibri" w:cs="Calibri"/>
          <w:sz w:val="32"/>
          <w:szCs w:val="22"/>
          <w:lang w:eastAsia="en-US"/>
        </w:rPr>
        <w:t xml:space="preserve"> </w:t>
      </w:r>
    </w:p>
    <w:p w14:paraId="5FB44F19" w14:textId="48EEF0A7" w:rsidR="008A7247" w:rsidRPr="008A7247" w:rsidRDefault="008A7247" w:rsidP="008A7247">
      <w:pPr>
        <w:spacing w:after="160" w:line="276" w:lineRule="auto"/>
        <w:jc w:val="both"/>
        <w:rPr>
          <w:rFonts w:asciiTheme="minorHAnsi" w:hAnsiTheme="minorHAnsi"/>
        </w:rPr>
      </w:pPr>
      <w:r w:rsidRPr="008A7247">
        <w:rPr>
          <w:rFonts w:asciiTheme="minorHAnsi" w:hAnsiTheme="minorHAnsi"/>
        </w:rPr>
        <w:t>tada je povećanje cijen</w:t>
      </w:r>
      <w:r>
        <w:rPr>
          <w:rFonts w:asciiTheme="minorHAnsi" w:hAnsiTheme="minorHAnsi"/>
        </w:rPr>
        <w:t xml:space="preserve">a </w:t>
      </w:r>
      <w:r w:rsidRPr="008A7247">
        <w:rPr>
          <w:rFonts w:asciiTheme="minorHAnsi" w:hAnsiTheme="minorHAnsi"/>
          <w:b/>
        </w:rPr>
        <w:t>opravdano</w:t>
      </w:r>
      <w:r w:rsidR="00BA2210">
        <w:rPr>
          <w:rFonts w:asciiTheme="minorHAnsi" w:hAnsiTheme="minorHAnsi"/>
          <w:b/>
        </w:rPr>
        <w:t xml:space="preserve"> i u skladu s Odlukom HAKOM-a</w:t>
      </w:r>
      <w:r w:rsidR="00CE4E41">
        <w:rPr>
          <w:rFonts w:asciiTheme="minorHAnsi" w:hAnsiTheme="minorHAnsi"/>
          <w:b/>
        </w:rPr>
        <w:t xml:space="preserve"> i ovom Metodologijom</w:t>
      </w:r>
      <w:r w:rsidR="0067717E">
        <w:rPr>
          <w:rFonts w:asciiTheme="minorHAnsi" w:hAnsiTheme="minorHAnsi"/>
        </w:rPr>
        <w:t xml:space="preserve">. </w:t>
      </w:r>
    </w:p>
    <w:p w14:paraId="2F981188" w14:textId="2406CCE6" w:rsidR="008A7247" w:rsidRDefault="008A7247" w:rsidP="008A7247">
      <w:pPr>
        <w:spacing w:after="160" w:line="276" w:lineRule="auto"/>
        <w:jc w:val="both"/>
        <w:rPr>
          <w:rFonts w:asciiTheme="minorHAnsi" w:hAnsiTheme="minorHAnsi"/>
        </w:rPr>
      </w:pPr>
      <w:r w:rsidRPr="008A7247">
        <w:rPr>
          <w:rFonts w:asciiTheme="minorHAnsi" w:hAnsiTheme="minorHAnsi"/>
        </w:rPr>
        <w:t>U suprotnom slučaju, kada je</w:t>
      </w:r>
      <w:r w:rsidR="00FB5D77">
        <w:rPr>
          <w:rFonts w:asciiTheme="minorHAnsi" w:hAnsiTheme="minorHAnsi"/>
        </w:rPr>
        <w:t xml:space="preserve"> </w:t>
      </w:r>
    </w:p>
    <w:p w14:paraId="7D73726B" w14:textId="532481C1" w:rsidR="008A7247" w:rsidRPr="008A7247" w:rsidRDefault="00A31010" w:rsidP="008A7247">
      <w:pPr>
        <w:spacing w:after="160" w:line="276" w:lineRule="auto"/>
        <w:jc w:val="center"/>
        <w:rPr>
          <w:rFonts w:ascii="Calibri" w:eastAsia="Calibri" w:hAnsi="Calibri" w:cs="Calibri"/>
          <w:sz w:val="32"/>
          <w:szCs w:val="22"/>
          <w:lang w:eastAsia="en-US"/>
        </w:rPr>
      </w:pPr>
      <w:r w:rsidRPr="00A31010">
        <w:rPr>
          <w:rFonts w:ascii="Calibri" w:eastAsia="Calibri" w:hAnsi="Calibri" w:cs="Calibri"/>
          <w:sz w:val="32"/>
          <w:szCs w:val="22"/>
          <w:lang w:eastAsia="en-US"/>
        </w:rPr>
        <w:drawing>
          <wp:inline distT="0" distB="0" distL="0" distR="0" wp14:anchorId="5A228E82" wp14:editId="34CFD7F3">
            <wp:extent cx="1608667" cy="369993"/>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627406" cy="374303"/>
                    </a:xfrm>
                    <a:prstGeom prst="rect">
                      <a:avLst/>
                    </a:prstGeom>
                  </pic:spPr>
                </pic:pic>
              </a:graphicData>
            </a:graphic>
          </wp:inline>
        </w:drawing>
      </w:r>
      <w:r w:rsidRPr="00A31010">
        <w:rPr>
          <w:rFonts w:ascii="Calibri" w:eastAsia="Calibri" w:hAnsi="Calibri" w:cs="Calibri"/>
          <w:sz w:val="32"/>
          <w:szCs w:val="22"/>
          <w:lang w:eastAsia="en-US"/>
        </w:rPr>
        <w:t xml:space="preserve"> </w:t>
      </w:r>
    </w:p>
    <w:p w14:paraId="1B52D5DD" w14:textId="7E4DE332" w:rsidR="00DB6F7E" w:rsidRDefault="007776D1" w:rsidP="008A7247">
      <w:pPr>
        <w:spacing w:after="160" w:line="276" w:lineRule="auto"/>
        <w:jc w:val="both"/>
      </w:pPr>
      <w:r w:rsidRPr="007776D1">
        <w:rPr>
          <w:rFonts w:asciiTheme="minorHAnsi" w:hAnsiTheme="minorHAnsi"/>
        </w:rPr>
        <w:t xml:space="preserve">tada predloženo povećanje cijena </w:t>
      </w:r>
      <w:r w:rsidRPr="007776D1">
        <w:rPr>
          <w:rFonts w:asciiTheme="minorHAnsi" w:hAnsiTheme="minorHAnsi"/>
          <w:b/>
        </w:rPr>
        <w:t>nije opravdano</w:t>
      </w:r>
      <w:r w:rsidR="00BA2210">
        <w:rPr>
          <w:rFonts w:asciiTheme="minorHAnsi" w:hAnsiTheme="minorHAnsi"/>
        </w:rPr>
        <w:t xml:space="preserve">, </w:t>
      </w:r>
      <w:r w:rsidR="00BA2210" w:rsidRPr="00BA2210">
        <w:rPr>
          <w:rFonts w:asciiTheme="minorHAnsi" w:hAnsiTheme="minorHAnsi"/>
        </w:rPr>
        <w:t>a dostavljeni cjenik ne može stupiti na snagu dok se ne uskladi s odredbama ove Metodologije.</w:t>
      </w:r>
      <w:r w:rsidR="00D34A8E" w:rsidRPr="00D34A8E">
        <w:t xml:space="preserve"> </w:t>
      </w:r>
    </w:p>
    <w:p w14:paraId="0EB3F6D6" w14:textId="71B8845D" w:rsidR="00DB45BF" w:rsidRPr="002815CB" w:rsidRDefault="002815CB" w:rsidP="00C22789">
      <w:pPr>
        <w:pStyle w:val="Moniheading2"/>
        <w:numPr>
          <w:ilvl w:val="1"/>
          <w:numId w:val="21"/>
        </w:numPr>
        <w:rPr>
          <w:rFonts w:eastAsia="Calibri"/>
          <w:lang w:eastAsia="en-US"/>
        </w:rPr>
      </w:pPr>
      <w:bookmarkStart w:id="33" w:name="_Toc209598396"/>
      <w:r>
        <w:rPr>
          <w:rFonts w:eastAsia="Calibri"/>
          <w:lang w:eastAsia="en-US"/>
        </w:rPr>
        <w:lastRenderedPageBreak/>
        <w:t>Izvanredni zahtjev za povećanje cijena</w:t>
      </w:r>
      <w:bookmarkEnd w:id="33"/>
    </w:p>
    <w:p w14:paraId="4BD9B32D" w14:textId="77777777" w:rsidR="00DB6F7E" w:rsidRDefault="00DB6F7E" w:rsidP="00DB45BF">
      <w:pPr>
        <w:spacing w:line="276" w:lineRule="auto"/>
        <w:jc w:val="both"/>
        <w:rPr>
          <w:rFonts w:asciiTheme="minorHAnsi" w:hAnsiTheme="minorHAnsi"/>
        </w:rPr>
      </w:pPr>
    </w:p>
    <w:p w14:paraId="6134FB0F" w14:textId="022ABCBF" w:rsidR="00DB45BF" w:rsidRPr="00DB45BF" w:rsidRDefault="00B572A4" w:rsidP="00DB45BF">
      <w:pPr>
        <w:spacing w:line="276" w:lineRule="auto"/>
        <w:jc w:val="both"/>
        <w:rPr>
          <w:rFonts w:asciiTheme="minorHAnsi" w:hAnsiTheme="minorHAnsi"/>
        </w:rPr>
      </w:pPr>
      <w:r>
        <w:rPr>
          <w:rFonts w:asciiTheme="minorHAnsi" w:hAnsiTheme="minorHAnsi"/>
        </w:rPr>
        <w:t xml:space="preserve">Neovisno o </w:t>
      </w:r>
      <w:r w:rsidR="008C4A2D">
        <w:rPr>
          <w:rFonts w:asciiTheme="minorHAnsi" w:hAnsiTheme="minorHAnsi"/>
        </w:rPr>
        <w:t>gore opisanom</w:t>
      </w:r>
      <w:r w:rsidR="00DB45BF" w:rsidRPr="00DB45BF">
        <w:rPr>
          <w:rFonts w:asciiTheme="minorHAnsi" w:hAnsiTheme="minorHAnsi"/>
        </w:rPr>
        <w:t xml:space="preserve"> postupku, davatelj univerzalne usluge može podnijeti izvanredni zahtjev za povećanje cijena unutar tekuće kalendarske godine u slučaju nastupanja izvanrednih tržišnih okolnosti koje imaju značajan i </w:t>
      </w:r>
      <w:r w:rsidR="000B3E27">
        <w:rPr>
          <w:rFonts w:asciiTheme="minorHAnsi" w:hAnsiTheme="minorHAnsi"/>
        </w:rPr>
        <w:t>izravan</w:t>
      </w:r>
      <w:r w:rsidR="000B3E27" w:rsidRPr="00DB45BF">
        <w:rPr>
          <w:rFonts w:asciiTheme="minorHAnsi" w:hAnsiTheme="minorHAnsi"/>
        </w:rPr>
        <w:t xml:space="preserve"> </w:t>
      </w:r>
      <w:r w:rsidR="00DB45BF" w:rsidRPr="00DB45BF">
        <w:rPr>
          <w:rFonts w:asciiTheme="minorHAnsi" w:hAnsiTheme="minorHAnsi"/>
        </w:rPr>
        <w:t>utjecaj na opravdane troškove poslovanja (npr. nagli i trajan porast cijena energenata, inflatorni šo</w:t>
      </w:r>
      <w:r w:rsidR="00567B31">
        <w:rPr>
          <w:rFonts w:asciiTheme="minorHAnsi" w:hAnsiTheme="minorHAnsi"/>
        </w:rPr>
        <w:t>k, poremećaji u opskrbnom lancu</w:t>
      </w:r>
      <w:r w:rsidR="0017285F">
        <w:rPr>
          <w:rFonts w:asciiTheme="minorHAnsi" w:hAnsiTheme="minorHAnsi"/>
        </w:rPr>
        <w:t xml:space="preserve">, nagli pad volumena koji nije mogao biti predviđen za vrijeme redovnog postupka, nameti regulatorne prirode kao što su primjerice troškovi usklađenja s </w:t>
      </w:r>
      <w:r w:rsidR="00123BCF">
        <w:rPr>
          <w:rFonts w:asciiTheme="minorHAnsi" w:hAnsiTheme="minorHAnsi"/>
        </w:rPr>
        <w:t xml:space="preserve">novim </w:t>
      </w:r>
      <w:r w:rsidR="0017285F">
        <w:rPr>
          <w:rFonts w:asciiTheme="minorHAnsi" w:hAnsiTheme="minorHAnsi"/>
        </w:rPr>
        <w:t>propisima, ne</w:t>
      </w:r>
      <w:r w:rsidR="0017285F" w:rsidRPr="0017285F">
        <w:rPr>
          <w:rFonts w:asciiTheme="minorHAnsi" w:hAnsiTheme="minorHAnsi"/>
        </w:rPr>
        <w:t>razmjer u planiranim troškovima ulaganja u zeleno poslovanje, gdje su npr. cijene tehnologije značajno porasle</w:t>
      </w:r>
      <w:r w:rsidR="0017285F">
        <w:rPr>
          <w:rFonts w:asciiTheme="minorHAnsi" w:hAnsiTheme="minorHAnsi"/>
        </w:rPr>
        <w:t>, n</w:t>
      </w:r>
      <w:r w:rsidR="0017285F" w:rsidRPr="0017285F">
        <w:rPr>
          <w:rFonts w:asciiTheme="minorHAnsi" w:hAnsiTheme="minorHAnsi"/>
        </w:rPr>
        <w:t>eodgodive promjene u radnoj snazi ili kolektivnom ugovoru koje se ne mogu predvidjeti ili kontrolirati</w:t>
      </w:r>
      <w:r w:rsidR="00DB45BF" w:rsidRPr="00DB45BF">
        <w:rPr>
          <w:rFonts w:asciiTheme="minorHAnsi" w:hAnsiTheme="minorHAnsi"/>
        </w:rPr>
        <w:t xml:space="preserve"> </w:t>
      </w:r>
      <w:r w:rsidR="0017285F">
        <w:rPr>
          <w:rFonts w:asciiTheme="minorHAnsi" w:hAnsiTheme="minorHAnsi"/>
        </w:rPr>
        <w:t>i slično</w:t>
      </w:r>
      <w:r w:rsidR="00DB45BF" w:rsidRPr="00DB45BF">
        <w:rPr>
          <w:rFonts w:asciiTheme="minorHAnsi" w:hAnsiTheme="minorHAnsi"/>
        </w:rPr>
        <w:t>).</w:t>
      </w:r>
    </w:p>
    <w:p w14:paraId="489048E3" w14:textId="77777777" w:rsidR="00DB45BF" w:rsidRPr="00DB45BF" w:rsidRDefault="00DB45BF" w:rsidP="00DB45BF">
      <w:pPr>
        <w:spacing w:line="276" w:lineRule="auto"/>
        <w:jc w:val="both"/>
        <w:rPr>
          <w:rFonts w:asciiTheme="minorHAnsi" w:hAnsiTheme="minorHAnsi"/>
        </w:rPr>
      </w:pPr>
    </w:p>
    <w:p w14:paraId="62490F85" w14:textId="4CC77B6D" w:rsidR="00DB45BF" w:rsidRPr="00DB45BF" w:rsidRDefault="00DB45BF" w:rsidP="00DB45BF">
      <w:pPr>
        <w:spacing w:line="276" w:lineRule="auto"/>
        <w:jc w:val="both"/>
        <w:rPr>
          <w:rFonts w:asciiTheme="minorHAnsi" w:hAnsiTheme="minorHAnsi"/>
        </w:rPr>
      </w:pPr>
      <w:r w:rsidRPr="00DB45BF">
        <w:rPr>
          <w:rFonts w:asciiTheme="minorHAnsi" w:hAnsiTheme="minorHAnsi"/>
        </w:rPr>
        <w:t xml:space="preserve">U takvom slučaju, zahtjev mora biti detaljno obrazložen, uz priložene dokaze o nastaloj promjeni okolnosti i </w:t>
      </w:r>
      <w:r w:rsidR="00B572A4">
        <w:rPr>
          <w:rFonts w:asciiTheme="minorHAnsi" w:hAnsiTheme="minorHAnsi"/>
        </w:rPr>
        <w:t xml:space="preserve">uz </w:t>
      </w:r>
      <w:r w:rsidRPr="00DB45BF">
        <w:rPr>
          <w:rFonts w:asciiTheme="minorHAnsi" w:hAnsiTheme="minorHAnsi"/>
        </w:rPr>
        <w:t xml:space="preserve">kvantifikaciju njihovog učinka na troškove. HAKOM zadržava pravo ocijeniti opravdanost izvanrednog zahtjeva, zatražiti dodatna pojašnjenja i </w:t>
      </w:r>
      <w:r w:rsidRPr="001C1FF0">
        <w:rPr>
          <w:rFonts w:asciiTheme="minorHAnsi" w:hAnsiTheme="minorHAnsi"/>
        </w:rPr>
        <w:t>odbiti zahtjev ako utvrdi da uvjeti za njegovo prihvaćanje nisu ispunjeni.</w:t>
      </w:r>
    </w:p>
    <w:p w14:paraId="27E5401A" w14:textId="77777777" w:rsidR="00DB45BF" w:rsidRPr="00DB45BF" w:rsidRDefault="00DB45BF" w:rsidP="00DB45BF">
      <w:pPr>
        <w:spacing w:line="276" w:lineRule="auto"/>
        <w:jc w:val="both"/>
        <w:rPr>
          <w:rFonts w:asciiTheme="minorHAnsi" w:hAnsiTheme="minorHAnsi"/>
        </w:rPr>
      </w:pPr>
    </w:p>
    <w:p w14:paraId="13843ECA" w14:textId="63079F67" w:rsidR="007C3DF8" w:rsidRDefault="00D52767" w:rsidP="00DB45BF">
      <w:pPr>
        <w:spacing w:line="276" w:lineRule="auto"/>
        <w:jc w:val="both"/>
        <w:rPr>
          <w:rFonts w:asciiTheme="minorHAnsi" w:hAnsiTheme="minorHAnsi"/>
        </w:rPr>
      </w:pPr>
      <w:r w:rsidRPr="00D52767">
        <w:rPr>
          <w:rFonts w:asciiTheme="minorHAnsi" w:hAnsiTheme="minorHAnsi"/>
        </w:rPr>
        <w:t>Izvanredni zahtjev mora sadržavati svu dokumentaciju i podatke potrebne za izračun sukladno ovoj Metodologiji, uz dodatno obrazloženje i dokaze o nastupu izvanrednih okolnosti i njihovom utjecaju na troškove poslovanja.</w:t>
      </w:r>
    </w:p>
    <w:p w14:paraId="367B1D44" w14:textId="77777777" w:rsidR="00D52767" w:rsidRDefault="00D52767" w:rsidP="00DB45BF">
      <w:pPr>
        <w:spacing w:line="276" w:lineRule="auto"/>
        <w:jc w:val="both"/>
        <w:rPr>
          <w:rFonts w:asciiTheme="minorHAnsi" w:hAnsiTheme="minorHAnsi"/>
        </w:rPr>
      </w:pPr>
    </w:p>
    <w:p w14:paraId="78C441FF" w14:textId="19A527DF" w:rsidR="007C3DF8" w:rsidRDefault="007C3DF8" w:rsidP="00DB45BF">
      <w:pPr>
        <w:spacing w:line="276" w:lineRule="auto"/>
        <w:jc w:val="both"/>
        <w:rPr>
          <w:rFonts w:asciiTheme="minorHAnsi" w:hAnsiTheme="minorHAnsi"/>
        </w:rPr>
      </w:pPr>
      <w:r w:rsidRPr="007C3DF8">
        <w:rPr>
          <w:rFonts w:asciiTheme="minorHAnsi" w:hAnsiTheme="minorHAnsi"/>
        </w:rPr>
        <w:t xml:space="preserve">U slučaju odobrenja, novo izvanredno povećanje cijena vrijedi </w:t>
      </w:r>
      <w:r w:rsidRPr="006F7045">
        <w:rPr>
          <w:rFonts w:asciiTheme="minorHAnsi" w:hAnsiTheme="minorHAnsi"/>
          <w:b/>
        </w:rPr>
        <w:t>do kraja tekućeg regulacijskog razdoblja</w:t>
      </w:r>
      <w:r w:rsidRPr="007C3DF8">
        <w:rPr>
          <w:rFonts w:asciiTheme="minorHAnsi" w:hAnsiTheme="minorHAnsi"/>
        </w:rPr>
        <w:t>, odnosno do 31. prosinca godine u kojoj je zahtjev podnesen i odobren.</w:t>
      </w:r>
      <w:r w:rsidR="00B572A4" w:rsidRPr="00B572A4">
        <w:t xml:space="preserve"> </w:t>
      </w:r>
      <w:r w:rsidR="00B572A4" w:rsidRPr="00B572A4">
        <w:rPr>
          <w:rFonts w:asciiTheme="minorHAnsi" w:hAnsiTheme="minorHAnsi"/>
        </w:rPr>
        <w:t xml:space="preserve">Izvanredni zahtjev ne može se podnijeti za razdoblje prije početka primjene cijena odobrenih </w:t>
      </w:r>
      <w:r w:rsidR="007F27A7">
        <w:rPr>
          <w:rFonts w:asciiTheme="minorHAnsi" w:hAnsiTheme="minorHAnsi"/>
        </w:rPr>
        <w:t>Odlukom</w:t>
      </w:r>
      <w:r w:rsidR="00B572A4" w:rsidRPr="00B572A4">
        <w:rPr>
          <w:rFonts w:asciiTheme="minorHAnsi" w:hAnsiTheme="minorHAnsi"/>
        </w:rPr>
        <w:t>. Drugim riječima, ako je davatelju univerzalne usluge odobreno povećanje cijena za sljedeće regulacijsko razdoblje, izvanredni zahtjev može se podnijeti tek nakon što novo regulacijsko razdoblje započne.</w:t>
      </w:r>
    </w:p>
    <w:p w14:paraId="19BB68A9" w14:textId="37D1C983" w:rsidR="009977FC" w:rsidRDefault="009977FC" w:rsidP="00DB45BF">
      <w:pPr>
        <w:spacing w:line="276" w:lineRule="auto"/>
        <w:jc w:val="both"/>
        <w:rPr>
          <w:rFonts w:asciiTheme="minorHAnsi" w:hAnsiTheme="minorHAnsi"/>
        </w:rPr>
      </w:pPr>
    </w:p>
    <w:p w14:paraId="7DD517C0" w14:textId="238932AA" w:rsidR="001F13A4" w:rsidRPr="0010072F" w:rsidRDefault="006F7045" w:rsidP="008017F4">
      <w:pPr>
        <w:spacing w:line="276" w:lineRule="auto"/>
        <w:jc w:val="both"/>
        <w:rPr>
          <w:rFonts w:asciiTheme="minorHAnsi" w:hAnsiTheme="minorHAnsi"/>
          <w:u w:val="single"/>
        </w:rPr>
      </w:pPr>
      <w:r w:rsidRPr="0010072F">
        <w:rPr>
          <w:rFonts w:asciiTheme="minorHAnsi" w:hAnsiTheme="minorHAnsi"/>
          <w:u w:val="single"/>
        </w:rPr>
        <w:t xml:space="preserve">Odobrenje izvanrednog zahtjeva uvjetovano je isključivo dokumentiranim i novim podacima koji </w:t>
      </w:r>
      <w:r w:rsidR="00BD49D2">
        <w:rPr>
          <w:rFonts w:asciiTheme="minorHAnsi" w:hAnsiTheme="minorHAnsi"/>
          <w:u w:val="single"/>
        </w:rPr>
        <w:t xml:space="preserve">u </w:t>
      </w:r>
      <w:r w:rsidRPr="0010072F">
        <w:rPr>
          <w:rFonts w:asciiTheme="minorHAnsi" w:hAnsiTheme="minorHAnsi"/>
          <w:u w:val="single"/>
        </w:rPr>
        <w:t>trenutku</w:t>
      </w:r>
      <w:r w:rsidR="00BD49D2">
        <w:rPr>
          <w:rFonts w:asciiTheme="minorHAnsi" w:hAnsiTheme="minorHAnsi"/>
          <w:u w:val="single"/>
        </w:rPr>
        <w:t xml:space="preserve"> donošenja Odluke nisu bili dostupni ili</w:t>
      </w:r>
      <w:r w:rsidRPr="0010072F">
        <w:rPr>
          <w:rFonts w:asciiTheme="minorHAnsi" w:hAnsiTheme="minorHAnsi"/>
          <w:u w:val="single"/>
        </w:rPr>
        <w:t xml:space="preserve"> relevantni.</w:t>
      </w:r>
    </w:p>
    <w:p w14:paraId="1D22AC5D" w14:textId="007E4859" w:rsidR="001F13A4" w:rsidRDefault="001F13A4" w:rsidP="008017F4">
      <w:pPr>
        <w:spacing w:line="276" w:lineRule="auto"/>
        <w:jc w:val="both"/>
        <w:rPr>
          <w:rFonts w:asciiTheme="minorHAnsi" w:hAnsiTheme="minorHAnsi"/>
          <w:u w:val="single"/>
        </w:rPr>
      </w:pPr>
    </w:p>
    <w:p w14:paraId="16709D84" w14:textId="15295CBC" w:rsidR="00E0605F" w:rsidRDefault="00AE7169" w:rsidP="00AE7169">
      <w:pPr>
        <w:jc w:val="both"/>
        <w:rPr>
          <w:rFonts w:asciiTheme="minorHAnsi" w:hAnsiTheme="minorHAnsi"/>
        </w:rPr>
      </w:pPr>
      <w:r w:rsidRPr="00AE7169">
        <w:rPr>
          <w:rFonts w:asciiTheme="minorHAnsi" w:hAnsiTheme="minorHAnsi"/>
        </w:rPr>
        <w:t xml:space="preserve">U takvim slučajevima korekcija koeficijenta troškova provodi se diferencijalno – </w:t>
      </w:r>
      <w:r>
        <w:rPr>
          <w:rFonts w:asciiTheme="minorHAnsi" w:hAnsiTheme="minorHAnsi"/>
        </w:rPr>
        <w:t xml:space="preserve">kroz dodatni korektivni faktor </w:t>
      </w:r>
      <w:proofErr w:type="spellStart"/>
      <w:r>
        <w:rPr>
          <w:rFonts w:asciiTheme="minorHAnsi" w:hAnsiTheme="minorHAnsi"/>
        </w:rPr>
        <w:t>Δk</w:t>
      </w:r>
      <w:r>
        <w:rPr>
          <w:rFonts w:asciiTheme="minorHAnsi" w:hAnsiTheme="minorHAnsi"/>
          <w:vertAlign w:val="subscript"/>
        </w:rPr>
        <w:t>t</w:t>
      </w:r>
      <w:proofErr w:type="spellEnd"/>
      <w:r w:rsidRPr="00AE7169">
        <w:rPr>
          <w:rFonts w:asciiTheme="minorHAnsi" w:hAnsiTheme="minorHAnsi"/>
        </w:rPr>
        <w:t>, koji se r</w:t>
      </w:r>
      <w:r>
        <w:rPr>
          <w:rFonts w:asciiTheme="minorHAnsi" w:hAnsiTheme="minorHAnsi"/>
        </w:rPr>
        <w:t>ačuna samo za one troškovne stavke</w:t>
      </w:r>
      <w:r w:rsidRPr="00AE7169">
        <w:rPr>
          <w:rFonts w:asciiTheme="minorHAnsi" w:hAnsiTheme="minorHAnsi"/>
        </w:rPr>
        <w:t xml:space="preserve"> koje su značajno odstupile u odnosu na prethodni izračun</w:t>
      </w:r>
      <w:r w:rsidR="00590400">
        <w:rPr>
          <w:rFonts w:asciiTheme="minorHAnsi" w:hAnsiTheme="minorHAnsi"/>
        </w:rPr>
        <w:t xml:space="preserve"> (Odluka</w:t>
      </w:r>
      <w:r>
        <w:rPr>
          <w:rFonts w:asciiTheme="minorHAnsi" w:hAnsiTheme="minorHAnsi"/>
        </w:rPr>
        <w:t>)</w:t>
      </w:r>
      <w:r w:rsidRPr="00AE7169">
        <w:rPr>
          <w:rFonts w:asciiTheme="minorHAnsi" w:hAnsiTheme="minorHAnsi"/>
        </w:rPr>
        <w:t>.</w:t>
      </w:r>
    </w:p>
    <w:p w14:paraId="226FFD7C" w14:textId="6F633548" w:rsidR="00AE7169" w:rsidRDefault="00AE7169" w:rsidP="00AE7169">
      <w:pPr>
        <w:jc w:val="both"/>
        <w:rPr>
          <w:rFonts w:asciiTheme="minorHAnsi" w:hAnsiTheme="minorHAnsi"/>
        </w:rPr>
      </w:pPr>
    </w:p>
    <w:p w14:paraId="4C00048A" w14:textId="1218E6E0" w:rsidR="00AE7169" w:rsidRDefault="00AE7169" w:rsidP="00AE7169">
      <w:pPr>
        <w:jc w:val="both"/>
        <w:rPr>
          <w:rFonts w:asciiTheme="minorHAnsi" w:hAnsiTheme="minorHAnsi"/>
        </w:rPr>
      </w:pPr>
      <w:r>
        <w:rPr>
          <w:rFonts w:asciiTheme="minorHAnsi" w:hAnsiTheme="minorHAnsi"/>
        </w:rPr>
        <w:t>Primjenjuje se sljedeći princip:</w:t>
      </w:r>
    </w:p>
    <w:p w14:paraId="605DCCC8" w14:textId="6CF082CB" w:rsidR="00AE7169" w:rsidRDefault="00453439" w:rsidP="00453439">
      <w:pPr>
        <w:jc w:val="center"/>
        <w:rPr>
          <w:rFonts w:asciiTheme="minorHAnsi" w:hAnsiTheme="minorHAnsi"/>
        </w:rPr>
      </w:pPr>
      <w:r w:rsidRPr="00453439">
        <w:rPr>
          <w:rFonts w:asciiTheme="minorHAnsi" w:hAnsiTheme="minorHAnsi"/>
        </w:rPr>
        <w:drawing>
          <wp:inline distT="0" distB="0" distL="0" distR="0" wp14:anchorId="61D6A486" wp14:editId="61B8B711">
            <wp:extent cx="2912533" cy="298941"/>
            <wp:effectExtent l="0" t="0" r="254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964070" cy="304231"/>
                    </a:xfrm>
                    <a:prstGeom prst="rect">
                      <a:avLst/>
                    </a:prstGeom>
                  </pic:spPr>
                </pic:pic>
              </a:graphicData>
            </a:graphic>
          </wp:inline>
        </w:drawing>
      </w:r>
    </w:p>
    <w:p w14:paraId="257179D5" w14:textId="17AFFD5F" w:rsidR="00AE7169" w:rsidRDefault="00AE7169" w:rsidP="00AE7169">
      <w:pPr>
        <w:jc w:val="both"/>
        <w:rPr>
          <w:rFonts w:asciiTheme="minorHAnsi" w:hAnsiTheme="minorHAnsi"/>
        </w:rPr>
      </w:pPr>
    </w:p>
    <w:p w14:paraId="5597D95C" w14:textId="0C199F51" w:rsidR="00AE7169" w:rsidRDefault="00C166DA" w:rsidP="00AE7169">
      <w:pPr>
        <w:jc w:val="both"/>
        <w:rPr>
          <w:rFonts w:asciiTheme="minorHAnsi" w:hAnsiTheme="minorHAnsi"/>
        </w:rPr>
      </w:pPr>
      <w:r>
        <w:rPr>
          <w:rFonts w:asciiTheme="minorHAnsi" w:hAnsiTheme="minorHAnsi"/>
        </w:rPr>
        <w:t xml:space="preserve">gdje se </w:t>
      </w:r>
      <w:proofErr w:type="spellStart"/>
      <w:r w:rsidR="00E25D6C">
        <w:rPr>
          <w:rFonts w:asciiTheme="minorHAnsi" w:hAnsiTheme="minorHAnsi"/>
        </w:rPr>
        <w:t>Δk</w:t>
      </w:r>
      <w:r w:rsidR="00E25D6C">
        <w:rPr>
          <w:rFonts w:asciiTheme="minorHAnsi" w:hAnsiTheme="minorHAnsi"/>
          <w:vertAlign w:val="subscript"/>
        </w:rPr>
        <w:t>t</w:t>
      </w:r>
      <w:proofErr w:type="spellEnd"/>
      <w:r w:rsidR="00E25D6C" w:rsidRPr="00E25D6C">
        <w:rPr>
          <w:rFonts w:asciiTheme="minorHAnsi" w:hAnsiTheme="minorHAnsi"/>
        </w:rPr>
        <w:t xml:space="preserve"> </w:t>
      </w:r>
      <w:r w:rsidRPr="00AE7169">
        <w:rPr>
          <w:rFonts w:asciiTheme="minorHAnsi" w:hAnsiTheme="minorHAnsi"/>
          <w:sz w:val="32"/>
          <w:vertAlign w:val="subscript"/>
        </w:rPr>
        <w:t>izvanredni</w:t>
      </w:r>
      <w:r w:rsidR="005B2902">
        <w:rPr>
          <w:rFonts w:asciiTheme="minorHAnsi" w:hAnsiTheme="minorHAnsi"/>
          <w:sz w:val="32"/>
          <w:vertAlign w:val="subscript"/>
        </w:rPr>
        <w:t xml:space="preserve"> zahtjev</w:t>
      </w:r>
      <w:r w:rsidR="00AE7169" w:rsidRPr="00AE7169">
        <w:rPr>
          <w:rFonts w:asciiTheme="minorHAnsi" w:hAnsiTheme="minorHAnsi"/>
        </w:rPr>
        <w:t xml:space="preserve"> izr</w:t>
      </w:r>
      <w:r w:rsidR="005B2902">
        <w:rPr>
          <w:rFonts w:asciiTheme="minorHAnsi" w:hAnsiTheme="minorHAnsi"/>
        </w:rPr>
        <w:t>ačunava na isti način kao redov</w:t>
      </w:r>
      <w:r w:rsidR="00AE7169" w:rsidRPr="00AE7169">
        <w:rPr>
          <w:rFonts w:asciiTheme="minorHAnsi" w:hAnsiTheme="minorHAnsi"/>
        </w:rPr>
        <w:t>i</w:t>
      </w:r>
      <w:r w:rsidR="005B2902">
        <w:rPr>
          <w:rFonts w:asciiTheme="minorHAnsi" w:hAnsiTheme="minorHAnsi"/>
        </w:rPr>
        <w:t>ti</w:t>
      </w:r>
      <w:r w:rsidR="00AE7169" w:rsidRPr="00AE7169">
        <w:rPr>
          <w:rFonts w:asciiTheme="minorHAnsi" w:hAnsiTheme="minorHAnsi"/>
        </w:rPr>
        <w:t xml:space="preserve"> koeficijent, ali </w:t>
      </w:r>
      <w:r w:rsidR="00AE7169" w:rsidRPr="00C166DA">
        <w:rPr>
          <w:rFonts w:asciiTheme="minorHAnsi" w:hAnsiTheme="minorHAnsi"/>
          <w:b/>
        </w:rPr>
        <w:t>isključivo za one stavke koje su pogođene izvanrednim promjenama</w:t>
      </w:r>
      <w:r w:rsidR="00AE7169" w:rsidRPr="00AE7169">
        <w:rPr>
          <w:rFonts w:asciiTheme="minorHAnsi" w:hAnsiTheme="minorHAnsi"/>
        </w:rPr>
        <w:t xml:space="preserve">, poput naglog rasta cijena energenata, promjena u cijeni rada, povećanja troška ekoloških ulaganja </w:t>
      </w:r>
      <w:r>
        <w:rPr>
          <w:rFonts w:asciiTheme="minorHAnsi" w:hAnsiTheme="minorHAnsi"/>
        </w:rPr>
        <w:t>itd</w:t>
      </w:r>
      <w:r w:rsidR="00AE7169" w:rsidRPr="00AE7169">
        <w:rPr>
          <w:rFonts w:asciiTheme="minorHAnsi" w:hAnsiTheme="minorHAnsi"/>
        </w:rPr>
        <w:t xml:space="preserve">. </w:t>
      </w:r>
    </w:p>
    <w:p w14:paraId="1B869F10" w14:textId="1DE6F4D2" w:rsidR="00C166DA" w:rsidRDefault="00C166DA" w:rsidP="00AE7169">
      <w:pPr>
        <w:jc w:val="both"/>
        <w:rPr>
          <w:rFonts w:asciiTheme="minorHAnsi" w:hAnsiTheme="minorHAnsi"/>
        </w:rPr>
      </w:pPr>
    </w:p>
    <w:p w14:paraId="2314C4E1" w14:textId="5833BC61" w:rsidR="00192522" w:rsidRDefault="00192522" w:rsidP="00C166DA">
      <w:pPr>
        <w:jc w:val="both"/>
        <w:rPr>
          <w:rFonts w:asciiTheme="minorHAnsi" w:hAnsiTheme="minorHAnsi"/>
        </w:rPr>
      </w:pPr>
      <w:r>
        <w:rPr>
          <w:rFonts w:asciiTheme="minorHAnsi" w:hAnsiTheme="minorHAnsi"/>
        </w:rPr>
        <w:lastRenderedPageBreak/>
        <w:t xml:space="preserve">Diferencijalni </w:t>
      </w:r>
      <w:proofErr w:type="spellStart"/>
      <w:r>
        <w:rPr>
          <w:rFonts w:asciiTheme="minorHAnsi" w:hAnsiTheme="minorHAnsi"/>
        </w:rPr>
        <w:t>Δk</w:t>
      </w:r>
      <w:r>
        <w:rPr>
          <w:rFonts w:asciiTheme="minorHAnsi" w:hAnsiTheme="minorHAnsi"/>
          <w:vertAlign w:val="subscript"/>
        </w:rPr>
        <w:t>t</w:t>
      </w:r>
      <w:proofErr w:type="spellEnd"/>
      <w:r w:rsidRPr="00C166DA">
        <w:rPr>
          <w:rFonts w:asciiTheme="minorHAnsi" w:hAnsiTheme="minorHAnsi"/>
        </w:rPr>
        <w:t xml:space="preserve"> </w:t>
      </w:r>
      <w:r w:rsidRPr="00192522">
        <w:rPr>
          <w:rFonts w:asciiTheme="minorHAnsi" w:hAnsiTheme="minorHAnsi"/>
        </w:rPr>
        <w:t xml:space="preserve">primjenjuje se isključivo u slučaju izvanrednih okolnosti koje nastanu nakon </w:t>
      </w:r>
      <w:r w:rsidR="00590400">
        <w:rPr>
          <w:rFonts w:asciiTheme="minorHAnsi" w:hAnsiTheme="minorHAnsi"/>
        </w:rPr>
        <w:t>donošenja Odluke</w:t>
      </w:r>
      <w:r w:rsidRPr="00192522">
        <w:rPr>
          <w:rFonts w:asciiTheme="minorHAnsi" w:hAnsiTheme="minorHAnsi"/>
        </w:rPr>
        <w:t xml:space="preserve"> i služi kao zaštita davatelja univerzalne usluge od šokova koje nije mogao predvidjeti. </w:t>
      </w:r>
      <w:proofErr w:type="spellStart"/>
      <w:r>
        <w:rPr>
          <w:rFonts w:asciiTheme="minorHAnsi" w:hAnsiTheme="minorHAnsi"/>
        </w:rPr>
        <w:t>Δk</w:t>
      </w:r>
      <w:r>
        <w:rPr>
          <w:rFonts w:asciiTheme="minorHAnsi" w:hAnsiTheme="minorHAnsi"/>
          <w:vertAlign w:val="subscript"/>
        </w:rPr>
        <w:t>t</w:t>
      </w:r>
      <w:proofErr w:type="spellEnd"/>
      <w:r w:rsidRPr="00192522">
        <w:rPr>
          <w:rFonts w:asciiTheme="minorHAnsi" w:hAnsiTheme="minorHAnsi"/>
        </w:rPr>
        <w:t xml:space="preserve"> se ne može kori</w:t>
      </w:r>
      <w:r w:rsidR="00590400">
        <w:rPr>
          <w:rFonts w:asciiTheme="minorHAnsi" w:hAnsiTheme="minorHAnsi"/>
        </w:rPr>
        <w:t xml:space="preserve">stiti za retroaktivne ispravke, </w:t>
      </w:r>
      <w:r w:rsidRPr="00192522">
        <w:rPr>
          <w:rFonts w:asciiTheme="minorHAnsi" w:hAnsiTheme="minorHAnsi"/>
        </w:rPr>
        <w:t>nego je dopušten samo za nove, dokumentirane okolnosti.</w:t>
      </w:r>
    </w:p>
    <w:p w14:paraId="24DC9B3F" w14:textId="77777777" w:rsidR="00192522" w:rsidRDefault="00192522" w:rsidP="00C166DA">
      <w:pPr>
        <w:jc w:val="both"/>
        <w:rPr>
          <w:rFonts w:asciiTheme="minorHAnsi" w:hAnsiTheme="minorHAnsi"/>
        </w:rPr>
      </w:pPr>
    </w:p>
    <w:p w14:paraId="7BA58896" w14:textId="1A1E05EC" w:rsidR="00C166DA" w:rsidRPr="00C166DA" w:rsidRDefault="00C166DA" w:rsidP="00C166DA">
      <w:pPr>
        <w:jc w:val="both"/>
        <w:rPr>
          <w:rFonts w:asciiTheme="minorHAnsi" w:hAnsiTheme="minorHAnsi"/>
        </w:rPr>
      </w:pPr>
      <w:r w:rsidRPr="00C166DA">
        <w:rPr>
          <w:rFonts w:asciiTheme="minorHAnsi" w:hAnsiTheme="minorHAnsi"/>
        </w:rPr>
        <w:t xml:space="preserve">Davatelj </w:t>
      </w:r>
      <w:r>
        <w:rPr>
          <w:rFonts w:asciiTheme="minorHAnsi" w:hAnsiTheme="minorHAnsi"/>
        </w:rPr>
        <w:t xml:space="preserve">univerzalne usluge mora jasno dokazati </w:t>
      </w:r>
      <w:r w:rsidRPr="00C166DA">
        <w:rPr>
          <w:rFonts w:asciiTheme="minorHAnsi" w:hAnsiTheme="minorHAnsi"/>
        </w:rPr>
        <w:t xml:space="preserve">koje su </w:t>
      </w:r>
      <w:r>
        <w:rPr>
          <w:rFonts w:asciiTheme="minorHAnsi" w:hAnsiTheme="minorHAnsi"/>
        </w:rPr>
        <w:t>troškovne stavke</w:t>
      </w:r>
      <w:r w:rsidRPr="00C166DA">
        <w:rPr>
          <w:rFonts w:asciiTheme="minorHAnsi" w:hAnsiTheme="minorHAnsi"/>
        </w:rPr>
        <w:t xml:space="preserve"> pogođene,</w:t>
      </w:r>
      <w:r>
        <w:rPr>
          <w:rFonts w:asciiTheme="minorHAnsi" w:hAnsiTheme="minorHAnsi"/>
        </w:rPr>
        <w:t xml:space="preserve"> </w:t>
      </w:r>
      <w:r w:rsidRPr="00C166DA">
        <w:rPr>
          <w:rFonts w:asciiTheme="minorHAnsi" w:hAnsiTheme="minorHAnsi"/>
        </w:rPr>
        <w:t>koliko su odstupile u odnosu na ranije korištene vrijednosti,</w:t>
      </w:r>
      <w:r>
        <w:rPr>
          <w:rFonts w:asciiTheme="minorHAnsi" w:hAnsiTheme="minorHAnsi"/>
        </w:rPr>
        <w:t xml:space="preserve"> razlog odstupanja, da je promjena nastala nakon</w:t>
      </w:r>
      <w:r w:rsidR="005B2902">
        <w:rPr>
          <w:rFonts w:asciiTheme="minorHAnsi" w:hAnsiTheme="minorHAnsi"/>
        </w:rPr>
        <w:t xml:space="preserve"> </w:t>
      </w:r>
      <w:r w:rsidR="00590400">
        <w:rPr>
          <w:rFonts w:asciiTheme="minorHAnsi" w:hAnsiTheme="minorHAnsi"/>
        </w:rPr>
        <w:t>donošenja Odluke</w:t>
      </w:r>
      <w:r>
        <w:rPr>
          <w:rFonts w:asciiTheme="minorHAnsi" w:hAnsiTheme="minorHAnsi"/>
        </w:rPr>
        <w:t xml:space="preserve"> i da je ukupni učinak značajan</w:t>
      </w:r>
      <w:r w:rsidR="00590400">
        <w:rPr>
          <w:rFonts w:asciiTheme="minorHAnsi" w:hAnsiTheme="minorHAnsi"/>
        </w:rPr>
        <w:t>.</w:t>
      </w:r>
    </w:p>
    <w:p w14:paraId="1875CACC" w14:textId="77FA23A4" w:rsidR="00C166DA" w:rsidRDefault="00C166DA" w:rsidP="00C166DA">
      <w:pPr>
        <w:jc w:val="both"/>
        <w:rPr>
          <w:rFonts w:asciiTheme="minorHAnsi" w:hAnsiTheme="minorHAnsi"/>
        </w:rPr>
      </w:pPr>
    </w:p>
    <w:p w14:paraId="14EE42A0" w14:textId="03E1ED43" w:rsidR="007649E1" w:rsidRPr="007649E1" w:rsidRDefault="007649E1" w:rsidP="007649E1">
      <w:pPr>
        <w:jc w:val="both"/>
        <w:rPr>
          <w:rFonts w:asciiTheme="minorHAnsi" w:hAnsiTheme="minorHAnsi"/>
        </w:rPr>
      </w:pPr>
      <w:r w:rsidRPr="007649E1">
        <w:rPr>
          <w:rFonts w:asciiTheme="minorHAnsi" w:hAnsiTheme="minorHAnsi"/>
        </w:rPr>
        <w:t xml:space="preserve">U slučaju podnošenja izvanrednog zahtjeva </w:t>
      </w:r>
      <w:r w:rsidRPr="007649E1">
        <w:rPr>
          <w:rFonts w:asciiTheme="minorHAnsi" w:hAnsiTheme="minorHAnsi"/>
          <w:b/>
        </w:rPr>
        <w:t xml:space="preserve">zbog iznenadnog i značajnog pada volumena poštanskih </w:t>
      </w:r>
      <w:r>
        <w:rPr>
          <w:rFonts w:asciiTheme="minorHAnsi" w:hAnsiTheme="minorHAnsi"/>
          <w:b/>
        </w:rPr>
        <w:t>pošiljaka</w:t>
      </w:r>
      <w:r w:rsidRPr="007649E1">
        <w:rPr>
          <w:rFonts w:asciiTheme="minorHAnsi" w:hAnsiTheme="minorHAnsi"/>
        </w:rPr>
        <w:t>, moguće je zatražiti korekciju ko</w:t>
      </w:r>
      <w:r>
        <w:rPr>
          <w:rFonts w:asciiTheme="minorHAnsi" w:hAnsiTheme="minorHAnsi"/>
        </w:rPr>
        <w:t>eficijenta promjene volumena (</w:t>
      </w:r>
      <w:proofErr w:type="spellStart"/>
      <w:r>
        <w:rPr>
          <w:rFonts w:asciiTheme="minorHAnsi" w:hAnsiTheme="minorHAnsi"/>
        </w:rPr>
        <w:t>k</w:t>
      </w:r>
      <w:r>
        <w:rPr>
          <w:rFonts w:asciiTheme="minorHAnsi" w:hAnsiTheme="minorHAnsi"/>
          <w:vertAlign w:val="subscript"/>
        </w:rPr>
        <w:t>v</w:t>
      </w:r>
      <w:proofErr w:type="spellEnd"/>
      <w:r w:rsidRPr="007649E1">
        <w:rPr>
          <w:rFonts w:asciiTheme="minorHAnsi" w:hAnsiTheme="minorHAnsi"/>
        </w:rPr>
        <w:t>) na temelju ažuriranih i dokumentiranih podataka koji odstupaju od prvotnih projekcija.</w:t>
      </w:r>
    </w:p>
    <w:p w14:paraId="137EB3D1" w14:textId="77777777" w:rsidR="007649E1" w:rsidRPr="007649E1" w:rsidRDefault="007649E1" w:rsidP="007649E1">
      <w:pPr>
        <w:jc w:val="both"/>
        <w:rPr>
          <w:rFonts w:asciiTheme="minorHAnsi" w:hAnsiTheme="minorHAnsi"/>
        </w:rPr>
      </w:pPr>
    </w:p>
    <w:p w14:paraId="7EC51B89" w14:textId="66FD06BD" w:rsidR="007649E1" w:rsidRPr="007649E1" w:rsidRDefault="007649E1" w:rsidP="007649E1">
      <w:pPr>
        <w:jc w:val="both"/>
        <w:rPr>
          <w:rFonts w:asciiTheme="minorHAnsi" w:hAnsiTheme="minorHAnsi"/>
        </w:rPr>
      </w:pPr>
      <w:r w:rsidRPr="007649E1">
        <w:rPr>
          <w:rFonts w:asciiTheme="minorHAnsi" w:hAnsiTheme="minorHAnsi"/>
        </w:rPr>
        <w:t xml:space="preserve">U tom slučaju, davatelj univerzalne usluge dužan je dostaviti </w:t>
      </w:r>
      <w:r w:rsidR="00261340">
        <w:rPr>
          <w:rFonts w:asciiTheme="minorHAnsi" w:hAnsiTheme="minorHAnsi"/>
        </w:rPr>
        <w:t>novu</w:t>
      </w:r>
      <w:r w:rsidRPr="007649E1">
        <w:rPr>
          <w:rFonts w:asciiTheme="minorHAnsi" w:hAnsiTheme="minorHAnsi"/>
        </w:rPr>
        <w:t xml:space="preserve"> procjenu volumena za preostali dio regulacijskog razdoblja, uz obrazloženje razloga i dokumentaciju kojom dokazuje da je došlo do izvanrednih okolnosti koje utječu na značajno odstupanje u odnosu na ranije podnesene podatke.</w:t>
      </w:r>
    </w:p>
    <w:p w14:paraId="6ABE42F7" w14:textId="77777777" w:rsidR="007649E1" w:rsidRPr="007649E1" w:rsidRDefault="007649E1" w:rsidP="007649E1">
      <w:pPr>
        <w:jc w:val="both"/>
        <w:rPr>
          <w:rFonts w:asciiTheme="minorHAnsi" w:hAnsiTheme="minorHAnsi"/>
        </w:rPr>
      </w:pPr>
    </w:p>
    <w:p w14:paraId="5E87F230" w14:textId="701EF08C" w:rsidR="007649E1" w:rsidRPr="00C166DA" w:rsidRDefault="007649E1" w:rsidP="007649E1">
      <w:pPr>
        <w:jc w:val="both"/>
        <w:rPr>
          <w:rFonts w:asciiTheme="minorHAnsi" w:hAnsiTheme="minorHAnsi"/>
        </w:rPr>
      </w:pPr>
      <w:r>
        <w:rPr>
          <w:rFonts w:asciiTheme="minorHAnsi" w:hAnsiTheme="minorHAnsi"/>
        </w:rPr>
        <w:t xml:space="preserve">Korekcija </w:t>
      </w:r>
      <w:proofErr w:type="spellStart"/>
      <w:r>
        <w:rPr>
          <w:rFonts w:asciiTheme="minorHAnsi" w:hAnsiTheme="minorHAnsi"/>
        </w:rPr>
        <w:t>k</w:t>
      </w:r>
      <w:r>
        <w:rPr>
          <w:rFonts w:asciiTheme="minorHAnsi" w:hAnsiTheme="minorHAnsi"/>
          <w:vertAlign w:val="subscript"/>
        </w:rPr>
        <w:t>v</w:t>
      </w:r>
      <w:proofErr w:type="spellEnd"/>
      <w:r w:rsidRPr="007649E1">
        <w:rPr>
          <w:rFonts w:asciiTheme="minorHAnsi" w:hAnsiTheme="minorHAnsi"/>
        </w:rPr>
        <w:t xml:space="preserve"> provodi se po istoj metodologiji kao u </w:t>
      </w:r>
      <w:r w:rsidR="005B2902">
        <w:rPr>
          <w:rFonts w:asciiTheme="minorHAnsi" w:hAnsiTheme="minorHAnsi"/>
        </w:rPr>
        <w:t>redovitom</w:t>
      </w:r>
      <w:r w:rsidRPr="007649E1">
        <w:rPr>
          <w:rFonts w:asciiTheme="minorHAnsi" w:hAnsiTheme="minorHAnsi"/>
        </w:rPr>
        <w:t xml:space="preserve"> postupku, ali se kao vrijednost </w:t>
      </w:r>
      <w:r w:rsidRPr="008B28B9">
        <w:rPr>
          <w:rFonts w:asciiTheme="minorHAnsi" w:eastAsiaTheme="minorHAnsi" w:hAnsiTheme="minorHAnsi" w:cstheme="minorHAnsi"/>
          <w:i/>
          <w:lang w:eastAsia="en-US"/>
        </w:rPr>
        <w:t>q1</w:t>
      </w:r>
      <w:r w:rsidRPr="008B28B9">
        <w:rPr>
          <w:rFonts w:asciiTheme="minorHAnsi" w:eastAsiaTheme="minorHAnsi" w:hAnsiTheme="minorHAnsi" w:cstheme="minorHAnsi"/>
          <w:i/>
          <w:vertAlign w:val="subscript"/>
          <w:lang w:eastAsia="en-US"/>
        </w:rPr>
        <w:t>i</w:t>
      </w:r>
      <w:r>
        <w:rPr>
          <w:rFonts w:asciiTheme="minorHAnsi" w:eastAsiaTheme="minorHAnsi" w:hAnsiTheme="minorHAnsi" w:cstheme="minorHAnsi"/>
          <w:i/>
          <w:lang w:eastAsia="en-US"/>
        </w:rPr>
        <w:t xml:space="preserve"> </w:t>
      </w:r>
      <w:r>
        <w:rPr>
          <w:rFonts w:asciiTheme="minorHAnsi" w:hAnsiTheme="minorHAnsi"/>
        </w:rPr>
        <w:t>k</w:t>
      </w:r>
      <w:r w:rsidRPr="007649E1">
        <w:rPr>
          <w:rFonts w:asciiTheme="minorHAnsi" w:hAnsiTheme="minorHAnsi"/>
        </w:rPr>
        <w:t>oristi nova procjena volumena za razdoblje do kraja godine. Odlu</w:t>
      </w:r>
      <w:r>
        <w:rPr>
          <w:rFonts w:asciiTheme="minorHAnsi" w:hAnsiTheme="minorHAnsi"/>
        </w:rPr>
        <w:t xml:space="preserve">ku o prihvaćanju korekcije </w:t>
      </w:r>
      <w:proofErr w:type="spellStart"/>
      <w:r>
        <w:rPr>
          <w:rFonts w:asciiTheme="minorHAnsi" w:hAnsiTheme="minorHAnsi"/>
        </w:rPr>
        <w:t>k</w:t>
      </w:r>
      <w:r>
        <w:rPr>
          <w:rFonts w:asciiTheme="minorHAnsi" w:hAnsiTheme="minorHAnsi"/>
          <w:vertAlign w:val="subscript"/>
        </w:rPr>
        <w:t>v</w:t>
      </w:r>
      <w:proofErr w:type="spellEnd"/>
      <w:r w:rsidRPr="007649E1">
        <w:rPr>
          <w:rFonts w:asciiTheme="minorHAnsi" w:hAnsiTheme="minorHAnsi"/>
        </w:rPr>
        <w:t xml:space="preserve"> donosi HAKOM na temelju vjerodostojnosti dostavljenih podataka i ocjene opravdanosti izvanrednih okolnosti.</w:t>
      </w:r>
    </w:p>
    <w:p w14:paraId="0A2161C4" w14:textId="77777777" w:rsidR="00100354" w:rsidRDefault="00100354" w:rsidP="00C166DA">
      <w:pPr>
        <w:jc w:val="both"/>
        <w:rPr>
          <w:rFonts w:asciiTheme="minorHAnsi" w:hAnsiTheme="minorHAnsi"/>
        </w:rPr>
      </w:pPr>
    </w:p>
    <w:p w14:paraId="16B7D705" w14:textId="4BE7B1D1" w:rsidR="007E69BD" w:rsidRPr="007E69BD" w:rsidRDefault="007E69BD" w:rsidP="007E69BD">
      <w:pPr>
        <w:jc w:val="both"/>
        <w:rPr>
          <w:rFonts w:asciiTheme="minorHAnsi" w:hAnsiTheme="minorHAnsi"/>
        </w:rPr>
      </w:pPr>
      <w:r>
        <w:rPr>
          <w:rFonts w:asciiTheme="minorHAnsi" w:hAnsiTheme="minorHAnsi"/>
        </w:rPr>
        <w:t>Koefic</w:t>
      </w:r>
      <w:r w:rsidR="005B2902">
        <w:rPr>
          <w:rFonts w:asciiTheme="minorHAnsi" w:hAnsiTheme="minorHAnsi"/>
        </w:rPr>
        <w:t xml:space="preserve">ijent učinkovitosti </w:t>
      </w:r>
      <w:proofErr w:type="spellStart"/>
      <w:r>
        <w:rPr>
          <w:rFonts w:asciiTheme="minorHAnsi" w:hAnsiTheme="minorHAnsi"/>
        </w:rPr>
        <w:t>k</w:t>
      </w:r>
      <w:r>
        <w:rPr>
          <w:rFonts w:asciiTheme="minorHAnsi" w:hAnsiTheme="minorHAnsi"/>
          <w:vertAlign w:val="subscript"/>
        </w:rPr>
        <w:t>e</w:t>
      </w:r>
      <w:proofErr w:type="spellEnd"/>
      <w:r w:rsidRPr="007E69BD">
        <w:rPr>
          <w:rFonts w:asciiTheme="minorHAnsi" w:hAnsiTheme="minorHAnsi"/>
        </w:rPr>
        <w:t xml:space="preserve"> se ne mijenja u okviru izvanrednog zahtjeva, budući da se temelji na podacima iz prethodno revidiranog razdoblja. Njegova je svrha poticati kontinuirano povećanje operativne učinkovitosti, a ne reagirati na kratkoročne tržišne promjene.</w:t>
      </w:r>
    </w:p>
    <w:p w14:paraId="25C08E72" w14:textId="77777777" w:rsidR="007E69BD" w:rsidRPr="007E69BD" w:rsidRDefault="007E69BD" w:rsidP="007E69BD">
      <w:pPr>
        <w:jc w:val="both"/>
        <w:rPr>
          <w:rFonts w:asciiTheme="minorHAnsi" w:hAnsiTheme="minorHAnsi"/>
        </w:rPr>
      </w:pPr>
    </w:p>
    <w:p w14:paraId="672564A8" w14:textId="43DBEF24" w:rsidR="007E69BD" w:rsidRPr="007E69BD" w:rsidRDefault="007E69BD" w:rsidP="007E69BD">
      <w:pPr>
        <w:jc w:val="both"/>
        <w:rPr>
          <w:rFonts w:asciiTheme="minorHAnsi" w:hAnsiTheme="minorHAnsi"/>
        </w:rPr>
      </w:pPr>
      <w:r w:rsidRPr="007E69BD">
        <w:rPr>
          <w:rFonts w:asciiTheme="minorHAnsi" w:hAnsiTheme="minorHAnsi"/>
        </w:rPr>
        <w:t>Izvanredne tržišne okolnosti, poput naglog pada volumena ili rasta ulaznih troškova, adresira</w:t>
      </w:r>
      <w:r>
        <w:rPr>
          <w:rFonts w:asciiTheme="minorHAnsi" w:hAnsiTheme="minorHAnsi"/>
        </w:rPr>
        <w:t xml:space="preserve">ju </w:t>
      </w:r>
      <w:r w:rsidR="00822FC6">
        <w:rPr>
          <w:rFonts w:asciiTheme="minorHAnsi" w:hAnsiTheme="minorHAnsi"/>
        </w:rPr>
        <w:t xml:space="preserve">se </w:t>
      </w:r>
      <w:r w:rsidR="005B2902">
        <w:rPr>
          <w:rFonts w:asciiTheme="minorHAnsi" w:hAnsiTheme="minorHAnsi"/>
        </w:rPr>
        <w:t xml:space="preserve">kroz koeficijent troškova </w:t>
      </w:r>
      <w:proofErr w:type="spellStart"/>
      <w:r>
        <w:rPr>
          <w:rFonts w:asciiTheme="minorHAnsi" w:hAnsiTheme="minorHAnsi"/>
        </w:rPr>
        <w:t>k</w:t>
      </w:r>
      <w:r>
        <w:rPr>
          <w:rFonts w:asciiTheme="minorHAnsi" w:hAnsiTheme="minorHAnsi"/>
          <w:vertAlign w:val="subscript"/>
        </w:rPr>
        <w:t>t</w:t>
      </w:r>
      <w:proofErr w:type="spellEnd"/>
      <w:r w:rsidRPr="007E69BD">
        <w:rPr>
          <w:rFonts w:asciiTheme="minorHAnsi" w:hAnsiTheme="minorHAnsi"/>
        </w:rPr>
        <w:t xml:space="preserve"> i k</w:t>
      </w:r>
      <w:r w:rsidR="005B2902">
        <w:rPr>
          <w:rFonts w:asciiTheme="minorHAnsi" w:hAnsiTheme="minorHAnsi"/>
        </w:rPr>
        <w:t xml:space="preserve">oeficijent promjene volumena </w:t>
      </w:r>
      <w:proofErr w:type="spellStart"/>
      <w:r>
        <w:rPr>
          <w:rFonts w:asciiTheme="minorHAnsi" w:hAnsiTheme="minorHAnsi"/>
        </w:rPr>
        <w:t>k</w:t>
      </w:r>
      <w:r>
        <w:rPr>
          <w:rFonts w:asciiTheme="minorHAnsi" w:hAnsiTheme="minorHAnsi"/>
          <w:vertAlign w:val="subscript"/>
        </w:rPr>
        <w:t>v</w:t>
      </w:r>
      <w:proofErr w:type="spellEnd"/>
      <w:r w:rsidRPr="007E69BD">
        <w:rPr>
          <w:rFonts w:asciiTheme="minorHAnsi" w:hAnsiTheme="minorHAnsi"/>
        </w:rPr>
        <w:t>, koji su koncipirani tako da osiguraju fleksibilnost i prilagodbu u slučaju takvih šokova.</w:t>
      </w:r>
    </w:p>
    <w:p w14:paraId="256A9FD7" w14:textId="67BD3F8E" w:rsidR="00C21272" w:rsidRDefault="00C21272" w:rsidP="007E69BD">
      <w:pPr>
        <w:jc w:val="both"/>
        <w:rPr>
          <w:rFonts w:asciiTheme="minorHAnsi" w:hAnsiTheme="minorHAnsi"/>
        </w:rPr>
      </w:pPr>
    </w:p>
    <w:p w14:paraId="0542556D" w14:textId="70E0890B" w:rsidR="00D34491" w:rsidRDefault="00C21272" w:rsidP="007E69BD">
      <w:pPr>
        <w:jc w:val="both"/>
        <w:rPr>
          <w:rFonts w:asciiTheme="minorHAnsi" w:hAnsiTheme="minorHAnsi"/>
          <w:u w:val="single"/>
        </w:rPr>
      </w:pPr>
      <w:r w:rsidRPr="00822FC6">
        <w:rPr>
          <w:rFonts w:asciiTheme="minorHAnsi" w:hAnsiTheme="minorHAnsi"/>
          <w:u w:val="single"/>
        </w:rPr>
        <w:t>Važno je naglasiti da se izvanrednim zahtjevom može odobriti isključivo dodatno povećanje cijena u odnosu na prethodno odobreno povećanje</w:t>
      </w:r>
      <w:r w:rsidR="005B2902">
        <w:rPr>
          <w:rFonts w:asciiTheme="minorHAnsi" w:hAnsiTheme="minorHAnsi"/>
          <w:u w:val="single"/>
        </w:rPr>
        <w:t xml:space="preserve"> </w:t>
      </w:r>
      <w:r w:rsidR="00231D95">
        <w:rPr>
          <w:rFonts w:asciiTheme="minorHAnsi" w:hAnsiTheme="minorHAnsi"/>
          <w:u w:val="single"/>
        </w:rPr>
        <w:t>odobreno Odlukom</w:t>
      </w:r>
      <w:r w:rsidRPr="00822FC6">
        <w:rPr>
          <w:rFonts w:asciiTheme="minorHAnsi" w:hAnsiTheme="minorHAnsi"/>
          <w:u w:val="single"/>
        </w:rPr>
        <w:t>, i to samo u iznosu razlike k</w:t>
      </w:r>
      <w:r w:rsidR="005B2902">
        <w:rPr>
          <w:rFonts w:asciiTheme="minorHAnsi" w:hAnsiTheme="minorHAnsi"/>
          <w:u w:val="single"/>
        </w:rPr>
        <w:t xml:space="preserve">oja proizlazi iz </w:t>
      </w:r>
      <w:r w:rsidRPr="00822FC6">
        <w:rPr>
          <w:rFonts w:asciiTheme="minorHAnsi" w:hAnsiTheme="minorHAnsi"/>
          <w:u w:val="single"/>
        </w:rPr>
        <w:t>korekcije parametara</w:t>
      </w:r>
      <w:r w:rsidR="00231D95">
        <w:rPr>
          <w:rFonts w:asciiTheme="minorHAnsi" w:hAnsiTheme="minorHAnsi"/>
          <w:u w:val="single"/>
        </w:rPr>
        <w:t>.</w:t>
      </w:r>
    </w:p>
    <w:p w14:paraId="05387283" w14:textId="77777777" w:rsidR="00D52767" w:rsidRDefault="00D52767" w:rsidP="007E69BD">
      <w:pPr>
        <w:jc w:val="both"/>
        <w:rPr>
          <w:rFonts w:asciiTheme="minorHAnsi" w:hAnsiTheme="minorHAnsi"/>
          <w:u w:val="single"/>
        </w:rPr>
      </w:pPr>
    </w:p>
    <w:p w14:paraId="54834C62" w14:textId="41F31654" w:rsidR="005876DF" w:rsidRDefault="005876DF" w:rsidP="007E69BD">
      <w:pPr>
        <w:jc w:val="both"/>
        <w:rPr>
          <w:rFonts w:asciiTheme="minorHAnsi" w:hAnsiTheme="minorHAnsi"/>
          <w:u w:val="single"/>
        </w:rPr>
      </w:pPr>
    </w:p>
    <w:p w14:paraId="25AC7F4A" w14:textId="0105EA21" w:rsidR="00C22789" w:rsidRDefault="00C22789" w:rsidP="007E69BD">
      <w:pPr>
        <w:jc w:val="both"/>
        <w:rPr>
          <w:rFonts w:asciiTheme="minorHAnsi" w:hAnsiTheme="minorHAnsi"/>
          <w:u w:val="single"/>
        </w:rPr>
      </w:pPr>
    </w:p>
    <w:p w14:paraId="5AF3A225" w14:textId="0DF12B22" w:rsidR="00C22789" w:rsidRDefault="00C22789" w:rsidP="007E69BD">
      <w:pPr>
        <w:jc w:val="both"/>
        <w:rPr>
          <w:rFonts w:asciiTheme="minorHAnsi" w:hAnsiTheme="minorHAnsi"/>
          <w:u w:val="single"/>
        </w:rPr>
      </w:pPr>
    </w:p>
    <w:p w14:paraId="78107BD5" w14:textId="09DA61D0" w:rsidR="00C22789" w:rsidRDefault="00C22789" w:rsidP="007E69BD">
      <w:pPr>
        <w:jc w:val="both"/>
        <w:rPr>
          <w:rFonts w:asciiTheme="minorHAnsi" w:hAnsiTheme="minorHAnsi"/>
          <w:u w:val="single"/>
        </w:rPr>
      </w:pPr>
    </w:p>
    <w:p w14:paraId="19E72C86" w14:textId="6BB344E5" w:rsidR="00A47DF8" w:rsidRDefault="00A47DF8" w:rsidP="007E69BD">
      <w:pPr>
        <w:jc w:val="both"/>
        <w:rPr>
          <w:rFonts w:asciiTheme="minorHAnsi" w:hAnsiTheme="minorHAnsi"/>
          <w:u w:val="single"/>
        </w:rPr>
      </w:pPr>
    </w:p>
    <w:p w14:paraId="5766EDF1" w14:textId="70EF8841" w:rsidR="00A47DF8" w:rsidRDefault="00A47DF8" w:rsidP="007E69BD">
      <w:pPr>
        <w:jc w:val="both"/>
        <w:rPr>
          <w:rFonts w:asciiTheme="minorHAnsi" w:hAnsiTheme="minorHAnsi"/>
          <w:u w:val="single"/>
        </w:rPr>
      </w:pPr>
    </w:p>
    <w:p w14:paraId="304B290A" w14:textId="77777777" w:rsidR="00A47DF8" w:rsidRDefault="00A47DF8" w:rsidP="007E69BD">
      <w:pPr>
        <w:jc w:val="both"/>
        <w:rPr>
          <w:rFonts w:asciiTheme="minorHAnsi" w:hAnsiTheme="minorHAnsi"/>
          <w:u w:val="single"/>
        </w:rPr>
      </w:pPr>
    </w:p>
    <w:p w14:paraId="1D7135BB" w14:textId="074C7DA9" w:rsidR="00C22789" w:rsidRDefault="00C22789" w:rsidP="007E69BD">
      <w:pPr>
        <w:jc w:val="both"/>
        <w:rPr>
          <w:rFonts w:asciiTheme="minorHAnsi" w:hAnsiTheme="minorHAnsi"/>
          <w:u w:val="single"/>
        </w:rPr>
      </w:pPr>
    </w:p>
    <w:p w14:paraId="1C7D7292" w14:textId="1A747CEF" w:rsidR="00C22789" w:rsidRDefault="00C22789" w:rsidP="007E69BD">
      <w:pPr>
        <w:jc w:val="both"/>
        <w:rPr>
          <w:rFonts w:asciiTheme="minorHAnsi" w:hAnsiTheme="minorHAnsi"/>
          <w:u w:val="single"/>
        </w:rPr>
      </w:pPr>
    </w:p>
    <w:p w14:paraId="134D4725" w14:textId="6B06D83A" w:rsidR="00D34491" w:rsidRPr="004D6BD2" w:rsidRDefault="00D34491" w:rsidP="004D6BD2">
      <w:pPr>
        <w:pStyle w:val="Moni"/>
        <w:numPr>
          <w:ilvl w:val="0"/>
          <w:numId w:val="21"/>
        </w:numPr>
      </w:pPr>
      <w:bookmarkStart w:id="34" w:name="_Toc209598397"/>
      <w:r w:rsidRPr="004D6BD2">
        <w:lastRenderedPageBreak/>
        <w:t>TEST PRISTUPAČNOSTI</w:t>
      </w:r>
      <w:bookmarkEnd w:id="34"/>
      <w:r w:rsidRPr="004D6BD2">
        <w:t xml:space="preserve"> </w:t>
      </w:r>
    </w:p>
    <w:p w14:paraId="00A22C0D" w14:textId="5230B883" w:rsidR="00D34491" w:rsidRDefault="00D34491" w:rsidP="00D34491">
      <w:pPr>
        <w:rPr>
          <w:rFonts w:asciiTheme="minorHAnsi" w:hAnsiTheme="minorHAnsi" w:cs="Arial"/>
          <w:b/>
          <w:bCs/>
          <w:caps/>
          <w:color w:val="365F91" w:themeColor="accent1" w:themeShade="BF"/>
          <w:kern w:val="32"/>
          <w:sz w:val="32"/>
          <w:szCs w:val="32"/>
        </w:rPr>
      </w:pPr>
    </w:p>
    <w:p w14:paraId="343F7543" w14:textId="2DE56018" w:rsidR="00D34491" w:rsidRDefault="00D62614" w:rsidP="00D34491">
      <w:pPr>
        <w:jc w:val="both"/>
        <w:rPr>
          <w:rFonts w:asciiTheme="minorHAnsi" w:hAnsiTheme="minorHAnsi"/>
        </w:rPr>
      </w:pPr>
      <w:r w:rsidRPr="00D62614">
        <w:rPr>
          <w:rFonts w:asciiTheme="minorHAnsi" w:hAnsiTheme="minorHAnsi"/>
        </w:rPr>
        <w:t>U svrhu dodatne procjene učinaka promjene cijena univerzalne usluge na korisnike poštanskih usluga, HAKOM može, ako to smatra potrebnim, prije odobrenja novih cijena ili bilo kada tijekom godine, provoditi test pristupačnosti cijena usluga iz opsega univerzalne usluge.</w:t>
      </w:r>
    </w:p>
    <w:p w14:paraId="53A43722" w14:textId="77777777" w:rsidR="00D62614" w:rsidRPr="00D34491" w:rsidRDefault="00D62614" w:rsidP="00D34491">
      <w:pPr>
        <w:jc w:val="both"/>
        <w:rPr>
          <w:rFonts w:asciiTheme="minorHAnsi" w:hAnsiTheme="minorHAnsi"/>
        </w:rPr>
      </w:pPr>
    </w:p>
    <w:p w14:paraId="01824F14" w14:textId="77777777" w:rsidR="00D34491" w:rsidRPr="00D34491" w:rsidRDefault="00D34491" w:rsidP="00D34491">
      <w:pPr>
        <w:jc w:val="both"/>
        <w:rPr>
          <w:rFonts w:asciiTheme="minorHAnsi" w:hAnsiTheme="minorHAnsi"/>
        </w:rPr>
      </w:pPr>
      <w:r w:rsidRPr="00D34491">
        <w:rPr>
          <w:rFonts w:asciiTheme="minorHAnsi" w:hAnsiTheme="minorHAnsi"/>
        </w:rPr>
        <w:t>Test pristupačnosti, ukoliko se provodi, može obuhvaćati kvalitativne i kvantitativne pokazatelje, kao što su:</w:t>
      </w:r>
    </w:p>
    <w:p w14:paraId="7F206D88" w14:textId="77777777" w:rsidR="00D34491" w:rsidRPr="00D34491" w:rsidRDefault="00D34491" w:rsidP="00D34491">
      <w:pPr>
        <w:jc w:val="both"/>
        <w:rPr>
          <w:rFonts w:asciiTheme="minorHAnsi" w:hAnsiTheme="minorHAnsi"/>
        </w:rPr>
      </w:pPr>
    </w:p>
    <w:p w14:paraId="7CBEC538" w14:textId="0A4C9374" w:rsidR="00D34491" w:rsidRPr="005876DF" w:rsidRDefault="00D34491" w:rsidP="00D34491">
      <w:pPr>
        <w:pStyle w:val="ListParagraph"/>
        <w:numPr>
          <w:ilvl w:val="0"/>
          <w:numId w:val="12"/>
        </w:numPr>
        <w:jc w:val="both"/>
        <w:rPr>
          <w:rFonts w:asciiTheme="minorHAnsi" w:hAnsiTheme="minorHAnsi"/>
        </w:rPr>
      </w:pPr>
      <w:r w:rsidRPr="00D34491">
        <w:rPr>
          <w:rFonts w:asciiTheme="minorHAnsi" w:hAnsiTheme="minorHAnsi"/>
        </w:rPr>
        <w:t>usporedba cijena usluga s cijenama u drugim državama članicama EU i Europe, prilagođenima za paritet kupovne moći (PPP),</w:t>
      </w:r>
    </w:p>
    <w:p w14:paraId="612A0280" w14:textId="1ECF9616" w:rsidR="00D34491" w:rsidRPr="005876DF" w:rsidRDefault="00D34491" w:rsidP="00D34491">
      <w:pPr>
        <w:pStyle w:val="ListParagraph"/>
        <w:numPr>
          <w:ilvl w:val="0"/>
          <w:numId w:val="12"/>
        </w:numPr>
        <w:jc w:val="both"/>
        <w:rPr>
          <w:rFonts w:asciiTheme="minorHAnsi" w:hAnsiTheme="minorHAnsi"/>
        </w:rPr>
      </w:pPr>
      <w:r w:rsidRPr="00D34491">
        <w:rPr>
          <w:rFonts w:asciiTheme="minorHAnsi" w:hAnsiTheme="minorHAnsi"/>
        </w:rPr>
        <w:t>analiza udjela pojedinačne cijene usluge (ili košarice usluga) u prosječnoj neto plaći korisnika</w:t>
      </w:r>
      <w:r w:rsidR="00A44B4D">
        <w:rPr>
          <w:rFonts w:asciiTheme="minorHAnsi" w:hAnsiTheme="minorHAnsi"/>
        </w:rPr>
        <w:t xml:space="preserve"> u RH</w:t>
      </w:r>
      <w:r w:rsidRPr="00D34491">
        <w:rPr>
          <w:rFonts w:asciiTheme="minorHAnsi" w:hAnsiTheme="minorHAnsi"/>
        </w:rPr>
        <w:t>,</w:t>
      </w:r>
    </w:p>
    <w:p w14:paraId="0619CA79" w14:textId="7DABB595" w:rsidR="00D34491" w:rsidRPr="005876DF" w:rsidRDefault="00D34491" w:rsidP="00D34491">
      <w:pPr>
        <w:pStyle w:val="ListParagraph"/>
        <w:numPr>
          <w:ilvl w:val="0"/>
          <w:numId w:val="12"/>
        </w:numPr>
        <w:jc w:val="both"/>
        <w:rPr>
          <w:rFonts w:asciiTheme="minorHAnsi" w:hAnsiTheme="minorHAnsi"/>
        </w:rPr>
      </w:pPr>
      <w:r w:rsidRPr="00D34491">
        <w:rPr>
          <w:rFonts w:asciiTheme="minorHAnsi" w:hAnsiTheme="minorHAnsi"/>
        </w:rPr>
        <w:t>analiza udjela ukupnog godišnjeg troška usluga (ili košarice usluga) u neto dohotku kućanstva</w:t>
      </w:r>
      <w:r w:rsidR="00A44B4D">
        <w:rPr>
          <w:rFonts w:asciiTheme="minorHAnsi" w:hAnsiTheme="minorHAnsi"/>
        </w:rPr>
        <w:t xml:space="preserve"> u RH</w:t>
      </w:r>
      <w:r w:rsidRPr="00D34491">
        <w:rPr>
          <w:rFonts w:asciiTheme="minorHAnsi" w:hAnsiTheme="minorHAnsi"/>
        </w:rPr>
        <w:t>,</w:t>
      </w:r>
    </w:p>
    <w:p w14:paraId="15CBB26B" w14:textId="25B0D070" w:rsidR="00D34491" w:rsidRPr="005876DF" w:rsidRDefault="00D34491" w:rsidP="00D34491">
      <w:pPr>
        <w:pStyle w:val="ListParagraph"/>
        <w:numPr>
          <w:ilvl w:val="0"/>
          <w:numId w:val="12"/>
        </w:numPr>
        <w:jc w:val="both"/>
        <w:rPr>
          <w:rFonts w:asciiTheme="minorHAnsi" w:hAnsiTheme="minorHAnsi"/>
        </w:rPr>
      </w:pPr>
      <w:r w:rsidRPr="00D34491">
        <w:rPr>
          <w:rFonts w:asciiTheme="minorHAnsi" w:hAnsiTheme="minorHAnsi"/>
        </w:rPr>
        <w:t>provođenje anketnih istraživanja među korisnicima radi prikupljanja podataka o percepciji pristupačnosti i stvarnom financijskom opterećenju,</w:t>
      </w:r>
    </w:p>
    <w:p w14:paraId="42886FDD" w14:textId="77777777" w:rsidR="00D34491" w:rsidRPr="00D34491" w:rsidRDefault="00D34491" w:rsidP="00F75176">
      <w:pPr>
        <w:pStyle w:val="ListParagraph"/>
        <w:numPr>
          <w:ilvl w:val="0"/>
          <w:numId w:val="12"/>
        </w:numPr>
        <w:jc w:val="both"/>
        <w:rPr>
          <w:rFonts w:asciiTheme="minorHAnsi" w:hAnsiTheme="minorHAnsi"/>
        </w:rPr>
      </w:pPr>
      <w:r w:rsidRPr="00D34491">
        <w:rPr>
          <w:rFonts w:asciiTheme="minorHAnsi" w:hAnsiTheme="minorHAnsi"/>
        </w:rPr>
        <w:t>te drugi pokazatelji koji mogu pružiti uvid u ekonomsku pristupačnost univerzalne usluge za korisnike.</w:t>
      </w:r>
    </w:p>
    <w:p w14:paraId="07384595" w14:textId="77777777" w:rsidR="00D34491" w:rsidRPr="00D34491" w:rsidRDefault="00D34491" w:rsidP="00D34491">
      <w:pPr>
        <w:jc w:val="both"/>
        <w:rPr>
          <w:rFonts w:asciiTheme="minorHAnsi" w:hAnsiTheme="minorHAnsi"/>
        </w:rPr>
      </w:pPr>
    </w:p>
    <w:p w14:paraId="649BA216" w14:textId="73348E4B" w:rsidR="00D34491" w:rsidRDefault="00D34491" w:rsidP="00D34491">
      <w:pPr>
        <w:jc w:val="both"/>
        <w:rPr>
          <w:rFonts w:asciiTheme="minorHAnsi" w:hAnsiTheme="minorHAnsi"/>
        </w:rPr>
      </w:pPr>
      <w:r w:rsidRPr="00D34491">
        <w:rPr>
          <w:rFonts w:asciiTheme="minorHAnsi" w:hAnsiTheme="minorHAnsi"/>
        </w:rPr>
        <w:t>HAKOM zadržava pravo samostalno odrediti učestalost, obuhvat i metodologiju provođenja ovog testa, sukladno specifičnostima tržišta, regulatornim prioritetima i dostupnosti podataka.</w:t>
      </w:r>
      <w:r w:rsidR="004E067B" w:rsidRPr="004E067B">
        <w:t xml:space="preserve"> </w:t>
      </w:r>
      <w:r w:rsidR="00D62614" w:rsidRPr="00D62614">
        <w:rPr>
          <w:rFonts w:asciiTheme="minorHAnsi" w:hAnsiTheme="minorHAnsi"/>
        </w:rPr>
        <w:t>U slučaju da rezultati testa pristupačnosti pokažu da su cijene univerzalne usluge nepristupačne za korisnike, HAKOM može, u okviru svojih ovlasti, odbiti predložene cijene, naložiti njihovu izmjenu ili prilagodbu</w:t>
      </w:r>
      <w:r w:rsidR="00D62614">
        <w:rPr>
          <w:rFonts w:asciiTheme="minorHAnsi" w:hAnsiTheme="minorHAnsi"/>
        </w:rPr>
        <w:t>.</w:t>
      </w:r>
    </w:p>
    <w:p w14:paraId="7ED3DC22" w14:textId="79FD5FF4" w:rsidR="00F21FEA" w:rsidRDefault="00F21FEA" w:rsidP="00D34491">
      <w:pPr>
        <w:jc w:val="both"/>
        <w:rPr>
          <w:rFonts w:asciiTheme="minorHAnsi" w:hAnsiTheme="minorHAnsi"/>
        </w:rPr>
      </w:pPr>
    </w:p>
    <w:p w14:paraId="4D5CD80F" w14:textId="4124B6C9" w:rsidR="00D62614" w:rsidRDefault="00D62614" w:rsidP="00D34491">
      <w:pPr>
        <w:jc w:val="both"/>
        <w:rPr>
          <w:rFonts w:asciiTheme="minorHAnsi" w:hAnsiTheme="minorHAnsi"/>
          <w:u w:val="single"/>
        </w:rPr>
      </w:pPr>
    </w:p>
    <w:p w14:paraId="388519A2" w14:textId="54A50C8A" w:rsidR="00D52767" w:rsidRDefault="00D52767" w:rsidP="00D34491">
      <w:pPr>
        <w:jc w:val="both"/>
        <w:rPr>
          <w:rFonts w:asciiTheme="minorHAnsi" w:hAnsiTheme="minorHAnsi"/>
          <w:u w:val="single"/>
        </w:rPr>
      </w:pPr>
    </w:p>
    <w:p w14:paraId="5ADEEE29" w14:textId="4C29D837" w:rsidR="00D52767" w:rsidRDefault="00D52767" w:rsidP="00D34491">
      <w:pPr>
        <w:jc w:val="both"/>
        <w:rPr>
          <w:rFonts w:asciiTheme="minorHAnsi" w:hAnsiTheme="minorHAnsi"/>
          <w:u w:val="single"/>
        </w:rPr>
      </w:pPr>
    </w:p>
    <w:p w14:paraId="7C588AB9" w14:textId="6D589A30" w:rsidR="00D52767" w:rsidRDefault="00D52767" w:rsidP="00D34491">
      <w:pPr>
        <w:jc w:val="both"/>
        <w:rPr>
          <w:rFonts w:asciiTheme="minorHAnsi" w:hAnsiTheme="minorHAnsi"/>
          <w:u w:val="single"/>
        </w:rPr>
      </w:pPr>
    </w:p>
    <w:p w14:paraId="7B2009F0" w14:textId="7DA5BEDB" w:rsidR="00D52767" w:rsidRDefault="00D52767" w:rsidP="00D34491">
      <w:pPr>
        <w:jc w:val="both"/>
        <w:rPr>
          <w:rFonts w:asciiTheme="minorHAnsi" w:hAnsiTheme="minorHAnsi"/>
          <w:u w:val="single"/>
        </w:rPr>
      </w:pPr>
    </w:p>
    <w:p w14:paraId="5A97E3F9" w14:textId="5ABCF005" w:rsidR="00D52767" w:rsidRDefault="00D52767" w:rsidP="00D34491">
      <w:pPr>
        <w:jc w:val="both"/>
        <w:rPr>
          <w:rFonts w:asciiTheme="minorHAnsi" w:hAnsiTheme="minorHAnsi"/>
          <w:u w:val="single"/>
        </w:rPr>
      </w:pPr>
    </w:p>
    <w:p w14:paraId="1D50E6F4" w14:textId="14F3B26C" w:rsidR="00D52767" w:rsidRDefault="00D52767" w:rsidP="00D34491">
      <w:pPr>
        <w:jc w:val="both"/>
        <w:rPr>
          <w:rFonts w:asciiTheme="minorHAnsi" w:hAnsiTheme="minorHAnsi"/>
          <w:u w:val="single"/>
        </w:rPr>
      </w:pPr>
    </w:p>
    <w:p w14:paraId="641084FE" w14:textId="46B696B6" w:rsidR="00D52767" w:rsidRDefault="00D52767" w:rsidP="00D34491">
      <w:pPr>
        <w:jc w:val="both"/>
        <w:rPr>
          <w:rFonts w:asciiTheme="minorHAnsi" w:hAnsiTheme="minorHAnsi"/>
          <w:u w:val="single"/>
        </w:rPr>
      </w:pPr>
    </w:p>
    <w:p w14:paraId="65C09124" w14:textId="23210D33" w:rsidR="00D52767" w:rsidRDefault="00D52767" w:rsidP="00D34491">
      <w:pPr>
        <w:jc w:val="both"/>
        <w:rPr>
          <w:rFonts w:asciiTheme="minorHAnsi" w:hAnsiTheme="minorHAnsi"/>
          <w:u w:val="single"/>
        </w:rPr>
      </w:pPr>
    </w:p>
    <w:p w14:paraId="1276A255" w14:textId="2AB094B5" w:rsidR="00D52767" w:rsidRDefault="00D52767" w:rsidP="00D34491">
      <w:pPr>
        <w:jc w:val="both"/>
        <w:rPr>
          <w:rFonts w:asciiTheme="minorHAnsi" w:hAnsiTheme="minorHAnsi"/>
          <w:u w:val="single"/>
        </w:rPr>
      </w:pPr>
    </w:p>
    <w:p w14:paraId="5345A82A" w14:textId="67B9D00F" w:rsidR="00C22789" w:rsidRDefault="00C22789" w:rsidP="00D34491">
      <w:pPr>
        <w:jc w:val="both"/>
        <w:rPr>
          <w:rFonts w:asciiTheme="minorHAnsi" w:hAnsiTheme="minorHAnsi"/>
          <w:u w:val="single"/>
        </w:rPr>
      </w:pPr>
    </w:p>
    <w:p w14:paraId="5E6FBBCB" w14:textId="1041BDD1" w:rsidR="00C22789" w:rsidRDefault="00C22789" w:rsidP="00D34491">
      <w:pPr>
        <w:jc w:val="both"/>
        <w:rPr>
          <w:rFonts w:asciiTheme="minorHAnsi" w:hAnsiTheme="minorHAnsi"/>
          <w:u w:val="single"/>
        </w:rPr>
      </w:pPr>
    </w:p>
    <w:p w14:paraId="451BBA77" w14:textId="3C0104A7" w:rsidR="00C22789" w:rsidRDefault="00C22789" w:rsidP="00D34491">
      <w:pPr>
        <w:jc w:val="both"/>
        <w:rPr>
          <w:rFonts w:asciiTheme="minorHAnsi" w:hAnsiTheme="minorHAnsi"/>
          <w:u w:val="single"/>
        </w:rPr>
      </w:pPr>
    </w:p>
    <w:p w14:paraId="0E1C51BD" w14:textId="373CDDB0" w:rsidR="00C22789" w:rsidRDefault="00C22789" w:rsidP="00D34491">
      <w:pPr>
        <w:jc w:val="both"/>
        <w:rPr>
          <w:rFonts w:asciiTheme="minorHAnsi" w:hAnsiTheme="minorHAnsi"/>
          <w:u w:val="single"/>
        </w:rPr>
      </w:pPr>
    </w:p>
    <w:p w14:paraId="35118D1E" w14:textId="77777777" w:rsidR="00C22789" w:rsidRDefault="00C22789" w:rsidP="00D34491">
      <w:pPr>
        <w:jc w:val="both"/>
        <w:rPr>
          <w:rFonts w:asciiTheme="minorHAnsi" w:hAnsiTheme="minorHAnsi"/>
          <w:u w:val="single"/>
        </w:rPr>
      </w:pPr>
    </w:p>
    <w:p w14:paraId="1D3ED4FF" w14:textId="46D7D30F" w:rsidR="00D52767" w:rsidRDefault="00D52767" w:rsidP="00D34491">
      <w:pPr>
        <w:jc w:val="both"/>
        <w:rPr>
          <w:rFonts w:asciiTheme="minorHAnsi" w:hAnsiTheme="minorHAnsi"/>
          <w:u w:val="single"/>
        </w:rPr>
      </w:pPr>
    </w:p>
    <w:p w14:paraId="56BABCA7" w14:textId="733BF8E8" w:rsidR="00AB2B60" w:rsidRPr="004D6BD2" w:rsidRDefault="00AB2B60" w:rsidP="004D6BD2">
      <w:pPr>
        <w:pStyle w:val="Moni"/>
        <w:numPr>
          <w:ilvl w:val="0"/>
          <w:numId w:val="21"/>
        </w:numPr>
      </w:pPr>
      <w:bookmarkStart w:id="35" w:name="_Toc209598398"/>
      <w:r w:rsidRPr="004D6BD2">
        <w:lastRenderedPageBreak/>
        <w:t>ZAKLJUČAK</w:t>
      </w:r>
      <w:bookmarkEnd w:id="35"/>
    </w:p>
    <w:p w14:paraId="01D4FA0C" w14:textId="626662A7" w:rsidR="00AB2B60" w:rsidRDefault="00AB2B60" w:rsidP="00D72FC5">
      <w:pPr>
        <w:jc w:val="both"/>
        <w:rPr>
          <w:rFonts w:asciiTheme="minorHAnsi" w:hAnsiTheme="minorHAnsi"/>
        </w:rPr>
      </w:pPr>
    </w:p>
    <w:p w14:paraId="6E7DCFD2" w14:textId="03690412" w:rsidR="00D52767" w:rsidRDefault="00654803" w:rsidP="00D52767">
      <w:pPr>
        <w:jc w:val="both"/>
        <w:rPr>
          <w:rFonts w:asciiTheme="minorHAnsi" w:hAnsiTheme="minorHAnsi"/>
        </w:rPr>
      </w:pPr>
      <w:r w:rsidRPr="00654803">
        <w:rPr>
          <w:rFonts w:asciiTheme="minorHAnsi" w:hAnsiTheme="minorHAnsi"/>
        </w:rPr>
        <w:t xml:space="preserve">Uvažavajući sve prethodno navedeno, HAKOM pri regulaciji cijena univerzalne usluge koristi podatke i informacije dostavljene od davatelja univerzalne usluge putem regulatornih i statutarnih financijskih izvještaja, poslovnih projekcija, dodatne dokumentacije i analitičkih pojašnjenja, kao i javno dostupnih izvora podataka. Na temelju tih informacija provodi se izračun i kontrola cijena usluga iz opsega univerzalne usluge primjenom metode ograničene cijene (Price Cap), koja uključuje koeficijent učinkovitosti, koeficijent promjene volumena i koeficijent troškova, a svi oni čine sastavni dio </w:t>
      </w:r>
      <w:proofErr w:type="spellStart"/>
      <w:r w:rsidRPr="00654803">
        <w:rPr>
          <w:rFonts w:asciiTheme="minorHAnsi" w:hAnsiTheme="minorHAnsi"/>
        </w:rPr>
        <w:t>price</w:t>
      </w:r>
      <w:proofErr w:type="spellEnd"/>
      <w:r w:rsidRPr="00654803">
        <w:rPr>
          <w:rFonts w:asciiTheme="minorHAnsi" w:hAnsiTheme="minorHAnsi"/>
        </w:rPr>
        <w:t xml:space="preserve"> cap formule.</w:t>
      </w:r>
    </w:p>
    <w:p w14:paraId="6ECDD957" w14:textId="77777777" w:rsidR="00654803" w:rsidRPr="00D52767" w:rsidRDefault="00654803" w:rsidP="00D52767">
      <w:pPr>
        <w:jc w:val="both"/>
        <w:rPr>
          <w:rFonts w:asciiTheme="minorHAnsi" w:hAnsiTheme="minorHAnsi"/>
        </w:rPr>
      </w:pPr>
    </w:p>
    <w:p w14:paraId="6B9A8AF8" w14:textId="019A7BE8" w:rsidR="00D52767" w:rsidRPr="00D52767" w:rsidRDefault="00D52767" w:rsidP="00D52767">
      <w:pPr>
        <w:jc w:val="both"/>
        <w:rPr>
          <w:rFonts w:asciiTheme="minorHAnsi" w:hAnsiTheme="minorHAnsi"/>
        </w:rPr>
      </w:pPr>
      <w:r w:rsidRPr="00D52767">
        <w:rPr>
          <w:rFonts w:asciiTheme="minorHAnsi" w:hAnsiTheme="minorHAnsi"/>
        </w:rPr>
        <w:t>Svrha navedenih aktivnosti jest osig</w:t>
      </w:r>
      <w:r>
        <w:rPr>
          <w:rFonts w:asciiTheme="minorHAnsi" w:hAnsiTheme="minorHAnsi"/>
        </w:rPr>
        <w:t>urati provedbu regulacije cijene usluga iz</w:t>
      </w:r>
      <w:r w:rsidRPr="00D52767">
        <w:rPr>
          <w:rFonts w:asciiTheme="minorHAnsi" w:hAnsiTheme="minorHAnsi"/>
        </w:rPr>
        <w:t xml:space="preserve"> univerzalne usluge u skladu s člankom 46. Zakona o poštanskim uslugama, uz poštivanje temeljnih načela:</w:t>
      </w:r>
    </w:p>
    <w:p w14:paraId="22D24AA6" w14:textId="77777777" w:rsidR="00D52767" w:rsidRPr="00D52767" w:rsidRDefault="00D52767" w:rsidP="00D52767">
      <w:pPr>
        <w:jc w:val="both"/>
        <w:rPr>
          <w:rFonts w:asciiTheme="minorHAnsi" w:hAnsiTheme="minorHAnsi"/>
        </w:rPr>
      </w:pPr>
    </w:p>
    <w:p w14:paraId="5DF056D2" w14:textId="0F24F4DE" w:rsidR="00D52767" w:rsidRPr="00754F87" w:rsidRDefault="00D52767" w:rsidP="00D52767">
      <w:pPr>
        <w:pStyle w:val="ListParagraph"/>
        <w:numPr>
          <w:ilvl w:val="0"/>
          <w:numId w:val="20"/>
        </w:numPr>
        <w:jc w:val="both"/>
        <w:rPr>
          <w:rFonts w:asciiTheme="minorHAnsi" w:hAnsiTheme="minorHAnsi"/>
        </w:rPr>
      </w:pPr>
      <w:r w:rsidRPr="00D52767">
        <w:rPr>
          <w:rFonts w:asciiTheme="minorHAnsi" w:hAnsiTheme="minorHAnsi"/>
        </w:rPr>
        <w:t>transparentnosti i nediskriminacije,</w:t>
      </w:r>
    </w:p>
    <w:p w14:paraId="6BB0FAD4" w14:textId="6B058DF1" w:rsidR="00D52767" w:rsidRPr="00754F87" w:rsidRDefault="00D52767" w:rsidP="00D52767">
      <w:pPr>
        <w:pStyle w:val="ListParagraph"/>
        <w:numPr>
          <w:ilvl w:val="0"/>
          <w:numId w:val="20"/>
        </w:numPr>
        <w:jc w:val="both"/>
        <w:rPr>
          <w:rFonts w:asciiTheme="minorHAnsi" w:hAnsiTheme="minorHAnsi"/>
        </w:rPr>
      </w:pPr>
      <w:r w:rsidRPr="00D52767">
        <w:rPr>
          <w:rFonts w:asciiTheme="minorHAnsi" w:hAnsiTheme="minorHAnsi"/>
        </w:rPr>
        <w:t>troškovne usmjerenosti,</w:t>
      </w:r>
    </w:p>
    <w:p w14:paraId="5873FB40" w14:textId="615C0B65" w:rsidR="00D52767" w:rsidRPr="00754F87" w:rsidRDefault="00D52767" w:rsidP="00D52767">
      <w:pPr>
        <w:pStyle w:val="ListParagraph"/>
        <w:numPr>
          <w:ilvl w:val="0"/>
          <w:numId w:val="20"/>
        </w:numPr>
        <w:jc w:val="both"/>
        <w:rPr>
          <w:rFonts w:asciiTheme="minorHAnsi" w:hAnsiTheme="minorHAnsi"/>
        </w:rPr>
      </w:pPr>
      <w:r w:rsidRPr="00D52767">
        <w:rPr>
          <w:rFonts w:asciiTheme="minorHAnsi" w:hAnsiTheme="minorHAnsi"/>
        </w:rPr>
        <w:t>učinkovitosti,</w:t>
      </w:r>
    </w:p>
    <w:p w14:paraId="2076175B" w14:textId="4DC16A54" w:rsidR="00D52767" w:rsidRPr="00754F87" w:rsidRDefault="00D52767" w:rsidP="00D52767">
      <w:pPr>
        <w:pStyle w:val="ListParagraph"/>
        <w:numPr>
          <w:ilvl w:val="0"/>
          <w:numId w:val="20"/>
        </w:numPr>
        <w:jc w:val="both"/>
        <w:rPr>
          <w:rFonts w:asciiTheme="minorHAnsi" w:hAnsiTheme="minorHAnsi"/>
        </w:rPr>
      </w:pPr>
      <w:r w:rsidRPr="00D52767">
        <w:rPr>
          <w:rFonts w:asciiTheme="minorHAnsi" w:hAnsiTheme="minorHAnsi"/>
        </w:rPr>
        <w:t>jedinstvenosti cijena, te</w:t>
      </w:r>
    </w:p>
    <w:p w14:paraId="6D6AC337" w14:textId="77777777" w:rsidR="00D52767" w:rsidRPr="00D52767" w:rsidRDefault="00D52767" w:rsidP="00D52767">
      <w:pPr>
        <w:pStyle w:val="ListParagraph"/>
        <w:numPr>
          <w:ilvl w:val="0"/>
          <w:numId w:val="20"/>
        </w:numPr>
        <w:jc w:val="both"/>
        <w:rPr>
          <w:rFonts w:asciiTheme="minorHAnsi" w:hAnsiTheme="minorHAnsi"/>
        </w:rPr>
      </w:pPr>
      <w:r w:rsidRPr="00D52767">
        <w:rPr>
          <w:rFonts w:asciiTheme="minorHAnsi" w:hAnsiTheme="minorHAnsi"/>
        </w:rPr>
        <w:t>pristupačnosti cijena.</w:t>
      </w:r>
    </w:p>
    <w:p w14:paraId="1E406ADF" w14:textId="77777777" w:rsidR="00D52767" w:rsidRPr="00D52767" w:rsidRDefault="00D52767" w:rsidP="00D52767">
      <w:pPr>
        <w:jc w:val="both"/>
        <w:rPr>
          <w:rFonts w:asciiTheme="minorHAnsi" w:hAnsiTheme="minorHAnsi"/>
        </w:rPr>
      </w:pPr>
    </w:p>
    <w:p w14:paraId="537A2F4F" w14:textId="5D38EA4E" w:rsidR="002E7D7F" w:rsidRDefault="00654803" w:rsidP="00D72FC5">
      <w:pPr>
        <w:jc w:val="both"/>
        <w:rPr>
          <w:rFonts w:asciiTheme="minorHAnsi" w:hAnsiTheme="minorHAnsi"/>
        </w:rPr>
      </w:pPr>
      <w:r w:rsidRPr="00654803">
        <w:rPr>
          <w:rFonts w:asciiTheme="minorHAnsi" w:hAnsiTheme="minorHAnsi"/>
        </w:rPr>
        <w:t>Na ovaj način HAKOM-u se omogućuje učinkovito i cjelovito provođenje regulatorne uloge u pogledu kontrole cijen</w:t>
      </w:r>
      <w:r>
        <w:rPr>
          <w:rFonts w:asciiTheme="minorHAnsi" w:hAnsiTheme="minorHAnsi"/>
        </w:rPr>
        <w:t>a</w:t>
      </w:r>
      <w:r w:rsidRPr="00654803">
        <w:rPr>
          <w:rFonts w:asciiTheme="minorHAnsi" w:hAnsiTheme="minorHAnsi"/>
        </w:rPr>
        <w:t xml:space="preserve"> univerzalne usluge, čime se </w:t>
      </w:r>
      <w:r>
        <w:rPr>
          <w:rFonts w:asciiTheme="minorHAnsi" w:hAnsiTheme="minorHAnsi"/>
        </w:rPr>
        <w:t>osigurava da su pristupačne</w:t>
      </w:r>
      <w:r w:rsidRPr="00654803">
        <w:rPr>
          <w:rFonts w:asciiTheme="minorHAnsi" w:hAnsiTheme="minorHAnsi"/>
        </w:rPr>
        <w:t xml:space="preserve"> svim korisnicima po</w:t>
      </w:r>
      <w:r>
        <w:rPr>
          <w:rFonts w:asciiTheme="minorHAnsi" w:hAnsiTheme="minorHAnsi"/>
        </w:rPr>
        <w:t>štanskih usluga, a istodobno usmjerene</w:t>
      </w:r>
      <w:r w:rsidRPr="00654803">
        <w:rPr>
          <w:rFonts w:asciiTheme="minorHAnsi" w:hAnsiTheme="minorHAnsi"/>
        </w:rPr>
        <w:t xml:space="preserve"> na promicanje djelotvornog i održivog tržišnog natjecanja te </w:t>
      </w:r>
      <w:r>
        <w:rPr>
          <w:rFonts w:asciiTheme="minorHAnsi" w:hAnsiTheme="minorHAnsi"/>
        </w:rPr>
        <w:t>troškovno usmjerene i poticajne za</w:t>
      </w:r>
      <w:r w:rsidRPr="00654803">
        <w:rPr>
          <w:rFonts w:asciiTheme="minorHAnsi" w:hAnsiTheme="minorHAnsi"/>
        </w:rPr>
        <w:t xml:space="preserve"> obavljanje univerzalne usluge.</w:t>
      </w:r>
    </w:p>
    <w:p w14:paraId="546CE7DB" w14:textId="3006D8D1" w:rsidR="002E7D7F" w:rsidRDefault="002E7D7F" w:rsidP="00D72FC5">
      <w:pPr>
        <w:jc w:val="both"/>
        <w:rPr>
          <w:rFonts w:asciiTheme="minorHAnsi" w:hAnsiTheme="minorHAnsi"/>
        </w:rPr>
      </w:pPr>
    </w:p>
    <w:p w14:paraId="11B89B27" w14:textId="63D61910" w:rsidR="002E7D7F" w:rsidRDefault="002E7D7F" w:rsidP="00D72FC5">
      <w:pPr>
        <w:jc w:val="both"/>
        <w:rPr>
          <w:rFonts w:asciiTheme="minorHAnsi" w:hAnsiTheme="minorHAnsi"/>
        </w:rPr>
      </w:pPr>
    </w:p>
    <w:p w14:paraId="278C6DD4" w14:textId="7DA59E57" w:rsidR="002E7D7F" w:rsidRDefault="002E7D7F" w:rsidP="00D72FC5">
      <w:pPr>
        <w:jc w:val="both"/>
        <w:rPr>
          <w:rFonts w:asciiTheme="minorHAnsi" w:hAnsiTheme="minorHAnsi"/>
        </w:rPr>
      </w:pPr>
    </w:p>
    <w:p w14:paraId="55B86564" w14:textId="198F618B" w:rsidR="002E7D7F" w:rsidRDefault="002E7D7F" w:rsidP="00D72FC5">
      <w:pPr>
        <w:jc w:val="both"/>
        <w:rPr>
          <w:rFonts w:asciiTheme="minorHAnsi" w:hAnsiTheme="minorHAnsi"/>
        </w:rPr>
      </w:pPr>
    </w:p>
    <w:p w14:paraId="2C9DC3ED" w14:textId="754EB7E8" w:rsidR="002E7D7F" w:rsidRDefault="002E7D7F" w:rsidP="00D72FC5">
      <w:pPr>
        <w:jc w:val="both"/>
        <w:rPr>
          <w:rFonts w:asciiTheme="minorHAnsi" w:hAnsiTheme="minorHAnsi"/>
        </w:rPr>
      </w:pPr>
    </w:p>
    <w:p w14:paraId="67F22BDA" w14:textId="65734CBF" w:rsidR="002E7D7F" w:rsidRDefault="002E7D7F" w:rsidP="00D72FC5">
      <w:pPr>
        <w:jc w:val="both"/>
        <w:rPr>
          <w:rFonts w:asciiTheme="minorHAnsi" w:hAnsiTheme="minorHAnsi"/>
        </w:rPr>
      </w:pPr>
    </w:p>
    <w:p w14:paraId="13543932" w14:textId="06C70C42" w:rsidR="002E7D7F" w:rsidRDefault="002E7D7F" w:rsidP="00D72FC5">
      <w:pPr>
        <w:jc w:val="both"/>
        <w:rPr>
          <w:rFonts w:asciiTheme="minorHAnsi" w:hAnsiTheme="minorHAnsi"/>
        </w:rPr>
      </w:pPr>
    </w:p>
    <w:p w14:paraId="1D2DECDC" w14:textId="4388CA8E" w:rsidR="002E7D7F" w:rsidRDefault="002E7D7F" w:rsidP="00D72FC5">
      <w:pPr>
        <w:jc w:val="both"/>
        <w:rPr>
          <w:rFonts w:asciiTheme="minorHAnsi" w:hAnsiTheme="minorHAnsi"/>
        </w:rPr>
      </w:pPr>
    </w:p>
    <w:p w14:paraId="71CF88BE" w14:textId="2FEE9BA7" w:rsidR="002E7D7F" w:rsidRDefault="002E7D7F" w:rsidP="00D72FC5">
      <w:pPr>
        <w:jc w:val="both"/>
        <w:rPr>
          <w:rFonts w:asciiTheme="minorHAnsi" w:hAnsiTheme="minorHAnsi"/>
        </w:rPr>
      </w:pPr>
    </w:p>
    <w:p w14:paraId="6FD61EA5" w14:textId="5ADFAD1C" w:rsidR="002E7D7F" w:rsidRDefault="002E7D7F" w:rsidP="00D72FC5">
      <w:pPr>
        <w:jc w:val="both"/>
        <w:rPr>
          <w:rFonts w:asciiTheme="minorHAnsi" w:hAnsiTheme="minorHAnsi"/>
        </w:rPr>
      </w:pPr>
    </w:p>
    <w:p w14:paraId="5200EF93" w14:textId="4844DE60" w:rsidR="002E7D7F" w:rsidRDefault="002E7D7F" w:rsidP="00D72FC5">
      <w:pPr>
        <w:jc w:val="both"/>
        <w:rPr>
          <w:rFonts w:asciiTheme="minorHAnsi" w:hAnsiTheme="minorHAnsi"/>
        </w:rPr>
      </w:pPr>
    </w:p>
    <w:p w14:paraId="1513EF4E" w14:textId="55CBDFE6" w:rsidR="002E7D7F" w:rsidRDefault="002E7D7F" w:rsidP="00D72FC5">
      <w:pPr>
        <w:jc w:val="both"/>
        <w:rPr>
          <w:rFonts w:asciiTheme="minorHAnsi" w:hAnsiTheme="minorHAnsi"/>
        </w:rPr>
      </w:pPr>
    </w:p>
    <w:p w14:paraId="09596615" w14:textId="4142AE8B" w:rsidR="002E7D7F" w:rsidRDefault="002E7D7F" w:rsidP="00D72FC5">
      <w:pPr>
        <w:jc w:val="both"/>
        <w:rPr>
          <w:rFonts w:asciiTheme="minorHAnsi" w:hAnsiTheme="minorHAnsi"/>
        </w:rPr>
      </w:pPr>
    </w:p>
    <w:p w14:paraId="362EE83B" w14:textId="000F42C3" w:rsidR="002E7D7F" w:rsidRDefault="002E7D7F" w:rsidP="00D72FC5">
      <w:pPr>
        <w:jc w:val="both"/>
        <w:rPr>
          <w:rFonts w:asciiTheme="minorHAnsi" w:hAnsiTheme="minorHAnsi"/>
        </w:rPr>
      </w:pPr>
    </w:p>
    <w:p w14:paraId="6480EB55" w14:textId="0A7E50CD" w:rsidR="002E7D7F" w:rsidRDefault="002E7D7F" w:rsidP="00D72FC5">
      <w:pPr>
        <w:jc w:val="both"/>
        <w:rPr>
          <w:rFonts w:asciiTheme="minorHAnsi" w:hAnsiTheme="minorHAnsi"/>
        </w:rPr>
      </w:pPr>
    </w:p>
    <w:p w14:paraId="3C973F85" w14:textId="6E64A62F" w:rsidR="002E7D7F" w:rsidRDefault="002E7D7F" w:rsidP="00D72FC5">
      <w:pPr>
        <w:jc w:val="both"/>
        <w:rPr>
          <w:rFonts w:asciiTheme="minorHAnsi" w:hAnsiTheme="minorHAnsi"/>
        </w:rPr>
      </w:pPr>
    </w:p>
    <w:p w14:paraId="6F23FDB4" w14:textId="583CF48E" w:rsidR="002E7D7F" w:rsidRDefault="002E7D7F" w:rsidP="00D72FC5">
      <w:pPr>
        <w:jc w:val="both"/>
        <w:rPr>
          <w:rFonts w:asciiTheme="minorHAnsi" w:hAnsiTheme="minorHAnsi"/>
        </w:rPr>
      </w:pPr>
    </w:p>
    <w:p w14:paraId="357EC367" w14:textId="77777777" w:rsidR="00754F87" w:rsidRDefault="00754F87" w:rsidP="00D72FC5">
      <w:pPr>
        <w:jc w:val="both"/>
        <w:rPr>
          <w:rFonts w:asciiTheme="minorHAnsi" w:hAnsiTheme="minorHAnsi"/>
        </w:rPr>
      </w:pPr>
    </w:p>
    <w:p w14:paraId="087B6B12" w14:textId="26587005" w:rsidR="00D72FC5" w:rsidRDefault="00D72FC5" w:rsidP="00D72FC5">
      <w:pPr>
        <w:jc w:val="both"/>
        <w:rPr>
          <w:rFonts w:asciiTheme="minorHAnsi" w:hAnsiTheme="minorHAnsi"/>
        </w:rPr>
      </w:pPr>
    </w:p>
    <w:p w14:paraId="29CE3CB2" w14:textId="77777777" w:rsidR="00BF5744" w:rsidRDefault="00BF5744" w:rsidP="00D72FC5">
      <w:pPr>
        <w:jc w:val="both"/>
        <w:rPr>
          <w:rFonts w:asciiTheme="minorHAnsi" w:hAnsiTheme="minorHAnsi"/>
        </w:rPr>
      </w:pPr>
    </w:p>
    <w:p w14:paraId="3BD7250B" w14:textId="2875BB52" w:rsidR="00D72FC5" w:rsidRPr="004D6BD2" w:rsidRDefault="00D72FC5" w:rsidP="004D6BD2">
      <w:pPr>
        <w:pStyle w:val="Moni"/>
        <w:numPr>
          <w:ilvl w:val="0"/>
          <w:numId w:val="21"/>
        </w:numPr>
      </w:pPr>
      <w:bookmarkStart w:id="36" w:name="_Toc209598399"/>
      <w:r w:rsidRPr="004D6BD2">
        <w:lastRenderedPageBreak/>
        <w:t>POPIS KRATICA</w:t>
      </w:r>
      <w:r w:rsidR="005F681E" w:rsidRPr="004D6BD2">
        <w:t xml:space="preserve"> I POJMOVA</w:t>
      </w:r>
      <w:bookmarkEnd w:id="36"/>
    </w:p>
    <w:p w14:paraId="553D619B" w14:textId="3ED2DBB0" w:rsidR="00D72FC5" w:rsidRDefault="00D72FC5" w:rsidP="00D72FC5">
      <w:pPr>
        <w:jc w:val="both"/>
        <w:rPr>
          <w:rFonts w:asciiTheme="minorHAnsi" w:hAnsiTheme="minorHAnsi"/>
        </w:rPr>
      </w:pPr>
    </w:p>
    <w:tbl>
      <w:tblPr>
        <w:tblW w:w="951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0"/>
        <w:gridCol w:w="3617"/>
        <w:gridCol w:w="4536"/>
      </w:tblGrid>
      <w:tr w:rsidR="005F681E" w:rsidRPr="005F681E" w14:paraId="11B3A3DD" w14:textId="77777777" w:rsidTr="005F681E">
        <w:trPr>
          <w:trHeight w:val="315"/>
        </w:trPr>
        <w:tc>
          <w:tcPr>
            <w:tcW w:w="1360" w:type="dxa"/>
            <w:shd w:val="clear" w:color="auto" w:fill="auto"/>
            <w:noWrap/>
            <w:vAlign w:val="center"/>
          </w:tcPr>
          <w:p w14:paraId="217000AA" w14:textId="2F70FC79" w:rsidR="005F681E" w:rsidRPr="005F681E" w:rsidRDefault="005F681E" w:rsidP="005F681E">
            <w:pPr>
              <w:jc w:val="center"/>
              <w:rPr>
                <w:rFonts w:ascii="Calibri" w:hAnsi="Calibri" w:cs="Calibri"/>
                <w:b/>
                <w:color w:val="000000"/>
                <w:sz w:val="22"/>
                <w:szCs w:val="22"/>
              </w:rPr>
            </w:pPr>
            <w:r w:rsidRPr="005F681E">
              <w:rPr>
                <w:rFonts w:ascii="Calibri" w:hAnsi="Calibri" w:cs="Calibri"/>
                <w:b/>
                <w:color w:val="000000"/>
                <w:sz w:val="22"/>
                <w:szCs w:val="22"/>
              </w:rPr>
              <w:t>Kratica</w:t>
            </w:r>
          </w:p>
        </w:tc>
        <w:tc>
          <w:tcPr>
            <w:tcW w:w="3617" w:type="dxa"/>
            <w:shd w:val="clear" w:color="auto" w:fill="auto"/>
            <w:noWrap/>
            <w:vAlign w:val="center"/>
          </w:tcPr>
          <w:p w14:paraId="60D64D87" w14:textId="340AEC71" w:rsidR="005F681E" w:rsidRPr="005F681E" w:rsidRDefault="005F681E" w:rsidP="005F681E">
            <w:pPr>
              <w:jc w:val="center"/>
              <w:rPr>
                <w:rFonts w:ascii="Calibri" w:hAnsi="Calibri" w:cs="Calibri"/>
                <w:b/>
                <w:color w:val="000000"/>
                <w:sz w:val="22"/>
                <w:szCs w:val="22"/>
              </w:rPr>
            </w:pPr>
            <w:r w:rsidRPr="005F681E">
              <w:rPr>
                <w:rFonts w:ascii="Calibri" w:hAnsi="Calibri" w:cs="Calibri"/>
                <w:b/>
                <w:color w:val="000000"/>
                <w:sz w:val="22"/>
                <w:szCs w:val="22"/>
              </w:rPr>
              <w:t>Engleski naziv</w:t>
            </w:r>
          </w:p>
        </w:tc>
        <w:tc>
          <w:tcPr>
            <w:tcW w:w="4536" w:type="dxa"/>
            <w:shd w:val="clear" w:color="auto" w:fill="auto"/>
            <w:noWrap/>
            <w:vAlign w:val="center"/>
          </w:tcPr>
          <w:p w14:paraId="186910BB" w14:textId="271663AD" w:rsidR="005F681E" w:rsidRPr="005F681E" w:rsidRDefault="005F681E" w:rsidP="005F681E">
            <w:pPr>
              <w:jc w:val="center"/>
              <w:rPr>
                <w:rFonts w:ascii="Calibri" w:hAnsi="Calibri" w:cs="Calibri"/>
                <w:b/>
                <w:color w:val="000000"/>
                <w:sz w:val="22"/>
                <w:szCs w:val="22"/>
              </w:rPr>
            </w:pPr>
            <w:r w:rsidRPr="005F681E">
              <w:rPr>
                <w:rFonts w:ascii="Calibri" w:hAnsi="Calibri" w:cs="Calibri"/>
                <w:b/>
                <w:color w:val="000000"/>
                <w:sz w:val="22"/>
                <w:szCs w:val="22"/>
              </w:rPr>
              <w:t>Hrvatski naziv</w:t>
            </w:r>
          </w:p>
        </w:tc>
      </w:tr>
      <w:tr w:rsidR="005F681E" w:rsidRPr="00D72FC5" w14:paraId="57BBD47C" w14:textId="77777777" w:rsidTr="005F681E">
        <w:trPr>
          <w:trHeight w:val="315"/>
        </w:trPr>
        <w:tc>
          <w:tcPr>
            <w:tcW w:w="1360" w:type="dxa"/>
            <w:shd w:val="clear" w:color="auto" w:fill="auto"/>
            <w:noWrap/>
            <w:vAlign w:val="center"/>
          </w:tcPr>
          <w:p w14:paraId="6851C6E1" w14:textId="3FD9F4CE" w:rsidR="005F681E" w:rsidRPr="00D72FC5" w:rsidRDefault="005F681E" w:rsidP="00D72FC5">
            <w:pPr>
              <w:jc w:val="center"/>
              <w:rPr>
                <w:rFonts w:ascii="Calibri" w:hAnsi="Calibri" w:cs="Calibri"/>
                <w:color w:val="000000"/>
                <w:sz w:val="22"/>
                <w:szCs w:val="22"/>
              </w:rPr>
            </w:pPr>
            <w:r>
              <w:rPr>
                <w:rFonts w:ascii="Calibri" w:hAnsi="Calibri" w:cs="Calibri"/>
                <w:color w:val="000000"/>
                <w:sz w:val="22"/>
                <w:szCs w:val="22"/>
              </w:rPr>
              <w:t>DZS</w:t>
            </w:r>
          </w:p>
        </w:tc>
        <w:tc>
          <w:tcPr>
            <w:tcW w:w="3617" w:type="dxa"/>
            <w:shd w:val="clear" w:color="auto" w:fill="auto"/>
            <w:noWrap/>
            <w:vAlign w:val="center"/>
          </w:tcPr>
          <w:p w14:paraId="24478786" w14:textId="491B94B0" w:rsidR="005F681E" w:rsidRPr="00D72FC5" w:rsidRDefault="005F681E" w:rsidP="00D72FC5">
            <w:pPr>
              <w:rPr>
                <w:rFonts w:ascii="Calibri" w:hAnsi="Calibri" w:cs="Calibri"/>
                <w:color w:val="000000"/>
                <w:sz w:val="22"/>
                <w:szCs w:val="22"/>
              </w:rPr>
            </w:pPr>
            <w:r w:rsidRPr="005F681E">
              <w:rPr>
                <w:rFonts w:ascii="Calibri" w:hAnsi="Calibri" w:cs="Calibri"/>
                <w:color w:val="000000"/>
                <w:sz w:val="22"/>
                <w:szCs w:val="22"/>
              </w:rPr>
              <w:t xml:space="preserve">Croatian </w:t>
            </w:r>
            <w:proofErr w:type="spellStart"/>
            <w:r w:rsidRPr="005F681E">
              <w:rPr>
                <w:rFonts w:ascii="Calibri" w:hAnsi="Calibri" w:cs="Calibri"/>
                <w:color w:val="000000"/>
                <w:sz w:val="22"/>
                <w:szCs w:val="22"/>
              </w:rPr>
              <w:t>Bureau</w:t>
            </w:r>
            <w:proofErr w:type="spellEnd"/>
            <w:r w:rsidRPr="005F681E">
              <w:rPr>
                <w:rFonts w:ascii="Calibri" w:hAnsi="Calibri" w:cs="Calibri"/>
                <w:color w:val="000000"/>
                <w:sz w:val="22"/>
                <w:szCs w:val="22"/>
              </w:rPr>
              <w:t xml:space="preserve"> </w:t>
            </w:r>
            <w:proofErr w:type="spellStart"/>
            <w:r w:rsidRPr="005F681E">
              <w:rPr>
                <w:rFonts w:ascii="Calibri" w:hAnsi="Calibri" w:cs="Calibri"/>
                <w:color w:val="000000"/>
                <w:sz w:val="22"/>
                <w:szCs w:val="22"/>
              </w:rPr>
              <w:t>of</w:t>
            </w:r>
            <w:proofErr w:type="spellEnd"/>
            <w:r w:rsidRPr="005F681E">
              <w:rPr>
                <w:rFonts w:ascii="Calibri" w:hAnsi="Calibri" w:cs="Calibri"/>
                <w:color w:val="000000"/>
                <w:sz w:val="22"/>
                <w:szCs w:val="22"/>
              </w:rPr>
              <w:t xml:space="preserve"> </w:t>
            </w:r>
            <w:proofErr w:type="spellStart"/>
            <w:r w:rsidRPr="005F681E">
              <w:rPr>
                <w:rFonts w:ascii="Calibri" w:hAnsi="Calibri" w:cs="Calibri"/>
                <w:color w:val="000000"/>
                <w:sz w:val="22"/>
                <w:szCs w:val="22"/>
              </w:rPr>
              <w:t>Statistics</w:t>
            </w:r>
            <w:proofErr w:type="spellEnd"/>
          </w:p>
        </w:tc>
        <w:tc>
          <w:tcPr>
            <w:tcW w:w="4536" w:type="dxa"/>
            <w:shd w:val="clear" w:color="auto" w:fill="auto"/>
            <w:noWrap/>
            <w:vAlign w:val="center"/>
          </w:tcPr>
          <w:p w14:paraId="6726D4BA" w14:textId="2D51D36E" w:rsidR="005F681E" w:rsidRPr="00D72FC5" w:rsidRDefault="005F681E" w:rsidP="00D72FC5">
            <w:pPr>
              <w:rPr>
                <w:rFonts w:ascii="Calibri" w:hAnsi="Calibri" w:cs="Calibri"/>
                <w:color w:val="000000"/>
                <w:sz w:val="22"/>
                <w:szCs w:val="22"/>
              </w:rPr>
            </w:pPr>
            <w:r w:rsidRPr="005F681E">
              <w:rPr>
                <w:rFonts w:ascii="Calibri" w:hAnsi="Calibri" w:cs="Calibri"/>
                <w:color w:val="000000"/>
                <w:sz w:val="22"/>
                <w:szCs w:val="22"/>
              </w:rPr>
              <w:t>Državni zavod za statistiku</w:t>
            </w:r>
          </w:p>
        </w:tc>
      </w:tr>
      <w:tr w:rsidR="00D72FC5" w:rsidRPr="00D72FC5" w14:paraId="4D1D7A54" w14:textId="77777777" w:rsidTr="005F681E">
        <w:trPr>
          <w:trHeight w:val="315"/>
        </w:trPr>
        <w:tc>
          <w:tcPr>
            <w:tcW w:w="1360" w:type="dxa"/>
            <w:shd w:val="clear" w:color="auto" w:fill="auto"/>
            <w:noWrap/>
            <w:vAlign w:val="center"/>
          </w:tcPr>
          <w:p w14:paraId="7D7E8B01" w14:textId="77777777" w:rsidR="00D72FC5" w:rsidRPr="00D72FC5" w:rsidRDefault="00D72FC5" w:rsidP="00D72FC5">
            <w:pPr>
              <w:jc w:val="center"/>
              <w:rPr>
                <w:rFonts w:ascii="Calibri" w:hAnsi="Calibri" w:cs="Calibri"/>
                <w:color w:val="000000"/>
                <w:sz w:val="22"/>
                <w:szCs w:val="22"/>
              </w:rPr>
            </w:pPr>
            <w:r w:rsidRPr="00D72FC5">
              <w:rPr>
                <w:rFonts w:ascii="Calibri" w:hAnsi="Calibri" w:cs="Calibri"/>
                <w:color w:val="000000"/>
                <w:sz w:val="22"/>
                <w:szCs w:val="22"/>
              </w:rPr>
              <w:t>EK</w:t>
            </w:r>
          </w:p>
        </w:tc>
        <w:tc>
          <w:tcPr>
            <w:tcW w:w="3617" w:type="dxa"/>
            <w:shd w:val="clear" w:color="auto" w:fill="auto"/>
            <w:noWrap/>
            <w:vAlign w:val="center"/>
          </w:tcPr>
          <w:p w14:paraId="7AA79800" w14:textId="77777777" w:rsidR="00D72FC5" w:rsidRPr="00D72FC5" w:rsidRDefault="00D72FC5" w:rsidP="00D72FC5">
            <w:pPr>
              <w:rPr>
                <w:rFonts w:ascii="Calibri" w:hAnsi="Calibri" w:cs="Calibri"/>
                <w:color w:val="000000"/>
                <w:sz w:val="22"/>
                <w:szCs w:val="22"/>
              </w:rPr>
            </w:pPr>
            <w:r w:rsidRPr="00D72FC5">
              <w:rPr>
                <w:rFonts w:ascii="Calibri" w:hAnsi="Calibri" w:cs="Calibri"/>
                <w:color w:val="000000"/>
                <w:sz w:val="22"/>
                <w:szCs w:val="22"/>
              </w:rPr>
              <w:t xml:space="preserve">European </w:t>
            </w:r>
            <w:proofErr w:type="spellStart"/>
            <w:r w:rsidRPr="00D72FC5">
              <w:rPr>
                <w:rFonts w:ascii="Calibri" w:hAnsi="Calibri" w:cs="Calibri"/>
                <w:color w:val="000000"/>
                <w:sz w:val="22"/>
                <w:szCs w:val="22"/>
              </w:rPr>
              <w:t>Commission</w:t>
            </w:r>
            <w:proofErr w:type="spellEnd"/>
          </w:p>
        </w:tc>
        <w:tc>
          <w:tcPr>
            <w:tcW w:w="4536" w:type="dxa"/>
            <w:shd w:val="clear" w:color="auto" w:fill="auto"/>
            <w:noWrap/>
            <w:vAlign w:val="center"/>
          </w:tcPr>
          <w:p w14:paraId="0A7F34E9" w14:textId="77777777" w:rsidR="00D72FC5" w:rsidRPr="00D72FC5" w:rsidRDefault="00D72FC5" w:rsidP="00D72FC5">
            <w:pPr>
              <w:rPr>
                <w:rFonts w:ascii="Calibri" w:hAnsi="Calibri" w:cs="Calibri"/>
                <w:color w:val="000000"/>
                <w:sz w:val="22"/>
                <w:szCs w:val="22"/>
              </w:rPr>
            </w:pPr>
            <w:r w:rsidRPr="00D72FC5">
              <w:rPr>
                <w:rFonts w:ascii="Calibri" w:hAnsi="Calibri" w:cs="Calibri"/>
                <w:color w:val="000000"/>
                <w:sz w:val="22"/>
                <w:szCs w:val="22"/>
              </w:rPr>
              <w:t>Europska komisija</w:t>
            </w:r>
          </w:p>
        </w:tc>
      </w:tr>
      <w:tr w:rsidR="005F681E" w:rsidRPr="00D72FC5" w14:paraId="2D827566" w14:textId="77777777" w:rsidTr="00F9252A">
        <w:trPr>
          <w:trHeight w:val="315"/>
        </w:trPr>
        <w:tc>
          <w:tcPr>
            <w:tcW w:w="1360" w:type="dxa"/>
            <w:shd w:val="clear" w:color="auto" w:fill="auto"/>
            <w:noWrap/>
            <w:vAlign w:val="center"/>
          </w:tcPr>
          <w:p w14:paraId="4FCF527E" w14:textId="77777777" w:rsidR="005F681E" w:rsidRPr="00D72FC5" w:rsidRDefault="005F681E" w:rsidP="00F9252A">
            <w:pPr>
              <w:jc w:val="center"/>
              <w:rPr>
                <w:rFonts w:ascii="Calibri" w:hAnsi="Calibri" w:cs="Calibri"/>
                <w:color w:val="000000"/>
                <w:sz w:val="22"/>
                <w:szCs w:val="22"/>
              </w:rPr>
            </w:pPr>
            <w:r w:rsidRPr="00D72FC5">
              <w:rPr>
                <w:rFonts w:ascii="Calibri" w:hAnsi="Calibri" w:cs="Calibri"/>
                <w:color w:val="000000"/>
                <w:sz w:val="22"/>
                <w:szCs w:val="22"/>
              </w:rPr>
              <w:t>ERGP</w:t>
            </w:r>
          </w:p>
        </w:tc>
        <w:tc>
          <w:tcPr>
            <w:tcW w:w="3617" w:type="dxa"/>
            <w:shd w:val="clear" w:color="auto" w:fill="auto"/>
            <w:noWrap/>
            <w:vAlign w:val="center"/>
          </w:tcPr>
          <w:p w14:paraId="5F9C8B9B" w14:textId="77777777" w:rsidR="005F681E" w:rsidRPr="00D72FC5" w:rsidRDefault="005F681E" w:rsidP="00F9252A">
            <w:pPr>
              <w:rPr>
                <w:rFonts w:ascii="Calibri" w:hAnsi="Calibri" w:cs="Calibri"/>
                <w:color w:val="000000"/>
                <w:sz w:val="22"/>
                <w:szCs w:val="22"/>
              </w:rPr>
            </w:pPr>
            <w:proofErr w:type="spellStart"/>
            <w:r w:rsidRPr="00D72FC5">
              <w:rPr>
                <w:rFonts w:ascii="Calibri" w:hAnsi="Calibri" w:cs="Calibri"/>
                <w:color w:val="000000"/>
                <w:sz w:val="22"/>
                <w:szCs w:val="22"/>
              </w:rPr>
              <w:t>The</w:t>
            </w:r>
            <w:proofErr w:type="spellEnd"/>
            <w:r w:rsidRPr="00D72FC5">
              <w:rPr>
                <w:rFonts w:ascii="Calibri" w:hAnsi="Calibri" w:cs="Calibri"/>
                <w:color w:val="000000"/>
                <w:sz w:val="22"/>
                <w:szCs w:val="22"/>
              </w:rPr>
              <w:t xml:space="preserve"> European </w:t>
            </w:r>
            <w:proofErr w:type="spellStart"/>
            <w:r w:rsidRPr="00D72FC5">
              <w:rPr>
                <w:rFonts w:ascii="Calibri" w:hAnsi="Calibri" w:cs="Calibri"/>
                <w:color w:val="000000"/>
                <w:sz w:val="22"/>
                <w:szCs w:val="22"/>
              </w:rPr>
              <w:t>Regulators</w:t>
            </w:r>
            <w:proofErr w:type="spellEnd"/>
            <w:r w:rsidRPr="00D72FC5">
              <w:rPr>
                <w:rFonts w:ascii="Calibri" w:hAnsi="Calibri" w:cs="Calibri"/>
                <w:color w:val="000000"/>
                <w:sz w:val="22"/>
                <w:szCs w:val="22"/>
              </w:rPr>
              <w:t xml:space="preserve"> Group for </w:t>
            </w:r>
            <w:proofErr w:type="spellStart"/>
            <w:r w:rsidRPr="00D72FC5">
              <w:rPr>
                <w:rFonts w:ascii="Calibri" w:hAnsi="Calibri" w:cs="Calibri"/>
                <w:color w:val="000000"/>
                <w:sz w:val="22"/>
                <w:szCs w:val="22"/>
              </w:rPr>
              <w:t>Postal</w:t>
            </w:r>
            <w:proofErr w:type="spellEnd"/>
            <w:r w:rsidRPr="00D72FC5">
              <w:rPr>
                <w:rFonts w:ascii="Calibri" w:hAnsi="Calibri" w:cs="Calibri"/>
                <w:color w:val="000000"/>
                <w:sz w:val="22"/>
                <w:szCs w:val="22"/>
              </w:rPr>
              <w:t xml:space="preserve"> </w:t>
            </w:r>
            <w:proofErr w:type="spellStart"/>
            <w:r w:rsidRPr="00D72FC5">
              <w:rPr>
                <w:rFonts w:ascii="Calibri" w:hAnsi="Calibri" w:cs="Calibri"/>
                <w:color w:val="000000"/>
                <w:sz w:val="22"/>
                <w:szCs w:val="22"/>
              </w:rPr>
              <w:t>Services</w:t>
            </w:r>
            <w:proofErr w:type="spellEnd"/>
          </w:p>
        </w:tc>
        <w:tc>
          <w:tcPr>
            <w:tcW w:w="4536" w:type="dxa"/>
            <w:shd w:val="clear" w:color="auto" w:fill="auto"/>
            <w:noWrap/>
            <w:vAlign w:val="center"/>
          </w:tcPr>
          <w:p w14:paraId="13A49F5D" w14:textId="77777777" w:rsidR="005F681E" w:rsidRPr="00D72FC5" w:rsidRDefault="005F681E" w:rsidP="00F9252A">
            <w:pPr>
              <w:rPr>
                <w:rFonts w:ascii="Calibri" w:hAnsi="Calibri" w:cs="Calibri"/>
                <w:color w:val="000000"/>
                <w:sz w:val="22"/>
                <w:szCs w:val="22"/>
              </w:rPr>
            </w:pPr>
            <w:r w:rsidRPr="00D72FC5">
              <w:rPr>
                <w:rFonts w:ascii="Calibri" w:hAnsi="Calibri" w:cs="Calibri"/>
                <w:color w:val="000000"/>
                <w:sz w:val="22"/>
                <w:szCs w:val="22"/>
              </w:rPr>
              <w:t>Organizacija europskih regulatornih tijela za poštanske usluge</w:t>
            </w:r>
          </w:p>
        </w:tc>
      </w:tr>
      <w:tr w:rsidR="00D34491" w:rsidRPr="00D72FC5" w14:paraId="2972557D" w14:textId="77777777" w:rsidTr="005F681E">
        <w:trPr>
          <w:trHeight w:val="315"/>
        </w:trPr>
        <w:tc>
          <w:tcPr>
            <w:tcW w:w="1360" w:type="dxa"/>
            <w:shd w:val="clear" w:color="auto" w:fill="auto"/>
            <w:noWrap/>
            <w:vAlign w:val="center"/>
          </w:tcPr>
          <w:p w14:paraId="7BFE4FE2" w14:textId="04969A49" w:rsidR="00D34491" w:rsidRPr="00D72FC5" w:rsidRDefault="00D34491" w:rsidP="00D72FC5">
            <w:pPr>
              <w:jc w:val="center"/>
              <w:rPr>
                <w:rFonts w:ascii="Calibri" w:hAnsi="Calibri" w:cs="Calibri"/>
                <w:color w:val="000000"/>
                <w:sz w:val="22"/>
                <w:szCs w:val="22"/>
              </w:rPr>
            </w:pPr>
            <w:r>
              <w:rPr>
                <w:rFonts w:ascii="Calibri" w:hAnsi="Calibri" w:cs="Calibri"/>
                <w:color w:val="000000"/>
                <w:sz w:val="22"/>
                <w:szCs w:val="22"/>
              </w:rPr>
              <w:t>EU</w:t>
            </w:r>
          </w:p>
        </w:tc>
        <w:tc>
          <w:tcPr>
            <w:tcW w:w="3617" w:type="dxa"/>
            <w:shd w:val="clear" w:color="auto" w:fill="auto"/>
            <w:noWrap/>
            <w:vAlign w:val="center"/>
          </w:tcPr>
          <w:p w14:paraId="664B93B3" w14:textId="2CB6B435" w:rsidR="00D34491" w:rsidRPr="00D72FC5" w:rsidRDefault="00D34491" w:rsidP="00D72FC5">
            <w:pPr>
              <w:rPr>
                <w:rFonts w:ascii="Calibri" w:hAnsi="Calibri" w:cs="Calibri"/>
                <w:color w:val="000000"/>
                <w:sz w:val="22"/>
                <w:szCs w:val="22"/>
              </w:rPr>
            </w:pPr>
            <w:r>
              <w:rPr>
                <w:rFonts w:ascii="Calibri" w:hAnsi="Calibri" w:cs="Calibri"/>
                <w:color w:val="000000"/>
                <w:sz w:val="22"/>
                <w:szCs w:val="22"/>
              </w:rPr>
              <w:t>European Union</w:t>
            </w:r>
          </w:p>
        </w:tc>
        <w:tc>
          <w:tcPr>
            <w:tcW w:w="4536" w:type="dxa"/>
            <w:shd w:val="clear" w:color="auto" w:fill="auto"/>
            <w:noWrap/>
            <w:vAlign w:val="center"/>
          </w:tcPr>
          <w:p w14:paraId="7C6E2AF1" w14:textId="203BEDE6" w:rsidR="00D34491" w:rsidRPr="00D72FC5" w:rsidRDefault="005F681E" w:rsidP="00D72FC5">
            <w:pPr>
              <w:rPr>
                <w:rFonts w:ascii="Calibri" w:hAnsi="Calibri" w:cs="Calibri"/>
                <w:color w:val="000000"/>
                <w:sz w:val="22"/>
                <w:szCs w:val="22"/>
              </w:rPr>
            </w:pPr>
            <w:r>
              <w:rPr>
                <w:rFonts w:ascii="Calibri" w:hAnsi="Calibri" w:cs="Calibri"/>
                <w:color w:val="000000"/>
                <w:sz w:val="22"/>
                <w:szCs w:val="22"/>
              </w:rPr>
              <w:t>Europska u</w:t>
            </w:r>
            <w:r w:rsidR="00D34491">
              <w:rPr>
                <w:rFonts w:ascii="Calibri" w:hAnsi="Calibri" w:cs="Calibri"/>
                <w:color w:val="000000"/>
                <w:sz w:val="22"/>
                <w:szCs w:val="22"/>
              </w:rPr>
              <w:t>nija</w:t>
            </w:r>
          </w:p>
        </w:tc>
      </w:tr>
      <w:tr w:rsidR="005F681E" w:rsidRPr="00D72FC5" w14:paraId="0D128ABD" w14:textId="77777777" w:rsidTr="005F681E">
        <w:trPr>
          <w:trHeight w:val="315"/>
        </w:trPr>
        <w:tc>
          <w:tcPr>
            <w:tcW w:w="1360" w:type="dxa"/>
            <w:shd w:val="clear" w:color="auto" w:fill="auto"/>
            <w:noWrap/>
            <w:vAlign w:val="center"/>
          </w:tcPr>
          <w:p w14:paraId="3CC78FC6" w14:textId="57E6CBA6" w:rsidR="005F681E" w:rsidRDefault="005F681E" w:rsidP="00D72FC5">
            <w:pPr>
              <w:jc w:val="center"/>
              <w:rPr>
                <w:rFonts w:ascii="Calibri" w:hAnsi="Calibri" w:cs="Calibri"/>
                <w:color w:val="000000"/>
                <w:sz w:val="22"/>
                <w:szCs w:val="22"/>
              </w:rPr>
            </w:pPr>
            <w:proofErr w:type="spellStart"/>
            <w:r w:rsidRPr="004D6BD2">
              <w:rPr>
                <w:rFonts w:ascii="Calibri" w:hAnsi="Calibri" w:cs="Calibri"/>
                <w:sz w:val="22"/>
                <w:szCs w:val="22"/>
              </w:rPr>
              <w:t>Eurostat</w:t>
            </w:r>
            <w:proofErr w:type="spellEnd"/>
          </w:p>
        </w:tc>
        <w:tc>
          <w:tcPr>
            <w:tcW w:w="3617" w:type="dxa"/>
            <w:shd w:val="clear" w:color="auto" w:fill="auto"/>
            <w:noWrap/>
            <w:vAlign w:val="center"/>
          </w:tcPr>
          <w:p w14:paraId="4EE37745" w14:textId="2B67E151" w:rsidR="005F681E" w:rsidRDefault="005F681E" w:rsidP="00D72FC5">
            <w:pPr>
              <w:rPr>
                <w:rFonts w:ascii="Calibri" w:hAnsi="Calibri" w:cs="Calibri"/>
                <w:color w:val="000000"/>
                <w:sz w:val="22"/>
                <w:szCs w:val="22"/>
              </w:rPr>
            </w:pPr>
            <w:proofErr w:type="spellStart"/>
            <w:r w:rsidRPr="005F681E">
              <w:rPr>
                <w:rFonts w:ascii="Calibri" w:hAnsi="Calibri" w:cs="Calibri"/>
                <w:color w:val="000000"/>
                <w:sz w:val="22"/>
                <w:szCs w:val="22"/>
              </w:rPr>
              <w:t>Statistical</w:t>
            </w:r>
            <w:proofErr w:type="spellEnd"/>
            <w:r w:rsidRPr="005F681E">
              <w:rPr>
                <w:rFonts w:ascii="Calibri" w:hAnsi="Calibri" w:cs="Calibri"/>
                <w:color w:val="000000"/>
                <w:sz w:val="22"/>
                <w:szCs w:val="22"/>
              </w:rPr>
              <w:t xml:space="preserve"> Office </w:t>
            </w:r>
            <w:proofErr w:type="spellStart"/>
            <w:r w:rsidRPr="005F681E">
              <w:rPr>
                <w:rFonts w:ascii="Calibri" w:hAnsi="Calibri" w:cs="Calibri"/>
                <w:color w:val="000000"/>
                <w:sz w:val="22"/>
                <w:szCs w:val="22"/>
              </w:rPr>
              <w:t>of</w:t>
            </w:r>
            <w:proofErr w:type="spellEnd"/>
            <w:r w:rsidRPr="005F681E">
              <w:rPr>
                <w:rFonts w:ascii="Calibri" w:hAnsi="Calibri" w:cs="Calibri"/>
                <w:color w:val="000000"/>
                <w:sz w:val="22"/>
                <w:szCs w:val="22"/>
              </w:rPr>
              <w:t xml:space="preserve"> </w:t>
            </w:r>
            <w:proofErr w:type="spellStart"/>
            <w:r w:rsidRPr="005F681E">
              <w:rPr>
                <w:rFonts w:ascii="Calibri" w:hAnsi="Calibri" w:cs="Calibri"/>
                <w:color w:val="000000"/>
                <w:sz w:val="22"/>
                <w:szCs w:val="22"/>
              </w:rPr>
              <w:t>the</w:t>
            </w:r>
            <w:proofErr w:type="spellEnd"/>
            <w:r w:rsidRPr="005F681E">
              <w:rPr>
                <w:rFonts w:ascii="Calibri" w:hAnsi="Calibri" w:cs="Calibri"/>
                <w:color w:val="000000"/>
                <w:sz w:val="22"/>
                <w:szCs w:val="22"/>
              </w:rPr>
              <w:t xml:space="preserve"> European Union</w:t>
            </w:r>
          </w:p>
        </w:tc>
        <w:tc>
          <w:tcPr>
            <w:tcW w:w="4536" w:type="dxa"/>
            <w:shd w:val="clear" w:color="auto" w:fill="auto"/>
            <w:noWrap/>
            <w:vAlign w:val="center"/>
          </w:tcPr>
          <w:p w14:paraId="076371D4" w14:textId="2E8E5A66" w:rsidR="005F681E" w:rsidRDefault="005F681E" w:rsidP="00D72FC5">
            <w:pPr>
              <w:rPr>
                <w:rFonts w:ascii="Calibri" w:hAnsi="Calibri" w:cs="Calibri"/>
                <w:color w:val="000000"/>
                <w:sz w:val="22"/>
                <w:szCs w:val="22"/>
              </w:rPr>
            </w:pPr>
            <w:r w:rsidRPr="005F681E">
              <w:rPr>
                <w:rFonts w:ascii="Calibri" w:hAnsi="Calibri" w:cs="Calibri"/>
                <w:color w:val="000000"/>
                <w:sz w:val="22"/>
                <w:szCs w:val="22"/>
              </w:rPr>
              <w:t>Statistički ured Europske unije</w:t>
            </w:r>
          </w:p>
        </w:tc>
      </w:tr>
      <w:tr w:rsidR="00F0688E" w:rsidRPr="00D72FC5" w14:paraId="5CC12ECB" w14:textId="77777777" w:rsidTr="005F681E">
        <w:trPr>
          <w:trHeight w:val="315"/>
        </w:trPr>
        <w:tc>
          <w:tcPr>
            <w:tcW w:w="1360" w:type="dxa"/>
            <w:shd w:val="clear" w:color="auto" w:fill="auto"/>
            <w:noWrap/>
            <w:vAlign w:val="center"/>
          </w:tcPr>
          <w:p w14:paraId="7EBE3697" w14:textId="1CC14246" w:rsidR="00F0688E" w:rsidRDefault="00F0688E" w:rsidP="00D72FC5">
            <w:pPr>
              <w:jc w:val="center"/>
              <w:rPr>
                <w:rFonts w:ascii="Calibri" w:hAnsi="Calibri" w:cs="Calibri"/>
                <w:color w:val="000000"/>
                <w:sz w:val="22"/>
                <w:szCs w:val="22"/>
              </w:rPr>
            </w:pPr>
            <w:r>
              <w:rPr>
                <w:rFonts w:ascii="Calibri" w:hAnsi="Calibri" w:cs="Calibri"/>
                <w:color w:val="000000"/>
                <w:sz w:val="22"/>
                <w:szCs w:val="22"/>
              </w:rPr>
              <w:t>HAKOM</w:t>
            </w:r>
          </w:p>
        </w:tc>
        <w:tc>
          <w:tcPr>
            <w:tcW w:w="3617" w:type="dxa"/>
            <w:shd w:val="clear" w:color="auto" w:fill="auto"/>
            <w:noWrap/>
            <w:vAlign w:val="center"/>
          </w:tcPr>
          <w:p w14:paraId="62412E6C" w14:textId="50D56C39" w:rsidR="00F0688E" w:rsidRPr="005F681E" w:rsidRDefault="00F0688E" w:rsidP="00D72FC5">
            <w:pPr>
              <w:rPr>
                <w:rFonts w:ascii="Calibri" w:hAnsi="Calibri" w:cs="Calibri"/>
                <w:color w:val="000000"/>
                <w:sz w:val="22"/>
                <w:szCs w:val="22"/>
              </w:rPr>
            </w:pPr>
            <w:r w:rsidRPr="00F0688E">
              <w:rPr>
                <w:rFonts w:ascii="Calibri" w:hAnsi="Calibri" w:cs="Calibri"/>
                <w:color w:val="000000"/>
                <w:sz w:val="22"/>
                <w:szCs w:val="22"/>
              </w:rPr>
              <w:t xml:space="preserve">Croatian </w:t>
            </w:r>
            <w:proofErr w:type="spellStart"/>
            <w:r w:rsidRPr="00F0688E">
              <w:rPr>
                <w:rFonts w:ascii="Calibri" w:hAnsi="Calibri" w:cs="Calibri"/>
                <w:color w:val="000000"/>
                <w:sz w:val="22"/>
                <w:szCs w:val="22"/>
              </w:rPr>
              <w:t>Regulatory</w:t>
            </w:r>
            <w:proofErr w:type="spellEnd"/>
            <w:r w:rsidRPr="00F0688E">
              <w:rPr>
                <w:rFonts w:ascii="Calibri" w:hAnsi="Calibri" w:cs="Calibri"/>
                <w:color w:val="000000"/>
                <w:sz w:val="22"/>
                <w:szCs w:val="22"/>
              </w:rPr>
              <w:t xml:space="preserve"> </w:t>
            </w:r>
            <w:proofErr w:type="spellStart"/>
            <w:r w:rsidRPr="00F0688E">
              <w:rPr>
                <w:rFonts w:ascii="Calibri" w:hAnsi="Calibri" w:cs="Calibri"/>
                <w:color w:val="000000"/>
                <w:sz w:val="22"/>
                <w:szCs w:val="22"/>
              </w:rPr>
              <w:t>Authorit</w:t>
            </w:r>
            <w:r>
              <w:rPr>
                <w:rFonts w:ascii="Calibri" w:hAnsi="Calibri" w:cs="Calibri"/>
                <w:color w:val="000000"/>
                <w:sz w:val="22"/>
                <w:szCs w:val="22"/>
              </w:rPr>
              <w:t>y</w:t>
            </w:r>
            <w:proofErr w:type="spellEnd"/>
            <w:r>
              <w:rPr>
                <w:rFonts w:ascii="Calibri" w:hAnsi="Calibri" w:cs="Calibri"/>
                <w:color w:val="000000"/>
                <w:sz w:val="22"/>
                <w:szCs w:val="22"/>
              </w:rPr>
              <w:t xml:space="preserve"> for Network Industries</w:t>
            </w:r>
          </w:p>
        </w:tc>
        <w:tc>
          <w:tcPr>
            <w:tcW w:w="4536" w:type="dxa"/>
            <w:shd w:val="clear" w:color="auto" w:fill="auto"/>
            <w:noWrap/>
            <w:vAlign w:val="center"/>
          </w:tcPr>
          <w:p w14:paraId="799ED0E7" w14:textId="3CCCC17C" w:rsidR="00F0688E" w:rsidRPr="005F681E" w:rsidRDefault="00F0688E" w:rsidP="00D72FC5">
            <w:pPr>
              <w:rPr>
                <w:rFonts w:ascii="Calibri" w:hAnsi="Calibri" w:cs="Calibri"/>
                <w:color w:val="000000"/>
                <w:sz w:val="22"/>
                <w:szCs w:val="22"/>
              </w:rPr>
            </w:pPr>
            <w:r>
              <w:rPr>
                <w:rFonts w:ascii="Calibri" w:hAnsi="Calibri" w:cs="Calibri"/>
                <w:color w:val="000000"/>
                <w:sz w:val="22"/>
                <w:szCs w:val="22"/>
              </w:rPr>
              <w:t>Hrvatska regulatorna agencija za mrežne djelatnosti</w:t>
            </w:r>
          </w:p>
        </w:tc>
      </w:tr>
      <w:tr w:rsidR="00BF5744" w:rsidRPr="00D72FC5" w14:paraId="17E2CFAB" w14:textId="77777777" w:rsidTr="005F681E">
        <w:trPr>
          <w:trHeight w:val="315"/>
        </w:trPr>
        <w:tc>
          <w:tcPr>
            <w:tcW w:w="1360" w:type="dxa"/>
            <w:shd w:val="clear" w:color="auto" w:fill="auto"/>
            <w:noWrap/>
            <w:vAlign w:val="center"/>
          </w:tcPr>
          <w:p w14:paraId="119C4B95" w14:textId="2BF8BF0A" w:rsidR="00BF5744" w:rsidRDefault="00BF5744" w:rsidP="00D72FC5">
            <w:pPr>
              <w:jc w:val="center"/>
              <w:rPr>
                <w:rFonts w:ascii="Calibri" w:hAnsi="Calibri" w:cs="Calibri"/>
                <w:color w:val="000000"/>
                <w:sz w:val="22"/>
                <w:szCs w:val="22"/>
              </w:rPr>
            </w:pPr>
            <w:r>
              <w:rPr>
                <w:rFonts w:ascii="Calibri" w:hAnsi="Calibri" w:cs="Calibri"/>
                <w:color w:val="000000"/>
                <w:sz w:val="22"/>
                <w:szCs w:val="22"/>
              </w:rPr>
              <w:t>HICP</w:t>
            </w:r>
          </w:p>
        </w:tc>
        <w:tc>
          <w:tcPr>
            <w:tcW w:w="3617" w:type="dxa"/>
            <w:shd w:val="clear" w:color="auto" w:fill="auto"/>
            <w:noWrap/>
            <w:vAlign w:val="center"/>
          </w:tcPr>
          <w:p w14:paraId="340C4110" w14:textId="6A7D4E71" w:rsidR="00BF5744" w:rsidRPr="00F0688E" w:rsidRDefault="00BF5744" w:rsidP="00D72FC5">
            <w:pPr>
              <w:rPr>
                <w:rFonts w:ascii="Calibri" w:hAnsi="Calibri" w:cs="Calibri"/>
                <w:color w:val="000000"/>
                <w:sz w:val="22"/>
                <w:szCs w:val="22"/>
              </w:rPr>
            </w:pPr>
            <w:proofErr w:type="spellStart"/>
            <w:r w:rsidRPr="00BF5744">
              <w:rPr>
                <w:rFonts w:ascii="Calibri" w:hAnsi="Calibri" w:cs="Calibri"/>
                <w:color w:val="000000"/>
                <w:sz w:val="22"/>
                <w:szCs w:val="22"/>
              </w:rPr>
              <w:t>Harmonised</w:t>
            </w:r>
            <w:proofErr w:type="spellEnd"/>
            <w:r w:rsidRPr="00BF5744">
              <w:rPr>
                <w:rFonts w:ascii="Calibri" w:hAnsi="Calibri" w:cs="Calibri"/>
                <w:color w:val="000000"/>
                <w:sz w:val="22"/>
                <w:szCs w:val="22"/>
              </w:rPr>
              <w:t xml:space="preserve"> Index </w:t>
            </w:r>
            <w:proofErr w:type="spellStart"/>
            <w:r w:rsidRPr="00BF5744">
              <w:rPr>
                <w:rFonts w:ascii="Calibri" w:hAnsi="Calibri" w:cs="Calibri"/>
                <w:color w:val="000000"/>
                <w:sz w:val="22"/>
                <w:szCs w:val="22"/>
              </w:rPr>
              <w:t>of</w:t>
            </w:r>
            <w:proofErr w:type="spellEnd"/>
            <w:r w:rsidRPr="00BF5744">
              <w:rPr>
                <w:rFonts w:ascii="Calibri" w:hAnsi="Calibri" w:cs="Calibri"/>
                <w:color w:val="000000"/>
                <w:sz w:val="22"/>
                <w:szCs w:val="22"/>
              </w:rPr>
              <w:t xml:space="preserve"> </w:t>
            </w:r>
            <w:proofErr w:type="spellStart"/>
            <w:r w:rsidRPr="00BF5744">
              <w:rPr>
                <w:rFonts w:ascii="Calibri" w:hAnsi="Calibri" w:cs="Calibri"/>
                <w:color w:val="000000"/>
                <w:sz w:val="22"/>
                <w:szCs w:val="22"/>
              </w:rPr>
              <w:t>Consumer</w:t>
            </w:r>
            <w:proofErr w:type="spellEnd"/>
            <w:r w:rsidRPr="00BF5744">
              <w:rPr>
                <w:rFonts w:ascii="Calibri" w:hAnsi="Calibri" w:cs="Calibri"/>
                <w:color w:val="000000"/>
                <w:sz w:val="22"/>
                <w:szCs w:val="22"/>
              </w:rPr>
              <w:t xml:space="preserve"> </w:t>
            </w:r>
            <w:proofErr w:type="spellStart"/>
            <w:r w:rsidRPr="00BF5744">
              <w:rPr>
                <w:rFonts w:ascii="Calibri" w:hAnsi="Calibri" w:cs="Calibri"/>
                <w:color w:val="000000"/>
                <w:sz w:val="22"/>
                <w:szCs w:val="22"/>
              </w:rPr>
              <w:t>Prices</w:t>
            </w:r>
            <w:proofErr w:type="spellEnd"/>
          </w:p>
        </w:tc>
        <w:tc>
          <w:tcPr>
            <w:tcW w:w="4536" w:type="dxa"/>
            <w:shd w:val="clear" w:color="auto" w:fill="auto"/>
            <w:noWrap/>
            <w:vAlign w:val="center"/>
          </w:tcPr>
          <w:p w14:paraId="5528C38D" w14:textId="155A9DF8" w:rsidR="00BF5744" w:rsidRDefault="00BF5744" w:rsidP="00D72FC5">
            <w:pPr>
              <w:rPr>
                <w:rFonts w:ascii="Calibri" w:hAnsi="Calibri" w:cs="Calibri"/>
                <w:color w:val="000000"/>
                <w:sz w:val="22"/>
                <w:szCs w:val="22"/>
              </w:rPr>
            </w:pPr>
            <w:r w:rsidRPr="00BF5744">
              <w:rPr>
                <w:rFonts w:ascii="Calibri" w:hAnsi="Calibri" w:cs="Calibri"/>
                <w:color w:val="000000"/>
                <w:sz w:val="22"/>
                <w:szCs w:val="22"/>
              </w:rPr>
              <w:t>Harmonizirani indeks potrošačkih cijena</w:t>
            </w:r>
          </w:p>
        </w:tc>
      </w:tr>
      <w:tr w:rsidR="00212778" w:rsidRPr="00D72FC5" w14:paraId="4BC21F9B" w14:textId="77777777" w:rsidTr="005F681E">
        <w:trPr>
          <w:trHeight w:val="315"/>
        </w:trPr>
        <w:tc>
          <w:tcPr>
            <w:tcW w:w="1360" w:type="dxa"/>
            <w:shd w:val="clear" w:color="auto" w:fill="auto"/>
            <w:noWrap/>
            <w:vAlign w:val="center"/>
          </w:tcPr>
          <w:p w14:paraId="1D4AB315" w14:textId="2573C889" w:rsidR="00212778" w:rsidRPr="00212778" w:rsidRDefault="00212778" w:rsidP="00D72FC5">
            <w:pPr>
              <w:jc w:val="center"/>
              <w:rPr>
                <w:rFonts w:ascii="Calibri" w:hAnsi="Calibri" w:cs="Calibri"/>
                <w:color w:val="000000"/>
                <w:sz w:val="22"/>
                <w:szCs w:val="22"/>
                <w:vertAlign w:val="subscript"/>
              </w:rPr>
            </w:pPr>
            <w:proofErr w:type="spellStart"/>
            <w:r>
              <w:rPr>
                <w:rFonts w:ascii="Calibri" w:hAnsi="Calibri" w:cs="Calibri"/>
                <w:color w:val="000000"/>
                <w:sz w:val="22"/>
                <w:szCs w:val="22"/>
              </w:rPr>
              <w:t>K</w:t>
            </w:r>
            <w:r>
              <w:rPr>
                <w:rFonts w:ascii="Calibri" w:hAnsi="Calibri" w:cs="Calibri"/>
                <w:color w:val="000000"/>
                <w:sz w:val="22"/>
                <w:szCs w:val="22"/>
                <w:vertAlign w:val="subscript"/>
              </w:rPr>
              <w:t>e</w:t>
            </w:r>
            <w:proofErr w:type="spellEnd"/>
          </w:p>
        </w:tc>
        <w:tc>
          <w:tcPr>
            <w:tcW w:w="3617" w:type="dxa"/>
            <w:shd w:val="clear" w:color="auto" w:fill="auto"/>
            <w:noWrap/>
            <w:vAlign w:val="center"/>
          </w:tcPr>
          <w:p w14:paraId="55C4E3DA" w14:textId="6D8A608A" w:rsidR="00212778" w:rsidRPr="005F681E" w:rsidRDefault="00F0688E" w:rsidP="00D72FC5">
            <w:pPr>
              <w:rPr>
                <w:rFonts w:ascii="Calibri" w:hAnsi="Calibri" w:cs="Calibri"/>
                <w:color w:val="000000"/>
                <w:sz w:val="22"/>
                <w:szCs w:val="22"/>
              </w:rPr>
            </w:pPr>
            <w:proofErr w:type="spellStart"/>
            <w:r w:rsidRPr="00F0688E">
              <w:rPr>
                <w:rFonts w:ascii="Calibri" w:hAnsi="Calibri" w:cs="Calibri"/>
                <w:color w:val="000000"/>
                <w:sz w:val="22"/>
                <w:szCs w:val="22"/>
              </w:rPr>
              <w:t>Efficiency</w:t>
            </w:r>
            <w:proofErr w:type="spellEnd"/>
            <w:r w:rsidRPr="00F0688E">
              <w:rPr>
                <w:rFonts w:ascii="Calibri" w:hAnsi="Calibri" w:cs="Calibri"/>
                <w:color w:val="000000"/>
                <w:sz w:val="22"/>
                <w:szCs w:val="22"/>
              </w:rPr>
              <w:t xml:space="preserve"> </w:t>
            </w:r>
            <w:proofErr w:type="spellStart"/>
            <w:r w:rsidRPr="00F0688E">
              <w:rPr>
                <w:rFonts w:ascii="Calibri" w:hAnsi="Calibri" w:cs="Calibri"/>
                <w:color w:val="000000"/>
                <w:sz w:val="22"/>
                <w:szCs w:val="22"/>
              </w:rPr>
              <w:t>Coefficient</w:t>
            </w:r>
            <w:proofErr w:type="spellEnd"/>
          </w:p>
        </w:tc>
        <w:tc>
          <w:tcPr>
            <w:tcW w:w="4536" w:type="dxa"/>
            <w:shd w:val="clear" w:color="auto" w:fill="auto"/>
            <w:noWrap/>
            <w:vAlign w:val="center"/>
          </w:tcPr>
          <w:p w14:paraId="7D65F703" w14:textId="42141E15" w:rsidR="00212778" w:rsidRPr="005F681E" w:rsidRDefault="00212778" w:rsidP="00D72FC5">
            <w:pPr>
              <w:rPr>
                <w:rFonts w:ascii="Calibri" w:hAnsi="Calibri" w:cs="Calibri"/>
                <w:color w:val="000000"/>
                <w:sz w:val="22"/>
                <w:szCs w:val="22"/>
              </w:rPr>
            </w:pPr>
            <w:r>
              <w:rPr>
                <w:rFonts w:ascii="Calibri" w:hAnsi="Calibri" w:cs="Calibri"/>
                <w:color w:val="000000"/>
                <w:sz w:val="22"/>
                <w:szCs w:val="22"/>
              </w:rPr>
              <w:t xml:space="preserve">Koeficijent učinkovitosti </w:t>
            </w:r>
          </w:p>
        </w:tc>
      </w:tr>
      <w:tr w:rsidR="00212778" w:rsidRPr="00D72FC5" w14:paraId="00F9C6FA" w14:textId="77777777" w:rsidTr="005F681E">
        <w:trPr>
          <w:trHeight w:val="315"/>
        </w:trPr>
        <w:tc>
          <w:tcPr>
            <w:tcW w:w="1360" w:type="dxa"/>
            <w:shd w:val="clear" w:color="auto" w:fill="auto"/>
            <w:noWrap/>
            <w:vAlign w:val="center"/>
          </w:tcPr>
          <w:p w14:paraId="369A7EA3" w14:textId="786593B2" w:rsidR="00212778" w:rsidRPr="00212778" w:rsidRDefault="00212778" w:rsidP="00D72FC5">
            <w:pPr>
              <w:jc w:val="center"/>
              <w:rPr>
                <w:rFonts w:ascii="Calibri" w:hAnsi="Calibri" w:cs="Calibri"/>
                <w:color w:val="000000"/>
                <w:sz w:val="22"/>
                <w:szCs w:val="22"/>
                <w:vertAlign w:val="subscript"/>
              </w:rPr>
            </w:pPr>
            <w:proofErr w:type="spellStart"/>
            <w:r>
              <w:rPr>
                <w:rFonts w:ascii="Calibri" w:hAnsi="Calibri" w:cs="Calibri"/>
                <w:color w:val="000000"/>
                <w:sz w:val="22"/>
                <w:szCs w:val="22"/>
              </w:rPr>
              <w:t>K</w:t>
            </w:r>
            <w:r>
              <w:rPr>
                <w:rFonts w:ascii="Calibri" w:hAnsi="Calibri" w:cs="Calibri"/>
                <w:color w:val="000000"/>
                <w:sz w:val="22"/>
                <w:szCs w:val="22"/>
                <w:vertAlign w:val="subscript"/>
              </w:rPr>
              <w:t>v</w:t>
            </w:r>
            <w:proofErr w:type="spellEnd"/>
          </w:p>
        </w:tc>
        <w:tc>
          <w:tcPr>
            <w:tcW w:w="3617" w:type="dxa"/>
            <w:shd w:val="clear" w:color="auto" w:fill="auto"/>
            <w:noWrap/>
            <w:vAlign w:val="center"/>
          </w:tcPr>
          <w:p w14:paraId="5FF90363" w14:textId="357C295E" w:rsidR="00212778" w:rsidRPr="005F681E" w:rsidRDefault="00F0688E" w:rsidP="00D72FC5">
            <w:pPr>
              <w:rPr>
                <w:rFonts w:ascii="Calibri" w:hAnsi="Calibri" w:cs="Calibri"/>
                <w:color w:val="000000"/>
                <w:sz w:val="22"/>
                <w:szCs w:val="22"/>
              </w:rPr>
            </w:pPr>
            <w:proofErr w:type="spellStart"/>
            <w:r>
              <w:rPr>
                <w:rFonts w:ascii="Calibri" w:hAnsi="Calibri" w:cs="Calibri"/>
                <w:color w:val="000000"/>
                <w:sz w:val="22"/>
                <w:szCs w:val="22"/>
              </w:rPr>
              <w:t>Volume</w:t>
            </w:r>
            <w:proofErr w:type="spellEnd"/>
            <w:r>
              <w:rPr>
                <w:rFonts w:ascii="Calibri" w:hAnsi="Calibri" w:cs="Calibri"/>
                <w:color w:val="000000"/>
                <w:sz w:val="22"/>
                <w:szCs w:val="22"/>
              </w:rPr>
              <w:t xml:space="preserve"> </w:t>
            </w:r>
            <w:proofErr w:type="spellStart"/>
            <w:r>
              <w:rPr>
                <w:rFonts w:ascii="Calibri" w:hAnsi="Calibri" w:cs="Calibri"/>
                <w:color w:val="000000"/>
                <w:sz w:val="22"/>
                <w:szCs w:val="22"/>
              </w:rPr>
              <w:t>Coefficient</w:t>
            </w:r>
            <w:proofErr w:type="spellEnd"/>
          </w:p>
        </w:tc>
        <w:tc>
          <w:tcPr>
            <w:tcW w:w="4536" w:type="dxa"/>
            <w:shd w:val="clear" w:color="auto" w:fill="auto"/>
            <w:noWrap/>
            <w:vAlign w:val="center"/>
          </w:tcPr>
          <w:p w14:paraId="6F03D470" w14:textId="6EB7DE01" w:rsidR="00212778" w:rsidRPr="005F681E" w:rsidRDefault="00F0688E" w:rsidP="00D72FC5">
            <w:pPr>
              <w:rPr>
                <w:rFonts w:ascii="Calibri" w:hAnsi="Calibri" w:cs="Calibri"/>
                <w:color w:val="000000"/>
                <w:sz w:val="22"/>
                <w:szCs w:val="22"/>
              </w:rPr>
            </w:pPr>
            <w:r>
              <w:rPr>
                <w:rFonts w:ascii="Calibri" w:hAnsi="Calibri" w:cs="Calibri"/>
                <w:color w:val="000000"/>
                <w:sz w:val="22"/>
                <w:szCs w:val="22"/>
              </w:rPr>
              <w:t>Koeficijent volumena</w:t>
            </w:r>
          </w:p>
        </w:tc>
      </w:tr>
      <w:tr w:rsidR="00212778" w:rsidRPr="00D72FC5" w14:paraId="3ECBE514" w14:textId="77777777" w:rsidTr="005F681E">
        <w:trPr>
          <w:trHeight w:val="315"/>
        </w:trPr>
        <w:tc>
          <w:tcPr>
            <w:tcW w:w="1360" w:type="dxa"/>
            <w:shd w:val="clear" w:color="auto" w:fill="auto"/>
            <w:noWrap/>
            <w:vAlign w:val="center"/>
          </w:tcPr>
          <w:p w14:paraId="7364B0F0" w14:textId="5E2D4EDC" w:rsidR="00212778" w:rsidRPr="00212778" w:rsidRDefault="00212778" w:rsidP="00D72FC5">
            <w:pPr>
              <w:jc w:val="center"/>
              <w:rPr>
                <w:rFonts w:ascii="Calibri" w:hAnsi="Calibri" w:cs="Calibri"/>
                <w:color w:val="000000"/>
                <w:sz w:val="22"/>
                <w:szCs w:val="22"/>
                <w:vertAlign w:val="subscript"/>
              </w:rPr>
            </w:pPr>
            <w:proofErr w:type="spellStart"/>
            <w:r>
              <w:rPr>
                <w:rFonts w:ascii="Calibri" w:hAnsi="Calibri" w:cs="Calibri"/>
                <w:color w:val="000000"/>
                <w:sz w:val="22"/>
                <w:szCs w:val="22"/>
              </w:rPr>
              <w:t>K</w:t>
            </w:r>
            <w:r>
              <w:rPr>
                <w:rFonts w:ascii="Calibri" w:hAnsi="Calibri" w:cs="Calibri"/>
                <w:color w:val="000000"/>
                <w:sz w:val="22"/>
                <w:szCs w:val="22"/>
                <w:vertAlign w:val="subscript"/>
              </w:rPr>
              <w:t>t</w:t>
            </w:r>
            <w:proofErr w:type="spellEnd"/>
          </w:p>
        </w:tc>
        <w:tc>
          <w:tcPr>
            <w:tcW w:w="3617" w:type="dxa"/>
            <w:shd w:val="clear" w:color="auto" w:fill="auto"/>
            <w:noWrap/>
            <w:vAlign w:val="center"/>
          </w:tcPr>
          <w:p w14:paraId="78E4D7CD" w14:textId="2C501D11" w:rsidR="00212778" w:rsidRPr="005F681E" w:rsidRDefault="00F0688E" w:rsidP="00D72FC5">
            <w:pPr>
              <w:rPr>
                <w:rFonts w:ascii="Calibri" w:hAnsi="Calibri" w:cs="Calibri"/>
                <w:color w:val="000000"/>
                <w:sz w:val="22"/>
                <w:szCs w:val="22"/>
              </w:rPr>
            </w:pPr>
            <w:proofErr w:type="spellStart"/>
            <w:r w:rsidRPr="00F0688E">
              <w:rPr>
                <w:rFonts w:ascii="Calibri" w:hAnsi="Calibri" w:cs="Calibri"/>
                <w:color w:val="000000"/>
                <w:sz w:val="22"/>
                <w:szCs w:val="22"/>
              </w:rPr>
              <w:t>Cost</w:t>
            </w:r>
            <w:proofErr w:type="spellEnd"/>
            <w:r w:rsidRPr="00F0688E">
              <w:rPr>
                <w:rFonts w:ascii="Calibri" w:hAnsi="Calibri" w:cs="Calibri"/>
                <w:color w:val="000000"/>
                <w:sz w:val="22"/>
                <w:szCs w:val="22"/>
              </w:rPr>
              <w:t xml:space="preserve"> </w:t>
            </w:r>
            <w:proofErr w:type="spellStart"/>
            <w:r w:rsidRPr="00F0688E">
              <w:rPr>
                <w:rFonts w:ascii="Calibri" w:hAnsi="Calibri" w:cs="Calibri"/>
                <w:color w:val="000000"/>
                <w:sz w:val="22"/>
                <w:szCs w:val="22"/>
              </w:rPr>
              <w:t>Coefficient</w:t>
            </w:r>
            <w:proofErr w:type="spellEnd"/>
          </w:p>
        </w:tc>
        <w:tc>
          <w:tcPr>
            <w:tcW w:w="4536" w:type="dxa"/>
            <w:shd w:val="clear" w:color="auto" w:fill="auto"/>
            <w:noWrap/>
            <w:vAlign w:val="center"/>
          </w:tcPr>
          <w:p w14:paraId="7E37D3F9" w14:textId="7582556D" w:rsidR="00212778" w:rsidRPr="005F681E" w:rsidRDefault="00F0688E" w:rsidP="00D72FC5">
            <w:pPr>
              <w:rPr>
                <w:rFonts w:ascii="Calibri" w:hAnsi="Calibri" w:cs="Calibri"/>
                <w:color w:val="000000"/>
                <w:sz w:val="22"/>
                <w:szCs w:val="22"/>
              </w:rPr>
            </w:pPr>
            <w:r>
              <w:rPr>
                <w:rFonts w:ascii="Calibri" w:hAnsi="Calibri" w:cs="Calibri"/>
                <w:color w:val="000000"/>
                <w:sz w:val="22"/>
                <w:szCs w:val="22"/>
              </w:rPr>
              <w:t>Koeficijent troškova</w:t>
            </w:r>
          </w:p>
        </w:tc>
      </w:tr>
      <w:tr w:rsidR="00D34491" w:rsidRPr="00D72FC5" w14:paraId="6B88F74A" w14:textId="77777777" w:rsidTr="005F681E">
        <w:trPr>
          <w:trHeight w:val="315"/>
        </w:trPr>
        <w:tc>
          <w:tcPr>
            <w:tcW w:w="1360" w:type="dxa"/>
            <w:shd w:val="clear" w:color="auto" w:fill="auto"/>
            <w:noWrap/>
            <w:vAlign w:val="center"/>
          </w:tcPr>
          <w:p w14:paraId="54CFF26A" w14:textId="5BBBE8C2" w:rsidR="00D34491" w:rsidRPr="00D72FC5" w:rsidRDefault="00D34491" w:rsidP="00D72FC5">
            <w:pPr>
              <w:jc w:val="center"/>
              <w:rPr>
                <w:rFonts w:ascii="Calibri" w:hAnsi="Calibri" w:cs="Calibri"/>
                <w:color w:val="000000"/>
                <w:sz w:val="22"/>
                <w:szCs w:val="22"/>
              </w:rPr>
            </w:pPr>
            <w:r>
              <w:rPr>
                <w:rFonts w:ascii="Calibri" w:hAnsi="Calibri" w:cs="Calibri"/>
                <w:color w:val="000000"/>
                <w:sz w:val="22"/>
                <w:szCs w:val="22"/>
              </w:rPr>
              <w:t>PPP</w:t>
            </w:r>
          </w:p>
        </w:tc>
        <w:tc>
          <w:tcPr>
            <w:tcW w:w="3617" w:type="dxa"/>
            <w:shd w:val="clear" w:color="auto" w:fill="auto"/>
            <w:noWrap/>
            <w:vAlign w:val="center"/>
          </w:tcPr>
          <w:p w14:paraId="4893B87B" w14:textId="6638CDA7" w:rsidR="00D34491" w:rsidRPr="00D72FC5" w:rsidRDefault="005F681E" w:rsidP="00D72FC5">
            <w:pPr>
              <w:rPr>
                <w:rFonts w:ascii="Calibri" w:hAnsi="Calibri" w:cs="Calibri"/>
                <w:color w:val="000000"/>
                <w:sz w:val="22"/>
                <w:szCs w:val="22"/>
              </w:rPr>
            </w:pPr>
            <w:proofErr w:type="spellStart"/>
            <w:r w:rsidRPr="005F681E">
              <w:rPr>
                <w:rFonts w:ascii="Calibri" w:hAnsi="Calibri" w:cs="Calibri"/>
                <w:color w:val="000000"/>
                <w:sz w:val="22"/>
                <w:szCs w:val="22"/>
              </w:rPr>
              <w:t>Purchasing</w:t>
            </w:r>
            <w:proofErr w:type="spellEnd"/>
            <w:r w:rsidRPr="005F681E">
              <w:rPr>
                <w:rFonts w:ascii="Calibri" w:hAnsi="Calibri" w:cs="Calibri"/>
                <w:color w:val="000000"/>
                <w:sz w:val="22"/>
                <w:szCs w:val="22"/>
              </w:rPr>
              <w:t xml:space="preserve"> Power </w:t>
            </w:r>
            <w:proofErr w:type="spellStart"/>
            <w:r w:rsidRPr="005F681E">
              <w:rPr>
                <w:rFonts w:ascii="Calibri" w:hAnsi="Calibri" w:cs="Calibri"/>
                <w:color w:val="000000"/>
                <w:sz w:val="22"/>
                <w:szCs w:val="22"/>
              </w:rPr>
              <w:t>Parity</w:t>
            </w:r>
            <w:proofErr w:type="spellEnd"/>
          </w:p>
        </w:tc>
        <w:tc>
          <w:tcPr>
            <w:tcW w:w="4536" w:type="dxa"/>
            <w:shd w:val="clear" w:color="auto" w:fill="auto"/>
            <w:noWrap/>
            <w:vAlign w:val="center"/>
          </w:tcPr>
          <w:p w14:paraId="661916B4" w14:textId="4DEFEF60" w:rsidR="00D34491" w:rsidRPr="00D72FC5" w:rsidRDefault="00D34491" w:rsidP="00D72FC5">
            <w:pPr>
              <w:rPr>
                <w:rFonts w:ascii="Calibri" w:hAnsi="Calibri" w:cs="Calibri"/>
                <w:color w:val="000000"/>
                <w:sz w:val="22"/>
                <w:szCs w:val="22"/>
              </w:rPr>
            </w:pPr>
            <w:r>
              <w:rPr>
                <w:rFonts w:ascii="Calibri" w:hAnsi="Calibri" w:cs="Calibri"/>
                <w:color w:val="000000"/>
                <w:sz w:val="22"/>
                <w:szCs w:val="22"/>
              </w:rPr>
              <w:t>Paritet kupovne moći</w:t>
            </w:r>
          </w:p>
        </w:tc>
      </w:tr>
      <w:tr w:rsidR="00D72FC5" w:rsidRPr="00D72FC5" w14:paraId="5C019713" w14:textId="77777777" w:rsidTr="005F681E">
        <w:trPr>
          <w:trHeight w:val="315"/>
        </w:trPr>
        <w:tc>
          <w:tcPr>
            <w:tcW w:w="1360" w:type="dxa"/>
            <w:shd w:val="clear" w:color="auto" w:fill="auto"/>
            <w:noWrap/>
            <w:vAlign w:val="center"/>
            <w:hideMark/>
          </w:tcPr>
          <w:p w14:paraId="6385F984" w14:textId="77777777" w:rsidR="00D72FC5" w:rsidRPr="00D72FC5" w:rsidRDefault="00D72FC5" w:rsidP="00D72FC5">
            <w:pPr>
              <w:jc w:val="center"/>
              <w:rPr>
                <w:rFonts w:ascii="Calibri" w:hAnsi="Calibri" w:cs="Calibri"/>
                <w:color w:val="000000"/>
                <w:sz w:val="22"/>
                <w:szCs w:val="22"/>
              </w:rPr>
            </w:pPr>
            <w:r w:rsidRPr="00D72FC5">
              <w:rPr>
                <w:rFonts w:ascii="Calibri" w:hAnsi="Calibri" w:cs="Calibri"/>
                <w:color w:val="000000"/>
                <w:sz w:val="22"/>
                <w:szCs w:val="22"/>
              </w:rPr>
              <w:t xml:space="preserve">Price Cap </w:t>
            </w:r>
          </w:p>
        </w:tc>
        <w:tc>
          <w:tcPr>
            <w:tcW w:w="3617" w:type="dxa"/>
            <w:shd w:val="clear" w:color="auto" w:fill="auto"/>
            <w:noWrap/>
            <w:vAlign w:val="center"/>
            <w:hideMark/>
          </w:tcPr>
          <w:p w14:paraId="25C2184B" w14:textId="77777777" w:rsidR="00D72FC5" w:rsidRPr="00D72FC5" w:rsidRDefault="00D72FC5" w:rsidP="00D72FC5">
            <w:pPr>
              <w:rPr>
                <w:rFonts w:ascii="Calibri" w:hAnsi="Calibri" w:cs="Calibri"/>
                <w:color w:val="000000"/>
                <w:sz w:val="22"/>
                <w:szCs w:val="22"/>
              </w:rPr>
            </w:pPr>
            <w:r w:rsidRPr="00D72FC5">
              <w:rPr>
                <w:rFonts w:ascii="Calibri" w:hAnsi="Calibri" w:cs="Calibri"/>
                <w:color w:val="000000"/>
                <w:sz w:val="22"/>
                <w:szCs w:val="22"/>
              </w:rPr>
              <w:t>Price Cap</w:t>
            </w:r>
          </w:p>
        </w:tc>
        <w:tc>
          <w:tcPr>
            <w:tcW w:w="4536" w:type="dxa"/>
            <w:shd w:val="clear" w:color="auto" w:fill="auto"/>
            <w:noWrap/>
            <w:vAlign w:val="center"/>
            <w:hideMark/>
          </w:tcPr>
          <w:p w14:paraId="222AB8D5" w14:textId="7C9F529D" w:rsidR="00D72FC5" w:rsidRPr="00D72FC5" w:rsidRDefault="005F681E" w:rsidP="00D72FC5">
            <w:pPr>
              <w:rPr>
                <w:rFonts w:ascii="Calibri" w:hAnsi="Calibri" w:cs="Calibri"/>
                <w:color w:val="000000"/>
                <w:sz w:val="22"/>
                <w:szCs w:val="22"/>
              </w:rPr>
            </w:pPr>
            <w:r>
              <w:rPr>
                <w:rFonts w:ascii="Calibri" w:hAnsi="Calibri" w:cs="Calibri"/>
                <w:color w:val="000000"/>
                <w:sz w:val="22"/>
                <w:szCs w:val="22"/>
              </w:rPr>
              <w:t>Metoda</w:t>
            </w:r>
            <w:r w:rsidR="00D72FC5" w:rsidRPr="00D72FC5">
              <w:rPr>
                <w:rFonts w:ascii="Calibri" w:hAnsi="Calibri" w:cs="Calibri"/>
                <w:color w:val="000000"/>
                <w:sz w:val="22"/>
                <w:szCs w:val="22"/>
              </w:rPr>
              <w:t xml:space="preserve"> ograničene cijene</w:t>
            </w:r>
          </w:p>
        </w:tc>
      </w:tr>
      <w:tr w:rsidR="00602D91" w:rsidRPr="00D72FC5" w14:paraId="43B26793" w14:textId="77777777" w:rsidTr="005F681E">
        <w:trPr>
          <w:trHeight w:val="315"/>
        </w:trPr>
        <w:tc>
          <w:tcPr>
            <w:tcW w:w="1360" w:type="dxa"/>
            <w:shd w:val="clear" w:color="auto" w:fill="auto"/>
            <w:noWrap/>
            <w:vAlign w:val="center"/>
          </w:tcPr>
          <w:p w14:paraId="278C38DD" w14:textId="4EE63CC8" w:rsidR="00602D91" w:rsidRPr="00D72FC5" w:rsidRDefault="00602D91" w:rsidP="00D72FC5">
            <w:pPr>
              <w:jc w:val="center"/>
              <w:rPr>
                <w:rFonts w:ascii="Calibri" w:hAnsi="Calibri" w:cs="Calibri"/>
                <w:color w:val="000000"/>
                <w:sz w:val="22"/>
                <w:szCs w:val="22"/>
              </w:rPr>
            </w:pPr>
            <w:r>
              <w:rPr>
                <w:rFonts w:ascii="Calibri" w:hAnsi="Calibri" w:cs="Calibri"/>
                <w:color w:val="000000"/>
                <w:sz w:val="22"/>
                <w:szCs w:val="22"/>
              </w:rPr>
              <w:t>RFI</w:t>
            </w:r>
          </w:p>
        </w:tc>
        <w:tc>
          <w:tcPr>
            <w:tcW w:w="3617" w:type="dxa"/>
            <w:shd w:val="clear" w:color="auto" w:fill="auto"/>
            <w:noWrap/>
            <w:vAlign w:val="center"/>
          </w:tcPr>
          <w:p w14:paraId="496E2B69" w14:textId="06C75C54" w:rsidR="00602D91" w:rsidRPr="00D72FC5" w:rsidRDefault="00602D91" w:rsidP="00D72FC5">
            <w:pPr>
              <w:rPr>
                <w:rFonts w:ascii="Calibri" w:hAnsi="Calibri" w:cs="Calibri"/>
                <w:color w:val="000000"/>
                <w:sz w:val="22"/>
                <w:szCs w:val="22"/>
              </w:rPr>
            </w:pPr>
            <w:proofErr w:type="spellStart"/>
            <w:r w:rsidRPr="00602D91">
              <w:rPr>
                <w:rFonts w:ascii="Calibri" w:hAnsi="Calibri" w:cs="Calibri"/>
                <w:color w:val="000000"/>
                <w:sz w:val="22"/>
                <w:szCs w:val="22"/>
              </w:rPr>
              <w:t>Regulatory</w:t>
            </w:r>
            <w:proofErr w:type="spellEnd"/>
            <w:r w:rsidRPr="00602D91">
              <w:rPr>
                <w:rFonts w:ascii="Calibri" w:hAnsi="Calibri" w:cs="Calibri"/>
                <w:color w:val="000000"/>
                <w:sz w:val="22"/>
                <w:szCs w:val="22"/>
              </w:rPr>
              <w:t xml:space="preserve"> Financial </w:t>
            </w:r>
            <w:proofErr w:type="spellStart"/>
            <w:r w:rsidRPr="00602D91">
              <w:rPr>
                <w:rFonts w:ascii="Calibri" w:hAnsi="Calibri" w:cs="Calibri"/>
                <w:color w:val="000000"/>
                <w:sz w:val="22"/>
                <w:szCs w:val="22"/>
              </w:rPr>
              <w:t>Report</w:t>
            </w:r>
            <w:proofErr w:type="spellEnd"/>
          </w:p>
        </w:tc>
        <w:tc>
          <w:tcPr>
            <w:tcW w:w="4536" w:type="dxa"/>
            <w:shd w:val="clear" w:color="auto" w:fill="auto"/>
            <w:noWrap/>
            <w:vAlign w:val="center"/>
          </w:tcPr>
          <w:p w14:paraId="22842CAB" w14:textId="38E9371D" w:rsidR="00602D91" w:rsidRPr="00D72FC5" w:rsidRDefault="00602D91" w:rsidP="00D72FC5">
            <w:pPr>
              <w:rPr>
                <w:rFonts w:ascii="Calibri" w:hAnsi="Calibri" w:cs="Calibri"/>
                <w:color w:val="000000"/>
                <w:sz w:val="22"/>
                <w:szCs w:val="22"/>
              </w:rPr>
            </w:pPr>
            <w:r>
              <w:rPr>
                <w:rFonts w:ascii="Calibri" w:hAnsi="Calibri" w:cs="Calibri"/>
                <w:color w:val="000000"/>
                <w:sz w:val="22"/>
                <w:szCs w:val="22"/>
              </w:rPr>
              <w:t>Regulatorni financijski izvještaj</w:t>
            </w:r>
          </w:p>
        </w:tc>
      </w:tr>
      <w:tr w:rsidR="00212778" w:rsidRPr="00D72FC5" w14:paraId="729AC33E" w14:textId="77777777" w:rsidTr="005F681E">
        <w:trPr>
          <w:trHeight w:val="315"/>
        </w:trPr>
        <w:tc>
          <w:tcPr>
            <w:tcW w:w="1360" w:type="dxa"/>
            <w:shd w:val="clear" w:color="auto" w:fill="auto"/>
            <w:noWrap/>
            <w:vAlign w:val="center"/>
          </w:tcPr>
          <w:p w14:paraId="36AF461F" w14:textId="0334F008" w:rsidR="00212778" w:rsidRDefault="00212778" w:rsidP="00D72FC5">
            <w:pPr>
              <w:jc w:val="center"/>
              <w:rPr>
                <w:rFonts w:ascii="Calibri" w:hAnsi="Calibri" w:cs="Calibri"/>
                <w:color w:val="000000"/>
                <w:sz w:val="22"/>
                <w:szCs w:val="22"/>
              </w:rPr>
            </w:pPr>
            <w:r>
              <w:rPr>
                <w:rFonts w:ascii="Calibri" w:hAnsi="Calibri" w:cs="Calibri"/>
                <w:color w:val="000000"/>
                <w:sz w:val="22"/>
                <w:szCs w:val="22"/>
              </w:rPr>
              <w:t>ZPU</w:t>
            </w:r>
          </w:p>
        </w:tc>
        <w:tc>
          <w:tcPr>
            <w:tcW w:w="3617" w:type="dxa"/>
            <w:shd w:val="clear" w:color="auto" w:fill="auto"/>
            <w:noWrap/>
            <w:vAlign w:val="center"/>
          </w:tcPr>
          <w:p w14:paraId="7D21E036" w14:textId="51405AFB" w:rsidR="00212778" w:rsidRPr="00602D91" w:rsidRDefault="00F0688E" w:rsidP="00D72FC5">
            <w:pPr>
              <w:rPr>
                <w:rFonts w:ascii="Calibri" w:hAnsi="Calibri" w:cs="Calibri"/>
                <w:color w:val="000000"/>
                <w:sz w:val="22"/>
                <w:szCs w:val="22"/>
              </w:rPr>
            </w:pPr>
            <w:proofErr w:type="spellStart"/>
            <w:r w:rsidRPr="00F0688E">
              <w:rPr>
                <w:rFonts w:ascii="Calibri" w:hAnsi="Calibri" w:cs="Calibri"/>
                <w:color w:val="000000"/>
                <w:sz w:val="22"/>
                <w:szCs w:val="22"/>
              </w:rPr>
              <w:t>Postal</w:t>
            </w:r>
            <w:proofErr w:type="spellEnd"/>
            <w:r w:rsidRPr="00F0688E">
              <w:rPr>
                <w:rFonts w:ascii="Calibri" w:hAnsi="Calibri" w:cs="Calibri"/>
                <w:color w:val="000000"/>
                <w:sz w:val="22"/>
                <w:szCs w:val="22"/>
              </w:rPr>
              <w:t xml:space="preserve"> </w:t>
            </w:r>
            <w:proofErr w:type="spellStart"/>
            <w:r w:rsidRPr="00F0688E">
              <w:rPr>
                <w:rFonts w:ascii="Calibri" w:hAnsi="Calibri" w:cs="Calibri"/>
                <w:color w:val="000000"/>
                <w:sz w:val="22"/>
                <w:szCs w:val="22"/>
              </w:rPr>
              <w:t>Services</w:t>
            </w:r>
            <w:proofErr w:type="spellEnd"/>
            <w:r w:rsidRPr="00F0688E">
              <w:rPr>
                <w:rFonts w:ascii="Calibri" w:hAnsi="Calibri" w:cs="Calibri"/>
                <w:color w:val="000000"/>
                <w:sz w:val="22"/>
                <w:szCs w:val="22"/>
              </w:rPr>
              <w:t xml:space="preserve"> </w:t>
            </w:r>
            <w:proofErr w:type="spellStart"/>
            <w:r w:rsidRPr="00F0688E">
              <w:rPr>
                <w:rFonts w:ascii="Calibri" w:hAnsi="Calibri" w:cs="Calibri"/>
                <w:color w:val="000000"/>
                <w:sz w:val="22"/>
                <w:szCs w:val="22"/>
              </w:rPr>
              <w:t>Act</w:t>
            </w:r>
            <w:proofErr w:type="spellEnd"/>
          </w:p>
        </w:tc>
        <w:tc>
          <w:tcPr>
            <w:tcW w:w="4536" w:type="dxa"/>
            <w:shd w:val="clear" w:color="auto" w:fill="auto"/>
            <w:noWrap/>
            <w:vAlign w:val="center"/>
          </w:tcPr>
          <w:p w14:paraId="17A3665D" w14:textId="60BD4578" w:rsidR="00212778" w:rsidRDefault="00212778" w:rsidP="00D72FC5">
            <w:pPr>
              <w:rPr>
                <w:rFonts w:ascii="Calibri" w:hAnsi="Calibri" w:cs="Calibri"/>
                <w:color w:val="000000"/>
                <w:sz w:val="22"/>
                <w:szCs w:val="22"/>
              </w:rPr>
            </w:pPr>
            <w:r>
              <w:rPr>
                <w:rFonts w:ascii="Calibri" w:hAnsi="Calibri" w:cs="Calibri"/>
                <w:color w:val="000000"/>
                <w:sz w:val="22"/>
                <w:szCs w:val="22"/>
              </w:rPr>
              <w:t>Zakon o poštanskim uslugama</w:t>
            </w:r>
          </w:p>
        </w:tc>
      </w:tr>
    </w:tbl>
    <w:p w14:paraId="3A42BD03" w14:textId="401CD541" w:rsidR="00D72FC5" w:rsidRDefault="00D72FC5" w:rsidP="00D72FC5">
      <w:pPr>
        <w:jc w:val="both"/>
        <w:rPr>
          <w:rFonts w:asciiTheme="minorHAnsi" w:hAnsiTheme="minorHAnsi"/>
        </w:rPr>
      </w:pPr>
    </w:p>
    <w:p w14:paraId="2D2DF41C" w14:textId="16AE9A3F" w:rsidR="00910881" w:rsidRDefault="00910881" w:rsidP="00D72FC5">
      <w:pPr>
        <w:jc w:val="both"/>
        <w:rPr>
          <w:rFonts w:asciiTheme="minorHAnsi" w:hAnsiTheme="minorHAnsi"/>
        </w:rPr>
      </w:pPr>
    </w:p>
    <w:p w14:paraId="43601D68" w14:textId="3C54EA1C" w:rsidR="00910881" w:rsidRDefault="00910881" w:rsidP="00D72FC5">
      <w:pPr>
        <w:jc w:val="both"/>
        <w:rPr>
          <w:rFonts w:asciiTheme="minorHAnsi" w:hAnsiTheme="minorHAnsi"/>
        </w:rPr>
      </w:pPr>
    </w:p>
    <w:p w14:paraId="20A60818" w14:textId="7ADC7C2B" w:rsidR="002E7D7F" w:rsidRDefault="002E7D7F" w:rsidP="00D72FC5">
      <w:pPr>
        <w:jc w:val="both"/>
        <w:rPr>
          <w:rFonts w:asciiTheme="minorHAnsi" w:hAnsiTheme="minorHAnsi"/>
        </w:rPr>
      </w:pPr>
    </w:p>
    <w:p w14:paraId="77948A55" w14:textId="01E909AA" w:rsidR="002E7D7F" w:rsidRDefault="002E7D7F" w:rsidP="00D72FC5">
      <w:pPr>
        <w:jc w:val="both"/>
        <w:rPr>
          <w:rFonts w:asciiTheme="minorHAnsi" w:hAnsiTheme="minorHAnsi"/>
        </w:rPr>
      </w:pPr>
    </w:p>
    <w:p w14:paraId="642478D3" w14:textId="0F70F492" w:rsidR="002E7D7F" w:rsidRDefault="002E7D7F" w:rsidP="00D72FC5">
      <w:pPr>
        <w:jc w:val="both"/>
        <w:rPr>
          <w:rFonts w:asciiTheme="minorHAnsi" w:hAnsiTheme="minorHAnsi"/>
        </w:rPr>
      </w:pPr>
    </w:p>
    <w:p w14:paraId="7B6343FA" w14:textId="2BDA8419" w:rsidR="002E7D7F" w:rsidRDefault="002E7D7F" w:rsidP="00D72FC5">
      <w:pPr>
        <w:jc w:val="both"/>
        <w:rPr>
          <w:rFonts w:asciiTheme="minorHAnsi" w:hAnsiTheme="minorHAnsi"/>
        </w:rPr>
      </w:pPr>
    </w:p>
    <w:p w14:paraId="790A8799" w14:textId="4EF57D55" w:rsidR="002E7D7F" w:rsidRDefault="002E7D7F" w:rsidP="00D72FC5">
      <w:pPr>
        <w:jc w:val="both"/>
        <w:rPr>
          <w:rFonts w:asciiTheme="minorHAnsi" w:hAnsiTheme="minorHAnsi"/>
        </w:rPr>
      </w:pPr>
    </w:p>
    <w:p w14:paraId="3AD617B2" w14:textId="0428746A" w:rsidR="002E7D7F" w:rsidRDefault="002E7D7F" w:rsidP="00D72FC5">
      <w:pPr>
        <w:jc w:val="both"/>
        <w:rPr>
          <w:rFonts w:asciiTheme="minorHAnsi" w:hAnsiTheme="minorHAnsi"/>
        </w:rPr>
      </w:pPr>
    </w:p>
    <w:p w14:paraId="1F06B2A5" w14:textId="354D9679" w:rsidR="002E7D7F" w:rsidRDefault="002E7D7F" w:rsidP="00D72FC5">
      <w:pPr>
        <w:jc w:val="both"/>
        <w:rPr>
          <w:rFonts w:asciiTheme="minorHAnsi" w:hAnsiTheme="minorHAnsi"/>
        </w:rPr>
      </w:pPr>
    </w:p>
    <w:p w14:paraId="7C9262B7" w14:textId="42A667D4" w:rsidR="002E7D7F" w:rsidRDefault="002E7D7F" w:rsidP="00D72FC5">
      <w:pPr>
        <w:jc w:val="both"/>
        <w:rPr>
          <w:rFonts w:asciiTheme="minorHAnsi" w:hAnsiTheme="minorHAnsi"/>
        </w:rPr>
      </w:pPr>
    </w:p>
    <w:p w14:paraId="04EA001E" w14:textId="532FEEFD" w:rsidR="002E7D7F" w:rsidRDefault="002E7D7F" w:rsidP="00D72FC5">
      <w:pPr>
        <w:jc w:val="both"/>
        <w:rPr>
          <w:rFonts w:asciiTheme="minorHAnsi" w:hAnsiTheme="minorHAnsi"/>
        </w:rPr>
      </w:pPr>
    </w:p>
    <w:p w14:paraId="70F03A6C" w14:textId="658F1630" w:rsidR="002E7D7F" w:rsidRDefault="002E7D7F" w:rsidP="00D72FC5">
      <w:pPr>
        <w:jc w:val="both"/>
        <w:rPr>
          <w:rFonts w:asciiTheme="minorHAnsi" w:hAnsiTheme="minorHAnsi"/>
        </w:rPr>
      </w:pPr>
    </w:p>
    <w:p w14:paraId="3D5324A0" w14:textId="2D1B1496" w:rsidR="002E7D7F" w:rsidRDefault="002E7D7F" w:rsidP="00D72FC5">
      <w:pPr>
        <w:jc w:val="both"/>
        <w:rPr>
          <w:rFonts w:asciiTheme="minorHAnsi" w:hAnsiTheme="minorHAnsi"/>
        </w:rPr>
      </w:pPr>
    </w:p>
    <w:p w14:paraId="02F19890" w14:textId="24F6DEBD" w:rsidR="002E7D7F" w:rsidRDefault="002E7D7F" w:rsidP="00D72FC5">
      <w:pPr>
        <w:jc w:val="both"/>
        <w:rPr>
          <w:rFonts w:asciiTheme="minorHAnsi" w:hAnsiTheme="minorHAnsi"/>
        </w:rPr>
      </w:pPr>
    </w:p>
    <w:p w14:paraId="2DCBC89C" w14:textId="1E329F9E" w:rsidR="002E7D7F" w:rsidRDefault="002E7D7F" w:rsidP="00D72FC5">
      <w:pPr>
        <w:jc w:val="both"/>
        <w:rPr>
          <w:rFonts w:asciiTheme="minorHAnsi" w:hAnsiTheme="minorHAnsi"/>
        </w:rPr>
      </w:pPr>
    </w:p>
    <w:p w14:paraId="17223C74" w14:textId="5F9564B1" w:rsidR="002E7D7F" w:rsidRDefault="002E7D7F" w:rsidP="00D72FC5">
      <w:pPr>
        <w:jc w:val="both"/>
        <w:rPr>
          <w:rFonts w:asciiTheme="minorHAnsi" w:hAnsiTheme="minorHAnsi"/>
        </w:rPr>
      </w:pPr>
    </w:p>
    <w:p w14:paraId="0144BBC9" w14:textId="538D1C10" w:rsidR="002E7D7F" w:rsidRDefault="002E7D7F" w:rsidP="00D72FC5">
      <w:pPr>
        <w:jc w:val="both"/>
        <w:rPr>
          <w:rFonts w:asciiTheme="minorHAnsi" w:hAnsiTheme="minorHAnsi"/>
        </w:rPr>
      </w:pPr>
    </w:p>
    <w:p w14:paraId="7403B387" w14:textId="0AC2B657" w:rsidR="00910881" w:rsidRPr="00D72FC5" w:rsidRDefault="00910881" w:rsidP="00D72FC5">
      <w:pPr>
        <w:jc w:val="both"/>
        <w:rPr>
          <w:rFonts w:asciiTheme="minorHAnsi" w:hAnsiTheme="minorHAnsi"/>
        </w:rPr>
      </w:pPr>
    </w:p>
    <w:sectPr w:rsidR="00910881" w:rsidRPr="00D72FC5" w:rsidSect="001F6C72">
      <w:headerReference w:type="default" r:id="rId21"/>
      <w:footerReference w:type="default" r:id="rId22"/>
      <w:headerReference w:type="first" r:id="rId23"/>
      <w:pgSz w:w="11906" w:h="16838" w:code="9"/>
      <w:pgMar w:top="1418" w:right="1134" w:bottom="1701" w:left="1134"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6B1F67" w14:textId="77777777" w:rsidR="00D87719" w:rsidRDefault="00D87719">
      <w:r>
        <w:separator/>
      </w:r>
    </w:p>
  </w:endnote>
  <w:endnote w:type="continuationSeparator" w:id="0">
    <w:p w14:paraId="47E6698F" w14:textId="77777777" w:rsidR="00D87719" w:rsidRDefault="00D877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0" w:usb1="08070000" w:usb2="00000010" w:usb3="00000000" w:csb0="00020000" w:csb1="00000000"/>
  </w:font>
  <w:font w:name="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A0002AEF" w:usb1="4000207B" w:usb2="00000000" w:usb3="00000000" w:csb0="000001FF" w:csb1="00000000"/>
  </w:font>
  <w:font w:name="Cambria Math">
    <w:panose1 w:val="02040503050406030204"/>
    <w:charset w:val="EE"/>
    <w:family w:val="roman"/>
    <w:pitch w:val="variable"/>
    <w:sig w:usb0="E00006FF" w:usb1="420024FF" w:usb2="02000000" w:usb3="00000000" w:csb0="0000019F" w:csb1="00000000"/>
  </w:font>
  <w:font w:name="Corbel">
    <w:panose1 w:val="020B0503020204020204"/>
    <w:charset w:val="EE"/>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6621210"/>
      <w:docPartObj>
        <w:docPartGallery w:val="Page Numbers (Bottom of Page)"/>
        <w:docPartUnique/>
      </w:docPartObj>
    </w:sdtPr>
    <w:sdtEndPr>
      <w:rPr>
        <w:rFonts w:ascii="Corbel" w:hAnsi="Corbel"/>
        <w:noProof/>
        <w:sz w:val="20"/>
      </w:rPr>
    </w:sdtEndPr>
    <w:sdtContent>
      <w:p w14:paraId="4C36103A" w14:textId="5B94E087" w:rsidR="000B2D09" w:rsidRPr="000C0EC5" w:rsidRDefault="000B2D09">
        <w:pPr>
          <w:pStyle w:val="Footer"/>
          <w:jc w:val="right"/>
          <w:rPr>
            <w:rFonts w:ascii="Corbel" w:hAnsi="Corbel"/>
            <w:sz w:val="20"/>
          </w:rPr>
        </w:pPr>
        <w:r w:rsidRPr="000C0EC5">
          <w:rPr>
            <w:rFonts w:ascii="Corbel" w:hAnsi="Corbel"/>
            <w:sz w:val="20"/>
          </w:rPr>
          <w:fldChar w:fldCharType="begin"/>
        </w:r>
        <w:r w:rsidRPr="000C0EC5">
          <w:rPr>
            <w:rFonts w:ascii="Corbel" w:hAnsi="Corbel"/>
            <w:sz w:val="20"/>
          </w:rPr>
          <w:instrText xml:space="preserve"> PAGE   \* MERGEFORMAT </w:instrText>
        </w:r>
        <w:r w:rsidRPr="000C0EC5">
          <w:rPr>
            <w:rFonts w:ascii="Corbel" w:hAnsi="Corbel"/>
            <w:sz w:val="20"/>
          </w:rPr>
          <w:fldChar w:fldCharType="separate"/>
        </w:r>
        <w:r w:rsidR="00E25D6C">
          <w:rPr>
            <w:rFonts w:ascii="Corbel" w:hAnsi="Corbel"/>
            <w:noProof/>
            <w:sz w:val="20"/>
          </w:rPr>
          <w:t>6</w:t>
        </w:r>
        <w:r w:rsidRPr="000C0EC5">
          <w:rPr>
            <w:rFonts w:ascii="Corbel" w:hAnsi="Corbel"/>
            <w:noProof/>
            <w:sz w:val="20"/>
          </w:rPr>
          <w:fldChar w:fldCharType="end"/>
        </w:r>
      </w:p>
    </w:sdtContent>
  </w:sdt>
  <w:p w14:paraId="51195F2E" w14:textId="77777777" w:rsidR="000B2D09" w:rsidRDefault="000B2D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6C881F" w14:textId="77777777" w:rsidR="00D87719" w:rsidRDefault="00D87719">
      <w:r>
        <w:separator/>
      </w:r>
    </w:p>
  </w:footnote>
  <w:footnote w:type="continuationSeparator" w:id="0">
    <w:p w14:paraId="7CCA97C5" w14:textId="77777777" w:rsidR="00D87719" w:rsidRDefault="00D87719">
      <w:r>
        <w:continuationSeparator/>
      </w:r>
    </w:p>
  </w:footnote>
  <w:footnote w:id="1">
    <w:p w14:paraId="15CB0404" w14:textId="77777777" w:rsidR="000B2D09" w:rsidRPr="00E07C1D" w:rsidRDefault="000B2D09" w:rsidP="00526433">
      <w:pPr>
        <w:pStyle w:val="FootnoteText"/>
        <w:rPr>
          <w:lang w:val="fr-FR"/>
        </w:rPr>
      </w:pPr>
      <w:r>
        <w:rPr>
          <w:rStyle w:val="FootnoteReference"/>
        </w:rPr>
        <w:footnoteRef/>
      </w:r>
      <w:r>
        <w:t xml:space="preserve"> </w:t>
      </w:r>
      <w:hyperlink r:id="rId1" w:history="1">
        <w:r w:rsidRPr="00AB7C5E">
          <w:rPr>
            <w:rStyle w:val="Hyperlink"/>
          </w:rPr>
          <w:t>https://www.hakom.hr/UserDocsImages/2015/propisi_pravilnici_zakoni/uriCELEX%2032008L0006rid3.pdf?vel=877476</w:t>
        </w:r>
      </w:hyperlink>
      <w:r>
        <w:t xml:space="preserve"> </w:t>
      </w:r>
    </w:p>
  </w:footnote>
  <w:footnote w:id="2">
    <w:p w14:paraId="511A8A49" w14:textId="6A08462D" w:rsidR="000B2D09" w:rsidRPr="003C1E39" w:rsidRDefault="000B2D09">
      <w:pPr>
        <w:pStyle w:val="FootnoteText"/>
      </w:pPr>
      <w:r>
        <w:rPr>
          <w:rStyle w:val="FootnoteReference"/>
        </w:rPr>
        <w:footnoteRef/>
      </w:r>
      <w:r>
        <w:t xml:space="preserve"> </w:t>
      </w:r>
      <w:hyperlink r:id="rId2" w:history="1">
        <w:r w:rsidRPr="00F23126">
          <w:rPr>
            <w:rStyle w:val="Hyperlink"/>
          </w:rPr>
          <w:t>https://secure.ipex.eu/IPEXL-WEB/download/file/082d29087cefa317017cff1eae850496</w:t>
        </w:r>
      </w:hyperlink>
      <w:r>
        <w:t xml:space="preserve"> </w:t>
      </w:r>
    </w:p>
  </w:footnote>
  <w:footnote w:id="3">
    <w:p w14:paraId="5345576B" w14:textId="77777777" w:rsidR="000B2D09" w:rsidRPr="00C3441B" w:rsidRDefault="000B2D09" w:rsidP="008C2FD2">
      <w:pPr>
        <w:pStyle w:val="FootnoteText"/>
        <w:rPr>
          <w:lang w:val="en-US"/>
        </w:rPr>
      </w:pPr>
      <w:r>
        <w:rPr>
          <w:rStyle w:val="FootnoteReference"/>
        </w:rPr>
        <w:footnoteRef/>
      </w:r>
      <w:r>
        <w:t xml:space="preserve"> </w:t>
      </w:r>
      <w:r w:rsidRPr="007210E6">
        <w:t xml:space="preserve">ERGP PL II (24) 11 ERGP </w:t>
      </w:r>
      <w:proofErr w:type="spellStart"/>
      <w:r w:rsidRPr="007210E6">
        <w:t>Report</w:t>
      </w:r>
      <w:proofErr w:type="spellEnd"/>
      <w:r w:rsidRPr="007210E6">
        <w:t xml:space="preserve"> on </w:t>
      </w:r>
      <w:proofErr w:type="spellStart"/>
      <w:r w:rsidRPr="007210E6">
        <w:t>the</w:t>
      </w:r>
      <w:proofErr w:type="spellEnd"/>
      <w:r w:rsidRPr="007210E6">
        <w:t xml:space="preserve"> </w:t>
      </w:r>
      <w:proofErr w:type="spellStart"/>
      <w:r w:rsidRPr="007210E6">
        <w:t>regulation</w:t>
      </w:r>
      <w:proofErr w:type="spellEnd"/>
      <w:r w:rsidRPr="007210E6">
        <w:t xml:space="preserve"> </w:t>
      </w:r>
      <w:proofErr w:type="spellStart"/>
      <w:r w:rsidRPr="007210E6">
        <w:t>of</w:t>
      </w:r>
      <w:proofErr w:type="spellEnd"/>
      <w:r w:rsidRPr="007210E6">
        <w:t xml:space="preserve"> </w:t>
      </w:r>
      <w:proofErr w:type="spellStart"/>
      <w:r w:rsidRPr="007210E6">
        <w:t>end-user</w:t>
      </w:r>
      <w:proofErr w:type="spellEnd"/>
      <w:r w:rsidRPr="007210E6">
        <w:t xml:space="preserve"> </w:t>
      </w:r>
      <w:proofErr w:type="spellStart"/>
      <w:r w:rsidRPr="007210E6">
        <w:t>pricing</w:t>
      </w:r>
      <w:proofErr w:type="spellEnd"/>
      <w:r>
        <w:t xml:space="preserve"> </w:t>
      </w:r>
      <w:hyperlink r:id="rId3" w:history="1">
        <w:r w:rsidRPr="009C7F00">
          <w:rPr>
            <w:rStyle w:val="Hyperlink"/>
          </w:rPr>
          <w:t>https://ec.europa.eu/docsroom/documents/63674/attachments/2/translations/en/renditions/native</w:t>
        </w:r>
      </w:hyperlink>
      <w:r>
        <w:t xml:space="preserve"> i </w:t>
      </w:r>
      <w:hyperlink r:id="rId4" w:history="1">
        <w:r w:rsidRPr="009C7F00">
          <w:rPr>
            <w:rStyle w:val="Hyperlink"/>
          </w:rPr>
          <w:t>https://www.cullen-international.com/client/site/documents/FLPOEP20250002</w:t>
        </w:r>
      </w:hyperlink>
      <w:r>
        <w:t xml:space="preserve"> </w:t>
      </w:r>
    </w:p>
  </w:footnote>
  <w:footnote w:id="4">
    <w:p w14:paraId="052741F0" w14:textId="5BC0AFCD" w:rsidR="000B2D09" w:rsidRPr="00A41AD0" w:rsidRDefault="000B2D09">
      <w:pPr>
        <w:pStyle w:val="FootnoteText"/>
      </w:pPr>
      <w:r>
        <w:rPr>
          <w:rStyle w:val="FootnoteReference"/>
        </w:rPr>
        <w:footnoteRef/>
      </w:r>
      <w:r w:rsidRPr="00A41AD0">
        <w:rPr>
          <w:rFonts w:asciiTheme="minorHAnsi" w:hAnsiTheme="minorHAnsi" w:cstheme="minorHAnsi"/>
        </w:rPr>
        <w:t xml:space="preserve"> </w:t>
      </w:r>
      <w:r w:rsidRPr="00A41AD0">
        <w:rPr>
          <w:rFonts w:asciiTheme="minorHAnsi" w:hAnsiTheme="minorHAnsi" w:cstheme="minorHAnsi"/>
        </w:rPr>
        <w:t>Preostali troškovi, koji nisu obuhvaćeni komponentama x, y i z (npr. administrativni troškovi, najam, amortizacija i sl.), tretiraju se kao stabilni i indeksiraju se neutralnim faktorom (1</w:t>
      </w:r>
      <w:r>
        <w:rPr>
          <w:rFonts w:asciiTheme="minorHAnsi" w:hAnsiTheme="minorHAnsi" w:cstheme="minorHAnsi"/>
        </w:rPr>
        <w:t xml:space="preserve">), što znači da na vrijednost </w:t>
      </w:r>
      <w:proofErr w:type="spellStart"/>
      <w:r>
        <w:rPr>
          <w:rFonts w:asciiTheme="minorHAnsi" w:hAnsiTheme="minorHAnsi" w:cstheme="minorHAnsi"/>
        </w:rPr>
        <w:t>k</w:t>
      </w:r>
      <w:r>
        <w:rPr>
          <w:rFonts w:asciiTheme="minorHAnsi" w:hAnsiTheme="minorHAnsi" w:cstheme="minorHAnsi"/>
          <w:vertAlign w:val="subscript"/>
        </w:rPr>
        <w:t>t</w:t>
      </w:r>
      <w:proofErr w:type="spellEnd"/>
      <w:r w:rsidRPr="00A41AD0">
        <w:rPr>
          <w:rFonts w:asciiTheme="minorHAnsi" w:hAnsiTheme="minorHAnsi" w:cstheme="minorHAnsi"/>
        </w:rPr>
        <w:t xml:space="preserve"> nemaju utjecaj. Budući da je njihov doprinos </w:t>
      </w:r>
      <w:r>
        <w:rPr>
          <w:rFonts w:asciiTheme="minorHAnsi" w:hAnsiTheme="minorHAnsi" w:cstheme="minorHAnsi"/>
        </w:rPr>
        <w:t xml:space="preserve">koeficijentu </w:t>
      </w:r>
      <w:proofErr w:type="spellStart"/>
      <w:r>
        <w:rPr>
          <w:rFonts w:asciiTheme="minorHAnsi" w:hAnsiTheme="minorHAnsi" w:cstheme="minorHAnsi"/>
        </w:rPr>
        <w:t>k</w:t>
      </w:r>
      <w:r>
        <w:rPr>
          <w:rFonts w:asciiTheme="minorHAnsi" w:hAnsiTheme="minorHAnsi" w:cstheme="minorHAnsi"/>
          <w:vertAlign w:val="subscript"/>
        </w:rPr>
        <w:t>t</w:t>
      </w:r>
      <w:proofErr w:type="spellEnd"/>
      <w:r>
        <w:rPr>
          <w:rFonts w:asciiTheme="minorHAnsi" w:hAnsiTheme="minorHAnsi" w:cstheme="minorHAnsi"/>
        </w:rPr>
        <w:t xml:space="preserve"> </w:t>
      </w:r>
      <w:r w:rsidRPr="00A41AD0">
        <w:rPr>
          <w:rFonts w:asciiTheme="minorHAnsi" w:hAnsiTheme="minorHAnsi" w:cstheme="minorHAnsi"/>
        </w:rPr>
        <w:t>jednak nuli, nisu uključeni u samu formulu.</w:t>
      </w:r>
    </w:p>
  </w:footnote>
  <w:footnote w:id="5">
    <w:p w14:paraId="7EAB69F0" w14:textId="24B142E3" w:rsidR="000B2D09" w:rsidRPr="005B33F7" w:rsidRDefault="000B2D09">
      <w:pPr>
        <w:pStyle w:val="FootnoteText"/>
      </w:pPr>
      <w:r>
        <w:rPr>
          <w:rStyle w:val="FootnoteReference"/>
        </w:rPr>
        <w:footnoteRef/>
      </w:r>
      <w:r>
        <w:t xml:space="preserve"> </w:t>
      </w:r>
      <w:r w:rsidRPr="005B33F7">
        <w:rPr>
          <w:rFonts w:asciiTheme="minorHAnsi" w:hAnsiTheme="minorHAnsi" w:cstheme="minorHAnsi"/>
        </w:rPr>
        <w:t>Indeksi promjene cijena goriva i električne energije izračunavaju se kao omjer prosjeka vrijednosti u posljednjih 12 mjeseci i prosjeka vrijednosti u prethodnih 12 mjeseci. Takav pristup osigurava stabilniji pokazatelj kretanja cijena jer ublažava kratkoročne oscilacije pojedinačnih mjesečnih vrijednosti.</w:t>
      </w:r>
      <w:r w:rsidRPr="00BF5744">
        <w:t xml:space="preserve"> </w:t>
      </w:r>
      <w:r w:rsidRPr="00BF5744">
        <w:rPr>
          <w:rFonts w:asciiTheme="minorHAnsi" w:hAnsiTheme="minorHAnsi" w:cstheme="minorHAnsi"/>
        </w:rPr>
        <w:t xml:space="preserve">Podaci se temelje na HICP-u (Harmonizirani indeks potrošačkih cijena / </w:t>
      </w:r>
      <w:proofErr w:type="spellStart"/>
      <w:r w:rsidRPr="00BF5744">
        <w:rPr>
          <w:rFonts w:asciiTheme="minorHAnsi" w:hAnsiTheme="minorHAnsi" w:cstheme="minorHAnsi"/>
        </w:rPr>
        <w:t>Harmonised</w:t>
      </w:r>
      <w:proofErr w:type="spellEnd"/>
      <w:r w:rsidRPr="00BF5744">
        <w:rPr>
          <w:rFonts w:asciiTheme="minorHAnsi" w:hAnsiTheme="minorHAnsi" w:cstheme="minorHAnsi"/>
        </w:rPr>
        <w:t xml:space="preserve"> Index </w:t>
      </w:r>
      <w:proofErr w:type="spellStart"/>
      <w:r w:rsidRPr="00BF5744">
        <w:rPr>
          <w:rFonts w:asciiTheme="minorHAnsi" w:hAnsiTheme="minorHAnsi" w:cstheme="minorHAnsi"/>
        </w:rPr>
        <w:t>of</w:t>
      </w:r>
      <w:proofErr w:type="spellEnd"/>
      <w:r w:rsidRPr="00BF5744">
        <w:rPr>
          <w:rFonts w:asciiTheme="minorHAnsi" w:hAnsiTheme="minorHAnsi" w:cstheme="minorHAnsi"/>
        </w:rPr>
        <w:t xml:space="preserve"> </w:t>
      </w:r>
      <w:proofErr w:type="spellStart"/>
      <w:r w:rsidRPr="00BF5744">
        <w:rPr>
          <w:rFonts w:asciiTheme="minorHAnsi" w:hAnsiTheme="minorHAnsi" w:cstheme="minorHAnsi"/>
        </w:rPr>
        <w:t>Consumer</w:t>
      </w:r>
      <w:proofErr w:type="spellEnd"/>
      <w:r w:rsidRPr="00BF5744">
        <w:rPr>
          <w:rFonts w:asciiTheme="minorHAnsi" w:hAnsiTheme="minorHAnsi" w:cstheme="minorHAnsi"/>
        </w:rPr>
        <w:t xml:space="preserve"> </w:t>
      </w:r>
      <w:proofErr w:type="spellStart"/>
      <w:r w:rsidRPr="00BF5744">
        <w:rPr>
          <w:rFonts w:asciiTheme="minorHAnsi" w:hAnsiTheme="minorHAnsi" w:cstheme="minorHAnsi"/>
        </w:rPr>
        <w:t>Prices</w:t>
      </w:r>
      <w:proofErr w:type="spellEnd"/>
      <w:r w:rsidRPr="00BF5744">
        <w:rPr>
          <w:rFonts w:asciiTheme="minorHAnsi" w:hAnsiTheme="minorHAnsi" w:cstheme="minorHAnsi"/>
        </w:rPr>
        <w:t>), standardiziranom pokazatelju kretanja cijena koji se izračunava i objavljuje u svim državama članicama EU-a</w:t>
      </w:r>
      <w:r>
        <w:rPr>
          <w:rFonts w:asciiTheme="minorHAnsi" w:hAnsiTheme="minorHAnsi" w:cstheme="minorHAnsi"/>
        </w:rPr>
        <w:t>,</w:t>
      </w:r>
      <w:r w:rsidRPr="00966D26">
        <w:t xml:space="preserve"> </w:t>
      </w:r>
      <w:r w:rsidRPr="00966D26">
        <w:rPr>
          <w:rFonts w:asciiTheme="minorHAnsi" w:hAnsiTheme="minorHAnsi" w:cstheme="minorHAnsi"/>
        </w:rPr>
        <w:t>pri čemu se u ovoj metodologiji koriste njegove specifične komponente za goriv</w:t>
      </w:r>
      <w:r>
        <w:rPr>
          <w:rFonts w:asciiTheme="minorHAnsi" w:hAnsiTheme="minorHAnsi" w:cstheme="minorHAnsi"/>
        </w:rPr>
        <w:t>o</w:t>
      </w:r>
      <w:r w:rsidRPr="00966D26">
        <w:rPr>
          <w:rFonts w:asciiTheme="minorHAnsi" w:hAnsiTheme="minorHAnsi" w:cstheme="minorHAnsi"/>
        </w:rPr>
        <w:t xml:space="preserve"> i električnu energiju.</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C33374" w14:textId="77777777" w:rsidR="000B2D09" w:rsidRDefault="000B2D09"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5F8696" w14:textId="2497931B" w:rsidR="000B2D09" w:rsidRPr="008E79ED" w:rsidRDefault="000B2D09" w:rsidP="00BC0BF0">
    <w:pPr>
      <w:pStyle w:val="Header"/>
      <w:tabs>
        <w:tab w:val="clear" w:pos="4536"/>
        <w:tab w:val="clear" w:pos="9072"/>
      </w:tabs>
      <w:ind w:right="-340"/>
      <w:rPr>
        <w:b/>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7F3E6F"/>
    <w:multiLevelType w:val="hybridMultilevel"/>
    <w:tmpl w:val="3DF6587E"/>
    <w:lvl w:ilvl="0" w:tplc="04090001">
      <w:start w:val="1"/>
      <w:numFmt w:val="bullet"/>
      <w:lvlText w:val=""/>
      <w:lvlJc w:val="left"/>
      <w:pPr>
        <w:ind w:left="1068" w:hanging="360"/>
      </w:pPr>
      <w:rPr>
        <w:rFonts w:ascii="Symbol" w:hAnsi="Symbol" w:hint="default"/>
        <w:color w:val="4F81BD" w:themeColor="accen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486E8C"/>
    <w:multiLevelType w:val="hybridMultilevel"/>
    <w:tmpl w:val="6AA6CB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A75CA3"/>
    <w:multiLevelType w:val="hybridMultilevel"/>
    <w:tmpl w:val="2048B462"/>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B61BDC"/>
    <w:multiLevelType w:val="hybridMultilevel"/>
    <w:tmpl w:val="1408E2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DA91C30"/>
    <w:multiLevelType w:val="hybridMultilevel"/>
    <w:tmpl w:val="395292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407374"/>
    <w:multiLevelType w:val="hybridMultilevel"/>
    <w:tmpl w:val="D9ECE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D181EFE"/>
    <w:multiLevelType w:val="multilevel"/>
    <w:tmpl w:val="59521E2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03"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36826895"/>
    <w:multiLevelType w:val="hybridMultilevel"/>
    <w:tmpl w:val="4A9C9158"/>
    <w:lvl w:ilvl="0" w:tplc="04090011">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3282045"/>
    <w:multiLevelType w:val="hybridMultilevel"/>
    <w:tmpl w:val="617C3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5407DEE"/>
    <w:multiLevelType w:val="hybridMultilevel"/>
    <w:tmpl w:val="C7BAE6D2"/>
    <w:lvl w:ilvl="0" w:tplc="041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5A05F42"/>
    <w:multiLevelType w:val="hybridMultilevel"/>
    <w:tmpl w:val="172A2880"/>
    <w:lvl w:ilvl="0" w:tplc="04090011">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8FC3E1F"/>
    <w:multiLevelType w:val="hybridMultilevel"/>
    <w:tmpl w:val="E83E58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4F848C3"/>
    <w:multiLevelType w:val="hybridMultilevel"/>
    <w:tmpl w:val="683AEE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5DC78C7"/>
    <w:multiLevelType w:val="hybridMultilevel"/>
    <w:tmpl w:val="7988D8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9D00C0B"/>
    <w:multiLevelType w:val="hybridMultilevel"/>
    <w:tmpl w:val="6BB09E02"/>
    <w:lvl w:ilvl="0" w:tplc="041A0001">
      <w:start w:val="1"/>
      <w:numFmt w:val="bullet"/>
      <w:lvlText w:val=""/>
      <w:lvlJc w:val="left"/>
      <w:pPr>
        <w:ind w:left="1068" w:hanging="360"/>
      </w:pPr>
      <w:rPr>
        <w:rFonts w:ascii="Symbol" w:hAnsi="Symbol" w:hint="default"/>
        <w:color w:val="4F81BD" w:themeColor="accen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CD50641"/>
    <w:multiLevelType w:val="hybridMultilevel"/>
    <w:tmpl w:val="6B60D4DA"/>
    <w:lvl w:ilvl="0" w:tplc="04090017">
      <w:start w:val="1"/>
      <w:numFmt w:val="lowerLetter"/>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2C94B36"/>
    <w:multiLevelType w:val="hybridMultilevel"/>
    <w:tmpl w:val="369A3F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62A098A"/>
    <w:multiLevelType w:val="hybridMultilevel"/>
    <w:tmpl w:val="53F65E52"/>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8" w15:restartNumberingAfterBreak="0">
    <w:nsid w:val="7E573289"/>
    <w:multiLevelType w:val="multilevel"/>
    <w:tmpl w:val="3998E994"/>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7EF965CA"/>
    <w:multiLevelType w:val="hybridMultilevel"/>
    <w:tmpl w:val="7A9C558E"/>
    <w:lvl w:ilvl="0" w:tplc="041A0001">
      <w:start w:val="1"/>
      <w:numFmt w:val="bullet"/>
      <w:lvlText w:val=""/>
      <w:lvlJc w:val="left"/>
      <w:pPr>
        <w:ind w:left="1068" w:hanging="360"/>
      </w:pPr>
      <w:rPr>
        <w:rFonts w:ascii="Symbol" w:hAnsi="Symbol" w:hint="default"/>
        <w:color w:val="4F81BD" w:themeColor="accen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F593F49"/>
    <w:multiLevelType w:val="multilevel"/>
    <w:tmpl w:val="21EC9C4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6"/>
  </w:num>
  <w:num w:numId="2">
    <w:abstractNumId w:val="0"/>
  </w:num>
  <w:num w:numId="3">
    <w:abstractNumId w:val="9"/>
  </w:num>
  <w:num w:numId="4">
    <w:abstractNumId w:val="14"/>
  </w:num>
  <w:num w:numId="5">
    <w:abstractNumId w:val="19"/>
  </w:num>
  <w:num w:numId="6">
    <w:abstractNumId w:val="7"/>
  </w:num>
  <w:num w:numId="7">
    <w:abstractNumId w:val="10"/>
  </w:num>
  <w:num w:numId="8">
    <w:abstractNumId w:val="4"/>
  </w:num>
  <w:num w:numId="9">
    <w:abstractNumId w:val="8"/>
  </w:num>
  <w:num w:numId="10">
    <w:abstractNumId w:val="3"/>
  </w:num>
  <w:num w:numId="11">
    <w:abstractNumId w:val="13"/>
  </w:num>
  <w:num w:numId="12">
    <w:abstractNumId w:val="16"/>
  </w:num>
  <w:num w:numId="13">
    <w:abstractNumId w:val="12"/>
  </w:num>
  <w:num w:numId="14">
    <w:abstractNumId w:val="18"/>
  </w:num>
  <w:num w:numId="15">
    <w:abstractNumId w:val="1"/>
  </w:num>
  <w:num w:numId="16">
    <w:abstractNumId w:val="15"/>
  </w:num>
  <w:num w:numId="17">
    <w:abstractNumId w:val="17"/>
  </w:num>
  <w:num w:numId="18">
    <w:abstractNumId w:val="2"/>
  </w:num>
  <w:num w:numId="19">
    <w:abstractNumId w:val="11"/>
  </w:num>
  <w:num w:numId="20">
    <w:abstractNumId w:val="5"/>
  </w:num>
  <w:num w:numId="21">
    <w:abstractNumId w:val="2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o:colormru v:ext="edit" colors="#02418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17FA"/>
    <w:rsid w:val="0000282E"/>
    <w:rsid w:val="00003FE3"/>
    <w:rsid w:val="0000533F"/>
    <w:rsid w:val="000054F1"/>
    <w:rsid w:val="00015C58"/>
    <w:rsid w:val="0001704B"/>
    <w:rsid w:val="00017189"/>
    <w:rsid w:val="00017CDB"/>
    <w:rsid w:val="00020C79"/>
    <w:rsid w:val="00021984"/>
    <w:rsid w:val="00021D46"/>
    <w:rsid w:val="00023A03"/>
    <w:rsid w:val="00031957"/>
    <w:rsid w:val="000347D8"/>
    <w:rsid w:val="0004246D"/>
    <w:rsid w:val="00043DB8"/>
    <w:rsid w:val="00047E74"/>
    <w:rsid w:val="00052776"/>
    <w:rsid w:val="000540B3"/>
    <w:rsid w:val="00055CB9"/>
    <w:rsid w:val="00055E18"/>
    <w:rsid w:val="00062425"/>
    <w:rsid w:val="00064A4F"/>
    <w:rsid w:val="00065448"/>
    <w:rsid w:val="00067B5A"/>
    <w:rsid w:val="0007258C"/>
    <w:rsid w:val="00074350"/>
    <w:rsid w:val="00075D87"/>
    <w:rsid w:val="0007679D"/>
    <w:rsid w:val="0008005E"/>
    <w:rsid w:val="00083618"/>
    <w:rsid w:val="00083DAA"/>
    <w:rsid w:val="00083FFA"/>
    <w:rsid w:val="0008462F"/>
    <w:rsid w:val="00085B05"/>
    <w:rsid w:val="0009012C"/>
    <w:rsid w:val="000915B3"/>
    <w:rsid w:val="00094C20"/>
    <w:rsid w:val="00096003"/>
    <w:rsid w:val="000A1645"/>
    <w:rsid w:val="000A24B7"/>
    <w:rsid w:val="000A4594"/>
    <w:rsid w:val="000A599D"/>
    <w:rsid w:val="000A6586"/>
    <w:rsid w:val="000B2D09"/>
    <w:rsid w:val="000B3D16"/>
    <w:rsid w:val="000B3E27"/>
    <w:rsid w:val="000B48A9"/>
    <w:rsid w:val="000B65B9"/>
    <w:rsid w:val="000B7249"/>
    <w:rsid w:val="000B734D"/>
    <w:rsid w:val="000C0853"/>
    <w:rsid w:val="000C0EC5"/>
    <w:rsid w:val="000C159B"/>
    <w:rsid w:val="000C4706"/>
    <w:rsid w:val="000C4D0C"/>
    <w:rsid w:val="000C6B09"/>
    <w:rsid w:val="000D0C29"/>
    <w:rsid w:val="000D18BA"/>
    <w:rsid w:val="000D1A4B"/>
    <w:rsid w:val="000D3508"/>
    <w:rsid w:val="000E2A05"/>
    <w:rsid w:val="000E4A9B"/>
    <w:rsid w:val="000E50BE"/>
    <w:rsid w:val="000F133B"/>
    <w:rsid w:val="000F2542"/>
    <w:rsid w:val="000F3DA2"/>
    <w:rsid w:val="000F4932"/>
    <w:rsid w:val="000F5B10"/>
    <w:rsid w:val="001000FE"/>
    <w:rsid w:val="00100354"/>
    <w:rsid w:val="0010072F"/>
    <w:rsid w:val="001011CA"/>
    <w:rsid w:val="00103064"/>
    <w:rsid w:val="0011293A"/>
    <w:rsid w:val="00113BB6"/>
    <w:rsid w:val="001151D3"/>
    <w:rsid w:val="00117EC3"/>
    <w:rsid w:val="00120AA8"/>
    <w:rsid w:val="00121580"/>
    <w:rsid w:val="00123BCF"/>
    <w:rsid w:val="00124418"/>
    <w:rsid w:val="001246E0"/>
    <w:rsid w:val="00125004"/>
    <w:rsid w:val="0012615B"/>
    <w:rsid w:val="0013065F"/>
    <w:rsid w:val="001322E5"/>
    <w:rsid w:val="00132D55"/>
    <w:rsid w:val="00134705"/>
    <w:rsid w:val="001400A5"/>
    <w:rsid w:val="001403B4"/>
    <w:rsid w:val="00140C1C"/>
    <w:rsid w:val="00144B36"/>
    <w:rsid w:val="00145C97"/>
    <w:rsid w:val="00150353"/>
    <w:rsid w:val="0015061F"/>
    <w:rsid w:val="00151A6C"/>
    <w:rsid w:val="00151BA7"/>
    <w:rsid w:val="00154D32"/>
    <w:rsid w:val="001558D0"/>
    <w:rsid w:val="0016290A"/>
    <w:rsid w:val="00164774"/>
    <w:rsid w:val="00165B16"/>
    <w:rsid w:val="00165CDE"/>
    <w:rsid w:val="00165E77"/>
    <w:rsid w:val="001667B0"/>
    <w:rsid w:val="00172411"/>
    <w:rsid w:val="0017285F"/>
    <w:rsid w:val="00176039"/>
    <w:rsid w:val="0017789A"/>
    <w:rsid w:val="00180820"/>
    <w:rsid w:val="0018173D"/>
    <w:rsid w:val="001820E4"/>
    <w:rsid w:val="00182E35"/>
    <w:rsid w:val="00184CDB"/>
    <w:rsid w:val="00186515"/>
    <w:rsid w:val="00187B38"/>
    <w:rsid w:val="00190975"/>
    <w:rsid w:val="00191908"/>
    <w:rsid w:val="00192522"/>
    <w:rsid w:val="00192D15"/>
    <w:rsid w:val="00193460"/>
    <w:rsid w:val="00194801"/>
    <w:rsid w:val="001969BC"/>
    <w:rsid w:val="00197185"/>
    <w:rsid w:val="00197A09"/>
    <w:rsid w:val="001A1AA4"/>
    <w:rsid w:val="001A592A"/>
    <w:rsid w:val="001A606C"/>
    <w:rsid w:val="001A7C8D"/>
    <w:rsid w:val="001B1A46"/>
    <w:rsid w:val="001B2A84"/>
    <w:rsid w:val="001B58F0"/>
    <w:rsid w:val="001C1FF0"/>
    <w:rsid w:val="001C2075"/>
    <w:rsid w:val="001C31B2"/>
    <w:rsid w:val="001C45C4"/>
    <w:rsid w:val="001C4A43"/>
    <w:rsid w:val="001C6209"/>
    <w:rsid w:val="001D02C3"/>
    <w:rsid w:val="001D3ADB"/>
    <w:rsid w:val="001D48E2"/>
    <w:rsid w:val="001D7971"/>
    <w:rsid w:val="001E020D"/>
    <w:rsid w:val="001E1796"/>
    <w:rsid w:val="001F13A4"/>
    <w:rsid w:val="001F2AC2"/>
    <w:rsid w:val="001F5DCB"/>
    <w:rsid w:val="001F6C72"/>
    <w:rsid w:val="001F73F0"/>
    <w:rsid w:val="00201380"/>
    <w:rsid w:val="00202575"/>
    <w:rsid w:val="00202E44"/>
    <w:rsid w:val="002040C2"/>
    <w:rsid w:val="00204530"/>
    <w:rsid w:val="00204826"/>
    <w:rsid w:val="002054F6"/>
    <w:rsid w:val="00205B78"/>
    <w:rsid w:val="00205CF9"/>
    <w:rsid w:val="0020636A"/>
    <w:rsid w:val="00206F40"/>
    <w:rsid w:val="00212778"/>
    <w:rsid w:val="00213E69"/>
    <w:rsid w:val="0021568A"/>
    <w:rsid w:val="00216E89"/>
    <w:rsid w:val="00221A16"/>
    <w:rsid w:val="00224A0C"/>
    <w:rsid w:val="002271C3"/>
    <w:rsid w:val="002307B2"/>
    <w:rsid w:val="00230DAF"/>
    <w:rsid w:val="00231D95"/>
    <w:rsid w:val="00232132"/>
    <w:rsid w:val="00232E77"/>
    <w:rsid w:val="0023498E"/>
    <w:rsid w:val="00235CAC"/>
    <w:rsid w:val="00241512"/>
    <w:rsid w:val="002419AD"/>
    <w:rsid w:val="0024414D"/>
    <w:rsid w:val="00244A64"/>
    <w:rsid w:val="00245A83"/>
    <w:rsid w:val="00245B5B"/>
    <w:rsid w:val="00251633"/>
    <w:rsid w:val="00253624"/>
    <w:rsid w:val="00254F7B"/>
    <w:rsid w:val="00261340"/>
    <w:rsid w:val="002631FE"/>
    <w:rsid w:val="0026549A"/>
    <w:rsid w:val="002674C5"/>
    <w:rsid w:val="00272902"/>
    <w:rsid w:val="002753D3"/>
    <w:rsid w:val="00275F91"/>
    <w:rsid w:val="002815CB"/>
    <w:rsid w:val="00282A3B"/>
    <w:rsid w:val="002855D5"/>
    <w:rsid w:val="00285E19"/>
    <w:rsid w:val="00286D6B"/>
    <w:rsid w:val="0029040B"/>
    <w:rsid w:val="00292916"/>
    <w:rsid w:val="0029547A"/>
    <w:rsid w:val="00295A81"/>
    <w:rsid w:val="0029623A"/>
    <w:rsid w:val="00296654"/>
    <w:rsid w:val="0029736E"/>
    <w:rsid w:val="002A0310"/>
    <w:rsid w:val="002A0BEA"/>
    <w:rsid w:val="002A37DE"/>
    <w:rsid w:val="002A4978"/>
    <w:rsid w:val="002A4F8F"/>
    <w:rsid w:val="002A5E1C"/>
    <w:rsid w:val="002A604E"/>
    <w:rsid w:val="002A7425"/>
    <w:rsid w:val="002B087A"/>
    <w:rsid w:val="002B2877"/>
    <w:rsid w:val="002B6E48"/>
    <w:rsid w:val="002C25DB"/>
    <w:rsid w:val="002C475F"/>
    <w:rsid w:val="002C4CF0"/>
    <w:rsid w:val="002C7FE2"/>
    <w:rsid w:val="002D0719"/>
    <w:rsid w:val="002D1AB1"/>
    <w:rsid w:val="002D1C86"/>
    <w:rsid w:val="002D28DC"/>
    <w:rsid w:val="002D478E"/>
    <w:rsid w:val="002D673C"/>
    <w:rsid w:val="002D70EE"/>
    <w:rsid w:val="002E26B6"/>
    <w:rsid w:val="002E6B33"/>
    <w:rsid w:val="002E7D7F"/>
    <w:rsid w:val="002F321F"/>
    <w:rsid w:val="002F3333"/>
    <w:rsid w:val="0030667B"/>
    <w:rsid w:val="00310964"/>
    <w:rsid w:val="00310DF4"/>
    <w:rsid w:val="0031120C"/>
    <w:rsid w:val="00316C79"/>
    <w:rsid w:val="00316D70"/>
    <w:rsid w:val="00321A39"/>
    <w:rsid w:val="0032262F"/>
    <w:rsid w:val="0032295F"/>
    <w:rsid w:val="003230C5"/>
    <w:rsid w:val="00331F63"/>
    <w:rsid w:val="003325C4"/>
    <w:rsid w:val="00333B98"/>
    <w:rsid w:val="00335BC7"/>
    <w:rsid w:val="00336F05"/>
    <w:rsid w:val="00340319"/>
    <w:rsid w:val="00345CDF"/>
    <w:rsid w:val="003462FD"/>
    <w:rsid w:val="003476CA"/>
    <w:rsid w:val="003557E1"/>
    <w:rsid w:val="003560AA"/>
    <w:rsid w:val="00356DA1"/>
    <w:rsid w:val="00357087"/>
    <w:rsid w:val="00357E5D"/>
    <w:rsid w:val="00362078"/>
    <w:rsid w:val="00365CE9"/>
    <w:rsid w:val="00370283"/>
    <w:rsid w:val="003740F1"/>
    <w:rsid w:val="003775A1"/>
    <w:rsid w:val="00380265"/>
    <w:rsid w:val="00382AD4"/>
    <w:rsid w:val="0038519E"/>
    <w:rsid w:val="00385305"/>
    <w:rsid w:val="0038682F"/>
    <w:rsid w:val="00390BD3"/>
    <w:rsid w:val="00392FBD"/>
    <w:rsid w:val="00393E06"/>
    <w:rsid w:val="00397248"/>
    <w:rsid w:val="003A1B56"/>
    <w:rsid w:val="003A1C9B"/>
    <w:rsid w:val="003A3175"/>
    <w:rsid w:val="003A3D99"/>
    <w:rsid w:val="003A3FAC"/>
    <w:rsid w:val="003A6B22"/>
    <w:rsid w:val="003A6B98"/>
    <w:rsid w:val="003A73CE"/>
    <w:rsid w:val="003A75B4"/>
    <w:rsid w:val="003B0FA4"/>
    <w:rsid w:val="003B3AA0"/>
    <w:rsid w:val="003B60A9"/>
    <w:rsid w:val="003C02A2"/>
    <w:rsid w:val="003C0B5A"/>
    <w:rsid w:val="003C1E39"/>
    <w:rsid w:val="003C6B9E"/>
    <w:rsid w:val="003D2425"/>
    <w:rsid w:val="003D496D"/>
    <w:rsid w:val="003D4BF7"/>
    <w:rsid w:val="003D6FE8"/>
    <w:rsid w:val="003D77EC"/>
    <w:rsid w:val="003D7A19"/>
    <w:rsid w:val="003D7AE9"/>
    <w:rsid w:val="003D7D14"/>
    <w:rsid w:val="003E1AF3"/>
    <w:rsid w:val="003E1D08"/>
    <w:rsid w:val="003E4797"/>
    <w:rsid w:val="003E4FB9"/>
    <w:rsid w:val="003E56F5"/>
    <w:rsid w:val="003E623A"/>
    <w:rsid w:val="00402312"/>
    <w:rsid w:val="00403AF1"/>
    <w:rsid w:val="004040D7"/>
    <w:rsid w:val="00406CAF"/>
    <w:rsid w:val="00407BB1"/>
    <w:rsid w:val="00410F2F"/>
    <w:rsid w:val="00411D2A"/>
    <w:rsid w:val="004126DF"/>
    <w:rsid w:val="00412A57"/>
    <w:rsid w:val="004138E7"/>
    <w:rsid w:val="004161EC"/>
    <w:rsid w:val="004209A6"/>
    <w:rsid w:val="00424341"/>
    <w:rsid w:val="00424C1E"/>
    <w:rsid w:val="00427794"/>
    <w:rsid w:val="00432C4B"/>
    <w:rsid w:val="00432EB2"/>
    <w:rsid w:val="00434D59"/>
    <w:rsid w:val="00435D0D"/>
    <w:rsid w:val="00436747"/>
    <w:rsid w:val="004405C5"/>
    <w:rsid w:val="00441FAE"/>
    <w:rsid w:val="0044233D"/>
    <w:rsid w:val="00442688"/>
    <w:rsid w:val="00443193"/>
    <w:rsid w:val="00445F9D"/>
    <w:rsid w:val="004473B2"/>
    <w:rsid w:val="004513FE"/>
    <w:rsid w:val="00453439"/>
    <w:rsid w:val="00456995"/>
    <w:rsid w:val="004572AC"/>
    <w:rsid w:val="00457B10"/>
    <w:rsid w:val="004606B3"/>
    <w:rsid w:val="004655F9"/>
    <w:rsid w:val="0046615D"/>
    <w:rsid w:val="004673A1"/>
    <w:rsid w:val="00467F65"/>
    <w:rsid w:val="00472188"/>
    <w:rsid w:val="00477A15"/>
    <w:rsid w:val="00480767"/>
    <w:rsid w:val="00483192"/>
    <w:rsid w:val="00483860"/>
    <w:rsid w:val="004841FB"/>
    <w:rsid w:val="004842B7"/>
    <w:rsid w:val="00484B67"/>
    <w:rsid w:val="00484C51"/>
    <w:rsid w:val="00485B26"/>
    <w:rsid w:val="00486394"/>
    <w:rsid w:val="00486C69"/>
    <w:rsid w:val="004873AC"/>
    <w:rsid w:val="00495590"/>
    <w:rsid w:val="00497C04"/>
    <w:rsid w:val="004A046F"/>
    <w:rsid w:val="004A0929"/>
    <w:rsid w:val="004A1471"/>
    <w:rsid w:val="004A27D8"/>
    <w:rsid w:val="004A50E0"/>
    <w:rsid w:val="004A6DDC"/>
    <w:rsid w:val="004A7F9A"/>
    <w:rsid w:val="004B1CD2"/>
    <w:rsid w:val="004B26AB"/>
    <w:rsid w:val="004B3569"/>
    <w:rsid w:val="004B4C5C"/>
    <w:rsid w:val="004B4D84"/>
    <w:rsid w:val="004C0347"/>
    <w:rsid w:val="004C1B31"/>
    <w:rsid w:val="004C3142"/>
    <w:rsid w:val="004C4404"/>
    <w:rsid w:val="004C514A"/>
    <w:rsid w:val="004C5EF8"/>
    <w:rsid w:val="004C62D6"/>
    <w:rsid w:val="004D1537"/>
    <w:rsid w:val="004D2AD7"/>
    <w:rsid w:val="004D2DF9"/>
    <w:rsid w:val="004D34BD"/>
    <w:rsid w:val="004D39AC"/>
    <w:rsid w:val="004D6BD2"/>
    <w:rsid w:val="004D7F3C"/>
    <w:rsid w:val="004E067B"/>
    <w:rsid w:val="004E214A"/>
    <w:rsid w:val="004E2B4C"/>
    <w:rsid w:val="004E32BF"/>
    <w:rsid w:val="004E67AE"/>
    <w:rsid w:val="004F005A"/>
    <w:rsid w:val="004F1E1D"/>
    <w:rsid w:val="004F687B"/>
    <w:rsid w:val="004F7931"/>
    <w:rsid w:val="00504C11"/>
    <w:rsid w:val="00505A0A"/>
    <w:rsid w:val="00507DEB"/>
    <w:rsid w:val="00510E56"/>
    <w:rsid w:val="0051395D"/>
    <w:rsid w:val="00513ECC"/>
    <w:rsid w:val="00521FF0"/>
    <w:rsid w:val="00526433"/>
    <w:rsid w:val="0052694D"/>
    <w:rsid w:val="00532F30"/>
    <w:rsid w:val="00533440"/>
    <w:rsid w:val="00534584"/>
    <w:rsid w:val="005364C9"/>
    <w:rsid w:val="0054049F"/>
    <w:rsid w:val="005421F5"/>
    <w:rsid w:val="00544438"/>
    <w:rsid w:val="0054684A"/>
    <w:rsid w:val="00546915"/>
    <w:rsid w:val="005469C6"/>
    <w:rsid w:val="0055134E"/>
    <w:rsid w:val="00552AD1"/>
    <w:rsid w:val="00552DEE"/>
    <w:rsid w:val="00554F57"/>
    <w:rsid w:val="00561E09"/>
    <w:rsid w:val="00563A3A"/>
    <w:rsid w:val="00563F5C"/>
    <w:rsid w:val="00564E48"/>
    <w:rsid w:val="00567B31"/>
    <w:rsid w:val="0057118E"/>
    <w:rsid w:val="005717F8"/>
    <w:rsid w:val="00571BCE"/>
    <w:rsid w:val="00572047"/>
    <w:rsid w:val="00572A77"/>
    <w:rsid w:val="0057425A"/>
    <w:rsid w:val="005821F7"/>
    <w:rsid w:val="00583D6C"/>
    <w:rsid w:val="00585316"/>
    <w:rsid w:val="00585FF2"/>
    <w:rsid w:val="0058750F"/>
    <w:rsid w:val="005876DF"/>
    <w:rsid w:val="00590400"/>
    <w:rsid w:val="005906C5"/>
    <w:rsid w:val="0059287F"/>
    <w:rsid w:val="005929AE"/>
    <w:rsid w:val="005931F1"/>
    <w:rsid w:val="005A232B"/>
    <w:rsid w:val="005A23EF"/>
    <w:rsid w:val="005A3BC2"/>
    <w:rsid w:val="005B0C61"/>
    <w:rsid w:val="005B2902"/>
    <w:rsid w:val="005B2C93"/>
    <w:rsid w:val="005B33F7"/>
    <w:rsid w:val="005B351E"/>
    <w:rsid w:val="005B584D"/>
    <w:rsid w:val="005B6ADF"/>
    <w:rsid w:val="005B711D"/>
    <w:rsid w:val="005B7122"/>
    <w:rsid w:val="005B7A89"/>
    <w:rsid w:val="005D1792"/>
    <w:rsid w:val="005D5516"/>
    <w:rsid w:val="005D5A6B"/>
    <w:rsid w:val="005D633C"/>
    <w:rsid w:val="005D75CA"/>
    <w:rsid w:val="005E1A88"/>
    <w:rsid w:val="005E29AF"/>
    <w:rsid w:val="005E5A2D"/>
    <w:rsid w:val="005F0B61"/>
    <w:rsid w:val="005F308C"/>
    <w:rsid w:val="005F357B"/>
    <w:rsid w:val="005F3BAF"/>
    <w:rsid w:val="005F45B9"/>
    <w:rsid w:val="005F681E"/>
    <w:rsid w:val="00602D91"/>
    <w:rsid w:val="0060763C"/>
    <w:rsid w:val="00611635"/>
    <w:rsid w:val="006117CB"/>
    <w:rsid w:val="00617F91"/>
    <w:rsid w:val="006204B7"/>
    <w:rsid w:val="00622A57"/>
    <w:rsid w:val="00622C24"/>
    <w:rsid w:val="00625391"/>
    <w:rsid w:val="00625CE1"/>
    <w:rsid w:val="0062653A"/>
    <w:rsid w:val="00631F0B"/>
    <w:rsid w:val="0063235A"/>
    <w:rsid w:val="00634E18"/>
    <w:rsid w:val="00636791"/>
    <w:rsid w:val="00640447"/>
    <w:rsid w:val="00640C33"/>
    <w:rsid w:val="0064258A"/>
    <w:rsid w:val="0064304B"/>
    <w:rsid w:val="00646109"/>
    <w:rsid w:val="00646F0C"/>
    <w:rsid w:val="0065292C"/>
    <w:rsid w:val="00652C76"/>
    <w:rsid w:val="006531E2"/>
    <w:rsid w:val="00653CED"/>
    <w:rsid w:val="00654803"/>
    <w:rsid w:val="006571C9"/>
    <w:rsid w:val="00664FC0"/>
    <w:rsid w:val="00666BE3"/>
    <w:rsid w:val="00667235"/>
    <w:rsid w:val="00667974"/>
    <w:rsid w:val="0067223D"/>
    <w:rsid w:val="006744B4"/>
    <w:rsid w:val="00675A4F"/>
    <w:rsid w:val="0067717E"/>
    <w:rsid w:val="0068076D"/>
    <w:rsid w:val="006812F9"/>
    <w:rsid w:val="00684983"/>
    <w:rsid w:val="00690BE0"/>
    <w:rsid w:val="006910F5"/>
    <w:rsid w:val="006929D5"/>
    <w:rsid w:val="00693ADD"/>
    <w:rsid w:val="006976C9"/>
    <w:rsid w:val="006A082D"/>
    <w:rsid w:val="006A08DA"/>
    <w:rsid w:val="006A5DA8"/>
    <w:rsid w:val="006B01B0"/>
    <w:rsid w:val="006B0C11"/>
    <w:rsid w:val="006B1893"/>
    <w:rsid w:val="006B2050"/>
    <w:rsid w:val="006B400F"/>
    <w:rsid w:val="006B4CCF"/>
    <w:rsid w:val="006B6126"/>
    <w:rsid w:val="006B78DA"/>
    <w:rsid w:val="006C26E0"/>
    <w:rsid w:val="006C27B8"/>
    <w:rsid w:val="006C3488"/>
    <w:rsid w:val="006C4246"/>
    <w:rsid w:val="006C4F4A"/>
    <w:rsid w:val="006C52B4"/>
    <w:rsid w:val="006C58D0"/>
    <w:rsid w:val="006C6DF3"/>
    <w:rsid w:val="006D3296"/>
    <w:rsid w:val="006D461E"/>
    <w:rsid w:val="006D5A89"/>
    <w:rsid w:val="006D7F61"/>
    <w:rsid w:val="006E40E3"/>
    <w:rsid w:val="006E78BB"/>
    <w:rsid w:val="006E7AAE"/>
    <w:rsid w:val="006F32B7"/>
    <w:rsid w:val="006F357E"/>
    <w:rsid w:val="006F37CE"/>
    <w:rsid w:val="006F7045"/>
    <w:rsid w:val="00700DC7"/>
    <w:rsid w:val="0070177D"/>
    <w:rsid w:val="00702429"/>
    <w:rsid w:val="00704BCE"/>
    <w:rsid w:val="007067BE"/>
    <w:rsid w:val="007069A9"/>
    <w:rsid w:val="00706EA7"/>
    <w:rsid w:val="00712203"/>
    <w:rsid w:val="007123DB"/>
    <w:rsid w:val="00712DC7"/>
    <w:rsid w:val="007159B1"/>
    <w:rsid w:val="007210E6"/>
    <w:rsid w:val="0072210C"/>
    <w:rsid w:val="00724A52"/>
    <w:rsid w:val="00724D84"/>
    <w:rsid w:val="00726242"/>
    <w:rsid w:val="00726DBD"/>
    <w:rsid w:val="00731218"/>
    <w:rsid w:val="00731423"/>
    <w:rsid w:val="00734057"/>
    <w:rsid w:val="00737312"/>
    <w:rsid w:val="007373B9"/>
    <w:rsid w:val="00737A94"/>
    <w:rsid w:val="00737E80"/>
    <w:rsid w:val="007428C8"/>
    <w:rsid w:val="00743C03"/>
    <w:rsid w:val="007447D5"/>
    <w:rsid w:val="00744E15"/>
    <w:rsid w:val="00745940"/>
    <w:rsid w:val="00745BDA"/>
    <w:rsid w:val="00746DA1"/>
    <w:rsid w:val="00754F87"/>
    <w:rsid w:val="00763502"/>
    <w:rsid w:val="007649E1"/>
    <w:rsid w:val="00764C08"/>
    <w:rsid w:val="00766DFC"/>
    <w:rsid w:val="00767553"/>
    <w:rsid w:val="0077328D"/>
    <w:rsid w:val="00774D20"/>
    <w:rsid w:val="007752C0"/>
    <w:rsid w:val="00776150"/>
    <w:rsid w:val="007776D1"/>
    <w:rsid w:val="00780887"/>
    <w:rsid w:val="00780E4F"/>
    <w:rsid w:val="007828AB"/>
    <w:rsid w:val="0078305D"/>
    <w:rsid w:val="0078571B"/>
    <w:rsid w:val="00790D64"/>
    <w:rsid w:val="00793180"/>
    <w:rsid w:val="00794B9B"/>
    <w:rsid w:val="00794EF8"/>
    <w:rsid w:val="00795C35"/>
    <w:rsid w:val="007A08B5"/>
    <w:rsid w:val="007A1D1C"/>
    <w:rsid w:val="007A2D9B"/>
    <w:rsid w:val="007A3084"/>
    <w:rsid w:val="007A42CC"/>
    <w:rsid w:val="007B24A0"/>
    <w:rsid w:val="007B58B3"/>
    <w:rsid w:val="007B65FB"/>
    <w:rsid w:val="007B76F3"/>
    <w:rsid w:val="007C0053"/>
    <w:rsid w:val="007C0DB7"/>
    <w:rsid w:val="007C3DF8"/>
    <w:rsid w:val="007C504C"/>
    <w:rsid w:val="007C5B5A"/>
    <w:rsid w:val="007C63FE"/>
    <w:rsid w:val="007C6500"/>
    <w:rsid w:val="007D24E5"/>
    <w:rsid w:val="007D3048"/>
    <w:rsid w:val="007D374D"/>
    <w:rsid w:val="007D46C1"/>
    <w:rsid w:val="007D5FE2"/>
    <w:rsid w:val="007E5515"/>
    <w:rsid w:val="007E69BD"/>
    <w:rsid w:val="007E730A"/>
    <w:rsid w:val="007E7ECE"/>
    <w:rsid w:val="007F27A7"/>
    <w:rsid w:val="007F40E8"/>
    <w:rsid w:val="007F5EEA"/>
    <w:rsid w:val="007F6A99"/>
    <w:rsid w:val="007F7609"/>
    <w:rsid w:val="008017F4"/>
    <w:rsid w:val="0080292D"/>
    <w:rsid w:val="00805473"/>
    <w:rsid w:val="0080655A"/>
    <w:rsid w:val="008103FF"/>
    <w:rsid w:val="008113D6"/>
    <w:rsid w:val="00814EA6"/>
    <w:rsid w:val="00816908"/>
    <w:rsid w:val="00816926"/>
    <w:rsid w:val="00821309"/>
    <w:rsid w:val="008219C5"/>
    <w:rsid w:val="0082279E"/>
    <w:rsid w:val="00822FC6"/>
    <w:rsid w:val="00825190"/>
    <w:rsid w:val="008278DC"/>
    <w:rsid w:val="008324E6"/>
    <w:rsid w:val="00833580"/>
    <w:rsid w:val="00837035"/>
    <w:rsid w:val="00837C50"/>
    <w:rsid w:val="00842D6A"/>
    <w:rsid w:val="008439D2"/>
    <w:rsid w:val="00844343"/>
    <w:rsid w:val="00844F8A"/>
    <w:rsid w:val="00846464"/>
    <w:rsid w:val="00846AEA"/>
    <w:rsid w:val="008564AF"/>
    <w:rsid w:val="008603D1"/>
    <w:rsid w:val="008639AE"/>
    <w:rsid w:val="008667E1"/>
    <w:rsid w:val="008677D2"/>
    <w:rsid w:val="00867E42"/>
    <w:rsid w:val="008711EE"/>
    <w:rsid w:val="00871283"/>
    <w:rsid w:val="00872807"/>
    <w:rsid w:val="00872946"/>
    <w:rsid w:val="008762A4"/>
    <w:rsid w:val="0088090E"/>
    <w:rsid w:val="00880D9D"/>
    <w:rsid w:val="0088253F"/>
    <w:rsid w:val="00884C46"/>
    <w:rsid w:val="00885034"/>
    <w:rsid w:val="00887B24"/>
    <w:rsid w:val="00891482"/>
    <w:rsid w:val="00895989"/>
    <w:rsid w:val="00895ED1"/>
    <w:rsid w:val="008963A8"/>
    <w:rsid w:val="008A0119"/>
    <w:rsid w:val="008A159F"/>
    <w:rsid w:val="008A266F"/>
    <w:rsid w:val="008A2A4A"/>
    <w:rsid w:val="008A39B0"/>
    <w:rsid w:val="008A3E53"/>
    <w:rsid w:val="008A71DC"/>
    <w:rsid w:val="008A7247"/>
    <w:rsid w:val="008A76F3"/>
    <w:rsid w:val="008A7765"/>
    <w:rsid w:val="008B0F75"/>
    <w:rsid w:val="008B28B9"/>
    <w:rsid w:val="008B772D"/>
    <w:rsid w:val="008C2FD2"/>
    <w:rsid w:val="008C4A2D"/>
    <w:rsid w:val="008C50C7"/>
    <w:rsid w:val="008C57B0"/>
    <w:rsid w:val="008D7F3D"/>
    <w:rsid w:val="008E0F53"/>
    <w:rsid w:val="008E1DCD"/>
    <w:rsid w:val="008E6A23"/>
    <w:rsid w:val="008E7761"/>
    <w:rsid w:val="008E79ED"/>
    <w:rsid w:val="008F1418"/>
    <w:rsid w:val="008F3236"/>
    <w:rsid w:val="008F618E"/>
    <w:rsid w:val="008F689E"/>
    <w:rsid w:val="0091001E"/>
    <w:rsid w:val="00910881"/>
    <w:rsid w:val="0091274F"/>
    <w:rsid w:val="00914B7D"/>
    <w:rsid w:val="00914CC5"/>
    <w:rsid w:val="00914D08"/>
    <w:rsid w:val="00915AE2"/>
    <w:rsid w:val="00920754"/>
    <w:rsid w:val="00920F3A"/>
    <w:rsid w:val="00923952"/>
    <w:rsid w:val="009244A4"/>
    <w:rsid w:val="00925CF5"/>
    <w:rsid w:val="009264A0"/>
    <w:rsid w:val="00934845"/>
    <w:rsid w:val="009350E4"/>
    <w:rsid w:val="009351C4"/>
    <w:rsid w:val="00935CFC"/>
    <w:rsid w:val="00937A58"/>
    <w:rsid w:val="00941681"/>
    <w:rsid w:val="0094504C"/>
    <w:rsid w:val="00945A59"/>
    <w:rsid w:val="00955427"/>
    <w:rsid w:val="00955C17"/>
    <w:rsid w:val="009568E1"/>
    <w:rsid w:val="00960825"/>
    <w:rsid w:val="00962D5C"/>
    <w:rsid w:val="009634C1"/>
    <w:rsid w:val="00963DF8"/>
    <w:rsid w:val="00964B0D"/>
    <w:rsid w:val="00966D26"/>
    <w:rsid w:val="0097033C"/>
    <w:rsid w:val="00971312"/>
    <w:rsid w:val="00972D17"/>
    <w:rsid w:val="00974E36"/>
    <w:rsid w:val="00977330"/>
    <w:rsid w:val="00977CDF"/>
    <w:rsid w:val="009836C8"/>
    <w:rsid w:val="0098653A"/>
    <w:rsid w:val="00986F67"/>
    <w:rsid w:val="00990249"/>
    <w:rsid w:val="00996F04"/>
    <w:rsid w:val="009977FC"/>
    <w:rsid w:val="009A03EC"/>
    <w:rsid w:val="009A102C"/>
    <w:rsid w:val="009A2613"/>
    <w:rsid w:val="009A3241"/>
    <w:rsid w:val="009A4705"/>
    <w:rsid w:val="009A57FC"/>
    <w:rsid w:val="009A7313"/>
    <w:rsid w:val="009B1806"/>
    <w:rsid w:val="009B2E80"/>
    <w:rsid w:val="009C5C64"/>
    <w:rsid w:val="009C5CA7"/>
    <w:rsid w:val="009D00AA"/>
    <w:rsid w:val="009D21E1"/>
    <w:rsid w:val="009D3C0E"/>
    <w:rsid w:val="009E52D8"/>
    <w:rsid w:val="009E6132"/>
    <w:rsid w:val="009E7DE8"/>
    <w:rsid w:val="009F0C5D"/>
    <w:rsid w:val="009F18E5"/>
    <w:rsid w:val="009F348B"/>
    <w:rsid w:val="009F3FBB"/>
    <w:rsid w:val="009F4336"/>
    <w:rsid w:val="009F6CDB"/>
    <w:rsid w:val="00A03CA8"/>
    <w:rsid w:val="00A05F3B"/>
    <w:rsid w:val="00A1339A"/>
    <w:rsid w:val="00A20856"/>
    <w:rsid w:val="00A21961"/>
    <w:rsid w:val="00A22F14"/>
    <w:rsid w:val="00A26554"/>
    <w:rsid w:val="00A27736"/>
    <w:rsid w:val="00A31010"/>
    <w:rsid w:val="00A31AE4"/>
    <w:rsid w:val="00A349D7"/>
    <w:rsid w:val="00A37407"/>
    <w:rsid w:val="00A401B9"/>
    <w:rsid w:val="00A402F5"/>
    <w:rsid w:val="00A41300"/>
    <w:rsid w:val="00A41AD0"/>
    <w:rsid w:val="00A43471"/>
    <w:rsid w:val="00A44B4D"/>
    <w:rsid w:val="00A44D84"/>
    <w:rsid w:val="00A47D5F"/>
    <w:rsid w:val="00A47DF8"/>
    <w:rsid w:val="00A50CAB"/>
    <w:rsid w:val="00A55870"/>
    <w:rsid w:val="00A56080"/>
    <w:rsid w:val="00A56907"/>
    <w:rsid w:val="00A56A87"/>
    <w:rsid w:val="00A56D74"/>
    <w:rsid w:val="00A57FC5"/>
    <w:rsid w:val="00A615C9"/>
    <w:rsid w:val="00A63F83"/>
    <w:rsid w:val="00A6410C"/>
    <w:rsid w:val="00A6701F"/>
    <w:rsid w:val="00A67739"/>
    <w:rsid w:val="00A77535"/>
    <w:rsid w:val="00A860BD"/>
    <w:rsid w:val="00A878C0"/>
    <w:rsid w:val="00A933B4"/>
    <w:rsid w:val="00A94814"/>
    <w:rsid w:val="00A95D0B"/>
    <w:rsid w:val="00AA21FF"/>
    <w:rsid w:val="00AA6ACC"/>
    <w:rsid w:val="00AB252C"/>
    <w:rsid w:val="00AB27F9"/>
    <w:rsid w:val="00AB2B60"/>
    <w:rsid w:val="00AB3876"/>
    <w:rsid w:val="00AB42BF"/>
    <w:rsid w:val="00AC519F"/>
    <w:rsid w:val="00AC5A7C"/>
    <w:rsid w:val="00AD2171"/>
    <w:rsid w:val="00AD2317"/>
    <w:rsid w:val="00AD3E6A"/>
    <w:rsid w:val="00AD54A0"/>
    <w:rsid w:val="00AE0B35"/>
    <w:rsid w:val="00AE166A"/>
    <w:rsid w:val="00AE1A46"/>
    <w:rsid w:val="00AE2703"/>
    <w:rsid w:val="00AE383F"/>
    <w:rsid w:val="00AE7169"/>
    <w:rsid w:val="00AE7879"/>
    <w:rsid w:val="00AF02D7"/>
    <w:rsid w:val="00AF09BD"/>
    <w:rsid w:val="00AF2C17"/>
    <w:rsid w:val="00AF569C"/>
    <w:rsid w:val="00B01212"/>
    <w:rsid w:val="00B07B7A"/>
    <w:rsid w:val="00B10EBB"/>
    <w:rsid w:val="00B11402"/>
    <w:rsid w:val="00B1153F"/>
    <w:rsid w:val="00B1256F"/>
    <w:rsid w:val="00B14B89"/>
    <w:rsid w:val="00B155A1"/>
    <w:rsid w:val="00B1639A"/>
    <w:rsid w:val="00B272A1"/>
    <w:rsid w:val="00B276F5"/>
    <w:rsid w:val="00B314AC"/>
    <w:rsid w:val="00B31D99"/>
    <w:rsid w:val="00B32C07"/>
    <w:rsid w:val="00B34145"/>
    <w:rsid w:val="00B4073B"/>
    <w:rsid w:val="00B40BEB"/>
    <w:rsid w:val="00B42A6A"/>
    <w:rsid w:val="00B42AAF"/>
    <w:rsid w:val="00B44162"/>
    <w:rsid w:val="00B44A90"/>
    <w:rsid w:val="00B44CE1"/>
    <w:rsid w:val="00B46A11"/>
    <w:rsid w:val="00B47F86"/>
    <w:rsid w:val="00B51FAD"/>
    <w:rsid w:val="00B549A6"/>
    <w:rsid w:val="00B55D6E"/>
    <w:rsid w:val="00B56E66"/>
    <w:rsid w:val="00B572A4"/>
    <w:rsid w:val="00B57D9F"/>
    <w:rsid w:val="00B62A7F"/>
    <w:rsid w:val="00B64105"/>
    <w:rsid w:val="00B673A3"/>
    <w:rsid w:val="00B67AA7"/>
    <w:rsid w:val="00B70664"/>
    <w:rsid w:val="00B72A40"/>
    <w:rsid w:val="00B75D62"/>
    <w:rsid w:val="00B80AC1"/>
    <w:rsid w:val="00B820C9"/>
    <w:rsid w:val="00B8237D"/>
    <w:rsid w:val="00B87CDE"/>
    <w:rsid w:val="00B91B83"/>
    <w:rsid w:val="00B92895"/>
    <w:rsid w:val="00B933D6"/>
    <w:rsid w:val="00B96AE8"/>
    <w:rsid w:val="00BA1FCA"/>
    <w:rsid w:val="00BA2210"/>
    <w:rsid w:val="00BA43C1"/>
    <w:rsid w:val="00BA4819"/>
    <w:rsid w:val="00BA5172"/>
    <w:rsid w:val="00BA51DF"/>
    <w:rsid w:val="00BB0C5E"/>
    <w:rsid w:val="00BB5D88"/>
    <w:rsid w:val="00BC0BF0"/>
    <w:rsid w:val="00BC16A1"/>
    <w:rsid w:val="00BC1C56"/>
    <w:rsid w:val="00BC212E"/>
    <w:rsid w:val="00BC3566"/>
    <w:rsid w:val="00BC3AAE"/>
    <w:rsid w:val="00BC6031"/>
    <w:rsid w:val="00BD0F5F"/>
    <w:rsid w:val="00BD24F9"/>
    <w:rsid w:val="00BD2D93"/>
    <w:rsid w:val="00BD3224"/>
    <w:rsid w:val="00BD3BFF"/>
    <w:rsid w:val="00BD4847"/>
    <w:rsid w:val="00BD49D2"/>
    <w:rsid w:val="00BD5B13"/>
    <w:rsid w:val="00BD6D5D"/>
    <w:rsid w:val="00BE10C2"/>
    <w:rsid w:val="00BE7FCB"/>
    <w:rsid w:val="00BF1624"/>
    <w:rsid w:val="00BF1BBA"/>
    <w:rsid w:val="00BF2DE5"/>
    <w:rsid w:val="00BF5744"/>
    <w:rsid w:val="00C0167B"/>
    <w:rsid w:val="00C03531"/>
    <w:rsid w:val="00C03E13"/>
    <w:rsid w:val="00C03FBC"/>
    <w:rsid w:val="00C060B2"/>
    <w:rsid w:val="00C076EF"/>
    <w:rsid w:val="00C1040E"/>
    <w:rsid w:val="00C1255A"/>
    <w:rsid w:val="00C14304"/>
    <w:rsid w:val="00C166DA"/>
    <w:rsid w:val="00C16B18"/>
    <w:rsid w:val="00C171BC"/>
    <w:rsid w:val="00C21272"/>
    <w:rsid w:val="00C22789"/>
    <w:rsid w:val="00C2315B"/>
    <w:rsid w:val="00C24929"/>
    <w:rsid w:val="00C25ECA"/>
    <w:rsid w:val="00C26068"/>
    <w:rsid w:val="00C262C5"/>
    <w:rsid w:val="00C307EA"/>
    <w:rsid w:val="00C3441B"/>
    <w:rsid w:val="00C43672"/>
    <w:rsid w:val="00C43BAD"/>
    <w:rsid w:val="00C511C1"/>
    <w:rsid w:val="00C53DA5"/>
    <w:rsid w:val="00C548F8"/>
    <w:rsid w:val="00C55FB9"/>
    <w:rsid w:val="00C56F5F"/>
    <w:rsid w:val="00C65108"/>
    <w:rsid w:val="00C66706"/>
    <w:rsid w:val="00C71216"/>
    <w:rsid w:val="00C7311C"/>
    <w:rsid w:val="00C76244"/>
    <w:rsid w:val="00C83980"/>
    <w:rsid w:val="00C8522D"/>
    <w:rsid w:val="00C91237"/>
    <w:rsid w:val="00C94BC8"/>
    <w:rsid w:val="00C95875"/>
    <w:rsid w:val="00C96BF1"/>
    <w:rsid w:val="00C97E15"/>
    <w:rsid w:val="00C97FF0"/>
    <w:rsid w:val="00CA05F8"/>
    <w:rsid w:val="00CA167D"/>
    <w:rsid w:val="00CA2D1B"/>
    <w:rsid w:val="00CA32A6"/>
    <w:rsid w:val="00CA3DB6"/>
    <w:rsid w:val="00CA47AB"/>
    <w:rsid w:val="00CA6B43"/>
    <w:rsid w:val="00CA769B"/>
    <w:rsid w:val="00CA76CA"/>
    <w:rsid w:val="00CA7DA4"/>
    <w:rsid w:val="00CB459A"/>
    <w:rsid w:val="00CB4BB1"/>
    <w:rsid w:val="00CB5BF4"/>
    <w:rsid w:val="00CB65AD"/>
    <w:rsid w:val="00CB69E9"/>
    <w:rsid w:val="00CC33DF"/>
    <w:rsid w:val="00CC3EBD"/>
    <w:rsid w:val="00CC57A7"/>
    <w:rsid w:val="00CC6103"/>
    <w:rsid w:val="00CC739E"/>
    <w:rsid w:val="00CD0E27"/>
    <w:rsid w:val="00CD280F"/>
    <w:rsid w:val="00CD54E0"/>
    <w:rsid w:val="00CD70AA"/>
    <w:rsid w:val="00CE0EF6"/>
    <w:rsid w:val="00CE1911"/>
    <w:rsid w:val="00CE4E41"/>
    <w:rsid w:val="00CE6E3F"/>
    <w:rsid w:val="00CE7709"/>
    <w:rsid w:val="00CE7B49"/>
    <w:rsid w:val="00CF2F27"/>
    <w:rsid w:val="00CF693A"/>
    <w:rsid w:val="00CF6B8A"/>
    <w:rsid w:val="00D028C5"/>
    <w:rsid w:val="00D05A64"/>
    <w:rsid w:val="00D07855"/>
    <w:rsid w:val="00D11282"/>
    <w:rsid w:val="00D132B2"/>
    <w:rsid w:val="00D1425D"/>
    <w:rsid w:val="00D1556F"/>
    <w:rsid w:val="00D17E4E"/>
    <w:rsid w:val="00D26453"/>
    <w:rsid w:val="00D3239D"/>
    <w:rsid w:val="00D34491"/>
    <w:rsid w:val="00D34A8E"/>
    <w:rsid w:val="00D4473E"/>
    <w:rsid w:val="00D47132"/>
    <w:rsid w:val="00D4747A"/>
    <w:rsid w:val="00D502B1"/>
    <w:rsid w:val="00D52767"/>
    <w:rsid w:val="00D60463"/>
    <w:rsid w:val="00D62614"/>
    <w:rsid w:val="00D64B4B"/>
    <w:rsid w:val="00D65780"/>
    <w:rsid w:val="00D65B56"/>
    <w:rsid w:val="00D72FC5"/>
    <w:rsid w:val="00D76C0E"/>
    <w:rsid w:val="00D77990"/>
    <w:rsid w:val="00D822B2"/>
    <w:rsid w:val="00D87719"/>
    <w:rsid w:val="00D87AB3"/>
    <w:rsid w:val="00D91324"/>
    <w:rsid w:val="00D925CA"/>
    <w:rsid w:val="00D93272"/>
    <w:rsid w:val="00D933BD"/>
    <w:rsid w:val="00D93629"/>
    <w:rsid w:val="00D9418D"/>
    <w:rsid w:val="00D94738"/>
    <w:rsid w:val="00D97AF8"/>
    <w:rsid w:val="00DA3E69"/>
    <w:rsid w:val="00DA4028"/>
    <w:rsid w:val="00DB20B6"/>
    <w:rsid w:val="00DB25CB"/>
    <w:rsid w:val="00DB2FB7"/>
    <w:rsid w:val="00DB40AA"/>
    <w:rsid w:val="00DB45BF"/>
    <w:rsid w:val="00DB6F7E"/>
    <w:rsid w:val="00DB79B2"/>
    <w:rsid w:val="00DC2C85"/>
    <w:rsid w:val="00DC4BA7"/>
    <w:rsid w:val="00DC5895"/>
    <w:rsid w:val="00DC699E"/>
    <w:rsid w:val="00DD0147"/>
    <w:rsid w:val="00DD243E"/>
    <w:rsid w:val="00DD2CB5"/>
    <w:rsid w:val="00DD3213"/>
    <w:rsid w:val="00DD3384"/>
    <w:rsid w:val="00DD46E5"/>
    <w:rsid w:val="00DD7658"/>
    <w:rsid w:val="00DE6EA9"/>
    <w:rsid w:val="00DF2181"/>
    <w:rsid w:val="00DF3B8B"/>
    <w:rsid w:val="00DF42F0"/>
    <w:rsid w:val="00DF5575"/>
    <w:rsid w:val="00DF565B"/>
    <w:rsid w:val="00DF667B"/>
    <w:rsid w:val="00E01D80"/>
    <w:rsid w:val="00E03B5D"/>
    <w:rsid w:val="00E0605F"/>
    <w:rsid w:val="00E12094"/>
    <w:rsid w:val="00E12428"/>
    <w:rsid w:val="00E124D7"/>
    <w:rsid w:val="00E131D8"/>
    <w:rsid w:val="00E222BC"/>
    <w:rsid w:val="00E22ADD"/>
    <w:rsid w:val="00E232ED"/>
    <w:rsid w:val="00E23C60"/>
    <w:rsid w:val="00E25D6C"/>
    <w:rsid w:val="00E26534"/>
    <w:rsid w:val="00E30031"/>
    <w:rsid w:val="00E3016B"/>
    <w:rsid w:val="00E30A0B"/>
    <w:rsid w:val="00E317E5"/>
    <w:rsid w:val="00E320D1"/>
    <w:rsid w:val="00E3491A"/>
    <w:rsid w:val="00E35E24"/>
    <w:rsid w:val="00E360B5"/>
    <w:rsid w:val="00E409D0"/>
    <w:rsid w:val="00E43F6F"/>
    <w:rsid w:val="00E4785E"/>
    <w:rsid w:val="00E51307"/>
    <w:rsid w:val="00E54520"/>
    <w:rsid w:val="00E55AD4"/>
    <w:rsid w:val="00E569DE"/>
    <w:rsid w:val="00E57455"/>
    <w:rsid w:val="00E57DCB"/>
    <w:rsid w:val="00E65997"/>
    <w:rsid w:val="00E67A67"/>
    <w:rsid w:val="00E70471"/>
    <w:rsid w:val="00E719B1"/>
    <w:rsid w:val="00E71DA9"/>
    <w:rsid w:val="00E73C74"/>
    <w:rsid w:val="00E74050"/>
    <w:rsid w:val="00E7422E"/>
    <w:rsid w:val="00E74790"/>
    <w:rsid w:val="00E77C75"/>
    <w:rsid w:val="00E8066C"/>
    <w:rsid w:val="00E82353"/>
    <w:rsid w:val="00E8326A"/>
    <w:rsid w:val="00E87426"/>
    <w:rsid w:val="00E91192"/>
    <w:rsid w:val="00E9407B"/>
    <w:rsid w:val="00E94655"/>
    <w:rsid w:val="00E9474C"/>
    <w:rsid w:val="00E97120"/>
    <w:rsid w:val="00EA59A1"/>
    <w:rsid w:val="00EA5DD6"/>
    <w:rsid w:val="00EA7D93"/>
    <w:rsid w:val="00EB3B99"/>
    <w:rsid w:val="00EB3F68"/>
    <w:rsid w:val="00EB4DD8"/>
    <w:rsid w:val="00EB58E0"/>
    <w:rsid w:val="00EB7A21"/>
    <w:rsid w:val="00EC085C"/>
    <w:rsid w:val="00EC08AC"/>
    <w:rsid w:val="00EC14A3"/>
    <w:rsid w:val="00EC202A"/>
    <w:rsid w:val="00ED255A"/>
    <w:rsid w:val="00ED6CC9"/>
    <w:rsid w:val="00EE3224"/>
    <w:rsid w:val="00EE5C28"/>
    <w:rsid w:val="00EE6009"/>
    <w:rsid w:val="00EE66AB"/>
    <w:rsid w:val="00EE7953"/>
    <w:rsid w:val="00EE7C60"/>
    <w:rsid w:val="00EF30FF"/>
    <w:rsid w:val="00EF3FD1"/>
    <w:rsid w:val="00F00486"/>
    <w:rsid w:val="00F01703"/>
    <w:rsid w:val="00F01EF9"/>
    <w:rsid w:val="00F03255"/>
    <w:rsid w:val="00F06886"/>
    <w:rsid w:val="00F0688E"/>
    <w:rsid w:val="00F10DF5"/>
    <w:rsid w:val="00F116AB"/>
    <w:rsid w:val="00F12939"/>
    <w:rsid w:val="00F14C34"/>
    <w:rsid w:val="00F17C1E"/>
    <w:rsid w:val="00F21FEA"/>
    <w:rsid w:val="00F22409"/>
    <w:rsid w:val="00F22600"/>
    <w:rsid w:val="00F227CC"/>
    <w:rsid w:val="00F23039"/>
    <w:rsid w:val="00F2489E"/>
    <w:rsid w:val="00F25CA0"/>
    <w:rsid w:val="00F2621C"/>
    <w:rsid w:val="00F30B27"/>
    <w:rsid w:val="00F31D50"/>
    <w:rsid w:val="00F32377"/>
    <w:rsid w:val="00F357CF"/>
    <w:rsid w:val="00F42A18"/>
    <w:rsid w:val="00F43B63"/>
    <w:rsid w:val="00F50E46"/>
    <w:rsid w:val="00F528B5"/>
    <w:rsid w:val="00F56FEE"/>
    <w:rsid w:val="00F60E77"/>
    <w:rsid w:val="00F65DD9"/>
    <w:rsid w:val="00F664D5"/>
    <w:rsid w:val="00F664DF"/>
    <w:rsid w:val="00F70E05"/>
    <w:rsid w:val="00F73264"/>
    <w:rsid w:val="00F75176"/>
    <w:rsid w:val="00F81679"/>
    <w:rsid w:val="00F8229A"/>
    <w:rsid w:val="00F85342"/>
    <w:rsid w:val="00F868B1"/>
    <w:rsid w:val="00F903D9"/>
    <w:rsid w:val="00F9252A"/>
    <w:rsid w:val="00F92A8A"/>
    <w:rsid w:val="00F9309C"/>
    <w:rsid w:val="00F939A4"/>
    <w:rsid w:val="00F942C7"/>
    <w:rsid w:val="00F97ACA"/>
    <w:rsid w:val="00FA00E3"/>
    <w:rsid w:val="00FA035A"/>
    <w:rsid w:val="00FA19CE"/>
    <w:rsid w:val="00FA3130"/>
    <w:rsid w:val="00FA31C7"/>
    <w:rsid w:val="00FA32CD"/>
    <w:rsid w:val="00FA5959"/>
    <w:rsid w:val="00FA67E0"/>
    <w:rsid w:val="00FA7AAA"/>
    <w:rsid w:val="00FB0555"/>
    <w:rsid w:val="00FB2F26"/>
    <w:rsid w:val="00FB510C"/>
    <w:rsid w:val="00FB5453"/>
    <w:rsid w:val="00FB5D77"/>
    <w:rsid w:val="00FB713A"/>
    <w:rsid w:val="00FC0667"/>
    <w:rsid w:val="00FC0886"/>
    <w:rsid w:val="00FC204A"/>
    <w:rsid w:val="00FC6319"/>
    <w:rsid w:val="00FD611A"/>
    <w:rsid w:val="00FD67C0"/>
    <w:rsid w:val="00FD7546"/>
    <w:rsid w:val="00FD7E3B"/>
    <w:rsid w:val="00FE02F2"/>
    <w:rsid w:val="00FE0B0F"/>
    <w:rsid w:val="00FE30C8"/>
    <w:rsid w:val="00FF058F"/>
    <w:rsid w:val="00FF339A"/>
    <w:rsid w:val="00FF433C"/>
    <w:rsid w:val="00FF48AD"/>
    <w:rsid w:val="00FF57AC"/>
    <w:rsid w:val="00FF62C8"/>
    <w:rsid w:val="00FF70F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24182"/>
    </o:shapedefaults>
    <o:shapelayout v:ext="edit">
      <o:idmap v:ext="edit" data="1"/>
    </o:shapelayout>
  </w:shapeDefaults>
  <w:decimalSymbol w:val=","/>
  <w:listSeparator w:val=";"/>
  <w14:docId w14:val="1D777F11"/>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6BD2"/>
    <w:rPr>
      <w:sz w:val="24"/>
      <w:szCs w:val="24"/>
    </w:rPr>
  </w:style>
  <w:style w:type="paragraph" w:styleId="Heading1">
    <w:name w:val="heading 1"/>
    <w:basedOn w:val="Normal"/>
    <w:next w:val="Normal"/>
    <w:qFormat/>
    <w:rsid w:val="00B40BEB"/>
    <w:pPr>
      <w:keepNext/>
      <w:spacing w:before="240" w:after="120"/>
      <w:jc w:val="both"/>
      <w:outlineLvl w:val="0"/>
    </w:pPr>
    <w:rPr>
      <w:rFonts w:asciiTheme="minorHAnsi" w:hAnsiTheme="minorHAnsi" w:cs="Arial"/>
      <w:b/>
      <w:bCs/>
      <w:caps/>
      <w:color w:val="365F91" w:themeColor="accent1" w:themeShade="BF"/>
      <w:kern w:val="32"/>
      <w:sz w:val="32"/>
      <w:szCs w:val="32"/>
    </w:rPr>
  </w:style>
  <w:style w:type="paragraph" w:styleId="Heading2">
    <w:name w:val="heading 2"/>
    <w:basedOn w:val="Normal"/>
    <w:next w:val="Normal"/>
    <w:qFormat/>
    <w:rsid w:val="00B40BEB"/>
    <w:pPr>
      <w:keepNext/>
      <w:spacing w:before="120" w:after="60"/>
      <w:jc w:val="both"/>
      <w:outlineLvl w:val="1"/>
    </w:pPr>
    <w:rPr>
      <w:rFonts w:asciiTheme="minorHAnsi" w:hAnsiTheme="minorHAnsi" w:cs="Arial"/>
      <w:bCs/>
      <w:iCs/>
      <w:color w:val="365F91" w:themeColor="accent1" w:themeShade="BF"/>
      <w:sz w:val="28"/>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paragraph" w:styleId="Heading4">
    <w:name w:val="heading 4"/>
    <w:basedOn w:val="Normal"/>
    <w:next w:val="Normal"/>
    <w:link w:val="Heading4Char"/>
    <w:semiHidden/>
    <w:unhideWhenUsed/>
    <w:qFormat/>
    <w:rsid w:val="003B60A9"/>
    <w:pPr>
      <w:keepNext/>
      <w:keepLines/>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semiHidden/>
    <w:unhideWhenUsed/>
    <w:qFormat/>
    <w:rsid w:val="00385305"/>
    <w:pPr>
      <w:keepNext/>
      <w:keepLines/>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semiHidden/>
    <w:unhideWhenUsed/>
    <w:qFormat/>
    <w:rsid w:val="00385305"/>
    <w:pPr>
      <w:keepNext/>
      <w:keepLines/>
      <w:spacing w:before="4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uiPriority w:val="99"/>
    <w:rsid w:val="00AF02D7"/>
    <w:rPr>
      <w:rFonts w:ascii="Tahoma" w:hAnsi="Tahoma" w:cs="Tahoma"/>
      <w:sz w:val="16"/>
      <w:szCs w:val="16"/>
    </w:rPr>
  </w:style>
  <w:style w:type="character" w:customStyle="1" w:styleId="BalloonTextChar">
    <w:name w:val="Balloon Text Char"/>
    <w:basedOn w:val="DefaultParagraphFont"/>
    <w:link w:val="BalloonText"/>
    <w:uiPriority w:val="99"/>
    <w:rsid w:val="00AF02D7"/>
    <w:rPr>
      <w:rFonts w:ascii="Tahoma" w:hAnsi="Tahoma" w:cs="Tahoma"/>
      <w:sz w:val="16"/>
      <w:szCs w:val="16"/>
    </w:rPr>
  </w:style>
  <w:style w:type="character" w:styleId="Hyperlink">
    <w:name w:val="Hyperlink"/>
    <w:basedOn w:val="DefaultParagraphFont"/>
    <w:uiPriority w:val="99"/>
    <w:unhideWhenUsed/>
    <w:rsid w:val="00FA035A"/>
    <w:rPr>
      <w:color w:val="0000FF" w:themeColor="hyperlink"/>
      <w:u w:val="single"/>
    </w:rPr>
  </w:style>
  <w:style w:type="paragraph" w:customStyle="1" w:styleId="uloga-ime0">
    <w:name w:val="uloga-ime"/>
    <w:basedOn w:val="Normal"/>
    <w:rsid w:val="00FB0555"/>
    <w:pPr>
      <w:spacing w:after="600"/>
    </w:pPr>
    <w:rPr>
      <w:rFonts w:eastAsia="Calibri"/>
      <w:b/>
      <w:bCs/>
      <w:i/>
      <w:iCs/>
      <w:sz w:val="22"/>
      <w:szCs w:val="22"/>
    </w:rPr>
  </w:style>
  <w:style w:type="character" w:customStyle="1" w:styleId="FooterChar">
    <w:name w:val="Footer Char"/>
    <w:basedOn w:val="DefaultParagraphFont"/>
    <w:link w:val="Footer"/>
    <w:uiPriority w:val="99"/>
    <w:rsid w:val="004655F9"/>
    <w:rPr>
      <w:rFonts w:ascii="Calibri" w:hAnsi="Calibri"/>
      <w:color w:val="024182"/>
      <w:sz w:val="16"/>
    </w:rPr>
  </w:style>
  <w:style w:type="character" w:styleId="CommentReference">
    <w:name w:val="annotation reference"/>
    <w:basedOn w:val="DefaultParagraphFont"/>
    <w:uiPriority w:val="99"/>
    <w:unhideWhenUsed/>
    <w:rsid w:val="002753D3"/>
    <w:rPr>
      <w:sz w:val="16"/>
      <w:szCs w:val="16"/>
    </w:rPr>
  </w:style>
  <w:style w:type="paragraph" w:styleId="CommentText">
    <w:name w:val="annotation text"/>
    <w:basedOn w:val="Normal"/>
    <w:link w:val="CommentTextChar"/>
    <w:uiPriority w:val="99"/>
    <w:unhideWhenUsed/>
    <w:rsid w:val="002753D3"/>
    <w:rPr>
      <w:sz w:val="20"/>
      <w:szCs w:val="20"/>
    </w:rPr>
  </w:style>
  <w:style w:type="character" w:customStyle="1" w:styleId="CommentTextChar">
    <w:name w:val="Comment Text Char"/>
    <w:basedOn w:val="DefaultParagraphFont"/>
    <w:link w:val="CommentText"/>
    <w:uiPriority w:val="99"/>
    <w:rsid w:val="002753D3"/>
  </w:style>
  <w:style w:type="paragraph" w:styleId="CommentSubject">
    <w:name w:val="annotation subject"/>
    <w:basedOn w:val="CommentText"/>
    <w:next w:val="CommentText"/>
    <w:link w:val="CommentSubjectChar"/>
    <w:uiPriority w:val="99"/>
    <w:semiHidden/>
    <w:unhideWhenUsed/>
    <w:rsid w:val="002753D3"/>
    <w:rPr>
      <w:b/>
      <w:bCs/>
    </w:rPr>
  </w:style>
  <w:style w:type="character" w:customStyle="1" w:styleId="CommentSubjectChar">
    <w:name w:val="Comment Subject Char"/>
    <w:basedOn w:val="CommentTextChar"/>
    <w:link w:val="CommentSubject"/>
    <w:uiPriority w:val="99"/>
    <w:semiHidden/>
    <w:rsid w:val="002753D3"/>
    <w:rPr>
      <w:b/>
      <w:bCs/>
    </w:rPr>
  </w:style>
  <w:style w:type="paragraph" w:styleId="ListParagraph">
    <w:name w:val="List Paragraph"/>
    <w:basedOn w:val="Normal"/>
    <w:uiPriority w:val="34"/>
    <w:qFormat/>
    <w:rsid w:val="004473B2"/>
    <w:pPr>
      <w:ind w:left="720"/>
      <w:contextualSpacing/>
    </w:pPr>
  </w:style>
  <w:style w:type="paragraph" w:styleId="FootnoteText">
    <w:name w:val="footnote text"/>
    <w:basedOn w:val="Normal"/>
    <w:link w:val="FootnoteTextChar"/>
    <w:rsid w:val="004473B2"/>
    <w:rPr>
      <w:sz w:val="20"/>
      <w:szCs w:val="20"/>
    </w:rPr>
  </w:style>
  <w:style w:type="character" w:customStyle="1" w:styleId="FootnoteTextChar">
    <w:name w:val="Footnote Text Char"/>
    <w:basedOn w:val="DefaultParagraphFont"/>
    <w:link w:val="FootnoteText"/>
    <w:rsid w:val="004473B2"/>
  </w:style>
  <w:style w:type="table" w:styleId="MediumList2-Accent1">
    <w:name w:val="Medium List 2 Accent 1"/>
    <w:basedOn w:val="TableNormal"/>
    <w:uiPriority w:val="66"/>
    <w:rsid w:val="008219C5"/>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styleId="FootnoteReference">
    <w:name w:val="footnote reference"/>
    <w:basedOn w:val="DefaultParagraphFont"/>
    <w:unhideWhenUsed/>
    <w:rsid w:val="00C3441B"/>
    <w:rPr>
      <w:vertAlign w:val="superscript"/>
    </w:rPr>
  </w:style>
  <w:style w:type="character" w:styleId="FollowedHyperlink">
    <w:name w:val="FollowedHyperlink"/>
    <w:basedOn w:val="DefaultParagraphFont"/>
    <w:uiPriority w:val="99"/>
    <w:semiHidden/>
    <w:unhideWhenUsed/>
    <w:rsid w:val="007210E6"/>
    <w:rPr>
      <w:color w:val="800080" w:themeColor="followedHyperlink"/>
      <w:u w:val="single"/>
    </w:rPr>
  </w:style>
  <w:style w:type="paragraph" w:styleId="TOCHeading">
    <w:name w:val="TOC Heading"/>
    <w:basedOn w:val="Heading1"/>
    <w:next w:val="Normal"/>
    <w:uiPriority w:val="39"/>
    <w:unhideWhenUsed/>
    <w:qFormat/>
    <w:rsid w:val="00BA5172"/>
    <w:pPr>
      <w:keepLines/>
      <w:spacing w:after="0" w:line="259" w:lineRule="auto"/>
      <w:jc w:val="left"/>
      <w:outlineLvl w:val="9"/>
    </w:pPr>
    <w:rPr>
      <w:rFonts w:asciiTheme="majorHAnsi" w:eastAsiaTheme="majorEastAsia" w:hAnsiTheme="majorHAnsi" w:cstheme="majorBidi"/>
      <w:b w:val="0"/>
      <w:bCs w:val="0"/>
      <w:caps w:val="0"/>
      <w:kern w:val="0"/>
      <w:lang w:val="en-US" w:eastAsia="en-US"/>
    </w:rPr>
  </w:style>
  <w:style w:type="paragraph" w:styleId="TOC1">
    <w:name w:val="toc 1"/>
    <w:basedOn w:val="Normal"/>
    <w:next w:val="Normal"/>
    <w:autoRedefine/>
    <w:uiPriority w:val="39"/>
    <w:unhideWhenUsed/>
    <w:rsid w:val="00BA5172"/>
    <w:pPr>
      <w:spacing w:after="100"/>
    </w:pPr>
  </w:style>
  <w:style w:type="paragraph" w:styleId="TOC2">
    <w:name w:val="toc 2"/>
    <w:basedOn w:val="Normal"/>
    <w:next w:val="Normal"/>
    <w:autoRedefine/>
    <w:uiPriority w:val="39"/>
    <w:unhideWhenUsed/>
    <w:rsid w:val="00BA5172"/>
    <w:pPr>
      <w:spacing w:after="100"/>
      <w:ind w:left="240"/>
    </w:pPr>
  </w:style>
  <w:style w:type="character" w:styleId="Strong">
    <w:name w:val="Strong"/>
    <w:basedOn w:val="DefaultParagraphFont"/>
    <w:uiPriority w:val="22"/>
    <w:qFormat/>
    <w:rsid w:val="002A0310"/>
    <w:rPr>
      <w:b/>
      <w:bCs/>
    </w:rPr>
  </w:style>
  <w:style w:type="character" w:customStyle="1" w:styleId="relative">
    <w:name w:val="relative"/>
    <w:basedOn w:val="DefaultParagraphFont"/>
    <w:rsid w:val="002A0310"/>
  </w:style>
  <w:style w:type="character" w:customStyle="1" w:styleId="Heading4Char">
    <w:name w:val="Heading 4 Char"/>
    <w:basedOn w:val="DefaultParagraphFont"/>
    <w:link w:val="Heading4"/>
    <w:semiHidden/>
    <w:rsid w:val="003B60A9"/>
    <w:rPr>
      <w:rFonts w:asciiTheme="majorHAnsi" w:eastAsiaTheme="majorEastAsia" w:hAnsiTheme="majorHAnsi" w:cstheme="majorBidi"/>
      <w:i/>
      <w:iCs/>
      <w:color w:val="365F91" w:themeColor="accent1" w:themeShade="BF"/>
      <w:sz w:val="24"/>
      <w:szCs w:val="24"/>
    </w:rPr>
  </w:style>
  <w:style w:type="numbering" w:customStyle="1" w:styleId="NoList1">
    <w:name w:val="No List1"/>
    <w:next w:val="NoList"/>
    <w:uiPriority w:val="99"/>
    <w:semiHidden/>
    <w:unhideWhenUsed/>
    <w:rsid w:val="00B96AE8"/>
  </w:style>
  <w:style w:type="table" w:customStyle="1" w:styleId="TableGrid1">
    <w:name w:val="Table Grid1"/>
    <w:basedOn w:val="TableNormal"/>
    <w:next w:val="TableGrid"/>
    <w:uiPriority w:val="39"/>
    <w:rsid w:val="00B96AE8"/>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B96AE8"/>
    <w:rPr>
      <w:i/>
      <w:iCs/>
    </w:rPr>
  </w:style>
  <w:style w:type="paragraph" w:styleId="NormalWeb">
    <w:name w:val="Normal (Web)"/>
    <w:basedOn w:val="Normal"/>
    <w:uiPriority w:val="99"/>
    <w:semiHidden/>
    <w:unhideWhenUsed/>
    <w:rsid w:val="00B96AE8"/>
    <w:pPr>
      <w:spacing w:before="100" w:beforeAutospacing="1" w:after="100" w:afterAutospacing="1"/>
    </w:pPr>
    <w:rPr>
      <w:lang w:val="en-US" w:eastAsia="en-US"/>
    </w:rPr>
  </w:style>
  <w:style w:type="character" w:styleId="PlaceholderText">
    <w:name w:val="Placeholder Text"/>
    <w:basedOn w:val="DefaultParagraphFont"/>
    <w:uiPriority w:val="99"/>
    <w:semiHidden/>
    <w:rsid w:val="00B96AE8"/>
    <w:rPr>
      <w:color w:val="808080"/>
    </w:rPr>
  </w:style>
  <w:style w:type="character" w:customStyle="1" w:styleId="HeaderChar">
    <w:name w:val="Header Char"/>
    <w:basedOn w:val="DefaultParagraphFont"/>
    <w:link w:val="Header"/>
    <w:uiPriority w:val="99"/>
    <w:rsid w:val="00B96AE8"/>
    <w:rPr>
      <w:rFonts w:ascii="Calibri" w:hAnsi="Calibri"/>
      <w:color w:val="024182"/>
      <w:sz w:val="16"/>
      <w:szCs w:val="24"/>
    </w:rPr>
  </w:style>
  <w:style w:type="table" w:customStyle="1" w:styleId="PlainTable11">
    <w:name w:val="Plain Table 11"/>
    <w:basedOn w:val="TableNormal"/>
    <w:next w:val="PlainTable1"/>
    <w:uiPriority w:val="41"/>
    <w:rsid w:val="00B96AE8"/>
    <w:rPr>
      <w:rFonts w:ascii="Calibri" w:eastAsia="Calibri" w:hAnsi="Calibri"/>
      <w:sz w:val="22"/>
      <w:szCs w:val="22"/>
      <w:lang w:val="en-U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PlainTable1">
    <w:name w:val="Plain Table 1"/>
    <w:basedOn w:val="TableNormal"/>
    <w:uiPriority w:val="41"/>
    <w:rsid w:val="00B96AE8"/>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IntenseEmphasis">
    <w:name w:val="Intense Emphasis"/>
    <w:basedOn w:val="DefaultParagraphFont"/>
    <w:uiPriority w:val="21"/>
    <w:qFormat/>
    <w:rsid w:val="00125004"/>
    <w:rPr>
      <w:i/>
      <w:iCs/>
      <w:color w:val="4F81BD" w:themeColor="accent1"/>
    </w:rPr>
  </w:style>
  <w:style w:type="paragraph" w:styleId="IntenseQuote">
    <w:name w:val="Intense Quote"/>
    <w:basedOn w:val="Normal"/>
    <w:next w:val="Normal"/>
    <w:link w:val="IntenseQuoteChar"/>
    <w:uiPriority w:val="30"/>
    <w:qFormat/>
    <w:rsid w:val="00125004"/>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125004"/>
    <w:rPr>
      <w:i/>
      <w:iCs/>
      <w:color w:val="4F81BD" w:themeColor="accent1"/>
      <w:sz w:val="24"/>
      <w:szCs w:val="24"/>
    </w:rPr>
  </w:style>
  <w:style w:type="paragraph" w:styleId="TOC3">
    <w:name w:val="toc 3"/>
    <w:basedOn w:val="Normal"/>
    <w:next w:val="Normal"/>
    <w:autoRedefine/>
    <w:uiPriority w:val="39"/>
    <w:unhideWhenUsed/>
    <w:rsid w:val="00FE30C8"/>
    <w:pPr>
      <w:spacing w:after="100"/>
      <w:ind w:left="480"/>
    </w:pPr>
  </w:style>
  <w:style w:type="character" w:customStyle="1" w:styleId="Heading5Char">
    <w:name w:val="Heading 5 Char"/>
    <w:basedOn w:val="DefaultParagraphFont"/>
    <w:link w:val="Heading5"/>
    <w:semiHidden/>
    <w:rsid w:val="00385305"/>
    <w:rPr>
      <w:rFonts w:asciiTheme="majorHAnsi" w:eastAsiaTheme="majorEastAsia" w:hAnsiTheme="majorHAnsi" w:cstheme="majorBidi"/>
      <w:color w:val="365F91" w:themeColor="accent1" w:themeShade="BF"/>
      <w:sz w:val="24"/>
      <w:szCs w:val="24"/>
    </w:rPr>
  </w:style>
  <w:style w:type="character" w:customStyle="1" w:styleId="Heading6Char">
    <w:name w:val="Heading 6 Char"/>
    <w:basedOn w:val="DefaultParagraphFont"/>
    <w:link w:val="Heading6"/>
    <w:semiHidden/>
    <w:rsid w:val="00385305"/>
    <w:rPr>
      <w:rFonts w:asciiTheme="majorHAnsi" w:eastAsiaTheme="majorEastAsia" w:hAnsiTheme="majorHAnsi" w:cstheme="majorBidi"/>
      <w:color w:val="243F60" w:themeColor="accent1" w:themeShade="7F"/>
      <w:sz w:val="24"/>
      <w:szCs w:val="24"/>
    </w:rPr>
  </w:style>
  <w:style w:type="paragraph" w:styleId="Subtitle">
    <w:name w:val="Subtitle"/>
    <w:basedOn w:val="Normal"/>
    <w:next w:val="Normal"/>
    <w:link w:val="SubtitleChar"/>
    <w:uiPriority w:val="11"/>
    <w:qFormat/>
    <w:rsid w:val="00526433"/>
    <w:pPr>
      <w:keepNext/>
      <w:suppressAutoHyphens/>
      <w:spacing w:before="240" w:after="120" w:line="288" w:lineRule="auto"/>
      <w:jc w:val="center"/>
    </w:pPr>
    <w:rPr>
      <w:rFonts w:ascii="Arial" w:eastAsia="MS Mincho" w:hAnsi="Arial"/>
      <w:i/>
      <w:iCs/>
      <w:sz w:val="28"/>
      <w:szCs w:val="28"/>
      <w:lang w:eastAsia="ar-SA"/>
    </w:rPr>
  </w:style>
  <w:style w:type="character" w:customStyle="1" w:styleId="SubtitleChar">
    <w:name w:val="Subtitle Char"/>
    <w:basedOn w:val="DefaultParagraphFont"/>
    <w:link w:val="Subtitle"/>
    <w:uiPriority w:val="11"/>
    <w:rsid w:val="00526433"/>
    <w:rPr>
      <w:rFonts w:ascii="Arial" w:eastAsia="MS Mincho" w:hAnsi="Arial"/>
      <w:i/>
      <w:iCs/>
      <w:sz w:val="28"/>
      <w:szCs w:val="28"/>
      <w:lang w:eastAsia="ar-SA"/>
    </w:rPr>
  </w:style>
  <w:style w:type="paragraph" w:styleId="NormalIndent">
    <w:name w:val="Normal Indent"/>
    <w:basedOn w:val="Normal"/>
    <w:link w:val="NormalIndentChar"/>
    <w:uiPriority w:val="99"/>
    <w:rsid w:val="00526433"/>
    <w:pPr>
      <w:spacing w:before="240" w:after="240" w:line="360" w:lineRule="auto"/>
      <w:ind w:left="709"/>
      <w:jc w:val="both"/>
    </w:pPr>
    <w:rPr>
      <w:rFonts w:ascii="Trebuchet MS" w:eastAsia="Trebuchet MS" w:hAnsi="Trebuchet MS"/>
      <w:noProof/>
      <w:color w:val="404040" w:themeColor="text1" w:themeTint="BF"/>
      <w:kern w:val="16"/>
      <w:sz w:val="20"/>
      <w:szCs w:val="22"/>
      <w:lang w:eastAsia="en-US"/>
    </w:rPr>
  </w:style>
  <w:style w:type="character" w:customStyle="1" w:styleId="NormalIndentChar">
    <w:name w:val="Normal Indent Char"/>
    <w:basedOn w:val="DefaultParagraphFont"/>
    <w:link w:val="NormalIndent"/>
    <w:uiPriority w:val="99"/>
    <w:locked/>
    <w:rsid w:val="00526433"/>
    <w:rPr>
      <w:rFonts w:ascii="Trebuchet MS" w:eastAsia="Trebuchet MS" w:hAnsi="Trebuchet MS"/>
      <w:noProof/>
      <w:color w:val="404040" w:themeColor="text1" w:themeTint="BF"/>
      <w:kern w:val="16"/>
      <w:szCs w:val="22"/>
      <w:lang w:eastAsia="en-US"/>
    </w:rPr>
  </w:style>
  <w:style w:type="character" w:customStyle="1" w:styleId="katex-mathml">
    <w:name w:val="katex-mathml"/>
    <w:basedOn w:val="DefaultParagraphFont"/>
    <w:rsid w:val="00E65997"/>
  </w:style>
  <w:style w:type="character" w:customStyle="1" w:styleId="mopen">
    <w:name w:val="mopen"/>
    <w:basedOn w:val="DefaultParagraphFont"/>
    <w:rsid w:val="00E65997"/>
  </w:style>
  <w:style w:type="character" w:customStyle="1" w:styleId="mord">
    <w:name w:val="mord"/>
    <w:basedOn w:val="DefaultParagraphFont"/>
    <w:rsid w:val="00E65997"/>
  </w:style>
  <w:style w:type="character" w:customStyle="1" w:styleId="mbin">
    <w:name w:val="mbin"/>
    <w:basedOn w:val="DefaultParagraphFont"/>
    <w:rsid w:val="00E65997"/>
  </w:style>
  <w:style w:type="character" w:customStyle="1" w:styleId="mclose">
    <w:name w:val="mclose"/>
    <w:basedOn w:val="DefaultParagraphFont"/>
    <w:rsid w:val="00E65997"/>
  </w:style>
  <w:style w:type="paragraph" w:customStyle="1" w:styleId="Moni">
    <w:name w:val="Moni"/>
    <w:basedOn w:val="Heading1"/>
    <w:qFormat/>
    <w:rsid w:val="004D6BD2"/>
    <w:rPr>
      <w:rFonts w:ascii="Calibri Light" w:hAnsi="Calibri Light"/>
      <w:color w:val="4F81BD" w:themeColor="accent1"/>
    </w:rPr>
  </w:style>
  <w:style w:type="paragraph" w:customStyle="1" w:styleId="Moniheading2">
    <w:name w:val="Moni heading 2"/>
    <w:basedOn w:val="Moni"/>
    <w:qFormat/>
    <w:rsid w:val="004D6BD2"/>
    <w:rPr>
      <w:b w:val="0"/>
      <w:sz w:val="26"/>
    </w:rPr>
  </w:style>
  <w:style w:type="character" w:customStyle="1" w:styleId="vlist-s">
    <w:name w:val="vlist-s"/>
    <w:basedOn w:val="DefaultParagraphFont"/>
    <w:rsid w:val="00382A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99439">
      <w:bodyDiv w:val="1"/>
      <w:marLeft w:val="0"/>
      <w:marRight w:val="0"/>
      <w:marTop w:val="0"/>
      <w:marBottom w:val="0"/>
      <w:divBdr>
        <w:top w:val="none" w:sz="0" w:space="0" w:color="auto"/>
        <w:left w:val="none" w:sz="0" w:space="0" w:color="auto"/>
        <w:bottom w:val="none" w:sz="0" w:space="0" w:color="auto"/>
        <w:right w:val="none" w:sz="0" w:space="0" w:color="auto"/>
      </w:divBdr>
    </w:div>
    <w:div w:id="65492166">
      <w:bodyDiv w:val="1"/>
      <w:marLeft w:val="0"/>
      <w:marRight w:val="0"/>
      <w:marTop w:val="0"/>
      <w:marBottom w:val="0"/>
      <w:divBdr>
        <w:top w:val="none" w:sz="0" w:space="0" w:color="auto"/>
        <w:left w:val="none" w:sz="0" w:space="0" w:color="auto"/>
        <w:bottom w:val="none" w:sz="0" w:space="0" w:color="auto"/>
        <w:right w:val="none" w:sz="0" w:space="0" w:color="auto"/>
      </w:divBdr>
    </w:div>
    <w:div w:id="104152613">
      <w:bodyDiv w:val="1"/>
      <w:marLeft w:val="0"/>
      <w:marRight w:val="0"/>
      <w:marTop w:val="0"/>
      <w:marBottom w:val="0"/>
      <w:divBdr>
        <w:top w:val="none" w:sz="0" w:space="0" w:color="auto"/>
        <w:left w:val="none" w:sz="0" w:space="0" w:color="auto"/>
        <w:bottom w:val="none" w:sz="0" w:space="0" w:color="auto"/>
        <w:right w:val="none" w:sz="0" w:space="0" w:color="auto"/>
      </w:divBdr>
    </w:div>
    <w:div w:id="138689717">
      <w:bodyDiv w:val="1"/>
      <w:marLeft w:val="0"/>
      <w:marRight w:val="0"/>
      <w:marTop w:val="0"/>
      <w:marBottom w:val="0"/>
      <w:divBdr>
        <w:top w:val="none" w:sz="0" w:space="0" w:color="auto"/>
        <w:left w:val="none" w:sz="0" w:space="0" w:color="auto"/>
        <w:bottom w:val="none" w:sz="0" w:space="0" w:color="auto"/>
        <w:right w:val="none" w:sz="0" w:space="0" w:color="auto"/>
      </w:divBdr>
    </w:div>
    <w:div w:id="328101895">
      <w:bodyDiv w:val="1"/>
      <w:marLeft w:val="0"/>
      <w:marRight w:val="0"/>
      <w:marTop w:val="0"/>
      <w:marBottom w:val="0"/>
      <w:divBdr>
        <w:top w:val="none" w:sz="0" w:space="0" w:color="auto"/>
        <w:left w:val="none" w:sz="0" w:space="0" w:color="auto"/>
        <w:bottom w:val="none" w:sz="0" w:space="0" w:color="auto"/>
        <w:right w:val="none" w:sz="0" w:space="0" w:color="auto"/>
      </w:divBdr>
    </w:div>
    <w:div w:id="399714218">
      <w:bodyDiv w:val="1"/>
      <w:marLeft w:val="0"/>
      <w:marRight w:val="0"/>
      <w:marTop w:val="0"/>
      <w:marBottom w:val="0"/>
      <w:divBdr>
        <w:top w:val="none" w:sz="0" w:space="0" w:color="auto"/>
        <w:left w:val="none" w:sz="0" w:space="0" w:color="auto"/>
        <w:bottom w:val="none" w:sz="0" w:space="0" w:color="auto"/>
        <w:right w:val="none" w:sz="0" w:space="0" w:color="auto"/>
      </w:divBdr>
    </w:div>
    <w:div w:id="410468144">
      <w:bodyDiv w:val="1"/>
      <w:marLeft w:val="0"/>
      <w:marRight w:val="0"/>
      <w:marTop w:val="0"/>
      <w:marBottom w:val="0"/>
      <w:divBdr>
        <w:top w:val="none" w:sz="0" w:space="0" w:color="auto"/>
        <w:left w:val="none" w:sz="0" w:space="0" w:color="auto"/>
        <w:bottom w:val="none" w:sz="0" w:space="0" w:color="auto"/>
        <w:right w:val="none" w:sz="0" w:space="0" w:color="auto"/>
      </w:divBdr>
      <w:divsChild>
        <w:div w:id="751240817">
          <w:marLeft w:val="0"/>
          <w:marRight w:val="0"/>
          <w:marTop w:val="0"/>
          <w:marBottom w:val="0"/>
          <w:divBdr>
            <w:top w:val="none" w:sz="0" w:space="0" w:color="auto"/>
            <w:left w:val="none" w:sz="0" w:space="0" w:color="auto"/>
            <w:bottom w:val="none" w:sz="0" w:space="0" w:color="auto"/>
            <w:right w:val="none" w:sz="0" w:space="0" w:color="auto"/>
          </w:divBdr>
        </w:div>
      </w:divsChild>
    </w:div>
    <w:div w:id="667293029">
      <w:bodyDiv w:val="1"/>
      <w:marLeft w:val="0"/>
      <w:marRight w:val="0"/>
      <w:marTop w:val="0"/>
      <w:marBottom w:val="0"/>
      <w:divBdr>
        <w:top w:val="none" w:sz="0" w:space="0" w:color="auto"/>
        <w:left w:val="none" w:sz="0" w:space="0" w:color="auto"/>
        <w:bottom w:val="none" w:sz="0" w:space="0" w:color="auto"/>
        <w:right w:val="none" w:sz="0" w:space="0" w:color="auto"/>
      </w:divBdr>
    </w:div>
    <w:div w:id="725883939">
      <w:bodyDiv w:val="1"/>
      <w:marLeft w:val="0"/>
      <w:marRight w:val="0"/>
      <w:marTop w:val="0"/>
      <w:marBottom w:val="0"/>
      <w:divBdr>
        <w:top w:val="none" w:sz="0" w:space="0" w:color="auto"/>
        <w:left w:val="none" w:sz="0" w:space="0" w:color="auto"/>
        <w:bottom w:val="none" w:sz="0" w:space="0" w:color="auto"/>
        <w:right w:val="none" w:sz="0" w:space="0" w:color="auto"/>
      </w:divBdr>
    </w:div>
    <w:div w:id="741756434">
      <w:bodyDiv w:val="1"/>
      <w:marLeft w:val="0"/>
      <w:marRight w:val="0"/>
      <w:marTop w:val="0"/>
      <w:marBottom w:val="0"/>
      <w:divBdr>
        <w:top w:val="none" w:sz="0" w:space="0" w:color="auto"/>
        <w:left w:val="none" w:sz="0" w:space="0" w:color="auto"/>
        <w:bottom w:val="none" w:sz="0" w:space="0" w:color="auto"/>
        <w:right w:val="none" w:sz="0" w:space="0" w:color="auto"/>
      </w:divBdr>
    </w:div>
    <w:div w:id="754861412">
      <w:bodyDiv w:val="1"/>
      <w:marLeft w:val="0"/>
      <w:marRight w:val="0"/>
      <w:marTop w:val="0"/>
      <w:marBottom w:val="0"/>
      <w:divBdr>
        <w:top w:val="none" w:sz="0" w:space="0" w:color="auto"/>
        <w:left w:val="none" w:sz="0" w:space="0" w:color="auto"/>
        <w:bottom w:val="none" w:sz="0" w:space="0" w:color="auto"/>
        <w:right w:val="none" w:sz="0" w:space="0" w:color="auto"/>
      </w:divBdr>
    </w:div>
    <w:div w:id="908075983">
      <w:bodyDiv w:val="1"/>
      <w:marLeft w:val="0"/>
      <w:marRight w:val="0"/>
      <w:marTop w:val="0"/>
      <w:marBottom w:val="0"/>
      <w:divBdr>
        <w:top w:val="none" w:sz="0" w:space="0" w:color="auto"/>
        <w:left w:val="none" w:sz="0" w:space="0" w:color="auto"/>
        <w:bottom w:val="none" w:sz="0" w:space="0" w:color="auto"/>
        <w:right w:val="none" w:sz="0" w:space="0" w:color="auto"/>
      </w:divBdr>
    </w:div>
    <w:div w:id="924265003">
      <w:bodyDiv w:val="1"/>
      <w:marLeft w:val="0"/>
      <w:marRight w:val="0"/>
      <w:marTop w:val="0"/>
      <w:marBottom w:val="0"/>
      <w:divBdr>
        <w:top w:val="none" w:sz="0" w:space="0" w:color="auto"/>
        <w:left w:val="none" w:sz="0" w:space="0" w:color="auto"/>
        <w:bottom w:val="none" w:sz="0" w:space="0" w:color="auto"/>
        <w:right w:val="none" w:sz="0" w:space="0" w:color="auto"/>
      </w:divBdr>
    </w:div>
    <w:div w:id="944733639">
      <w:bodyDiv w:val="1"/>
      <w:marLeft w:val="0"/>
      <w:marRight w:val="0"/>
      <w:marTop w:val="0"/>
      <w:marBottom w:val="0"/>
      <w:divBdr>
        <w:top w:val="none" w:sz="0" w:space="0" w:color="auto"/>
        <w:left w:val="none" w:sz="0" w:space="0" w:color="auto"/>
        <w:bottom w:val="none" w:sz="0" w:space="0" w:color="auto"/>
        <w:right w:val="none" w:sz="0" w:space="0" w:color="auto"/>
      </w:divBdr>
    </w:div>
    <w:div w:id="1011108376">
      <w:bodyDiv w:val="1"/>
      <w:marLeft w:val="0"/>
      <w:marRight w:val="0"/>
      <w:marTop w:val="0"/>
      <w:marBottom w:val="0"/>
      <w:divBdr>
        <w:top w:val="none" w:sz="0" w:space="0" w:color="auto"/>
        <w:left w:val="none" w:sz="0" w:space="0" w:color="auto"/>
        <w:bottom w:val="none" w:sz="0" w:space="0" w:color="auto"/>
        <w:right w:val="none" w:sz="0" w:space="0" w:color="auto"/>
      </w:divBdr>
      <w:divsChild>
        <w:div w:id="161823303">
          <w:marLeft w:val="547"/>
          <w:marRight w:val="0"/>
          <w:marTop w:val="0"/>
          <w:marBottom w:val="0"/>
          <w:divBdr>
            <w:top w:val="none" w:sz="0" w:space="0" w:color="auto"/>
            <w:left w:val="none" w:sz="0" w:space="0" w:color="auto"/>
            <w:bottom w:val="none" w:sz="0" w:space="0" w:color="auto"/>
            <w:right w:val="none" w:sz="0" w:space="0" w:color="auto"/>
          </w:divBdr>
        </w:div>
      </w:divsChild>
    </w:div>
    <w:div w:id="1060523137">
      <w:bodyDiv w:val="1"/>
      <w:marLeft w:val="0"/>
      <w:marRight w:val="0"/>
      <w:marTop w:val="0"/>
      <w:marBottom w:val="0"/>
      <w:divBdr>
        <w:top w:val="none" w:sz="0" w:space="0" w:color="auto"/>
        <w:left w:val="none" w:sz="0" w:space="0" w:color="auto"/>
        <w:bottom w:val="none" w:sz="0" w:space="0" w:color="auto"/>
        <w:right w:val="none" w:sz="0" w:space="0" w:color="auto"/>
      </w:divBdr>
      <w:divsChild>
        <w:div w:id="2076661789">
          <w:marLeft w:val="0"/>
          <w:marRight w:val="0"/>
          <w:marTop w:val="0"/>
          <w:marBottom w:val="0"/>
          <w:divBdr>
            <w:top w:val="none" w:sz="0" w:space="0" w:color="auto"/>
            <w:left w:val="none" w:sz="0" w:space="0" w:color="auto"/>
            <w:bottom w:val="none" w:sz="0" w:space="0" w:color="auto"/>
            <w:right w:val="none" w:sz="0" w:space="0" w:color="auto"/>
          </w:divBdr>
        </w:div>
      </w:divsChild>
    </w:div>
    <w:div w:id="1120999086">
      <w:bodyDiv w:val="1"/>
      <w:marLeft w:val="0"/>
      <w:marRight w:val="0"/>
      <w:marTop w:val="0"/>
      <w:marBottom w:val="0"/>
      <w:divBdr>
        <w:top w:val="none" w:sz="0" w:space="0" w:color="auto"/>
        <w:left w:val="none" w:sz="0" w:space="0" w:color="auto"/>
        <w:bottom w:val="none" w:sz="0" w:space="0" w:color="auto"/>
        <w:right w:val="none" w:sz="0" w:space="0" w:color="auto"/>
      </w:divBdr>
      <w:divsChild>
        <w:div w:id="522204546">
          <w:marLeft w:val="547"/>
          <w:marRight w:val="0"/>
          <w:marTop w:val="0"/>
          <w:marBottom w:val="0"/>
          <w:divBdr>
            <w:top w:val="none" w:sz="0" w:space="0" w:color="auto"/>
            <w:left w:val="none" w:sz="0" w:space="0" w:color="auto"/>
            <w:bottom w:val="none" w:sz="0" w:space="0" w:color="auto"/>
            <w:right w:val="none" w:sz="0" w:space="0" w:color="auto"/>
          </w:divBdr>
        </w:div>
      </w:divsChild>
    </w:div>
    <w:div w:id="1171022884">
      <w:bodyDiv w:val="1"/>
      <w:marLeft w:val="0"/>
      <w:marRight w:val="0"/>
      <w:marTop w:val="0"/>
      <w:marBottom w:val="0"/>
      <w:divBdr>
        <w:top w:val="none" w:sz="0" w:space="0" w:color="auto"/>
        <w:left w:val="none" w:sz="0" w:space="0" w:color="auto"/>
        <w:bottom w:val="none" w:sz="0" w:space="0" w:color="auto"/>
        <w:right w:val="none" w:sz="0" w:space="0" w:color="auto"/>
      </w:divBdr>
      <w:divsChild>
        <w:div w:id="919023094">
          <w:marLeft w:val="547"/>
          <w:marRight w:val="0"/>
          <w:marTop w:val="0"/>
          <w:marBottom w:val="0"/>
          <w:divBdr>
            <w:top w:val="none" w:sz="0" w:space="0" w:color="auto"/>
            <w:left w:val="none" w:sz="0" w:space="0" w:color="auto"/>
            <w:bottom w:val="none" w:sz="0" w:space="0" w:color="auto"/>
            <w:right w:val="none" w:sz="0" w:space="0" w:color="auto"/>
          </w:divBdr>
        </w:div>
      </w:divsChild>
    </w:div>
    <w:div w:id="1255551436">
      <w:bodyDiv w:val="1"/>
      <w:marLeft w:val="0"/>
      <w:marRight w:val="0"/>
      <w:marTop w:val="0"/>
      <w:marBottom w:val="0"/>
      <w:divBdr>
        <w:top w:val="none" w:sz="0" w:space="0" w:color="auto"/>
        <w:left w:val="none" w:sz="0" w:space="0" w:color="auto"/>
        <w:bottom w:val="none" w:sz="0" w:space="0" w:color="auto"/>
        <w:right w:val="none" w:sz="0" w:space="0" w:color="auto"/>
      </w:divBdr>
      <w:divsChild>
        <w:div w:id="2108577139">
          <w:marLeft w:val="547"/>
          <w:marRight w:val="0"/>
          <w:marTop w:val="0"/>
          <w:marBottom w:val="0"/>
          <w:divBdr>
            <w:top w:val="none" w:sz="0" w:space="0" w:color="auto"/>
            <w:left w:val="none" w:sz="0" w:space="0" w:color="auto"/>
            <w:bottom w:val="none" w:sz="0" w:space="0" w:color="auto"/>
            <w:right w:val="none" w:sz="0" w:space="0" w:color="auto"/>
          </w:divBdr>
        </w:div>
      </w:divsChild>
    </w:div>
    <w:div w:id="1350528564">
      <w:bodyDiv w:val="1"/>
      <w:marLeft w:val="0"/>
      <w:marRight w:val="0"/>
      <w:marTop w:val="0"/>
      <w:marBottom w:val="0"/>
      <w:divBdr>
        <w:top w:val="none" w:sz="0" w:space="0" w:color="auto"/>
        <w:left w:val="none" w:sz="0" w:space="0" w:color="auto"/>
        <w:bottom w:val="none" w:sz="0" w:space="0" w:color="auto"/>
        <w:right w:val="none" w:sz="0" w:space="0" w:color="auto"/>
      </w:divBdr>
    </w:div>
    <w:div w:id="1353844195">
      <w:bodyDiv w:val="1"/>
      <w:marLeft w:val="0"/>
      <w:marRight w:val="0"/>
      <w:marTop w:val="0"/>
      <w:marBottom w:val="0"/>
      <w:divBdr>
        <w:top w:val="none" w:sz="0" w:space="0" w:color="auto"/>
        <w:left w:val="none" w:sz="0" w:space="0" w:color="auto"/>
        <w:bottom w:val="none" w:sz="0" w:space="0" w:color="auto"/>
        <w:right w:val="none" w:sz="0" w:space="0" w:color="auto"/>
      </w:divBdr>
    </w:div>
    <w:div w:id="1355378180">
      <w:bodyDiv w:val="1"/>
      <w:marLeft w:val="0"/>
      <w:marRight w:val="0"/>
      <w:marTop w:val="0"/>
      <w:marBottom w:val="0"/>
      <w:divBdr>
        <w:top w:val="none" w:sz="0" w:space="0" w:color="auto"/>
        <w:left w:val="none" w:sz="0" w:space="0" w:color="auto"/>
        <w:bottom w:val="none" w:sz="0" w:space="0" w:color="auto"/>
        <w:right w:val="none" w:sz="0" w:space="0" w:color="auto"/>
      </w:divBdr>
    </w:div>
    <w:div w:id="1430085080">
      <w:bodyDiv w:val="1"/>
      <w:marLeft w:val="0"/>
      <w:marRight w:val="0"/>
      <w:marTop w:val="0"/>
      <w:marBottom w:val="0"/>
      <w:divBdr>
        <w:top w:val="none" w:sz="0" w:space="0" w:color="auto"/>
        <w:left w:val="none" w:sz="0" w:space="0" w:color="auto"/>
        <w:bottom w:val="none" w:sz="0" w:space="0" w:color="auto"/>
        <w:right w:val="none" w:sz="0" w:space="0" w:color="auto"/>
      </w:divBdr>
      <w:divsChild>
        <w:div w:id="1253901144">
          <w:marLeft w:val="547"/>
          <w:marRight w:val="0"/>
          <w:marTop w:val="0"/>
          <w:marBottom w:val="0"/>
          <w:divBdr>
            <w:top w:val="none" w:sz="0" w:space="0" w:color="auto"/>
            <w:left w:val="none" w:sz="0" w:space="0" w:color="auto"/>
            <w:bottom w:val="none" w:sz="0" w:space="0" w:color="auto"/>
            <w:right w:val="none" w:sz="0" w:space="0" w:color="auto"/>
          </w:divBdr>
        </w:div>
      </w:divsChild>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 w:id="1652169852">
      <w:bodyDiv w:val="1"/>
      <w:marLeft w:val="0"/>
      <w:marRight w:val="0"/>
      <w:marTop w:val="0"/>
      <w:marBottom w:val="0"/>
      <w:divBdr>
        <w:top w:val="none" w:sz="0" w:space="0" w:color="auto"/>
        <w:left w:val="none" w:sz="0" w:space="0" w:color="auto"/>
        <w:bottom w:val="none" w:sz="0" w:space="0" w:color="auto"/>
        <w:right w:val="none" w:sz="0" w:space="0" w:color="auto"/>
      </w:divBdr>
      <w:divsChild>
        <w:div w:id="757169657">
          <w:marLeft w:val="547"/>
          <w:marRight w:val="0"/>
          <w:marTop w:val="0"/>
          <w:marBottom w:val="0"/>
          <w:divBdr>
            <w:top w:val="none" w:sz="0" w:space="0" w:color="auto"/>
            <w:left w:val="none" w:sz="0" w:space="0" w:color="auto"/>
            <w:bottom w:val="none" w:sz="0" w:space="0" w:color="auto"/>
            <w:right w:val="none" w:sz="0" w:space="0" w:color="auto"/>
          </w:divBdr>
        </w:div>
      </w:divsChild>
    </w:div>
    <w:div w:id="1792434655">
      <w:bodyDiv w:val="1"/>
      <w:marLeft w:val="0"/>
      <w:marRight w:val="0"/>
      <w:marTop w:val="0"/>
      <w:marBottom w:val="0"/>
      <w:divBdr>
        <w:top w:val="none" w:sz="0" w:space="0" w:color="auto"/>
        <w:left w:val="none" w:sz="0" w:space="0" w:color="auto"/>
        <w:bottom w:val="none" w:sz="0" w:space="0" w:color="auto"/>
        <w:right w:val="none" w:sz="0" w:space="0" w:color="auto"/>
      </w:divBdr>
    </w:div>
    <w:div w:id="1830292381">
      <w:bodyDiv w:val="1"/>
      <w:marLeft w:val="0"/>
      <w:marRight w:val="0"/>
      <w:marTop w:val="0"/>
      <w:marBottom w:val="0"/>
      <w:divBdr>
        <w:top w:val="none" w:sz="0" w:space="0" w:color="auto"/>
        <w:left w:val="none" w:sz="0" w:space="0" w:color="auto"/>
        <w:bottom w:val="none" w:sz="0" w:space="0" w:color="auto"/>
        <w:right w:val="none" w:sz="0" w:space="0" w:color="auto"/>
      </w:divBdr>
      <w:divsChild>
        <w:div w:id="2029941251">
          <w:marLeft w:val="0"/>
          <w:marRight w:val="0"/>
          <w:marTop w:val="0"/>
          <w:marBottom w:val="0"/>
          <w:divBdr>
            <w:top w:val="none" w:sz="0" w:space="0" w:color="auto"/>
            <w:left w:val="none" w:sz="0" w:space="0" w:color="auto"/>
            <w:bottom w:val="none" w:sz="0" w:space="0" w:color="auto"/>
            <w:right w:val="none" w:sz="0" w:space="0" w:color="auto"/>
          </w:divBdr>
          <w:divsChild>
            <w:div w:id="1739473314">
              <w:marLeft w:val="0"/>
              <w:marRight w:val="0"/>
              <w:marTop w:val="0"/>
              <w:marBottom w:val="0"/>
              <w:divBdr>
                <w:top w:val="none" w:sz="0" w:space="0" w:color="auto"/>
                <w:left w:val="none" w:sz="0" w:space="0" w:color="auto"/>
                <w:bottom w:val="none" w:sz="0" w:space="0" w:color="auto"/>
                <w:right w:val="none" w:sz="0" w:space="0" w:color="auto"/>
              </w:divBdr>
              <w:divsChild>
                <w:div w:id="696809747">
                  <w:marLeft w:val="0"/>
                  <w:marRight w:val="0"/>
                  <w:marTop w:val="0"/>
                  <w:marBottom w:val="0"/>
                  <w:divBdr>
                    <w:top w:val="none" w:sz="0" w:space="0" w:color="auto"/>
                    <w:left w:val="none" w:sz="0" w:space="0" w:color="auto"/>
                    <w:bottom w:val="none" w:sz="0" w:space="0" w:color="auto"/>
                    <w:right w:val="none" w:sz="0" w:space="0" w:color="auto"/>
                  </w:divBdr>
                  <w:divsChild>
                    <w:div w:id="278221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728689">
          <w:marLeft w:val="0"/>
          <w:marRight w:val="0"/>
          <w:marTop w:val="0"/>
          <w:marBottom w:val="0"/>
          <w:divBdr>
            <w:top w:val="none" w:sz="0" w:space="0" w:color="auto"/>
            <w:left w:val="none" w:sz="0" w:space="0" w:color="auto"/>
            <w:bottom w:val="none" w:sz="0" w:space="0" w:color="auto"/>
            <w:right w:val="none" w:sz="0" w:space="0" w:color="auto"/>
          </w:divBdr>
          <w:divsChild>
            <w:div w:id="1611863641">
              <w:marLeft w:val="0"/>
              <w:marRight w:val="0"/>
              <w:marTop w:val="0"/>
              <w:marBottom w:val="0"/>
              <w:divBdr>
                <w:top w:val="none" w:sz="0" w:space="0" w:color="auto"/>
                <w:left w:val="none" w:sz="0" w:space="0" w:color="auto"/>
                <w:bottom w:val="none" w:sz="0" w:space="0" w:color="auto"/>
                <w:right w:val="none" w:sz="0" w:space="0" w:color="auto"/>
              </w:divBdr>
              <w:divsChild>
                <w:div w:id="353114953">
                  <w:marLeft w:val="0"/>
                  <w:marRight w:val="0"/>
                  <w:marTop w:val="0"/>
                  <w:marBottom w:val="0"/>
                  <w:divBdr>
                    <w:top w:val="none" w:sz="0" w:space="0" w:color="auto"/>
                    <w:left w:val="none" w:sz="0" w:space="0" w:color="auto"/>
                    <w:bottom w:val="none" w:sz="0" w:space="0" w:color="auto"/>
                    <w:right w:val="none" w:sz="0" w:space="0" w:color="auto"/>
                  </w:divBdr>
                  <w:divsChild>
                    <w:div w:id="2059475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5751838">
      <w:bodyDiv w:val="1"/>
      <w:marLeft w:val="0"/>
      <w:marRight w:val="0"/>
      <w:marTop w:val="0"/>
      <w:marBottom w:val="0"/>
      <w:divBdr>
        <w:top w:val="none" w:sz="0" w:space="0" w:color="auto"/>
        <w:left w:val="none" w:sz="0" w:space="0" w:color="auto"/>
        <w:bottom w:val="none" w:sz="0" w:space="0" w:color="auto"/>
        <w:right w:val="none" w:sz="0" w:space="0" w:color="auto"/>
      </w:divBdr>
    </w:div>
    <w:div w:id="2034333028">
      <w:bodyDiv w:val="1"/>
      <w:marLeft w:val="0"/>
      <w:marRight w:val="0"/>
      <w:marTop w:val="0"/>
      <w:marBottom w:val="0"/>
      <w:divBdr>
        <w:top w:val="none" w:sz="0" w:space="0" w:color="auto"/>
        <w:left w:val="none" w:sz="0" w:space="0" w:color="auto"/>
        <w:bottom w:val="none" w:sz="0" w:space="0" w:color="auto"/>
        <w:right w:val="none" w:sz="0" w:space="0" w:color="auto"/>
      </w:divBdr>
    </w:div>
    <w:div w:id="2046522635">
      <w:bodyDiv w:val="1"/>
      <w:marLeft w:val="0"/>
      <w:marRight w:val="0"/>
      <w:marTop w:val="0"/>
      <w:marBottom w:val="0"/>
      <w:divBdr>
        <w:top w:val="none" w:sz="0" w:space="0" w:color="auto"/>
        <w:left w:val="none" w:sz="0" w:space="0" w:color="auto"/>
        <w:bottom w:val="none" w:sz="0" w:space="0" w:color="auto"/>
        <w:right w:val="none" w:sz="0" w:space="0" w:color="auto"/>
      </w:divBdr>
      <w:divsChild>
        <w:div w:id="1654142097">
          <w:marLeft w:val="0"/>
          <w:marRight w:val="0"/>
          <w:marTop w:val="0"/>
          <w:marBottom w:val="0"/>
          <w:divBdr>
            <w:top w:val="none" w:sz="0" w:space="0" w:color="auto"/>
            <w:left w:val="none" w:sz="0" w:space="0" w:color="auto"/>
            <w:bottom w:val="none" w:sz="0" w:space="0" w:color="auto"/>
            <w:right w:val="none" w:sz="0" w:space="0" w:color="auto"/>
          </w:divBdr>
          <w:divsChild>
            <w:div w:id="1331445847">
              <w:marLeft w:val="0"/>
              <w:marRight w:val="0"/>
              <w:marTop w:val="0"/>
              <w:marBottom w:val="0"/>
              <w:divBdr>
                <w:top w:val="none" w:sz="0" w:space="0" w:color="auto"/>
                <w:left w:val="none" w:sz="0" w:space="0" w:color="auto"/>
                <w:bottom w:val="none" w:sz="0" w:space="0" w:color="auto"/>
                <w:right w:val="none" w:sz="0" w:space="0" w:color="auto"/>
              </w:divBdr>
              <w:divsChild>
                <w:div w:id="1092555282">
                  <w:marLeft w:val="0"/>
                  <w:marRight w:val="0"/>
                  <w:marTop w:val="0"/>
                  <w:marBottom w:val="0"/>
                  <w:divBdr>
                    <w:top w:val="none" w:sz="0" w:space="0" w:color="auto"/>
                    <w:left w:val="none" w:sz="0" w:space="0" w:color="auto"/>
                    <w:bottom w:val="none" w:sz="0" w:space="0" w:color="auto"/>
                    <w:right w:val="none" w:sz="0" w:space="0" w:color="auto"/>
                  </w:divBdr>
                  <w:divsChild>
                    <w:div w:id="461771082">
                      <w:marLeft w:val="0"/>
                      <w:marRight w:val="0"/>
                      <w:marTop w:val="0"/>
                      <w:marBottom w:val="0"/>
                      <w:divBdr>
                        <w:top w:val="none" w:sz="0" w:space="0" w:color="auto"/>
                        <w:left w:val="none" w:sz="0" w:space="0" w:color="auto"/>
                        <w:bottom w:val="none" w:sz="0" w:space="0" w:color="auto"/>
                        <w:right w:val="none" w:sz="0" w:space="0" w:color="auto"/>
                      </w:divBdr>
                      <w:divsChild>
                        <w:div w:id="1253591062">
                          <w:marLeft w:val="0"/>
                          <w:marRight w:val="0"/>
                          <w:marTop w:val="0"/>
                          <w:marBottom w:val="0"/>
                          <w:divBdr>
                            <w:top w:val="none" w:sz="0" w:space="0" w:color="auto"/>
                            <w:left w:val="none" w:sz="0" w:space="0" w:color="auto"/>
                            <w:bottom w:val="none" w:sz="0" w:space="0" w:color="auto"/>
                            <w:right w:val="none" w:sz="0" w:space="0" w:color="auto"/>
                          </w:divBdr>
                          <w:divsChild>
                            <w:div w:id="2079014037">
                              <w:marLeft w:val="0"/>
                              <w:marRight w:val="0"/>
                              <w:marTop w:val="0"/>
                              <w:marBottom w:val="0"/>
                              <w:divBdr>
                                <w:top w:val="none" w:sz="0" w:space="0" w:color="auto"/>
                                <w:left w:val="none" w:sz="0" w:space="0" w:color="auto"/>
                                <w:bottom w:val="none" w:sz="0" w:space="0" w:color="auto"/>
                                <w:right w:val="none" w:sz="0" w:space="0" w:color="auto"/>
                              </w:divBdr>
                              <w:divsChild>
                                <w:div w:id="190264187">
                                  <w:marLeft w:val="0"/>
                                  <w:marRight w:val="0"/>
                                  <w:marTop w:val="0"/>
                                  <w:marBottom w:val="0"/>
                                  <w:divBdr>
                                    <w:top w:val="none" w:sz="0" w:space="0" w:color="auto"/>
                                    <w:left w:val="none" w:sz="0" w:space="0" w:color="auto"/>
                                    <w:bottom w:val="none" w:sz="0" w:space="0" w:color="auto"/>
                                    <w:right w:val="none" w:sz="0" w:space="0" w:color="auto"/>
                                  </w:divBdr>
                                  <w:divsChild>
                                    <w:div w:id="1095590145">
                                      <w:marLeft w:val="0"/>
                                      <w:marRight w:val="0"/>
                                      <w:marTop w:val="0"/>
                                      <w:marBottom w:val="0"/>
                                      <w:divBdr>
                                        <w:top w:val="none" w:sz="0" w:space="0" w:color="auto"/>
                                        <w:left w:val="none" w:sz="0" w:space="0" w:color="auto"/>
                                        <w:bottom w:val="none" w:sz="0" w:space="0" w:color="auto"/>
                                        <w:right w:val="none" w:sz="0" w:space="0" w:color="auto"/>
                                      </w:divBdr>
                                      <w:divsChild>
                                        <w:div w:id="1468205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78284648">
          <w:marLeft w:val="0"/>
          <w:marRight w:val="0"/>
          <w:marTop w:val="0"/>
          <w:marBottom w:val="0"/>
          <w:divBdr>
            <w:top w:val="none" w:sz="0" w:space="0" w:color="auto"/>
            <w:left w:val="none" w:sz="0" w:space="0" w:color="auto"/>
            <w:bottom w:val="none" w:sz="0" w:space="0" w:color="auto"/>
            <w:right w:val="none" w:sz="0" w:space="0" w:color="auto"/>
          </w:divBdr>
          <w:divsChild>
            <w:div w:id="204760563">
              <w:marLeft w:val="0"/>
              <w:marRight w:val="0"/>
              <w:marTop w:val="0"/>
              <w:marBottom w:val="0"/>
              <w:divBdr>
                <w:top w:val="none" w:sz="0" w:space="0" w:color="auto"/>
                <w:left w:val="none" w:sz="0" w:space="0" w:color="auto"/>
                <w:bottom w:val="none" w:sz="0" w:space="0" w:color="auto"/>
                <w:right w:val="none" w:sz="0" w:space="0" w:color="auto"/>
              </w:divBdr>
              <w:divsChild>
                <w:div w:id="416944189">
                  <w:marLeft w:val="0"/>
                  <w:marRight w:val="0"/>
                  <w:marTop w:val="0"/>
                  <w:marBottom w:val="0"/>
                  <w:divBdr>
                    <w:top w:val="none" w:sz="0" w:space="0" w:color="auto"/>
                    <w:left w:val="none" w:sz="0" w:space="0" w:color="auto"/>
                    <w:bottom w:val="none" w:sz="0" w:space="0" w:color="auto"/>
                    <w:right w:val="none" w:sz="0" w:space="0" w:color="auto"/>
                  </w:divBdr>
                  <w:divsChild>
                    <w:div w:id="1797530810">
                      <w:marLeft w:val="0"/>
                      <w:marRight w:val="0"/>
                      <w:marTop w:val="0"/>
                      <w:marBottom w:val="0"/>
                      <w:divBdr>
                        <w:top w:val="none" w:sz="0" w:space="0" w:color="auto"/>
                        <w:left w:val="none" w:sz="0" w:space="0" w:color="auto"/>
                        <w:bottom w:val="none" w:sz="0" w:space="0" w:color="auto"/>
                        <w:right w:val="none" w:sz="0" w:space="0" w:color="auto"/>
                      </w:divBdr>
                      <w:divsChild>
                        <w:div w:id="2140607215">
                          <w:marLeft w:val="0"/>
                          <w:marRight w:val="0"/>
                          <w:marTop w:val="0"/>
                          <w:marBottom w:val="0"/>
                          <w:divBdr>
                            <w:top w:val="none" w:sz="0" w:space="0" w:color="auto"/>
                            <w:left w:val="none" w:sz="0" w:space="0" w:color="auto"/>
                            <w:bottom w:val="none" w:sz="0" w:space="0" w:color="auto"/>
                            <w:right w:val="none" w:sz="0" w:space="0" w:color="auto"/>
                          </w:divBdr>
                          <w:divsChild>
                            <w:div w:id="1011107658">
                              <w:marLeft w:val="0"/>
                              <w:marRight w:val="0"/>
                              <w:marTop w:val="0"/>
                              <w:marBottom w:val="0"/>
                              <w:divBdr>
                                <w:top w:val="none" w:sz="0" w:space="0" w:color="auto"/>
                                <w:left w:val="none" w:sz="0" w:space="0" w:color="auto"/>
                                <w:bottom w:val="none" w:sz="0" w:space="0" w:color="auto"/>
                                <w:right w:val="none" w:sz="0" w:space="0" w:color="auto"/>
                              </w:divBdr>
                              <w:divsChild>
                                <w:div w:id="1203250714">
                                  <w:marLeft w:val="0"/>
                                  <w:marRight w:val="0"/>
                                  <w:marTop w:val="0"/>
                                  <w:marBottom w:val="0"/>
                                  <w:divBdr>
                                    <w:top w:val="none" w:sz="0" w:space="0" w:color="auto"/>
                                    <w:left w:val="none" w:sz="0" w:space="0" w:color="auto"/>
                                    <w:bottom w:val="none" w:sz="0" w:space="0" w:color="auto"/>
                                    <w:right w:val="none" w:sz="0" w:space="0" w:color="auto"/>
                                  </w:divBdr>
                                  <w:divsChild>
                                    <w:div w:id="566232586">
                                      <w:marLeft w:val="0"/>
                                      <w:marRight w:val="0"/>
                                      <w:marTop w:val="0"/>
                                      <w:marBottom w:val="0"/>
                                      <w:divBdr>
                                        <w:top w:val="none" w:sz="0" w:space="0" w:color="auto"/>
                                        <w:left w:val="none" w:sz="0" w:space="0" w:color="auto"/>
                                        <w:bottom w:val="none" w:sz="0" w:space="0" w:color="auto"/>
                                        <w:right w:val="none" w:sz="0" w:space="0" w:color="auto"/>
                                      </w:divBdr>
                                      <w:divsChild>
                                        <w:div w:id="1234854639">
                                          <w:marLeft w:val="0"/>
                                          <w:marRight w:val="0"/>
                                          <w:marTop w:val="0"/>
                                          <w:marBottom w:val="0"/>
                                          <w:divBdr>
                                            <w:top w:val="none" w:sz="0" w:space="0" w:color="auto"/>
                                            <w:left w:val="none" w:sz="0" w:space="0" w:color="auto"/>
                                            <w:bottom w:val="none" w:sz="0" w:space="0" w:color="auto"/>
                                            <w:right w:val="none" w:sz="0" w:space="0" w:color="auto"/>
                                          </w:divBdr>
                                          <w:divsChild>
                                            <w:div w:id="1695761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1849907">
          <w:marLeft w:val="0"/>
          <w:marRight w:val="0"/>
          <w:marTop w:val="0"/>
          <w:marBottom w:val="0"/>
          <w:divBdr>
            <w:top w:val="none" w:sz="0" w:space="0" w:color="auto"/>
            <w:left w:val="none" w:sz="0" w:space="0" w:color="auto"/>
            <w:bottom w:val="none" w:sz="0" w:space="0" w:color="auto"/>
            <w:right w:val="none" w:sz="0" w:space="0" w:color="auto"/>
          </w:divBdr>
          <w:divsChild>
            <w:div w:id="2009165666">
              <w:marLeft w:val="0"/>
              <w:marRight w:val="0"/>
              <w:marTop w:val="0"/>
              <w:marBottom w:val="0"/>
              <w:divBdr>
                <w:top w:val="none" w:sz="0" w:space="0" w:color="auto"/>
                <w:left w:val="none" w:sz="0" w:space="0" w:color="auto"/>
                <w:bottom w:val="none" w:sz="0" w:space="0" w:color="auto"/>
                <w:right w:val="none" w:sz="0" w:space="0" w:color="auto"/>
              </w:divBdr>
              <w:divsChild>
                <w:div w:id="37977747">
                  <w:marLeft w:val="0"/>
                  <w:marRight w:val="0"/>
                  <w:marTop w:val="0"/>
                  <w:marBottom w:val="0"/>
                  <w:divBdr>
                    <w:top w:val="none" w:sz="0" w:space="0" w:color="auto"/>
                    <w:left w:val="none" w:sz="0" w:space="0" w:color="auto"/>
                    <w:bottom w:val="none" w:sz="0" w:space="0" w:color="auto"/>
                    <w:right w:val="none" w:sz="0" w:space="0" w:color="auto"/>
                  </w:divBdr>
                  <w:divsChild>
                    <w:div w:id="1330987496">
                      <w:marLeft w:val="0"/>
                      <w:marRight w:val="0"/>
                      <w:marTop w:val="0"/>
                      <w:marBottom w:val="0"/>
                      <w:divBdr>
                        <w:top w:val="none" w:sz="0" w:space="0" w:color="auto"/>
                        <w:left w:val="none" w:sz="0" w:space="0" w:color="auto"/>
                        <w:bottom w:val="none" w:sz="0" w:space="0" w:color="auto"/>
                        <w:right w:val="none" w:sz="0" w:space="0" w:color="auto"/>
                      </w:divBdr>
                      <w:divsChild>
                        <w:div w:id="2093699036">
                          <w:marLeft w:val="0"/>
                          <w:marRight w:val="0"/>
                          <w:marTop w:val="0"/>
                          <w:marBottom w:val="0"/>
                          <w:divBdr>
                            <w:top w:val="none" w:sz="0" w:space="0" w:color="auto"/>
                            <w:left w:val="none" w:sz="0" w:space="0" w:color="auto"/>
                            <w:bottom w:val="none" w:sz="0" w:space="0" w:color="auto"/>
                            <w:right w:val="none" w:sz="0" w:space="0" w:color="auto"/>
                          </w:divBdr>
                          <w:divsChild>
                            <w:div w:id="906450993">
                              <w:marLeft w:val="0"/>
                              <w:marRight w:val="0"/>
                              <w:marTop w:val="0"/>
                              <w:marBottom w:val="0"/>
                              <w:divBdr>
                                <w:top w:val="none" w:sz="0" w:space="0" w:color="auto"/>
                                <w:left w:val="none" w:sz="0" w:space="0" w:color="auto"/>
                                <w:bottom w:val="none" w:sz="0" w:space="0" w:color="auto"/>
                                <w:right w:val="none" w:sz="0" w:space="0" w:color="auto"/>
                              </w:divBdr>
                              <w:divsChild>
                                <w:div w:id="1643655636">
                                  <w:marLeft w:val="0"/>
                                  <w:marRight w:val="0"/>
                                  <w:marTop w:val="0"/>
                                  <w:marBottom w:val="0"/>
                                  <w:divBdr>
                                    <w:top w:val="none" w:sz="0" w:space="0" w:color="auto"/>
                                    <w:left w:val="none" w:sz="0" w:space="0" w:color="auto"/>
                                    <w:bottom w:val="none" w:sz="0" w:space="0" w:color="auto"/>
                                    <w:right w:val="none" w:sz="0" w:space="0" w:color="auto"/>
                                  </w:divBdr>
                                  <w:divsChild>
                                    <w:div w:id="2106685097">
                                      <w:marLeft w:val="0"/>
                                      <w:marRight w:val="0"/>
                                      <w:marTop w:val="0"/>
                                      <w:marBottom w:val="0"/>
                                      <w:divBdr>
                                        <w:top w:val="none" w:sz="0" w:space="0" w:color="auto"/>
                                        <w:left w:val="none" w:sz="0" w:space="0" w:color="auto"/>
                                        <w:bottom w:val="none" w:sz="0" w:space="0" w:color="auto"/>
                                        <w:right w:val="none" w:sz="0" w:space="0" w:color="auto"/>
                                      </w:divBdr>
                                      <w:divsChild>
                                        <w:div w:id="85249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44211996">
          <w:marLeft w:val="0"/>
          <w:marRight w:val="0"/>
          <w:marTop w:val="0"/>
          <w:marBottom w:val="0"/>
          <w:divBdr>
            <w:top w:val="none" w:sz="0" w:space="0" w:color="auto"/>
            <w:left w:val="none" w:sz="0" w:space="0" w:color="auto"/>
            <w:bottom w:val="none" w:sz="0" w:space="0" w:color="auto"/>
            <w:right w:val="none" w:sz="0" w:space="0" w:color="auto"/>
          </w:divBdr>
          <w:divsChild>
            <w:div w:id="1365910747">
              <w:marLeft w:val="0"/>
              <w:marRight w:val="0"/>
              <w:marTop w:val="0"/>
              <w:marBottom w:val="0"/>
              <w:divBdr>
                <w:top w:val="none" w:sz="0" w:space="0" w:color="auto"/>
                <w:left w:val="none" w:sz="0" w:space="0" w:color="auto"/>
                <w:bottom w:val="none" w:sz="0" w:space="0" w:color="auto"/>
                <w:right w:val="none" w:sz="0" w:space="0" w:color="auto"/>
              </w:divBdr>
              <w:divsChild>
                <w:div w:id="517934523">
                  <w:marLeft w:val="0"/>
                  <w:marRight w:val="0"/>
                  <w:marTop w:val="0"/>
                  <w:marBottom w:val="0"/>
                  <w:divBdr>
                    <w:top w:val="none" w:sz="0" w:space="0" w:color="auto"/>
                    <w:left w:val="none" w:sz="0" w:space="0" w:color="auto"/>
                    <w:bottom w:val="none" w:sz="0" w:space="0" w:color="auto"/>
                    <w:right w:val="none" w:sz="0" w:space="0" w:color="auto"/>
                  </w:divBdr>
                  <w:divsChild>
                    <w:div w:id="1079182404">
                      <w:marLeft w:val="0"/>
                      <w:marRight w:val="0"/>
                      <w:marTop w:val="0"/>
                      <w:marBottom w:val="0"/>
                      <w:divBdr>
                        <w:top w:val="none" w:sz="0" w:space="0" w:color="auto"/>
                        <w:left w:val="none" w:sz="0" w:space="0" w:color="auto"/>
                        <w:bottom w:val="none" w:sz="0" w:space="0" w:color="auto"/>
                        <w:right w:val="none" w:sz="0" w:space="0" w:color="auto"/>
                      </w:divBdr>
                      <w:divsChild>
                        <w:div w:id="1688866158">
                          <w:marLeft w:val="0"/>
                          <w:marRight w:val="0"/>
                          <w:marTop w:val="0"/>
                          <w:marBottom w:val="0"/>
                          <w:divBdr>
                            <w:top w:val="none" w:sz="0" w:space="0" w:color="auto"/>
                            <w:left w:val="none" w:sz="0" w:space="0" w:color="auto"/>
                            <w:bottom w:val="none" w:sz="0" w:space="0" w:color="auto"/>
                            <w:right w:val="none" w:sz="0" w:space="0" w:color="auto"/>
                          </w:divBdr>
                          <w:divsChild>
                            <w:div w:id="760294936">
                              <w:marLeft w:val="0"/>
                              <w:marRight w:val="0"/>
                              <w:marTop w:val="0"/>
                              <w:marBottom w:val="0"/>
                              <w:divBdr>
                                <w:top w:val="none" w:sz="0" w:space="0" w:color="auto"/>
                                <w:left w:val="none" w:sz="0" w:space="0" w:color="auto"/>
                                <w:bottom w:val="none" w:sz="0" w:space="0" w:color="auto"/>
                                <w:right w:val="none" w:sz="0" w:space="0" w:color="auto"/>
                              </w:divBdr>
                              <w:divsChild>
                                <w:div w:id="376853411">
                                  <w:marLeft w:val="0"/>
                                  <w:marRight w:val="0"/>
                                  <w:marTop w:val="0"/>
                                  <w:marBottom w:val="0"/>
                                  <w:divBdr>
                                    <w:top w:val="none" w:sz="0" w:space="0" w:color="auto"/>
                                    <w:left w:val="none" w:sz="0" w:space="0" w:color="auto"/>
                                    <w:bottom w:val="none" w:sz="0" w:space="0" w:color="auto"/>
                                    <w:right w:val="none" w:sz="0" w:space="0" w:color="auto"/>
                                  </w:divBdr>
                                  <w:divsChild>
                                    <w:div w:id="225338649">
                                      <w:marLeft w:val="0"/>
                                      <w:marRight w:val="0"/>
                                      <w:marTop w:val="0"/>
                                      <w:marBottom w:val="0"/>
                                      <w:divBdr>
                                        <w:top w:val="none" w:sz="0" w:space="0" w:color="auto"/>
                                        <w:left w:val="none" w:sz="0" w:space="0" w:color="auto"/>
                                        <w:bottom w:val="none" w:sz="0" w:space="0" w:color="auto"/>
                                        <w:right w:val="none" w:sz="0" w:space="0" w:color="auto"/>
                                      </w:divBdr>
                                      <w:divsChild>
                                        <w:div w:id="520506861">
                                          <w:marLeft w:val="0"/>
                                          <w:marRight w:val="0"/>
                                          <w:marTop w:val="0"/>
                                          <w:marBottom w:val="0"/>
                                          <w:divBdr>
                                            <w:top w:val="none" w:sz="0" w:space="0" w:color="auto"/>
                                            <w:left w:val="none" w:sz="0" w:space="0" w:color="auto"/>
                                            <w:bottom w:val="none" w:sz="0" w:space="0" w:color="auto"/>
                                            <w:right w:val="none" w:sz="0" w:space="0" w:color="auto"/>
                                          </w:divBdr>
                                          <w:divsChild>
                                            <w:div w:id="1596279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0368835">
          <w:marLeft w:val="0"/>
          <w:marRight w:val="0"/>
          <w:marTop w:val="0"/>
          <w:marBottom w:val="0"/>
          <w:divBdr>
            <w:top w:val="none" w:sz="0" w:space="0" w:color="auto"/>
            <w:left w:val="none" w:sz="0" w:space="0" w:color="auto"/>
            <w:bottom w:val="none" w:sz="0" w:space="0" w:color="auto"/>
            <w:right w:val="none" w:sz="0" w:space="0" w:color="auto"/>
          </w:divBdr>
          <w:divsChild>
            <w:div w:id="301277709">
              <w:marLeft w:val="0"/>
              <w:marRight w:val="0"/>
              <w:marTop w:val="0"/>
              <w:marBottom w:val="0"/>
              <w:divBdr>
                <w:top w:val="none" w:sz="0" w:space="0" w:color="auto"/>
                <w:left w:val="none" w:sz="0" w:space="0" w:color="auto"/>
                <w:bottom w:val="none" w:sz="0" w:space="0" w:color="auto"/>
                <w:right w:val="none" w:sz="0" w:space="0" w:color="auto"/>
              </w:divBdr>
              <w:divsChild>
                <w:div w:id="1508255767">
                  <w:marLeft w:val="0"/>
                  <w:marRight w:val="0"/>
                  <w:marTop w:val="0"/>
                  <w:marBottom w:val="0"/>
                  <w:divBdr>
                    <w:top w:val="none" w:sz="0" w:space="0" w:color="auto"/>
                    <w:left w:val="none" w:sz="0" w:space="0" w:color="auto"/>
                    <w:bottom w:val="none" w:sz="0" w:space="0" w:color="auto"/>
                    <w:right w:val="none" w:sz="0" w:space="0" w:color="auto"/>
                  </w:divBdr>
                  <w:divsChild>
                    <w:div w:id="658388885">
                      <w:marLeft w:val="0"/>
                      <w:marRight w:val="0"/>
                      <w:marTop w:val="0"/>
                      <w:marBottom w:val="0"/>
                      <w:divBdr>
                        <w:top w:val="none" w:sz="0" w:space="0" w:color="auto"/>
                        <w:left w:val="none" w:sz="0" w:space="0" w:color="auto"/>
                        <w:bottom w:val="none" w:sz="0" w:space="0" w:color="auto"/>
                        <w:right w:val="none" w:sz="0" w:space="0" w:color="auto"/>
                      </w:divBdr>
                      <w:divsChild>
                        <w:div w:id="1186406056">
                          <w:marLeft w:val="0"/>
                          <w:marRight w:val="0"/>
                          <w:marTop w:val="0"/>
                          <w:marBottom w:val="0"/>
                          <w:divBdr>
                            <w:top w:val="none" w:sz="0" w:space="0" w:color="auto"/>
                            <w:left w:val="none" w:sz="0" w:space="0" w:color="auto"/>
                            <w:bottom w:val="none" w:sz="0" w:space="0" w:color="auto"/>
                            <w:right w:val="none" w:sz="0" w:space="0" w:color="auto"/>
                          </w:divBdr>
                          <w:divsChild>
                            <w:div w:id="1068379895">
                              <w:marLeft w:val="0"/>
                              <w:marRight w:val="0"/>
                              <w:marTop w:val="0"/>
                              <w:marBottom w:val="0"/>
                              <w:divBdr>
                                <w:top w:val="none" w:sz="0" w:space="0" w:color="auto"/>
                                <w:left w:val="none" w:sz="0" w:space="0" w:color="auto"/>
                                <w:bottom w:val="none" w:sz="0" w:space="0" w:color="auto"/>
                                <w:right w:val="none" w:sz="0" w:space="0" w:color="auto"/>
                              </w:divBdr>
                              <w:divsChild>
                                <w:div w:id="937951580">
                                  <w:marLeft w:val="0"/>
                                  <w:marRight w:val="0"/>
                                  <w:marTop w:val="0"/>
                                  <w:marBottom w:val="0"/>
                                  <w:divBdr>
                                    <w:top w:val="none" w:sz="0" w:space="0" w:color="auto"/>
                                    <w:left w:val="none" w:sz="0" w:space="0" w:color="auto"/>
                                    <w:bottom w:val="none" w:sz="0" w:space="0" w:color="auto"/>
                                    <w:right w:val="none" w:sz="0" w:space="0" w:color="auto"/>
                                  </w:divBdr>
                                  <w:divsChild>
                                    <w:div w:id="1072235635">
                                      <w:marLeft w:val="0"/>
                                      <w:marRight w:val="0"/>
                                      <w:marTop w:val="0"/>
                                      <w:marBottom w:val="0"/>
                                      <w:divBdr>
                                        <w:top w:val="none" w:sz="0" w:space="0" w:color="auto"/>
                                        <w:left w:val="none" w:sz="0" w:space="0" w:color="auto"/>
                                        <w:bottom w:val="none" w:sz="0" w:space="0" w:color="auto"/>
                                        <w:right w:val="none" w:sz="0" w:space="0" w:color="auto"/>
                                      </w:divBdr>
                                      <w:divsChild>
                                        <w:div w:id="1220509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6049300">
          <w:marLeft w:val="0"/>
          <w:marRight w:val="0"/>
          <w:marTop w:val="0"/>
          <w:marBottom w:val="0"/>
          <w:divBdr>
            <w:top w:val="none" w:sz="0" w:space="0" w:color="auto"/>
            <w:left w:val="none" w:sz="0" w:space="0" w:color="auto"/>
            <w:bottom w:val="none" w:sz="0" w:space="0" w:color="auto"/>
            <w:right w:val="none" w:sz="0" w:space="0" w:color="auto"/>
          </w:divBdr>
          <w:divsChild>
            <w:div w:id="506408984">
              <w:marLeft w:val="0"/>
              <w:marRight w:val="0"/>
              <w:marTop w:val="0"/>
              <w:marBottom w:val="0"/>
              <w:divBdr>
                <w:top w:val="none" w:sz="0" w:space="0" w:color="auto"/>
                <w:left w:val="none" w:sz="0" w:space="0" w:color="auto"/>
                <w:bottom w:val="none" w:sz="0" w:space="0" w:color="auto"/>
                <w:right w:val="none" w:sz="0" w:space="0" w:color="auto"/>
              </w:divBdr>
              <w:divsChild>
                <w:div w:id="1293704886">
                  <w:marLeft w:val="0"/>
                  <w:marRight w:val="0"/>
                  <w:marTop w:val="0"/>
                  <w:marBottom w:val="0"/>
                  <w:divBdr>
                    <w:top w:val="none" w:sz="0" w:space="0" w:color="auto"/>
                    <w:left w:val="none" w:sz="0" w:space="0" w:color="auto"/>
                    <w:bottom w:val="none" w:sz="0" w:space="0" w:color="auto"/>
                    <w:right w:val="none" w:sz="0" w:space="0" w:color="auto"/>
                  </w:divBdr>
                  <w:divsChild>
                    <w:div w:id="286204602">
                      <w:marLeft w:val="0"/>
                      <w:marRight w:val="0"/>
                      <w:marTop w:val="0"/>
                      <w:marBottom w:val="0"/>
                      <w:divBdr>
                        <w:top w:val="none" w:sz="0" w:space="0" w:color="auto"/>
                        <w:left w:val="none" w:sz="0" w:space="0" w:color="auto"/>
                        <w:bottom w:val="none" w:sz="0" w:space="0" w:color="auto"/>
                        <w:right w:val="none" w:sz="0" w:space="0" w:color="auto"/>
                      </w:divBdr>
                      <w:divsChild>
                        <w:div w:id="286011129">
                          <w:marLeft w:val="0"/>
                          <w:marRight w:val="0"/>
                          <w:marTop w:val="0"/>
                          <w:marBottom w:val="0"/>
                          <w:divBdr>
                            <w:top w:val="none" w:sz="0" w:space="0" w:color="auto"/>
                            <w:left w:val="none" w:sz="0" w:space="0" w:color="auto"/>
                            <w:bottom w:val="none" w:sz="0" w:space="0" w:color="auto"/>
                            <w:right w:val="none" w:sz="0" w:space="0" w:color="auto"/>
                          </w:divBdr>
                          <w:divsChild>
                            <w:div w:id="1987004188">
                              <w:marLeft w:val="0"/>
                              <w:marRight w:val="0"/>
                              <w:marTop w:val="0"/>
                              <w:marBottom w:val="0"/>
                              <w:divBdr>
                                <w:top w:val="none" w:sz="0" w:space="0" w:color="auto"/>
                                <w:left w:val="none" w:sz="0" w:space="0" w:color="auto"/>
                                <w:bottom w:val="none" w:sz="0" w:space="0" w:color="auto"/>
                                <w:right w:val="none" w:sz="0" w:space="0" w:color="auto"/>
                              </w:divBdr>
                              <w:divsChild>
                                <w:div w:id="409427838">
                                  <w:marLeft w:val="0"/>
                                  <w:marRight w:val="0"/>
                                  <w:marTop w:val="0"/>
                                  <w:marBottom w:val="0"/>
                                  <w:divBdr>
                                    <w:top w:val="none" w:sz="0" w:space="0" w:color="auto"/>
                                    <w:left w:val="none" w:sz="0" w:space="0" w:color="auto"/>
                                    <w:bottom w:val="none" w:sz="0" w:space="0" w:color="auto"/>
                                    <w:right w:val="none" w:sz="0" w:space="0" w:color="auto"/>
                                  </w:divBdr>
                                  <w:divsChild>
                                    <w:div w:id="104736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09413684">
          <w:marLeft w:val="0"/>
          <w:marRight w:val="0"/>
          <w:marTop w:val="0"/>
          <w:marBottom w:val="0"/>
          <w:divBdr>
            <w:top w:val="none" w:sz="0" w:space="0" w:color="auto"/>
            <w:left w:val="none" w:sz="0" w:space="0" w:color="auto"/>
            <w:bottom w:val="none" w:sz="0" w:space="0" w:color="auto"/>
            <w:right w:val="none" w:sz="0" w:space="0" w:color="auto"/>
          </w:divBdr>
          <w:divsChild>
            <w:div w:id="1799715279">
              <w:marLeft w:val="0"/>
              <w:marRight w:val="0"/>
              <w:marTop w:val="0"/>
              <w:marBottom w:val="0"/>
              <w:divBdr>
                <w:top w:val="none" w:sz="0" w:space="0" w:color="auto"/>
                <w:left w:val="none" w:sz="0" w:space="0" w:color="auto"/>
                <w:bottom w:val="none" w:sz="0" w:space="0" w:color="auto"/>
                <w:right w:val="none" w:sz="0" w:space="0" w:color="auto"/>
              </w:divBdr>
              <w:divsChild>
                <w:div w:id="1847860045">
                  <w:marLeft w:val="0"/>
                  <w:marRight w:val="0"/>
                  <w:marTop w:val="0"/>
                  <w:marBottom w:val="0"/>
                  <w:divBdr>
                    <w:top w:val="none" w:sz="0" w:space="0" w:color="auto"/>
                    <w:left w:val="none" w:sz="0" w:space="0" w:color="auto"/>
                    <w:bottom w:val="none" w:sz="0" w:space="0" w:color="auto"/>
                    <w:right w:val="none" w:sz="0" w:space="0" w:color="auto"/>
                  </w:divBdr>
                  <w:divsChild>
                    <w:div w:id="1779181010">
                      <w:marLeft w:val="0"/>
                      <w:marRight w:val="0"/>
                      <w:marTop w:val="0"/>
                      <w:marBottom w:val="0"/>
                      <w:divBdr>
                        <w:top w:val="none" w:sz="0" w:space="0" w:color="auto"/>
                        <w:left w:val="none" w:sz="0" w:space="0" w:color="auto"/>
                        <w:bottom w:val="none" w:sz="0" w:space="0" w:color="auto"/>
                        <w:right w:val="none" w:sz="0" w:space="0" w:color="auto"/>
                      </w:divBdr>
                      <w:divsChild>
                        <w:div w:id="505437330">
                          <w:marLeft w:val="0"/>
                          <w:marRight w:val="0"/>
                          <w:marTop w:val="0"/>
                          <w:marBottom w:val="0"/>
                          <w:divBdr>
                            <w:top w:val="none" w:sz="0" w:space="0" w:color="auto"/>
                            <w:left w:val="none" w:sz="0" w:space="0" w:color="auto"/>
                            <w:bottom w:val="none" w:sz="0" w:space="0" w:color="auto"/>
                            <w:right w:val="none" w:sz="0" w:space="0" w:color="auto"/>
                          </w:divBdr>
                          <w:divsChild>
                            <w:div w:id="1935236393">
                              <w:marLeft w:val="0"/>
                              <w:marRight w:val="0"/>
                              <w:marTop w:val="0"/>
                              <w:marBottom w:val="0"/>
                              <w:divBdr>
                                <w:top w:val="none" w:sz="0" w:space="0" w:color="auto"/>
                                <w:left w:val="none" w:sz="0" w:space="0" w:color="auto"/>
                                <w:bottom w:val="none" w:sz="0" w:space="0" w:color="auto"/>
                                <w:right w:val="none" w:sz="0" w:space="0" w:color="auto"/>
                              </w:divBdr>
                              <w:divsChild>
                                <w:div w:id="272514933">
                                  <w:marLeft w:val="0"/>
                                  <w:marRight w:val="0"/>
                                  <w:marTop w:val="0"/>
                                  <w:marBottom w:val="0"/>
                                  <w:divBdr>
                                    <w:top w:val="none" w:sz="0" w:space="0" w:color="auto"/>
                                    <w:left w:val="none" w:sz="0" w:space="0" w:color="auto"/>
                                    <w:bottom w:val="none" w:sz="0" w:space="0" w:color="auto"/>
                                    <w:right w:val="none" w:sz="0" w:space="0" w:color="auto"/>
                                  </w:divBdr>
                                  <w:divsChild>
                                    <w:div w:id="1398018553">
                                      <w:marLeft w:val="0"/>
                                      <w:marRight w:val="0"/>
                                      <w:marTop w:val="0"/>
                                      <w:marBottom w:val="0"/>
                                      <w:divBdr>
                                        <w:top w:val="none" w:sz="0" w:space="0" w:color="auto"/>
                                        <w:left w:val="none" w:sz="0" w:space="0" w:color="auto"/>
                                        <w:bottom w:val="none" w:sz="0" w:space="0" w:color="auto"/>
                                        <w:right w:val="none" w:sz="0" w:space="0" w:color="auto"/>
                                      </w:divBdr>
                                      <w:divsChild>
                                        <w:div w:id="946304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99969366">
          <w:marLeft w:val="0"/>
          <w:marRight w:val="0"/>
          <w:marTop w:val="0"/>
          <w:marBottom w:val="0"/>
          <w:divBdr>
            <w:top w:val="none" w:sz="0" w:space="0" w:color="auto"/>
            <w:left w:val="none" w:sz="0" w:space="0" w:color="auto"/>
            <w:bottom w:val="none" w:sz="0" w:space="0" w:color="auto"/>
            <w:right w:val="none" w:sz="0" w:space="0" w:color="auto"/>
          </w:divBdr>
          <w:divsChild>
            <w:div w:id="663749264">
              <w:marLeft w:val="0"/>
              <w:marRight w:val="0"/>
              <w:marTop w:val="0"/>
              <w:marBottom w:val="0"/>
              <w:divBdr>
                <w:top w:val="none" w:sz="0" w:space="0" w:color="auto"/>
                <w:left w:val="none" w:sz="0" w:space="0" w:color="auto"/>
                <w:bottom w:val="none" w:sz="0" w:space="0" w:color="auto"/>
                <w:right w:val="none" w:sz="0" w:space="0" w:color="auto"/>
              </w:divBdr>
              <w:divsChild>
                <w:div w:id="1608930251">
                  <w:marLeft w:val="0"/>
                  <w:marRight w:val="0"/>
                  <w:marTop w:val="0"/>
                  <w:marBottom w:val="0"/>
                  <w:divBdr>
                    <w:top w:val="none" w:sz="0" w:space="0" w:color="auto"/>
                    <w:left w:val="none" w:sz="0" w:space="0" w:color="auto"/>
                    <w:bottom w:val="none" w:sz="0" w:space="0" w:color="auto"/>
                    <w:right w:val="none" w:sz="0" w:space="0" w:color="auto"/>
                  </w:divBdr>
                  <w:divsChild>
                    <w:div w:id="226497700">
                      <w:marLeft w:val="0"/>
                      <w:marRight w:val="0"/>
                      <w:marTop w:val="0"/>
                      <w:marBottom w:val="0"/>
                      <w:divBdr>
                        <w:top w:val="none" w:sz="0" w:space="0" w:color="auto"/>
                        <w:left w:val="none" w:sz="0" w:space="0" w:color="auto"/>
                        <w:bottom w:val="none" w:sz="0" w:space="0" w:color="auto"/>
                        <w:right w:val="none" w:sz="0" w:space="0" w:color="auto"/>
                      </w:divBdr>
                      <w:divsChild>
                        <w:div w:id="488785662">
                          <w:marLeft w:val="0"/>
                          <w:marRight w:val="0"/>
                          <w:marTop w:val="0"/>
                          <w:marBottom w:val="0"/>
                          <w:divBdr>
                            <w:top w:val="none" w:sz="0" w:space="0" w:color="auto"/>
                            <w:left w:val="none" w:sz="0" w:space="0" w:color="auto"/>
                            <w:bottom w:val="none" w:sz="0" w:space="0" w:color="auto"/>
                            <w:right w:val="none" w:sz="0" w:space="0" w:color="auto"/>
                          </w:divBdr>
                          <w:divsChild>
                            <w:div w:id="239094967">
                              <w:marLeft w:val="0"/>
                              <w:marRight w:val="0"/>
                              <w:marTop w:val="0"/>
                              <w:marBottom w:val="0"/>
                              <w:divBdr>
                                <w:top w:val="none" w:sz="0" w:space="0" w:color="auto"/>
                                <w:left w:val="none" w:sz="0" w:space="0" w:color="auto"/>
                                <w:bottom w:val="none" w:sz="0" w:space="0" w:color="auto"/>
                                <w:right w:val="none" w:sz="0" w:space="0" w:color="auto"/>
                              </w:divBdr>
                              <w:divsChild>
                                <w:div w:id="406077438">
                                  <w:marLeft w:val="0"/>
                                  <w:marRight w:val="0"/>
                                  <w:marTop w:val="0"/>
                                  <w:marBottom w:val="0"/>
                                  <w:divBdr>
                                    <w:top w:val="none" w:sz="0" w:space="0" w:color="auto"/>
                                    <w:left w:val="none" w:sz="0" w:space="0" w:color="auto"/>
                                    <w:bottom w:val="none" w:sz="0" w:space="0" w:color="auto"/>
                                    <w:right w:val="none" w:sz="0" w:space="0" w:color="auto"/>
                                  </w:divBdr>
                                  <w:divsChild>
                                    <w:div w:id="572277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8062403">
          <w:marLeft w:val="0"/>
          <w:marRight w:val="0"/>
          <w:marTop w:val="0"/>
          <w:marBottom w:val="0"/>
          <w:divBdr>
            <w:top w:val="none" w:sz="0" w:space="0" w:color="auto"/>
            <w:left w:val="none" w:sz="0" w:space="0" w:color="auto"/>
            <w:bottom w:val="none" w:sz="0" w:space="0" w:color="auto"/>
            <w:right w:val="none" w:sz="0" w:space="0" w:color="auto"/>
          </w:divBdr>
          <w:divsChild>
            <w:div w:id="1599950937">
              <w:marLeft w:val="0"/>
              <w:marRight w:val="0"/>
              <w:marTop w:val="0"/>
              <w:marBottom w:val="0"/>
              <w:divBdr>
                <w:top w:val="none" w:sz="0" w:space="0" w:color="auto"/>
                <w:left w:val="none" w:sz="0" w:space="0" w:color="auto"/>
                <w:bottom w:val="none" w:sz="0" w:space="0" w:color="auto"/>
                <w:right w:val="none" w:sz="0" w:space="0" w:color="auto"/>
              </w:divBdr>
              <w:divsChild>
                <w:div w:id="1599941394">
                  <w:marLeft w:val="0"/>
                  <w:marRight w:val="0"/>
                  <w:marTop w:val="0"/>
                  <w:marBottom w:val="0"/>
                  <w:divBdr>
                    <w:top w:val="none" w:sz="0" w:space="0" w:color="auto"/>
                    <w:left w:val="none" w:sz="0" w:space="0" w:color="auto"/>
                    <w:bottom w:val="none" w:sz="0" w:space="0" w:color="auto"/>
                    <w:right w:val="none" w:sz="0" w:space="0" w:color="auto"/>
                  </w:divBdr>
                  <w:divsChild>
                    <w:div w:id="2064333330">
                      <w:marLeft w:val="0"/>
                      <w:marRight w:val="0"/>
                      <w:marTop w:val="0"/>
                      <w:marBottom w:val="0"/>
                      <w:divBdr>
                        <w:top w:val="none" w:sz="0" w:space="0" w:color="auto"/>
                        <w:left w:val="none" w:sz="0" w:space="0" w:color="auto"/>
                        <w:bottom w:val="none" w:sz="0" w:space="0" w:color="auto"/>
                        <w:right w:val="none" w:sz="0" w:space="0" w:color="auto"/>
                      </w:divBdr>
                      <w:divsChild>
                        <w:div w:id="737872333">
                          <w:marLeft w:val="0"/>
                          <w:marRight w:val="0"/>
                          <w:marTop w:val="0"/>
                          <w:marBottom w:val="0"/>
                          <w:divBdr>
                            <w:top w:val="none" w:sz="0" w:space="0" w:color="auto"/>
                            <w:left w:val="none" w:sz="0" w:space="0" w:color="auto"/>
                            <w:bottom w:val="none" w:sz="0" w:space="0" w:color="auto"/>
                            <w:right w:val="none" w:sz="0" w:space="0" w:color="auto"/>
                          </w:divBdr>
                          <w:divsChild>
                            <w:div w:id="1067000008">
                              <w:marLeft w:val="0"/>
                              <w:marRight w:val="0"/>
                              <w:marTop w:val="0"/>
                              <w:marBottom w:val="0"/>
                              <w:divBdr>
                                <w:top w:val="none" w:sz="0" w:space="0" w:color="auto"/>
                                <w:left w:val="none" w:sz="0" w:space="0" w:color="auto"/>
                                <w:bottom w:val="none" w:sz="0" w:space="0" w:color="auto"/>
                                <w:right w:val="none" w:sz="0" w:space="0" w:color="auto"/>
                              </w:divBdr>
                              <w:divsChild>
                                <w:div w:id="1149245303">
                                  <w:marLeft w:val="0"/>
                                  <w:marRight w:val="0"/>
                                  <w:marTop w:val="0"/>
                                  <w:marBottom w:val="0"/>
                                  <w:divBdr>
                                    <w:top w:val="none" w:sz="0" w:space="0" w:color="auto"/>
                                    <w:left w:val="none" w:sz="0" w:space="0" w:color="auto"/>
                                    <w:bottom w:val="none" w:sz="0" w:space="0" w:color="auto"/>
                                    <w:right w:val="none" w:sz="0" w:space="0" w:color="auto"/>
                                  </w:divBdr>
                                  <w:divsChild>
                                    <w:div w:id="1037463752">
                                      <w:marLeft w:val="0"/>
                                      <w:marRight w:val="0"/>
                                      <w:marTop w:val="0"/>
                                      <w:marBottom w:val="0"/>
                                      <w:divBdr>
                                        <w:top w:val="none" w:sz="0" w:space="0" w:color="auto"/>
                                        <w:left w:val="none" w:sz="0" w:space="0" w:color="auto"/>
                                        <w:bottom w:val="none" w:sz="0" w:space="0" w:color="auto"/>
                                        <w:right w:val="none" w:sz="0" w:space="0" w:color="auto"/>
                                      </w:divBdr>
                                      <w:divsChild>
                                        <w:div w:id="1197964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52588269">
          <w:marLeft w:val="0"/>
          <w:marRight w:val="0"/>
          <w:marTop w:val="0"/>
          <w:marBottom w:val="0"/>
          <w:divBdr>
            <w:top w:val="none" w:sz="0" w:space="0" w:color="auto"/>
            <w:left w:val="none" w:sz="0" w:space="0" w:color="auto"/>
            <w:bottom w:val="none" w:sz="0" w:space="0" w:color="auto"/>
            <w:right w:val="none" w:sz="0" w:space="0" w:color="auto"/>
          </w:divBdr>
          <w:divsChild>
            <w:div w:id="1604845846">
              <w:marLeft w:val="0"/>
              <w:marRight w:val="0"/>
              <w:marTop w:val="0"/>
              <w:marBottom w:val="0"/>
              <w:divBdr>
                <w:top w:val="none" w:sz="0" w:space="0" w:color="auto"/>
                <w:left w:val="none" w:sz="0" w:space="0" w:color="auto"/>
                <w:bottom w:val="none" w:sz="0" w:space="0" w:color="auto"/>
                <w:right w:val="none" w:sz="0" w:space="0" w:color="auto"/>
              </w:divBdr>
              <w:divsChild>
                <w:div w:id="1213033302">
                  <w:marLeft w:val="0"/>
                  <w:marRight w:val="0"/>
                  <w:marTop w:val="0"/>
                  <w:marBottom w:val="0"/>
                  <w:divBdr>
                    <w:top w:val="none" w:sz="0" w:space="0" w:color="auto"/>
                    <w:left w:val="none" w:sz="0" w:space="0" w:color="auto"/>
                    <w:bottom w:val="none" w:sz="0" w:space="0" w:color="auto"/>
                    <w:right w:val="none" w:sz="0" w:space="0" w:color="auto"/>
                  </w:divBdr>
                  <w:divsChild>
                    <w:div w:id="1834830938">
                      <w:marLeft w:val="0"/>
                      <w:marRight w:val="0"/>
                      <w:marTop w:val="0"/>
                      <w:marBottom w:val="0"/>
                      <w:divBdr>
                        <w:top w:val="none" w:sz="0" w:space="0" w:color="auto"/>
                        <w:left w:val="none" w:sz="0" w:space="0" w:color="auto"/>
                        <w:bottom w:val="none" w:sz="0" w:space="0" w:color="auto"/>
                        <w:right w:val="none" w:sz="0" w:space="0" w:color="auto"/>
                      </w:divBdr>
                      <w:divsChild>
                        <w:div w:id="291327601">
                          <w:marLeft w:val="0"/>
                          <w:marRight w:val="0"/>
                          <w:marTop w:val="0"/>
                          <w:marBottom w:val="0"/>
                          <w:divBdr>
                            <w:top w:val="none" w:sz="0" w:space="0" w:color="auto"/>
                            <w:left w:val="none" w:sz="0" w:space="0" w:color="auto"/>
                            <w:bottom w:val="none" w:sz="0" w:space="0" w:color="auto"/>
                            <w:right w:val="none" w:sz="0" w:space="0" w:color="auto"/>
                          </w:divBdr>
                          <w:divsChild>
                            <w:div w:id="1247230430">
                              <w:marLeft w:val="0"/>
                              <w:marRight w:val="0"/>
                              <w:marTop w:val="0"/>
                              <w:marBottom w:val="0"/>
                              <w:divBdr>
                                <w:top w:val="none" w:sz="0" w:space="0" w:color="auto"/>
                                <w:left w:val="none" w:sz="0" w:space="0" w:color="auto"/>
                                <w:bottom w:val="none" w:sz="0" w:space="0" w:color="auto"/>
                                <w:right w:val="none" w:sz="0" w:space="0" w:color="auto"/>
                              </w:divBdr>
                              <w:divsChild>
                                <w:div w:id="330258447">
                                  <w:marLeft w:val="0"/>
                                  <w:marRight w:val="0"/>
                                  <w:marTop w:val="0"/>
                                  <w:marBottom w:val="0"/>
                                  <w:divBdr>
                                    <w:top w:val="none" w:sz="0" w:space="0" w:color="auto"/>
                                    <w:left w:val="none" w:sz="0" w:space="0" w:color="auto"/>
                                    <w:bottom w:val="none" w:sz="0" w:space="0" w:color="auto"/>
                                    <w:right w:val="none" w:sz="0" w:space="0" w:color="auto"/>
                                  </w:divBdr>
                                  <w:divsChild>
                                    <w:div w:id="763958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01426764">
          <w:marLeft w:val="0"/>
          <w:marRight w:val="0"/>
          <w:marTop w:val="0"/>
          <w:marBottom w:val="0"/>
          <w:divBdr>
            <w:top w:val="none" w:sz="0" w:space="0" w:color="auto"/>
            <w:left w:val="none" w:sz="0" w:space="0" w:color="auto"/>
            <w:bottom w:val="none" w:sz="0" w:space="0" w:color="auto"/>
            <w:right w:val="none" w:sz="0" w:space="0" w:color="auto"/>
          </w:divBdr>
          <w:divsChild>
            <w:div w:id="2014650449">
              <w:marLeft w:val="0"/>
              <w:marRight w:val="0"/>
              <w:marTop w:val="0"/>
              <w:marBottom w:val="0"/>
              <w:divBdr>
                <w:top w:val="none" w:sz="0" w:space="0" w:color="auto"/>
                <w:left w:val="none" w:sz="0" w:space="0" w:color="auto"/>
                <w:bottom w:val="none" w:sz="0" w:space="0" w:color="auto"/>
                <w:right w:val="none" w:sz="0" w:space="0" w:color="auto"/>
              </w:divBdr>
              <w:divsChild>
                <w:div w:id="768113742">
                  <w:marLeft w:val="0"/>
                  <w:marRight w:val="0"/>
                  <w:marTop w:val="0"/>
                  <w:marBottom w:val="0"/>
                  <w:divBdr>
                    <w:top w:val="none" w:sz="0" w:space="0" w:color="auto"/>
                    <w:left w:val="none" w:sz="0" w:space="0" w:color="auto"/>
                    <w:bottom w:val="none" w:sz="0" w:space="0" w:color="auto"/>
                    <w:right w:val="none" w:sz="0" w:space="0" w:color="auto"/>
                  </w:divBdr>
                  <w:divsChild>
                    <w:div w:id="1963073643">
                      <w:marLeft w:val="0"/>
                      <w:marRight w:val="0"/>
                      <w:marTop w:val="0"/>
                      <w:marBottom w:val="0"/>
                      <w:divBdr>
                        <w:top w:val="none" w:sz="0" w:space="0" w:color="auto"/>
                        <w:left w:val="none" w:sz="0" w:space="0" w:color="auto"/>
                        <w:bottom w:val="none" w:sz="0" w:space="0" w:color="auto"/>
                        <w:right w:val="none" w:sz="0" w:space="0" w:color="auto"/>
                      </w:divBdr>
                      <w:divsChild>
                        <w:div w:id="2010794349">
                          <w:marLeft w:val="0"/>
                          <w:marRight w:val="0"/>
                          <w:marTop w:val="0"/>
                          <w:marBottom w:val="0"/>
                          <w:divBdr>
                            <w:top w:val="none" w:sz="0" w:space="0" w:color="auto"/>
                            <w:left w:val="none" w:sz="0" w:space="0" w:color="auto"/>
                            <w:bottom w:val="none" w:sz="0" w:space="0" w:color="auto"/>
                            <w:right w:val="none" w:sz="0" w:space="0" w:color="auto"/>
                          </w:divBdr>
                          <w:divsChild>
                            <w:div w:id="49115994">
                              <w:marLeft w:val="0"/>
                              <w:marRight w:val="0"/>
                              <w:marTop w:val="0"/>
                              <w:marBottom w:val="0"/>
                              <w:divBdr>
                                <w:top w:val="none" w:sz="0" w:space="0" w:color="auto"/>
                                <w:left w:val="none" w:sz="0" w:space="0" w:color="auto"/>
                                <w:bottom w:val="none" w:sz="0" w:space="0" w:color="auto"/>
                                <w:right w:val="none" w:sz="0" w:space="0" w:color="auto"/>
                              </w:divBdr>
                              <w:divsChild>
                                <w:div w:id="1301106630">
                                  <w:marLeft w:val="0"/>
                                  <w:marRight w:val="0"/>
                                  <w:marTop w:val="0"/>
                                  <w:marBottom w:val="0"/>
                                  <w:divBdr>
                                    <w:top w:val="none" w:sz="0" w:space="0" w:color="auto"/>
                                    <w:left w:val="none" w:sz="0" w:space="0" w:color="auto"/>
                                    <w:bottom w:val="none" w:sz="0" w:space="0" w:color="auto"/>
                                    <w:right w:val="none" w:sz="0" w:space="0" w:color="auto"/>
                                  </w:divBdr>
                                  <w:divsChild>
                                    <w:div w:id="601450005">
                                      <w:marLeft w:val="0"/>
                                      <w:marRight w:val="0"/>
                                      <w:marTop w:val="0"/>
                                      <w:marBottom w:val="0"/>
                                      <w:divBdr>
                                        <w:top w:val="none" w:sz="0" w:space="0" w:color="auto"/>
                                        <w:left w:val="none" w:sz="0" w:space="0" w:color="auto"/>
                                        <w:bottom w:val="none" w:sz="0" w:space="0" w:color="auto"/>
                                        <w:right w:val="none" w:sz="0" w:space="0" w:color="auto"/>
                                      </w:divBdr>
                                      <w:divsChild>
                                        <w:div w:id="1247306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20322730">
          <w:marLeft w:val="0"/>
          <w:marRight w:val="0"/>
          <w:marTop w:val="0"/>
          <w:marBottom w:val="0"/>
          <w:divBdr>
            <w:top w:val="none" w:sz="0" w:space="0" w:color="auto"/>
            <w:left w:val="none" w:sz="0" w:space="0" w:color="auto"/>
            <w:bottom w:val="none" w:sz="0" w:space="0" w:color="auto"/>
            <w:right w:val="none" w:sz="0" w:space="0" w:color="auto"/>
          </w:divBdr>
          <w:divsChild>
            <w:div w:id="216819284">
              <w:marLeft w:val="0"/>
              <w:marRight w:val="0"/>
              <w:marTop w:val="0"/>
              <w:marBottom w:val="0"/>
              <w:divBdr>
                <w:top w:val="none" w:sz="0" w:space="0" w:color="auto"/>
                <w:left w:val="none" w:sz="0" w:space="0" w:color="auto"/>
                <w:bottom w:val="none" w:sz="0" w:space="0" w:color="auto"/>
                <w:right w:val="none" w:sz="0" w:space="0" w:color="auto"/>
              </w:divBdr>
              <w:divsChild>
                <w:div w:id="1087115068">
                  <w:marLeft w:val="0"/>
                  <w:marRight w:val="0"/>
                  <w:marTop w:val="0"/>
                  <w:marBottom w:val="0"/>
                  <w:divBdr>
                    <w:top w:val="none" w:sz="0" w:space="0" w:color="auto"/>
                    <w:left w:val="none" w:sz="0" w:space="0" w:color="auto"/>
                    <w:bottom w:val="none" w:sz="0" w:space="0" w:color="auto"/>
                    <w:right w:val="none" w:sz="0" w:space="0" w:color="auto"/>
                  </w:divBdr>
                  <w:divsChild>
                    <w:div w:id="765080268">
                      <w:marLeft w:val="0"/>
                      <w:marRight w:val="0"/>
                      <w:marTop w:val="0"/>
                      <w:marBottom w:val="0"/>
                      <w:divBdr>
                        <w:top w:val="none" w:sz="0" w:space="0" w:color="auto"/>
                        <w:left w:val="none" w:sz="0" w:space="0" w:color="auto"/>
                        <w:bottom w:val="none" w:sz="0" w:space="0" w:color="auto"/>
                        <w:right w:val="none" w:sz="0" w:space="0" w:color="auto"/>
                      </w:divBdr>
                      <w:divsChild>
                        <w:div w:id="1496799406">
                          <w:marLeft w:val="0"/>
                          <w:marRight w:val="0"/>
                          <w:marTop w:val="0"/>
                          <w:marBottom w:val="0"/>
                          <w:divBdr>
                            <w:top w:val="none" w:sz="0" w:space="0" w:color="auto"/>
                            <w:left w:val="none" w:sz="0" w:space="0" w:color="auto"/>
                            <w:bottom w:val="none" w:sz="0" w:space="0" w:color="auto"/>
                            <w:right w:val="none" w:sz="0" w:space="0" w:color="auto"/>
                          </w:divBdr>
                          <w:divsChild>
                            <w:div w:id="1581599761">
                              <w:marLeft w:val="0"/>
                              <w:marRight w:val="0"/>
                              <w:marTop w:val="0"/>
                              <w:marBottom w:val="0"/>
                              <w:divBdr>
                                <w:top w:val="none" w:sz="0" w:space="0" w:color="auto"/>
                                <w:left w:val="none" w:sz="0" w:space="0" w:color="auto"/>
                                <w:bottom w:val="none" w:sz="0" w:space="0" w:color="auto"/>
                                <w:right w:val="none" w:sz="0" w:space="0" w:color="auto"/>
                              </w:divBdr>
                              <w:divsChild>
                                <w:div w:id="24140325">
                                  <w:marLeft w:val="0"/>
                                  <w:marRight w:val="0"/>
                                  <w:marTop w:val="0"/>
                                  <w:marBottom w:val="0"/>
                                  <w:divBdr>
                                    <w:top w:val="none" w:sz="0" w:space="0" w:color="auto"/>
                                    <w:left w:val="none" w:sz="0" w:space="0" w:color="auto"/>
                                    <w:bottom w:val="none" w:sz="0" w:space="0" w:color="auto"/>
                                    <w:right w:val="none" w:sz="0" w:space="0" w:color="auto"/>
                                  </w:divBdr>
                                  <w:divsChild>
                                    <w:div w:id="49993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4523626">
      <w:bodyDiv w:val="1"/>
      <w:marLeft w:val="0"/>
      <w:marRight w:val="0"/>
      <w:marTop w:val="0"/>
      <w:marBottom w:val="0"/>
      <w:divBdr>
        <w:top w:val="none" w:sz="0" w:space="0" w:color="auto"/>
        <w:left w:val="none" w:sz="0" w:space="0" w:color="auto"/>
        <w:bottom w:val="none" w:sz="0" w:space="0" w:color="auto"/>
        <w:right w:val="none" w:sz="0" w:space="0" w:color="auto"/>
      </w:divBdr>
    </w:div>
    <w:div w:id="2098478714">
      <w:bodyDiv w:val="1"/>
      <w:marLeft w:val="0"/>
      <w:marRight w:val="0"/>
      <w:marTop w:val="0"/>
      <w:marBottom w:val="0"/>
      <w:divBdr>
        <w:top w:val="none" w:sz="0" w:space="0" w:color="auto"/>
        <w:left w:val="none" w:sz="0" w:space="0" w:color="auto"/>
        <w:bottom w:val="none" w:sz="0" w:space="0" w:color="auto"/>
        <w:right w:val="none" w:sz="0" w:space="0" w:color="auto"/>
      </w:divBdr>
    </w:div>
    <w:div w:id="2143694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ec.europa.eu/docsroom/documents/63674/attachments/2/translations/en/renditions/native" TargetMode="External"/><Relationship Id="rId2" Type="http://schemas.openxmlformats.org/officeDocument/2006/relationships/hyperlink" Target="https://secure.ipex.eu/IPEXL-WEB/download/file/082d29087cefa317017cff1eae850496" TargetMode="External"/><Relationship Id="rId1" Type="http://schemas.openxmlformats.org/officeDocument/2006/relationships/hyperlink" Target="https://www.hakom.hr/UserDocsImages/2015/propisi_pravilnici_zakoni/uriCELEX%2032008L0006rid3.pdf?vel=877476" TargetMode="External"/><Relationship Id="rId4" Type="http://schemas.openxmlformats.org/officeDocument/2006/relationships/hyperlink" Target="https://www.cullen-international.com/client/site/documents/FLPOEP202500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F64D133891958459AE81003228E31AE" ma:contentTypeVersion="3" ma:contentTypeDescription="Stvaranje novog dokumenta." ma:contentTypeScope="" ma:versionID="ed2ea0fc914c9fe856b16804f9017ec3">
  <xsd:schema xmlns:xsd="http://www.w3.org/2001/XMLSchema" xmlns:xs="http://www.w3.org/2001/XMLSchema" xmlns:p="http://schemas.microsoft.com/office/2006/metadata/properties" xmlns:ns2="f45d8b5b-b624-41fb-afb8-da03212d0f19" targetNamespace="http://schemas.microsoft.com/office/2006/metadata/properties" ma:root="true" ma:fieldsID="252a417815a7f7c55b63c71a016e8da7"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B6945B-9DB6-418A-824E-F9B948076F1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43F1B32-05A0-4A83-998A-EACFC2E2E7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4.xml><?xml version="1.0" encoding="utf-8"?>
<ds:datastoreItem xmlns:ds="http://schemas.openxmlformats.org/officeDocument/2006/customXml" ds:itemID="{745715A3-3C88-4496-9169-C9E58EB060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21</Pages>
  <Words>6459</Words>
  <Characters>36820</Characters>
  <Application>Microsoft Office Word</Application>
  <DocSecurity>0</DocSecurity>
  <Lines>306</Lines>
  <Paragraphs>86</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Memorandum - Executive director</vt:lpstr>
    </vt:vector>
  </TitlesOfParts>
  <Company/>
  <LinksUpToDate>false</LinksUpToDate>
  <CharactersWithSpaces>43193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Moni Čipin</dc:creator>
  <cp:lastModifiedBy>Velimir Švedek</cp:lastModifiedBy>
  <cp:revision>7</cp:revision>
  <cp:lastPrinted>2025-10-17T05:56:00Z</cp:lastPrinted>
  <dcterms:created xsi:type="dcterms:W3CDTF">2025-10-17T11:29:00Z</dcterms:created>
  <dcterms:modified xsi:type="dcterms:W3CDTF">2025-10-17T11:47:00Z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0x0101005F64D133891958459AE81003228E31AE</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