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BA9573" w14:textId="77777777" w:rsidR="004D4D87" w:rsidRPr="003F5B8B" w:rsidRDefault="004D4D87" w:rsidP="00D50995">
      <w:pPr>
        <w:pStyle w:val="Osnovnifont"/>
      </w:pPr>
      <w:bookmarkStart w:id="0" w:name="_GoBack"/>
    </w:p>
    <w:p w14:paraId="7B707465" w14:textId="1C5828F2" w:rsidR="004D4D87" w:rsidRPr="003F5B8B" w:rsidRDefault="004D4D87" w:rsidP="00D50995">
      <w:pPr>
        <w:pStyle w:val="Osnovnifont"/>
      </w:pPr>
    </w:p>
    <w:p w14:paraId="7D278D53" w14:textId="20302D78" w:rsidR="004D4D87" w:rsidRPr="003F5B8B" w:rsidRDefault="004D4D87" w:rsidP="00D50995">
      <w:pPr>
        <w:pStyle w:val="Osnovnifont"/>
      </w:pPr>
    </w:p>
    <w:p w14:paraId="734D1C39" w14:textId="5C2116D3" w:rsidR="004D4D87" w:rsidRPr="003F5B8B" w:rsidRDefault="004D4D87" w:rsidP="00D50995">
      <w:pPr>
        <w:pStyle w:val="Osnovnifont"/>
      </w:pPr>
    </w:p>
    <w:p w14:paraId="6B260645" w14:textId="7E7C5FD6" w:rsidR="004D4D87" w:rsidRPr="003F5B8B" w:rsidRDefault="004D4D87" w:rsidP="00D50995">
      <w:pPr>
        <w:pStyle w:val="Osnovnifont"/>
      </w:pPr>
    </w:p>
    <w:p w14:paraId="1C0A47A8" w14:textId="22C61B46" w:rsidR="004D4D87" w:rsidRPr="003F5B8B" w:rsidRDefault="004D4D87" w:rsidP="00D50995">
      <w:pPr>
        <w:pStyle w:val="Osnovnifont"/>
      </w:pPr>
    </w:p>
    <w:p w14:paraId="048E79B4" w14:textId="6D4ECDFE" w:rsidR="004D4D87" w:rsidRPr="003F5B8B" w:rsidRDefault="004D4D87" w:rsidP="00D50995">
      <w:pPr>
        <w:pStyle w:val="Osnovnifont"/>
      </w:pPr>
    </w:p>
    <w:p w14:paraId="0BBF870D" w14:textId="0E7C2060" w:rsidR="004D4D87" w:rsidRPr="003F5B8B" w:rsidRDefault="004D4D87" w:rsidP="00D50995">
      <w:pPr>
        <w:pStyle w:val="Osnovnifont"/>
      </w:pPr>
    </w:p>
    <w:p w14:paraId="4AF2AB30" w14:textId="77777777" w:rsidR="000A6B2D" w:rsidRPr="003F5B8B" w:rsidRDefault="000A6B2D" w:rsidP="00D50995">
      <w:pPr>
        <w:pStyle w:val="Osnovnifont"/>
      </w:pPr>
    </w:p>
    <w:p w14:paraId="7F849DC3" w14:textId="1DA53C33" w:rsidR="00211475" w:rsidRPr="003F5B8B" w:rsidRDefault="00211475" w:rsidP="00D50995">
      <w:pPr>
        <w:pStyle w:val="Osnovnifont"/>
      </w:pPr>
    </w:p>
    <w:p w14:paraId="67033BD4" w14:textId="2401E489" w:rsidR="00211475" w:rsidRPr="003F5B8B" w:rsidRDefault="00211475" w:rsidP="00D50995">
      <w:pPr>
        <w:pStyle w:val="Osnovnifont"/>
      </w:pPr>
    </w:p>
    <w:p w14:paraId="661717E3" w14:textId="5A9DC1FD" w:rsidR="00211475" w:rsidRPr="003F5B8B" w:rsidRDefault="00211475" w:rsidP="00D50995">
      <w:pPr>
        <w:pStyle w:val="Osnovnifont"/>
      </w:pPr>
    </w:p>
    <w:p w14:paraId="119049CC" w14:textId="0558275A" w:rsidR="009C2795" w:rsidRPr="003F5B8B" w:rsidRDefault="009C2795" w:rsidP="00D50995">
      <w:pPr>
        <w:pStyle w:val="Osnovnifont"/>
      </w:pPr>
    </w:p>
    <w:p w14:paraId="21EA6417" w14:textId="39E2E0B0" w:rsidR="009C2795" w:rsidRPr="003F5B8B" w:rsidRDefault="009C2795" w:rsidP="00D50995">
      <w:pPr>
        <w:pStyle w:val="Osnovnifont"/>
      </w:pPr>
    </w:p>
    <w:p w14:paraId="1FEF0CA0" w14:textId="77777777" w:rsidR="00C6277E" w:rsidRPr="003F5B8B" w:rsidRDefault="00C6277E" w:rsidP="00C6277E">
      <w:pPr>
        <w:pStyle w:val="Naslovizvjetaja"/>
      </w:pPr>
      <w:r w:rsidRPr="003F5B8B">
        <w:t>METODOLOGIJA TESTA ISTISKIVANJA MARŽE za usluge na tržištu zajamčenog kapaciteta</w:t>
      </w:r>
    </w:p>
    <w:p w14:paraId="59868D40" w14:textId="4AA69014" w:rsidR="009C2795" w:rsidRPr="003F5B8B" w:rsidRDefault="009C2795" w:rsidP="00D50995">
      <w:pPr>
        <w:pStyle w:val="Osnovnifont"/>
      </w:pPr>
    </w:p>
    <w:p w14:paraId="54E23675" w14:textId="0981B760" w:rsidR="009C2795" w:rsidRPr="003F5B8B" w:rsidRDefault="009C2795" w:rsidP="00D50995">
      <w:pPr>
        <w:pStyle w:val="Osnovnifont"/>
      </w:pPr>
    </w:p>
    <w:p w14:paraId="506486A3" w14:textId="52AD6A1B" w:rsidR="001729CF" w:rsidRPr="003F5B8B" w:rsidRDefault="001729CF" w:rsidP="00D50995">
      <w:pPr>
        <w:pStyle w:val="Osnovnifont"/>
      </w:pPr>
    </w:p>
    <w:p w14:paraId="61CC6B05" w14:textId="531E402A" w:rsidR="001729CF" w:rsidRPr="003F5B8B" w:rsidRDefault="001729CF" w:rsidP="00D50995">
      <w:pPr>
        <w:pStyle w:val="Osnovnifont"/>
      </w:pPr>
    </w:p>
    <w:p w14:paraId="4A9071C0" w14:textId="78DFD6D3" w:rsidR="001729CF" w:rsidRPr="003F5B8B" w:rsidRDefault="001729CF" w:rsidP="00D50995">
      <w:pPr>
        <w:pStyle w:val="Osnovnifont"/>
      </w:pPr>
    </w:p>
    <w:p w14:paraId="3E414DCB" w14:textId="64594AE3" w:rsidR="001729CF" w:rsidRPr="003F5B8B" w:rsidRDefault="001729CF" w:rsidP="00D50995">
      <w:pPr>
        <w:pStyle w:val="Osnovnifont"/>
      </w:pPr>
    </w:p>
    <w:p w14:paraId="509ADB81" w14:textId="31799B60" w:rsidR="001729CF" w:rsidRPr="003F5B8B" w:rsidRDefault="001729CF" w:rsidP="00D50995">
      <w:pPr>
        <w:pStyle w:val="Osnovnifont"/>
      </w:pPr>
    </w:p>
    <w:p w14:paraId="1A3A0F04" w14:textId="77777777" w:rsidR="009119F5" w:rsidRPr="003F5B8B" w:rsidRDefault="009119F5" w:rsidP="009119F5">
      <w:pPr>
        <w:pStyle w:val="Osnovnifont"/>
      </w:pPr>
      <w:r w:rsidRPr="003F5B8B">
        <w:t>KLASA: 344-01/26-03/01</w:t>
      </w:r>
    </w:p>
    <w:p w14:paraId="405ECCAB" w14:textId="39EF0FAD" w:rsidR="009119F5" w:rsidRPr="003F5B8B" w:rsidRDefault="009119F5" w:rsidP="009119F5">
      <w:pPr>
        <w:pStyle w:val="Osnovnifont"/>
      </w:pPr>
      <w:r w:rsidRPr="003F5B8B">
        <w:t>URBROJ: 376-05-1-26-02</w:t>
      </w:r>
    </w:p>
    <w:p w14:paraId="1B939426" w14:textId="6FCB2003" w:rsidR="00087340" w:rsidRPr="003F5B8B" w:rsidRDefault="009119F5" w:rsidP="00D50995">
      <w:pPr>
        <w:pStyle w:val="Osnovnifont"/>
      </w:pPr>
      <w:r w:rsidRPr="003F5B8B">
        <w:t>Zagreb, 26. veljače 2026.</w:t>
      </w:r>
    </w:p>
    <w:p w14:paraId="45807420" w14:textId="6BF3CE08" w:rsidR="000A6B2D" w:rsidRPr="003F5B8B" w:rsidRDefault="000A6B2D" w:rsidP="00D50995">
      <w:pPr>
        <w:pStyle w:val="Osnovnifont"/>
      </w:pPr>
    </w:p>
    <w:p w14:paraId="430275D6" w14:textId="22DB8A80" w:rsidR="000A6B2D" w:rsidRPr="003F5B8B" w:rsidRDefault="000A6B2D" w:rsidP="00D50995">
      <w:pPr>
        <w:pStyle w:val="Osnovnifont"/>
      </w:pPr>
    </w:p>
    <w:p w14:paraId="17ED3096" w14:textId="1981FC97" w:rsidR="001D10E4" w:rsidRPr="003F5B8B" w:rsidRDefault="001D10E4" w:rsidP="00D50995">
      <w:pPr>
        <w:pStyle w:val="Osnovnifont"/>
        <w:sectPr w:rsidR="001D10E4" w:rsidRPr="003F5B8B" w:rsidSect="00D75EBD">
          <w:headerReference w:type="default" r:id="rId11"/>
          <w:footerReference w:type="default" r:id="rId12"/>
          <w:headerReference w:type="first" r:id="rId13"/>
          <w:footerReference w:type="first" r:id="rId14"/>
          <w:pgSz w:w="11906" w:h="16838" w:code="9"/>
          <w:pgMar w:top="1418" w:right="1134" w:bottom="1418" w:left="1134" w:header="624" w:footer="240" w:gutter="0"/>
          <w:pgNumType w:start="1"/>
          <w:cols w:space="708"/>
          <w:titlePg/>
          <w:docGrid w:linePitch="360"/>
        </w:sectPr>
      </w:pPr>
    </w:p>
    <w:sdt>
      <w:sdtPr>
        <w:rPr>
          <w:b w:val="0"/>
          <w:sz w:val="24"/>
        </w:rPr>
        <w:id w:val="529466939"/>
        <w:docPartObj>
          <w:docPartGallery w:val="Table of Contents"/>
          <w:docPartUnique/>
        </w:docPartObj>
      </w:sdtPr>
      <w:sdtEndPr>
        <w:rPr>
          <w:bCs/>
          <w:noProof/>
        </w:rPr>
      </w:sdtEndPr>
      <w:sdtContent>
        <w:p w14:paraId="64887751" w14:textId="594BF2C5" w:rsidR="001A0DF8" w:rsidRPr="003F5B8B" w:rsidRDefault="00D32100" w:rsidP="00E965ED">
          <w:pPr>
            <w:pStyle w:val="Sadraj"/>
            <w:tabs>
              <w:tab w:val="left" w:pos="9072"/>
            </w:tabs>
          </w:pPr>
          <w:r w:rsidRPr="003F5B8B">
            <w:t>SADRŽAJ</w:t>
          </w:r>
        </w:p>
        <w:p w14:paraId="46FB0B6F" w14:textId="1EFFF3E7" w:rsidR="0016712E" w:rsidRDefault="00F972FA">
          <w:pPr>
            <w:pStyle w:val="TOC1"/>
            <w:rPr>
              <w:rFonts w:asciiTheme="minorHAnsi" w:eastAsiaTheme="minorEastAsia" w:hAnsiTheme="minorHAnsi" w:cstheme="minorBidi"/>
              <w:noProof/>
              <w:color w:val="auto"/>
              <w:sz w:val="22"/>
              <w:szCs w:val="22"/>
              <w:lang w:val="en-GB" w:eastAsia="en-GB"/>
            </w:rPr>
          </w:pPr>
          <w:r w:rsidRPr="000A596E">
            <w:fldChar w:fldCharType="begin"/>
          </w:r>
          <w:r w:rsidRPr="003F5B8B">
            <w:instrText xml:space="preserve"> TOC \o "1-3" \h \z \u </w:instrText>
          </w:r>
          <w:r w:rsidRPr="000A596E">
            <w:fldChar w:fldCharType="separate"/>
          </w:r>
          <w:hyperlink w:anchor="_Toc222928594" w:history="1">
            <w:r w:rsidR="0016712E" w:rsidRPr="00934030">
              <w:rPr>
                <w:rStyle w:val="Hyperlink"/>
                <w:noProof/>
              </w:rPr>
              <w:t>1.</w:t>
            </w:r>
            <w:r w:rsidR="0016712E">
              <w:rPr>
                <w:rFonts w:asciiTheme="minorHAnsi" w:eastAsiaTheme="minorEastAsia" w:hAnsiTheme="minorHAnsi" w:cstheme="minorBidi"/>
                <w:noProof/>
                <w:color w:val="auto"/>
                <w:sz w:val="22"/>
                <w:szCs w:val="22"/>
                <w:lang w:val="en-GB" w:eastAsia="en-GB"/>
              </w:rPr>
              <w:tab/>
            </w:r>
            <w:r w:rsidR="0016712E" w:rsidRPr="00934030">
              <w:rPr>
                <w:rStyle w:val="Hyperlink"/>
                <w:noProof/>
              </w:rPr>
              <w:t>OSNOVA ZA PROVOĐENJE TESTA ISTISKIVANJA MARŽE</w:t>
            </w:r>
            <w:r w:rsidR="0016712E">
              <w:rPr>
                <w:noProof/>
                <w:webHidden/>
              </w:rPr>
              <w:tab/>
            </w:r>
            <w:r w:rsidR="0016712E">
              <w:rPr>
                <w:noProof/>
                <w:webHidden/>
              </w:rPr>
              <w:fldChar w:fldCharType="begin"/>
            </w:r>
            <w:r w:rsidR="0016712E">
              <w:rPr>
                <w:noProof/>
                <w:webHidden/>
              </w:rPr>
              <w:instrText xml:space="preserve"> PAGEREF _Toc222928594 \h </w:instrText>
            </w:r>
            <w:r w:rsidR="0016712E">
              <w:rPr>
                <w:noProof/>
                <w:webHidden/>
              </w:rPr>
            </w:r>
            <w:r w:rsidR="0016712E">
              <w:rPr>
                <w:noProof/>
                <w:webHidden/>
              </w:rPr>
              <w:fldChar w:fldCharType="separate"/>
            </w:r>
            <w:r w:rsidR="0016712E">
              <w:rPr>
                <w:noProof/>
                <w:webHidden/>
              </w:rPr>
              <w:t>1</w:t>
            </w:r>
            <w:r w:rsidR="0016712E">
              <w:rPr>
                <w:noProof/>
                <w:webHidden/>
              </w:rPr>
              <w:fldChar w:fldCharType="end"/>
            </w:r>
          </w:hyperlink>
        </w:p>
        <w:p w14:paraId="27F27ACA" w14:textId="2FC595FA" w:rsidR="0016712E" w:rsidRDefault="0016712E">
          <w:pPr>
            <w:pStyle w:val="TOC1"/>
            <w:rPr>
              <w:rFonts w:asciiTheme="minorHAnsi" w:eastAsiaTheme="minorEastAsia" w:hAnsiTheme="minorHAnsi" w:cstheme="minorBidi"/>
              <w:noProof/>
              <w:color w:val="auto"/>
              <w:sz w:val="22"/>
              <w:szCs w:val="22"/>
              <w:lang w:val="en-GB" w:eastAsia="en-GB"/>
            </w:rPr>
          </w:pPr>
          <w:hyperlink w:anchor="_Toc222928595" w:history="1">
            <w:r w:rsidRPr="00934030">
              <w:rPr>
                <w:rStyle w:val="Hyperlink"/>
                <w:noProof/>
              </w:rPr>
              <w:t>2.</w:t>
            </w:r>
            <w:r>
              <w:rPr>
                <w:rFonts w:asciiTheme="minorHAnsi" w:eastAsiaTheme="minorEastAsia" w:hAnsiTheme="minorHAnsi" w:cstheme="minorBidi"/>
                <w:noProof/>
                <w:color w:val="auto"/>
                <w:sz w:val="22"/>
                <w:szCs w:val="22"/>
                <w:lang w:val="en-GB" w:eastAsia="en-GB"/>
              </w:rPr>
              <w:tab/>
            </w:r>
            <w:r w:rsidRPr="00934030">
              <w:rPr>
                <w:rStyle w:val="Hyperlink"/>
                <w:noProof/>
              </w:rPr>
              <w:t>TRŽIŠTE ZAJAMČENOG KAPACITETA</w:t>
            </w:r>
            <w:r>
              <w:rPr>
                <w:noProof/>
                <w:webHidden/>
              </w:rPr>
              <w:tab/>
            </w:r>
            <w:r>
              <w:rPr>
                <w:noProof/>
                <w:webHidden/>
              </w:rPr>
              <w:fldChar w:fldCharType="begin"/>
            </w:r>
            <w:r>
              <w:rPr>
                <w:noProof/>
                <w:webHidden/>
              </w:rPr>
              <w:instrText xml:space="preserve"> PAGEREF _Toc222928595 \h </w:instrText>
            </w:r>
            <w:r>
              <w:rPr>
                <w:noProof/>
                <w:webHidden/>
              </w:rPr>
            </w:r>
            <w:r>
              <w:rPr>
                <w:noProof/>
                <w:webHidden/>
              </w:rPr>
              <w:fldChar w:fldCharType="separate"/>
            </w:r>
            <w:r>
              <w:rPr>
                <w:noProof/>
                <w:webHidden/>
              </w:rPr>
              <w:t>2</w:t>
            </w:r>
            <w:r>
              <w:rPr>
                <w:noProof/>
                <w:webHidden/>
              </w:rPr>
              <w:fldChar w:fldCharType="end"/>
            </w:r>
          </w:hyperlink>
        </w:p>
        <w:p w14:paraId="1C5D6C94" w14:textId="5DA58EE1" w:rsidR="0016712E" w:rsidRDefault="0016712E">
          <w:pPr>
            <w:pStyle w:val="TOC2"/>
            <w:rPr>
              <w:rFonts w:asciiTheme="minorHAnsi" w:eastAsiaTheme="minorEastAsia" w:hAnsiTheme="minorHAnsi" w:cstheme="minorBidi"/>
              <w:noProof/>
              <w:color w:val="auto"/>
              <w:sz w:val="22"/>
              <w:szCs w:val="22"/>
              <w:lang w:val="en-GB" w:eastAsia="en-GB"/>
            </w:rPr>
          </w:pPr>
          <w:hyperlink w:anchor="_Toc222928596" w:history="1">
            <w:r w:rsidRPr="00934030">
              <w:rPr>
                <w:rStyle w:val="Hyperlink"/>
                <w:noProof/>
              </w:rPr>
              <w:t>2.1.</w:t>
            </w:r>
            <w:r>
              <w:rPr>
                <w:rFonts w:asciiTheme="minorHAnsi" w:eastAsiaTheme="minorEastAsia" w:hAnsiTheme="minorHAnsi" w:cstheme="minorBidi"/>
                <w:noProof/>
                <w:color w:val="auto"/>
                <w:sz w:val="22"/>
                <w:szCs w:val="22"/>
                <w:lang w:val="en-GB" w:eastAsia="en-GB"/>
              </w:rPr>
              <w:tab/>
            </w:r>
            <w:r w:rsidRPr="00934030">
              <w:rPr>
                <w:rStyle w:val="Hyperlink"/>
                <w:noProof/>
              </w:rPr>
              <w:t>Karakteristike tržišta zajamčenog kapaciteta</w:t>
            </w:r>
            <w:r>
              <w:rPr>
                <w:noProof/>
                <w:webHidden/>
              </w:rPr>
              <w:tab/>
            </w:r>
            <w:r>
              <w:rPr>
                <w:noProof/>
                <w:webHidden/>
              </w:rPr>
              <w:fldChar w:fldCharType="begin"/>
            </w:r>
            <w:r>
              <w:rPr>
                <w:noProof/>
                <w:webHidden/>
              </w:rPr>
              <w:instrText xml:space="preserve"> PAGEREF _Toc222928596 \h </w:instrText>
            </w:r>
            <w:r>
              <w:rPr>
                <w:noProof/>
                <w:webHidden/>
              </w:rPr>
            </w:r>
            <w:r>
              <w:rPr>
                <w:noProof/>
                <w:webHidden/>
              </w:rPr>
              <w:fldChar w:fldCharType="separate"/>
            </w:r>
            <w:r>
              <w:rPr>
                <w:noProof/>
                <w:webHidden/>
              </w:rPr>
              <w:t>2</w:t>
            </w:r>
            <w:r>
              <w:rPr>
                <w:noProof/>
                <w:webHidden/>
              </w:rPr>
              <w:fldChar w:fldCharType="end"/>
            </w:r>
          </w:hyperlink>
        </w:p>
        <w:p w14:paraId="471B3166" w14:textId="2E7B482E" w:rsidR="0016712E" w:rsidRDefault="0016712E">
          <w:pPr>
            <w:pStyle w:val="TOC2"/>
            <w:rPr>
              <w:rFonts w:asciiTheme="minorHAnsi" w:eastAsiaTheme="minorEastAsia" w:hAnsiTheme="minorHAnsi" w:cstheme="minorBidi"/>
              <w:noProof/>
              <w:color w:val="auto"/>
              <w:sz w:val="22"/>
              <w:szCs w:val="22"/>
              <w:lang w:val="en-GB" w:eastAsia="en-GB"/>
            </w:rPr>
          </w:pPr>
          <w:hyperlink w:anchor="_Toc222928597" w:history="1">
            <w:r w:rsidRPr="00934030">
              <w:rPr>
                <w:rStyle w:val="Hyperlink"/>
                <w:noProof/>
              </w:rPr>
              <w:t>2.2.</w:t>
            </w:r>
            <w:r>
              <w:rPr>
                <w:rFonts w:asciiTheme="minorHAnsi" w:eastAsiaTheme="minorEastAsia" w:hAnsiTheme="minorHAnsi" w:cstheme="minorBidi"/>
                <w:noProof/>
                <w:color w:val="auto"/>
                <w:sz w:val="22"/>
                <w:szCs w:val="22"/>
                <w:lang w:val="en-GB" w:eastAsia="en-GB"/>
              </w:rPr>
              <w:tab/>
            </w:r>
            <w:r w:rsidRPr="00934030">
              <w:rPr>
                <w:rStyle w:val="Hyperlink"/>
                <w:noProof/>
              </w:rPr>
              <w:t>Stanje na tržištu zajamčenog kapaciteta</w:t>
            </w:r>
            <w:r>
              <w:rPr>
                <w:noProof/>
                <w:webHidden/>
              </w:rPr>
              <w:tab/>
            </w:r>
            <w:r>
              <w:rPr>
                <w:noProof/>
                <w:webHidden/>
              </w:rPr>
              <w:fldChar w:fldCharType="begin"/>
            </w:r>
            <w:r>
              <w:rPr>
                <w:noProof/>
                <w:webHidden/>
              </w:rPr>
              <w:instrText xml:space="preserve"> PAGEREF _Toc222928597 \h </w:instrText>
            </w:r>
            <w:r>
              <w:rPr>
                <w:noProof/>
                <w:webHidden/>
              </w:rPr>
            </w:r>
            <w:r>
              <w:rPr>
                <w:noProof/>
                <w:webHidden/>
              </w:rPr>
              <w:fldChar w:fldCharType="separate"/>
            </w:r>
            <w:r>
              <w:rPr>
                <w:noProof/>
                <w:webHidden/>
              </w:rPr>
              <w:t>2</w:t>
            </w:r>
            <w:r>
              <w:rPr>
                <w:noProof/>
                <w:webHidden/>
              </w:rPr>
              <w:fldChar w:fldCharType="end"/>
            </w:r>
          </w:hyperlink>
        </w:p>
        <w:p w14:paraId="7942E267" w14:textId="086B61BE" w:rsidR="0016712E" w:rsidRDefault="0016712E">
          <w:pPr>
            <w:pStyle w:val="TOC1"/>
            <w:rPr>
              <w:rFonts w:asciiTheme="minorHAnsi" w:eastAsiaTheme="minorEastAsia" w:hAnsiTheme="minorHAnsi" w:cstheme="minorBidi"/>
              <w:noProof/>
              <w:color w:val="auto"/>
              <w:sz w:val="22"/>
              <w:szCs w:val="22"/>
              <w:lang w:val="en-GB" w:eastAsia="en-GB"/>
            </w:rPr>
          </w:pPr>
          <w:hyperlink w:anchor="_Toc222928598" w:history="1">
            <w:r w:rsidRPr="00934030">
              <w:rPr>
                <w:rStyle w:val="Hyperlink"/>
                <w:noProof/>
              </w:rPr>
              <w:t>3.</w:t>
            </w:r>
            <w:r>
              <w:rPr>
                <w:rFonts w:asciiTheme="minorHAnsi" w:eastAsiaTheme="minorEastAsia" w:hAnsiTheme="minorHAnsi" w:cstheme="minorBidi"/>
                <w:noProof/>
                <w:color w:val="auto"/>
                <w:sz w:val="22"/>
                <w:szCs w:val="22"/>
                <w:lang w:val="en-GB" w:eastAsia="en-GB"/>
              </w:rPr>
              <w:tab/>
            </w:r>
            <w:r w:rsidRPr="00934030">
              <w:rPr>
                <w:rStyle w:val="Hyperlink"/>
                <w:noProof/>
              </w:rPr>
              <w:t>TEST ISTISKIVANJA MARŽE</w:t>
            </w:r>
            <w:r>
              <w:rPr>
                <w:noProof/>
                <w:webHidden/>
              </w:rPr>
              <w:tab/>
            </w:r>
            <w:r>
              <w:rPr>
                <w:noProof/>
                <w:webHidden/>
              </w:rPr>
              <w:fldChar w:fldCharType="begin"/>
            </w:r>
            <w:r>
              <w:rPr>
                <w:noProof/>
                <w:webHidden/>
              </w:rPr>
              <w:instrText xml:space="preserve"> PAGEREF _Toc222928598 \h </w:instrText>
            </w:r>
            <w:r>
              <w:rPr>
                <w:noProof/>
                <w:webHidden/>
              </w:rPr>
            </w:r>
            <w:r>
              <w:rPr>
                <w:noProof/>
                <w:webHidden/>
              </w:rPr>
              <w:fldChar w:fldCharType="separate"/>
            </w:r>
            <w:r>
              <w:rPr>
                <w:noProof/>
                <w:webHidden/>
              </w:rPr>
              <w:t>6</w:t>
            </w:r>
            <w:r>
              <w:rPr>
                <w:noProof/>
                <w:webHidden/>
              </w:rPr>
              <w:fldChar w:fldCharType="end"/>
            </w:r>
          </w:hyperlink>
        </w:p>
        <w:p w14:paraId="15F48D25" w14:textId="5DBEEF75" w:rsidR="0016712E" w:rsidRDefault="0016712E">
          <w:pPr>
            <w:pStyle w:val="TOC2"/>
            <w:rPr>
              <w:rFonts w:asciiTheme="minorHAnsi" w:eastAsiaTheme="minorEastAsia" w:hAnsiTheme="minorHAnsi" w:cstheme="minorBidi"/>
              <w:noProof/>
              <w:color w:val="auto"/>
              <w:sz w:val="22"/>
              <w:szCs w:val="22"/>
              <w:lang w:val="en-GB" w:eastAsia="en-GB"/>
            </w:rPr>
          </w:pPr>
          <w:hyperlink w:anchor="_Toc222928599" w:history="1">
            <w:r w:rsidRPr="00934030">
              <w:rPr>
                <w:rStyle w:val="Hyperlink"/>
                <w:noProof/>
              </w:rPr>
              <w:t>3.1.</w:t>
            </w:r>
            <w:r>
              <w:rPr>
                <w:rFonts w:asciiTheme="minorHAnsi" w:eastAsiaTheme="minorEastAsia" w:hAnsiTheme="minorHAnsi" w:cstheme="minorBidi"/>
                <w:noProof/>
                <w:color w:val="auto"/>
                <w:sz w:val="22"/>
                <w:szCs w:val="22"/>
                <w:lang w:val="en-GB" w:eastAsia="en-GB"/>
              </w:rPr>
              <w:tab/>
            </w:r>
            <w:r w:rsidRPr="00934030">
              <w:rPr>
                <w:rStyle w:val="Hyperlink"/>
                <w:noProof/>
              </w:rPr>
              <w:t>Definicija testa istiskivanja marže</w:t>
            </w:r>
            <w:r>
              <w:rPr>
                <w:noProof/>
                <w:webHidden/>
              </w:rPr>
              <w:tab/>
            </w:r>
            <w:r>
              <w:rPr>
                <w:noProof/>
                <w:webHidden/>
              </w:rPr>
              <w:fldChar w:fldCharType="begin"/>
            </w:r>
            <w:r>
              <w:rPr>
                <w:noProof/>
                <w:webHidden/>
              </w:rPr>
              <w:instrText xml:space="preserve"> PAGEREF _Toc222928599 \h </w:instrText>
            </w:r>
            <w:r>
              <w:rPr>
                <w:noProof/>
                <w:webHidden/>
              </w:rPr>
            </w:r>
            <w:r>
              <w:rPr>
                <w:noProof/>
                <w:webHidden/>
              </w:rPr>
              <w:fldChar w:fldCharType="separate"/>
            </w:r>
            <w:r>
              <w:rPr>
                <w:noProof/>
                <w:webHidden/>
              </w:rPr>
              <w:t>6</w:t>
            </w:r>
            <w:r>
              <w:rPr>
                <w:noProof/>
                <w:webHidden/>
              </w:rPr>
              <w:fldChar w:fldCharType="end"/>
            </w:r>
          </w:hyperlink>
        </w:p>
        <w:p w14:paraId="61D78481" w14:textId="3BF65D46"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0" w:history="1">
            <w:r w:rsidRPr="00934030">
              <w:rPr>
                <w:rStyle w:val="Hyperlink"/>
                <w:noProof/>
              </w:rPr>
              <w:t>3.2.</w:t>
            </w:r>
            <w:r>
              <w:rPr>
                <w:rFonts w:asciiTheme="minorHAnsi" w:eastAsiaTheme="minorEastAsia" w:hAnsiTheme="minorHAnsi" w:cstheme="minorBidi"/>
                <w:noProof/>
                <w:color w:val="auto"/>
                <w:sz w:val="22"/>
                <w:szCs w:val="22"/>
                <w:lang w:val="en-GB" w:eastAsia="en-GB"/>
              </w:rPr>
              <w:tab/>
            </w:r>
            <w:r w:rsidRPr="00934030">
              <w:rPr>
                <w:rStyle w:val="Hyperlink"/>
                <w:noProof/>
              </w:rPr>
              <w:t>Primjena testa istiskivanja marže</w:t>
            </w:r>
            <w:r>
              <w:rPr>
                <w:noProof/>
                <w:webHidden/>
              </w:rPr>
              <w:tab/>
            </w:r>
            <w:r>
              <w:rPr>
                <w:noProof/>
                <w:webHidden/>
              </w:rPr>
              <w:fldChar w:fldCharType="begin"/>
            </w:r>
            <w:r>
              <w:rPr>
                <w:noProof/>
                <w:webHidden/>
              </w:rPr>
              <w:instrText xml:space="preserve"> PAGEREF _Toc222928600 \h </w:instrText>
            </w:r>
            <w:r>
              <w:rPr>
                <w:noProof/>
                <w:webHidden/>
              </w:rPr>
            </w:r>
            <w:r>
              <w:rPr>
                <w:noProof/>
                <w:webHidden/>
              </w:rPr>
              <w:fldChar w:fldCharType="separate"/>
            </w:r>
            <w:r>
              <w:rPr>
                <w:noProof/>
                <w:webHidden/>
              </w:rPr>
              <w:t>7</w:t>
            </w:r>
            <w:r>
              <w:rPr>
                <w:noProof/>
                <w:webHidden/>
              </w:rPr>
              <w:fldChar w:fldCharType="end"/>
            </w:r>
          </w:hyperlink>
        </w:p>
        <w:p w14:paraId="24032E51" w14:textId="42F13217" w:rsidR="0016712E" w:rsidRDefault="0016712E">
          <w:pPr>
            <w:pStyle w:val="TOC1"/>
            <w:rPr>
              <w:rFonts w:asciiTheme="minorHAnsi" w:eastAsiaTheme="minorEastAsia" w:hAnsiTheme="minorHAnsi" w:cstheme="minorBidi"/>
              <w:noProof/>
              <w:color w:val="auto"/>
              <w:sz w:val="22"/>
              <w:szCs w:val="22"/>
              <w:lang w:val="en-GB" w:eastAsia="en-GB"/>
            </w:rPr>
          </w:pPr>
          <w:hyperlink w:anchor="_Toc222928601" w:history="1">
            <w:r w:rsidRPr="00934030">
              <w:rPr>
                <w:rStyle w:val="Hyperlink"/>
                <w:noProof/>
              </w:rPr>
              <w:t>4.</w:t>
            </w:r>
            <w:r>
              <w:rPr>
                <w:rFonts w:asciiTheme="minorHAnsi" w:eastAsiaTheme="minorEastAsia" w:hAnsiTheme="minorHAnsi" w:cstheme="minorBidi"/>
                <w:noProof/>
                <w:color w:val="auto"/>
                <w:sz w:val="22"/>
                <w:szCs w:val="22"/>
                <w:lang w:val="en-GB" w:eastAsia="en-GB"/>
              </w:rPr>
              <w:tab/>
            </w:r>
            <w:r w:rsidRPr="00934030">
              <w:rPr>
                <w:rStyle w:val="Hyperlink"/>
                <w:noProof/>
              </w:rPr>
              <w:t>METODOLOŠKA NAČELA</w:t>
            </w:r>
            <w:r>
              <w:rPr>
                <w:noProof/>
                <w:webHidden/>
              </w:rPr>
              <w:tab/>
            </w:r>
            <w:r>
              <w:rPr>
                <w:noProof/>
                <w:webHidden/>
              </w:rPr>
              <w:fldChar w:fldCharType="begin"/>
            </w:r>
            <w:r>
              <w:rPr>
                <w:noProof/>
                <w:webHidden/>
              </w:rPr>
              <w:instrText xml:space="preserve"> PAGEREF _Toc222928601 \h </w:instrText>
            </w:r>
            <w:r>
              <w:rPr>
                <w:noProof/>
                <w:webHidden/>
              </w:rPr>
            </w:r>
            <w:r>
              <w:rPr>
                <w:noProof/>
                <w:webHidden/>
              </w:rPr>
              <w:fldChar w:fldCharType="separate"/>
            </w:r>
            <w:r>
              <w:rPr>
                <w:noProof/>
                <w:webHidden/>
              </w:rPr>
              <w:t>9</w:t>
            </w:r>
            <w:r>
              <w:rPr>
                <w:noProof/>
                <w:webHidden/>
              </w:rPr>
              <w:fldChar w:fldCharType="end"/>
            </w:r>
          </w:hyperlink>
        </w:p>
        <w:p w14:paraId="2914B105" w14:textId="590A6F83"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2" w:history="1">
            <w:r w:rsidRPr="00934030">
              <w:rPr>
                <w:rStyle w:val="Hyperlink"/>
                <w:noProof/>
              </w:rPr>
              <w:t>4.1.</w:t>
            </w:r>
            <w:r>
              <w:rPr>
                <w:rFonts w:asciiTheme="minorHAnsi" w:eastAsiaTheme="minorEastAsia" w:hAnsiTheme="minorHAnsi" w:cstheme="minorBidi"/>
                <w:noProof/>
                <w:color w:val="auto"/>
                <w:sz w:val="22"/>
                <w:szCs w:val="22"/>
                <w:lang w:val="en-GB" w:eastAsia="en-GB"/>
              </w:rPr>
              <w:tab/>
            </w:r>
            <w:r w:rsidRPr="00934030">
              <w:rPr>
                <w:rStyle w:val="Hyperlink"/>
                <w:noProof/>
              </w:rPr>
              <w:t>Razina učinkovitosti operatora</w:t>
            </w:r>
            <w:r>
              <w:rPr>
                <w:noProof/>
                <w:webHidden/>
              </w:rPr>
              <w:tab/>
            </w:r>
            <w:r>
              <w:rPr>
                <w:noProof/>
                <w:webHidden/>
              </w:rPr>
              <w:fldChar w:fldCharType="begin"/>
            </w:r>
            <w:r>
              <w:rPr>
                <w:noProof/>
                <w:webHidden/>
              </w:rPr>
              <w:instrText xml:space="preserve"> PAGEREF _Toc222928602 \h </w:instrText>
            </w:r>
            <w:r>
              <w:rPr>
                <w:noProof/>
                <w:webHidden/>
              </w:rPr>
            </w:r>
            <w:r>
              <w:rPr>
                <w:noProof/>
                <w:webHidden/>
              </w:rPr>
              <w:fldChar w:fldCharType="separate"/>
            </w:r>
            <w:r>
              <w:rPr>
                <w:noProof/>
                <w:webHidden/>
              </w:rPr>
              <w:t>9</w:t>
            </w:r>
            <w:r>
              <w:rPr>
                <w:noProof/>
                <w:webHidden/>
              </w:rPr>
              <w:fldChar w:fldCharType="end"/>
            </w:r>
          </w:hyperlink>
        </w:p>
        <w:p w14:paraId="19D7CD42" w14:textId="2611141D"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3" w:history="1">
            <w:r w:rsidRPr="00934030">
              <w:rPr>
                <w:rStyle w:val="Hyperlink"/>
                <w:noProof/>
              </w:rPr>
              <w:t>4.2.</w:t>
            </w:r>
            <w:r>
              <w:rPr>
                <w:rFonts w:asciiTheme="minorHAnsi" w:eastAsiaTheme="minorEastAsia" w:hAnsiTheme="minorHAnsi" w:cstheme="minorBidi"/>
                <w:noProof/>
                <w:color w:val="auto"/>
                <w:sz w:val="22"/>
                <w:szCs w:val="22"/>
                <w:lang w:val="en-GB" w:eastAsia="en-GB"/>
              </w:rPr>
              <w:tab/>
            </w:r>
            <w:r w:rsidRPr="00934030">
              <w:rPr>
                <w:rStyle w:val="Hyperlink"/>
                <w:noProof/>
              </w:rPr>
              <w:t>Relevantno razdoblje</w:t>
            </w:r>
            <w:r>
              <w:rPr>
                <w:noProof/>
                <w:webHidden/>
              </w:rPr>
              <w:tab/>
            </w:r>
            <w:r>
              <w:rPr>
                <w:noProof/>
                <w:webHidden/>
              </w:rPr>
              <w:fldChar w:fldCharType="begin"/>
            </w:r>
            <w:r>
              <w:rPr>
                <w:noProof/>
                <w:webHidden/>
              </w:rPr>
              <w:instrText xml:space="preserve"> PAGEREF _Toc222928603 \h </w:instrText>
            </w:r>
            <w:r>
              <w:rPr>
                <w:noProof/>
                <w:webHidden/>
              </w:rPr>
            </w:r>
            <w:r>
              <w:rPr>
                <w:noProof/>
                <w:webHidden/>
              </w:rPr>
              <w:fldChar w:fldCharType="separate"/>
            </w:r>
            <w:r>
              <w:rPr>
                <w:noProof/>
                <w:webHidden/>
              </w:rPr>
              <w:t>11</w:t>
            </w:r>
            <w:r>
              <w:rPr>
                <w:noProof/>
                <w:webHidden/>
              </w:rPr>
              <w:fldChar w:fldCharType="end"/>
            </w:r>
          </w:hyperlink>
        </w:p>
        <w:p w14:paraId="06EA188C" w14:textId="105050C9"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4" w:history="1">
            <w:r w:rsidRPr="00934030">
              <w:rPr>
                <w:rStyle w:val="Hyperlink"/>
                <w:noProof/>
              </w:rPr>
              <w:t>4.3.</w:t>
            </w:r>
            <w:r>
              <w:rPr>
                <w:rFonts w:asciiTheme="minorHAnsi" w:eastAsiaTheme="minorEastAsia" w:hAnsiTheme="minorHAnsi" w:cstheme="minorBidi"/>
                <w:noProof/>
                <w:color w:val="auto"/>
                <w:sz w:val="22"/>
                <w:szCs w:val="22"/>
                <w:lang w:val="en-GB" w:eastAsia="en-GB"/>
              </w:rPr>
              <w:tab/>
            </w:r>
            <w:r w:rsidRPr="00934030">
              <w:rPr>
                <w:rStyle w:val="Hyperlink"/>
                <w:noProof/>
              </w:rPr>
              <w:t>Razina grupiranja proizvoda</w:t>
            </w:r>
            <w:r>
              <w:rPr>
                <w:noProof/>
                <w:webHidden/>
              </w:rPr>
              <w:tab/>
            </w:r>
            <w:r>
              <w:rPr>
                <w:noProof/>
                <w:webHidden/>
              </w:rPr>
              <w:fldChar w:fldCharType="begin"/>
            </w:r>
            <w:r>
              <w:rPr>
                <w:noProof/>
                <w:webHidden/>
              </w:rPr>
              <w:instrText xml:space="preserve"> PAGEREF _Toc222928604 \h </w:instrText>
            </w:r>
            <w:r>
              <w:rPr>
                <w:noProof/>
                <w:webHidden/>
              </w:rPr>
            </w:r>
            <w:r>
              <w:rPr>
                <w:noProof/>
                <w:webHidden/>
              </w:rPr>
              <w:fldChar w:fldCharType="separate"/>
            </w:r>
            <w:r>
              <w:rPr>
                <w:noProof/>
                <w:webHidden/>
              </w:rPr>
              <w:t>12</w:t>
            </w:r>
            <w:r>
              <w:rPr>
                <w:noProof/>
                <w:webHidden/>
              </w:rPr>
              <w:fldChar w:fldCharType="end"/>
            </w:r>
          </w:hyperlink>
        </w:p>
        <w:p w14:paraId="5DBC75D8" w14:textId="64EA2875"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5" w:history="1">
            <w:r w:rsidRPr="00934030">
              <w:rPr>
                <w:rStyle w:val="Hyperlink"/>
                <w:noProof/>
              </w:rPr>
              <w:t>4.4.</w:t>
            </w:r>
            <w:r>
              <w:rPr>
                <w:rFonts w:asciiTheme="minorHAnsi" w:eastAsiaTheme="minorEastAsia" w:hAnsiTheme="minorHAnsi" w:cstheme="minorBidi"/>
                <w:noProof/>
                <w:color w:val="auto"/>
                <w:sz w:val="22"/>
                <w:szCs w:val="22"/>
                <w:lang w:val="en-GB" w:eastAsia="en-GB"/>
              </w:rPr>
              <w:tab/>
            </w:r>
            <w:r w:rsidRPr="00934030">
              <w:rPr>
                <w:rStyle w:val="Hyperlink"/>
                <w:noProof/>
              </w:rPr>
              <w:t>Relevantni maloprodajni proizvod</w:t>
            </w:r>
            <w:r>
              <w:rPr>
                <w:noProof/>
                <w:webHidden/>
              </w:rPr>
              <w:tab/>
            </w:r>
            <w:r>
              <w:rPr>
                <w:noProof/>
                <w:webHidden/>
              </w:rPr>
              <w:fldChar w:fldCharType="begin"/>
            </w:r>
            <w:r>
              <w:rPr>
                <w:noProof/>
                <w:webHidden/>
              </w:rPr>
              <w:instrText xml:space="preserve"> PAGEREF _Toc222928605 \h </w:instrText>
            </w:r>
            <w:r>
              <w:rPr>
                <w:noProof/>
                <w:webHidden/>
              </w:rPr>
            </w:r>
            <w:r>
              <w:rPr>
                <w:noProof/>
                <w:webHidden/>
              </w:rPr>
              <w:fldChar w:fldCharType="separate"/>
            </w:r>
            <w:r>
              <w:rPr>
                <w:noProof/>
                <w:webHidden/>
              </w:rPr>
              <w:t>13</w:t>
            </w:r>
            <w:r>
              <w:rPr>
                <w:noProof/>
                <w:webHidden/>
              </w:rPr>
              <w:fldChar w:fldCharType="end"/>
            </w:r>
          </w:hyperlink>
        </w:p>
        <w:p w14:paraId="2201C825" w14:textId="5FC4ED3F"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6" w:history="1">
            <w:r w:rsidRPr="00934030">
              <w:rPr>
                <w:rStyle w:val="Hyperlink"/>
                <w:noProof/>
              </w:rPr>
              <w:t>4.5.</w:t>
            </w:r>
            <w:r>
              <w:rPr>
                <w:rFonts w:asciiTheme="minorHAnsi" w:eastAsiaTheme="minorEastAsia" w:hAnsiTheme="minorHAnsi" w:cstheme="minorBidi"/>
                <w:noProof/>
                <w:color w:val="auto"/>
                <w:sz w:val="22"/>
                <w:szCs w:val="22"/>
                <w:lang w:val="en-GB" w:eastAsia="en-GB"/>
              </w:rPr>
              <w:tab/>
            </w:r>
            <w:r w:rsidRPr="00934030">
              <w:rPr>
                <w:rStyle w:val="Hyperlink"/>
                <w:noProof/>
              </w:rPr>
              <w:t>Relevantni troškovni standardi</w:t>
            </w:r>
            <w:r>
              <w:rPr>
                <w:noProof/>
                <w:webHidden/>
              </w:rPr>
              <w:tab/>
            </w:r>
            <w:r>
              <w:rPr>
                <w:noProof/>
                <w:webHidden/>
              </w:rPr>
              <w:fldChar w:fldCharType="begin"/>
            </w:r>
            <w:r>
              <w:rPr>
                <w:noProof/>
                <w:webHidden/>
              </w:rPr>
              <w:instrText xml:space="preserve"> PAGEREF _Toc222928606 \h </w:instrText>
            </w:r>
            <w:r>
              <w:rPr>
                <w:noProof/>
                <w:webHidden/>
              </w:rPr>
            </w:r>
            <w:r>
              <w:rPr>
                <w:noProof/>
                <w:webHidden/>
              </w:rPr>
              <w:fldChar w:fldCharType="separate"/>
            </w:r>
            <w:r>
              <w:rPr>
                <w:noProof/>
                <w:webHidden/>
              </w:rPr>
              <w:t>14</w:t>
            </w:r>
            <w:r>
              <w:rPr>
                <w:noProof/>
                <w:webHidden/>
              </w:rPr>
              <w:fldChar w:fldCharType="end"/>
            </w:r>
          </w:hyperlink>
        </w:p>
        <w:p w14:paraId="396803C4" w14:textId="0FDF4EBE"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7" w:history="1">
            <w:r w:rsidRPr="00934030">
              <w:rPr>
                <w:rStyle w:val="Hyperlink"/>
                <w:noProof/>
              </w:rPr>
              <w:t>4.6.</w:t>
            </w:r>
            <w:r>
              <w:rPr>
                <w:rFonts w:asciiTheme="minorHAnsi" w:eastAsiaTheme="minorEastAsia" w:hAnsiTheme="minorHAnsi" w:cstheme="minorBidi"/>
                <w:noProof/>
                <w:color w:val="auto"/>
                <w:sz w:val="22"/>
                <w:szCs w:val="22"/>
                <w:lang w:val="en-GB" w:eastAsia="en-GB"/>
              </w:rPr>
              <w:tab/>
            </w:r>
            <w:r w:rsidRPr="00934030">
              <w:rPr>
                <w:rStyle w:val="Hyperlink"/>
                <w:noProof/>
              </w:rPr>
              <w:t>Veleprodajne naknade</w:t>
            </w:r>
            <w:r>
              <w:rPr>
                <w:noProof/>
                <w:webHidden/>
              </w:rPr>
              <w:tab/>
            </w:r>
            <w:r>
              <w:rPr>
                <w:noProof/>
                <w:webHidden/>
              </w:rPr>
              <w:fldChar w:fldCharType="begin"/>
            </w:r>
            <w:r>
              <w:rPr>
                <w:noProof/>
                <w:webHidden/>
              </w:rPr>
              <w:instrText xml:space="preserve"> PAGEREF _Toc222928607 \h </w:instrText>
            </w:r>
            <w:r>
              <w:rPr>
                <w:noProof/>
                <w:webHidden/>
              </w:rPr>
            </w:r>
            <w:r>
              <w:rPr>
                <w:noProof/>
                <w:webHidden/>
              </w:rPr>
              <w:fldChar w:fldCharType="separate"/>
            </w:r>
            <w:r>
              <w:rPr>
                <w:noProof/>
                <w:webHidden/>
              </w:rPr>
              <w:t>15</w:t>
            </w:r>
            <w:r>
              <w:rPr>
                <w:noProof/>
                <w:webHidden/>
              </w:rPr>
              <w:fldChar w:fldCharType="end"/>
            </w:r>
          </w:hyperlink>
        </w:p>
        <w:p w14:paraId="66654540" w14:textId="053EFF39"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08" w:history="1">
            <w:r w:rsidRPr="00934030">
              <w:rPr>
                <w:rStyle w:val="Hyperlink"/>
                <w:noProof/>
              </w:rPr>
              <w:t>4.7.</w:t>
            </w:r>
            <w:r>
              <w:rPr>
                <w:rFonts w:asciiTheme="minorHAnsi" w:eastAsiaTheme="minorEastAsia" w:hAnsiTheme="minorHAnsi" w:cstheme="minorBidi"/>
                <w:noProof/>
                <w:color w:val="auto"/>
                <w:sz w:val="22"/>
                <w:szCs w:val="22"/>
                <w:lang w:val="en-GB" w:eastAsia="en-GB"/>
              </w:rPr>
              <w:tab/>
            </w:r>
            <w:r w:rsidRPr="00934030">
              <w:rPr>
                <w:rStyle w:val="Hyperlink"/>
                <w:noProof/>
              </w:rPr>
              <w:t>Relevantne komponente prodajnih troškova</w:t>
            </w:r>
            <w:r>
              <w:rPr>
                <w:noProof/>
                <w:webHidden/>
              </w:rPr>
              <w:tab/>
            </w:r>
            <w:r>
              <w:rPr>
                <w:noProof/>
                <w:webHidden/>
              </w:rPr>
              <w:fldChar w:fldCharType="begin"/>
            </w:r>
            <w:r>
              <w:rPr>
                <w:noProof/>
                <w:webHidden/>
              </w:rPr>
              <w:instrText xml:space="preserve"> PAGEREF _Toc222928608 \h </w:instrText>
            </w:r>
            <w:r>
              <w:rPr>
                <w:noProof/>
                <w:webHidden/>
              </w:rPr>
            </w:r>
            <w:r>
              <w:rPr>
                <w:noProof/>
                <w:webHidden/>
              </w:rPr>
              <w:fldChar w:fldCharType="separate"/>
            </w:r>
            <w:r>
              <w:rPr>
                <w:noProof/>
                <w:webHidden/>
              </w:rPr>
              <w:t>16</w:t>
            </w:r>
            <w:r>
              <w:rPr>
                <w:noProof/>
                <w:webHidden/>
              </w:rPr>
              <w:fldChar w:fldCharType="end"/>
            </w:r>
          </w:hyperlink>
        </w:p>
        <w:p w14:paraId="561E9A4A" w14:textId="17DAEA37" w:rsidR="0016712E" w:rsidRDefault="0016712E">
          <w:pPr>
            <w:pStyle w:val="TOC3"/>
            <w:rPr>
              <w:rFonts w:asciiTheme="minorHAnsi" w:eastAsiaTheme="minorEastAsia" w:hAnsiTheme="minorHAnsi" w:cstheme="minorBidi"/>
              <w:noProof/>
              <w:color w:val="auto"/>
              <w:sz w:val="22"/>
              <w:szCs w:val="22"/>
              <w:lang w:val="en-GB" w:eastAsia="en-GB"/>
            </w:rPr>
          </w:pPr>
          <w:hyperlink w:anchor="_Toc222928609" w:history="1">
            <w:r w:rsidRPr="00934030">
              <w:rPr>
                <w:rStyle w:val="Hyperlink"/>
                <w:noProof/>
              </w:rPr>
              <w:t>4.7.1.</w:t>
            </w:r>
            <w:r>
              <w:rPr>
                <w:rFonts w:asciiTheme="minorHAnsi" w:eastAsiaTheme="minorEastAsia" w:hAnsiTheme="minorHAnsi" w:cstheme="minorBidi"/>
                <w:noProof/>
                <w:color w:val="auto"/>
                <w:sz w:val="22"/>
                <w:szCs w:val="22"/>
                <w:lang w:val="en-GB" w:eastAsia="en-GB"/>
              </w:rPr>
              <w:tab/>
            </w:r>
            <w:r w:rsidRPr="00934030">
              <w:rPr>
                <w:rStyle w:val="Hyperlink"/>
                <w:noProof/>
              </w:rPr>
              <w:t>Vlastiti mrežni troškovi</w:t>
            </w:r>
            <w:r>
              <w:rPr>
                <w:noProof/>
                <w:webHidden/>
              </w:rPr>
              <w:tab/>
            </w:r>
            <w:r>
              <w:rPr>
                <w:noProof/>
                <w:webHidden/>
              </w:rPr>
              <w:fldChar w:fldCharType="begin"/>
            </w:r>
            <w:r>
              <w:rPr>
                <w:noProof/>
                <w:webHidden/>
              </w:rPr>
              <w:instrText xml:space="preserve"> PAGEREF _Toc222928609 \h </w:instrText>
            </w:r>
            <w:r>
              <w:rPr>
                <w:noProof/>
                <w:webHidden/>
              </w:rPr>
            </w:r>
            <w:r>
              <w:rPr>
                <w:noProof/>
                <w:webHidden/>
              </w:rPr>
              <w:fldChar w:fldCharType="separate"/>
            </w:r>
            <w:r>
              <w:rPr>
                <w:noProof/>
                <w:webHidden/>
              </w:rPr>
              <w:t>17</w:t>
            </w:r>
            <w:r>
              <w:rPr>
                <w:noProof/>
                <w:webHidden/>
              </w:rPr>
              <w:fldChar w:fldCharType="end"/>
            </w:r>
          </w:hyperlink>
        </w:p>
        <w:p w14:paraId="6F11F441" w14:textId="50B407D4" w:rsidR="0016712E" w:rsidRDefault="0016712E">
          <w:pPr>
            <w:pStyle w:val="TOC3"/>
            <w:rPr>
              <w:rFonts w:asciiTheme="minorHAnsi" w:eastAsiaTheme="minorEastAsia" w:hAnsiTheme="minorHAnsi" w:cstheme="minorBidi"/>
              <w:noProof/>
              <w:color w:val="auto"/>
              <w:sz w:val="22"/>
              <w:szCs w:val="22"/>
              <w:lang w:val="en-GB" w:eastAsia="en-GB"/>
            </w:rPr>
          </w:pPr>
          <w:hyperlink w:anchor="_Toc222928610" w:history="1">
            <w:r w:rsidRPr="00934030">
              <w:rPr>
                <w:rStyle w:val="Hyperlink"/>
                <w:noProof/>
              </w:rPr>
              <w:t>4.7.2.</w:t>
            </w:r>
            <w:r>
              <w:rPr>
                <w:rFonts w:asciiTheme="minorHAnsi" w:eastAsiaTheme="minorEastAsia" w:hAnsiTheme="minorHAnsi" w:cstheme="minorBidi"/>
                <w:noProof/>
                <w:color w:val="auto"/>
                <w:sz w:val="22"/>
                <w:szCs w:val="22"/>
                <w:lang w:val="en-GB" w:eastAsia="en-GB"/>
              </w:rPr>
              <w:tab/>
            </w:r>
            <w:r w:rsidRPr="00934030">
              <w:rPr>
                <w:rStyle w:val="Hyperlink"/>
                <w:noProof/>
              </w:rPr>
              <w:t>Troškovi međupovezivanja</w:t>
            </w:r>
            <w:r>
              <w:rPr>
                <w:noProof/>
                <w:webHidden/>
              </w:rPr>
              <w:tab/>
            </w:r>
            <w:r>
              <w:rPr>
                <w:noProof/>
                <w:webHidden/>
              </w:rPr>
              <w:fldChar w:fldCharType="begin"/>
            </w:r>
            <w:r>
              <w:rPr>
                <w:noProof/>
                <w:webHidden/>
              </w:rPr>
              <w:instrText xml:space="preserve"> PAGEREF _Toc222928610 \h </w:instrText>
            </w:r>
            <w:r>
              <w:rPr>
                <w:noProof/>
                <w:webHidden/>
              </w:rPr>
            </w:r>
            <w:r>
              <w:rPr>
                <w:noProof/>
                <w:webHidden/>
              </w:rPr>
              <w:fldChar w:fldCharType="separate"/>
            </w:r>
            <w:r>
              <w:rPr>
                <w:noProof/>
                <w:webHidden/>
              </w:rPr>
              <w:t>18</w:t>
            </w:r>
            <w:r>
              <w:rPr>
                <w:noProof/>
                <w:webHidden/>
              </w:rPr>
              <w:fldChar w:fldCharType="end"/>
            </w:r>
          </w:hyperlink>
        </w:p>
        <w:p w14:paraId="1ED4469E" w14:textId="6C539CB6" w:rsidR="0016712E" w:rsidRDefault="0016712E">
          <w:pPr>
            <w:pStyle w:val="TOC3"/>
            <w:rPr>
              <w:rFonts w:asciiTheme="minorHAnsi" w:eastAsiaTheme="minorEastAsia" w:hAnsiTheme="minorHAnsi" w:cstheme="minorBidi"/>
              <w:noProof/>
              <w:color w:val="auto"/>
              <w:sz w:val="22"/>
              <w:szCs w:val="22"/>
              <w:lang w:val="en-GB" w:eastAsia="en-GB"/>
            </w:rPr>
          </w:pPr>
          <w:hyperlink w:anchor="_Toc222928611" w:history="1">
            <w:r w:rsidRPr="00934030">
              <w:rPr>
                <w:rStyle w:val="Hyperlink"/>
                <w:noProof/>
              </w:rPr>
              <w:t>4.7.3.</w:t>
            </w:r>
            <w:r>
              <w:rPr>
                <w:rFonts w:asciiTheme="minorHAnsi" w:eastAsiaTheme="minorEastAsia" w:hAnsiTheme="minorHAnsi" w:cstheme="minorBidi"/>
                <w:noProof/>
                <w:color w:val="auto"/>
                <w:sz w:val="22"/>
                <w:szCs w:val="22"/>
                <w:lang w:val="en-GB" w:eastAsia="en-GB"/>
              </w:rPr>
              <w:tab/>
            </w:r>
            <w:r w:rsidRPr="00934030">
              <w:rPr>
                <w:rStyle w:val="Hyperlink"/>
                <w:noProof/>
              </w:rPr>
              <w:t>Maloprodajni troškovi</w:t>
            </w:r>
            <w:r>
              <w:rPr>
                <w:noProof/>
                <w:webHidden/>
              </w:rPr>
              <w:tab/>
            </w:r>
            <w:r>
              <w:rPr>
                <w:noProof/>
                <w:webHidden/>
              </w:rPr>
              <w:fldChar w:fldCharType="begin"/>
            </w:r>
            <w:r>
              <w:rPr>
                <w:noProof/>
                <w:webHidden/>
              </w:rPr>
              <w:instrText xml:space="preserve"> PAGEREF _Toc222928611 \h </w:instrText>
            </w:r>
            <w:r>
              <w:rPr>
                <w:noProof/>
                <w:webHidden/>
              </w:rPr>
            </w:r>
            <w:r>
              <w:rPr>
                <w:noProof/>
                <w:webHidden/>
              </w:rPr>
              <w:fldChar w:fldCharType="separate"/>
            </w:r>
            <w:r>
              <w:rPr>
                <w:noProof/>
                <w:webHidden/>
              </w:rPr>
              <w:t>19</w:t>
            </w:r>
            <w:r>
              <w:rPr>
                <w:noProof/>
                <w:webHidden/>
              </w:rPr>
              <w:fldChar w:fldCharType="end"/>
            </w:r>
          </w:hyperlink>
        </w:p>
        <w:p w14:paraId="50A5EF8B" w14:textId="507060E7" w:rsidR="0016712E" w:rsidRDefault="0016712E">
          <w:pPr>
            <w:pStyle w:val="TOC3"/>
            <w:rPr>
              <w:rFonts w:asciiTheme="minorHAnsi" w:eastAsiaTheme="minorEastAsia" w:hAnsiTheme="minorHAnsi" w:cstheme="minorBidi"/>
              <w:noProof/>
              <w:color w:val="auto"/>
              <w:sz w:val="22"/>
              <w:szCs w:val="22"/>
              <w:lang w:val="en-GB" w:eastAsia="en-GB"/>
            </w:rPr>
          </w:pPr>
          <w:hyperlink w:anchor="_Toc222928612" w:history="1">
            <w:r w:rsidRPr="00934030">
              <w:rPr>
                <w:rStyle w:val="Hyperlink"/>
                <w:noProof/>
              </w:rPr>
              <w:t>4.7.4.</w:t>
            </w:r>
            <w:r>
              <w:rPr>
                <w:rFonts w:asciiTheme="minorHAnsi" w:eastAsiaTheme="minorEastAsia" w:hAnsiTheme="minorHAnsi" w:cstheme="minorBidi"/>
                <w:noProof/>
                <w:color w:val="auto"/>
                <w:sz w:val="22"/>
                <w:szCs w:val="22"/>
                <w:lang w:val="en-GB" w:eastAsia="en-GB"/>
              </w:rPr>
              <w:tab/>
            </w:r>
            <w:r w:rsidRPr="00934030">
              <w:rPr>
                <w:rStyle w:val="Hyperlink"/>
                <w:noProof/>
              </w:rPr>
              <w:t>Opći zajednički troškovi</w:t>
            </w:r>
            <w:r>
              <w:rPr>
                <w:noProof/>
                <w:webHidden/>
              </w:rPr>
              <w:tab/>
            </w:r>
            <w:r>
              <w:rPr>
                <w:noProof/>
                <w:webHidden/>
              </w:rPr>
              <w:fldChar w:fldCharType="begin"/>
            </w:r>
            <w:r>
              <w:rPr>
                <w:noProof/>
                <w:webHidden/>
              </w:rPr>
              <w:instrText xml:space="preserve"> PAGEREF _Toc222928612 \h </w:instrText>
            </w:r>
            <w:r>
              <w:rPr>
                <w:noProof/>
                <w:webHidden/>
              </w:rPr>
            </w:r>
            <w:r>
              <w:rPr>
                <w:noProof/>
                <w:webHidden/>
              </w:rPr>
              <w:fldChar w:fldCharType="separate"/>
            </w:r>
            <w:r>
              <w:rPr>
                <w:noProof/>
                <w:webHidden/>
              </w:rPr>
              <w:t>21</w:t>
            </w:r>
            <w:r>
              <w:rPr>
                <w:noProof/>
                <w:webHidden/>
              </w:rPr>
              <w:fldChar w:fldCharType="end"/>
            </w:r>
          </w:hyperlink>
        </w:p>
        <w:p w14:paraId="08E380AA" w14:textId="3FA12123"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13" w:history="1">
            <w:r w:rsidRPr="00934030">
              <w:rPr>
                <w:rStyle w:val="Hyperlink"/>
                <w:noProof/>
              </w:rPr>
              <w:t>4.8.</w:t>
            </w:r>
            <w:r>
              <w:rPr>
                <w:rFonts w:asciiTheme="minorHAnsi" w:eastAsiaTheme="minorEastAsia" w:hAnsiTheme="minorHAnsi" w:cstheme="minorBidi"/>
                <w:noProof/>
                <w:color w:val="auto"/>
                <w:sz w:val="22"/>
                <w:szCs w:val="22"/>
                <w:lang w:val="en-GB" w:eastAsia="en-GB"/>
              </w:rPr>
              <w:tab/>
            </w:r>
            <w:r w:rsidRPr="00934030">
              <w:rPr>
                <w:rStyle w:val="Hyperlink"/>
                <w:noProof/>
              </w:rPr>
              <w:t>Relevantni prihodi koje je potrebno razmatrati u MS testu</w:t>
            </w:r>
            <w:r>
              <w:rPr>
                <w:noProof/>
                <w:webHidden/>
              </w:rPr>
              <w:tab/>
            </w:r>
            <w:r>
              <w:rPr>
                <w:noProof/>
                <w:webHidden/>
              </w:rPr>
              <w:fldChar w:fldCharType="begin"/>
            </w:r>
            <w:r>
              <w:rPr>
                <w:noProof/>
                <w:webHidden/>
              </w:rPr>
              <w:instrText xml:space="preserve"> PAGEREF _Toc222928613 \h </w:instrText>
            </w:r>
            <w:r>
              <w:rPr>
                <w:noProof/>
                <w:webHidden/>
              </w:rPr>
            </w:r>
            <w:r>
              <w:rPr>
                <w:noProof/>
                <w:webHidden/>
              </w:rPr>
              <w:fldChar w:fldCharType="separate"/>
            </w:r>
            <w:r>
              <w:rPr>
                <w:noProof/>
                <w:webHidden/>
              </w:rPr>
              <w:t>21</w:t>
            </w:r>
            <w:r>
              <w:rPr>
                <w:noProof/>
                <w:webHidden/>
              </w:rPr>
              <w:fldChar w:fldCharType="end"/>
            </w:r>
          </w:hyperlink>
        </w:p>
        <w:p w14:paraId="1ACBB315" w14:textId="29AEC0D7"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14" w:history="1">
            <w:r w:rsidRPr="00934030">
              <w:rPr>
                <w:rStyle w:val="Hyperlink"/>
                <w:noProof/>
              </w:rPr>
              <w:t>4.9.</w:t>
            </w:r>
            <w:r>
              <w:rPr>
                <w:rFonts w:asciiTheme="minorHAnsi" w:eastAsiaTheme="minorEastAsia" w:hAnsiTheme="minorHAnsi" w:cstheme="minorBidi"/>
                <w:noProof/>
                <w:color w:val="auto"/>
                <w:sz w:val="22"/>
                <w:szCs w:val="22"/>
                <w:lang w:val="en-GB" w:eastAsia="en-GB"/>
              </w:rPr>
              <w:tab/>
            </w:r>
            <w:r w:rsidRPr="00934030">
              <w:rPr>
                <w:rStyle w:val="Hyperlink"/>
                <w:noProof/>
              </w:rPr>
              <w:t>Tretman popusta</w:t>
            </w:r>
            <w:r>
              <w:rPr>
                <w:noProof/>
                <w:webHidden/>
              </w:rPr>
              <w:tab/>
            </w:r>
            <w:r>
              <w:rPr>
                <w:noProof/>
                <w:webHidden/>
              </w:rPr>
              <w:fldChar w:fldCharType="begin"/>
            </w:r>
            <w:r>
              <w:rPr>
                <w:noProof/>
                <w:webHidden/>
              </w:rPr>
              <w:instrText xml:space="preserve"> PAGEREF _Toc222928614 \h </w:instrText>
            </w:r>
            <w:r>
              <w:rPr>
                <w:noProof/>
                <w:webHidden/>
              </w:rPr>
            </w:r>
            <w:r>
              <w:rPr>
                <w:noProof/>
                <w:webHidden/>
              </w:rPr>
              <w:fldChar w:fldCharType="separate"/>
            </w:r>
            <w:r>
              <w:rPr>
                <w:noProof/>
                <w:webHidden/>
              </w:rPr>
              <w:t>22</w:t>
            </w:r>
            <w:r>
              <w:rPr>
                <w:noProof/>
                <w:webHidden/>
              </w:rPr>
              <w:fldChar w:fldCharType="end"/>
            </w:r>
          </w:hyperlink>
        </w:p>
        <w:p w14:paraId="13A1DE62" w14:textId="0072E552" w:rsidR="0016712E" w:rsidRDefault="0016712E">
          <w:pPr>
            <w:pStyle w:val="TOC2"/>
            <w:rPr>
              <w:rFonts w:asciiTheme="minorHAnsi" w:eastAsiaTheme="minorEastAsia" w:hAnsiTheme="minorHAnsi" w:cstheme="minorBidi"/>
              <w:noProof/>
              <w:color w:val="auto"/>
              <w:sz w:val="22"/>
              <w:szCs w:val="22"/>
              <w:lang w:val="en-GB" w:eastAsia="en-GB"/>
            </w:rPr>
          </w:pPr>
          <w:hyperlink w:anchor="_Toc222928615" w:history="1">
            <w:r w:rsidRPr="00934030">
              <w:rPr>
                <w:rStyle w:val="Hyperlink"/>
                <w:noProof/>
              </w:rPr>
              <w:t>4.10.</w:t>
            </w:r>
            <w:r>
              <w:rPr>
                <w:rFonts w:asciiTheme="minorHAnsi" w:eastAsiaTheme="minorEastAsia" w:hAnsiTheme="minorHAnsi" w:cstheme="minorBidi"/>
                <w:noProof/>
                <w:color w:val="auto"/>
                <w:sz w:val="22"/>
                <w:szCs w:val="22"/>
                <w:lang w:val="en-GB" w:eastAsia="en-GB"/>
              </w:rPr>
              <w:tab/>
            </w:r>
            <w:r w:rsidRPr="00934030">
              <w:rPr>
                <w:rStyle w:val="Hyperlink"/>
                <w:noProof/>
              </w:rPr>
              <w:t>Tretman dodatnih usluga/paketa usluga koji sadrže nereguliranu uslugu</w:t>
            </w:r>
            <w:r>
              <w:rPr>
                <w:noProof/>
                <w:webHidden/>
              </w:rPr>
              <w:tab/>
            </w:r>
            <w:r>
              <w:rPr>
                <w:noProof/>
                <w:webHidden/>
              </w:rPr>
              <w:fldChar w:fldCharType="begin"/>
            </w:r>
            <w:r>
              <w:rPr>
                <w:noProof/>
                <w:webHidden/>
              </w:rPr>
              <w:instrText xml:space="preserve"> PAGEREF _Toc222928615 \h </w:instrText>
            </w:r>
            <w:r>
              <w:rPr>
                <w:noProof/>
                <w:webHidden/>
              </w:rPr>
            </w:r>
            <w:r>
              <w:rPr>
                <w:noProof/>
                <w:webHidden/>
              </w:rPr>
              <w:fldChar w:fldCharType="separate"/>
            </w:r>
            <w:r>
              <w:rPr>
                <w:noProof/>
                <w:webHidden/>
              </w:rPr>
              <w:t>22</w:t>
            </w:r>
            <w:r>
              <w:rPr>
                <w:noProof/>
                <w:webHidden/>
              </w:rPr>
              <w:fldChar w:fldCharType="end"/>
            </w:r>
          </w:hyperlink>
        </w:p>
        <w:p w14:paraId="43DD2074" w14:textId="25BD3C19" w:rsidR="0016712E" w:rsidRDefault="0016712E">
          <w:pPr>
            <w:pStyle w:val="TOC1"/>
            <w:rPr>
              <w:rFonts w:asciiTheme="minorHAnsi" w:eastAsiaTheme="minorEastAsia" w:hAnsiTheme="minorHAnsi" w:cstheme="minorBidi"/>
              <w:noProof/>
              <w:color w:val="auto"/>
              <w:sz w:val="22"/>
              <w:szCs w:val="22"/>
              <w:lang w:val="en-GB" w:eastAsia="en-GB"/>
            </w:rPr>
          </w:pPr>
          <w:hyperlink w:anchor="_Toc222928616" w:history="1">
            <w:r w:rsidRPr="00934030">
              <w:rPr>
                <w:rStyle w:val="Hyperlink"/>
                <w:noProof/>
              </w:rPr>
              <w:t>5.</w:t>
            </w:r>
            <w:r>
              <w:rPr>
                <w:rFonts w:asciiTheme="minorHAnsi" w:eastAsiaTheme="minorEastAsia" w:hAnsiTheme="minorHAnsi" w:cstheme="minorBidi"/>
                <w:noProof/>
                <w:color w:val="auto"/>
                <w:sz w:val="22"/>
                <w:szCs w:val="22"/>
                <w:lang w:val="en-GB" w:eastAsia="en-GB"/>
              </w:rPr>
              <w:tab/>
            </w:r>
            <w:r w:rsidRPr="00934030">
              <w:rPr>
                <w:rStyle w:val="Hyperlink"/>
                <w:noProof/>
              </w:rPr>
              <w:t>SAŽETAK METODOLOŠKIH NAČELA</w:t>
            </w:r>
            <w:r>
              <w:rPr>
                <w:noProof/>
                <w:webHidden/>
              </w:rPr>
              <w:tab/>
            </w:r>
            <w:r>
              <w:rPr>
                <w:noProof/>
                <w:webHidden/>
              </w:rPr>
              <w:fldChar w:fldCharType="begin"/>
            </w:r>
            <w:r>
              <w:rPr>
                <w:noProof/>
                <w:webHidden/>
              </w:rPr>
              <w:instrText xml:space="preserve"> PAGEREF _Toc222928616 \h </w:instrText>
            </w:r>
            <w:r>
              <w:rPr>
                <w:noProof/>
                <w:webHidden/>
              </w:rPr>
            </w:r>
            <w:r>
              <w:rPr>
                <w:noProof/>
                <w:webHidden/>
              </w:rPr>
              <w:fldChar w:fldCharType="separate"/>
            </w:r>
            <w:r>
              <w:rPr>
                <w:noProof/>
                <w:webHidden/>
              </w:rPr>
              <w:t>24</w:t>
            </w:r>
            <w:r>
              <w:rPr>
                <w:noProof/>
                <w:webHidden/>
              </w:rPr>
              <w:fldChar w:fldCharType="end"/>
            </w:r>
          </w:hyperlink>
        </w:p>
        <w:p w14:paraId="1532ED97" w14:textId="0690BB59" w:rsidR="0016712E" w:rsidRDefault="0016712E">
          <w:pPr>
            <w:pStyle w:val="TOC1"/>
            <w:rPr>
              <w:rFonts w:asciiTheme="minorHAnsi" w:eastAsiaTheme="minorEastAsia" w:hAnsiTheme="minorHAnsi" w:cstheme="minorBidi"/>
              <w:noProof/>
              <w:color w:val="auto"/>
              <w:sz w:val="22"/>
              <w:szCs w:val="22"/>
              <w:lang w:val="en-GB" w:eastAsia="en-GB"/>
            </w:rPr>
          </w:pPr>
          <w:hyperlink w:anchor="_Toc222928617" w:history="1">
            <w:r w:rsidRPr="00934030">
              <w:rPr>
                <w:rStyle w:val="Hyperlink"/>
                <w:noProof/>
              </w:rPr>
              <w:t>6.</w:t>
            </w:r>
            <w:r>
              <w:rPr>
                <w:rFonts w:asciiTheme="minorHAnsi" w:eastAsiaTheme="minorEastAsia" w:hAnsiTheme="minorHAnsi" w:cstheme="minorBidi"/>
                <w:noProof/>
                <w:color w:val="auto"/>
                <w:sz w:val="22"/>
                <w:szCs w:val="22"/>
                <w:lang w:val="en-GB" w:eastAsia="en-GB"/>
              </w:rPr>
              <w:tab/>
            </w:r>
            <w:r w:rsidRPr="00934030">
              <w:rPr>
                <w:rStyle w:val="Hyperlink"/>
                <w:noProof/>
              </w:rPr>
              <w:t>PRIMJENA I AŽURIRANJE MS TESTA</w:t>
            </w:r>
            <w:r>
              <w:rPr>
                <w:noProof/>
                <w:webHidden/>
              </w:rPr>
              <w:tab/>
            </w:r>
            <w:r>
              <w:rPr>
                <w:noProof/>
                <w:webHidden/>
              </w:rPr>
              <w:fldChar w:fldCharType="begin"/>
            </w:r>
            <w:r>
              <w:rPr>
                <w:noProof/>
                <w:webHidden/>
              </w:rPr>
              <w:instrText xml:space="preserve"> PAGEREF _Toc222928617 \h </w:instrText>
            </w:r>
            <w:r>
              <w:rPr>
                <w:noProof/>
                <w:webHidden/>
              </w:rPr>
            </w:r>
            <w:r>
              <w:rPr>
                <w:noProof/>
                <w:webHidden/>
              </w:rPr>
              <w:fldChar w:fldCharType="separate"/>
            </w:r>
            <w:r>
              <w:rPr>
                <w:noProof/>
                <w:webHidden/>
              </w:rPr>
              <w:t>25</w:t>
            </w:r>
            <w:r>
              <w:rPr>
                <w:noProof/>
                <w:webHidden/>
              </w:rPr>
              <w:fldChar w:fldCharType="end"/>
            </w:r>
          </w:hyperlink>
        </w:p>
        <w:p w14:paraId="5DD17F76" w14:textId="67DB2AFE" w:rsidR="0016712E" w:rsidRDefault="0016712E">
          <w:pPr>
            <w:pStyle w:val="TOC1"/>
            <w:rPr>
              <w:rFonts w:asciiTheme="minorHAnsi" w:eastAsiaTheme="minorEastAsia" w:hAnsiTheme="minorHAnsi" w:cstheme="minorBidi"/>
              <w:noProof/>
              <w:color w:val="auto"/>
              <w:sz w:val="22"/>
              <w:szCs w:val="22"/>
              <w:lang w:val="en-GB" w:eastAsia="en-GB"/>
            </w:rPr>
          </w:pPr>
          <w:hyperlink w:anchor="_Toc222928618" w:history="1">
            <w:r w:rsidRPr="00934030">
              <w:rPr>
                <w:rStyle w:val="Hyperlink"/>
                <w:noProof/>
              </w:rPr>
              <w:t>7.</w:t>
            </w:r>
            <w:r>
              <w:rPr>
                <w:rFonts w:asciiTheme="minorHAnsi" w:eastAsiaTheme="minorEastAsia" w:hAnsiTheme="minorHAnsi" w:cstheme="minorBidi"/>
                <w:noProof/>
                <w:color w:val="auto"/>
                <w:sz w:val="22"/>
                <w:szCs w:val="22"/>
                <w:lang w:val="en-GB" w:eastAsia="en-GB"/>
              </w:rPr>
              <w:tab/>
            </w:r>
            <w:r w:rsidRPr="00934030">
              <w:rPr>
                <w:rStyle w:val="Hyperlink"/>
                <w:noProof/>
              </w:rPr>
              <w:t>POPIS GRAFIKONA</w:t>
            </w:r>
            <w:r>
              <w:rPr>
                <w:noProof/>
                <w:webHidden/>
              </w:rPr>
              <w:tab/>
            </w:r>
            <w:r>
              <w:rPr>
                <w:noProof/>
                <w:webHidden/>
              </w:rPr>
              <w:fldChar w:fldCharType="begin"/>
            </w:r>
            <w:r>
              <w:rPr>
                <w:noProof/>
                <w:webHidden/>
              </w:rPr>
              <w:instrText xml:space="preserve"> PAGEREF _Toc222928618 \h </w:instrText>
            </w:r>
            <w:r>
              <w:rPr>
                <w:noProof/>
                <w:webHidden/>
              </w:rPr>
            </w:r>
            <w:r>
              <w:rPr>
                <w:noProof/>
                <w:webHidden/>
              </w:rPr>
              <w:fldChar w:fldCharType="separate"/>
            </w:r>
            <w:r>
              <w:rPr>
                <w:noProof/>
                <w:webHidden/>
              </w:rPr>
              <w:t>27</w:t>
            </w:r>
            <w:r>
              <w:rPr>
                <w:noProof/>
                <w:webHidden/>
              </w:rPr>
              <w:fldChar w:fldCharType="end"/>
            </w:r>
          </w:hyperlink>
        </w:p>
        <w:p w14:paraId="4913C841" w14:textId="11EB7497" w:rsidR="0016712E" w:rsidRDefault="0016712E">
          <w:pPr>
            <w:pStyle w:val="TOC1"/>
            <w:rPr>
              <w:rFonts w:asciiTheme="minorHAnsi" w:eastAsiaTheme="minorEastAsia" w:hAnsiTheme="minorHAnsi" w:cstheme="minorBidi"/>
              <w:noProof/>
              <w:color w:val="auto"/>
              <w:sz w:val="22"/>
              <w:szCs w:val="22"/>
              <w:lang w:val="en-GB" w:eastAsia="en-GB"/>
            </w:rPr>
          </w:pPr>
          <w:hyperlink w:anchor="_Toc222928619" w:history="1">
            <w:r w:rsidRPr="00934030">
              <w:rPr>
                <w:rStyle w:val="Hyperlink"/>
                <w:noProof/>
              </w:rPr>
              <w:t>8.</w:t>
            </w:r>
            <w:r>
              <w:rPr>
                <w:rFonts w:asciiTheme="minorHAnsi" w:eastAsiaTheme="minorEastAsia" w:hAnsiTheme="minorHAnsi" w:cstheme="minorBidi"/>
                <w:noProof/>
                <w:color w:val="auto"/>
                <w:sz w:val="22"/>
                <w:szCs w:val="22"/>
                <w:lang w:val="en-GB" w:eastAsia="en-GB"/>
              </w:rPr>
              <w:tab/>
            </w:r>
            <w:r w:rsidRPr="00934030">
              <w:rPr>
                <w:rStyle w:val="Hyperlink"/>
                <w:noProof/>
              </w:rPr>
              <w:t>POPIS TABLICA</w:t>
            </w:r>
            <w:r>
              <w:rPr>
                <w:noProof/>
                <w:webHidden/>
              </w:rPr>
              <w:tab/>
            </w:r>
            <w:r>
              <w:rPr>
                <w:noProof/>
                <w:webHidden/>
              </w:rPr>
              <w:fldChar w:fldCharType="begin"/>
            </w:r>
            <w:r>
              <w:rPr>
                <w:noProof/>
                <w:webHidden/>
              </w:rPr>
              <w:instrText xml:space="preserve"> PAGEREF _Toc222928619 \h </w:instrText>
            </w:r>
            <w:r>
              <w:rPr>
                <w:noProof/>
                <w:webHidden/>
              </w:rPr>
            </w:r>
            <w:r>
              <w:rPr>
                <w:noProof/>
                <w:webHidden/>
              </w:rPr>
              <w:fldChar w:fldCharType="separate"/>
            </w:r>
            <w:r>
              <w:rPr>
                <w:noProof/>
                <w:webHidden/>
              </w:rPr>
              <w:t>28</w:t>
            </w:r>
            <w:r>
              <w:rPr>
                <w:noProof/>
                <w:webHidden/>
              </w:rPr>
              <w:fldChar w:fldCharType="end"/>
            </w:r>
          </w:hyperlink>
        </w:p>
        <w:p w14:paraId="16F63F28" w14:textId="08F5927A" w:rsidR="0016712E" w:rsidRDefault="0016712E">
          <w:pPr>
            <w:pStyle w:val="TOC1"/>
            <w:rPr>
              <w:rFonts w:asciiTheme="minorHAnsi" w:eastAsiaTheme="minorEastAsia" w:hAnsiTheme="minorHAnsi" w:cstheme="minorBidi"/>
              <w:noProof/>
              <w:color w:val="auto"/>
              <w:sz w:val="22"/>
              <w:szCs w:val="22"/>
              <w:lang w:val="en-GB" w:eastAsia="en-GB"/>
            </w:rPr>
          </w:pPr>
          <w:hyperlink w:anchor="_Toc222928620" w:history="1">
            <w:r w:rsidRPr="00934030">
              <w:rPr>
                <w:rStyle w:val="Hyperlink"/>
                <w:noProof/>
              </w:rPr>
              <w:t>9.</w:t>
            </w:r>
            <w:r>
              <w:rPr>
                <w:rFonts w:asciiTheme="minorHAnsi" w:eastAsiaTheme="minorEastAsia" w:hAnsiTheme="minorHAnsi" w:cstheme="minorBidi"/>
                <w:noProof/>
                <w:color w:val="auto"/>
                <w:sz w:val="22"/>
                <w:szCs w:val="22"/>
                <w:lang w:val="en-GB" w:eastAsia="en-GB"/>
              </w:rPr>
              <w:tab/>
            </w:r>
            <w:r w:rsidRPr="00934030">
              <w:rPr>
                <w:rStyle w:val="Hyperlink"/>
                <w:noProof/>
              </w:rPr>
              <w:t>POPIS SLIKA</w:t>
            </w:r>
            <w:r>
              <w:rPr>
                <w:noProof/>
                <w:webHidden/>
              </w:rPr>
              <w:tab/>
            </w:r>
            <w:r>
              <w:rPr>
                <w:noProof/>
                <w:webHidden/>
              </w:rPr>
              <w:fldChar w:fldCharType="begin"/>
            </w:r>
            <w:r>
              <w:rPr>
                <w:noProof/>
                <w:webHidden/>
              </w:rPr>
              <w:instrText xml:space="preserve"> PAGEREF _Toc222928620 \h </w:instrText>
            </w:r>
            <w:r>
              <w:rPr>
                <w:noProof/>
                <w:webHidden/>
              </w:rPr>
            </w:r>
            <w:r>
              <w:rPr>
                <w:noProof/>
                <w:webHidden/>
              </w:rPr>
              <w:fldChar w:fldCharType="separate"/>
            </w:r>
            <w:r>
              <w:rPr>
                <w:noProof/>
                <w:webHidden/>
              </w:rPr>
              <w:t>29</w:t>
            </w:r>
            <w:r>
              <w:rPr>
                <w:noProof/>
                <w:webHidden/>
              </w:rPr>
              <w:fldChar w:fldCharType="end"/>
            </w:r>
          </w:hyperlink>
        </w:p>
        <w:p w14:paraId="42CF5AC4" w14:textId="53678F8E" w:rsidR="000A6B2D" w:rsidRPr="003F5B8B" w:rsidRDefault="00F972FA" w:rsidP="00E9225F">
          <w:r w:rsidRPr="000A596E">
            <w:rPr>
              <w:b/>
              <w:bCs/>
              <w:noProof/>
            </w:rPr>
            <w:fldChar w:fldCharType="end"/>
          </w:r>
        </w:p>
      </w:sdtContent>
    </w:sdt>
    <w:bookmarkStart w:id="1" w:name="_Toc212072996" w:displacedByCustomXml="prev"/>
    <w:bookmarkEnd w:id="1" w:displacedByCustomXml="prev"/>
    <w:bookmarkStart w:id="2" w:name="_Toc212072968" w:displacedByCustomXml="prev"/>
    <w:bookmarkEnd w:id="2" w:displacedByCustomXml="prev"/>
    <w:bookmarkStart w:id="3" w:name="_Toc212072997" w:displacedByCustomXml="prev"/>
    <w:p w14:paraId="1B2CFA6B" w14:textId="714C7D0B" w:rsidR="003F4F27" w:rsidRPr="00EB1F09" w:rsidRDefault="00003DCB" w:rsidP="000A6B2D">
      <w:pPr>
        <w:pStyle w:val="Osnovnifont"/>
        <w:tabs>
          <w:tab w:val="left" w:pos="1668"/>
        </w:tabs>
      </w:pPr>
      <w:r w:rsidRPr="00EB1F09">
        <w:tab/>
      </w:r>
    </w:p>
    <w:p w14:paraId="6EAB46E3" w14:textId="72333977" w:rsidR="00003DCB" w:rsidRPr="00EB1F09" w:rsidRDefault="00003DCB" w:rsidP="003F4F27">
      <w:pPr>
        <w:pStyle w:val="Osnovnifont"/>
        <w:sectPr w:rsidR="00003DCB" w:rsidRPr="00EB1F09" w:rsidSect="00E40567">
          <w:headerReference w:type="default" r:id="rId15"/>
          <w:footerReference w:type="default" r:id="rId16"/>
          <w:headerReference w:type="first" r:id="rId17"/>
          <w:pgSz w:w="11906" w:h="16838" w:code="9"/>
          <w:pgMar w:top="1418" w:right="1134" w:bottom="1418" w:left="1134" w:header="624" w:footer="240" w:gutter="0"/>
          <w:pgNumType w:start="1"/>
          <w:cols w:space="708"/>
          <w:docGrid w:linePitch="360"/>
        </w:sectPr>
      </w:pPr>
    </w:p>
    <w:p w14:paraId="67BBBC6E" w14:textId="77D8B679" w:rsidR="001D7A74" w:rsidRPr="00EB1F09" w:rsidRDefault="008A6FD7" w:rsidP="00E56977">
      <w:pPr>
        <w:pStyle w:val="Nazivpoglavlja"/>
      </w:pPr>
      <w:bookmarkStart w:id="4" w:name="_Toc222318611"/>
      <w:bookmarkStart w:id="5" w:name="_Toc222928594"/>
      <w:bookmarkEnd w:id="3"/>
      <w:r w:rsidRPr="00EB1F09">
        <w:lastRenderedPageBreak/>
        <w:t>OSNOVA ZA PROVOĐENJE TESTA ISTISKIVANJA MARŽE</w:t>
      </w:r>
      <w:bookmarkEnd w:id="4"/>
      <w:bookmarkEnd w:id="5"/>
    </w:p>
    <w:p w14:paraId="226953DF" w14:textId="2FBDD1C3" w:rsidR="008A6FD7" w:rsidRPr="00EB1F09" w:rsidRDefault="008A6FD7" w:rsidP="008A6FD7">
      <w:pPr>
        <w:pStyle w:val="Osnovnifont"/>
      </w:pPr>
      <w:r w:rsidRPr="00EB1F09">
        <w:t xml:space="preserve">Hrvatska regulatorna agencija za mrežne djelatnosti (dalje: HAKOM) je u lipnju 2025. donijela odluke o analizama tržišta za </w:t>
      </w:r>
    </w:p>
    <w:p w14:paraId="3DC34D95" w14:textId="77777777" w:rsidR="008A6FD7" w:rsidRPr="003F5B8B" w:rsidRDefault="008A6FD7" w:rsidP="008A6FD7">
      <w:pPr>
        <w:numPr>
          <w:ilvl w:val="0"/>
          <w:numId w:val="15"/>
        </w:numPr>
        <w:spacing w:before="0" w:after="200" w:line="276" w:lineRule="auto"/>
        <w:contextualSpacing/>
        <w:jc w:val="both"/>
      </w:pPr>
      <w:r w:rsidRPr="00EB1F09">
        <w:t>tržište veleprodajnog zajamčenog kapaciteta</w:t>
      </w:r>
      <w:r w:rsidRPr="003F5B8B">
        <w:rPr>
          <w:vertAlign w:val="superscript"/>
        </w:rPr>
        <w:footnoteReference w:id="2"/>
      </w:r>
      <w:r w:rsidRPr="003F5B8B">
        <w:t xml:space="preserve"> i</w:t>
      </w:r>
    </w:p>
    <w:p w14:paraId="0884101E" w14:textId="77777777" w:rsidR="008A6FD7" w:rsidRPr="003F5B8B" w:rsidRDefault="008A6FD7" w:rsidP="008A6FD7">
      <w:pPr>
        <w:numPr>
          <w:ilvl w:val="0"/>
          <w:numId w:val="15"/>
        </w:numPr>
        <w:spacing w:before="0" w:after="200" w:line="276" w:lineRule="auto"/>
        <w:contextualSpacing/>
        <w:jc w:val="both"/>
      </w:pPr>
      <w:r w:rsidRPr="00EB1F09">
        <w:t>tržište veleprodajnih prijenosnih segmenata zajamčenog kapaciteta</w:t>
      </w:r>
      <w:r w:rsidRPr="003F5B8B">
        <w:rPr>
          <w:vertAlign w:val="superscript"/>
        </w:rPr>
        <w:footnoteReference w:id="3"/>
      </w:r>
      <w:r w:rsidRPr="003F5B8B">
        <w:t>.</w:t>
      </w:r>
    </w:p>
    <w:p w14:paraId="4D6B1136" w14:textId="77777777" w:rsidR="008A6FD7" w:rsidRPr="00EB1F09" w:rsidRDefault="008A6FD7" w:rsidP="008A6FD7">
      <w:pPr>
        <w:spacing w:before="0" w:after="0"/>
        <w:jc w:val="both"/>
      </w:pPr>
      <w:r w:rsidRPr="00EB1F09">
        <w:t>Dok se tržište veleprodajnog zajamčenog kapaciteta odnosi na zaključni segment usluga/dijela usluga veleprodajnog zajamčenog kapaciteta, tržište veleprodajnih prijenosnih segmenata obuhvaća usluge veleprodajnog zajamčenog kapaciteta u dijelu koji se odnosi na njihov prijenosni segment.</w:t>
      </w:r>
    </w:p>
    <w:p w14:paraId="1F8014F1" w14:textId="77777777" w:rsidR="008A6FD7" w:rsidRPr="00EB1F09" w:rsidRDefault="008A6FD7" w:rsidP="008A6FD7">
      <w:pPr>
        <w:spacing w:before="0" w:after="0"/>
        <w:jc w:val="both"/>
      </w:pPr>
    </w:p>
    <w:p w14:paraId="0FB0309A" w14:textId="77777777" w:rsidR="008A6FD7" w:rsidRPr="00EB1F09" w:rsidRDefault="008A6FD7" w:rsidP="008A6FD7">
      <w:pPr>
        <w:spacing w:before="0" w:after="0"/>
        <w:jc w:val="both"/>
      </w:pPr>
      <w:r w:rsidRPr="00EB1F09">
        <w:t xml:space="preserve">U navedenim analizama HAKOM je proveo geografsku analizu uvjeta konkurentnosti. Na temelju geografske analize uvjeta konkurentnosti i zbog </w:t>
      </w:r>
      <w:proofErr w:type="spellStart"/>
      <w:r w:rsidRPr="00EB1F09">
        <w:t>multisite</w:t>
      </w:r>
      <w:proofErr w:type="spellEnd"/>
      <w:r w:rsidRPr="00EB1F09">
        <w:t xml:space="preserve"> prirode usluga, HAKOM je zaključio kako geografska segmentacija tržišta veleprodajnog zajamčenog kapaciteta nije opravdana. Stoga ono u zemljopisnoj dimenziji čini nacionalni teritorij Republike Hrvatske. </w:t>
      </w:r>
    </w:p>
    <w:p w14:paraId="75454F9F" w14:textId="77777777" w:rsidR="008A6FD7" w:rsidRPr="00EB1F09" w:rsidRDefault="008A6FD7" w:rsidP="008A6FD7">
      <w:pPr>
        <w:spacing w:before="0" w:after="0"/>
        <w:jc w:val="both"/>
      </w:pPr>
    </w:p>
    <w:p w14:paraId="7F0C7221" w14:textId="77777777" w:rsidR="008A6FD7" w:rsidRPr="00EB1F09" w:rsidRDefault="008A6FD7" w:rsidP="008A6FD7">
      <w:pPr>
        <w:spacing w:before="0" w:after="0"/>
        <w:jc w:val="both"/>
      </w:pPr>
      <w:r w:rsidRPr="00EB1F09">
        <w:t xml:space="preserve">S druge strane, na tržištu veleprodajnih prijenosnih segmenata usluga zajamčenog kapaciteta utvrđeno je kako na relacijama između određenih jedinica lokalne samouprave (općine/gradovi) postoji dovoljna razina tržišnog natjecanja te da iz tog razloga navedeno tržište na spomenutim relacijama između tih jedinica lokalne samouprave nije podložno prethodnoj regulaciji. Osim toga, HAKOM je utvrdio da je tržište veleprodajnih prijenosnih segmenata zajamčenog kapaciteta na relacijama između jedinica lokalne samouprave na kojima, prema uvjetima konkurentnosti, ne postoji konkurencija, odnosno djelotvorno tržišno natjecanje, podložno prethodnoj regulaciji. </w:t>
      </w:r>
    </w:p>
    <w:p w14:paraId="1B83676F" w14:textId="77777777" w:rsidR="008A6FD7" w:rsidRPr="00EB1F09" w:rsidRDefault="008A6FD7" w:rsidP="008A6FD7">
      <w:pPr>
        <w:spacing w:before="0" w:after="0" w:line="259" w:lineRule="auto"/>
        <w:contextualSpacing/>
        <w:jc w:val="both"/>
      </w:pPr>
    </w:p>
    <w:p w14:paraId="1B23C227" w14:textId="77777777" w:rsidR="008A6FD7" w:rsidRPr="00EB1F09" w:rsidRDefault="008A6FD7" w:rsidP="008A6FD7">
      <w:pPr>
        <w:spacing w:before="0" w:after="0" w:line="259" w:lineRule="auto"/>
        <w:contextualSpacing/>
        <w:jc w:val="both"/>
      </w:pPr>
      <w:r w:rsidRPr="00EB1F09">
        <w:t xml:space="preserve">Zbog prethodno navedenog, Hrvatskom Telekomu d.d. (dalje: HT) su na </w:t>
      </w:r>
    </w:p>
    <w:p w14:paraId="45DC07D1" w14:textId="77777777" w:rsidR="008A6FD7" w:rsidRPr="00EB1F09" w:rsidRDefault="008A6FD7" w:rsidP="008A6FD7">
      <w:pPr>
        <w:numPr>
          <w:ilvl w:val="0"/>
          <w:numId w:val="32"/>
        </w:numPr>
        <w:spacing w:before="0" w:after="0" w:line="259" w:lineRule="auto"/>
        <w:contextualSpacing/>
        <w:jc w:val="both"/>
      </w:pPr>
      <w:r w:rsidRPr="00EB1F09">
        <w:t>tržištu veleprodajnog zajamčenog kapaciteta i</w:t>
      </w:r>
    </w:p>
    <w:p w14:paraId="2524B8DD" w14:textId="77777777" w:rsidR="008A6FD7" w:rsidRPr="00EB1F09" w:rsidRDefault="008A6FD7" w:rsidP="008A6FD7">
      <w:pPr>
        <w:numPr>
          <w:ilvl w:val="0"/>
          <w:numId w:val="17"/>
        </w:numPr>
        <w:spacing w:before="0" w:after="0" w:line="259" w:lineRule="auto"/>
        <w:contextualSpacing/>
        <w:jc w:val="both"/>
      </w:pPr>
      <w:r w:rsidRPr="00EB1F09">
        <w:t>tržištu veleprodajnih prijenosnih segmenata usluga zajamčenog kapaciteta - nekonkurentne relacije</w:t>
      </w:r>
    </w:p>
    <w:p w14:paraId="0CD4CB42" w14:textId="77777777" w:rsidR="008A6FD7" w:rsidRPr="00EB1F09" w:rsidRDefault="008A6FD7" w:rsidP="008A6FD7">
      <w:pPr>
        <w:spacing w:before="0" w:after="0"/>
        <w:jc w:val="both"/>
      </w:pPr>
      <w:r w:rsidRPr="00EB1F09">
        <w:t>određene odgovarajuće regulatorne obveze, među kojima u okviru regulatorne obveze nadzora cijena i vođenja troškovnog računovodstva i obveza provođenja testa istiskivanja marže (dalje: MS test). Ovom obvezom HAKOM želi osigurati da operatori koji se natječu s HT-om na istom maloprodajnom tržištu usluga zajamčenog kapaciteta mogu ekonomski replicirati maloprodajnu ponudu HT-a koristeći dostupni veleprodajni ulazni proizvod.</w:t>
      </w:r>
    </w:p>
    <w:p w14:paraId="2BEEC149" w14:textId="3B87AFA7" w:rsidR="008A6FD7" w:rsidRPr="00EB1F09" w:rsidRDefault="008A6FD7" w:rsidP="00C6277E">
      <w:pPr>
        <w:pStyle w:val="Osnovnifont"/>
      </w:pPr>
    </w:p>
    <w:p w14:paraId="6E0DC94A" w14:textId="77777777" w:rsidR="008A6FD7" w:rsidRPr="00EB1F09" w:rsidRDefault="008A6FD7" w:rsidP="008A6FD7">
      <w:pPr>
        <w:pStyle w:val="Osnovnifont"/>
      </w:pPr>
      <w:r w:rsidRPr="00EB1F09">
        <w:t xml:space="preserve">U ovom se dokumentu utvrđuje metodološki okvir za izradu i primjenu modela za provedbu testa istiskivanja marže (dalje: MST model) za usluge zajamčenog kapaciteta. Dokumentom se definira predloženi pristup izradi MST modela te se utvrđuju ključna metodološka načela koja je potrebno uzeti u obzir pri izradi, primjeni i ažuriranju MST modela. </w:t>
      </w:r>
    </w:p>
    <w:p w14:paraId="35C05A62" w14:textId="1D9FF4A2" w:rsidR="00AD393B" w:rsidRPr="00EB1F09" w:rsidRDefault="00AD393B" w:rsidP="00C6277E">
      <w:pPr>
        <w:pStyle w:val="Osnovnifont"/>
      </w:pPr>
    </w:p>
    <w:p w14:paraId="28488452" w14:textId="46B3F7CA" w:rsidR="00C6277E" w:rsidRDefault="008A6FD7" w:rsidP="00E56977">
      <w:pPr>
        <w:pStyle w:val="Nazivpoglavlja"/>
      </w:pPr>
      <w:bookmarkStart w:id="6" w:name="_Toc222318612"/>
      <w:bookmarkStart w:id="7" w:name="_Toc222928595"/>
      <w:r w:rsidRPr="00EB1F09">
        <w:lastRenderedPageBreak/>
        <w:t>TRŽIŠTE ZAJAMČENOG KAPACITETA</w:t>
      </w:r>
      <w:bookmarkEnd w:id="6"/>
      <w:bookmarkEnd w:id="7"/>
    </w:p>
    <w:p w14:paraId="0135DD39" w14:textId="77777777" w:rsidR="00C948D4" w:rsidRPr="00845AB0" w:rsidRDefault="00C948D4" w:rsidP="00845AB0">
      <w:pPr>
        <w:rPr>
          <w:sz w:val="2"/>
        </w:rPr>
      </w:pPr>
    </w:p>
    <w:p w14:paraId="4851BE89" w14:textId="77777777" w:rsidR="00C6277E" w:rsidRPr="00EB1F09" w:rsidRDefault="00C6277E" w:rsidP="00C6277E">
      <w:pPr>
        <w:pStyle w:val="Podnaslovpoglavlja1"/>
      </w:pPr>
      <w:bookmarkStart w:id="8" w:name="_Toc222318613"/>
      <w:bookmarkStart w:id="9" w:name="_Toc222928596"/>
      <w:r w:rsidRPr="00EB1F09">
        <w:t>Karakteristike tržišta zajamčenog kapaciteta</w:t>
      </w:r>
      <w:bookmarkEnd w:id="8"/>
      <w:bookmarkEnd w:id="9"/>
    </w:p>
    <w:p w14:paraId="3FCF201D" w14:textId="77777777" w:rsidR="00C6277E" w:rsidRPr="00EB1F09" w:rsidRDefault="00C6277E" w:rsidP="00C6277E">
      <w:pPr>
        <w:pStyle w:val="Osnovnifont"/>
      </w:pPr>
      <w:r w:rsidRPr="00EB1F09">
        <w:t xml:space="preserve">Usluge zajamčenog kapaciteta specifične su po sposobnosti pružanja namjenskih i isključivih veza i simetričnih brzina kao npr. usluge iznajmljenih vodova koje karakterizira zajamčeni prijenosni kapacitet između fiksnih lokacija, zajamčena visoka razina kvalitete usluge, simetrična brzina u dolaznom i odlaznom smjeru i zajamčena dostupnost. Usluge zajamčenog kapaciteta mogu se pružati putem različitih tehnologija, primjerice kao tradicionalni iznajmljeni vodovi ili </w:t>
      </w:r>
      <w:proofErr w:type="spellStart"/>
      <w:r w:rsidRPr="00EB1F09">
        <w:t>xWDM</w:t>
      </w:r>
      <w:proofErr w:type="spellEnd"/>
      <w:r w:rsidRPr="00EB1F09">
        <w:t xml:space="preserve"> iznajmljeni vodovi u konfiguraciji točka-točka ili usluge temeljene na </w:t>
      </w:r>
      <w:proofErr w:type="spellStart"/>
      <w:r w:rsidRPr="00EB1F09">
        <w:t>Ethernet</w:t>
      </w:r>
      <w:proofErr w:type="spellEnd"/>
      <w:r w:rsidRPr="00EB1F09">
        <w:t xml:space="preserve"> tehnologiji koje mogu biti u konfiguraciji točka-točka (</w:t>
      </w:r>
      <w:proofErr w:type="spellStart"/>
      <w:r w:rsidRPr="00EB1F09">
        <w:t>PtP</w:t>
      </w:r>
      <w:proofErr w:type="spellEnd"/>
      <w:r w:rsidRPr="00EB1F09">
        <w:t xml:space="preserve">, </w:t>
      </w:r>
      <w:proofErr w:type="spellStart"/>
      <w:r w:rsidRPr="00EB1F09">
        <w:t>eng</w:t>
      </w:r>
      <w:proofErr w:type="spellEnd"/>
      <w:r w:rsidRPr="00EB1F09">
        <w:t xml:space="preserve">. </w:t>
      </w:r>
      <w:proofErr w:type="spellStart"/>
      <w:r w:rsidRPr="009C4AE0">
        <w:rPr>
          <w:i/>
        </w:rPr>
        <w:t>point</w:t>
      </w:r>
      <w:proofErr w:type="spellEnd"/>
      <w:r w:rsidRPr="009C4AE0">
        <w:rPr>
          <w:i/>
        </w:rPr>
        <w:t xml:space="preserve"> to </w:t>
      </w:r>
      <w:proofErr w:type="spellStart"/>
      <w:r w:rsidRPr="009C4AE0">
        <w:rPr>
          <w:i/>
        </w:rPr>
        <w:t>point</w:t>
      </w:r>
      <w:proofErr w:type="spellEnd"/>
      <w:r w:rsidRPr="00EB1F09">
        <w:t>) i točka-više-točaka (</w:t>
      </w:r>
      <w:proofErr w:type="spellStart"/>
      <w:r w:rsidRPr="00EB1F09">
        <w:t>PtMP</w:t>
      </w:r>
      <w:proofErr w:type="spellEnd"/>
      <w:r w:rsidRPr="00EB1F09">
        <w:t xml:space="preserve">, </w:t>
      </w:r>
      <w:proofErr w:type="spellStart"/>
      <w:r w:rsidRPr="00EB1F09">
        <w:t>eng</w:t>
      </w:r>
      <w:proofErr w:type="spellEnd"/>
      <w:r w:rsidRPr="00EB1F09">
        <w:t xml:space="preserve">. </w:t>
      </w:r>
      <w:proofErr w:type="spellStart"/>
      <w:r w:rsidRPr="009C4AE0">
        <w:rPr>
          <w:i/>
        </w:rPr>
        <w:t>point</w:t>
      </w:r>
      <w:proofErr w:type="spellEnd"/>
      <w:r w:rsidRPr="009C4AE0">
        <w:rPr>
          <w:i/>
        </w:rPr>
        <w:t xml:space="preserve"> to </w:t>
      </w:r>
      <w:proofErr w:type="spellStart"/>
      <w:r w:rsidRPr="009C4AE0">
        <w:rPr>
          <w:i/>
        </w:rPr>
        <w:t>multipoint</w:t>
      </w:r>
      <w:proofErr w:type="spellEnd"/>
      <w:r w:rsidRPr="00EB1F09">
        <w:t>).</w:t>
      </w:r>
    </w:p>
    <w:p w14:paraId="3170F523" w14:textId="77777777" w:rsidR="000E532E" w:rsidRPr="00EB1F09" w:rsidRDefault="000E532E" w:rsidP="00C6277E">
      <w:pPr>
        <w:pStyle w:val="Osnovnifont"/>
      </w:pPr>
    </w:p>
    <w:p w14:paraId="080FCC62" w14:textId="1023333A" w:rsidR="00C6277E" w:rsidRPr="00EB1F09" w:rsidRDefault="00C6277E" w:rsidP="00C6277E">
      <w:pPr>
        <w:pStyle w:val="Osnovnifont"/>
      </w:pPr>
      <w:r w:rsidRPr="00EB1F09">
        <w:t>Na maloprodajnoj razini, usluge zajamčenog kapaciteta koriste poslovni korisnici iz privatnog i javnog sektora, obično u složenim i prema njihovim potrebama dizajniranim paketima usluga koji mogu sadržavati javno dostupnu telefonsku uslugu u nepokretnoj i pokretnoj mreži, uslugu prijenosa podataka, uslugu širokopojasnog pristupa internetu, usluge i aplikacije u računalnom oblaku, usluge udaljenog nadzora itd. Osim toga, maloprodajne usluge zajamčenog kapaciteta se koriste za uspostavu privatnih virtualnih mreža (VPN) odnosno za povezivanje poslovnica na različitim fiksnim lokacijama, uključujući podatkovne centre, u svrhu razmjene (prijenosa) podataka i pristupa poslovnim aplikacijama.</w:t>
      </w:r>
    </w:p>
    <w:p w14:paraId="074223C6" w14:textId="77777777" w:rsidR="000E532E" w:rsidRPr="00EB1F09" w:rsidRDefault="000E532E" w:rsidP="00C6277E">
      <w:pPr>
        <w:pStyle w:val="Osnovnifont"/>
      </w:pPr>
    </w:p>
    <w:p w14:paraId="25E05FA2" w14:textId="0CE3648F" w:rsidR="00C6277E" w:rsidRPr="00EB1F09" w:rsidRDefault="00C6277E" w:rsidP="00C6277E">
      <w:pPr>
        <w:pStyle w:val="Osnovnifont"/>
      </w:pPr>
      <w:r w:rsidRPr="00EB1F09">
        <w:t>Na veleprodajnoj razini, usluge zajamčenog kapaciteta omogućuju operatorima korisnicima pružanje maloprodajnih usluga zajamčenog kapaciteta (i povezanih usluga) krajnjim korisnicima (vod do krajnjeg korisnika, povezivanje više lokacija krajnjeg korisnika) kojima inače ne bi mogli pružati takve usluge putem svoje mreže zbog nepostojanja izravne pristupne veze do krajnjeg korisnika preko koje bi se usluga zajamčenog kapaciteta mogla pružati.</w:t>
      </w:r>
    </w:p>
    <w:p w14:paraId="4EA5D848" w14:textId="77777777" w:rsidR="00C6277E" w:rsidRPr="000A596E" w:rsidRDefault="00C6277E" w:rsidP="00C6277E">
      <w:pPr>
        <w:pStyle w:val="Podnaslovpoglavlja1"/>
      </w:pPr>
      <w:bookmarkStart w:id="10" w:name="_Ref220065405"/>
      <w:bookmarkStart w:id="11" w:name="_Toc221627135"/>
      <w:bookmarkStart w:id="12" w:name="_Toc222156305"/>
      <w:bookmarkStart w:id="13" w:name="_Toc222318614"/>
      <w:bookmarkStart w:id="14" w:name="_Toc222928597"/>
      <w:r w:rsidRPr="00EB1F09">
        <w:t>Stanje na tržištu zajamčenog kapaciteta</w:t>
      </w:r>
      <w:bookmarkEnd w:id="10"/>
      <w:bookmarkEnd w:id="11"/>
      <w:bookmarkEnd w:id="12"/>
      <w:bookmarkEnd w:id="13"/>
      <w:bookmarkEnd w:id="14"/>
      <w:r w:rsidRPr="00EB1F09">
        <w:t xml:space="preserve"> </w:t>
      </w:r>
    </w:p>
    <w:p w14:paraId="4B6723CA" w14:textId="416147B2" w:rsidR="00C6277E" w:rsidRPr="00EB1F09" w:rsidRDefault="00C6277E" w:rsidP="00703062">
      <w:pPr>
        <w:pStyle w:val="Osnovnifont"/>
      </w:pPr>
      <w:r w:rsidRPr="003F5B8B">
        <w:t>Prema tromjesečnim podacima s tržišta zajamčenog kapaciteta koje HAKOM redovito prikuplja, ukupan broj priključnih točaka na maloprodajnoj razini se kreće oko 23.500 priključnih točaka. Od toga je velika veći</w:t>
      </w:r>
      <w:r w:rsidR="00305FE7">
        <w:t>na priključnih točaka, oko 97</w:t>
      </w:r>
      <w:r w:rsidRPr="003F5B8B">
        <w:t xml:space="preserve">%, realizirana vlastitom infrastrukturom dok se </w:t>
      </w:r>
      <w:r w:rsidRPr="00EB1F09">
        <w:t>veleprodajne usluge ko</w:t>
      </w:r>
      <w:r w:rsidR="00305FE7">
        <w:t>riste samo za realizaciju oko 3</w:t>
      </w:r>
      <w:r w:rsidRPr="00EB1F09">
        <w:t>% priključnih točaka na maloprodajnoj razini.</w:t>
      </w:r>
    </w:p>
    <w:p w14:paraId="6AB567D9" w14:textId="77777777" w:rsidR="00C0021D" w:rsidRPr="00EB1F09" w:rsidRDefault="00C0021D" w:rsidP="00C0021D">
      <w:pPr>
        <w:pStyle w:val="Osnovnifont"/>
      </w:pPr>
    </w:p>
    <w:p w14:paraId="5450CFB7" w14:textId="4843F670" w:rsidR="00C6277E" w:rsidRPr="00EB1F09" w:rsidRDefault="00B311D6" w:rsidP="00C0021D">
      <w:pPr>
        <w:pStyle w:val="Osnovnifont"/>
      </w:pPr>
      <w:r w:rsidRPr="003F5B8B">
        <w:fldChar w:fldCharType="begin"/>
      </w:r>
      <w:r w:rsidRPr="00EB1F09">
        <w:instrText xml:space="preserve"> REF _Ref222217574 \h </w:instrText>
      </w:r>
      <w:r w:rsidRPr="003F5B8B">
        <w:fldChar w:fldCharType="separate"/>
      </w:r>
      <w:r w:rsidR="0016712E" w:rsidRPr="003F5B8B">
        <w:t xml:space="preserve">Grafikon </w:t>
      </w:r>
      <w:r w:rsidR="0016712E">
        <w:rPr>
          <w:noProof/>
        </w:rPr>
        <w:t>1</w:t>
      </w:r>
      <w:r w:rsidR="0016712E" w:rsidRPr="003F5B8B">
        <w:t xml:space="preserve">. Kretanje broja priključnih točaka na maloprodajnoj </w:t>
      </w:r>
      <w:proofErr w:type="spellStart"/>
      <w:r w:rsidR="0016712E" w:rsidRPr="003F5B8B">
        <w:t>razini</w:t>
      </w:r>
      <w:r w:rsidRPr="003F5B8B">
        <w:fldChar w:fldCharType="end"/>
      </w:r>
      <w:r w:rsidR="00C6277E" w:rsidRPr="003F5B8B">
        <w:t>prikazuje</w:t>
      </w:r>
      <w:proofErr w:type="spellEnd"/>
      <w:r w:rsidR="00C6277E" w:rsidRPr="003F5B8B">
        <w:t xml:space="preserve"> kretanje broja priključnih točaka na maloprodajnoj razini ovisno o načinu pristupa putem kojeg se realizira maloprodajna usluga. </w:t>
      </w:r>
    </w:p>
    <w:p w14:paraId="447D4142" w14:textId="7FB538A9" w:rsidR="00C6277E" w:rsidRPr="003F5B8B" w:rsidRDefault="00E0311B" w:rsidP="00045D07">
      <w:pPr>
        <w:jc w:val="center"/>
      </w:pPr>
      <w:r>
        <w:rPr>
          <w:noProof/>
          <w:lang w:val="en-GB" w:eastAsia="en-GB"/>
        </w:rPr>
        <w:lastRenderedPageBreak/>
        <w:drawing>
          <wp:inline distT="0" distB="0" distL="0" distR="0" wp14:anchorId="07157AED" wp14:editId="642522CF">
            <wp:extent cx="5761355" cy="30302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355" cy="3030220"/>
                    </a:xfrm>
                    <a:prstGeom prst="rect">
                      <a:avLst/>
                    </a:prstGeom>
                    <a:noFill/>
                  </pic:spPr>
                </pic:pic>
              </a:graphicData>
            </a:graphic>
          </wp:inline>
        </w:drawing>
      </w:r>
    </w:p>
    <w:p w14:paraId="79C0D500" w14:textId="5B111DD6" w:rsidR="00FC7F9B" w:rsidRPr="003F5B8B" w:rsidRDefault="00FC7F9B" w:rsidP="00FC7F9B">
      <w:pPr>
        <w:pStyle w:val="Caption"/>
        <w:jc w:val="center"/>
      </w:pPr>
      <w:bookmarkStart w:id="15" w:name="_Ref222217574"/>
      <w:bookmarkStart w:id="16" w:name="_Toc222315384"/>
      <w:bookmarkStart w:id="17" w:name="_Toc222928621"/>
      <w:r w:rsidRPr="003F5B8B">
        <w:t xml:space="preserve">Grafikon </w:t>
      </w:r>
      <w:r w:rsidR="00F81E1F" w:rsidRPr="003F5B8B">
        <w:fldChar w:fldCharType="begin"/>
      </w:r>
      <w:r w:rsidR="00F81E1F" w:rsidRPr="00EB1F09">
        <w:instrText xml:space="preserve"> SEQ Grafikon \* ARABIC </w:instrText>
      </w:r>
      <w:r w:rsidR="00F81E1F" w:rsidRPr="003F5B8B">
        <w:fldChar w:fldCharType="separate"/>
      </w:r>
      <w:r w:rsidR="0016712E">
        <w:rPr>
          <w:noProof/>
        </w:rPr>
        <w:t>1</w:t>
      </w:r>
      <w:r w:rsidR="00F81E1F" w:rsidRPr="003F5B8B">
        <w:rPr>
          <w:noProof/>
        </w:rPr>
        <w:fldChar w:fldCharType="end"/>
      </w:r>
      <w:r w:rsidRPr="003F5B8B">
        <w:t>. Kretanje broja priključnih točaka na maloprodajnoj razini</w:t>
      </w:r>
      <w:bookmarkEnd w:id="15"/>
      <w:bookmarkEnd w:id="16"/>
      <w:bookmarkEnd w:id="17"/>
    </w:p>
    <w:p w14:paraId="0F8D0437" w14:textId="69FF3323" w:rsidR="00C6277E" w:rsidRPr="003F5B8B" w:rsidRDefault="00C6277E" w:rsidP="00C0021D">
      <w:pPr>
        <w:pStyle w:val="Osnovnifont"/>
      </w:pPr>
      <w:r w:rsidRPr="00EB1F09">
        <w:t>Nadalje, tromjesečni podaci s tržišta zajamčenog kapaciteta pokazuju da se usluge zajamčen</w:t>
      </w:r>
      <w:r w:rsidR="00305FE7">
        <w:t>og kapaciteta pretežito, oko 99</w:t>
      </w:r>
      <w:r w:rsidRPr="00EB1F09">
        <w:t xml:space="preserve">%, realiziraju putem </w:t>
      </w:r>
      <w:proofErr w:type="spellStart"/>
      <w:r w:rsidRPr="00EB1F09">
        <w:t>Ethernet</w:t>
      </w:r>
      <w:proofErr w:type="spellEnd"/>
      <w:r w:rsidRPr="00EB1F09">
        <w:t xml:space="preserve"> tehnologije</w:t>
      </w:r>
      <w:r w:rsidR="00B311D6" w:rsidRPr="00EB1F09">
        <w:t xml:space="preserve"> (</w:t>
      </w:r>
      <w:r w:rsidR="00B311D6" w:rsidRPr="003F5B8B">
        <w:fldChar w:fldCharType="begin"/>
      </w:r>
      <w:r w:rsidR="00B311D6" w:rsidRPr="00EB1F09">
        <w:instrText xml:space="preserve"> REF _Ref222217656 \h </w:instrText>
      </w:r>
      <w:r w:rsidR="00B311D6" w:rsidRPr="003F5B8B">
        <w:fldChar w:fldCharType="separate"/>
      </w:r>
      <w:r w:rsidR="0016712E" w:rsidRPr="003F5B8B">
        <w:t xml:space="preserve">Grafikon </w:t>
      </w:r>
      <w:r w:rsidR="0016712E">
        <w:rPr>
          <w:noProof/>
        </w:rPr>
        <w:t>2</w:t>
      </w:r>
      <w:r w:rsidR="00B311D6" w:rsidRPr="003F5B8B">
        <w:fldChar w:fldCharType="end"/>
      </w:r>
      <w:r w:rsidR="00B311D6" w:rsidRPr="003F5B8B">
        <w:t>).</w:t>
      </w:r>
    </w:p>
    <w:p w14:paraId="5BE6E2C5" w14:textId="26C11728" w:rsidR="00C6277E" w:rsidRPr="003F5B8B" w:rsidRDefault="00E0311B" w:rsidP="00045D07">
      <w:pPr>
        <w:jc w:val="center"/>
      </w:pPr>
      <w:r>
        <w:rPr>
          <w:noProof/>
          <w:lang w:val="en-GB" w:eastAsia="en-GB"/>
        </w:rPr>
        <w:drawing>
          <wp:inline distT="0" distB="0" distL="0" distR="0" wp14:anchorId="67081626" wp14:editId="7C06AA52">
            <wp:extent cx="5389245" cy="2914015"/>
            <wp:effectExtent l="0" t="0" r="1905"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89245" cy="2914015"/>
                    </a:xfrm>
                    <a:prstGeom prst="rect">
                      <a:avLst/>
                    </a:prstGeom>
                    <a:noFill/>
                  </pic:spPr>
                </pic:pic>
              </a:graphicData>
            </a:graphic>
          </wp:inline>
        </w:drawing>
      </w:r>
    </w:p>
    <w:p w14:paraId="39FF8507" w14:textId="41F9B494" w:rsidR="00B311D6" w:rsidRPr="00EB1F09" w:rsidRDefault="00B311D6" w:rsidP="00B311D6">
      <w:pPr>
        <w:pStyle w:val="Caption"/>
        <w:jc w:val="center"/>
      </w:pPr>
      <w:bookmarkStart w:id="18" w:name="_Ref222217656"/>
      <w:bookmarkStart w:id="19" w:name="_Toc222315385"/>
      <w:bookmarkStart w:id="20" w:name="_Toc222928622"/>
      <w:r w:rsidRPr="003F5B8B">
        <w:t xml:space="preserve">Grafikon </w:t>
      </w:r>
      <w:r w:rsidR="00F81E1F" w:rsidRPr="003F5B8B">
        <w:fldChar w:fldCharType="begin"/>
      </w:r>
      <w:r w:rsidR="00F81E1F" w:rsidRPr="00EB1F09">
        <w:instrText xml:space="preserve"> SEQ Grafikon \* ARABIC </w:instrText>
      </w:r>
      <w:r w:rsidR="00F81E1F" w:rsidRPr="003F5B8B">
        <w:fldChar w:fldCharType="separate"/>
      </w:r>
      <w:r w:rsidR="0016712E">
        <w:rPr>
          <w:noProof/>
        </w:rPr>
        <w:t>2</w:t>
      </w:r>
      <w:r w:rsidR="00F81E1F" w:rsidRPr="003F5B8B">
        <w:rPr>
          <w:noProof/>
        </w:rPr>
        <w:fldChar w:fldCharType="end"/>
      </w:r>
      <w:bookmarkEnd w:id="18"/>
      <w:r w:rsidRPr="003F5B8B">
        <w:t>. Raspodjela priklju</w:t>
      </w:r>
      <w:r w:rsidRPr="00EB1F09">
        <w:t>čnih točaka po tehnologijama</w:t>
      </w:r>
      <w:bookmarkEnd w:id="19"/>
      <w:bookmarkEnd w:id="20"/>
    </w:p>
    <w:p w14:paraId="6606E533" w14:textId="7976AB69" w:rsidR="00C6277E" w:rsidRPr="00EB1F09" w:rsidRDefault="00C6277E" w:rsidP="00703062">
      <w:pPr>
        <w:pStyle w:val="Osnovnifont"/>
      </w:pPr>
      <w:r w:rsidRPr="00EB1F09">
        <w:t xml:space="preserve">Iz dostupnih podataka vidljiv je trend smanjenja zastupljenosti usluga zajamčenog kapaciteta najmanjih kapaciteta (do 30 </w:t>
      </w:r>
      <w:proofErr w:type="spellStart"/>
      <w:r w:rsidRPr="00EB1F09">
        <w:t>Mbit</w:t>
      </w:r>
      <w:proofErr w:type="spellEnd"/>
      <w:r w:rsidRPr="00EB1F09">
        <w:t xml:space="preserve">/s) te povećanje potražnje za maloprodajnim uslugama zajamčenog kapaciteta većih prijenosnih kapaciteta. </w:t>
      </w:r>
      <w:r w:rsidR="00B311D6" w:rsidRPr="003F5B8B">
        <w:fldChar w:fldCharType="begin"/>
      </w:r>
      <w:r w:rsidR="00B311D6" w:rsidRPr="00EB1F09">
        <w:instrText xml:space="preserve"> REF _Ref222217766 \h </w:instrText>
      </w:r>
      <w:r w:rsidR="00B311D6" w:rsidRPr="003F5B8B">
        <w:fldChar w:fldCharType="separate"/>
      </w:r>
      <w:r w:rsidR="0016712E" w:rsidRPr="003F5B8B">
        <w:t xml:space="preserve">Grafikon </w:t>
      </w:r>
      <w:r w:rsidR="0016712E">
        <w:rPr>
          <w:noProof/>
        </w:rPr>
        <w:t>3</w:t>
      </w:r>
      <w:r w:rsidR="00B311D6" w:rsidRPr="003F5B8B">
        <w:fldChar w:fldCharType="end"/>
      </w:r>
      <w:r w:rsidR="00B311D6" w:rsidRPr="003F5B8B">
        <w:t xml:space="preserve"> </w:t>
      </w:r>
      <w:r w:rsidRPr="003F5B8B">
        <w:t>prikazuje raspodjelu priključnih točaka prema kapacitetima.</w:t>
      </w:r>
      <w:bookmarkStart w:id="21" w:name="_Ref221102248"/>
      <w:r w:rsidR="00B311D6" w:rsidRPr="00EB1F09">
        <w:t xml:space="preserve"> </w:t>
      </w:r>
      <w:bookmarkEnd w:id="21"/>
    </w:p>
    <w:p w14:paraId="3193CB3E" w14:textId="0B1C0D52" w:rsidR="00C6277E" w:rsidRPr="003F5B8B" w:rsidRDefault="00E0311B" w:rsidP="00045D07">
      <w:pPr>
        <w:jc w:val="center"/>
      </w:pPr>
      <w:r>
        <w:rPr>
          <w:noProof/>
          <w:lang w:val="en-GB" w:eastAsia="en-GB"/>
        </w:rPr>
        <w:lastRenderedPageBreak/>
        <w:drawing>
          <wp:inline distT="0" distB="0" distL="0" distR="0" wp14:anchorId="429EC3AF" wp14:editId="17F41D7D">
            <wp:extent cx="6127115" cy="2548255"/>
            <wp:effectExtent l="0" t="0" r="6985"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7115" cy="2548255"/>
                    </a:xfrm>
                    <a:prstGeom prst="rect">
                      <a:avLst/>
                    </a:prstGeom>
                    <a:noFill/>
                  </pic:spPr>
                </pic:pic>
              </a:graphicData>
            </a:graphic>
          </wp:inline>
        </w:drawing>
      </w:r>
    </w:p>
    <w:p w14:paraId="765E1D8B" w14:textId="7265C74E" w:rsidR="00B311D6" w:rsidRPr="00EB1F09" w:rsidRDefault="00B311D6" w:rsidP="00B311D6">
      <w:pPr>
        <w:pStyle w:val="Caption"/>
        <w:jc w:val="center"/>
      </w:pPr>
      <w:bookmarkStart w:id="22" w:name="_Ref222217766"/>
      <w:bookmarkStart w:id="23" w:name="_Toc222315386"/>
      <w:bookmarkStart w:id="24" w:name="_Toc222928623"/>
      <w:r w:rsidRPr="003F5B8B">
        <w:t xml:space="preserve">Grafikon </w:t>
      </w:r>
      <w:r w:rsidR="00F81E1F" w:rsidRPr="003F5B8B">
        <w:fldChar w:fldCharType="begin"/>
      </w:r>
      <w:r w:rsidR="00F81E1F" w:rsidRPr="00EB1F09">
        <w:instrText xml:space="preserve"> SEQ Grafikon \* ARABIC </w:instrText>
      </w:r>
      <w:r w:rsidR="00F81E1F" w:rsidRPr="003F5B8B">
        <w:fldChar w:fldCharType="separate"/>
      </w:r>
      <w:r w:rsidR="0016712E">
        <w:rPr>
          <w:noProof/>
        </w:rPr>
        <w:t>3</w:t>
      </w:r>
      <w:r w:rsidR="00F81E1F" w:rsidRPr="003F5B8B">
        <w:rPr>
          <w:noProof/>
        </w:rPr>
        <w:fldChar w:fldCharType="end"/>
      </w:r>
      <w:bookmarkEnd w:id="22"/>
      <w:r w:rsidRPr="003F5B8B">
        <w:t>. Raspodjela priključnih točaka po kapacitetima</w:t>
      </w:r>
      <w:bookmarkEnd w:id="23"/>
      <w:bookmarkEnd w:id="24"/>
    </w:p>
    <w:p w14:paraId="36B58302" w14:textId="2B648F59" w:rsidR="00C6277E" w:rsidRPr="00EB1F09" w:rsidRDefault="00C6277E" w:rsidP="00C6277E">
      <w:r w:rsidRPr="00EB1F09">
        <w:t>Zadnji dostupni podaci iz trećeg kvartala 2025., pokazuju da je maloprodajni tržišni udio u broju priključnih točaka HT grupe na nacionalnoj razini iznosio oko 50%</w:t>
      </w:r>
      <w:r w:rsidR="00B311D6" w:rsidRPr="00EB1F09">
        <w:t xml:space="preserve">. </w:t>
      </w:r>
      <w:r w:rsidR="00B311D6" w:rsidRPr="003F5B8B">
        <w:fldChar w:fldCharType="begin"/>
      </w:r>
      <w:r w:rsidR="00B311D6" w:rsidRPr="00EB1F09">
        <w:instrText xml:space="preserve"> REF _Ref222217826 \h </w:instrText>
      </w:r>
      <w:r w:rsidR="00B311D6" w:rsidRPr="003F5B8B">
        <w:fldChar w:fldCharType="separate"/>
      </w:r>
      <w:r w:rsidR="0016712E" w:rsidRPr="003F5B8B">
        <w:t xml:space="preserve">Grafikon </w:t>
      </w:r>
      <w:r w:rsidR="0016712E">
        <w:rPr>
          <w:noProof/>
        </w:rPr>
        <w:t>4</w:t>
      </w:r>
      <w:r w:rsidR="00B311D6" w:rsidRPr="003F5B8B">
        <w:fldChar w:fldCharType="end"/>
      </w:r>
      <w:r w:rsidR="00B311D6" w:rsidRPr="003F5B8B">
        <w:t xml:space="preserve"> </w:t>
      </w:r>
      <w:r w:rsidRPr="003F5B8B">
        <w:t>prikazuje kretanje tržišnih udjela u b</w:t>
      </w:r>
      <w:r w:rsidR="0054426D">
        <w:t>r</w:t>
      </w:r>
      <w:r w:rsidRPr="003F5B8B">
        <w:t>oju priključnih točaka po operatorima.</w:t>
      </w:r>
    </w:p>
    <w:p w14:paraId="11EE41B6" w14:textId="69AF0F90" w:rsidR="00C6277E" w:rsidRPr="003F5B8B" w:rsidRDefault="00E0311B" w:rsidP="00045D07">
      <w:pPr>
        <w:jc w:val="center"/>
      </w:pPr>
      <w:r>
        <w:rPr>
          <w:noProof/>
          <w:lang w:val="en-GB" w:eastAsia="en-GB"/>
        </w:rPr>
        <w:drawing>
          <wp:inline distT="0" distB="0" distL="0" distR="0" wp14:anchorId="138491C5" wp14:editId="08817696">
            <wp:extent cx="5773420" cy="275590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73420" cy="2755900"/>
                    </a:xfrm>
                    <a:prstGeom prst="rect">
                      <a:avLst/>
                    </a:prstGeom>
                    <a:noFill/>
                  </pic:spPr>
                </pic:pic>
              </a:graphicData>
            </a:graphic>
          </wp:inline>
        </w:drawing>
      </w:r>
    </w:p>
    <w:p w14:paraId="64350F03" w14:textId="35A52F32" w:rsidR="00B311D6" w:rsidRPr="00EB1F09" w:rsidRDefault="00B311D6" w:rsidP="00B311D6">
      <w:pPr>
        <w:pStyle w:val="Caption"/>
        <w:jc w:val="center"/>
      </w:pPr>
      <w:bookmarkStart w:id="25" w:name="_Ref222217826"/>
      <w:bookmarkStart w:id="26" w:name="_Toc222315387"/>
      <w:bookmarkStart w:id="27" w:name="_Toc222928624"/>
      <w:r w:rsidRPr="003F5B8B">
        <w:t xml:space="preserve">Grafikon </w:t>
      </w:r>
      <w:r w:rsidR="00F81E1F" w:rsidRPr="003F5B8B">
        <w:fldChar w:fldCharType="begin"/>
      </w:r>
      <w:r w:rsidR="00F81E1F" w:rsidRPr="00EB1F09">
        <w:instrText xml:space="preserve"> SEQ Grafikon \* ARABIC </w:instrText>
      </w:r>
      <w:r w:rsidR="00F81E1F" w:rsidRPr="003F5B8B">
        <w:fldChar w:fldCharType="separate"/>
      </w:r>
      <w:r w:rsidR="0016712E">
        <w:rPr>
          <w:noProof/>
        </w:rPr>
        <w:t>4</w:t>
      </w:r>
      <w:r w:rsidR="00F81E1F" w:rsidRPr="003F5B8B">
        <w:rPr>
          <w:noProof/>
        </w:rPr>
        <w:fldChar w:fldCharType="end"/>
      </w:r>
      <w:bookmarkEnd w:id="25"/>
      <w:r w:rsidRPr="003F5B8B">
        <w:t>. Kretanje tržišnih udjela u broju priključnih točaka</w:t>
      </w:r>
      <w:bookmarkEnd w:id="26"/>
      <w:bookmarkEnd w:id="27"/>
    </w:p>
    <w:p w14:paraId="5FBBA1C1" w14:textId="267CC30A" w:rsidR="00C6277E" w:rsidRPr="00EB1F09" w:rsidRDefault="00C6277E" w:rsidP="00E9225F">
      <w:pPr>
        <w:pStyle w:val="Osnovnifont"/>
      </w:pPr>
      <w:r w:rsidRPr="00EB1F09">
        <w:t xml:space="preserve">Pri promatranju kretanja tržišnih udjela na tržištu zajamčenog kapaciteta važno je istaknuti da je zbog tzv. </w:t>
      </w:r>
      <w:proofErr w:type="spellStart"/>
      <w:r w:rsidRPr="00EB1F09">
        <w:rPr>
          <w:i/>
        </w:rPr>
        <w:t>multisite</w:t>
      </w:r>
      <w:proofErr w:type="spellEnd"/>
      <w:r w:rsidRPr="00EB1F09">
        <w:t xml:space="preserve"> prirode usluga na ovom tržištu veliki broj priključnih točaka koncentriran kod manjeg broja poslovnih korisnika. Naime, prema podacima koje je HAKOM prikupio za potrebe analize tržišta, kod poslovnih korisnika s 10 ili više prik</w:t>
      </w:r>
      <w:r w:rsidR="00703062" w:rsidRPr="00EB1F09">
        <w:t>ljučnih točaka, kojih je samo 4</w:t>
      </w:r>
      <w:r w:rsidRPr="00EB1F09">
        <w:t>%, koncentrirano je preko 66</w:t>
      </w:r>
      <w:r w:rsidR="0029344B" w:rsidRPr="00EB1F09">
        <w:t>%</w:t>
      </w:r>
      <w:r w:rsidRPr="00EB1F09">
        <w:t xml:space="preserve"> priključnih točaka.</w:t>
      </w:r>
      <w:r w:rsidR="00F972FA" w:rsidRPr="00EB1F09">
        <w:t xml:space="preserve"> </w:t>
      </w:r>
      <w:r w:rsidR="00F972FA" w:rsidRPr="003F5B8B">
        <w:fldChar w:fldCharType="begin"/>
      </w:r>
      <w:r w:rsidR="00F972FA" w:rsidRPr="00EB1F09">
        <w:instrText xml:space="preserve"> REF _Ref222218802 \h </w:instrText>
      </w:r>
      <w:r w:rsidR="00F972FA" w:rsidRPr="003F5B8B">
        <w:fldChar w:fldCharType="separate"/>
      </w:r>
      <w:r w:rsidR="0016712E" w:rsidRPr="003F5B8B">
        <w:t xml:space="preserve">Grafikon </w:t>
      </w:r>
      <w:r w:rsidR="0016712E">
        <w:rPr>
          <w:noProof/>
        </w:rPr>
        <w:t>5</w:t>
      </w:r>
      <w:r w:rsidR="00F972FA" w:rsidRPr="003F5B8B">
        <w:fldChar w:fldCharType="end"/>
      </w:r>
      <w:r w:rsidRPr="003F5B8B">
        <w:t xml:space="preserve"> i </w:t>
      </w:r>
      <w:r w:rsidR="00F972FA" w:rsidRPr="003F5B8B">
        <w:fldChar w:fldCharType="begin"/>
      </w:r>
      <w:r w:rsidR="00F972FA" w:rsidRPr="00EB1F09">
        <w:instrText xml:space="preserve"> REF _Ref222218821 \h </w:instrText>
      </w:r>
      <w:r w:rsidR="00F972FA" w:rsidRPr="003F5B8B">
        <w:fldChar w:fldCharType="separate"/>
      </w:r>
      <w:r w:rsidR="0016712E" w:rsidRPr="003F5B8B">
        <w:t xml:space="preserve">Grafikon </w:t>
      </w:r>
      <w:r w:rsidR="0016712E">
        <w:rPr>
          <w:noProof/>
        </w:rPr>
        <w:t>6</w:t>
      </w:r>
      <w:r w:rsidR="00F972FA" w:rsidRPr="003F5B8B">
        <w:fldChar w:fldCharType="end"/>
      </w:r>
      <w:r w:rsidRPr="003F5B8B">
        <w:t xml:space="preserve"> prikazuju odnos priključnih točaka koje su realizirane za velike poslovne korisnike prema udjelu takvih korisnika u ukupnom broju priključnih točaka. Iz navedenog proizlazi da gubitak ili akvizicija samo jednog takvog velikog korisnika može rezultirati značajnijom promjenom tržišnog udjela.</w:t>
      </w:r>
    </w:p>
    <w:p w14:paraId="7BE15B46" w14:textId="6AA1DE2B" w:rsidR="00C6277E" w:rsidRPr="003F5B8B" w:rsidRDefault="00033BD4" w:rsidP="00045D07">
      <w:pPr>
        <w:pStyle w:val="Caption"/>
        <w:keepNext/>
        <w:jc w:val="center"/>
      </w:pPr>
      <w:r>
        <w:rPr>
          <w:noProof/>
          <w:lang w:val="en-GB" w:eastAsia="en-GB"/>
        </w:rPr>
        <w:lastRenderedPageBreak/>
        <w:drawing>
          <wp:inline distT="0" distB="0" distL="0" distR="0" wp14:anchorId="47908E5F" wp14:editId="7AE2D211">
            <wp:extent cx="5773420" cy="290830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73420" cy="2908300"/>
                    </a:xfrm>
                    <a:prstGeom prst="rect">
                      <a:avLst/>
                    </a:prstGeom>
                    <a:noFill/>
                  </pic:spPr>
                </pic:pic>
              </a:graphicData>
            </a:graphic>
          </wp:inline>
        </w:drawing>
      </w:r>
    </w:p>
    <w:p w14:paraId="0F779195" w14:textId="0E884F76" w:rsidR="00C6277E" w:rsidRPr="00EB1F09" w:rsidRDefault="00B311D6" w:rsidP="00B311D6">
      <w:pPr>
        <w:pStyle w:val="Caption"/>
        <w:jc w:val="center"/>
      </w:pPr>
      <w:bookmarkStart w:id="28" w:name="_Ref222218802"/>
      <w:bookmarkStart w:id="29" w:name="_Toc222315388"/>
      <w:bookmarkStart w:id="30" w:name="_Toc222928625"/>
      <w:r w:rsidRPr="003F5B8B">
        <w:t xml:space="preserve">Grafikon </w:t>
      </w:r>
      <w:r w:rsidR="00F81E1F" w:rsidRPr="003F5B8B">
        <w:fldChar w:fldCharType="begin"/>
      </w:r>
      <w:r w:rsidR="00F81E1F" w:rsidRPr="00EB1F09">
        <w:instrText xml:space="preserve"> SEQ Grafikon \* ARABIC </w:instrText>
      </w:r>
      <w:r w:rsidR="00F81E1F" w:rsidRPr="003F5B8B">
        <w:fldChar w:fldCharType="separate"/>
      </w:r>
      <w:r w:rsidR="0016712E">
        <w:rPr>
          <w:noProof/>
        </w:rPr>
        <w:t>5</w:t>
      </w:r>
      <w:r w:rsidR="00F81E1F" w:rsidRPr="003F5B8B">
        <w:rPr>
          <w:noProof/>
        </w:rPr>
        <w:fldChar w:fldCharType="end"/>
      </w:r>
      <w:bookmarkEnd w:id="28"/>
      <w:r w:rsidRPr="003F5B8B">
        <w:t>. Priključne t</w:t>
      </w:r>
      <w:r w:rsidRPr="00EB1F09">
        <w:t>očke prema broju priključnih točaka po korisniku</w:t>
      </w:r>
      <w:bookmarkEnd w:id="29"/>
      <w:bookmarkEnd w:id="30"/>
    </w:p>
    <w:p w14:paraId="36E561F2" w14:textId="77777777" w:rsidR="00E340EF" w:rsidRPr="00EB1F09" w:rsidRDefault="00E340EF" w:rsidP="00E340EF"/>
    <w:p w14:paraId="428DBEB9" w14:textId="4CF152A8" w:rsidR="00C6277E" w:rsidRPr="003F5B8B" w:rsidRDefault="00033BD4" w:rsidP="00045D07">
      <w:pPr>
        <w:jc w:val="center"/>
      </w:pPr>
      <w:r>
        <w:rPr>
          <w:noProof/>
          <w:lang w:val="en-GB" w:eastAsia="en-GB"/>
        </w:rPr>
        <w:drawing>
          <wp:inline distT="0" distB="0" distL="0" distR="0" wp14:anchorId="3DA36053" wp14:editId="3D60FDB1">
            <wp:extent cx="5773420" cy="2950845"/>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73420" cy="2950845"/>
                    </a:xfrm>
                    <a:prstGeom prst="rect">
                      <a:avLst/>
                    </a:prstGeom>
                    <a:noFill/>
                  </pic:spPr>
                </pic:pic>
              </a:graphicData>
            </a:graphic>
          </wp:inline>
        </w:drawing>
      </w:r>
    </w:p>
    <w:p w14:paraId="028055BF" w14:textId="37674E18" w:rsidR="00B311D6" w:rsidRPr="00EB1F09" w:rsidRDefault="00B311D6" w:rsidP="00B311D6">
      <w:pPr>
        <w:pStyle w:val="Caption"/>
        <w:jc w:val="center"/>
      </w:pPr>
      <w:bookmarkStart w:id="31" w:name="_Ref222218821"/>
      <w:bookmarkStart w:id="32" w:name="_Toc222315389"/>
      <w:bookmarkStart w:id="33" w:name="_Toc222928626"/>
      <w:r w:rsidRPr="003F5B8B">
        <w:t xml:space="preserve">Grafikon </w:t>
      </w:r>
      <w:r w:rsidR="00F81E1F" w:rsidRPr="003F5B8B">
        <w:fldChar w:fldCharType="begin"/>
      </w:r>
      <w:r w:rsidR="00F81E1F" w:rsidRPr="00EB1F09">
        <w:instrText xml:space="preserve"> SEQ Grafikon \* ARABIC </w:instrText>
      </w:r>
      <w:r w:rsidR="00F81E1F" w:rsidRPr="003F5B8B">
        <w:fldChar w:fldCharType="separate"/>
      </w:r>
      <w:r w:rsidR="0016712E">
        <w:rPr>
          <w:noProof/>
        </w:rPr>
        <w:t>6</w:t>
      </w:r>
      <w:r w:rsidR="00F81E1F" w:rsidRPr="003F5B8B">
        <w:rPr>
          <w:noProof/>
        </w:rPr>
        <w:fldChar w:fldCharType="end"/>
      </w:r>
      <w:bookmarkEnd w:id="31"/>
      <w:r w:rsidRPr="003F5B8B">
        <w:t>. Korisnici prema broju priključnih točaka</w:t>
      </w:r>
      <w:bookmarkEnd w:id="32"/>
      <w:bookmarkEnd w:id="33"/>
    </w:p>
    <w:p w14:paraId="50251667" w14:textId="6676589D" w:rsidR="00313B8F" w:rsidRPr="00EB1F09" w:rsidRDefault="00313B8F" w:rsidP="00313B8F">
      <w:r w:rsidRPr="00EB1F09">
        <w:br w:type="page"/>
      </w:r>
    </w:p>
    <w:p w14:paraId="3E26F450" w14:textId="132FA05F" w:rsidR="00C6277E" w:rsidRPr="00EB1F09" w:rsidRDefault="00166988" w:rsidP="00E56977">
      <w:pPr>
        <w:pStyle w:val="Nazivpoglavlja"/>
      </w:pPr>
      <w:bookmarkStart w:id="34" w:name="_Ref220066836"/>
      <w:bookmarkStart w:id="35" w:name="_Toc220335625"/>
      <w:bookmarkStart w:id="36" w:name="_Ref220066837"/>
      <w:bookmarkStart w:id="37" w:name="_Toc220335626"/>
      <w:bookmarkStart w:id="38" w:name="_Toc220066419"/>
      <w:bookmarkStart w:id="39" w:name="_Toc220066529"/>
      <w:bookmarkStart w:id="40" w:name="_Toc220066672"/>
      <w:bookmarkStart w:id="41" w:name="_Toc220066754"/>
      <w:bookmarkStart w:id="42" w:name="_Toc220066878"/>
      <w:bookmarkStart w:id="43" w:name="_Toc220335478"/>
      <w:bookmarkStart w:id="44" w:name="_Toc220335562"/>
      <w:bookmarkStart w:id="45" w:name="_Toc220066420"/>
      <w:bookmarkStart w:id="46" w:name="_Toc220066530"/>
      <w:bookmarkStart w:id="47" w:name="_Toc220066673"/>
      <w:bookmarkStart w:id="48" w:name="_Toc220066755"/>
      <w:bookmarkStart w:id="49" w:name="_Toc220066879"/>
      <w:bookmarkStart w:id="50" w:name="_Toc220335479"/>
      <w:bookmarkStart w:id="51" w:name="_Toc220335563"/>
      <w:bookmarkStart w:id="52" w:name="_Toc220066421"/>
      <w:bookmarkStart w:id="53" w:name="_Toc220066531"/>
      <w:bookmarkStart w:id="54" w:name="_Toc220066674"/>
      <w:bookmarkStart w:id="55" w:name="_Toc220066756"/>
      <w:bookmarkStart w:id="56" w:name="_Toc220066880"/>
      <w:bookmarkStart w:id="57" w:name="_Toc220335480"/>
      <w:bookmarkStart w:id="58" w:name="_Toc220335564"/>
      <w:bookmarkStart w:id="59" w:name="_Toc220066422"/>
      <w:bookmarkStart w:id="60" w:name="_Toc220066532"/>
      <w:bookmarkStart w:id="61" w:name="_Toc220066675"/>
      <w:bookmarkStart w:id="62" w:name="_Toc220066757"/>
      <w:bookmarkStart w:id="63" w:name="_Toc220066881"/>
      <w:bookmarkStart w:id="64" w:name="_Toc220335481"/>
      <w:bookmarkStart w:id="65" w:name="_Toc220335565"/>
      <w:bookmarkStart w:id="66" w:name="_Toc220066423"/>
      <w:bookmarkStart w:id="67" w:name="_Toc220066533"/>
      <w:bookmarkStart w:id="68" w:name="_Toc220066676"/>
      <w:bookmarkStart w:id="69" w:name="_Toc220066758"/>
      <w:bookmarkStart w:id="70" w:name="_Toc220066882"/>
      <w:bookmarkStart w:id="71" w:name="_Toc220335482"/>
      <w:bookmarkStart w:id="72" w:name="_Toc220335566"/>
      <w:bookmarkStart w:id="73" w:name="_Toc220066424"/>
      <w:bookmarkStart w:id="74" w:name="_Toc220066534"/>
      <w:bookmarkStart w:id="75" w:name="_Toc220066677"/>
      <w:bookmarkStart w:id="76" w:name="_Toc220066759"/>
      <w:bookmarkStart w:id="77" w:name="_Toc220066883"/>
      <w:bookmarkStart w:id="78" w:name="_Toc220335483"/>
      <w:bookmarkStart w:id="79" w:name="_Toc220335567"/>
      <w:bookmarkStart w:id="80" w:name="_Toc221627137"/>
      <w:bookmarkStart w:id="81" w:name="_Toc221628739"/>
      <w:bookmarkStart w:id="82" w:name="_Toc221696747"/>
      <w:bookmarkStart w:id="83" w:name="_Toc221717127"/>
      <w:bookmarkStart w:id="84" w:name="_Toc221718229"/>
      <w:bookmarkStart w:id="85" w:name="_Toc222156307"/>
      <w:bookmarkStart w:id="86" w:name="_Toc167349861"/>
      <w:bookmarkStart w:id="87" w:name="_Toc167352191"/>
      <w:bookmarkStart w:id="88" w:name="_Toc169254284"/>
      <w:bookmarkStart w:id="89" w:name="_Toc180050533"/>
      <w:bookmarkStart w:id="90" w:name="_Ref220066497"/>
      <w:bookmarkStart w:id="91" w:name="_Ref220066498"/>
      <w:bookmarkStart w:id="92" w:name="_Toc221627138"/>
      <w:bookmarkStart w:id="93" w:name="_Toc222156308"/>
      <w:bookmarkStart w:id="94" w:name="_Toc222318615"/>
      <w:bookmarkStart w:id="95" w:name="_Toc222928598"/>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sidRPr="00EB1F09">
        <w:lastRenderedPageBreak/>
        <w:t>TEST ISTISKIVANJA MARŽE</w:t>
      </w:r>
      <w:bookmarkEnd w:id="86"/>
      <w:bookmarkEnd w:id="87"/>
      <w:bookmarkEnd w:id="88"/>
      <w:bookmarkEnd w:id="89"/>
      <w:bookmarkEnd w:id="90"/>
      <w:bookmarkEnd w:id="91"/>
      <w:bookmarkEnd w:id="92"/>
      <w:bookmarkEnd w:id="93"/>
      <w:bookmarkEnd w:id="94"/>
      <w:bookmarkEnd w:id="95"/>
    </w:p>
    <w:p w14:paraId="77777341" w14:textId="77777777" w:rsidR="00C6277E" w:rsidRPr="00EB1F09" w:rsidRDefault="00C6277E" w:rsidP="00C6277E">
      <w:r w:rsidRPr="00EB1F09">
        <w:t>Ovo poglavlje definira pojam MS testa, njegove sastavne elemente i načela primjene.</w:t>
      </w:r>
    </w:p>
    <w:p w14:paraId="3C8D8EC8" w14:textId="77777777" w:rsidR="00C6277E" w:rsidRPr="00EB1F09" w:rsidRDefault="00C6277E" w:rsidP="00C6277E">
      <w:pPr>
        <w:pStyle w:val="Podnaslovpoglavlja1"/>
        <w:rPr>
          <w:sz w:val="24"/>
          <w:szCs w:val="24"/>
        </w:rPr>
      </w:pPr>
      <w:bookmarkStart w:id="96" w:name="_Toc167349862"/>
      <w:bookmarkStart w:id="97" w:name="_Toc167352192"/>
      <w:bookmarkStart w:id="98" w:name="_Toc169254285"/>
      <w:bookmarkStart w:id="99" w:name="_Toc180050534"/>
      <w:bookmarkStart w:id="100" w:name="_Ref220067822"/>
      <w:bookmarkStart w:id="101" w:name="_Toc221627139"/>
      <w:bookmarkStart w:id="102" w:name="_Toc222156309"/>
      <w:bookmarkStart w:id="103" w:name="_Toc222318616"/>
      <w:bookmarkStart w:id="104" w:name="_Toc222928599"/>
      <w:r w:rsidRPr="00EB1F09">
        <w:t>Definicija testa istiskivanja marže</w:t>
      </w:r>
      <w:bookmarkEnd w:id="96"/>
      <w:bookmarkEnd w:id="97"/>
      <w:bookmarkEnd w:id="98"/>
      <w:bookmarkEnd w:id="99"/>
      <w:bookmarkEnd w:id="100"/>
      <w:bookmarkEnd w:id="101"/>
      <w:bookmarkEnd w:id="102"/>
      <w:bookmarkEnd w:id="103"/>
      <w:bookmarkEnd w:id="104"/>
    </w:p>
    <w:p w14:paraId="1DAB6666" w14:textId="528385DC" w:rsidR="00C6277E" w:rsidRPr="00EB1F09" w:rsidRDefault="00C6277E" w:rsidP="00703062">
      <w:pPr>
        <w:pStyle w:val="Osnovnifont"/>
      </w:pPr>
      <w:r w:rsidRPr="00EB1F09">
        <w:t>Sukladno Izvještaju ERG-a</w:t>
      </w:r>
      <w:r w:rsidRPr="003F5B8B">
        <w:rPr>
          <w:rStyle w:val="FootnoteReference"/>
        </w:rPr>
        <w:footnoteReference w:id="4"/>
      </w:r>
      <w:r w:rsidRPr="003F5B8B">
        <w:t xml:space="preserve"> </w:t>
      </w:r>
      <w:r w:rsidR="0054426D">
        <w:t>vertikalno integrirano poduzeće</w:t>
      </w:r>
      <w:r w:rsidRPr="003F5B8B">
        <w:t xml:space="preserve"> može odrediti prostor, odnosno marginu između veleprodajne i maloprodajne razine cijena. Postavljajući marginu na razinu ispod prodajnih troškova, SMP operator može istisnuti druge operatore s tržišta. MS test je alat kojim se prepoznaju takve situacije, odnosno on definira minimalnu razliku između maloprodajne i veleprodajne cijene.</w:t>
      </w:r>
    </w:p>
    <w:p w14:paraId="5384256E" w14:textId="408F16A5" w:rsidR="00C6277E" w:rsidRPr="00EB1F09" w:rsidRDefault="00AD393B" w:rsidP="00C6277E">
      <w:pPr>
        <w:spacing w:before="280" w:after="120"/>
      </w:pPr>
      <w:r w:rsidRPr="003F5B8B">
        <w:fldChar w:fldCharType="begin"/>
      </w:r>
      <w:r w:rsidRPr="00EB1F09">
        <w:instrText xml:space="preserve"> REF _Ref222217969 \h </w:instrText>
      </w:r>
      <w:r w:rsidRPr="003F5B8B">
        <w:fldChar w:fldCharType="separate"/>
      </w:r>
      <w:r w:rsidR="0016712E" w:rsidRPr="003F5B8B">
        <w:t xml:space="preserve">Slika </w:t>
      </w:r>
      <w:r w:rsidR="0016712E">
        <w:rPr>
          <w:noProof/>
        </w:rPr>
        <w:t>1</w:t>
      </w:r>
      <w:r w:rsidRPr="003F5B8B">
        <w:fldChar w:fldCharType="end"/>
      </w:r>
      <w:r w:rsidRPr="003F5B8B">
        <w:t xml:space="preserve"> </w:t>
      </w:r>
      <w:r w:rsidR="00C6277E" w:rsidRPr="003F5B8B">
        <w:t>prikazuje MS test u dva slučaja: jedan u kojem je marža pozitivna i drugi u kojem je marža negativna.</w:t>
      </w:r>
    </w:p>
    <w:p w14:paraId="0C7DB868" w14:textId="77777777" w:rsidR="00C6277E" w:rsidRPr="003F5B8B" w:rsidRDefault="00C6277E" w:rsidP="00C6277E">
      <w:pPr>
        <w:keepNext/>
        <w:jc w:val="center"/>
      </w:pPr>
      <w:r w:rsidRPr="003F5B8B">
        <w:rPr>
          <w:rFonts w:ascii="Times New Roman" w:hAnsi="Times New Roman"/>
          <w:b/>
          <w:noProof/>
          <w:lang w:val="en-GB" w:eastAsia="en-GB"/>
        </w:rPr>
        <w:drawing>
          <wp:inline distT="0" distB="0" distL="0" distR="0" wp14:anchorId="304668E8" wp14:editId="183352B7">
            <wp:extent cx="5181600" cy="2609850"/>
            <wp:effectExtent l="0" t="0" r="0" b="0"/>
            <wp:docPr id="2035481953"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9.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81600" cy="2609850"/>
                    </a:xfrm>
                    <a:prstGeom prst="rect">
                      <a:avLst/>
                    </a:prstGeom>
                    <a:noFill/>
                    <a:ln>
                      <a:noFill/>
                    </a:ln>
                  </pic:spPr>
                </pic:pic>
              </a:graphicData>
            </a:graphic>
          </wp:inline>
        </w:drawing>
      </w:r>
    </w:p>
    <w:p w14:paraId="76D6DDCD" w14:textId="05AB6EAB" w:rsidR="00166988" w:rsidRPr="00EB1F09" w:rsidRDefault="00166988" w:rsidP="00166988">
      <w:pPr>
        <w:pStyle w:val="Caption"/>
        <w:jc w:val="center"/>
      </w:pPr>
      <w:bookmarkStart w:id="105" w:name="_Ref222217969"/>
      <w:bookmarkStart w:id="106" w:name="_Toc222315374"/>
      <w:bookmarkStart w:id="107" w:name="_Toc222928629"/>
      <w:r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1</w:t>
      </w:r>
      <w:r w:rsidR="00F81E1F" w:rsidRPr="003F5B8B">
        <w:rPr>
          <w:noProof/>
        </w:rPr>
        <w:fldChar w:fldCharType="end"/>
      </w:r>
      <w:bookmarkEnd w:id="105"/>
      <w:r w:rsidR="0054426D">
        <w:t xml:space="preserve"> Test istiskivanja</w:t>
      </w:r>
      <w:r w:rsidRPr="003F5B8B">
        <w:t xml:space="preserve"> marže: prodajni troškovi i ekonomski prostor</w:t>
      </w:r>
      <w:bookmarkEnd w:id="106"/>
      <w:bookmarkEnd w:id="107"/>
    </w:p>
    <w:p w14:paraId="4E18290D" w14:textId="63BA22D3" w:rsidR="00C6277E" w:rsidRPr="00EB1F09" w:rsidRDefault="00C6277E" w:rsidP="00C0021D">
      <w:pPr>
        <w:pStyle w:val="Osnovnifont"/>
      </w:pPr>
      <w:r w:rsidRPr="00EB1F09">
        <w:t xml:space="preserve">Istiskivanje marže je oblik ponašanja kojim se narušava tržišno natjecanje i koje može dovesti ne samo do izlaska postojećih konkurenata s tržišta već i do zatvaranja tržišta za nove operatore. Takvo ponašanje u konačnici dovodi do štetnih posljedica za krajnje korisnike pa ga je potrebno spriječiti. </w:t>
      </w:r>
    </w:p>
    <w:p w14:paraId="0FEBA534" w14:textId="77777777" w:rsidR="00C6277E" w:rsidRPr="00EB1F09" w:rsidRDefault="00C6277E" w:rsidP="00C6277E">
      <w:pPr>
        <w:spacing w:before="280" w:after="120"/>
      </w:pPr>
      <w:r w:rsidRPr="00EB1F09">
        <w:t>Vertikalno integrirani operator može istiskivati maržu na sljedeća tri načina:</w:t>
      </w:r>
    </w:p>
    <w:p w14:paraId="5E2D6852" w14:textId="77777777" w:rsidR="00C6277E" w:rsidRPr="00EB1F09" w:rsidRDefault="00C6277E" w:rsidP="00E74596">
      <w:pPr>
        <w:numPr>
          <w:ilvl w:val="0"/>
          <w:numId w:val="4"/>
        </w:numPr>
        <w:pBdr>
          <w:top w:val="nil"/>
          <w:left w:val="nil"/>
          <w:bottom w:val="nil"/>
          <w:right w:val="nil"/>
          <w:between w:val="nil"/>
        </w:pBdr>
        <w:spacing w:before="120" w:after="0" w:line="276" w:lineRule="auto"/>
        <w:jc w:val="both"/>
        <w:rPr>
          <w:color w:val="000000"/>
        </w:rPr>
      </w:pPr>
      <w:r w:rsidRPr="00EB1F09">
        <w:rPr>
          <w:color w:val="000000"/>
        </w:rPr>
        <w:t xml:space="preserve">podizanjem veleprodajne cijene na razinu na kojoj konkurenti ne mogu više isplativo poslovati na maloprodajnom tržištu; </w:t>
      </w:r>
    </w:p>
    <w:p w14:paraId="0F0806FB" w14:textId="77777777" w:rsidR="00C6277E" w:rsidRPr="00EB1F09" w:rsidRDefault="00C6277E" w:rsidP="00E74596">
      <w:pPr>
        <w:numPr>
          <w:ilvl w:val="0"/>
          <w:numId w:val="4"/>
        </w:numPr>
        <w:pBdr>
          <w:top w:val="nil"/>
          <w:left w:val="nil"/>
          <w:bottom w:val="nil"/>
          <w:right w:val="nil"/>
          <w:between w:val="nil"/>
        </w:pBdr>
        <w:spacing w:before="0" w:after="0" w:line="276" w:lineRule="auto"/>
        <w:jc w:val="both"/>
        <w:rPr>
          <w:color w:val="000000"/>
        </w:rPr>
      </w:pPr>
      <w:r w:rsidRPr="00EB1F09">
        <w:rPr>
          <w:color w:val="000000"/>
        </w:rPr>
        <w:lastRenderedPageBreak/>
        <w:t xml:space="preserve">smanjenjem maloprodajne cijene usluge ispod razine troška navedene usluge uz istovremeno održavanje razine profita kroz cijenu ulazne veleprodajne usluge; </w:t>
      </w:r>
    </w:p>
    <w:p w14:paraId="420081F5" w14:textId="18A3F143" w:rsidR="00C6277E" w:rsidRPr="00EB1F09" w:rsidRDefault="00C6277E" w:rsidP="00E74596">
      <w:pPr>
        <w:numPr>
          <w:ilvl w:val="0"/>
          <w:numId w:val="4"/>
        </w:numPr>
        <w:pBdr>
          <w:top w:val="nil"/>
          <w:left w:val="nil"/>
          <w:bottom w:val="nil"/>
          <w:right w:val="nil"/>
          <w:between w:val="nil"/>
        </w:pBdr>
        <w:spacing w:before="0" w:after="0" w:line="276" w:lineRule="auto"/>
        <w:jc w:val="both"/>
        <w:rPr>
          <w:color w:val="000000"/>
        </w:rPr>
      </w:pPr>
      <w:r w:rsidRPr="00EB1F09">
        <w:rPr>
          <w:color w:val="000000"/>
        </w:rPr>
        <w:t>podizanjem veleprodajne cijene usluge uz istovremeno smanjenje maloprodajne cijene svoje usluge do razina koje onemogućuju konkurentima da posluju isplativo na maloprodajnom tržištu</w:t>
      </w:r>
      <w:r w:rsidR="00986F5E">
        <w:rPr>
          <w:color w:val="000000"/>
        </w:rPr>
        <w:t>.</w:t>
      </w:r>
    </w:p>
    <w:p w14:paraId="28866561" w14:textId="77777777" w:rsidR="00C6277E" w:rsidRPr="00EB1F09" w:rsidRDefault="00C6277E" w:rsidP="00AA3E9D">
      <w:pPr>
        <w:pStyle w:val="Osnovnifont"/>
      </w:pPr>
      <w:r w:rsidRPr="00EB1F09">
        <w:t>Mogućnost istiskivanja marže od strane vertikalno integriranog operatora ovisi o tome dopušta li postojeća regulacija operatoru samostalno određivanje cijena veleprodajnih i maloprodajnih usluga.</w:t>
      </w:r>
    </w:p>
    <w:p w14:paraId="50EA120B" w14:textId="77777777" w:rsidR="00AA3E9D" w:rsidRPr="00EB1F09" w:rsidRDefault="00AA3E9D" w:rsidP="00AA3E9D">
      <w:pPr>
        <w:pStyle w:val="Osnovnifont"/>
      </w:pPr>
    </w:p>
    <w:p w14:paraId="46EBF7C1" w14:textId="74ADF703" w:rsidR="00C6277E" w:rsidRPr="00EB1F09" w:rsidRDefault="00C6277E" w:rsidP="00AA3E9D">
      <w:pPr>
        <w:pStyle w:val="Osnovnifont"/>
      </w:pPr>
      <w:r w:rsidRPr="00EB1F09">
        <w:t>U slučaju kada su i veleprodajna i maloprodajna cijena regulirane, SMP operator uglavnom nema mogućnost samostalno određivati cijene. Teoretski, istiskivanje marže se ne bi trebalo pojaviti u takvoj situaciji. Ipak, u praksi je moguće da iako regulirane, veleprodajne cijene nisu troškovno usmjerene pa omogućavaju SMP operatoru ostvarivanje dodatnog profita unatoč regulaciji. Isto tako, maloprodajne cijene mogu biti regulirane postavljanjem najviše razine maloprodajnih cijena, čime se ne sprječava operatora da ih snizi. Stoga, mogućnost za istiskivanje marže nije isključena ni u situaciji kad su veleprodajne i maloprodajne cijene regulirane.</w:t>
      </w:r>
      <w:r w:rsidRPr="00EB1F09" w:rsidDel="00DA37D8">
        <w:t xml:space="preserve"> </w:t>
      </w:r>
      <w:r w:rsidRPr="00EB1F09">
        <w:t xml:space="preserve">U situaciji kada su veleprodajne cijene regulirane, a maloprodajne ne, SMP operator može istiskivati maržu na maloprodajnom tržištu snižavanjem maloprodajnih cijena, dok u situaciji kada ni veleprodajne ni maloprodajne cijene nisu regulirane, SMP operator može istiskivati maržu i na veleprodajnoj i maloprodajnoj razini. </w:t>
      </w:r>
    </w:p>
    <w:p w14:paraId="4379ADF7" w14:textId="77777777" w:rsidR="00AA3E9D" w:rsidRPr="00EB1F09" w:rsidRDefault="00AA3E9D" w:rsidP="00AA3E9D">
      <w:pPr>
        <w:pStyle w:val="Osnovnifont"/>
      </w:pPr>
    </w:p>
    <w:p w14:paraId="658C85D2" w14:textId="73209178" w:rsidR="00C6277E" w:rsidRPr="00EB1F09" w:rsidRDefault="00C6277E" w:rsidP="00AA3E9D">
      <w:pPr>
        <w:pStyle w:val="Osnovnifont"/>
      </w:pPr>
      <w:r w:rsidRPr="00EB1F09">
        <w:t xml:space="preserve">MS test se uglavnom provodi u situaciji kada su veleprodajne cijene regulirane, a maloprodajne ne. </w:t>
      </w:r>
    </w:p>
    <w:p w14:paraId="5AF6B9E8" w14:textId="03157CC9" w:rsidR="00C6277E" w:rsidRDefault="00C6277E" w:rsidP="00AA3E9D">
      <w:pPr>
        <w:pStyle w:val="Osnovnifont"/>
      </w:pPr>
      <w:r w:rsidRPr="00EB1F09">
        <w:t xml:space="preserve">Potrebno je naglasiti kako se MS testom ne ocjenjuje je li određena cijena (bilo da se radi o veleprodajnom ili maloprodajnom tržištu) opravdana i razumna, već postoji li dovoljan ekonomski prostor između veleprodajne i maloprodajne cijene. </w:t>
      </w:r>
    </w:p>
    <w:p w14:paraId="6A60DBDF" w14:textId="6BB97FD4" w:rsidR="008A1134" w:rsidRDefault="008A1134" w:rsidP="00AA3E9D">
      <w:pPr>
        <w:pStyle w:val="Osnovnifont"/>
      </w:pPr>
    </w:p>
    <w:p w14:paraId="4669C5AD" w14:textId="44DA0E32" w:rsidR="008A1134" w:rsidRDefault="008A1134" w:rsidP="00AA3E9D">
      <w:pPr>
        <w:pStyle w:val="Osnovnifont"/>
      </w:pPr>
    </w:p>
    <w:p w14:paraId="5B8BBC9E" w14:textId="77777777" w:rsidR="008A1134" w:rsidRPr="00EB1F09" w:rsidRDefault="008A1134" w:rsidP="00AA3E9D">
      <w:pPr>
        <w:pStyle w:val="Osnovnifont"/>
      </w:pPr>
    </w:p>
    <w:p w14:paraId="4646D358" w14:textId="77777777" w:rsidR="00C6277E" w:rsidRPr="00EB1F09" w:rsidRDefault="00C6277E" w:rsidP="00C6277E">
      <w:pPr>
        <w:pStyle w:val="Podnaslovpoglavlja1"/>
      </w:pPr>
      <w:bookmarkStart w:id="108" w:name="_Toc167349865"/>
      <w:bookmarkStart w:id="109" w:name="_Toc167352195"/>
      <w:bookmarkStart w:id="110" w:name="_Toc169254288"/>
      <w:bookmarkStart w:id="111" w:name="_Toc180050537"/>
      <w:bookmarkStart w:id="112" w:name="_Ref220067825"/>
      <w:bookmarkStart w:id="113" w:name="_Toc221627140"/>
      <w:bookmarkStart w:id="114" w:name="_Toc222156310"/>
      <w:bookmarkStart w:id="115" w:name="_Toc222318617"/>
      <w:bookmarkStart w:id="116" w:name="_Toc222928600"/>
      <w:r w:rsidRPr="00EB1F09">
        <w:t>Primjena testa istiskivanja marže</w:t>
      </w:r>
      <w:bookmarkEnd w:id="108"/>
      <w:bookmarkEnd w:id="109"/>
      <w:bookmarkEnd w:id="110"/>
      <w:bookmarkEnd w:id="111"/>
      <w:bookmarkEnd w:id="112"/>
      <w:bookmarkEnd w:id="113"/>
      <w:bookmarkEnd w:id="114"/>
      <w:bookmarkEnd w:id="115"/>
      <w:bookmarkEnd w:id="116"/>
    </w:p>
    <w:p w14:paraId="2626BD8C" w14:textId="4AA33A13" w:rsidR="00C6277E" w:rsidRPr="00EB1F09" w:rsidRDefault="00C6277E" w:rsidP="00E71F54">
      <w:pPr>
        <w:spacing w:before="120" w:after="0"/>
        <w:jc w:val="both"/>
      </w:pPr>
      <w:r w:rsidRPr="00EB1F09">
        <w:t xml:space="preserve">Kao što je pojašnjeno u prethodnom poglavlju, </w:t>
      </w:r>
      <w:r w:rsidR="00043D33">
        <w:t xml:space="preserve">MS </w:t>
      </w:r>
      <w:r w:rsidRPr="00EB1F09">
        <w:t xml:space="preserve">test služi za procjenu je li maloprodajna cijena nekog proizvoda dovoljna za nadoknadu ukupnih troškova koji su potrebni da bi se taj proizvod ponudio. Općenita formula za </w:t>
      </w:r>
      <w:r w:rsidR="00043D33">
        <w:t xml:space="preserve">MS </w:t>
      </w:r>
      <w:r w:rsidRPr="00EB1F09">
        <w:t>test je:</w:t>
      </w:r>
    </w:p>
    <w:p w14:paraId="374270E3" w14:textId="77777777" w:rsidR="00C6277E" w:rsidRPr="00EB1F09" w:rsidRDefault="00C6277E" w:rsidP="00C6277E">
      <w:pPr>
        <w:spacing w:after="0"/>
        <w:jc w:val="center"/>
      </w:pPr>
      <w:r w:rsidRPr="00EB1F09">
        <w:t>A – B ≥ C</w:t>
      </w:r>
    </w:p>
    <w:p w14:paraId="0AF183D1" w14:textId="5D004449" w:rsidR="00C6277E" w:rsidRPr="00EB1F09" w:rsidRDefault="00C6277E" w:rsidP="00C6277E">
      <w:pPr>
        <w:spacing w:after="120"/>
      </w:pPr>
      <w:r w:rsidRPr="00EB1F09">
        <w:t>gdje je:</w:t>
      </w:r>
    </w:p>
    <w:p w14:paraId="6E5AAA1C" w14:textId="77777777" w:rsidR="00C6277E" w:rsidRPr="00EB1F09" w:rsidRDefault="00C6277E" w:rsidP="00C6277E">
      <w:pPr>
        <w:spacing w:before="120" w:after="0"/>
        <w:ind w:left="357"/>
      </w:pPr>
      <w:r w:rsidRPr="00EB1F09">
        <w:t>A – maloprodajni prihod od maloprodajne usluge operatora obveznika provedbe MS testa;</w:t>
      </w:r>
    </w:p>
    <w:p w14:paraId="11BA74AD" w14:textId="77777777" w:rsidR="00FC33BF" w:rsidRPr="00EB1F09" w:rsidRDefault="00C6277E" w:rsidP="00C6277E">
      <w:pPr>
        <w:spacing w:after="120"/>
        <w:ind w:left="357"/>
      </w:pPr>
      <w:r w:rsidRPr="00EB1F09">
        <w:t xml:space="preserve">B – cijena ulaznih veleprodajnih usluga potrebnih da bi se ponudila maloprodajna usluga; </w:t>
      </w:r>
    </w:p>
    <w:p w14:paraId="40DBCE34" w14:textId="0CC434CF" w:rsidR="00C6277E" w:rsidRDefault="00C6277E" w:rsidP="00C6277E">
      <w:pPr>
        <w:spacing w:after="120"/>
        <w:ind w:left="357"/>
      </w:pPr>
      <w:r w:rsidRPr="00EB1F09">
        <w:t>C – prodajni troškovi operatora.</w:t>
      </w:r>
      <w:bookmarkStart w:id="117" w:name="_Toc167195575"/>
      <w:bookmarkStart w:id="118" w:name="_Toc167197640"/>
      <w:bookmarkStart w:id="119" w:name="_Toc220335628"/>
    </w:p>
    <w:p w14:paraId="5E2AA5D1" w14:textId="173A4177" w:rsidR="00674683" w:rsidRDefault="00674683" w:rsidP="00674683">
      <w:pPr>
        <w:spacing w:after="120"/>
        <w:ind w:left="357"/>
        <w:jc w:val="center"/>
      </w:pPr>
      <w:r w:rsidRPr="008A1134">
        <w:rPr>
          <w:rFonts w:ascii="Times New Roman" w:hAnsi="Times New Roman"/>
          <w:b/>
          <w:noProof/>
          <w:lang w:val="en-GB" w:eastAsia="en-GB"/>
        </w:rPr>
        <w:lastRenderedPageBreak/>
        <w:drawing>
          <wp:inline distT="0" distB="0" distL="0" distR="0" wp14:anchorId="30EE403B" wp14:editId="3F22F4A5">
            <wp:extent cx="4749800" cy="2072801"/>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4749800" cy="2072801"/>
                    </a:xfrm>
                    <a:prstGeom prst="rect">
                      <a:avLst/>
                    </a:prstGeom>
                    <a:noFill/>
                    <a:ln>
                      <a:noFill/>
                    </a:ln>
                  </pic:spPr>
                </pic:pic>
              </a:graphicData>
            </a:graphic>
          </wp:inline>
        </w:drawing>
      </w:r>
    </w:p>
    <w:p w14:paraId="671E7C23" w14:textId="6E0B8D2B" w:rsidR="00166988" w:rsidRPr="003F5B8B" w:rsidRDefault="00166988" w:rsidP="00166988">
      <w:pPr>
        <w:pStyle w:val="Caption"/>
        <w:jc w:val="center"/>
      </w:pPr>
      <w:bookmarkStart w:id="120" w:name="_Toc222315375"/>
      <w:bookmarkStart w:id="121" w:name="_Toc222928630"/>
      <w:bookmarkEnd w:id="117"/>
      <w:bookmarkEnd w:id="118"/>
      <w:bookmarkEnd w:id="119"/>
      <w:r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2</w:t>
      </w:r>
      <w:r w:rsidR="00F81E1F" w:rsidRPr="003F5B8B">
        <w:rPr>
          <w:noProof/>
        </w:rPr>
        <w:fldChar w:fldCharType="end"/>
      </w:r>
      <w:r w:rsidRPr="003F5B8B">
        <w:t xml:space="preserve">. Tri elementa koja je potrebno izračunati u </w:t>
      </w:r>
      <w:bookmarkEnd w:id="120"/>
      <w:r w:rsidR="005B3D2B">
        <w:t>MS testu</w:t>
      </w:r>
      <w:bookmarkEnd w:id="121"/>
    </w:p>
    <w:p w14:paraId="3F15B2E5" w14:textId="17F15E92" w:rsidR="00C6277E" w:rsidRPr="00EB1F09" w:rsidRDefault="00C6277E" w:rsidP="00B277F1">
      <w:pPr>
        <w:spacing w:before="120" w:after="120"/>
        <w:jc w:val="both"/>
      </w:pPr>
      <w:r w:rsidRPr="00EB1F09">
        <w:t xml:space="preserve">U svrhu provođenja </w:t>
      </w:r>
      <w:r w:rsidR="005B3D2B">
        <w:t xml:space="preserve">MS </w:t>
      </w:r>
      <w:r w:rsidRPr="00EB1F09">
        <w:t>testa istiskivanja marže potrebno je izračunati tri gore navedena elementa za hipotetskog operatora koji bi se na tržištu natjecao sa SMP operatorom.</w:t>
      </w:r>
      <w:r w:rsidR="00B92F21" w:rsidRPr="00EB1F09">
        <w:t xml:space="preserve"> </w:t>
      </w:r>
      <w:r w:rsidRPr="00EB1F09">
        <w:t xml:space="preserve">Prilikom </w:t>
      </w:r>
      <w:r w:rsidR="00B92F21" w:rsidRPr="00EB1F09">
        <w:t xml:space="preserve">njihovog </w:t>
      </w:r>
      <w:r w:rsidRPr="00EB1F09">
        <w:t xml:space="preserve">izračuna potrebno je </w:t>
      </w:r>
      <w:r w:rsidR="00B92F21" w:rsidRPr="00EB1F09">
        <w:t>razmotriti na koji će se način uzeti u</w:t>
      </w:r>
      <w:r w:rsidRPr="00EB1F09">
        <w:t xml:space="preserve"> obzir metodološk</w:t>
      </w:r>
      <w:r w:rsidR="00B92F21" w:rsidRPr="00EB1F09">
        <w:t>a</w:t>
      </w:r>
      <w:r w:rsidRPr="00EB1F09">
        <w:t xml:space="preserve"> načela</w:t>
      </w:r>
      <w:r w:rsidR="00E71F54" w:rsidRPr="00EB1F09">
        <w:t xml:space="preserve">, </w:t>
      </w:r>
      <w:r w:rsidR="006A3858" w:rsidRPr="00EB1F09">
        <w:t xml:space="preserve">što je detaljnije </w:t>
      </w:r>
      <w:r w:rsidRPr="00EB1F09">
        <w:t>opis</w:t>
      </w:r>
      <w:r w:rsidR="006A3858" w:rsidRPr="00EB1F09">
        <w:t>ano</w:t>
      </w:r>
      <w:r w:rsidRPr="00EB1F09">
        <w:t xml:space="preserve"> u sljedećem poglavlju.</w:t>
      </w:r>
      <w:r w:rsidR="00AB1362" w:rsidRPr="00EB1F09">
        <w:br w:type="page"/>
      </w:r>
    </w:p>
    <w:p w14:paraId="2FF10CD9" w14:textId="7B4EFD18" w:rsidR="00F433E7" w:rsidRPr="00EB1F09" w:rsidRDefault="00F433E7" w:rsidP="008A6FD7">
      <w:pPr>
        <w:pStyle w:val="Nazivpoglavlja"/>
      </w:pPr>
      <w:bookmarkStart w:id="122" w:name="_Toc221627142"/>
      <w:bookmarkStart w:id="123" w:name="_Toc222156312"/>
      <w:bookmarkStart w:id="124" w:name="_Toc222318618"/>
      <w:bookmarkStart w:id="125" w:name="_Ref134546916"/>
      <w:bookmarkStart w:id="126" w:name="_Toc139296843"/>
      <w:bookmarkStart w:id="127" w:name="_Toc195280890"/>
      <w:bookmarkStart w:id="128" w:name="_Toc222928601"/>
      <w:r w:rsidRPr="00EB1F09">
        <w:lastRenderedPageBreak/>
        <w:t>METODOLOŠKA NAČELA</w:t>
      </w:r>
      <w:bookmarkEnd w:id="122"/>
      <w:bookmarkEnd w:id="123"/>
      <w:bookmarkEnd w:id="124"/>
      <w:bookmarkEnd w:id="128"/>
      <w:r w:rsidRPr="00EB1F09">
        <w:t xml:space="preserve"> </w:t>
      </w:r>
      <w:bookmarkEnd w:id="125"/>
      <w:bookmarkEnd w:id="126"/>
      <w:bookmarkEnd w:id="127"/>
    </w:p>
    <w:p w14:paraId="4D86B37A" w14:textId="038C2A3D" w:rsidR="00F433E7" w:rsidRPr="000A596E" w:rsidRDefault="00F433E7" w:rsidP="00F433E7">
      <w:r w:rsidRPr="000A596E">
        <w:t>Sljedeća metodološka načela bit će primijenjena u MST modelu</w:t>
      </w:r>
      <w:r w:rsidR="00F81E1F" w:rsidRPr="000A596E">
        <w:t xml:space="preserve"> na način kako je opisano </w:t>
      </w:r>
      <w:r w:rsidR="00F81E1F" w:rsidRPr="003F5B8B">
        <w:t>nastavku dokumenta uz pojašnjenja mogućnosti i ra</w:t>
      </w:r>
      <w:r w:rsidR="00986F5E">
        <w:t>zloga primjene određenog izbora:</w:t>
      </w:r>
    </w:p>
    <w:p w14:paraId="43A03692" w14:textId="596E7211" w:rsidR="00F433E7" w:rsidRPr="003F5B8B" w:rsidRDefault="00E65CEB" w:rsidP="00E74596">
      <w:pPr>
        <w:pStyle w:val="Osnovnifont"/>
        <w:numPr>
          <w:ilvl w:val="0"/>
          <w:numId w:val="19"/>
        </w:numPr>
      </w:pPr>
      <w:r w:rsidRPr="003F5B8B">
        <w:t>Razina učinkovitosti operatora</w:t>
      </w:r>
    </w:p>
    <w:p w14:paraId="745A646A" w14:textId="79D2AF7A" w:rsidR="00F433E7" w:rsidRPr="00EB1F09" w:rsidRDefault="00B46983" w:rsidP="00E74596">
      <w:pPr>
        <w:pStyle w:val="Osnovnifont"/>
        <w:numPr>
          <w:ilvl w:val="0"/>
          <w:numId w:val="19"/>
        </w:numPr>
      </w:pPr>
      <w:r w:rsidRPr="00EB1F09">
        <w:t>Relevantno razdoblje</w:t>
      </w:r>
    </w:p>
    <w:p w14:paraId="68B745AD" w14:textId="77777777" w:rsidR="00E65CEB" w:rsidRPr="00EB1F09" w:rsidRDefault="00E65CEB" w:rsidP="00E65CEB">
      <w:pPr>
        <w:pStyle w:val="Osnovnifont"/>
        <w:numPr>
          <w:ilvl w:val="0"/>
          <w:numId w:val="19"/>
        </w:numPr>
      </w:pPr>
      <w:r w:rsidRPr="00EB1F09">
        <w:t>Razina grupiranja proizvoda</w:t>
      </w:r>
    </w:p>
    <w:p w14:paraId="311EC0CF" w14:textId="769EB388" w:rsidR="00B46983" w:rsidRPr="00EB1F09" w:rsidRDefault="00B46983" w:rsidP="00B46983">
      <w:pPr>
        <w:pStyle w:val="Osnovnifont"/>
        <w:numPr>
          <w:ilvl w:val="0"/>
          <w:numId w:val="19"/>
        </w:numPr>
      </w:pPr>
      <w:r w:rsidRPr="00EB1F09">
        <w:t>Relevantni maloprodajni proizvod</w:t>
      </w:r>
    </w:p>
    <w:p w14:paraId="758FC395" w14:textId="16E3DD85" w:rsidR="00E65CEB" w:rsidRPr="00EB1F09" w:rsidRDefault="00E65CEB" w:rsidP="00E74596">
      <w:pPr>
        <w:pStyle w:val="Osnovnifont"/>
        <w:numPr>
          <w:ilvl w:val="0"/>
          <w:numId w:val="19"/>
        </w:numPr>
      </w:pPr>
      <w:r w:rsidRPr="00EB1F09">
        <w:t>Relevantni troškovni standardi</w:t>
      </w:r>
    </w:p>
    <w:p w14:paraId="4ACB2D7E" w14:textId="28BFEA91" w:rsidR="00F433E7" w:rsidRPr="00EB1F09" w:rsidRDefault="00E65CEB" w:rsidP="00E74596">
      <w:pPr>
        <w:pStyle w:val="Osnovnifont"/>
        <w:numPr>
          <w:ilvl w:val="0"/>
          <w:numId w:val="19"/>
        </w:numPr>
      </w:pPr>
      <w:r w:rsidRPr="00EB1F09">
        <w:t>Veleprodajne naknade</w:t>
      </w:r>
    </w:p>
    <w:p w14:paraId="6F9D25B2" w14:textId="54B0EAA6" w:rsidR="00F433E7" w:rsidRPr="00EB1F09" w:rsidRDefault="00201E1B" w:rsidP="00E74596">
      <w:pPr>
        <w:pStyle w:val="Osnovnifont"/>
        <w:numPr>
          <w:ilvl w:val="0"/>
          <w:numId w:val="19"/>
        </w:numPr>
      </w:pPr>
      <w:r w:rsidRPr="00EB1F09">
        <w:t>Relevantne</w:t>
      </w:r>
      <w:r w:rsidR="00F433E7" w:rsidRPr="00EB1F09">
        <w:t xml:space="preserve"> </w:t>
      </w:r>
      <w:r w:rsidRPr="00EB1F09">
        <w:t>komponente prodajnih troškova</w:t>
      </w:r>
    </w:p>
    <w:p w14:paraId="2226D399" w14:textId="7F5E2527" w:rsidR="0096263B" w:rsidRPr="00EB1F09" w:rsidRDefault="0096263B" w:rsidP="0096263B">
      <w:pPr>
        <w:pStyle w:val="Osnovnifont"/>
        <w:numPr>
          <w:ilvl w:val="0"/>
          <w:numId w:val="19"/>
        </w:numPr>
      </w:pPr>
      <w:r w:rsidRPr="00EB1F09">
        <w:t xml:space="preserve">Relevantni prihodi koje je potrebno razmatrati u </w:t>
      </w:r>
      <w:r w:rsidR="005B3D2B">
        <w:t xml:space="preserve">MS </w:t>
      </w:r>
      <w:r w:rsidRPr="00EB1F09">
        <w:t>testu</w:t>
      </w:r>
    </w:p>
    <w:p w14:paraId="1F499BB5" w14:textId="77777777" w:rsidR="00201E1B" w:rsidRPr="00EB1F09" w:rsidRDefault="00201E1B" w:rsidP="00201E1B">
      <w:pPr>
        <w:pStyle w:val="Osnovnifont"/>
        <w:numPr>
          <w:ilvl w:val="0"/>
          <w:numId w:val="19"/>
        </w:numPr>
      </w:pPr>
      <w:r w:rsidRPr="00EB1F09">
        <w:t>Tretman popusta</w:t>
      </w:r>
    </w:p>
    <w:p w14:paraId="1B99F6CF" w14:textId="1F92399F" w:rsidR="00201E1B" w:rsidRDefault="00201E1B" w:rsidP="00201E1B">
      <w:pPr>
        <w:pStyle w:val="Osnovnifont"/>
        <w:numPr>
          <w:ilvl w:val="0"/>
          <w:numId w:val="19"/>
        </w:numPr>
      </w:pPr>
      <w:r w:rsidRPr="000A596E">
        <w:fldChar w:fldCharType="begin"/>
      </w:r>
      <w:r w:rsidRPr="00EB1F09">
        <w:instrText xml:space="preserve"> REF _Ref216702668 \h  \* MERGEFORMAT </w:instrText>
      </w:r>
      <w:r w:rsidR="0016712E">
        <w:fldChar w:fldCharType="separate"/>
      </w:r>
      <w:r w:rsidR="0016712E" w:rsidRPr="00EB1F09">
        <w:t xml:space="preserve">Tretman dodatnih usluga/paketa usluga koji sadrže nereguliranu </w:t>
      </w:r>
      <w:proofErr w:type="spellStart"/>
      <w:r w:rsidR="0016712E" w:rsidRPr="00EB1F09">
        <w:t>uslugu</w:t>
      </w:r>
      <w:r w:rsidRPr="000A596E">
        <w:fldChar w:fldCharType="end"/>
      </w:r>
      <w:r w:rsidRPr="003F5B8B">
        <w:t>Tretman</w:t>
      </w:r>
      <w:proofErr w:type="spellEnd"/>
      <w:r w:rsidRPr="003F5B8B">
        <w:t xml:space="preserve"> dodatnih usluga/paketa usluga koji sadrže nereguliranu uslugu</w:t>
      </w:r>
    </w:p>
    <w:p w14:paraId="12C4EC68" w14:textId="77777777" w:rsidR="00CD29ED" w:rsidRPr="003F5B8B" w:rsidRDefault="00CD29ED" w:rsidP="00CD29ED">
      <w:pPr>
        <w:pStyle w:val="Osnovnifont"/>
        <w:ind w:left="1080"/>
      </w:pPr>
    </w:p>
    <w:p w14:paraId="00AF85CD" w14:textId="61527A31" w:rsidR="00E65CEB" w:rsidRPr="00EB1F09" w:rsidRDefault="00E65CEB" w:rsidP="00CD29ED">
      <w:pPr>
        <w:pStyle w:val="Podnaslovpoglavlja1"/>
        <w:ind w:left="1134" w:hanging="567"/>
      </w:pPr>
      <w:bookmarkStart w:id="129" w:name="_Ref222315741"/>
      <w:bookmarkStart w:id="130" w:name="_Toc222318619"/>
      <w:bookmarkStart w:id="131" w:name="_Toc222928602"/>
      <w:r w:rsidRPr="00EB1F09">
        <w:t>Razina učinkovitosti operatora</w:t>
      </w:r>
      <w:bookmarkEnd w:id="129"/>
      <w:bookmarkEnd w:id="130"/>
      <w:bookmarkEnd w:id="131"/>
    </w:p>
    <w:p w14:paraId="68ACB634" w14:textId="77777777" w:rsidR="00E65CEB" w:rsidRPr="000A596E" w:rsidRDefault="00E65CEB" w:rsidP="00E65CEB">
      <w:pPr>
        <w:pStyle w:val="Osnovnifont"/>
      </w:pPr>
      <w:r w:rsidRPr="000A596E">
        <w:t>Jedan od ključnih metodoloških izbora u izradi MST modela odnosi se na definiciju veličine referentnog (alternativnog) operatora koja će se koristiti za procjenu mogućnosti ekonomske replikacije HT-ovih maloprodajnih ponuda. Ovaj metodološki izbor izravno utječe na troškove mreže i maloprodajne troškove jer referentni operator s većim tržišnim udjelom ostvaruje veću ekonomiju razmjera što mu omogućuje niže mrežne i maloprodajne troškove po korisniku, i obrnuto u slučaju izbora manjeg tržišnog udjela referentnog operatora.</w:t>
      </w:r>
    </w:p>
    <w:p w14:paraId="44D6D397" w14:textId="77777777" w:rsidR="00E65CEB" w:rsidRPr="000A596E" w:rsidRDefault="00E65CEB" w:rsidP="00E65CEB">
      <w:pPr>
        <w:pStyle w:val="Osnovnifont"/>
      </w:pPr>
    </w:p>
    <w:p w14:paraId="00801FFA" w14:textId="77777777" w:rsidR="00E65CEB" w:rsidRPr="000A596E" w:rsidRDefault="00E65CEB" w:rsidP="00E65CEB">
      <w:pPr>
        <w:pStyle w:val="Osnovnifont"/>
      </w:pPr>
      <w:r w:rsidRPr="000A596E">
        <w:t>U tom smislu, za definiciju referentnog operatora uobičajeno se razmatraju dvije opcije:</w:t>
      </w:r>
    </w:p>
    <w:p w14:paraId="4E575E4F" w14:textId="77777777" w:rsidR="00E65CEB" w:rsidRPr="000A596E" w:rsidRDefault="00E65CEB" w:rsidP="00E65CEB">
      <w:pPr>
        <w:pStyle w:val="Osnovnifont"/>
        <w:rPr>
          <w:b/>
        </w:rPr>
      </w:pPr>
    </w:p>
    <w:p w14:paraId="08C9E827" w14:textId="1A00B4BC" w:rsidR="00E65CEB" w:rsidRPr="000A596E" w:rsidRDefault="00E65CEB" w:rsidP="00E65CEB">
      <w:pPr>
        <w:pStyle w:val="Osnovnifont"/>
        <w:numPr>
          <w:ilvl w:val="0"/>
          <w:numId w:val="26"/>
        </w:numPr>
      </w:pPr>
      <w:r w:rsidRPr="000A596E">
        <w:rPr>
          <w:b/>
        </w:rPr>
        <w:t>Test jednako učinkovitog operatora (EEO test):</w:t>
      </w:r>
      <w:r w:rsidRPr="000A596E">
        <w:t xml:space="preserve"> Referentni operator ima isti tržišni udio kao SMP operator, što podrazumijeva da su mrežni i maloprodajni troškovi referentnog operatora i operatora za čije se ponude provodi </w:t>
      </w:r>
      <w:r w:rsidR="005B3D2B">
        <w:t xml:space="preserve">MS </w:t>
      </w:r>
      <w:r w:rsidRPr="000A596E">
        <w:t>test jednaki.</w:t>
      </w:r>
    </w:p>
    <w:p w14:paraId="44DBCAE1" w14:textId="77777777" w:rsidR="00E65CEB" w:rsidRPr="000A596E" w:rsidRDefault="00E65CEB" w:rsidP="00E65CEB">
      <w:pPr>
        <w:pStyle w:val="Osnovnifont"/>
        <w:rPr>
          <w:b/>
        </w:rPr>
      </w:pPr>
    </w:p>
    <w:p w14:paraId="3F02E1BF" w14:textId="77777777" w:rsidR="00E65CEB" w:rsidRPr="000A596E" w:rsidRDefault="00E65CEB" w:rsidP="00E65CEB">
      <w:pPr>
        <w:pStyle w:val="Osnovnifont"/>
        <w:numPr>
          <w:ilvl w:val="0"/>
          <w:numId w:val="26"/>
        </w:numPr>
      </w:pPr>
      <w:r w:rsidRPr="000A596E">
        <w:rPr>
          <w:b/>
        </w:rPr>
        <w:t>Test slično učinkovitog operatora (SEO test, “prilagođeni” EEO test)</w:t>
      </w:r>
      <w:r w:rsidRPr="000A596E">
        <w:t>: Troškovi jednako učinkovitog operatora se prilagođavaju kako bi odražavali prednosti ekonomije razmjera koju SMP operator može imati u odnosu na alternativne operatore zbog većeg tržišnog udjela.</w:t>
      </w:r>
    </w:p>
    <w:p w14:paraId="6C9B2537" w14:textId="77777777" w:rsidR="00E65CEB" w:rsidRPr="000A596E" w:rsidRDefault="00E65CEB" w:rsidP="00E65CEB">
      <w:pPr>
        <w:pStyle w:val="Osnovnifont"/>
      </w:pPr>
    </w:p>
    <w:p w14:paraId="16EF9E1A" w14:textId="77777777" w:rsidR="00E65CEB" w:rsidRPr="000A596E" w:rsidRDefault="00E65CEB" w:rsidP="00E65CEB">
      <w:pPr>
        <w:pStyle w:val="Osnovnifont"/>
      </w:pPr>
      <w:r w:rsidRPr="000A596E">
        <w:t xml:space="preserve">Uzimajući u obzir specifične tržišne uvjete u Republici Hrvatskoj, HAKOM je u okviru analize tržišta usluga zajamčenog kapaciteta zaključio da širenje alternativnih operatora u posljednjim godinama nije bilo dovoljno učinkovito, budući da HT i dalje povećava svoj tržišni udio. Istodobno, geografska pokrivenost mreža alternativnih operatora znatno je manja u usporedbi s HT-ovom. Nadalje, HAKOM je utvrdio da HT ostvaruje značajne konkurentske prednosti zahvaljujući ekonomiji razmjera, te da bi alternativni operatori da bi konkurirali HT-u na način da i sami uživaju koristi od ekonomije razmjera, trebali istodobno ući na veleprodajno i maloprodajno tržište, a što nije ekonomski isplativo. </w:t>
      </w:r>
    </w:p>
    <w:p w14:paraId="01910D50" w14:textId="77777777" w:rsidR="00E65CEB" w:rsidRPr="000A596E" w:rsidRDefault="00E65CEB" w:rsidP="00E65CEB">
      <w:pPr>
        <w:pStyle w:val="Osnovnifont"/>
      </w:pPr>
    </w:p>
    <w:p w14:paraId="34B85C94" w14:textId="674A280E" w:rsidR="00E65CEB" w:rsidRPr="000A596E" w:rsidRDefault="00986F5E" w:rsidP="00E65CEB">
      <w:pPr>
        <w:pStyle w:val="Osnovnifont"/>
      </w:pPr>
      <w:r>
        <w:t>Stoga</w:t>
      </w:r>
      <w:r w:rsidR="00E65CEB" w:rsidRPr="000A596E">
        <w:t xml:space="preserve"> HAKOM smatra da je </w:t>
      </w:r>
      <w:r>
        <w:t>opravdano</w:t>
      </w:r>
      <w:r w:rsidRPr="000A596E">
        <w:t xml:space="preserve"> </w:t>
      </w:r>
      <w:proofErr w:type="spellStart"/>
      <w:r>
        <w:t>primjeniti</w:t>
      </w:r>
      <w:proofErr w:type="spellEnd"/>
      <w:r>
        <w:t xml:space="preserve"> pristup</w:t>
      </w:r>
      <w:r w:rsidR="00E65CEB" w:rsidRPr="000A596E">
        <w:t xml:space="preserve"> slično učinkovitog operatora (SEO).</w:t>
      </w:r>
    </w:p>
    <w:p w14:paraId="1FC45B2E" w14:textId="77777777" w:rsidR="00E65CEB" w:rsidRPr="000A596E" w:rsidRDefault="00E65CEB" w:rsidP="00E65CEB">
      <w:pPr>
        <w:pStyle w:val="Osnovnifont"/>
      </w:pPr>
    </w:p>
    <w:p w14:paraId="4AEAC8A4" w14:textId="77777777" w:rsidR="00E65CEB" w:rsidRPr="000A596E" w:rsidRDefault="00E65CEB" w:rsidP="00E65CEB">
      <w:pPr>
        <w:pStyle w:val="Osnovnifont"/>
      </w:pPr>
      <w:r w:rsidRPr="000A596E">
        <w:t>Što se tiče veličine SEO operatora, HAKOM je u okviru analize mjerodavnog tržišta opisao glavne karakteristike tržišta zajamčenog kapaciteta:</w:t>
      </w:r>
    </w:p>
    <w:p w14:paraId="2C20245E" w14:textId="77777777" w:rsidR="00E65CEB" w:rsidRPr="000A596E" w:rsidRDefault="00E65CEB" w:rsidP="00E65CEB">
      <w:pPr>
        <w:pStyle w:val="Osnovnifont"/>
      </w:pPr>
    </w:p>
    <w:p w14:paraId="681FF1C7" w14:textId="77777777" w:rsidR="00E65CEB" w:rsidRPr="00EB1F09" w:rsidRDefault="00E65CEB" w:rsidP="00E65CEB">
      <w:pPr>
        <w:pStyle w:val="Osnovnifont"/>
        <w:numPr>
          <w:ilvl w:val="0"/>
          <w:numId w:val="27"/>
        </w:numPr>
      </w:pPr>
      <w:r w:rsidRPr="003F5B8B">
        <w:t xml:space="preserve">Mreža HT-a ima najširu geografsku pokrivenost, prisutna je u gotovo svim jedinicama lokalne samouprave i naseljima gdje postoji potražnja za uslugama zajamčenog kapaciteta. Nasuprot tome, mreže alternativnih operatora uglavnom su koncentrirane u određenim urbanim područjima ili na lokacijama s većim udjelom poslovnih korisnika. Zbog specifične </w:t>
      </w:r>
      <w:proofErr w:type="spellStart"/>
      <w:r w:rsidRPr="00EB1F09">
        <w:rPr>
          <w:i/>
        </w:rPr>
        <w:t>multisite</w:t>
      </w:r>
      <w:proofErr w:type="spellEnd"/>
      <w:r w:rsidRPr="00EB1F09">
        <w:t xml:space="preserve"> prirode usluga zajamčenog kapaciteta (usluge se prvenstveno koriste za povezivanje različitih lokacija poslovnog korisnika koje su uglavnom geografski raspršene) i potrebe osiguranja </w:t>
      </w:r>
      <w:proofErr w:type="spellStart"/>
      <w:r w:rsidRPr="00EB1F09">
        <w:t>povezivosti</w:t>
      </w:r>
      <w:proofErr w:type="spellEnd"/>
      <w:r w:rsidRPr="00EB1F09">
        <w:t xml:space="preserve"> u različitim dijelovima Republike Hrvatske, nacionalna pokrivenost mreže predstavlja ključni čimbenik konkurentnosti, u kojem HT ima prednost. </w:t>
      </w:r>
    </w:p>
    <w:p w14:paraId="2C8B5202" w14:textId="77777777" w:rsidR="00E65CEB" w:rsidRPr="00EB1F09" w:rsidRDefault="00E65CEB" w:rsidP="00E65CEB">
      <w:pPr>
        <w:pStyle w:val="Osnovnifont"/>
        <w:ind w:left="1080"/>
      </w:pPr>
    </w:p>
    <w:p w14:paraId="77D5F416" w14:textId="77777777" w:rsidR="00E65CEB" w:rsidRPr="00EB1F09" w:rsidRDefault="00E65CEB" w:rsidP="00E65CEB">
      <w:pPr>
        <w:pStyle w:val="Osnovnifont"/>
        <w:numPr>
          <w:ilvl w:val="0"/>
          <w:numId w:val="27"/>
        </w:numPr>
      </w:pPr>
      <w:r w:rsidRPr="00EB1F09">
        <w:t xml:space="preserve">Mala skupina velikih poslovnih korisnika čini nerazmjerno velik udio tržišta (oko 4% korisnika predstavlja 66% tržišta zajamčenog kapaciteta). Ti korisnici obično posjeduju desetke lokacija (prosječno preko 70), što povećava ulazne barijere za alternativne operatore i dodatno jača konkurentsku prednost operatora s nacionalnom infrastrukturom. Osim toga, zbog visokih troškova promjene pružatelja usluga, ovi veliki </w:t>
      </w:r>
      <w:proofErr w:type="spellStart"/>
      <w:r w:rsidRPr="00EB1F09">
        <w:t>multisite</w:t>
      </w:r>
      <w:proofErr w:type="spellEnd"/>
      <w:r w:rsidRPr="00EB1F09">
        <w:t xml:space="preserve"> korisnici često oklijevaju promijeniti pružatelja usluga, što dodatno otežava alternativnim operatorima stjecanje tržišnog udjela. </w:t>
      </w:r>
    </w:p>
    <w:p w14:paraId="6601D644" w14:textId="77777777" w:rsidR="00E65CEB" w:rsidRPr="00EB1F09" w:rsidRDefault="00E65CEB" w:rsidP="00E65CEB">
      <w:pPr>
        <w:pStyle w:val="Osnovnifont"/>
        <w:ind w:left="1080"/>
      </w:pPr>
    </w:p>
    <w:p w14:paraId="6F85ECA8" w14:textId="6BDF71B1" w:rsidR="00E65CEB" w:rsidRPr="00EB1F09" w:rsidRDefault="00E65CEB" w:rsidP="00E65CEB">
      <w:pPr>
        <w:pStyle w:val="Osnovnifont"/>
        <w:numPr>
          <w:ilvl w:val="0"/>
          <w:numId w:val="27"/>
        </w:numPr>
      </w:pPr>
      <w:r w:rsidRPr="00EB1F09">
        <w:t xml:space="preserve">Analiza strukture maloprodajnog tržišta pokazuje da prema posljednjim dostupnim podacima (Q3 2025.) tržišni udjeli za proizvode zajamčenog kapaciteta iznose 50,79% za HT, 28,52% za A1, 14,46% za </w:t>
      </w:r>
      <w:proofErr w:type="spellStart"/>
      <w:r w:rsidRPr="00EB1F09">
        <w:t>Telemach</w:t>
      </w:r>
      <w:proofErr w:type="spellEnd"/>
      <w:r w:rsidRPr="00EB1F09">
        <w:t xml:space="preserve"> te 6,23% za ostale operatore, kako je prikazano u poglavlju </w:t>
      </w:r>
      <w:r w:rsidRPr="00EB1F09">
        <w:rPr>
          <w:rFonts w:ascii="Arial" w:hAnsi="Arial" w:cs="Arial"/>
        </w:rPr>
        <w:t>‎</w:t>
      </w:r>
      <w:r w:rsidRPr="00EB1F09">
        <w:t>2.2. Trendovi tako</w:t>
      </w:r>
      <w:r w:rsidRPr="00EB1F09">
        <w:rPr>
          <w:rFonts w:cs="Corbel"/>
        </w:rPr>
        <w:t>đ</w:t>
      </w:r>
      <w:r w:rsidRPr="00EB1F09">
        <w:t xml:space="preserve">er pokazuju da je HT do kraja 2022. godine povećavao svoj tržišni udio, s 48% u 2019. godini na 55% u 2022. godini, dok se od 2022. godine do danas njegov tržišni udio smanjio na trenutačnih 50,79%. S druge strane, tržišni udio A1 kontinuirano se smanjuje, s 40% u 2019. godini na trenutačnih 28,52%, dok </w:t>
      </w:r>
      <w:proofErr w:type="spellStart"/>
      <w:r w:rsidRPr="00EB1F09">
        <w:t>Telemach</w:t>
      </w:r>
      <w:proofErr w:type="spellEnd"/>
      <w:r w:rsidRPr="00EB1F09">
        <w:t xml:space="preserve"> kontinuirano povećava svoj tržišni udio, s 10% u 2019. godini na trenutačnih 14,46%. Ostali operatori također postupno povećavaju svoje tržišne udjele, koji sada premašuju 6%. Navedeno upućuje na zaključak da je tržišni udio HT-a i dalje vrlo visok i stabilan (oko 50%), kao i na to da alternativni operatori u nadolazećim godinama vjerojatno neće ostvariti značajnije povećanje tržišnog udjela na račun HT-a. Naime, opisani trendovi pokazuju da alternativni operatori prvenstveno međusobno preuzimaju tržišne udjele, ne na račun HT-a.</w:t>
      </w:r>
    </w:p>
    <w:p w14:paraId="7FD4CFD4" w14:textId="77777777" w:rsidR="00E65CEB" w:rsidRPr="00EB1F09" w:rsidRDefault="00E65CEB" w:rsidP="00E65CEB">
      <w:pPr>
        <w:pStyle w:val="Osnovnifont"/>
        <w:ind w:left="1080"/>
      </w:pPr>
    </w:p>
    <w:p w14:paraId="22360050" w14:textId="03090EB4" w:rsidR="00E65CEB" w:rsidRPr="00EB1F09" w:rsidRDefault="00E65CEB" w:rsidP="00E65CEB">
      <w:pPr>
        <w:pStyle w:val="Osnovnifont"/>
        <w:rPr>
          <w:b/>
        </w:rPr>
      </w:pPr>
      <w:r w:rsidRPr="000A596E">
        <w:t xml:space="preserve">Uzimajući u obzir trenutnu situaciju na hrvatskom tržištu, kao i poteškoće s kojima se alternativni operatori suočavaju u stjecanju tržišnog udjela, HAKOM smatra da je opravdano odrediti tržišni udio od 15% kao razinu efikasnosti za izračun troškova SEO operatora. </w:t>
      </w:r>
      <w:r w:rsidRPr="003F5B8B">
        <w:t>HAKOM svoj zaključak temelji</w:t>
      </w:r>
      <w:r w:rsidRPr="00EB1F09">
        <w:t xml:space="preserve">, osim na gore opisanim tržišnim trendovima, odnosno još uvijek visokom tržišnom udjelu HT-a i tržišnom udjelu trećeg po veličini operatora koji je još uvijek ispod 15%, i na </w:t>
      </w:r>
      <w:proofErr w:type="spellStart"/>
      <w:r w:rsidRPr="00EB1F09">
        <w:rPr>
          <w:i/>
        </w:rPr>
        <w:t>multisite</w:t>
      </w:r>
      <w:proofErr w:type="spellEnd"/>
      <w:r w:rsidRPr="00EB1F09">
        <w:rPr>
          <w:i/>
        </w:rPr>
        <w:t xml:space="preserve"> </w:t>
      </w:r>
      <w:r w:rsidRPr="00EB1F09">
        <w:t>prirodi usluga zajamčenog kapaciteta gdje je veliki broj priključnih točaka koncentriran kod manjeg broja velikih korisnika (</w:t>
      </w:r>
      <w:r w:rsidRPr="003F5B8B">
        <w:fldChar w:fldCharType="begin"/>
      </w:r>
      <w:r w:rsidRPr="00EB1F09">
        <w:instrText xml:space="preserve"> REF _Ref222218802 \h </w:instrText>
      </w:r>
      <w:r w:rsidRPr="003F5B8B">
        <w:fldChar w:fldCharType="separate"/>
      </w:r>
      <w:r w:rsidR="0016712E" w:rsidRPr="003F5B8B">
        <w:t xml:space="preserve">Grafikon </w:t>
      </w:r>
      <w:r w:rsidR="0016712E">
        <w:rPr>
          <w:noProof/>
        </w:rPr>
        <w:t>5</w:t>
      </w:r>
      <w:r w:rsidRPr="003F5B8B">
        <w:fldChar w:fldCharType="end"/>
      </w:r>
      <w:r w:rsidRPr="003F5B8B">
        <w:t xml:space="preserve">, </w:t>
      </w:r>
      <w:r w:rsidRPr="003F5B8B">
        <w:fldChar w:fldCharType="begin"/>
      </w:r>
      <w:r w:rsidRPr="00EB1F09">
        <w:instrText xml:space="preserve"> REF _Ref222218821 \h </w:instrText>
      </w:r>
      <w:r w:rsidRPr="003F5B8B">
        <w:fldChar w:fldCharType="separate"/>
      </w:r>
      <w:r w:rsidR="0016712E" w:rsidRPr="003F5B8B">
        <w:t xml:space="preserve">Grafikon </w:t>
      </w:r>
      <w:r w:rsidR="0016712E">
        <w:rPr>
          <w:noProof/>
        </w:rPr>
        <w:t>6</w:t>
      </w:r>
      <w:r w:rsidRPr="003F5B8B">
        <w:fldChar w:fldCharType="end"/>
      </w:r>
      <w:r w:rsidRPr="003F5B8B">
        <w:t>), zbog čega gubitak ili akvizicija malog broj</w:t>
      </w:r>
      <w:r w:rsidRPr="00EB1F09">
        <w:t xml:space="preserve">a velikih korisnika može izazvati nagle i značajne promjene u tržišnim udjelima. </w:t>
      </w:r>
      <w:r w:rsidRPr="00EB1F09">
        <w:rPr>
          <w:b/>
        </w:rPr>
        <w:t xml:space="preserve"> </w:t>
      </w:r>
    </w:p>
    <w:p w14:paraId="0CB6C020" w14:textId="71E1B8CA" w:rsidR="00E65CEB" w:rsidRPr="00EB1F09" w:rsidRDefault="00B46983" w:rsidP="008A6FD7">
      <w:pPr>
        <w:pStyle w:val="Podnaslovpoglavlja1"/>
      </w:pPr>
      <w:bookmarkStart w:id="132" w:name="_Ref222316212"/>
      <w:bookmarkStart w:id="133" w:name="_Toc222318620"/>
      <w:bookmarkStart w:id="134" w:name="_Toc222928603"/>
      <w:r w:rsidRPr="00EB1F09">
        <w:lastRenderedPageBreak/>
        <w:t>Relevantno razdoblje</w:t>
      </w:r>
      <w:bookmarkEnd w:id="132"/>
      <w:bookmarkEnd w:id="133"/>
      <w:bookmarkEnd w:id="134"/>
      <w:r w:rsidR="00E65CEB" w:rsidRPr="00EB1F09">
        <w:t xml:space="preserve"> </w:t>
      </w:r>
    </w:p>
    <w:p w14:paraId="59F554E7" w14:textId="77777777" w:rsidR="00E65CEB" w:rsidRPr="000A596E" w:rsidRDefault="00E65CEB" w:rsidP="00E65CEB">
      <w:pPr>
        <w:pStyle w:val="Osnovnifont"/>
      </w:pPr>
      <w:r w:rsidRPr="000A596E">
        <w:t xml:space="preserve">Procjena ekonomske replikacije maloprodajnih ponuda karakterizira postojanje jednokratnih i ponavljajućih prihoda i troškova. </w:t>
      </w:r>
    </w:p>
    <w:p w14:paraId="33C7147C" w14:textId="77777777" w:rsidR="00E65CEB" w:rsidRPr="000A596E" w:rsidRDefault="00E65CEB" w:rsidP="00E65CEB">
      <w:pPr>
        <w:pStyle w:val="Osnovnifont"/>
      </w:pPr>
    </w:p>
    <w:p w14:paraId="7769A878" w14:textId="77777777" w:rsidR="00E65CEB" w:rsidRPr="000A596E" w:rsidRDefault="00E65CEB" w:rsidP="00E65CEB">
      <w:pPr>
        <w:pStyle w:val="Osnovnifont"/>
      </w:pPr>
      <w:r w:rsidRPr="000A596E">
        <w:t>Stoga je ključno definirati kako će se postupati s jednokratnim komponentama. Kako bi se utvrdili maloprodajni prihodi i troškovi (profitabilnost) određene usluge za potrebe MS testa, moguće je primijeniti dva pristupa:</w:t>
      </w:r>
    </w:p>
    <w:p w14:paraId="2B70F21D" w14:textId="77777777" w:rsidR="00E65CEB" w:rsidRPr="000A596E" w:rsidRDefault="00E65CEB" w:rsidP="00E65CEB">
      <w:pPr>
        <w:pStyle w:val="Osnovnifont"/>
      </w:pPr>
    </w:p>
    <w:p w14:paraId="09AB65B9" w14:textId="650BA8AF" w:rsidR="00E65CEB" w:rsidRPr="00EB1F09" w:rsidRDefault="00E65CEB" w:rsidP="00313B8F">
      <w:pPr>
        <w:pStyle w:val="Osnovnifont"/>
        <w:numPr>
          <w:ilvl w:val="0"/>
          <w:numId w:val="28"/>
        </w:numPr>
      </w:pPr>
      <w:r w:rsidRPr="003F5B8B">
        <w:rPr>
          <w:b/>
          <w:bCs/>
        </w:rPr>
        <w:t>Statički pristup</w:t>
      </w:r>
      <w:r w:rsidRPr="003F5B8B">
        <w:t>, koji razmatra troškove i prihode kroz određeno vrijeme (PBP pristup)</w:t>
      </w:r>
      <w:r w:rsidRPr="00EB1F09">
        <w:t>. Statički pristup temelji se na periodičkim izračunima. Ovaj pristup uspoređuje redovito, za svako pojedino razdoblje, prihode i troškove evidentirane u izvještajima operatora, uključujući i troškove amortizacije. Razdoblje koje se uzima u obzir može biti mjesec, godina ili neko drugo razdoblje. Statički pristup uspoređuje prihode i troškove onako kako se oni pojavljuju u odabranom razdoblju. Ovo implicira da se jednokratni troškovi i prihodi uzimaju u obzir samo u razdoblju nastanka, iako se mogu odnositi na više razdoblja. Nedostatak ovakvog pristupa je što ne raspodjeljuje ekonomski ispravno prihode i troškove kroz razdoblje: ovakav pristup bi mogao npr. ukazivati na postojanje istiskivanja marže u budućem razdoblju samo zbog asimetrične raspodjele jednokratnih troškova i prihoda kroz vrijeme, iako se ništa nije promijenilo u pogledu troškova, veleprodajnih/maloprodajnih cijena i broja korisnika.</w:t>
      </w:r>
    </w:p>
    <w:p w14:paraId="0F6A28A0" w14:textId="77777777" w:rsidR="00E65CEB" w:rsidRPr="000A596E" w:rsidRDefault="00E65CEB" w:rsidP="00E65CEB">
      <w:pPr>
        <w:pStyle w:val="ListParagraph"/>
        <w:numPr>
          <w:ilvl w:val="0"/>
          <w:numId w:val="28"/>
        </w:numPr>
        <w:jc w:val="both"/>
      </w:pPr>
      <w:r w:rsidRPr="000A596E">
        <w:rPr>
          <w:b/>
          <w:bCs/>
        </w:rPr>
        <w:t>Dinamički pristup</w:t>
      </w:r>
      <w:r w:rsidRPr="000A596E">
        <w:t>, koji se temelji na očekivanom novčanom toku. Dinamički pristup se temelji na diskontiranom novčanom toku (DCF). Ovaj pristup procjenjuje ukupnu profitabilnost poslovne aktivnosti kroz razdoblje od nekoliko godina (uglavnom kroz životni vijek korisnika) i uzima u obzir očekivani porast obujma poslovanja. Zbraja i diskontira prihode i buduće troškove, koristeći prosječni ponderirani trošak kapitala (WACC) SMP operatora kao stopu za diskontiranje. Test se provodi jednom u promatranom razdoblju za koje se ocjenjuje postojanje istiskivanja marže. Isto tako, jednokratni troškovi i prihodi se raspoređuju kroz cijelo razdoblje. Rezultat ovog pristupa je neto sadašnja vrijednost (NPV) očekivanog budućeg novčanog toka usluge koja se razmatra. Ako je neto sadašnja vrijednost pozitivna, pružanje usluge stvara profit za operatora. Ukoliko je neto sadašnja vrijednost negativna, pružanje usluge rezultira gubitkom i istiskivanjem marže. Relevantno razdoblje za ovaj test obično se određuje sukladno procijenjenom životnom vijeku korisnika. Glavni nedostaci ovog pristupa su sljedeći: (i) znatno se oslanja na prognoze operatora, što može dovesti do lažno pozitivnih rezultata; i (ii) omogućuje da se rani gubici nadoknade kasnijim prihodima, potencijalno prikrivajući nekonkurentno ponašanje na početku razdoblja.</w:t>
      </w:r>
    </w:p>
    <w:p w14:paraId="76A5415D" w14:textId="77777777" w:rsidR="00E65CEB" w:rsidRPr="003F5B8B" w:rsidRDefault="00E65CEB" w:rsidP="00C948D4">
      <w:pPr>
        <w:pStyle w:val="Osnovnifont"/>
        <w:keepNext/>
        <w:ind w:left="720"/>
        <w:jc w:val="center"/>
      </w:pPr>
      <w:r w:rsidRPr="003F5B8B">
        <w:rPr>
          <w:noProof/>
          <w:lang w:val="en-GB" w:eastAsia="en-GB"/>
        </w:rPr>
        <w:lastRenderedPageBreak/>
        <w:drawing>
          <wp:inline distT="0" distB="0" distL="0" distR="0" wp14:anchorId="25C5F890" wp14:editId="63B9854A">
            <wp:extent cx="5438775" cy="1390650"/>
            <wp:effectExtent l="0" t="0" r="0" b="0"/>
            <wp:docPr id="16"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38775" cy="1390650"/>
                    </a:xfrm>
                    <a:prstGeom prst="rect">
                      <a:avLst/>
                    </a:prstGeom>
                    <a:noFill/>
                    <a:ln>
                      <a:noFill/>
                    </a:ln>
                  </pic:spPr>
                </pic:pic>
              </a:graphicData>
            </a:graphic>
          </wp:inline>
        </w:drawing>
      </w:r>
    </w:p>
    <w:p w14:paraId="3CC97250" w14:textId="7587FF35" w:rsidR="00E65CEB" w:rsidRPr="003F5B8B" w:rsidRDefault="00E65CEB" w:rsidP="00E65CEB">
      <w:pPr>
        <w:pStyle w:val="Caption"/>
        <w:jc w:val="center"/>
      </w:pPr>
      <w:bookmarkStart w:id="135" w:name="_Toc222315376"/>
      <w:bookmarkStart w:id="136" w:name="_Toc222928631"/>
      <w:r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3</w:t>
      </w:r>
      <w:r w:rsidR="00F81E1F" w:rsidRPr="003F5B8B">
        <w:rPr>
          <w:noProof/>
        </w:rPr>
        <w:fldChar w:fldCharType="end"/>
      </w:r>
      <w:r w:rsidRPr="003F5B8B">
        <w:t>. Troškovi i prihodi uzeti u obzir kod statičkog i dinamičkog pristupa</w:t>
      </w:r>
      <w:bookmarkEnd w:id="135"/>
      <w:bookmarkEnd w:id="136"/>
    </w:p>
    <w:p w14:paraId="173345B3" w14:textId="77777777" w:rsidR="00E65CEB" w:rsidRPr="00EB1F09" w:rsidRDefault="00E65CEB" w:rsidP="00E65CEB">
      <w:pPr>
        <w:pStyle w:val="Osnovnifont"/>
      </w:pPr>
      <w:r w:rsidRPr="00EB1F09">
        <w:t xml:space="preserve">Uzevši u obzir ova dva tradicionalna pristupa te njihove prednosti i nedostatke, u praksi se pojavio i treći, tzv. </w:t>
      </w:r>
      <w:proofErr w:type="spellStart"/>
      <w:r w:rsidRPr="00EB1F09">
        <w:t>poludinamički</w:t>
      </w:r>
      <w:proofErr w:type="spellEnd"/>
      <w:r w:rsidRPr="00EB1F09">
        <w:t xml:space="preserve"> pristup koji se koristi kako bi se uklonili nedostaci prije navedenih tradicionalnih pristupa. Naime, </w:t>
      </w:r>
      <w:proofErr w:type="spellStart"/>
      <w:r w:rsidRPr="00EB1F09">
        <w:t>poludinamički</w:t>
      </w:r>
      <w:proofErr w:type="spellEnd"/>
      <w:r w:rsidRPr="00EB1F09">
        <w:t xml:space="preserve"> pristup omogućuje alokaciju jednokratnih troškova i prihoda kroz životni vijek korisnika uz primjenu PBP testa. </w:t>
      </w:r>
    </w:p>
    <w:p w14:paraId="2505A751" w14:textId="77777777" w:rsidR="00E65CEB" w:rsidRPr="003F5B8B" w:rsidRDefault="00E65CEB" w:rsidP="00E65CEB">
      <w:pPr>
        <w:keepNext/>
        <w:keepLines/>
        <w:spacing w:after="0"/>
        <w:jc w:val="center"/>
      </w:pPr>
      <w:r w:rsidRPr="003F5B8B">
        <w:rPr>
          <w:noProof/>
          <w:lang w:val="en-GB" w:eastAsia="en-GB"/>
        </w:rPr>
        <w:drawing>
          <wp:inline distT="0" distB="0" distL="0" distR="0" wp14:anchorId="67DE40F7" wp14:editId="546F2343">
            <wp:extent cx="5610225" cy="1819275"/>
            <wp:effectExtent l="0" t="0" r="0" b="0"/>
            <wp:docPr id="1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10225" cy="1819275"/>
                    </a:xfrm>
                    <a:prstGeom prst="rect">
                      <a:avLst/>
                    </a:prstGeom>
                    <a:noFill/>
                    <a:ln>
                      <a:noFill/>
                    </a:ln>
                  </pic:spPr>
                </pic:pic>
              </a:graphicData>
            </a:graphic>
          </wp:inline>
        </w:drawing>
      </w:r>
    </w:p>
    <w:p w14:paraId="64F0863F" w14:textId="422EBD03" w:rsidR="00E65CEB" w:rsidRPr="00EB1F09" w:rsidRDefault="00E65CEB" w:rsidP="00E65CEB">
      <w:pPr>
        <w:pStyle w:val="Caption"/>
        <w:keepNext/>
        <w:keepLines/>
        <w:jc w:val="center"/>
      </w:pPr>
      <w:bookmarkStart w:id="137" w:name="_Toc222315377"/>
      <w:bookmarkStart w:id="138" w:name="_Toc222928632"/>
      <w:r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4</w:t>
      </w:r>
      <w:r w:rsidR="00F81E1F" w:rsidRPr="003F5B8B">
        <w:rPr>
          <w:noProof/>
        </w:rPr>
        <w:fldChar w:fldCharType="end"/>
      </w:r>
      <w:r w:rsidRPr="003F5B8B">
        <w:t xml:space="preserve">. Postupanje s jednokratnim naknadama kod </w:t>
      </w:r>
      <w:proofErr w:type="spellStart"/>
      <w:r w:rsidRPr="003F5B8B">
        <w:t>poludinamičkog</w:t>
      </w:r>
      <w:proofErr w:type="spellEnd"/>
      <w:r w:rsidRPr="003F5B8B">
        <w:t xml:space="preserve"> pristupa</w:t>
      </w:r>
      <w:bookmarkEnd w:id="137"/>
      <w:bookmarkEnd w:id="138"/>
    </w:p>
    <w:p w14:paraId="7A5B0516" w14:textId="77777777" w:rsidR="00E65CEB" w:rsidRPr="00EB1F09" w:rsidRDefault="00E65CEB" w:rsidP="00E65CEB">
      <w:pPr>
        <w:pStyle w:val="Osnovnifont"/>
      </w:pPr>
      <w:r w:rsidRPr="00EB1F09">
        <w:t xml:space="preserve">Ovaj pristup kombinira prednosti i statičkog i dinamičkog pristupa na način da eliminira nedostatke dinamičkog pristupa te istovremeno uzima u obzir jednokratne troškove/prihode koji su uglavnom isključeni ili previše zastupljeni u slučaju korištenja statičkog pristupa. </w:t>
      </w:r>
    </w:p>
    <w:p w14:paraId="10DF13E8" w14:textId="77777777" w:rsidR="00E65CEB" w:rsidRPr="00EB1F09" w:rsidRDefault="00E65CEB" w:rsidP="00E65CEB">
      <w:pPr>
        <w:pStyle w:val="Osnovnifont"/>
      </w:pPr>
    </w:p>
    <w:p w14:paraId="590B68F2" w14:textId="77777777" w:rsidR="00E65CEB" w:rsidRPr="003F5B8B" w:rsidRDefault="00E65CEB" w:rsidP="00E65CEB">
      <w:pPr>
        <w:pStyle w:val="Osnovnifont"/>
        <w:rPr>
          <w:b/>
        </w:rPr>
      </w:pPr>
      <w:r w:rsidRPr="00EB1F09">
        <w:t xml:space="preserve">Uzimajući u obzir navedeno, HAKOM smatra najprimjerenijim koristiti </w:t>
      </w:r>
      <w:proofErr w:type="spellStart"/>
      <w:r w:rsidRPr="00EB1F09">
        <w:t>poludinamički</w:t>
      </w:r>
      <w:proofErr w:type="spellEnd"/>
      <w:r w:rsidRPr="00EB1F09">
        <w:t xml:space="preserve"> pristup koji se oslanja na PBP test uzimajući u obzir jednokratne troškove/prihode po korisniku koji će se diskontirati na razdoblje koje odgovara prosječnom životnom vijeku krajnjeg korisnika operatora. </w:t>
      </w:r>
      <w:r w:rsidRPr="000A596E">
        <w:t xml:space="preserve">Ovaj pristup pruža razumnu i valjanu procjenu te istovremeno omogućuje bolju predvidivost i izbjegava spekulacije o budućim novčanim tokovima. </w:t>
      </w:r>
    </w:p>
    <w:p w14:paraId="1DB0719A" w14:textId="77777777" w:rsidR="00E65CEB" w:rsidRPr="00EB1F09" w:rsidRDefault="00E65CEB" w:rsidP="00E65CEB">
      <w:pPr>
        <w:pStyle w:val="Podnaslovpoglavlja1"/>
      </w:pPr>
      <w:bookmarkStart w:id="139" w:name="_Toc221627159"/>
      <w:bookmarkStart w:id="140" w:name="_Toc222156333"/>
      <w:bookmarkStart w:id="141" w:name="_Ref187941878"/>
      <w:bookmarkStart w:id="142" w:name="_Toc195280899"/>
      <w:bookmarkStart w:id="143" w:name="_Ref222316226"/>
      <w:bookmarkStart w:id="144" w:name="_Toc222318621"/>
      <w:bookmarkStart w:id="145" w:name="_Ref222321616"/>
      <w:bookmarkStart w:id="146" w:name="_Toc222928604"/>
      <w:r w:rsidRPr="00EB1F09">
        <w:t>Razina grupiranja proizvoda</w:t>
      </w:r>
      <w:bookmarkEnd w:id="139"/>
      <w:bookmarkEnd w:id="140"/>
      <w:bookmarkEnd w:id="141"/>
      <w:bookmarkEnd w:id="142"/>
      <w:bookmarkEnd w:id="143"/>
      <w:bookmarkEnd w:id="144"/>
      <w:bookmarkEnd w:id="145"/>
      <w:bookmarkEnd w:id="146"/>
    </w:p>
    <w:p w14:paraId="1502E9B4" w14:textId="77777777" w:rsidR="00E65CEB" w:rsidRPr="000A596E" w:rsidRDefault="00E65CEB" w:rsidP="00E65CEB">
      <w:pPr>
        <w:spacing w:before="0" w:after="0"/>
        <w:jc w:val="both"/>
      </w:pPr>
      <w:r w:rsidRPr="000A596E">
        <w:t>Pri provođenju MS testa potrebno je razmotriti hoće li se test primijeniti na pojedinačni proizvod ili na grupu proizvoda. Vezano uz razinu grupiranja proizvoda moguća su dva pristupa:</w:t>
      </w:r>
    </w:p>
    <w:p w14:paraId="2BCC602E" w14:textId="77777777" w:rsidR="00E65CEB" w:rsidRPr="003F5B8B" w:rsidRDefault="00E65CEB" w:rsidP="00E65CEB">
      <w:pPr>
        <w:spacing w:before="0" w:after="0"/>
        <w:jc w:val="both"/>
        <w:rPr>
          <w:b/>
          <w:bCs/>
        </w:rPr>
      </w:pPr>
    </w:p>
    <w:p w14:paraId="5A928A9E" w14:textId="77777777" w:rsidR="00E65CEB" w:rsidRPr="00EB1F09" w:rsidRDefault="00E65CEB" w:rsidP="00E65CEB">
      <w:pPr>
        <w:numPr>
          <w:ilvl w:val="0"/>
          <w:numId w:val="25"/>
        </w:numPr>
        <w:spacing w:before="0" w:after="0"/>
        <w:jc w:val="both"/>
      </w:pPr>
      <w:r w:rsidRPr="00EB1F09">
        <w:rPr>
          <w:b/>
          <w:bCs/>
        </w:rPr>
        <w:t>Pristup pojedinačnog proizvoda</w:t>
      </w:r>
      <w:r w:rsidRPr="00EB1F09">
        <w:t>: Procjenjuje se može li učinkoviti alternativni operator ponuditi svaki proizvod SMP operatora pojedinačno, odnosno svaku maloprodajnu ponudu mora biti moguće samostalno replicirati.</w:t>
      </w:r>
    </w:p>
    <w:p w14:paraId="42DCBB4C" w14:textId="77777777" w:rsidR="00E65CEB" w:rsidRPr="00EB1F09" w:rsidRDefault="00E65CEB" w:rsidP="00E65CEB">
      <w:pPr>
        <w:spacing w:before="0" w:after="0"/>
        <w:jc w:val="both"/>
        <w:rPr>
          <w:b/>
          <w:bCs/>
        </w:rPr>
      </w:pPr>
    </w:p>
    <w:p w14:paraId="290A1BAB" w14:textId="20A8B833" w:rsidR="00E65CEB" w:rsidRPr="00EB1F09" w:rsidRDefault="00E65CEB" w:rsidP="00E65CEB">
      <w:pPr>
        <w:numPr>
          <w:ilvl w:val="0"/>
          <w:numId w:val="25"/>
        </w:numPr>
        <w:spacing w:before="0" w:after="0"/>
        <w:jc w:val="both"/>
      </w:pPr>
      <w:r w:rsidRPr="00EB1F09">
        <w:rPr>
          <w:b/>
          <w:bCs/>
        </w:rPr>
        <w:lastRenderedPageBreak/>
        <w:t>Pristup grupe proizvoda</w:t>
      </w:r>
      <w:r w:rsidRPr="00EB1F09">
        <w:t xml:space="preserve">: U kojem se </w:t>
      </w:r>
      <w:r w:rsidR="005B3D2B">
        <w:t xml:space="preserve">MS </w:t>
      </w:r>
      <w:r w:rsidRPr="00EB1F09">
        <w:t>test provodi za cijelu grupu maloprodajnih proizvoda.</w:t>
      </w:r>
    </w:p>
    <w:p w14:paraId="03D4266C" w14:textId="77777777" w:rsidR="00E65CEB" w:rsidRPr="00EB1F09" w:rsidRDefault="00E65CEB" w:rsidP="00E65CEB">
      <w:pPr>
        <w:spacing w:before="0" w:after="0"/>
        <w:jc w:val="both"/>
      </w:pPr>
    </w:p>
    <w:p w14:paraId="7CD2B2A8" w14:textId="77777777" w:rsidR="00E65CEB" w:rsidRPr="00EB1F09" w:rsidRDefault="00E65CEB" w:rsidP="00E65CEB">
      <w:pPr>
        <w:spacing w:before="0" w:after="0"/>
        <w:jc w:val="both"/>
      </w:pPr>
      <w:r w:rsidRPr="00EB1F09">
        <w:t xml:space="preserve">Kao što je navedeno u poglavlju </w:t>
      </w:r>
      <w:r w:rsidRPr="00EB1F09">
        <w:rPr>
          <w:rFonts w:ascii="Arial" w:hAnsi="Arial" w:cs="Arial"/>
        </w:rPr>
        <w:t>‎</w:t>
      </w:r>
      <w:r w:rsidRPr="00EB1F09">
        <w:t>2 ovog dokumenta, analiza tr</w:t>
      </w:r>
      <w:r w:rsidRPr="00EB1F09">
        <w:rPr>
          <w:rFonts w:cs="Corbel"/>
        </w:rPr>
        <w:t>ž</w:t>
      </w:r>
      <w:r w:rsidRPr="00EB1F09">
        <w:t>i</w:t>
      </w:r>
      <w:r w:rsidRPr="00EB1F09">
        <w:rPr>
          <w:rFonts w:cs="Corbel"/>
        </w:rPr>
        <w:t>š</w:t>
      </w:r>
      <w:r w:rsidRPr="00EB1F09">
        <w:t>ta zajam</w:t>
      </w:r>
      <w:r w:rsidRPr="00EB1F09">
        <w:rPr>
          <w:rFonts w:cs="Corbel"/>
        </w:rPr>
        <w:t>č</w:t>
      </w:r>
      <w:r w:rsidRPr="00EB1F09">
        <w:t>enog kapaciteta pokazala je da HT ima visok i stabilan tr</w:t>
      </w:r>
      <w:r w:rsidRPr="00EB1F09">
        <w:rPr>
          <w:rFonts w:cs="Corbel"/>
        </w:rPr>
        <w:t>ž</w:t>
      </w:r>
      <w:r w:rsidRPr="00EB1F09">
        <w:t>i</w:t>
      </w:r>
      <w:r w:rsidRPr="00EB1F09">
        <w:rPr>
          <w:rFonts w:cs="Corbel"/>
        </w:rPr>
        <w:t>š</w:t>
      </w:r>
      <w:r w:rsidRPr="00EB1F09">
        <w:t xml:space="preserve">ni udio, </w:t>
      </w:r>
      <w:r w:rsidRPr="00EB1F09">
        <w:rPr>
          <w:rFonts w:cs="Corbel"/>
        </w:rPr>
        <w:t>š</w:t>
      </w:r>
      <w:r w:rsidRPr="00EB1F09">
        <w:t>to ukazuje na njegovu značajnu tržišnu snagu:</w:t>
      </w:r>
    </w:p>
    <w:p w14:paraId="3A1CC46D" w14:textId="77777777" w:rsidR="00E65CEB" w:rsidRPr="000A596E" w:rsidRDefault="00E65CEB" w:rsidP="00E65CEB">
      <w:pPr>
        <w:spacing w:before="0" w:after="0"/>
        <w:jc w:val="both"/>
        <w:rPr>
          <w:i/>
          <w:iCs/>
        </w:rPr>
      </w:pPr>
    </w:p>
    <w:p w14:paraId="7CA86AED" w14:textId="77777777" w:rsidR="00E65CEB" w:rsidRPr="000A596E" w:rsidRDefault="00E65CEB" w:rsidP="00E65CEB">
      <w:pPr>
        <w:spacing w:before="0" w:after="0"/>
        <w:jc w:val="both"/>
        <w:rPr>
          <w:i/>
          <w:iCs/>
        </w:rPr>
      </w:pPr>
      <w:r w:rsidRPr="000A596E">
        <w:rPr>
          <w:i/>
          <w:iCs/>
        </w:rPr>
        <w:t>“Na temelju visokog i stabilnog tržišnog udjela te ostalih kriterija za ocjenu tržišne snage navedenih u Smjernicama za analizu tržišta kao što su: nadzor infrastrukture kod koje postoje velike zapreke razvoju infrastrukturne konkurencije, ekonomija razmjera, ekonomija opsega te stupanj vertikalne integracije, HAKOM je utvrdio postojanje značajne tržišne snage HT-a na tržištu veleprodajnog zajamčenog kapaciteta.”</w:t>
      </w:r>
    </w:p>
    <w:p w14:paraId="641B046D" w14:textId="77777777" w:rsidR="00E65CEB" w:rsidRPr="003F5B8B" w:rsidRDefault="00E65CEB" w:rsidP="00E65CEB">
      <w:pPr>
        <w:spacing w:before="0" w:after="0"/>
        <w:jc w:val="both"/>
      </w:pPr>
    </w:p>
    <w:p w14:paraId="0979B168" w14:textId="5D54672B" w:rsidR="008A1D5A" w:rsidRPr="00EB1F09" w:rsidRDefault="00E65CEB" w:rsidP="00201E1B">
      <w:pPr>
        <w:spacing w:before="0" w:after="0"/>
        <w:jc w:val="both"/>
      </w:pPr>
      <w:r w:rsidRPr="00EB1F09">
        <w:t>Uzimajući u obzir stanje na hrvatskom tržištu, HAKOM smatra da je sprječavanje unakrsnog subvencioniranja ključno za poticanje konkurencije. Stoga će se kod provedbe MS testa za usluge na tržištu zajamčenog kapaciteta primijeniti pristup pojedinačnog proizvoda koji alternativnim operatorima omogućuje repliciranje svake HT-ove maloprodajne ponude.</w:t>
      </w:r>
    </w:p>
    <w:p w14:paraId="3CB96B53" w14:textId="0136FA1E" w:rsidR="00313B8F" w:rsidRPr="00EB1F09" w:rsidRDefault="00313B8F" w:rsidP="008A6FD7">
      <w:pPr>
        <w:pStyle w:val="Podnaslovpoglavlja1"/>
      </w:pPr>
      <w:bookmarkStart w:id="147" w:name="_Ref134705327"/>
      <w:bookmarkStart w:id="148" w:name="_Ref134705498"/>
      <w:bookmarkStart w:id="149" w:name="_Ref134717448"/>
      <w:bookmarkStart w:id="150" w:name="_Ref134717474"/>
      <w:bookmarkStart w:id="151" w:name="_Ref134816569"/>
      <w:bookmarkStart w:id="152" w:name="_Ref134816575"/>
      <w:bookmarkStart w:id="153" w:name="_Ref135325735"/>
      <w:bookmarkStart w:id="154" w:name="_Toc139296851"/>
      <w:bookmarkStart w:id="155" w:name="_Toc195280898"/>
      <w:bookmarkStart w:id="156" w:name="_Toc221627158"/>
      <w:bookmarkStart w:id="157" w:name="_Toc222156332"/>
      <w:bookmarkStart w:id="158" w:name="_Toc222318622"/>
      <w:bookmarkStart w:id="159" w:name="_Ref222321630"/>
      <w:bookmarkStart w:id="160" w:name="_Toc222928605"/>
      <w:r w:rsidRPr="00EB1F09">
        <w:t>Relevantn</w:t>
      </w:r>
      <w:bookmarkEnd w:id="147"/>
      <w:bookmarkEnd w:id="148"/>
      <w:bookmarkEnd w:id="149"/>
      <w:bookmarkEnd w:id="150"/>
      <w:bookmarkEnd w:id="151"/>
      <w:bookmarkEnd w:id="152"/>
      <w:bookmarkEnd w:id="153"/>
      <w:bookmarkEnd w:id="154"/>
      <w:bookmarkEnd w:id="155"/>
      <w:bookmarkEnd w:id="156"/>
      <w:bookmarkEnd w:id="157"/>
      <w:r w:rsidR="00B46983" w:rsidRPr="00EB1F09">
        <w:t>i maloprodajni proizvod</w:t>
      </w:r>
      <w:bookmarkEnd w:id="158"/>
      <w:bookmarkEnd w:id="159"/>
      <w:bookmarkEnd w:id="160"/>
    </w:p>
    <w:p w14:paraId="30571A4F" w14:textId="0A06CF91" w:rsidR="00313B8F" w:rsidRPr="000A596E" w:rsidRDefault="00313B8F" w:rsidP="00313B8F">
      <w:pPr>
        <w:pStyle w:val="Osnovnifont"/>
      </w:pPr>
      <w:r w:rsidRPr="000A596E">
        <w:t>U postupku</w:t>
      </w:r>
      <w:r w:rsidRPr="000A596E" w:rsidDel="00313B8F">
        <w:t xml:space="preserve"> </w:t>
      </w:r>
      <w:r w:rsidRPr="000A596E">
        <w:t>provođenja MS testa potrebno je definirati maloprodajne ponude u odnosu na koje će se ocjena/ MS test provoditi. U tom smislu, MS test je moguće provoditi za:</w:t>
      </w:r>
    </w:p>
    <w:p w14:paraId="1899034C" w14:textId="77777777" w:rsidR="00313B8F" w:rsidRPr="003F5B8B" w:rsidRDefault="00313B8F" w:rsidP="00313B8F">
      <w:pPr>
        <w:pStyle w:val="Osnovnifont"/>
        <w:rPr>
          <w:b/>
          <w:bCs/>
        </w:rPr>
      </w:pPr>
    </w:p>
    <w:p w14:paraId="41202FBC" w14:textId="77777777" w:rsidR="00313B8F" w:rsidRPr="00EB1F09" w:rsidRDefault="00313B8F" w:rsidP="00313B8F">
      <w:pPr>
        <w:pStyle w:val="Osnovnifont"/>
        <w:numPr>
          <w:ilvl w:val="0"/>
          <w:numId w:val="24"/>
        </w:numPr>
      </w:pPr>
      <w:r w:rsidRPr="00EB1F09">
        <w:rPr>
          <w:b/>
          <w:bCs/>
        </w:rPr>
        <w:t>Sve maloprodajne ponude</w:t>
      </w:r>
      <w:r w:rsidRPr="00EB1F09">
        <w:t>. Mogućnost ekonomske replikacije se ocjenjuje/provjerava za svaku maloprodajnu ponudu zajamčenog kapaciteta koju je HT ponudio.</w:t>
      </w:r>
    </w:p>
    <w:p w14:paraId="0AD410D3" w14:textId="77777777" w:rsidR="00313B8F" w:rsidRPr="00EB1F09" w:rsidRDefault="00313B8F" w:rsidP="00313B8F">
      <w:pPr>
        <w:pStyle w:val="Osnovnifont"/>
        <w:ind w:left="720" w:firstLine="45"/>
      </w:pPr>
    </w:p>
    <w:p w14:paraId="049613BF" w14:textId="106EAA72" w:rsidR="00313B8F" w:rsidRPr="00EB1F09" w:rsidRDefault="00313B8F" w:rsidP="00313B8F">
      <w:pPr>
        <w:pStyle w:val="Osnovnifont"/>
        <w:numPr>
          <w:ilvl w:val="0"/>
          <w:numId w:val="24"/>
        </w:numPr>
      </w:pPr>
      <w:r w:rsidRPr="009C4AE0">
        <w:rPr>
          <w:b/>
          <w:bCs/>
        </w:rPr>
        <w:t>Vodeće (</w:t>
      </w:r>
      <w:proofErr w:type="spellStart"/>
      <w:r w:rsidRPr="009C4AE0">
        <w:rPr>
          <w:b/>
          <w:bCs/>
        </w:rPr>
        <w:t>eng</w:t>
      </w:r>
      <w:proofErr w:type="spellEnd"/>
      <w:r w:rsidRPr="009C4AE0">
        <w:rPr>
          <w:b/>
          <w:bCs/>
        </w:rPr>
        <w:t xml:space="preserve">. </w:t>
      </w:r>
      <w:proofErr w:type="spellStart"/>
      <w:r w:rsidR="009C4AE0">
        <w:rPr>
          <w:b/>
          <w:bCs/>
          <w:i/>
        </w:rPr>
        <w:t>f</w:t>
      </w:r>
      <w:r w:rsidRPr="009C4AE0">
        <w:rPr>
          <w:b/>
          <w:bCs/>
          <w:i/>
        </w:rPr>
        <w:t>lagship</w:t>
      </w:r>
      <w:proofErr w:type="spellEnd"/>
      <w:r w:rsidRPr="009C4AE0">
        <w:rPr>
          <w:b/>
          <w:bCs/>
        </w:rPr>
        <w:t>)</w:t>
      </w:r>
      <w:r w:rsidRPr="00EB1F09">
        <w:rPr>
          <w:b/>
          <w:bCs/>
        </w:rPr>
        <w:t xml:space="preserve"> maloprodajne ponude</w:t>
      </w:r>
      <w:r w:rsidRPr="00EB1F09">
        <w:t xml:space="preserve">. Mogućnost ekonomske replikacije se ocjenjuje/provjerava samo za najznačajnije maloprodajne ponude (npr. one s najvećim brojem korisnika, najvišim prihodima i sl.) koje HT ponudi na tržištu. </w:t>
      </w:r>
    </w:p>
    <w:p w14:paraId="0C80367F" w14:textId="77777777" w:rsidR="00313B8F" w:rsidRPr="000A596E" w:rsidRDefault="00313B8F" w:rsidP="00313B8F">
      <w:pPr>
        <w:pStyle w:val="Osnovnifont"/>
      </w:pPr>
    </w:p>
    <w:p w14:paraId="2DB74AC7" w14:textId="02F9EFD6" w:rsidR="00313B8F" w:rsidRPr="000A596E" w:rsidRDefault="00313B8F" w:rsidP="00313B8F">
      <w:pPr>
        <w:pStyle w:val="Osnovnifont"/>
      </w:pPr>
      <w:r w:rsidRPr="000A596E">
        <w:t xml:space="preserve">U odnosu na navedeno, HAKOM je već u analizama tržišta </w:t>
      </w:r>
      <w:r w:rsidR="00B46983" w:rsidRPr="000A596E">
        <w:t>definirao</w:t>
      </w:r>
      <w:r w:rsidRPr="000A596E">
        <w:t>:</w:t>
      </w:r>
    </w:p>
    <w:p w14:paraId="6BBC8750" w14:textId="77777777" w:rsidR="00313B8F" w:rsidRPr="003F5B8B" w:rsidRDefault="00313B8F" w:rsidP="00313B8F">
      <w:pPr>
        <w:pStyle w:val="Osnovnifont"/>
        <w:rPr>
          <w:i/>
          <w:iCs/>
        </w:rPr>
      </w:pPr>
    </w:p>
    <w:p w14:paraId="3A9FEBCB" w14:textId="6D26A83F" w:rsidR="00313B8F" w:rsidRPr="003F5B8B" w:rsidRDefault="00313B8F" w:rsidP="00313B8F">
      <w:pPr>
        <w:pStyle w:val="Osnovnifont"/>
        <w:rPr>
          <w:i/>
          <w:iCs/>
        </w:rPr>
      </w:pPr>
      <w:r w:rsidRPr="003F5B8B">
        <w:rPr>
          <w:i/>
          <w:iCs/>
        </w:rPr>
        <w:t>Kako bi HAKOM mogao pravovremeno reagirati na ponašanja koja se ovom obvezom žele spriječiti, HT je obvezan HAKOM-u na polugodišnjoj razini dostavljati listu maloprodajnih usluga (ponuda) ponuđenih poslovnim korisnicima unutar tog razdoblj</w:t>
      </w:r>
      <w:r w:rsidRPr="00EB1F09">
        <w:rPr>
          <w:i/>
          <w:iCs/>
        </w:rPr>
        <w:t xml:space="preserve">a (kao i ponuda ponuđenih u postupcima javnih nabava), i to najkasnije u roku 30 dana od isteka polugodišnjeg razdoblja. </w:t>
      </w:r>
    </w:p>
    <w:p w14:paraId="24259B99" w14:textId="77777777" w:rsidR="00313B8F" w:rsidRPr="00EB1F09" w:rsidRDefault="00313B8F" w:rsidP="00313B8F">
      <w:pPr>
        <w:pStyle w:val="Osnovnifont"/>
        <w:rPr>
          <w:i/>
          <w:iCs/>
        </w:rPr>
      </w:pPr>
    </w:p>
    <w:p w14:paraId="51CEEFAF" w14:textId="77777777" w:rsidR="00313B8F" w:rsidRPr="00EB1F09" w:rsidRDefault="00313B8F" w:rsidP="00313B8F">
      <w:pPr>
        <w:pStyle w:val="Osnovnifont"/>
        <w:rPr>
          <w:i/>
          <w:iCs/>
        </w:rPr>
      </w:pPr>
      <w:r w:rsidRPr="00EB1F09">
        <w:rPr>
          <w:i/>
          <w:iCs/>
        </w:rPr>
        <w:t>[...]</w:t>
      </w:r>
    </w:p>
    <w:p w14:paraId="0ACDE1C5" w14:textId="77777777" w:rsidR="00313B8F" w:rsidRPr="00EB1F09" w:rsidRDefault="00313B8F" w:rsidP="00313B8F">
      <w:pPr>
        <w:pStyle w:val="Osnovnifont"/>
        <w:rPr>
          <w:i/>
          <w:iCs/>
        </w:rPr>
      </w:pPr>
    </w:p>
    <w:p w14:paraId="175B0A33" w14:textId="77777777" w:rsidR="00313B8F" w:rsidRPr="00EB1F09" w:rsidRDefault="00313B8F" w:rsidP="00313B8F">
      <w:pPr>
        <w:pStyle w:val="Osnovnifont"/>
      </w:pPr>
      <w:r w:rsidRPr="00EB1F09">
        <w:rPr>
          <w:i/>
          <w:iCs/>
        </w:rPr>
        <w:t>HAKOM može u bilo kojem trenutku zahtijevati od HT-a dostavu svih informacija potrebnih za provjeru usklađenosti s obvezama koje HT ima s obzirom na tehničku i ekonomsku replikaciju. Ukoliko se naknadnom provjerom utvrdi da ekonomska replikacija maloprodajne ponude nije moguća, HAKOM će smatrati da je učinjena povreda regulatorne obveze nadzora cijena i vođenja troškovnog računovodstva te postupiti sukladno ovlastima iz ZEK-a.</w:t>
      </w:r>
    </w:p>
    <w:p w14:paraId="1AA312E2" w14:textId="77777777" w:rsidR="00313B8F" w:rsidRPr="00EB1F09" w:rsidRDefault="00313B8F" w:rsidP="00313B8F">
      <w:pPr>
        <w:pStyle w:val="Osnovnifont"/>
      </w:pPr>
    </w:p>
    <w:p w14:paraId="73E69B74" w14:textId="2A21827F" w:rsidR="00313B8F" w:rsidRPr="00EB1F09" w:rsidRDefault="00313B8F" w:rsidP="00AB1362">
      <w:pPr>
        <w:pStyle w:val="Osnovnifont"/>
      </w:pPr>
      <w:r w:rsidRPr="00EB1F09">
        <w:lastRenderedPageBreak/>
        <w:t xml:space="preserve">Stoga, u skladu s odredbama mjerodavnih analiza tržišta, HAKOM će provoditi MS test, odnosno, ocjenjivati mogućnost ekonomske replikacije za sve maloprodajne ponude HT-a koje sadrže usluge zajamčenog kapaciteta.   </w:t>
      </w:r>
    </w:p>
    <w:p w14:paraId="481AA048" w14:textId="55EB5417" w:rsidR="00F433E7" w:rsidRPr="00EB1F09" w:rsidRDefault="00F433E7" w:rsidP="008A6FD7">
      <w:pPr>
        <w:pStyle w:val="Podnaslovpoglavlja1"/>
      </w:pPr>
      <w:bookmarkStart w:id="161" w:name="_Toc221627143"/>
      <w:bookmarkStart w:id="162" w:name="_Toc222156313"/>
      <w:bookmarkStart w:id="163" w:name="_Toc222318623"/>
      <w:bookmarkStart w:id="164" w:name="_Toc222928606"/>
      <w:r w:rsidRPr="00EB1F09">
        <w:t>Relevantni troškovni standardi</w:t>
      </w:r>
      <w:bookmarkEnd w:id="161"/>
      <w:bookmarkEnd w:id="162"/>
      <w:bookmarkEnd w:id="163"/>
      <w:bookmarkEnd w:id="164"/>
    </w:p>
    <w:p w14:paraId="619E81F5" w14:textId="0D85C414" w:rsidR="00313B8F" w:rsidRPr="00EB1F09" w:rsidRDefault="00F433E7" w:rsidP="00313B8F">
      <w:pPr>
        <w:pStyle w:val="Osnovnifont"/>
      </w:pPr>
      <w:r w:rsidRPr="00EB1F09">
        <w:t xml:space="preserve">Troškovni standardi definiraju opseg troškova koji se pripisuju nekoj usluzi bez obzira jesu li fiksni ili varijabilni. </w:t>
      </w:r>
      <w:r w:rsidRPr="00EB1F09" w:rsidDel="00313B8F">
        <w:t>Pri izračunu prodajnih troškova (</w:t>
      </w:r>
      <w:proofErr w:type="spellStart"/>
      <w:r w:rsidRPr="009C4AE0" w:rsidDel="00313B8F">
        <w:t>eng</w:t>
      </w:r>
      <w:proofErr w:type="spellEnd"/>
      <w:r w:rsidRPr="009C4AE0" w:rsidDel="00313B8F">
        <w:t>.</w:t>
      </w:r>
      <w:r w:rsidRPr="00EB1F09" w:rsidDel="00313B8F">
        <w:rPr>
          <w:i/>
        </w:rPr>
        <w:t xml:space="preserve"> </w:t>
      </w:r>
      <w:proofErr w:type="spellStart"/>
      <w:r w:rsidRPr="00EB1F09" w:rsidDel="00313B8F">
        <w:rPr>
          <w:i/>
        </w:rPr>
        <w:t>downstream</w:t>
      </w:r>
      <w:proofErr w:type="spellEnd"/>
      <w:r w:rsidRPr="00EB1F09" w:rsidDel="00313B8F">
        <w:rPr>
          <w:i/>
        </w:rPr>
        <w:t xml:space="preserve"> </w:t>
      </w:r>
      <w:proofErr w:type="spellStart"/>
      <w:r w:rsidRPr="00EB1F09" w:rsidDel="00313B8F">
        <w:rPr>
          <w:i/>
        </w:rPr>
        <w:t>costs</w:t>
      </w:r>
      <w:proofErr w:type="spellEnd"/>
      <w:r w:rsidRPr="00EB1F09" w:rsidDel="00313B8F">
        <w:t>) alternativnog operatora koji nastaju niže u prodajnom lancu, a koje je potrebno dodati na veleprodajni ulazni proizvod, važno je odrediti opseg tih troškova koji će se uključiti u izračun.</w:t>
      </w:r>
    </w:p>
    <w:p w14:paraId="00C3F32C" w14:textId="77777777" w:rsidR="00E70302" w:rsidRPr="00EB1F09" w:rsidRDefault="00E70302" w:rsidP="00AD796E">
      <w:pPr>
        <w:pStyle w:val="Osnovnifont"/>
      </w:pPr>
    </w:p>
    <w:p w14:paraId="02995763" w14:textId="333F4512" w:rsidR="00E70302" w:rsidRPr="00EB1F09" w:rsidRDefault="00F50B93" w:rsidP="00AD796E">
      <w:pPr>
        <w:pStyle w:val="Osnovnifont"/>
      </w:pPr>
      <w:r w:rsidRPr="003F5B8B">
        <w:fldChar w:fldCharType="begin"/>
      </w:r>
      <w:r w:rsidRPr="00EB1F09">
        <w:instrText xml:space="preserve"> REF _Ref222219936 \h </w:instrText>
      </w:r>
      <w:r w:rsidRPr="003F5B8B">
        <w:fldChar w:fldCharType="separate"/>
      </w:r>
      <w:r w:rsidR="0016712E" w:rsidRPr="003F5B8B">
        <w:t xml:space="preserve">Slika </w:t>
      </w:r>
      <w:r w:rsidR="0016712E">
        <w:rPr>
          <w:noProof/>
        </w:rPr>
        <w:t>5</w:t>
      </w:r>
      <w:r w:rsidRPr="003F5B8B">
        <w:fldChar w:fldCharType="end"/>
      </w:r>
      <w:r w:rsidRPr="003F5B8B">
        <w:t xml:space="preserve"> </w:t>
      </w:r>
      <w:r w:rsidR="00F433E7" w:rsidRPr="003F5B8B">
        <w:t>prikazuje četiri različita troškovna standarda koji se uobičajeno ko</w:t>
      </w:r>
      <w:r w:rsidR="00E70302" w:rsidRPr="00EB1F09">
        <w:t xml:space="preserve">riste za izračun troškova. </w:t>
      </w:r>
    </w:p>
    <w:p w14:paraId="6894A759" w14:textId="77777777" w:rsidR="00E70302" w:rsidRPr="00EB1F09" w:rsidRDefault="00E70302" w:rsidP="00AD796E">
      <w:pPr>
        <w:pStyle w:val="Osnovnifont"/>
      </w:pPr>
    </w:p>
    <w:p w14:paraId="3DA61229" w14:textId="65B840A3" w:rsidR="00F433E7" w:rsidRPr="00EB1F09" w:rsidRDefault="00F433E7" w:rsidP="00AD796E">
      <w:pPr>
        <w:pStyle w:val="Osnovnifont"/>
      </w:pPr>
      <w:r w:rsidRPr="00EB1F09">
        <w:rPr>
          <w:b/>
        </w:rPr>
        <w:t>Prosječni varijabilni troškovi (AVC)</w:t>
      </w:r>
      <w:r w:rsidRPr="00EB1F09">
        <w:t xml:space="preserve"> uključuju samo one troškove koji variraju s obujmom proizvodnje. Nastali troškovi odgovaraju malim, kratkoročnim promjenama u proizvodnji.</w:t>
      </w:r>
    </w:p>
    <w:p w14:paraId="2D5D6296" w14:textId="77777777" w:rsidR="00E70302" w:rsidRPr="00EB1F09" w:rsidRDefault="00E70302" w:rsidP="00AD796E">
      <w:pPr>
        <w:pStyle w:val="Osnovnifont"/>
      </w:pPr>
    </w:p>
    <w:p w14:paraId="27139686" w14:textId="62F42121" w:rsidR="00F433E7" w:rsidRPr="00EB1F09" w:rsidRDefault="00F433E7" w:rsidP="00AD796E">
      <w:pPr>
        <w:pStyle w:val="Osnovnifont"/>
      </w:pPr>
      <w:r w:rsidRPr="00EB1F09">
        <w:rPr>
          <w:b/>
        </w:rPr>
        <w:t>Prosječni izbježivi troškovi (AAC)</w:t>
      </w:r>
      <w:r w:rsidRPr="00EB1F09">
        <w:t xml:space="preserve"> uključuju troškove koji se mogu izbjeći ukoliko se prestane s proizvodnjom određenog proizvoda tj. varijabilne troškove i dio fiksnih troškova ovisno o inkrementu. U kratkom roku, AAC se ponekad nazivaju i Kratkoročni Inkrementalni Troškovi (SRIC). U dugom roku AAC se još nazivaju Dugoročni Inkrementalni Troškovi (LRIC). U ovom dokumentu, AAC su jednaki SRIC-u.</w:t>
      </w:r>
    </w:p>
    <w:p w14:paraId="4AA7DCE8" w14:textId="77777777" w:rsidR="00E70302" w:rsidRPr="00EB1F09" w:rsidRDefault="00E70302" w:rsidP="00AD796E">
      <w:pPr>
        <w:pStyle w:val="Osnovnifont"/>
      </w:pPr>
    </w:p>
    <w:p w14:paraId="35824E2C" w14:textId="77777777" w:rsidR="00F433E7" w:rsidRPr="00EB1F09" w:rsidRDefault="00F433E7" w:rsidP="00AD796E">
      <w:pPr>
        <w:pStyle w:val="Osnovnifont"/>
      </w:pPr>
      <w:r w:rsidRPr="00EB1F09">
        <w:rPr>
          <w:b/>
        </w:rPr>
        <w:t>Dugoročni prosječni inkrementalni troškovi (LRAIC/LRIC)</w:t>
      </w:r>
      <w:r w:rsidRPr="00EB1F09">
        <w:t xml:space="preserve"> uključuju fiksne i varijabilne </w:t>
      </w:r>
      <w:proofErr w:type="spellStart"/>
      <w:r w:rsidRPr="00EB1F09">
        <w:t>pripisive</w:t>
      </w:r>
      <w:proofErr w:type="spellEnd"/>
      <w:r w:rsidRPr="00EB1F09">
        <w:t xml:space="preserve"> troškove koji se mogu izbjeći u dugom roku ukoliko prestane pružanje usluge. Potrebno je napomenuti da ova metoda ne uključuje zajedničke troškove, a definicija inkrementa je vrlo važna.</w:t>
      </w:r>
    </w:p>
    <w:p w14:paraId="5A77C361" w14:textId="77777777" w:rsidR="00E70302" w:rsidRPr="00EB1F09" w:rsidRDefault="00E70302" w:rsidP="00AD796E">
      <w:pPr>
        <w:pStyle w:val="Osnovnifont"/>
      </w:pPr>
    </w:p>
    <w:p w14:paraId="62FDD05D" w14:textId="5883FC6D" w:rsidR="00F433E7" w:rsidRPr="00EB1F09" w:rsidRDefault="00F433E7" w:rsidP="00AD796E">
      <w:pPr>
        <w:pStyle w:val="Osnovnifont"/>
      </w:pPr>
      <w:r w:rsidRPr="00EB1F09">
        <w:rPr>
          <w:b/>
        </w:rPr>
        <w:t>Ukupni prosječni troškovi (ATC)</w:t>
      </w:r>
      <w:r w:rsidRPr="00EB1F09">
        <w:t xml:space="preserve"> obuhvaćaju sve fiksne i varijabilne </w:t>
      </w:r>
      <w:proofErr w:type="spellStart"/>
      <w:r w:rsidRPr="00EB1F09">
        <w:t>pripisive</w:t>
      </w:r>
      <w:proofErr w:type="spellEnd"/>
      <w:r w:rsidRPr="00EB1F09">
        <w:t xml:space="preserve"> troškove kao i zajedničke troškove alocirane na pojedini proizvod. Ovaj troškovni standard se također naziva potpuno raspodijeljeni troškovi (FDC) ili LRAIC+ (sa široko definiranim inkrementom).  </w:t>
      </w:r>
    </w:p>
    <w:p w14:paraId="1DE42A1E" w14:textId="77777777" w:rsidR="00E70302" w:rsidRPr="00EB1F09" w:rsidRDefault="00E70302" w:rsidP="00AD796E">
      <w:pPr>
        <w:pStyle w:val="Osnovnifont"/>
      </w:pPr>
    </w:p>
    <w:p w14:paraId="3E2F6C95" w14:textId="483E6CE3" w:rsidR="00F433E7" w:rsidRPr="00EB1F09" w:rsidRDefault="00F433E7" w:rsidP="00AD796E">
      <w:pPr>
        <w:pStyle w:val="Osnovnifont"/>
      </w:pPr>
      <w:r w:rsidRPr="00EB1F09">
        <w:t>Kod AAC i LRAIC/LRIC troškovnog standarda jako je važna definicija inkrementa (proizvoda).</w:t>
      </w:r>
    </w:p>
    <w:p w14:paraId="6E54B9EC" w14:textId="5F732103" w:rsidR="00E70302" w:rsidRDefault="00F433E7" w:rsidP="00AD796E">
      <w:pPr>
        <w:pStyle w:val="Osnovnifont"/>
      </w:pPr>
      <w:r w:rsidRPr="00EB1F09">
        <w:t xml:space="preserve"> </w:t>
      </w:r>
      <w:bookmarkStart w:id="165" w:name="_Toc167195583"/>
      <w:bookmarkStart w:id="166" w:name="_Toc167197648"/>
    </w:p>
    <w:p w14:paraId="5EC65FCE" w14:textId="09DC1815" w:rsidR="00D46317" w:rsidRDefault="00D46317" w:rsidP="00AD796E">
      <w:pPr>
        <w:pStyle w:val="Osnovnifont"/>
      </w:pPr>
    </w:p>
    <w:p w14:paraId="6CC0D1D1" w14:textId="47E6F940" w:rsidR="00E70302" w:rsidRPr="00EB1F09" w:rsidRDefault="00CD29ED" w:rsidP="00033BD4">
      <w:pPr>
        <w:pStyle w:val="Osnovnifont"/>
        <w:jc w:val="center"/>
      </w:pPr>
      <w:bookmarkStart w:id="167" w:name="_Toc222928633"/>
      <w:bookmarkEnd w:id="165"/>
      <w:bookmarkEnd w:id="166"/>
      <w:r w:rsidRPr="00CD29ED">
        <w:rPr>
          <w:b/>
          <w:noProof/>
          <w:color w:val="000000"/>
          <w:lang w:val="en-GB" w:eastAsia="en-GB"/>
        </w:rPr>
        <w:lastRenderedPageBreak/>
        <w:drawing>
          <wp:anchor distT="0" distB="0" distL="114300" distR="114300" simplePos="0" relativeHeight="251658240" behindDoc="0" locked="0" layoutInCell="1" allowOverlap="1" wp14:anchorId="0E512145" wp14:editId="721D7121">
            <wp:simplePos x="0" y="0"/>
            <wp:positionH relativeFrom="column">
              <wp:posOffset>1515110</wp:posOffset>
            </wp:positionH>
            <wp:positionV relativeFrom="paragraph">
              <wp:posOffset>0</wp:posOffset>
            </wp:positionV>
            <wp:extent cx="3079750" cy="3358237"/>
            <wp:effectExtent l="0" t="0" r="6350" b="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079750" cy="3358237"/>
                    </a:xfrm>
                    <a:prstGeom prst="rect">
                      <a:avLst/>
                    </a:prstGeom>
                  </pic:spPr>
                </pic:pic>
              </a:graphicData>
            </a:graphic>
          </wp:anchor>
        </w:drawing>
      </w:r>
      <w:bookmarkStart w:id="168" w:name="_Ref222219936"/>
      <w:bookmarkStart w:id="169" w:name="_Toc222315378"/>
      <w:r w:rsidR="00E70302"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5</w:t>
      </w:r>
      <w:r w:rsidR="00F81E1F" w:rsidRPr="003F5B8B">
        <w:rPr>
          <w:noProof/>
        </w:rPr>
        <w:fldChar w:fldCharType="end"/>
      </w:r>
      <w:bookmarkEnd w:id="168"/>
      <w:r w:rsidR="00E70302" w:rsidRPr="003F5B8B">
        <w:t>. Troškovni elementi uključeni u različite troškovne standarde</w:t>
      </w:r>
      <w:bookmarkEnd w:id="167"/>
      <w:bookmarkEnd w:id="169"/>
    </w:p>
    <w:p w14:paraId="4603E16B" w14:textId="77777777" w:rsidR="00033BD4" w:rsidRDefault="00033BD4" w:rsidP="00AD796E">
      <w:pPr>
        <w:pStyle w:val="Osnovnifont"/>
      </w:pPr>
    </w:p>
    <w:p w14:paraId="381A4546" w14:textId="3BB91268" w:rsidR="00E65CEB" w:rsidRPr="00EB1F09" w:rsidRDefault="003F28CD" w:rsidP="00AD796E">
      <w:pPr>
        <w:pStyle w:val="Osnovnifont"/>
      </w:pPr>
      <w:r w:rsidRPr="00EB1F09">
        <w:t>Budući da se primjenom LRAIC+ standarda na razini proizvoda osigurava da novi operator može nadoknaditi učinkovito nastale troškove i donijeti poslovne odluke na temelju pojedinog proizvoda MS test će se</w:t>
      </w:r>
      <w:r w:rsidR="00F433E7" w:rsidRPr="00EB1F09">
        <w:t xml:space="preserve"> provodi</w:t>
      </w:r>
      <w:r w:rsidRPr="00EB1F09">
        <w:t xml:space="preserve">ti primjenom </w:t>
      </w:r>
      <w:r w:rsidR="00F433E7" w:rsidRPr="00EB1F09">
        <w:t xml:space="preserve"> </w:t>
      </w:r>
      <w:r w:rsidRPr="00EB1F09">
        <w:t xml:space="preserve">LRAIC+ troškovnog standarda  </w:t>
      </w:r>
      <w:r w:rsidR="00F433E7" w:rsidRPr="00EB1F09">
        <w:t>na razini proizvoda</w:t>
      </w:r>
      <w:r w:rsidRPr="00EB1F09">
        <w:t xml:space="preserve">. </w:t>
      </w:r>
      <w:r w:rsidR="000A3D14" w:rsidRPr="00EB1F09">
        <w:t>Specifično je da maloprodajne ponude za usluge zajamčenog kapaciteta mogu</w:t>
      </w:r>
      <w:r w:rsidR="000A3D14" w:rsidRPr="00EB1F09">
        <w:rPr>
          <w:lang w:eastAsia="x-none"/>
        </w:rPr>
        <w:t xml:space="preserve"> obuhvaćati više linija ili proizvoda zajamčenog kapaciteta, pri čemu svaka linija ili proizvod može uključivati različite kapacitete što podrazumijeva da je kao inkrement definirana cijela ponuda operatora obveznika provedbe MS testa.</w:t>
      </w:r>
    </w:p>
    <w:p w14:paraId="4CD38D75" w14:textId="320CF093" w:rsidR="00F433E7" w:rsidRPr="00EB1F09" w:rsidRDefault="00F433E7" w:rsidP="008A6FD7">
      <w:pPr>
        <w:pStyle w:val="Podnaslovpoglavlja1"/>
      </w:pPr>
      <w:bookmarkStart w:id="170" w:name="_Toc221628746"/>
      <w:bookmarkStart w:id="171" w:name="_Toc221696754"/>
      <w:bookmarkStart w:id="172" w:name="_Toc221717134"/>
      <w:bookmarkStart w:id="173" w:name="_Toc221718236"/>
      <w:bookmarkStart w:id="174" w:name="_Toc222156314"/>
      <w:bookmarkStart w:id="175" w:name="_Toc221628747"/>
      <w:bookmarkStart w:id="176" w:name="_Toc221696755"/>
      <w:bookmarkStart w:id="177" w:name="_Toc221717135"/>
      <w:bookmarkStart w:id="178" w:name="_Toc221718237"/>
      <w:bookmarkStart w:id="179" w:name="_Toc222156315"/>
      <w:bookmarkStart w:id="180" w:name="_Toc221628748"/>
      <w:bookmarkStart w:id="181" w:name="_Toc221696756"/>
      <w:bookmarkStart w:id="182" w:name="_Toc221717136"/>
      <w:bookmarkStart w:id="183" w:name="_Toc221718238"/>
      <w:bookmarkStart w:id="184" w:name="_Toc222156316"/>
      <w:bookmarkStart w:id="185" w:name="_Toc220066443"/>
      <w:bookmarkStart w:id="186" w:name="_Toc220066553"/>
      <w:bookmarkStart w:id="187" w:name="_Toc220066696"/>
      <w:bookmarkStart w:id="188" w:name="_Toc220066778"/>
      <w:bookmarkStart w:id="189" w:name="_Toc220066902"/>
      <w:bookmarkStart w:id="190" w:name="_Toc220335502"/>
      <w:bookmarkStart w:id="191" w:name="_Toc220335586"/>
      <w:bookmarkStart w:id="192" w:name="_Toc220066444"/>
      <w:bookmarkStart w:id="193" w:name="_Toc220066554"/>
      <w:bookmarkStart w:id="194" w:name="_Toc220066697"/>
      <w:bookmarkStart w:id="195" w:name="_Toc220066779"/>
      <w:bookmarkStart w:id="196" w:name="_Toc220066903"/>
      <w:bookmarkStart w:id="197" w:name="_Toc220335503"/>
      <w:bookmarkStart w:id="198" w:name="_Toc220335587"/>
      <w:bookmarkStart w:id="199" w:name="_Toc220066445"/>
      <w:bookmarkStart w:id="200" w:name="_Toc220066555"/>
      <w:bookmarkStart w:id="201" w:name="_Toc220066698"/>
      <w:bookmarkStart w:id="202" w:name="_Toc220066780"/>
      <w:bookmarkStart w:id="203" w:name="_Toc220066904"/>
      <w:bookmarkStart w:id="204" w:name="_Toc220335504"/>
      <w:bookmarkStart w:id="205" w:name="_Toc220335588"/>
      <w:bookmarkStart w:id="206" w:name="_Toc220066446"/>
      <w:bookmarkStart w:id="207" w:name="_Toc220066556"/>
      <w:bookmarkStart w:id="208" w:name="_Toc220066699"/>
      <w:bookmarkStart w:id="209" w:name="_Toc220066781"/>
      <w:bookmarkStart w:id="210" w:name="_Toc220066905"/>
      <w:bookmarkStart w:id="211" w:name="_Toc220335505"/>
      <w:bookmarkStart w:id="212" w:name="_Toc220335589"/>
      <w:bookmarkStart w:id="213" w:name="_Toc220066447"/>
      <w:bookmarkStart w:id="214" w:name="_Toc220066557"/>
      <w:bookmarkStart w:id="215" w:name="_Toc220066700"/>
      <w:bookmarkStart w:id="216" w:name="_Toc220066782"/>
      <w:bookmarkStart w:id="217" w:name="_Toc220066906"/>
      <w:bookmarkStart w:id="218" w:name="_Toc220335506"/>
      <w:bookmarkStart w:id="219" w:name="_Toc220335590"/>
      <w:bookmarkStart w:id="220" w:name="_Toc220066448"/>
      <w:bookmarkStart w:id="221" w:name="_Toc220066558"/>
      <w:bookmarkStart w:id="222" w:name="_Toc220066701"/>
      <w:bookmarkStart w:id="223" w:name="_Toc220066783"/>
      <w:bookmarkStart w:id="224" w:name="_Toc220066907"/>
      <w:bookmarkStart w:id="225" w:name="_Toc220335507"/>
      <w:bookmarkStart w:id="226" w:name="_Toc220335591"/>
      <w:bookmarkStart w:id="227" w:name="_Toc220066449"/>
      <w:bookmarkStart w:id="228" w:name="_Toc220066559"/>
      <w:bookmarkStart w:id="229" w:name="_Toc220066702"/>
      <w:bookmarkStart w:id="230" w:name="_Toc220066784"/>
      <w:bookmarkStart w:id="231" w:name="_Toc220066908"/>
      <w:bookmarkStart w:id="232" w:name="_Toc220335508"/>
      <w:bookmarkStart w:id="233" w:name="_Toc220335592"/>
      <w:bookmarkStart w:id="234" w:name="_Toc220066450"/>
      <w:bookmarkStart w:id="235" w:name="_Toc220066560"/>
      <w:bookmarkStart w:id="236" w:name="_Toc220066703"/>
      <w:bookmarkStart w:id="237" w:name="_Toc220066785"/>
      <w:bookmarkStart w:id="238" w:name="_Toc220066909"/>
      <w:bookmarkStart w:id="239" w:name="_Toc220335509"/>
      <w:bookmarkStart w:id="240" w:name="_Toc220335593"/>
      <w:bookmarkStart w:id="241" w:name="_Toc220066451"/>
      <w:bookmarkStart w:id="242" w:name="_Toc220066561"/>
      <w:bookmarkStart w:id="243" w:name="_Toc220066704"/>
      <w:bookmarkStart w:id="244" w:name="_Toc220066786"/>
      <w:bookmarkStart w:id="245" w:name="_Toc220066910"/>
      <w:bookmarkStart w:id="246" w:name="_Toc220335510"/>
      <w:bookmarkStart w:id="247" w:name="_Toc220335594"/>
      <w:bookmarkStart w:id="248" w:name="_Toc220066452"/>
      <w:bookmarkStart w:id="249" w:name="_Toc220066562"/>
      <w:bookmarkStart w:id="250" w:name="_Toc220066705"/>
      <w:bookmarkStart w:id="251" w:name="_Toc220066787"/>
      <w:bookmarkStart w:id="252" w:name="_Toc220066911"/>
      <w:bookmarkStart w:id="253" w:name="_Toc220335511"/>
      <w:bookmarkStart w:id="254" w:name="_Toc220335595"/>
      <w:bookmarkStart w:id="255" w:name="_Toc220066453"/>
      <w:bookmarkStart w:id="256" w:name="_Toc220066563"/>
      <w:bookmarkStart w:id="257" w:name="_Toc220066706"/>
      <w:bookmarkStart w:id="258" w:name="_Toc220066788"/>
      <w:bookmarkStart w:id="259" w:name="_Toc220066912"/>
      <w:bookmarkStart w:id="260" w:name="_Toc220335512"/>
      <w:bookmarkStart w:id="261" w:name="_Toc220335596"/>
      <w:bookmarkStart w:id="262" w:name="_Toc220066454"/>
      <w:bookmarkStart w:id="263" w:name="_Toc220066564"/>
      <w:bookmarkStart w:id="264" w:name="_Toc220066707"/>
      <w:bookmarkStart w:id="265" w:name="_Toc220066789"/>
      <w:bookmarkStart w:id="266" w:name="_Toc220066913"/>
      <w:bookmarkStart w:id="267" w:name="_Toc220335513"/>
      <w:bookmarkStart w:id="268" w:name="_Toc220335597"/>
      <w:bookmarkStart w:id="269" w:name="_Toc220066455"/>
      <w:bookmarkStart w:id="270" w:name="_Toc220066565"/>
      <w:bookmarkStart w:id="271" w:name="_Toc220066708"/>
      <w:bookmarkStart w:id="272" w:name="_Toc220066790"/>
      <w:bookmarkStart w:id="273" w:name="_Toc220066914"/>
      <w:bookmarkStart w:id="274" w:name="_Toc220335514"/>
      <w:bookmarkStart w:id="275" w:name="_Toc220335598"/>
      <w:bookmarkStart w:id="276" w:name="_Toc220066456"/>
      <w:bookmarkStart w:id="277" w:name="_Toc220066566"/>
      <w:bookmarkStart w:id="278" w:name="_Toc220066709"/>
      <w:bookmarkStart w:id="279" w:name="_Toc220066791"/>
      <w:bookmarkStart w:id="280" w:name="_Toc220066915"/>
      <w:bookmarkStart w:id="281" w:name="_Toc220335515"/>
      <w:bookmarkStart w:id="282" w:name="_Toc220335599"/>
      <w:bookmarkStart w:id="283" w:name="_Toc220066457"/>
      <w:bookmarkStart w:id="284" w:name="_Toc220066567"/>
      <w:bookmarkStart w:id="285" w:name="_Toc220066710"/>
      <w:bookmarkStart w:id="286" w:name="_Toc220066792"/>
      <w:bookmarkStart w:id="287" w:name="_Toc220066916"/>
      <w:bookmarkStart w:id="288" w:name="_Toc220335516"/>
      <w:bookmarkStart w:id="289" w:name="_Toc220335600"/>
      <w:bookmarkStart w:id="290" w:name="_Toc220066458"/>
      <w:bookmarkStart w:id="291" w:name="_Toc220066568"/>
      <w:bookmarkStart w:id="292" w:name="_Toc220066711"/>
      <w:bookmarkStart w:id="293" w:name="_Toc220066793"/>
      <w:bookmarkStart w:id="294" w:name="_Toc220066917"/>
      <w:bookmarkStart w:id="295" w:name="_Toc220335517"/>
      <w:bookmarkStart w:id="296" w:name="_Toc220335601"/>
      <w:bookmarkStart w:id="297" w:name="_Toc220066459"/>
      <w:bookmarkStart w:id="298" w:name="_Toc220066569"/>
      <w:bookmarkStart w:id="299" w:name="_Toc220066712"/>
      <w:bookmarkStart w:id="300" w:name="_Toc220066794"/>
      <w:bookmarkStart w:id="301" w:name="_Toc220066918"/>
      <w:bookmarkStart w:id="302" w:name="_Toc220335518"/>
      <w:bookmarkStart w:id="303" w:name="_Toc220335602"/>
      <w:bookmarkStart w:id="304" w:name="_Toc220066460"/>
      <w:bookmarkStart w:id="305" w:name="_Toc220066570"/>
      <w:bookmarkStart w:id="306" w:name="_Toc220066713"/>
      <w:bookmarkStart w:id="307" w:name="_Toc220066795"/>
      <w:bookmarkStart w:id="308" w:name="_Toc220066919"/>
      <w:bookmarkStart w:id="309" w:name="_Toc220335519"/>
      <w:bookmarkStart w:id="310" w:name="_Toc220335603"/>
      <w:bookmarkStart w:id="311" w:name="_Ref222316296"/>
      <w:bookmarkStart w:id="312" w:name="_Toc222318624"/>
      <w:bookmarkStart w:id="313" w:name="_Ref134631804"/>
      <w:bookmarkStart w:id="314" w:name="_Toc139296847"/>
      <w:bookmarkStart w:id="315" w:name="_Toc195280894"/>
      <w:bookmarkStart w:id="316" w:name="_Toc221627144"/>
      <w:bookmarkStart w:id="317" w:name="_Toc222156317"/>
      <w:bookmarkStart w:id="318" w:name="_Toc222928607"/>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rsidRPr="00EB1F09">
        <w:t>Veleprodajne naknade</w:t>
      </w:r>
      <w:bookmarkEnd w:id="311"/>
      <w:bookmarkEnd w:id="312"/>
      <w:bookmarkEnd w:id="318"/>
      <w:r w:rsidRPr="00EB1F09">
        <w:t xml:space="preserve"> </w:t>
      </w:r>
      <w:bookmarkEnd w:id="313"/>
      <w:bookmarkEnd w:id="314"/>
      <w:bookmarkEnd w:id="315"/>
      <w:bookmarkEnd w:id="316"/>
      <w:bookmarkEnd w:id="317"/>
    </w:p>
    <w:p w14:paraId="6AE6AFF3" w14:textId="77777777" w:rsidR="00F433E7" w:rsidRPr="000A596E" w:rsidRDefault="00F433E7" w:rsidP="00AD796E">
      <w:pPr>
        <w:pStyle w:val="Osnovnifont"/>
      </w:pPr>
      <w:r w:rsidRPr="000A596E">
        <w:t>Veleprodajne naknade odnose se na veleprodajne naknade/troškove koje bi alternativni operator (tražitelj pristupa) plaćao za korištenje usluga zajamčenog kapaciteta koje HT (pružatelj pristupa) pruža na veleprodajnoj razini.</w:t>
      </w:r>
    </w:p>
    <w:p w14:paraId="254ECC5F" w14:textId="77777777" w:rsidR="00E70302" w:rsidRPr="000A596E" w:rsidRDefault="00E70302" w:rsidP="00AD796E">
      <w:pPr>
        <w:pStyle w:val="Osnovnifont"/>
      </w:pPr>
    </w:p>
    <w:p w14:paraId="2EF8E415" w14:textId="7DD9A614" w:rsidR="00F433E7" w:rsidRPr="000A596E" w:rsidRDefault="00F433E7" w:rsidP="00AD796E">
      <w:pPr>
        <w:pStyle w:val="Osnovnifont"/>
      </w:pPr>
      <w:r w:rsidRPr="000A596E">
        <w:t>Veleprod</w:t>
      </w:r>
      <w:r w:rsidR="007A5AD4" w:rsidRPr="000A596E">
        <w:t xml:space="preserve">ajne naknade temeljit će se na </w:t>
      </w:r>
      <w:r w:rsidRPr="000A596E">
        <w:t xml:space="preserve">reguliranim, troškovno usmjerenim cijenama, koje je odredio HAKOM, a koje proizlaze iz rezultata HAKOM-ovog BU-LRIC troškovnog modela za nepokretnu mrežu. </w:t>
      </w:r>
    </w:p>
    <w:p w14:paraId="241D767E" w14:textId="77777777" w:rsidR="00E70302" w:rsidRPr="000A596E" w:rsidRDefault="00E70302" w:rsidP="00AD796E">
      <w:pPr>
        <w:pStyle w:val="Osnovnifont"/>
      </w:pPr>
    </w:p>
    <w:p w14:paraId="1D52B533" w14:textId="6B5610F7" w:rsidR="00F433E7" w:rsidRPr="000A596E" w:rsidRDefault="00F433E7" w:rsidP="00AD796E">
      <w:pPr>
        <w:pStyle w:val="Osnovnifont"/>
      </w:pPr>
      <w:r w:rsidRPr="000A596E">
        <w:t>Regulirane veleprodajne cijene HT redovito ažurira i objavljuje u Standardnoj ponudi za uslugu veleprodajnog zajamčenog kapaciteta</w:t>
      </w:r>
      <w:r w:rsidR="00FC5018" w:rsidRPr="000A596E">
        <w:t xml:space="preserve"> (dalje: Standardna ponuda)</w:t>
      </w:r>
      <w:r w:rsidRPr="000A596E">
        <w:t>. Sukladno tome, veleprodajne naknade će se temeljiti na važećoj HT-ovoj Standardnoj ponudi.</w:t>
      </w:r>
    </w:p>
    <w:p w14:paraId="035AD61E" w14:textId="77777777" w:rsidR="00E70302" w:rsidRPr="000A596E" w:rsidRDefault="00E70302" w:rsidP="00AD796E">
      <w:pPr>
        <w:pStyle w:val="Osnovnifont"/>
      </w:pPr>
    </w:p>
    <w:p w14:paraId="08FE2884" w14:textId="0521B125" w:rsidR="00F433E7" w:rsidRPr="000A596E" w:rsidRDefault="00F433E7" w:rsidP="00AD796E">
      <w:pPr>
        <w:pStyle w:val="Osnovnifont"/>
      </w:pPr>
      <w:r w:rsidRPr="000A596E">
        <w:t xml:space="preserve">MST model će izračunati veleprodajne naknade kao umnožak isporučenih količina i utvrđene jedinične veleprodajne cijene definirane u Standardnoj ponudi. </w:t>
      </w:r>
      <w:r w:rsidR="00FC5018" w:rsidRPr="000A596E">
        <w:t>Također, u izračunu će se uzeti u obzir i j</w:t>
      </w:r>
      <w:r w:rsidRPr="000A596E">
        <w:t>ednokratne naknade</w:t>
      </w:r>
      <w:r w:rsidR="00FC5018" w:rsidRPr="000A596E">
        <w:t>, kao</w:t>
      </w:r>
      <w:r w:rsidRPr="000A596E">
        <w:t xml:space="preserve"> što su npr. naknade za aktivaciju. Za potrebe MST-a, jednokratni troškovi bit će preračunati na mjesečnu razinu uzimajući u obzir prosječni životni vijek korisnika. </w:t>
      </w:r>
      <w:r w:rsidRPr="000A596E">
        <w:lastRenderedPageBreak/>
        <w:t>Isto tako, prilikom određivanja ulaznih veleprodajnih naknada, uzet će se u obzir i popusti, ukoliko su primjenjivi.</w:t>
      </w:r>
    </w:p>
    <w:p w14:paraId="442C9E36" w14:textId="77777777" w:rsidR="00E70302" w:rsidRPr="000A596E" w:rsidRDefault="00E70302" w:rsidP="00AD796E">
      <w:pPr>
        <w:pStyle w:val="Osnovnifont"/>
      </w:pPr>
    </w:p>
    <w:p w14:paraId="19651244" w14:textId="430B1396" w:rsidR="00F433E7" w:rsidRPr="000A596E" w:rsidRDefault="00F433E7" w:rsidP="00AD796E">
      <w:pPr>
        <w:pStyle w:val="Osnovnifont"/>
      </w:pPr>
      <w:r w:rsidRPr="000A596E">
        <w:t>Popis relevantnih veleprodajnih usluga trenutno dostupnih u važećoj Standardnoj ponudi</w:t>
      </w:r>
      <w:r w:rsidRPr="000A596E">
        <w:rPr>
          <w:rStyle w:val="FootnoteReference"/>
        </w:rPr>
        <w:footnoteReference w:id="5"/>
      </w:r>
      <w:r w:rsidRPr="000A596E">
        <w:t xml:space="preserve"> uključuje sljedeće:</w:t>
      </w:r>
    </w:p>
    <w:p w14:paraId="557A8B06" w14:textId="77777777" w:rsidR="00F433E7" w:rsidRPr="000A596E" w:rsidRDefault="00F433E7" w:rsidP="00E74596">
      <w:pPr>
        <w:pStyle w:val="Osnovnifont"/>
        <w:numPr>
          <w:ilvl w:val="0"/>
          <w:numId w:val="20"/>
        </w:numPr>
      </w:pPr>
      <w:r w:rsidRPr="000A596E">
        <w:t xml:space="preserve">Vodove putem </w:t>
      </w:r>
      <w:proofErr w:type="spellStart"/>
      <w:r w:rsidRPr="000A596E">
        <w:t>Ethernet</w:t>
      </w:r>
      <w:proofErr w:type="spellEnd"/>
      <w:r w:rsidRPr="000A596E">
        <w:t xml:space="preserve"> tehnologije (Dodatak 1). Obuhvaća usluge koje se pružaju putem </w:t>
      </w:r>
      <w:proofErr w:type="spellStart"/>
      <w:r w:rsidRPr="000A596E">
        <w:t>Ethernet</w:t>
      </w:r>
      <w:proofErr w:type="spellEnd"/>
      <w:r w:rsidRPr="000A596E">
        <w:t xml:space="preserve"> tehnologije.</w:t>
      </w:r>
    </w:p>
    <w:p w14:paraId="59345A97" w14:textId="77777777" w:rsidR="00F433E7" w:rsidRPr="000A596E" w:rsidRDefault="00F433E7" w:rsidP="00E74596">
      <w:pPr>
        <w:pStyle w:val="Osnovnifont"/>
        <w:numPr>
          <w:ilvl w:val="0"/>
          <w:numId w:val="20"/>
        </w:numPr>
      </w:pPr>
      <w:r w:rsidRPr="000A596E">
        <w:t xml:space="preserve">Zaključni i prijenosni segment vodova putem </w:t>
      </w:r>
      <w:proofErr w:type="spellStart"/>
      <w:r w:rsidRPr="000A596E">
        <w:t>Ethernet</w:t>
      </w:r>
      <w:proofErr w:type="spellEnd"/>
      <w:r w:rsidRPr="000A596E">
        <w:t xml:space="preserve"> tehnologije (Dodatak 2). Obuhvaća usluge koje se pružaju putem </w:t>
      </w:r>
      <w:proofErr w:type="spellStart"/>
      <w:r w:rsidRPr="000A596E">
        <w:t>Ethernet</w:t>
      </w:r>
      <w:proofErr w:type="spellEnd"/>
      <w:r w:rsidRPr="000A596E">
        <w:t xml:space="preserve"> tehnologije. Međutim, ključna razlika u odnosu na prethodno navedene je u tome što su usluge podijeljene prema mrežnom segmentu, pri čemu se razlikuju zaključni segment (od krajnjeg korisnika do </w:t>
      </w:r>
      <w:proofErr w:type="spellStart"/>
      <w:r w:rsidRPr="000A596E">
        <w:t>Spoke</w:t>
      </w:r>
      <w:proofErr w:type="spellEnd"/>
      <w:r w:rsidRPr="000A596E">
        <w:t xml:space="preserve"> čvora) i prijenosni segment (između </w:t>
      </w:r>
      <w:proofErr w:type="spellStart"/>
      <w:r w:rsidRPr="000A596E">
        <w:t>Spoke</w:t>
      </w:r>
      <w:proofErr w:type="spellEnd"/>
      <w:r w:rsidRPr="000A596E">
        <w:t xml:space="preserve"> čvorova). </w:t>
      </w:r>
    </w:p>
    <w:p w14:paraId="488444E5" w14:textId="77777777" w:rsidR="00F433E7" w:rsidRPr="000A596E" w:rsidRDefault="00F433E7" w:rsidP="00E74596">
      <w:pPr>
        <w:pStyle w:val="Osnovnifont"/>
        <w:numPr>
          <w:ilvl w:val="0"/>
          <w:numId w:val="20"/>
        </w:numPr>
      </w:pPr>
      <w:r w:rsidRPr="000A596E">
        <w:t xml:space="preserve">Vodove putem </w:t>
      </w:r>
      <w:proofErr w:type="spellStart"/>
      <w:r w:rsidRPr="000A596E">
        <w:t>xWDM</w:t>
      </w:r>
      <w:proofErr w:type="spellEnd"/>
      <w:r w:rsidRPr="000A596E">
        <w:t xml:space="preserve"> tehnologije (Dodatak 3). Obuhvaća usluge koje se pružaju putem </w:t>
      </w:r>
      <w:proofErr w:type="spellStart"/>
      <w:r w:rsidRPr="000A596E">
        <w:t>xWDM</w:t>
      </w:r>
      <w:proofErr w:type="spellEnd"/>
      <w:r w:rsidRPr="000A596E">
        <w:t xml:space="preserve"> tehnologije.</w:t>
      </w:r>
    </w:p>
    <w:p w14:paraId="1553F091" w14:textId="77777777" w:rsidR="00F433E7" w:rsidRPr="000A596E" w:rsidRDefault="00F433E7" w:rsidP="00E74596">
      <w:pPr>
        <w:pStyle w:val="Osnovnifont"/>
        <w:numPr>
          <w:ilvl w:val="0"/>
          <w:numId w:val="20"/>
        </w:numPr>
      </w:pPr>
      <w:r w:rsidRPr="000A596E">
        <w:t xml:space="preserve">Veleprodajne usluge data paket (Dodatak 14). Obuhvaćaju posebne paketne usluge koje unutar jednog paketa objedinjuju više proizvoda temeljenih na </w:t>
      </w:r>
      <w:proofErr w:type="spellStart"/>
      <w:r w:rsidRPr="000A596E">
        <w:t>xWDM</w:t>
      </w:r>
      <w:proofErr w:type="spellEnd"/>
      <w:r w:rsidRPr="000A596E">
        <w:t xml:space="preserve"> i/ili </w:t>
      </w:r>
      <w:proofErr w:type="spellStart"/>
      <w:r w:rsidRPr="000A596E">
        <w:t>Ethernet</w:t>
      </w:r>
      <w:proofErr w:type="spellEnd"/>
      <w:r w:rsidRPr="000A596E">
        <w:t xml:space="preserve"> tehnologijama, s istim ili različitim prijenosnim kapacitetima.  </w:t>
      </w:r>
    </w:p>
    <w:p w14:paraId="17549A09" w14:textId="77777777" w:rsidR="00F06ADF" w:rsidRPr="000A596E" w:rsidRDefault="00F06ADF" w:rsidP="00AD796E">
      <w:pPr>
        <w:pStyle w:val="Osnovnifont"/>
      </w:pPr>
    </w:p>
    <w:p w14:paraId="5040A951" w14:textId="00D21AA3" w:rsidR="00F433E7" w:rsidRPr="003F5B8B" w:rsidRDefault="00F433E7" w:rsidP="00AD796E">
      <w:pPr>
        <w:pStyle w:val="Osnovnifont"/>
        <w:rPr>
          <w:b/>
        </w:rPr>
      </w:pPr>
      <w:r w:rsidRPr="000A596E">
        <w:t>Vezano uz odabir relevantnih veleprodajnih usluga za provedbu MS testa, primjenjivat će se načelo učinkovitosti. To znači da će, kada se ista maloprodajna ponuda može replicirati korištenjem više različitih kombinacija veleprodajnih usluga, biti odabrana ona koja rezultira najnižim veleprodajnim troškom</w:t>
      </w:r>
      <w:r w:rsidRPr="000A596E">
        <w:rPr>
          <w:rStyle w:val="FootnoteReference"/>
        </w:rPr>
        <w:footnoteReference w:id="6"/>
      </w:r>
      <w:r w:rsidRPr="000A596E">
        <w:t xml:space="preserve">. </w:t>
      </w:r>
      <w:bookmarkStart w:id="319" w:name="_Toc134727936"/>
      <w:bookmarkStart w:id="320" w:name="_Toc134734542"/>
      <w:bookmarkStart w:id="321" w:name="_Ref134631814"/>
      <w:bookmarkStart w:id="322" w:name="_Toc139296848"/>
      <w:bookmarkEnd w:id="319"/>
      <w:bookmarkEnd w:id="320"/>
    </w:p>
    <w:p w14:paraId="5BAC5C92" w14:textId="601CC423" w:rsidR="00F433E7" w:rsidRPr="00EB1F09" w:rsidRDefault="00F433E7" w:rsidP="008A6FD7">
      <w:pPr>
        <w:pStyle w:val="Podnaslovpoglavlja1"/>
      </w:pPr>
      <w:bookmarkStart w:id="323" w:name="_Ref188268886"/>
      <w:bookmarkStart w:id="324" w:name="_Toc195280895"/>
      <w:bookmarkStart w:id="325" w:name="_Toc221627145"/>
      <w:bookmarkStart w:id="326" w:name="_Toc222156318"/>
      <w:bookmarkStart w:id="327" w:name="_Ref222316305"/>
      <w:bookmarkStart w:id="328" w:name="_Toc222318625"/>
      <w:bookmarkStart w:id="329" w:name="_Toc222928608"/>
      <w:r w:rsidRPr="00EB1F09">
        <w:t>Relevantne</w:t>
      </w:r>
      <w:bookmarkEnd w:id="321"/>
      <w:bookmarkEnd w:id="322"/>
      <w:bookmarkEnd w:id="323"/>
      <w:bookmarkEnd w:id="324"/>
      <w:r w:rsidRPr="00EB1F09">
        <w:t xml:space="preserve"> komponente</w:t>
      </w:r>
      <w:bookmarkEnd w:id="325"/>
      <w:bookmarkEnd w:id="326"/>
      <w:r w:rsidR="007B6B1B" w:rsidRPr="00EB1F09">
        <w:t xml:space="preserve"> prodajnih troškova</w:t>
      </w:r>
      <w:bookmarkEnd w:id="327"/>
      <w:bookmarkEnd w:id="328"/>
      <w:bookmarkEnd w:id="329"/>
    </w:p>
    <w:p w14:paraId="7E682633" w14:textId="467700C1" w:rsidR="00F433E7" w:rsidRPr="000A596E" w:rsidRDefault="00F433E7" w:rsidP="00AD796E">
      <w:pPr>
        <w:pStyle w:val="Osnovnifont"/>
      </w:pPr>
      <w:r w:rsidRPr="000A596E">
        <w:t xml:space="preserve">Utvrđivanje relevantnih troškovnih komponenti predstavlja ključni element u procjeni ekonomske replikacije. Stoga je izrazito važno definirati kategorije troškova koje se trebaju uzeti u obzir pri utvrđivanju prodajnih troškova </w:t>
      </w:r>
      <w:r w:rsidRPr="000A596E">
        <w:rPr>
          <w:i/>
        </w:rPr>
        <w:t>(</w:t>
      </w:r>
      <w:proofErr w:type="spellStart"/>
      <w:r w:rsidRPr="009C4AE0">
        <w:t>eng</w:t>
      </w:r>
      <w:proofErr w:type="spellEnd"/>
      <w:r w:rsidRPr="000A596E">
        <w:rPr>
          <w:i/>
        </w:rPr>
        <w:t xml:space="preserve">. </w:t>
      </w:r>
      <w:proofErr w:type="spellStart"/>
      <w:r w:rsidRPr="000A596E">
        <w:rPr>
          <w:i/>
        </w:rPr>
        <w:t>downstream</w:t>
      </w:r>
      <w:proofErr w:type="spellEnd"/>
      <w:r w:rsidRPr="000A596E">
        <w:rPr>
          <w:i/>
        </w:rPr>
        <w:t xml:space="preserve"> </w:t>
      </w:r>
      <w:proofErr w:type="spellStart"/>
      <w:r w:rsidRPr="000A596E">
        <w:rPr>
          <w:i/>
        </w:rPr>
        <w:t>costs</w:t>
      </w:r>
      <w:proofErr w:type="spellEnd"/>
      <w:r w:rsidRPr="000A596E">
        <w:rPr>
          <w:i/>
        </w:rPr>
        <w:t>)</w:t>
      </w:r>
      <w:r w:rsidRPr="000A596E" w:rsidDel="004741A7">
        <w:t xml:space="preserve"> </w:t>
      </w:r>
      <w:r w:rsidRPr="000A596E">
        <w:t xml:space="preserve">koje ima referentni operator kada </w:t>
      </w:r>
      <w:r w:rsidR="00F06ADF" w:rsidRPr="000A596E">
        <w:t>pruža istu maloprodajnu uslugu.</w:t>
      </w:r>
    </w:p>
    <w:p w14:paraId="4758AFBE" w14:textId="77777777" w:rsidR="00F06ADF" w:rsidRPr="000A596E" w:rsidRDefault="00F06ADF" w:rsidP="00AD796E">
      <w:pPr>
        <w:pStyle w:val="Osnovnifont"/>
      </w:pPr>
    </w:p>
    <w:p w14:paraId="7C8E7892" w14:textId="65F6C7B7" w:rsidR="00F433E7" w:rsidRPr="000A596E" w:rsidRDefault="00F433E7" w:rsidP="00AD796E">
      <w:pPr>
        <w:pStyle w:val="Osnovnifont"/>
      </w:pPr>
      <w:r w:rsidRPr="000A596E">
        <w:t>Relevantne kategorije prodajnih troškova sažete su u nastavku:</w:t>
      </w:r>
    </w:p>
    <w:p w14:paraId="00B47799" w14:textId="77A35167" w:rsidR="00F433E7" w:rsidRPr="00EB1F09" w:rsidRDefault="00F433E7" w:rsidP="00E74596">
      <w:pPr>
        <w:pStyle w:val="Osnovnifont"/>
        <w:numPr>
          <w:ilvl w:val="0"/>
          <w:numId w:val="21"/>
        </w:numPr>
      </w:pPr>
      <w:r w:rsidRPr="003F5B8B">
        <w:rPr>
          <w:b/>
          <w:bCs/>
        </w:rPr>
        <w:t>Vlastiti mrežni troškovi</w:t>
      </w:r>
      <w:r w:rsidRPr="003F5B8B">
        <w:t>. P</w:t>
      </w:r>
      <w:r w:rsidRPr="00EB1F09">
        <w:t xml:space="preserve">redstavljaju troškove povezane s onim mrežnim elementima ili opremom koje referentni operator mora uspostaviti kako bi </w:t>
      </w:r>
      <w:r w:rsidR="00FC5018" w:rsidRPr="00EB1F09">
        <w:t>„</w:t>
      </w:r>
      <w:r w:rsidRPr="00EB1F09">
        <w:t>nadopunio</w:t>
      </w:r>
      <w:r w:rsidR="00FC5018" w:rsidRPr="00EB1F09">
        <w:t>“</w:t>
      </w:r>
      <w:r w:rsidRPr="00EB1F09">
        <w:t xml:space="preserve"> mrežu HT-a.</w:t>
      </w:r>
    </w:p>
    <w:p w14:paraId="265CD41E" w14:textId="77777777" w:rsidR="00F433E7" w:rsidRPr="00EB1F09" w:rsidRDefault="00F433E7" w:rsidP="00E74596">
      <w:pPr>
        <w:pStyle w:val="Osnovnifont"/>
        <w:numPr>
          <w:ilvl w:val="0"/>
          <w:numId w:val="21"/>
        </w:numPr>
      </w:pPr>
      <w:r w:rsidRPr="00EB1F09">
        <w:rPr>
          <w:b/>
          <w:bCs/>
        </w:rPr>
        <w:t>Troškovi međupovezivanja</w:t>
      </w:r>
      <w:r w:rsidRPr="00EB1F09">
        <w:t>. Ova kategorija odnosi se na troškove međupovezivanja koje referentni operator plaća za završavanje glasovnog prometa u mrežama drugih operatora (odnosno usluge međupovezivanja).</w:t>
      </w:r>
    </w:p>
    <w:p w14:paraId="52424AD4" w14:textId="77777777" w:rsidR="00F433E7" w:rsidRPr="00EB1F09" w:rsidRDefault="00F433E7" w:rsidP="00E74596">
      <w:pPr>
        <w:pStyle w:val="Osnovnifont"/>
        <w:numPr>
          <w:ilvl w:val="0"/>
          <w:numId w:val="21"/>
        </w:numPr>
      </w:pPr>
      <w:r w:rsidRPr="00EB1F09">
        <w:rPr>
          <w:b/>
        </w:rPr>
        <w:t>Maloprodajni troškovi</w:t>
      </w:r>
      <w:r w:rsidRPr="00EB1F09">
        <w:t>. Predstavljaju troškove referentnog operatora za privlačenje novih i zadržavanje postojećih maloprodajnih korisnika.</w:t>
      </w:r>
    </w:p>
    <w:p w14:paraId="543D9ABE" w14:textId="77777777" w:rsidR="00F433E7" w:rsidRPr="00EB1F09" w:rsidRDefault="00F433E7" w:rsidP="00E74596">
      <w:pPr>
        <w:pStyle w:val="Osnovnifont"/>
        <w:numPr>
          <w:ilvl w:val="0"/>
          <w:numId w:val="21"/>
        </w:numPr>
      </w:pPr>
      <w:r w:rsidRPr="00EB1F09">
        <w:rPr>
          <w:b/>
          <w:bCs/>
        </w:rPr>
        <w:t>Opći zajednički troškovi</w:t>
      </w:r>
      <w:r w:rsidRPr="00EB1F09">
        <w:t>. Troškovi koji su opći za poslovanje referentnog operatora, kao što su administracija i upravljanje.</w:t>
      </w:r>
    </w:p>
    <w:p w14:paraId="4FD1BE33" w14:textId="77777777" w:rsidR="00F06ADF" w:rsidRPr="000A596E" w:rsidRDefault="00F06ADF" w:rsidP="00AD796E">
      <w:pPr>
        <w:pStyle w:val="Osnovnifont"/>
      </w:pPr>
    </w:p>
    <w:p w14:paraId="5A664696" w14:textId="5DB1C0E7" w:rsidR="00F433E7" w:rsidRPr="000A596E" w:rsidRDefault="00F433E7" w:rsidP="00AD796E">
      <w:pPr>
        <w:pStyle w:val="Osnovnifont"/>
      </w:pPr>
      <w:r w:rsidRPr="000A596E">
        <w:lastRenderedPageBreak/>
        <w:t xml:space="preserve">Navedeni troškovi računat će se na </w:t>
      </w:r>
      <w:r w:rsidR="00FA0974" w:rsidRPr="000A596E">
        <w:t>način kako je</w:t>
      </w:r>
      <w:r w:rsidRPr="000A596E">
        <w:t xml:space="preserve"> opisan</w:t>
      </w:r>
      <w:r w:rsidR="00FA0974" w:rsidRPr="000A596E">
        <w:t>o</w:t>
      </w:r>
      <w:r w:rsidRPr="000A596E">
        <w:t xml:space="preserve"> u sljedećim po</w:t>
      </w:r>
      <w:r w:rsidR="00FA0974" w:rsidRPr="000A596E">
        <w:t>glavljima</w:t>
      </w:r>
      <w:r w:rsidRPr="000A596E">
        <w:t xml:space="preserve">. </w:t>
      </w:r>
    </w:p>
    <w:p w14:paraId="20AEC0FC" w14:textId="77777777" w:rsidR="00F433E7" w:rsidRPr="000A596E" w:rsidRDefault="00F433E7" w:rsidP="00694F8F">
      <w:pPr>
        <w:pStyle w:val="Podnaslovpoglavlja2"/>
      </w:pPr>
      <w:bookmarkStart w:id="330" w:name="_Toc134734544"/>
      <w:bookmarkStart w:id="331" w:name="_Ref134556132"/>
      <w:bookmarkStart w:id="332" w:name="_Toc221627146"/>
      <w:bookmarkStart w:id="333" w:name="_Toc222156319"/>
      <w:bookmarkStart w:id="334" w:name="_Toc222318626"/>
      <w:bookmarkStart w:id="335" w:name="_Ref134631824"/>
      <w:bookmarkStart w:id="336" w:name="_Toc139296849"/>
      <w:bookmarkStart w:id="337" w:name="_Toc222928609"/>
      <w:bookmarkEnd w:id="330"/>
      <w:r w:rsidRPr="000A596E">
        <w:t>Vlastiti mrežni troškovi</w:t>
      </w:r>
      <w:bookmarkEnd w:id="331"/>
      <w:bookmarkEnd w:id="332"/>
      <w:bookmarkEnd w:id="333"/>
      <w:bookmarkEnd w:id="334"/>
      <w:bookmarkEnd w:id="337"/>
    </w:p>
    <w:p w14:paraId="6B2E4AE0" w14:textId="2F7A382F" w:rsidR="00F433E7" w:rsidRPr="00EB1F09" w:rsidRDefault="00F433E7" w:rsidP="00F06ADF">
      <w:pPr>
        <w:pStyle w:val="Osnovnifont"/>
      </w:pPr>
      <w:r w:rsidRPr="003F5B8B">
        <w:t xml:space="preserve">Vlastiti mrežni troškovi predstavljaju troškove mrežnih elemenata ili opreme koje </w:t>
      </w:r>
      <w:r w:rsidRPr="00EB1F09">
        <w:t xml:space="preserve">ima referentni operator u svrhu </w:t>
      </w:r>
      <w:r w:rsidR="00FC5018" w:rsidRPr="00EB1F09">
        <w:t>„</w:t>
      </w:r>
      <w:r w:rsidRPr="00EB1F09">
        <w:t>nadopune</w:t>
      </w:r>
      <w:r w:rsidR="00FC5018" w:rsidRPr="00EB1F09">
        <w:t>“</w:t>
      </w:r>
      <w:r w:rsidRPr="00EB1F09">
        <w:t xml:space="preserve"> HT-ovog veleprodajnog proizvoda zajamčenog kapaciteta.</w:t>
      </w:r>
    </w:p>
    <w:p w14:paraId="185F33D1" w14:textId="77777777" w:rsidR="00F06ADF" w:rsidRPr="00EB1F09" w:rsidRDefault="00F06ADF" w:rsidP="00F06ADF">
      <w:pPr>
        <w:pStyle w:val="Osnovnifont"/>
      </w:pPr>
    </w:p>
    <w:p w14:paraId="69FB7094" w14:textId="0E07B379" w:rsidR="00F433E7" w:rsidRPr="003F5B8B" w:rsidRDefault="00F433E7" w:rsidP="00F06ADF">
      <w:pPr>
        <w:pStyle w:val="Osnovnifont"/>
      </w:pPr>
      <w:r w:rsidRPr="003F5B8B">
        <w:t xml:space="preserve">Drugim riječima, za isporuku usluge s kraja na kraj, u određenim slučajevima usluga se pruža putem dviju vrsta mrežnih segmenata: jednog koji pripada HT-u, čiji su troškovi obuhvaćeni u MST-u kroz veleprodajnu cijenu utvrđenu u </w:t>
      </w:r>
      <w:r w:rsidRPr="00EB1F09">
        <w:t>Standardnoj ponudi HT-a i drugog koji pripada referentnom operatoru, čij</w:t>
      </w:r>
      <w:r w:rsidR="00FC5018" w:rsidRPr="00EB1F09">
        <w:t>i</w:t>
      </w:r>
      <w:r w:rsidRPr="00EB1F09">
        <w:t xml:space="preserve"> se troško</w:t>
      </w:r>
      <w:r w:rsidR="003F5B8B" w:rsidRPr="00EB1F09">
        <w:t>v</w:t>
      </w:r>
      <w:r w:rsidR="0054426D">
        <w:t>i</w:t>
      </w:r>
      <w:r w:rsidRPr="00EB1F09">
        <w:t xml:space="preserve"> također mora uzeti u obzir u MST-u kako bi se obuhvatili ukupni mrežni troškovi potrebni za pružanje usluge krajnjem korisniku. </w:t>
      </w:r>
    </w:p>
    <w:p w14:paraId="6DA33816" w14:textId="77777777" w:rsidR="00F06ADF" w:rsidRPr="00EB1F09" w:rsidRDefault="00F06ADF" w:rsidP="00F06ADF">
      <w:pPr>
        <w:pStyle w:val="Osnovnifont"/>
      </w:pPr>
    </w:p>
    <w:p w14:paraId="6E1ACBAF" w14:textId="49D0886C" w:rsidR="00F433E7" w:rsidRPr="00EB1F09" w:rsidRDefault="00F433E7" w:rsidP="00F06ADF">
      <w:pPr>
        <w:pStyle w:val="Osnovnifont"/>
      </w:pPr>
      <w:r w:rsidRPr="00EB1F09">
        <w:t xml:space="preserve">Mogući su i slučajevi u kojima referentni operator, radi repliciranja određenog proizvoda zajamčenog kapaciteta koji HT nudi svojim maloprodajnim korisnicima, koristi prijenosne segmente smještene na </w:t>
      </w:r>
      <w:r w:rsidR="00FC5018" w:rsidRPr="00EB1F09">
        <w:t xml:space="preserve">tzv. </w:t>
      </w:r>
      <w:r w:rsidRPr="00EB1F09">
        <w:t xml:space="preserve">nereguliranim rutama. </w:t>
      </w:r>
      <w:r w:rsidR="00C6467B" w:rsidRPr="00EB1F09">
        <w:t>Naime, a</w:t>
      </w:r>
      <w:r w:rsidRPr="00EB1F09">
        <w:t>nalizom tržišta veleprodajnih prijenosnih segmenata usluga zajamčenog kapaciteta utvrđeno je da prijenosni segmenti na konkurentnim relacijama nisu predmet regulacije.</w:t>
      </w:r>
    </w:p>
    <w:p w14:paraId="692853DB" w14:textId="77777777" w:rsidR="00F06ADF" w:rsidRPr="00EB1F09" w:rsidRDefault="00F06ADF" w:rsidP="00F06ADF">
      <w:pPr>
        <w:pStyle w:val="Osnovnifont"/>
      </w:pPr>
    </w:p>
    <w:p w14:paraId="1504E453" w14:textId="547D6213" w:rsidR="00F433E7" w:rsidRPr="00EB1F09" w:rsidRDefault="00F433E7" w:rsidP="00F06ADF">
      <w:pPr>
        <w:pStyle w:val="Osnovnifont"/>
      </w:pPr>
      <w:r w:rsidRPr="00EB1F09">
        <w:t>Veleprodajne naknade i uvjeti primjene iz HT-ove Standardne ponude odnose se na prijenosne relacije smještene na nekonkurentnim relacijama. Stoga će, u slučaju kada je za replikaciju maloprodajne ponude referentnom operatoru potreban prijenosni segment na konkurentnim relacijama, on biti tretiran kao vlastiti mrežni trošak. U MST modelu će se u tom slučaju pretpostaviti da je referentni operator odgovoran za implementaciju tih relacija, odnosno neće se uzeti se u obzir da ih referentni operator kupuje od HT-a.</w:t>
      </w:r>
    </w:p>
    <w:p w14:paraId="2B0A2F24" w14:textId="77777777" w:rsidR="00F06ADF" w:rsidRPr="00EB1F09" w:rsidRDefault="00F06ADF" w:rsidP="00F06ADF">
      <w:pPr>
        <w:pStyle w:val="Osnovnifont"/>
      </w:pPr>
    </w:p>
    <w:p w14:paraId="77B7FF6B" w14:textId="75655A5D" w:rsidR="00F433E7" w:rsidRDefault="008E7FF8" w:rsidP="00F06ADF">
      <w:pPr>
        <w:pStyle w:val="Osnovnifont"/>
      </w:pPr>
      <w:r w:rsidRPr="003F5B8B">
        <w:fldChar w:fldCharType="begin"/>
      </w:r>
      <w:r w:rsidRPr="00EB1F09">
        <w:instrText xml:space="preserve"> REF _Ref222222073 \h </w:instrText>
      </w:r>
      <w:r w:rsidRPr="003F5B8B">
        <w:fldChar w:fldCharType="separate"/>
      </w:r>
      <w:r w:rsidR="0016712E" w:rsidRPr="003F5B8B">
        <w:t xml:space="preserve">Slika </w:t>
      </w:r>
      <w:r w:rsidR="0016712E">
        <w:rPr>
          <w:noProof/>
        </w:rPr>
        <w:t>6</w:t>
      </w:r>
      <w:r w:rsidRPr="003F5B8B">
        <w:fldChar w:fldCharType="end"/>
      </w:r>
      <w:r w:rsidR="00F433E7" w:rsidRPr="003F5B8B">
        <w:t xml:space="preserve"> prikazuje ilustrativni primjer </w:t>
      </w:r>
      <w:r w:rsidR="00843165" w:rsidRPr="003F5B8B">
        <w:t xml:space="preserve">maloprodajnog </w:t>
      </w:r>
      <w:r w:rsidR="00F433E7" w:rsidRPr="003F5B8B">
        <w:t>proizvoda zajamčenog kapaciteta usluge s kraja na kraj korištenjem mrežnih segmenata HT-a i mrežnog segmenta referentnog operatora.</w:t>
      </w:r>
    </w:p>
    <w:p w14:paraId="7ACD4571" w14:textId="049D2040" w:rsidR="00674683" w:rsidRPr="00EB1F09" w:rsidRDefault="00674683" w:rsidP="00674683">
      <w:pPr>
        <w:pStyle w:val="Osnovnifont"/>
        <w:jc w:val="center"/>
      </w:pPr>
      <w:r w:rsidRPr="00CD29ED">
        <w:rPr>
          <w:noProof/>
          <w:lang w:val="en-GB" w:eastAsia="en-GB"/>
        </w:rPr>
        <w:drawing>
          <wp:inline distT="0" distB="0" distL="0" distR="0" wp14:anchorId="1AEAD898" wp14:editId="3E84128A">
            <wp:extent cx="5486400" cy="1814759"/>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18665" cy="1825431"/>
                    </a:xfrm>
                    <a:prstGeom prst="rect">
                      <a:avLst/>
                    </a:prstGeom>
                  </pic:spPr>
                </pic:pic>
              </a:graphicData>
            </a:graphic>
          </wp:inline>
        </w:drawing>
      </w:r>
    </w:p>
    <w:p w14:paraId="67B795E1" w14:textId="39AFCC4B" w:rsidR="008E7FF8" w:rsidRPr="003F5B8B" w:rsidRDefault="008E7FF8" w:rsidP="00045D07">
      <w:pPr>
        <w:pStyle w:val="Caption"/>
        <w:jc w:val="center"/>
      </w:pPr>
      <w:bookmarkStart w:id="338" w:name="_Ref222222073"/>
      <w:bookmarkStart w:id="339" w:name="_Toc222315379"/>
      <w:bookmarkStart w:id="340" w:name="_Toc222928634"/>
      <w:r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6</w:t>
      </w:r>
      <w:r w:rsidR="00F81E1F" w:rsidRPr="003F5B8B">
        <w:rPr>
          <w:noProof/>
        </w:rPr>
        <w:fldChar w:fldCharType="end"/>
      </w:r>
      <w:bookmarkEnd w:id="338"/>
      <w:r w:rsidRPr="003F5B8B">
        <w:t>. Primjer proizvoda zajamčenog kapaciteta</w:t>
      </w:r>
      <w:bookmarkEnd w:id="339"/>
      <w:bookmarkEnd w:id="340"/>
    </w:p>
    <w:p w14:paraId="0A6351BF" w14:textId="77777777" w:rsidR="008E7FF8" w:rsidRPr="00EB1F09" w:rsidRDefault="008E7FF8" w:rsidP="00F06ADF">
      <w:pPr>
        <w:pStyle w:val="Osnovnifont"/>
      </w:pPr>
    </w:p>
    <w:p w14:paraId="639013D5" w14:textId="71A7718B" w:rsidR="00F433E7" w:rsidRPr="003F5B8B" w:rsidRDefault="00F433E7" w:rsidP="00F06ADF">
      <w:pPr>
        <w:pStyle w:val="Osnovnifont"/>
      </w:pPr>
      <w:r w:rsidRPr="00EB1F09">
        <w:t xml:space="preserve">Podaci </w:t>
      </w:r>
      <w:r w:rsidRPr="000A596E">
        <w:t>za procjenu vlastitih mrežnih troškova referentnog operatora ć</w:t>
      </w:r>
      <w:r w:rsidRPr="003F5B8B">
        <w:t>e se izvesti iz BU-LRAIC+ modela HAKOM-a prilagođenog odgovarajućoj ekonomiji razmjera SEO operatora.</w:t>
      </w:r>
    </w:p>
    <w:p w14:paraId="3FBBE392" w14:textId="6352021D" w:rsidR="00901CBB" w:rsidRPr="000A596E" w:rsidRDefault="00901CBB" w:rsidP="00F06ADF">
      <w:pPr>
        <w:pStyle w:val="Osnovnifont"/>
      </w:pPr>
    </w:p>
    <w:p w14:paraId="5C27F4B1" w14:textId="77777777" w:rsidR="00A00A6D" w:rsidRPr="000A596E" w:rsidRDefault="00A00A6D" w:rsidP="00F06ADF">
      <w:pPr>
        <w:pStyle w:val="Osnovnifont"/>
      </w:pPr>
    </w:p>
    <w:p w14:paraId="5145F9EF" w14:textId="6F1B6BB1" w:rsidR="00F433E7" w:rsidRPr="000A596E" w:rsidRDefault="008E7FF8" w:rsidP="00A00A6D">
      <w:r w:rsidRPr="000A596E">
        <w:lastRenderedPageBreak/>
        <w:fldChar w:fldCharType="begin"/>
      </w:r>
      <w:r w:rsidRPr="000A596E">
        <w:instrText xml:space="preserve"> REF _Ref222222135 \h </w:instrText>
      </w:r>
      <w:r w:rsidRPr="000A596E">
        <w:fldChar w:fldCharType="separate"/>
      </w:r>
      <w:r w:rsidR="0016712E" w:rsidRPr="003F5B8B">
        <w:t xml:space="preserve">Slika </w:t>
      </w:r>
      <w:r w:rsidR="0016712E">
        <w:rPr>
          <w:noProof/>
        </w:rPr>
        <w:t>7</w:t>
      </w:r>
      <w:r w:rsidRPr="000A596E">
        <w:fldChar w:fldCharType="end"/>
      </w:r>
      <w:r w:rsidRPr="000A596E">
        <w:t xml:space="preserve"> </w:t>
      </w:r>
      <w:r w:rsidR="00F433E7" w:rsidRPr="000A596E">
        <w:t>prikazuje arhitekturu BU-LRIC+ troškovnog modela.</w:t>
      </w:r>
    </w:p>
    <w:p w14:paraId="049236AC" w14:textId="71F66F58" w:rsidR="00F433E7" w:rsidRPr="000A596E" w:rsidRDefault="00F433E7" w:rsidP="00045D07">
      <w:pPr>
        <w:jc w:val="center"/>
      </w:pPr>
      <w:r w:rsidRPr="003F5B8B">
        <w:rPr>
          <w:noProof/>
          <w:lang w:val="en-GB" w:eastAsia="en-GB"/>
        </w:rPr>
        <w:drawing>
          <wp:inline distT="0" distB="0" distL="0" distR="0" wp14:anchorId="2DD8F173" wp14:editId="76B394D4">
            <wp:extent cx="5467350" cy="3879938"/>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75782" cy="3885922"/>
                    </a:xfrm>
                    <a:prstGeom prst="rect">
                      <a:avLst/>
                    </a:prstGeom>
                  </pic:spPr>
                </pic:pic>
              </a:graphicData>
            </a:graphic>
          </wp:inline>
        </w:drawing>
      </w:r>
    </w:p>
    <w:p w14:paraId="161A8546" w14:textId="000905B2" w:rsidR="008E7FF8" w:rsidRPr="000A596E" w:rsidRDefault="008E7FF8" w:rsidP="008E7FF8">
      <w:pPr>
        <w:pStyle w:val="Caption"/>
        <w:jc w:val="center"/>
      </w:pPr>
      <w:bookmarkStart w:id="341" w:name="_Ref222222135"/>
      <w:bookmarkStart w:id="342" w:name="_Toc222315380"/>
      <w:bookmarkStart w:id="343" w:name="_Toc222928635"/>
      <w:r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7</w:t>
      </w:r>
      <w:r w:rsidR="00F81E1F" w:rsidRPr="003F5B8B">
        <w:rPr>
          <w:noProof/>
        </w:rPr>
        <w:fldChar w:fldCharType="end"/>
      </w:r>
      <w:bookmarkEnd w:id="341"/>
      <w:r w:rsidRPr="003F5B8B">
        <w:t xml:space="preserve">. Arhitektura BU-LRIC+ troškovnog modela </w:t>
      </w:r>
      <w:r w:rsidR="00B91E2B" w:rsidRPr="003F5B8B">
        <w:t>(</w:t>
      </w:r>
      <w:r w:rsidRPr="00EB1F09">
        <w:t xml:space="preserve">Izvor: </w:t>
      </w:r>
      <w:proofErr w:type="spellStart"/>
      <w:r w:rsidRPr="00EB1F09">
        <w:t>Axon</w:t>
      </w:r>
      <w:proofErr w:type="spellEnd"/>
      <w:r w:rsidR="00B91E2B" w:rsidRPr="00EB1F09">
        <w:t>)</w:t>
      </w:r>
      <w:bookmarkEnd w:id="342"/>
      <w:bookmarkEnd w:id="343"/>
    </w:p>
    <w:p w14:paraId="784806B9" w14:textId="77777777" w:rsidR="00F433E7" w:rsidRPr="000A596E" w:rsidRDefault="00F433E7" w:rsidP="00694F8F">
      <w:pPr>
        <w:pStyle w:val="Podnaslovpoglavlja2"/>
      </w:pPr>
      <w:bookmarkStart w:id="344" w:name="_Toc221717140"/>
      <w:bookmarkStart w:id="345" w:name="_Toc221718242"/>
      <w:bookmarkStart w:id="346" w:name="_Toc222156320"/>
      <w:bookmarkStart w:id="347" w:name="_Ref134805471"/>
      <w:bookmarkStart w:id="348" w:name="_Toc221627147"/>
      <w:bookmarkStart w:id="349" w:name="_Toc222156321"/>
      <w:bookmarkStart w:id="350" w:name="_Toc222318627"/>
      <w:bookmarkStart w:id="351" w:name="_Toc222928610"/>
      <w:bookmarkEnd w:id="344"/>
      <w:bookmarkEnd w:id="345"/>
      <w:bookmarkEnd w:id="346"/>
      <w:r w:rsidRPr="000A596E">
        <w:t xml:space="preserve">Troškovi </w:t>
      </w:r>
      <w:bookmarkEnd w:id="347"/>
      <w:r w:rsidRPr="000A596E">
        <w:t>međupovezivanja</w:t>
      </w:r>
      <w:bookmarkEnd w:id="348"/>
      <w:bookmarkEnd w:id="349"/>
      <w:bookmarkEnd w:id="350"/>
      <w:bookmarkEnd w:id="351"/>
    </w:p>
    <w:p w14:paraId="7E36E7C8" w14:textId="77777777" w:rsidR="00F433E7" w:rsidRPr="000A596E" w:rsidRDefault="00F433E7" w:rsidP="00E70302">
      <w:pPr>
        <w:pStyle w:val="Osnovnifont"/>
      </w:pPr>
      <w:r w:rsidRPr="000A596E">
        <w:t xml:space="preserve">Ova se kategorija odnosi na troškove međupovezivanja koje referentni operator plaća za završavanje glasovnog prometa u mrežama drugih operatora. </w:t>
      </w:r>
    </w:p>
    <w:p w14:paraId="79F9AF58" w14:textId="77777777" w:rsidR="00703062" w:rsidRPr="003F5B8B" w:rsidRDefault="00703062" w:rsidP="00E70302">
      <w:pPr>
        <w:pStyle w:val="Osnovnifont"/>
      </w:pPr>
    </w:p>
    <w:p w14:paraId="1B66D82C" w14:textId="3D359F18" w:rsidR="00F433E7" w:rsidRPr="000A596E" w:rsidRDefault="00F433E7" w:rsidP="00E70302">
      <w:pPr>
        <w:pStyle w:val="Osnovnifont"/>
      </w:pPr>
      <w:r w:rsidRPr="00EB1F09">
        <w:t xml:space="preserve">Iako glasovne usluge nisu značajna sastavnica proizvoda zajamčenog kapaciteta i imaju ograničen utjecaj i na prihode i na troškove prikupit će se informacije koje mogu omogućiti njihovo uključivanje u </w:t>
      </w:r>
      <w:r w:rsidR="00656C51" w:rsidRPr="00EB1F09">
        <w:t>MS</w:t>
      </w:r>
      <w:r w:rsidRPr="00EB1F09">
        <w:t xml:space="preserve"> test. Međutim, njihovo konačno uključivanje u </w:t>
      </w:r>
      <w:r w:rsidR="00043D33">
        <w:t xml:space="preserve">MST </w:t>
      </w:r>
      <w:r w:rsidRPr="00EB1F09">
        <w:t>model će ovisiti o razini i kvaliteti zaprimljenih informacija.</w:t>
      </w:r>
    </w:p>
    <w:p w14:paraId="1FF0942D" w14:textId="77777777" w:rsidR="00703062" w:rsidRPr="000A596E" w:rsidRDefault="00703062" w:rsidP="00E70302">
      <w:pPr>
        <w:pStyle w:val="Osnovnifont"/>
      </w:pPr>
    </w:p>
    <w:p w14:paraId="537FD4D8" w14:textId="5BBF9214" w:rsidR="00F433E7" w:rsidRPr="000A596E" w:rsidRDefault="00F433E7" w:rsidP="00E70302">
      <w:pPr>
        <w:pStyle w:val="Osnovnifont"/>
      </w:pPr>
      <w:r w:rsidRPr="000A596E">
        <w:t>Radi jednostavnosti, u ovoj kategoriji troškova prikazivat će se samo neto troškovi</w:t>
      </w:r>
      <w:r w:rsidRPr="000A596E">
        <w:rPr>
          <w:rStyle w:val="FootnoteReference"/>
        </w:rPr>
        <w:footnoteReference w:id="7"/>
      </w:r>
      <w:r w:rsidR="00656C51" w:rsidRPr="000A596E">
        <w:t xml:space="preserve"> </w:t>
      </w:r>
      <w:r w:rsidRPr="000A596E">
        <w:t>međupovezivanja prema nacionalnim</w:t>
      </w:r>
      <w:r w:rsidRPr="000A596E">
        <w:rPr>
          <w:vertAlign w:val="superscript"/>
        </w:rPr>
        <w:footnoteReference w:id="8"/>
      </w:r>
      <w:r w:rsidRPr="000A596E">
        <w:t xml:space="preserve"> odredištima. </w:t>
      </w:r>
    </w:p>
    <w:p w14:paraId="4DA77472" w14:textId="77777777" w:rsidR="00703062" w:rsidRPr="000A596E" w:rsidRDefault="00703062" w:rsidP="00E70302">
      <w:pPr>
        <w:pStyle w:val="Osnovnifont"/>
      </w:pPr>
    </w:p>
    <w:p w14:paraId="6A153988" w14:textId="52A3F4C7" w:rsidR="00F433E7" w:rsidRPr="000A596E" w:rsidRDefault="00F433E7" w:rsidP="00E70302">
      <w:pPr>
        <w:pStyle w:val="Osnovnifont"/>
      </w:pPr>
      <w:r w:rsidRPr="000A596E">
        <w:lastRenderedPageBreak/>
        <w:t>U tu će se svrhu količine glasovnih minuta primjenjive u svakom pojedinom slučaju (odlazne umanjene za dolazne</w:t>
      </w:r>
      <w:r w:rsidR="004A033A" w:rsidRPr="000A596E">
        <w:t xml:space="preserve"> minute</w:t>
      </w:r>
      <w:r w:rsidRPr="000A596E">
        <w:t>) za analizirane tarife pomnožiti s odgovarajućim reguliranim tarifama za usluge završavanja glasovnog prometa</w:t>
      </w:r>
      <w:r w:rsidRPr="000A596E">
        <w:rPr>
          <w:rStyle w:val="FootnoteReference"/>
        </w:rPr>
        <w:footnoteReference w:id="9"/>
      </w:r>
      <w:r w:rsidRPr="000A596E">
        <w:t>, kako ih je utvrdila Europska komisija</w:t>
      </w:r>
      <w:r w:rsidRPr="000A596E">
        <w:rPr>
          <w:vertAlign w:val="superscript"/>
        </w:rPr>
        <w:footnoteReference w:id="10"/>
      </w:r>
      <w:r w:rsidRPr="000A596E">
        <w:t>.</w:t>
      </w:r>
    </w:p>
    <w:p w14:paraId="618390F2" w14:textId="77777777" w:rsidR="00C0021D" w:rsidRPr="000A596E" w:rsidRDefault="00C0021D" w:rsidP="00E70302">
      <w:pPr>
        <w:pStyle w:val="Osnovnifont"/>
      </w:pPr>
    </w:p>
    <w:p w14:paraId="4B4D1928" w14:textId="2F04E71A" w:rsidR="00F433E7" w:rsidRDefault="00F433E7" w:rsidP="00E70302">
      <w:pPr>
        <w:pStyle w:val="Osnovnifont"/>
      </w:pPr>
      <w:r w:rsidRPr="000A596E">
        <w:t>Radi izbjegavanja dvojbi, analiza neće uključivati usluge međupovezivanja prema međunarodnim odredištima ili pozivima prema posebnim brojevima, budući da prihodi i troškovi koje oni generiraju vjerojatno ne predstavljaju značajan udio u ukupnim prihodima i troškovima operatora. S obzirom na veliku složenost procjene takvih prihoda i troškova</w:t>
      </w:r>
      <w:r w:rsidRPr="000A596E">
        <w:rPr>
          <w:vertAlign w:val="superscript"/>
        </w:rPr>
        <w:footnoteReference w:id="11"/>
      </w:r>
      <w:r w:rsidRPr="000A596E">
        <w:t xml:space="preserve">, procjena ekonomske replikacije će se odnositi na usluge međupovezivanja prema nacionalnim odredištima. </w:t>
      </w:r>
    </w:p>
    <w:p w14:paraId="6A228A70" w14:textId="77777777" w:rsidR="00C948D4" w:rsidRPr="000A596E" w:rsidRDefault="00C948D4" w:rsidP="00E70302">
      <w:pPr>
        <w:pStyle w:val="Osnovnifont"/>
      </w:pPr>
    </w:p>
    <w:p w14:paraId="67CAEBF2" w14:textId="77777777" w:rsidR="00F433E7" w:rsidRPr="00894D54" w:rsidRDefault="00F433E7" w:rsidP="00894D54">
      <w:pPr>
        <w:pStyle w:val="Podnaslovpoglavlja2"/>
      </w:pPr>
      <w:bookmarkStart w:id="352" w:name="_Ref134556133"/>
      <w:bookmarkStart w:id="353" w:name="_Ref134566751"/>
      <w:bookmarkStart w:id="354" w:name="_Toc221627148"/>
      <w:bookmarkStart w:id="355" w:name="_Toc222156322"/>
      <w:bookmarkStart w:id="356" w:name="_Toc222318628"/>
      <w:bookmarkStart w:id="357" w:name="_Ref134566742"/>
      <w:bookmarkStart w:id="358" w:name="_Hlk134539795"/>
      <w:bookmarkStart w:id="359" w:name="_Toc222928611"/>
      <w:r w:rsidRPr="00894D54">
        <w:t>Maloprodajni troškovi</w:t>
      </w:r>
      <w:bookmarkEnd w:id="352"/>
      <w:bookmarkEnd w:id="353"/>
      <w:bookmarkEnd w:id="354"/>
      <w:bookmarkEnd w:id="355"/>
      <w:bookmarkEnd w:id="356"/>
      <w:bookmarkEnd w:id="359"/>
    </w:p>
    <w:p w14:paraId="6ECA89A3" w14:textId="47D665E1" w:rsidR="00F433E7" w:rsidRPr="000A596E" w:rsidRDefault="00F433E7" w:rsidP="00694F8F">
      <w:pPr>
        <w:pStyle w:val="Osnovnifont"/>
      </w:pPr>
      <w:r w:rsidRPr="000A596E">
        <w:t xml:space="preserve">Maloprodajni troškovi uključuju troškove referentnog operatora koji se odnose na aktivnosti pridobivanja novih i zadržavanja postojećih maloprodajnih korisnika. Ti su troškovi ključni za ocjenu replikabilnosti ponude za koju se provodi </w:t>
      </w:r>
      <w:r w:rsidR="005B3D2B">
        <w:t xml:space="preserve">MS </w:t>
      </w:r>
      <w:r w:rsidRPr="000A596E">
        <w:t>test.</w:t>
      </w:r>
    </w:p>
    <w:p w14:paraId="6983A442" w14:textId="77777777" w:rsidR="00703062" w:rsidRPr="000A596E" w:rsidRDefault="00703062" w:rsidP="00694F8F">
      <w:pPr>
        <w:pStyle w:val="Osnovnifont"/>
      </w:pPr>
    </w:p>
    <w:p w14:paraId="6B0F338A" w14:textId="6016E608" w:rsidR="00F433E7" w:rsidRPr="000A596E" w:rsidRDefault="00F433E7" w:rsidP="00694F8F">
      <w:pPr>
        <w:pStyle w:val="Osnovnifont"/>
      </w:pPr>
      <w:r w:rsidRPr="000A596E">
        <w:t>U tom smislu uzet će se u obzir sljedeće kategorije troškova:</w:t>
      </w:r>
    </w:p>
    <w:p w14:paraId="413922C1" w14:textId="77777777" w:rsidR="00F433E7" w:rsidRPr="000A596E" w:rsidRDefault="00F433E7" w:rsidP="00E74596">
      <w:pPr>
        <w:pStyle w:val="Osnovnifont"/>
        <w:numPr>
          <w:ilvl w:val="0"/>
          <w:numId w:val="22"/>
        </w:numPr>
      </w:pPr>
      <w:r w:rsidRPr="000A596E">
        <w:t>Oprema na strani krajnjeg korisnika</w:t>
      </w:r>
    </w:p>
    <w:p w14:paraId="47F71610" w14:textId="77777777" w:rsidR="00F433E7" w:rsidRPr="000A596E" w:rsidRDefault="00F433E7" w:rsidP="00E74596">
      <w:pPr>
        <w:pStyle w:val="Osnovnifont"/>
        <w:numPr>
          <w:ilvl w:val="0"/>
          <w:numId w:val="22"/>
        </w:numPr>
      </w:pPr>
      <w:r w:rsidRPr="000A596E">
        <w:t>Obračun i naplata</w:t>
      </w:r>
    </w:p>
    <w:p w14:paraId="6D163662" w14:textId="77777777" w:rsidR="00F433E7" w:rsidRPr="000A596E" w:rsidRDefault="00F433E7" w:rsidP="00E74596">
      <w:pPr>
        <w:pStyle w:val="Osnovnifont"/>
        <w:numPr>
          <w:ilvl w:val="0"/>
          <w:numId w:val="22"/>
        </w:numPr>
      </w:pPr>
      <w:r w:rsidRPr="000A596E">
        <w:t>Briga o korisnicima</w:t>
      </w:r>
    </w:p>
    <w:p w14:paraId="08312DE3" w14:textId="77777777" w:rsidR="00F433E7" w:rsidRPr="000A596E" w:rsidRDefault="00F433E7" w:rsidP="00E74596">
      <w:pPr>
        <w:pStyle w:val="Osnovnifont"/>
        <w:numPr>
          <w:ilvl w:val="0"/>
          <w:numId w:val="22"/>
        </w:numPr>
      </w:pPr>
      <w:r w:rsidRPr="000A596E">
        <w:t>Marketing</w:t>
      </w:r>
    </w:p>
    <w:p w14:paraId="61BA20AC" w14:textId="77777777" w:rsidR="00F433E7" w:rsidRPr="000A596E" w:rsidRDefault="00F433E7" w:rsidP="00E74596">
      <w:pPr>
        <w:pStyle w:val="Osnovnifont"/>
        <w:numPr>
          <w:ilvl w:val="0"/>
          <w:numId w:val="22"/>
        </w:numPr>
      </w:pPr>
      <w:r w:rsidRPr="000A596E">
        <w:t>Prodaja</w:t>
      </w:r>
    </w:p>
    <w:p w14:paraId="3DFFA423" w14:textId="77777777" w:rsidR="00F433E7" w:rsidRPr="000A596E" w:rsidRDefault="00F433E7" w:rsidP="00694F8F">
      <w:pPr>
        <w:pStyle w:val="Osnovnifont"/>
      </w:pPr>
    </w:p>
    <w:p w14:paraId="1348A2E4" w14:textId="77777777" w:rsidR="00F433E7" w:rsidRPr="003F5B8B" w:rsidRDefault="00F433E7" w:rsidP="00694F8F">
      <w:pPr>
        <w:pStyle w:val="Osnovnifont"/>
        <w:rPr>
          <w:rFonts w:asciiTheme="minorHAnsi" w:eastAsiaTheme="minorHAnsi" w:hAnsiTheme="minorHAnsi" w:cstheme="minorBidi"/>
        </w:rPr>
      </w:pPr>
      <w:r w:rsidRPr="000A596E">
        <w:t xml:space="preserve">Za navedene kategorije troškova, troškovi će se izračunati korištenjem regresijskih modela, pri čemu se </w:t>
      </w:r>
      <w:r w:rsidRPr="003F5B8B">
        <w:rPr>
          <w:rFonts w:asciiTheme="minorHAnsi" w:eastAsiaTheme="minorHAnsi" w:hAnsiTheme="minorHAnsi" w:cstheme="minorBidi"/>
        </w:rPr>
        <w:t>razina troškova procjenjuje u ovisnosti o tržišnom udjelu operatora.</w:t>
      </w:r>
    </w:p>
    <w:p w14:paraId="705D6BE0" w14:textId="77777777" w:rsidR="00703062" w:rsidRPr="00EB1F09" w:rsidRDefault="00703062" w:rsidP="00694F8F">
      <w:pPr>
        <w:pStyle w:val="Osnovnifont"/>
        <w:rPr>
          <w:rFonts w:asciiTheme="minorHAnsi" w:eastAsiaTheme="minorHAnsi" w:hAnsiTheme="minorHAnsi" w:cstheme="minorBidi"/>
        </w:rPr>
      </w:pPr>
    </w:p>
    <w:p w14:paraId="649DC5F0" w14:textId="700AFB73" w:rsidR="00F433E7" w:rsidRPr="003F5B8B" w:rsidRDefault="00F433E7" w:rsidP="00694F8F">
      <w:pPr>
        <w:pStyle w:val="Osnovnifont"/>
        <w:rPr>
          <w:rFonts w:asciiTheme="minorHAnsi" w:eastAsiaTheme="minorHAnsi" w:hAnsiTheme="minorHAnsi" w:cstheme="minorBidi"/>
        </w:rPr>
      </w:pPr>
      <w:r w:rsidRPr="00EB1F09">
        <w:rPr>
          <w:rFonts w:asciiTheme="minorHAnsi" w:eastAsiaTheme="minorHAnsi" w:hAnsiTheme="minorHAnsi" w:cstheme="minorBidi"/>
        </w:rPr>
        <w:t>U konkretnom slučaju, udio maloprodajnih troškova u ukupnim maloprodajnim prihodima od usluga zajamčenog kapaciteta i tržišni udjeli operatora predstavljaju ulazne parametre za regresijski model kojim će se izračunati dodatak (</w:t>
      </w:r>
      <w:proofErr w:type="spellStart"/>
      <w:r w:rsidRPr="00EB1F09">
        <w:rPr>
          <w:rFonts w:asciiTheme="minorHAnsi" w:eastAsiaTheme="minorHAnsi" w:hAnsiTheme="minorHAnsi" w:cstheme="minorBidi"/>
          <w:i/>
        </w:rPr>
        <w:t>mark</w:t>
      </w:r>
      <w:proofErr w:type="spellEnd"/>
      <w:r w:rsidRPr="00EB1F09">
        <w:rPr>
          <w:rFonts w:asciiTheme="minorHAnsi" w:eastAsiaTheme="minorHAnsi" w:hAnsiTheme="minorHAnsi" w:cstheme="minorBidi"/>
          <w:i/>
        </w:rPr>
        <w:t xml:space="preserve"> </w:t>
      </w:r>
      <w:proofErr w:type="spellStart"/>
      <w:r w:rsidRPr="00EB1F09">
        <w:rPr>
          <w:rFonts w:asciiTheme="minorHAnsi" w:eastAsiaTheme="minorHAnsi" w:hAnsiTheme="minorHAnsi" w:cstheme="minorBidi"/>
          <w:i/>
        </w:rPr>
        <w:t>up</w:t>
      </w:r>
      <w:proofErr w:type="spellEnd"/>
      <w:r w:rsidRPr="003F5B8B">
        <w:rPr>
          <w:rFonts w:asciiTheme="minorHAnsi" w:eastAsiaTheme="minorHAnsi" w:hAnsiTheme="minorHAnsi" w:cstheme="minorBidi"/>
          <w:i/>
          <w:vertAlign w:val="superscript"/>
        </w:rPr>
        <w:footnoteReference w:id="12"/>
      </w:r>
      <w:r w:rsidRPr="003F5B8B">
        <w:rPr>
          <w:rFonts w:asciiTheme="minorHAnsi" w:eastAsiaTheme="minorHAnsi" w:hAnsiTheme="minorHAnsi" w:cstheme="minorBidi"/>
          <w:i/>
        </w:rPr>
        <w:t>)</w:t>
      </w:r>
      <w:r w:rsidRPr="003F5B8B">
        <w:rPr>
          <w:rFonts w:asciiTheme="minorHAnsi" w:eastAsiaTheme="minorHAnsi" w:hAnsiTheme="minorHAnsi" w:cstheme="minorBidi"/>
        </w:rPr>
        <w:t xml:space="preserve"> za referentnog operatora.  </w:t>
      </w:r>
    </w:p>
    <w:p w14:paraId="2DDA33F2" w14:textId="77777777" w:rsidR="00703062" w:rsidRPr="00EB1F09" w:rsidRDefault="00703062" w:rsidP="00694F8F">
      <w:pPr>
        <w:pStyle w:val="Osnovnifont"/>
        <w:rPr>
          <w:rFonts w:asciiTheme="minorHAnsi" w:eastAsiaTheme="minorHAnsi" w:hAnsiTheme="minorHAnsi" w:cstheme="minorBidi"/>
        </w:rPr>
      </w:pPr>
    </w:p>
    <w:p w14:paraId="13BF8279" w14:textId="0E1A9BDD" w:rsidR="00F433E7" w:rsidRPr="00EB1F09" w:rsidRDefault="00F433E7" w:rsidP="00694F8F">
      <w:pPr>
        <w:pStyle w:val="Osnovnifont"/>
        <w:rPr>
          <w:rFonts w:asciiTheme="minorHAnsi" w:eastAsiaTheme="minorHAnsi" w:hAnsiTheme="minorHAnsi" w:cstheme="minorBidi"/>
        </w:rPr>
      </w:pPr>
      <w:r w:rsidRPr="00EB1F09">
        <w:rPr>
          <w:rFonts w:asciiTheme="minorHAnsi" w:eastAsiaTheme="minorHAnsi" w:hAnsiTheme="minorHAnsi" w:cstheme="minorBidi"/>
        </w:rPr>
        <w:t xml:space="preserve">Temeljem tako izračunanog </w:t>
      </w:r>
      <w:proofErr w:type="spellStart"/>
      <w:r w:rsidRPr="00EB1F09">
        <w:rPr>
          <w:rFonts w:asciiTheme="minorHAnsi" w:eastAsiaTheme="minorHAnsi" w:hAnsiTheme="minorHAnsi" w:cstheme="minorBidi"/>
          <w:i/>
        </w:rPr>
        <w:t>mark</w:t>
      </w:r>
      <w:proofErr w:type="spellEnd"/>
      <w:r w:rsidRPr="00EB1F09">
        <w:rPr>
          <w:rFonts w:asciiTheme="minorHAnsi" w:eastAsiaTheme="minorHAnsi" w:hAnsiTheme="minorHAnsi" w:cstheme="minorBidi"/>
          <w:i/>
        </w:rPr>
        <w:t xml:space="preserve"> </w:t>
      </w:r>
      <w:proofErr w:type="spellStart"/>
      <w:r w:rsidRPr="00EB1F09">
        <w:rPr>
          <w:rFonts w:asciiTheme="minorHAnsi" w:eastAsiaTheme="minorHAnsi" w:hAnsiTheme="minorHAnsi" w:cstheme="minorBidi"/>
          <w:i/>
        </w:rPr>
        <w:t>up</w:t>
      </w:r>
      <w:proofErr w:type="spellEnd"/>
      <w:r w:rsidRPr="00EB1F09">
        <w:rPr>
          <w:rFonts w:asciiTheme="minorHAnsi" w:eastAsiaTheme="minorHAnsi" w:hAnsiTheme="minorHAnsi" w:cstheme="minorBidi"/>
        </w:rPr>
        <w:t xml:space="preserve">-a procjenjuju se maloprodajni troškovi referentnog operatora, pri čemu se </w:t>
      </w:r>
      <w:proofErr w:type="spellStart"/>
      <w:r w:rsidRPr="00EB1F09">
        <w:rPr>
          <w:rFonts w:asciiTheme="minorHAnsi" w:eastAsiaTheme="minorHAnsi" w:hAnsiTheme="minorHAnsi" w:cstheme="minorBidi"/>
          <w:i/>
        </w:rPr>
        <w:t>mark-up</w:t>
      </w:r>
      <w:proofErr w:type="spellEnd"/>
      <w:r w:rsidRPr="00EB1F09">
        <w:rPr>
          <w:rFonts w:asciiTheme="minorHAnsi" w:eastAsiaTheme="minorHAnsi" w:hAnsiTheme="minorHAnsi" w:cstheme="minorBidi"/>
        </w:rPr>
        <w:t xml:space="preserve"> primjenjuje na prihode. Ovakav pristup smatra se primjerenijim od primjene jediničnog troška po liniji, s obzirom na značajne razlike između brojnih dostupnih proizvoda zajamčenog kapaciteta, kao i na činjenicu da pojedini proizvodi mogu obuhvaćati više linija ili nuditi različiti raspon brzina.</w:t>
      </w:r>
    </w:p>
    <w:p w14:paraId="63FF35D8" w14:textId="77777777" w:rsidR="008E7FF8" w:rsidRPr="00EB1F09" w:rsidRDefault="008E7FF8" w:rsidP="00694F8F">
      <w:pPr>
        <w:pStyle w:val="Osnovnifont"/>
        <w:rPr>
          <w:rFonts w:ascii="Verdana" w:hAnsi="Verdana" w:cs="Verdana"/>
          <w:color w:val="000000"/>
          <w:sz w:val="20"/>
          <w:szCs w:val="20"/>
        </w:rPr>
      </w:pPr>
    </w:p>
    <w:p w14:paraId="0DD5D072" w14:textId="23EBEE60" w:rsidR="00901CBB" w:rsidRPr="000A596E" w:rsidRDefault="00F433E7" w:rsidP="00694F8F">
      <w:pPr>
        <w:pStyle w:val="Osnovnifont"/>
      </w:pPr>
      <w:r w:rsidRPr="000A596E">
        <w:t xml:space="preserve">Prilikom izračuna dodatka koji će se koristiti za prilagodbu maloprodajnih troškova, </w:t>
      </w:r>
      <w:r w:rsidR="00DD4FD5" w:rsidRPr="000A596E">
        <w:t xml:space="preserve">tržišni udio referentnog operatora iznosit će 15% </w:t>
      </w:r>
      <w:r w:rsidRPr="000A596E">
        <w:t xml:space="preserve">kao što je opisano u poglavlju </w:t>
      </w:r>
      <w:r w:rsidR="00DD4FD5" w:rsidRPr="000A596E">
        <w:fldChar w:fldCharType="begin"/>
      </w:r>
      <w:r w:rsidR="00DD4FD5" w:rsidRPr="000A596E">
        <w:instrText xml:space="preserve"> REF _Ref222315741 \r \h  \* MERGEFORMAT </w:instrText>
      </w:r>
      <w:r w:rsidR="00DD4FD5" w:rsidRPr="000A596E">
        <w:fldChar w:fldCharType="separate"/>
      </w:r>
      <w:r w:rsidR="0016712E">
        <w:t>4.1</w:t>
      </w:r>
      <w:r w:rsidR="00DD4FD5" w:rsidRPr="000A596E">
        <w:fldChar w:fldCharType="end"/>
      </w:r>
      <w:r w:rsidRPr="000A596E">
        <w:t xml:space="preserve">. </w:t>
      </w:r>
    </w:p>
    <w:p w14:paraId="1354A064" w14:textId="77777777" w:rsidR="004A033A" w:rsidRPr="000A596E" w:rsidRDefault="004A033A" w:rsidP="00694F8F">
      <w:pPr>
        <w:pStyle w:val="Osnovnifont"/>
      </w:pPr>
    </w:p>
    <w:p w14:paraId="68B3C657" w14:textId="3826732A" w:rsidR="008E7FF8" w:rsidRPr="000A596E" w:rsidRDefault="008E7FF8" w:rsidP="00694F8F">
      <w:pPr>
        <w:pStyle w:val="Osnovnifont"/>
      </w:pPr>
      <w:r w:rsidRPr="000A596E">
        <w:t xml:space="preserve">Na </w:t>
      </w:r>
      <w:r w:rsidRPr="000A596E">
        <w:fldChar w:fldCharType="begin"/>
      </w:r>
      <w:r w:rsidRPr="000A596E">
        <w:instrText xml:space="preserve"> REF _Ref222222225 \h </w:instrText>
      </w:r>
      <w:r w:rsidRPr="000A596E">
        <w:fldChar w:fldCharType="separate"/>
      </w:r>
      <w:r w:rsidR="0016712E" w:rsidRPr="003F5B8B">
        <w:t xml:space="preserve">Slika </w:t>
      </w:r>
      <w:r w:rsidR="0016712E">
        <w:rPr>
          <w:noProof/>
        </w:rPr>
        <w:t>8</w:t>
      </w:r>
      <w:r w:rsidRPr="000A596E">
        <w:fldChar w:fldCharType="end"/>
      </w:r>
      <w:r w:rsidRPr="000A596E">
        <w:t xml:space="preserve"> prikazan je ilustrativni primjer regresijskog modela</w:t>
      </w:r>
      <w:r w:rsidR="00C0021D" w:rsidRPr="000A596E">
        <w:t>.</w:t>
      </w:r>
    </w:p>
    <w:p w14:paraId="41C78604" w14:textId="15334A18" w:rsidR="008E7FF8" w:rsidRPr="000A596E" w:rsidRDefault="008E7FF8" w:rsidP="00045D07">
      <w:pPr>
        <w:pStyle w:val="Osnovnifont"/>
        <w:jc w:val="center"/>
      </w:pPr>
      <w:r w:rsidRPr="003F5B8B">
        <w:rPr>
          <w:noProof/>
          <w:lang w:val="en-GB" w:eastAsia="en-GB"/>
        </w:rPr>
        <w:drawing>
          <wp:inline distT="0" distB="0" distL="0" distR="0" wp14:anchorId="4C8C3116" wp14:editId="0B3557FC">
            <wp:extent cx="5876925" cy="27813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1">
                      <a:extLst>
                        <a:ext uri="{28A0092B-C50C-407E-A947-70E740481C1C}">
                          <a14:useLocalDpi xmlns:a14="http://schemas.microsoft.com/office/drawing/2010/main" val="0"/>
                        </a:ext>
                      </a:extLst>
                    </a:blip>
                    <a:srcRect t="23958"/>
                    <a:stretch/>
                  </pic:blipFill>
                  <pic:spPr bwMode="auto">
                    <a:xfrm>
                      <a:off x="0" y="0"/>
                      <a:ext cx="5876925" cy="2781300"/>
                    </a:xfrm>
                    <a:prstGeom prst="rect">
                      <a:avLst/>
                    </a:prstGeom>
                    <a:noFill/>
                    <a:ln>
                      <a:noFill/>
                    </a:ln>
                    <a:extLst>
                      <a:ext uri="{53640926-AAD7-44D8-BBD7-CCE9431645EC}">
                        <a14:shadowObscured xmlns:a14="http://schemas.microsoft.com/office/drawing/2010/main"/>
                      </a:ext>
                    </a:extLst>
                  </pic:spPr>
                </pic:pic>
              </a:graphicData>
            </a:graphic>
          </wp:inline>
        </w:drawing>
      </w:r>
    </w:p>
    <w:p w14:paraId="6AA0C68C" w14:textId="2C588144" w:rsidR="008E7FF8" w:rsidRPr="000A596E" w:rsidRDefault="008E7FF8" w:rsidP="008E7FF8">
      <w:pPr>
        <w:pStyle w:val="Caption"/>
        <w:jc w:val="center"/>
      </w:pPr>
      <w:bookmarkStart w:id="360" w:name="_Ref222222225"/>
      <w:bookmarkStart w:id="361" w:name="_Toc222315381"/>
      <w:bookmarkStart w:id="362" w:name="_Toc222928636"/>
      <w:r w:rsidRPr="003F5B8B">
        <w:t xml:space="preserve">Slika </w:t>
      </w:r>
      <w:r w:rsidR="00F81E1F" w:rsidRPr="003F5B8B">
        <w:fldChar w:fldCharType="begin"/>
      </w:r>
      <w:r w:rsidR="00F81E1F" w:rsidRPr="00EB1F09">
        <w:instrText xml:space="preserve"> SEQ Slika \* ARABIC </w:instrText>
      </w:r>
      <w:r w:rsidR="00F81E1F" w:rsidRPr="003F5B8B">
        <w:fldChar w:fldCharType="separate"/>
      </w:r>
      <w:r w:rsidR="0016712E">
        <w:rPr>
          <w:noProof/>
        </w:rPr>
        <w:t>8</w:t>
      </w:r>
      <w:r w:rsidR="00F81E1F" w:rsidRPr="003F5B8B">
        <w:rPr>
          <w:noProof/>
        </w:rPr>
        <w:fldChar w:fldCharType="end"/>
      </w:r>
      <w:bookmarkEnd w:id="360"/>
      <w:r w:rsidRPr="003F5B8B">
        <w:t>. Primjer regresijskog modela za maloprodajne troškove</w:t>
      </w:r>
      <w:r w:rsidRPr="003F5B8B">
        <w:rPr>
          <w:rStyle w:val="FootnoteReference"/>
        </w:rPr>
        <w:footnoteReference w:id="13"/>
      </w:r>
      <w:bookmarkEnd w:id="361"/>
      <w:bookmarkEnd w:id="362"/>
    </w:p>
    <w:p w14:paraId="3B6F515F" w14:textId="5D0DD973" w:rsidR="00F433E7" w:rsidRPr="000A596E" w:rsidRDefault="00F433E7" w:rsidP="00694F8F">
      <w:pPr>
        <w:pStyle w:val="Osnovnifont"/>
      </w:pPr>
      <w:r w:rsidRPr="000A596E">
        <w:t xml:space="preserve">Informacije koje su potrebne za provođenje regresijske analize za izračun prilagođenih maloprodajnih troškova prikupit će se od operatora u postupku prikupljanja podataka. </w:t>
      </w:r>
      <w:r w:rsidRPr="003F5B8B">
        <w:t xml:space="preserve">U svrhu provedbe analize, operatori su </w:t>
      </w:r>
      <w:r w:rsidRPr="00EB1F09">
        <w:t>obvezni dostaviti podatke koji proizlaze iz njihovih internih sustava te iz financijskih i računovodstvenih evidencija kojima raspolažu.</w:t>
      </w:r>
    </w:p>
    <w:p w14:paraId="1FFD5DB4" w14:textId="77777777" w:rsidR="00694F8F" w:rsidRPr="003F5B8B" w:rsidRDefault="00694F8F" w:rsidP="00694F8F">
      <w:pPr>
        <w:pStyle w:val="Osnovnifont"/>
        <w:rPr>
          <w:rFonts w:asciiTheme="minorHAnsi" w:eastAsiaTheme="minorHAnsi" w:hAnsiTheme="minorHAnsi" w:cstheme="minorBidi"/>
        </w:rPr>
      </w:pPr>
    </w:p>
    <w:p w14:paraId="00DFEB89" w14:textId="293CC285" w:rsidR="00901CBB" w:rsidRPr="00EB1F09" w:rsidRDefault="00F433E7" w:rsidP="00694F8F">
      <w:pPr>
        <w:pStyle w:val="Osnovnifont"/>
        <w:rPr>
          <w:rFonts w:asciiTheme="minorHAnsi" w:eastAsiaTheme="minorHAnsi" w:hAnsiTheme="minorHAnsi" w:cstheme="minorBidi"/>
        </w:rPr>
      </w:pPr>
      <w:r w:rsidRPr="00EB1F09">
        <w:rPr>
          <w:rFonts w:asciiTheme="minorHAnsi" w:eastAsiaTheme="minorHAnsi" w:hAnsiTheme="minorHAnsi" w:cstheme="minorBidi"/>
        </w:rPr>
        <w:t xml:space="preserve">Temeljem prikupljenih podataka, tijekom faze razvoja </w:t>
      </w:r>
      <w:r w:rsidR="00043D33">
        <w:rPr>
          <w:rFonts w:asciiTheme="minorHAnsi" w:eastAsiaTheme="minorHAnsi" w:hAnsiTheme="minorHAnsi" w:cstheme="minorBidi"/>
        </w:rPr>
        <w:t xml:space="preserve">MST </w:t>
      </w:r>
      <w:r w:rsidRPr="00EB1F09">
        <w:rPr>
          <w:rFonts w:asciiTheme="minorHAnsi" w:eastAsiaTheme="minorHAnsi" w:hAnsiTheme="minorHAnsi" w:cstheme="minorBidi"/>
        </w:rPr>
        <w:t xml:space="preserve">modela i/ili naknadnih ažuriranja odredit će se vrsta regresijske krivulje koja u najvećoj mjeri odražava povezanost između maloprodajnih troškova i tržišnog udjela u slučaju operatora koji pružaju usluge zajamčenog kapaciteta u Republici Hrvatskoj. </w:t>
      </w:r>
    </w:p>
    <w:p w14:paraId="3F604567" w14:textId="77777777" w:rsidR="00703062" w:rsidRPr="00EB1F09" w:rsidRDefault="00703062" w:rsidP="00694F8F">
      <w:pPr>
        <w:pStyle w:val="Osnovnifont"/>
        <w:rPr>
          <w:rFonts w:asciiTheme="minorHAnsi" w:eastAsiaTheme="minorHAnsi" w:hAnsiTheme="minorHAnsi" w:cstheme="minorBidi"/>
        </w:rPr>
      </w:pPr>
    </w:p>
    <w:p w14:paraId="38916B3A" w14:textId="436CC8CD" w:rsidR="00F433E7" w:rsidRPr="00EB1F09" w:rsidRDefault="00F433E7" w:rsidP="00694F8F">
      <w:pPr>
        <w:pStyle w:val="Osnovnifont"/>
        <w:rPr>
          <w:rFonts w:asciiTheme="minorHAnsi" w:eastAsiaTheme="minorHAnsi" w:hAnsiTheme="minorHAnsi" w:cstheme="minorBidi"/>
        </w:rPr>
      </w:pPr>
      <w:r w:rsidRPr="00EB1F09">
        <w:rPr>
          <w:rFonts w:asciiTheme="minorHAnsi" w:eastAsiaTheme="minorHAnsi" w:hAnsiTheme="minorHAnsi" w:cstheme="minorBidi"/>
        </w:rPr>
        <w:t>U tu će se svrhu razmatrati sljedeći oblici regresijskih funkcija:</w:t>
      </w:r>
    </w:p>
    <w:p w14:paraId="3DCB4F03" w14:textId="77777777" w:rsidR="00F433E7" w:rsidRPr="00EB1F09" w:rsidRDefault="00F433E7" w:rsidP="00E74596">
      <w:pPr>
        <w:pStyle w:val="Osnovnifont"/>
        <w:numPr>
          <w:ilvl w:val="0"/>
          <w:numId w:val="23"/>
        </w:numPr>
        <w:rPr>
          <w:rFonts w:asciiTheme="minorHAnsi" w:eastAsiaTheme="minorHAnsi" w:hAnsiTheme="minorHAnsi" w:cstheme="minorBidi"/>
        </w:rPr>
      </w:pPr>
      <w:r w:rsidRPr="00EB1F09">
        <w:rPr>
          <w:rFonts w:asciiTheme="minorHAnsi" w:eastAsiaTheme="minorHAnsi" w:hAnsiTheme="minorHAnsi" w:cstheme="minorBidi"/>
        </w:rPr>
        <w:t>Eksponencijalna</w:t>
      </w:r>
    </w:p>
    <w:p w14:paraId="3BA2EFBF" w14:textId="77777777" w:rsidR="00F433E7" w:rsidRPr="00EB1F09" w:rsidRDefault="00F433E7" w:rsidP="00E74596">
      <w:pPr>
        <w:pStyle w:val="Osnovnifont"/>
        <w:numPr>
          <w:ilvl w:val="0"/>
          <w:numId w:val="23"/>
        </w:numPr>
        <w:rPr>
          <w:rFonts w:asciiTheme="minorHAnsi" w:eastAsiaTheme="minorHAnsi" w:hAnsiTheme="minorHAnsi" w:cstheme="minorBidi"/>
        </w:rPr>
      </w:pPr>
      <w:r w:rsidRPr="00EB1F09">
        <w:rPr>
          <w:rFonts w:asciiTheme="minorHAnsi" w:eastAsiaTheme="minorHAnsi" w:hAnsiTheme="minorHAnsi" w:cstheme="minorBidi"/>
        </w:rPr>
        <w:t>Linearna</w:t>
      </w:r>
    </w:p>
    <w:p w14:paraId="74D43B10" w14:textId="19EC2DB9" w:rsidR="00F433E7" w:rsidRPr="00EB1F09" w:rsidRDefault="0054426D" w:rsidP="00E74596">
      <w:pPr>
        <w:pStyle w:val="Osnovnifont"/>
        <w:numPr>
          <w:ilvl w:val="0"/>
          <w:numId w:val="23"/>
        </w:numPr>
        <w:rPr>
          <w:rFonts w:asciiTheme="minorHAnsi" w:eastAsiaTheme="minorHAnsi" w:hAnsiTheme="minorHAnsi" w:cstheme="minorBidi"/>
        </w:rPr>
      </w:pPr>
      <w:r>
        <w:rPr>
          <w:rFonts w:asciiTheme="minorHAnsi" w:eastAsiaTheme="minorHAnsi" w:hAnsiTheme="minorHAnsi" w:cstheme="minorBidi"/>
        </w:rPr>
        <w:t>L</w:t>
      </w:r>
      <w:r w:rsidR="00F433E7" w:rsidRPr="00EB1F09">
        <w:rPr>
          <w:rFonts w:asciiTheme="minorHAnsi" w:eastAsiaTheme="minorHAnsi" w:hAnsiTheme="minorHAnsi" w:cstheme="minorBidi"/>
        </w:rPr>
        <w:t>ogaritamska</w:t>
      </w:r>
    </w:p>
    <w:p w14:paraId="0CEADC5C" w14:textId="77777777" w:rsidR="00F433E7" w:rsidRPr="003F5B8B" w:rsidRDefault="00F433E7" w:rsidP="00E74596">
      <w:pPr>
        <w:pStyle w:val="Osnovnifont"/>
        <w:numPr>
          <w:ilvl w:val="0"/>
          <w:numId w:val="23"/>
        </w:numPr>
        <w:rPr>
          <w:rFonts w:asciiTheme="minorHAnsi" w:eastAsiaTheme="minorHAnsi" w:hAnsiTheme="minorHAnsi" w:cstheme="minorBidi"/>
        </w:rPr>
      </w:pPr>
      <w:r w:rsidRPr="00EB1F09">
        <w:rPr>
          <w:rFonts w:asciiTheme="minorHAnsi" w:eastAsiaTheme="minorHAnsi" w:hAnsiTheme="minorHAnsi" w:cstheme="minorBidi"/>
        </w:rPr>
        <w:t>Polinomna</w:t>
      </w:r>
      <w:r w:rsidRPr="003F5B8B">
        <w:rPr>
          <w:rFonts w:asciiTheme="minorHAnsi" w:eastAsiaTheme="minorHAnsi" w:hAnsiTheme="minorHAnsi" w:cstheme="minorBidi"/>
          <w:vertAlign w:val="superscript"/>
        </w:rPr>
        <w:footnoteReference w:id="14"/>
      </w:r>
    </w:p>
    <w:p w14:paraId="29147F87" w14:textId="77777777" w:rsidR="00F433E7" w:rsidRPr="00EB1F09" w:rsidRDefault="00F433E7" w:rsidP="00E74596">
      <w:pPr>
        <w:pStyle w:val="Osnovnifont"/>
        <w:numPr>
          <w:ilvl w:val="0"/>
          <w:numId w:val="23"/>
        </w:numPr>
        <w:rPr>
          <w:rFonts w:asciiTheme="minorHAnsi" w:eastAsiaTheme="minorHAnsi" w:hAnsiTheme="minorHAnsi" w:cstheme="minorBidi"/>
        </w:rPr>
      </w:pPr>
      <w:r w:rsidRPr="00EB1F09">
        <w:rPr>
          <w:rFonts w:asciiTheme="minorHAnsi" w:eastAsiaTheme="minorHAnsi" w:hAnsiTheme="minorHAnsi" w:cstheme="minorBidi"/>
        </w:rPr>
        <w:t>Potencijska (</w:t>
      </w:r>
      <w:proofErr w:type="spellStart"/>
      <w:r w:rsidRPr="00EB1F09">
        <w:rPr>
          <w:rFonts w:asciiTheme="minorHAnsi" w:eastAsiaTheme="minorHAnsi" w:hAnsiTheme="minorHAnsi" w:cstheme="minorBidi"/>
        </w:rPr>
        <w:t>eng</w:t>
      </w:r>
      <w:proofErr w:type="spellEnd"/>
      <w:r w:rsidRPr="00EB1F09">
        <w:rPr>
          <w:rFonts w:asciiTheme="minorHAnsi" w:eastAsiaTheme="minorHAnsi" w:hAnsiTheme="minorHAnsi" w:cstheme="minorBidi"/>
        </w:rPr>
        <w:t xml:space="preserve">. </w:t>
      </w:r>
      <w:r w:rsidRPr="00EB1F09">
        <w:rPr>
          <w:rFonts w:asciiTheme="minorHAnsi" w:eastAsiaTheme="minorHAnsi" w:hAnsiTheme="minorHAnsi" w:cstheme="minorBidi"/>
          <w:i/>
        </w:rPr>
        <w:t>Power</w:t>
      </w:r>
      <w:r w:rsidRPr="00EB1F09">
        <w:rPr>
          <w:rFonts w:asciiTheme="minorHAnsi" w:eastAsiaTheme="minorHAnsi" w:hAnsiTheme="minorHAnsi" w:cstheme="minorBidi"/>
        </w:rPr>
        <w:t>)</w:t>
      </w:r>
    </w:p>
    <w:p w14:paraId="126D2A2C" w14:textId="77777777" w:rsidR="00F433E7" w:rsidRPr="00EB1F09" w:rsidRDefault="00F433E7" w:rsidP="00694F8F">
      <w:pPr>
        <w:pStyle w:val="Osnovnifont"/>
        <w:rPr>
          <w:rFonts w:asciiTheme="minorHAnsi" w:eastAsiaTheme="minorHAnsi" w:hAnsiTheme="minorHAnsi" w:cstheme="minorBidi"/>
        </w:rPr>
      </w:pPr>
    </w:p>
    <w:p w14:paraId="00F7A272" w14:textId="77777777" w:rsidR="00F433E7" w:rsidRPr="003F5B8B" w:rsidRDefault="00F433E7" w:rsidP="00694F8F">
      <w:pPr>
        <w:pStyle w:val="Osnovnifont"/>
        <w:rPr>
          <w:rFonts w:eastAsiaTheme="minorHAnsi"/>
        </w:rPr>
      </w:pPr>
      <w:r w:rsidRPr="00EB1F09">
        <w:rPr>
          <w:rFonts w:eastAsiaTheme="minorHAnsi"/>
        </w:rPr>
        <w:lastRenderedPageBreak/>
        <w:t>Odabir funkcije temeljit će se na kriteriju najveće vrijednosti koeficijenta determinacije (R²)</w:t>
      </w:r>
      <w:r w:rsidRPr="003F5B8B">
        <w:rPr>
          <w:rFonts w:eastAsiaTheme="minorHAnsi"/>
          <w:vertAlign w:val="superscript"/>
        </w:rPr>
        <w:footnoteReference w:id="15"/>
      </w:r>
      <w:r w:rsidRPr="003F5B8B">
        <w:rPr>
          <w:rFonts w:eastAsiaTheme="minorHAnsi"/>
        </w:rPr>
        <w:t>.</w:t>
      </w:r>
    </w:p>
    <w:p w14:paraId="3F819B4A" w14:textId="77777777" w:rsidR="00694F8F" w:rsidRPr="00EB1F09" w:rsidRDefault="00694F8F" w:rsidP="00694F8F">
      <w:pPr>
        <w:pStyle w:val="Osnovnifont"/>
        <w:rPr>
          <w:rFonts w:eastAsiaTheme="minorHAnsi"/>
        </w:rPr>
      </w:pPr>
    </w:p>
    <w:p w14:paraId="371F9554" w14:textId="283A6A79" w:rsidR="00F433E7" w:rsidRPr="003F5B8B" w:rsidRDefault="00F433E7" w:rsidP="00694F8F">
      <w:pPr>
        <w:pStyle w:val="Osnovnifont"/>
        <w:rPr>
          <w:rFonts w:eastAsiaTheme="minorHAnsi"/>
        </w:rPr>
      </w:pPr>
      <w:r w:rsidRPr="003F5B8B">
        <w:rPr>
          <w:rFonts w:eastAsiaTheme="minorHAnsi"/>
        </w:rPr>
        <w:t xml:space="preserve">Finalne ulazne vrijednosti maloprodajnih troškova koje će biti uključene u </w:t>
      </w:r>
      <w:r w:rsidR="00043D33">
        <w:rPr>
          <w:rFonts w:eastAsiaTheme="minorHAnsi"/>
        </w:rPr>
        <w:t xml:space="preserve">MST </w:t>
      </w:r>
      <w:r w:rsidRPr="003F5B8B">
        <w:rPr>
          <w:rFonts w:eastAsiaTheme="minorHAnsi"/>
        </w:rPr>
        <w:t xml:space="preserve">model za provođenje </w:t>
      </w:r>
      <w:r w:rsidR="005B3D2B">
        <w:rPr>
          <w:rFonts w:eastAsiaTheme="minorHAnsi"/>
        </w:rPr>
        <w:t xml:space="preserve">MS </w:t>
      </w:r>
      <w:r w:rsidRPr="003F5B8B">
        <w:rPr>
          <w:rFonts w:eastAsiaTheme="minorHAnsi"/>
        </w:rPr>
        <w:t xml:space="preserve">testa ovisit će o dostupnosti, </w:t>
      </w:r>
      <w:proofErr w:type="spellStart"/>
      <w:r w:rsidRPr="003F5B8B">
        <w:rPr>
          <w:rFonts w:eastAsiaTheme="minorHAnsi"/>
        </w:rPr>
        <w:t>granula</w:t>
      </w:r>
      <w:r w:rsidR="003F5B8B">
        <w:rPr>
          <w:rFonts w:eastAsiaTheme="minorHAnsi"/>
        </w:rPr>
        <w:t>rnosti</w:t>
      </w:r>
      <w:proofErr w:type="spellEnd"/>
      <w:r w:rsidRPr="003F5B8B">
        <w:rPr>
          <w:rFonts w:eastAsiaTheme="minorHAnsi"/>
        </w:rPr>
        <w:t xml:space="preserve"> i kvaliteti podataka dostavljenih od strane operatora.</w:t>
      </w:r>
    </w:p>
    <w:p w14:paraId="51B08DE9" w14:textId="77777777" w:rsidR="00F433E7" w:rsidRPr="00EB1F09" w:rsidRDefault="00F433E7" w:rsidP="00694F8F">
      <w:pPr>
        <w:pStyle w:val="Podnaslovpoglavlja2"/>
      </w:pPr>
      <w:bookmarkStart w:id="363" w:name="_Toc221627149"/>
      <w:bookmarkStart w:id="364" w:name="_Toc222156323"/>
      <w:bookmarkStart w:id="365" w:name="_Toc222318629"/>
      <w:bookmarkStart w:id="366" w:name="_Toc222928612"/>
      <w:r w:rsidRPr="00EB1F09">
        <w:t xml:space="preserve">Opći zajednički </w:t>
      </w:r>
      <w:r w:rsidRPr="00EB1F09">
        <w:rPr>
          <w:color w:val="auto"/>
          <w:szCs w:val="24"/>
        </w:rPr>
        <w:t>troškovi</w:t>
      </w:r>
      <w:bookmarkStart w:id="367" w:name="_Toc221627150"/>
      <w:bookmarkStart w:id="368" w:name="_Toc221628755"/>
      <w:bookmarkStart w:id="369" w:name="_Toc221696763"/>
      <w:bookmarkStart w:id="370" w:name="_Toc221717144"/>
      <w:bookmarkStart w:id="371" w:name="_Toc221718246"/>
      <w:bookmarkStart w:id="372" w:name="_Toc222156324"/>
      <w:bookmarkStart w:id="373" w:name="_Toc221627151"/>
      <w:bookmarkStart w:id="374" w:name="_Toc221628756"/>
      <w:bookmarkStart w:id="375" w:name="_Toc221696764"/>
      <w:bookmarkStart w:id="376" w:name="_Toc221717145"/>
      <w:bookmarkStart w:id="377" w:name="_Toc221718247"/>
      <w:bookmarkStart w:id="378" w:name="_Toc222156325"/>
      <w:bookmarkStart w:id="379" w:name="_Toc221627152"/>
      <w:bookmarkStart w:id="380" w:name="_Toc221628757"/>
      <w:bookmarkStart w:id="381" w:name="_Toc221696765"/>
      <w:bookmarkStart w:id="382" w:name="_Toc221717146"/>
      <w:bookmarkStart w:id="383" w:name="_Toc221718248"/>
      <w:bookmarkStart w:id="384" w:name="_Toc222156326"/>
      <w:bookmarkStart w:id="385" w:name="_Toc221627153"/>
      <w:bookmarkStart w:id="386" w:name="_Toc221628758"/>
      <w:bookmarkStart w:id="387" w:name="_Toc221696766"/>
      <w:bookmarkStart w:id="388" w:name="_Toc221717147"/>
      <w:bookmarkStart w:id="389" w:name="_Toc221718249"/>
      <w:bookmarkStart w:id="390" w:name="_Toc222156327"/>
      <w:bookmarkStart w:id="391" w:name="_Toc221627154"/>
      <w:bookmarkStart w:id="392" w:name="_Toc221628759"/>
      <w:bookmarkStart w:id="393" w:name="_Toc221696767"/>
      <w:bookmarkStart w:id="394" w:name="_Toc221717148"/>
      <w:bookmarkStart w:id="395" w:name="_Toc221718250"/>
      <w:bookmarkStart w:id="396" w:name="_Toc222156328"/>
      <w:bookmarkStart w:id="397" w:name="_Toc221627155"/>
      <w:bookmarkStart w:id="398" w:name="_Toc221628760"/>
      <w:bookmarkStart w:id="399" w:name="_Toc221696768"/>
      <w:bookmarkStart w:id="400" w:name="_Toc221717149"/>
      <w:bookmarkStart w:id="401" w:name="_Toc221718251"/>
      <w:bookmarkStart w:id="402" w:name="_Toc222156329"/>
      <w:bookmarkStart w:id="403" w:name="_Toc221627156"/>
      <w:bookmarkStart w:id="404" w:name="_Toc222156330"/>
      <w:bookmarkEnd w:id="357"/>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14:paraId="7D40F324" w14:textId="27F85E88" w:rsidR="00F433E7" w:rsidRPr="000A596E" w:rsidRDefault="00F433E7" w:rsidP="00694F8F">
      <w:pPr>
        <w:pStyle w:val="Osnovnifont"/>
      </w:pPr>
      <w:r w:rsidRPr="00EB1F09">
        <w:rPr>
          <w:bCs/>
        </w:rPr>
        <w:t>Opći zajednički troškovi</w:t>
      </w:r>
      <w:r w:rsidR="009C4AE0">
        <w:t> (</w:t>
      </w:r>
      <w:proofErr w:type="spellStart"/>
      <w:r w:rsidR="009C4AE0">
        <w:t>eng</w:t>
      </w:r>
      <w:proofErr w:type="spellEnd"/>
      <w:r w:rsidRPr="00EB1F09">
        <w:t>. </w:t>
      </w:r>
      <w:proofErr w:type="spellStart"/>
      <w:r w:rsidRPr="00EB1F09">
        <w:rPr>
          <w:i/>
          <w:iCs/>
        </w:rPr>
        <w:t>common</w:t>
      </w:r>
      <w:proofErr w:type="spellEnd"/>
      <w:r w:rsidRPr="00EB1F09">
        <w:rPr>
          <w:i/>
          <w:iCs/>
        </w:rPr>
        <w:t xml:space="preserve"> </w:t>
      </w:r>
      <w:proofErr w:type="spellStart"/>
      <w:r w:rsidRPr="00EB1F09">
        <w:rPr>
          <w:i/>
          <w:iCs/>
        </w:rPr>
        <w:t>costs</w:t>
      </w:r>
      <w:proofErr w:type="spellEnd"/>
      <w:r w:rsidRPr="00EB1F09">
        <w:t>) su opći troškovi poslovanja koji se ne mogu izravno pripisati nekom proizvodu ili usluzi, kao npr. troškovi administracije i upravljanja.</w:t>
      </w:r>
      <w:r w:rsidRPr="000A596E">
        <w:t xml:space="preserve"> </w:t>
      </w:r>
    </w:p>
    <w:p w14:paraId="2AF886FE" w14:textId="77777777" w:rsidR="00694F8F" w:rsidRPr="000A596E" w:rsidRDefault="00694F8F" w:rsidP="00694F8F">
      <w:pPr>
        <w:pStyle w:val="Osnovnifont"/>
      </w:pPr>
    </w:p>
    <w:p w14:paraId="3FBCA191" w14:textId="648EB928" w:rsidR="00F433E7" w:rsidRPr="000A596E" w:rsidRDefault="00F433E7" w:rsidP="00694F8F">
      <w:pPr>
        <w:pStyle w:val="Osnovnifont"/>
      </w:pPr>
      <w:r w:rsidRPr="000A596E">
        <w:t xml:space="preserve">Primjena </w:t>
      </w:r>
      <w:proofErr w:type="spellStart"/>
      <w:r w:rsidRPr="000A596E">
        <w:rPr>
          <w:i/>
        </w:rPr>
        <w:t>mark</w:t>
      </w:r>
      <w:proofErr w:type="spellEnd"/>
      <w:r w:rsidRPr="000A596E">
        <w:rPr>
          <w:i/>
        </w:rPr>
        <w:t>-</w:t>
      </w:r>
      <w:proofErr w:type="spellStart"/>
      <w:r w:rsidRPr="000A596E">
        <w:rPr>
          <w:i/>
        </w:rPr>
        <w:t>up</w:t>
      </w:r>
      <w:proofErr w:type="spellEnd"/>
      <w:r w:rsidRPr="000A596E">
        <w:t xml:space="preserve">-a na kategoriju </w:t>
      </w:r>
      <w:r w:rsidR="00FA0974" w:rsidRPr="000A596E">
        <w:t xml:space="preserve">općih zajedničkih </w:t>
      </w:r>
      <w:r w:rsidRPr="000A596E">
        <w:t>troškov</w:t>
      </w:r>
      <w:r w:rsidRPr="000A596E" w:rsidDel="00FA0974">
        <w:t>a</w:t>
      </w:r>
      <w:r w:rsidRPr="000A596E">
        <w:t xml:space="preserve"> ovisit će o pouzdanosti dostavljenih podataka. </w:t>
      </w:r>
    </w:p>
    <w:p w14:paraId="428F0A52" w14:textId="0BBD4DBC" w:rsidR="00F433E7" w:rsidRPr="003F5B8B" w:rsidRDefault="00F433E7" w:rsidP="00694F8F">
      <w:pPr>
        <w:pStyle w:val="Osnovnifont"/>
      </w:pPr>
      <w:r w:rsidRPr="000A596E">
        <w:t>U slučaju da vrijednost koeficijenta determinacije (</w:t>
      </w:r>
      <w:r w:rsidRPr="003F5B8B">
        <w:t xml:space="preserve">R²) ukazuje na visoku povezanost varijabli u izračunu, izračun dodatka će biti isti kao što je primijenjen na ostale kategorije maloprodajnih troškova kako je opisano u poglavlju </w:t>
      </w:r>
      <w:r w:rsidR="008A6FD7" w:rsidRPr="003F5B8B">
        <w:fldChar w:fldCharType="begin"/>
      </w:r>
      <w:r w:rsidR="008A6FD7" w:rsidRPr="00EB1F09">
        <w:instrText xml:space="preserve"> REF _Ref134556133 \r \h </w:instrText>
      </w:r>
      <w:r w:rsidR="008A6FD7" w:rsidRPr="003F5B8B">
        <w:fldChar w:fldCharType="separate"/>
      </w:r>
      <w:r w:rsidR="0016712E">
        <w:t>4.7.3</w:t>
      </w:r>
      <w:r w:rsidR="008A6FD7" w:rsidRPr="003F5B8B">
        <w:fldChar w:fldCharType="end"/>
      </w:r>
      <w:r w:rsidRPr="003F5B8B">
        <w:t>.</w:t>
      </w:r>
    </w:p>
    <w:p w14:paraId="2E331CAD" w14:textId="77777777" w:rsidR="00694F8F" w:rsidRPr="00EB1F09" w:rsidRDefault="00694F8F" w:rsidP="00694F8F">
      <w:pPr>
        <w:pStyle w:val="Osnovnifont"/>
      </w:pPr>
    </w:p>
    <w:p w14:paraId="048BD30B" w14:textId="52621DDB" w:rsidR="00F433E7" w:rsidRPr="003F5B8B" w:rsidRDefault="00F433E7" w:rsidP="00694F8F">
      <w:pPr>
        <w:pStyle w:val="Osnovnifont"/>
      </w:pPr>
      <w:r w:rsidRPr="00EB1F09">
        <w:t xml:space="preserve">Alternativno, u slučaju da koeficijent determinacije </w:t>
      </w:r>
      <w:r w:rsidRPr="000A596E">
        <w:t>(</w:t>
      </w:r>
      <w:r w:rsidRPr="003F5B8B">
        <w:t xml:space="preserve">R²) ne ukazuje na povezanost varijabli u izračunu, </w:t>
      </w:r>
      <w:r w:rsidR="00FA0974" w:rsidRPr="00EB1F09">
        <w:t xml:space="preserve">opći </w:t>
      </w:r>
      <w:r w:rsidR="000C1429" w:rsidRPr="00EB1F09">
        <w:t xml:space="preserve">zajednički </w:t>
      </w:r>
      <w:r w:rsidRPr="00EB1F09">
        <w:t>troškovi referentnog operatora izračunat će se na način da se na troškove svih maloprodajnih kategorija referentnog operatora primjenjuje HT-ov postotak zajedničkih troškova</w:t>
      </w:r>
      <w:r w:rsidR="00B46983" w:rsidRPr="003F5B8B">
        <w:rPr>
          <w:rStyle w:val="FootnoteReference"/>
        </w:rPr>
        <w:footnoteReference w:id="16"/>
      </w:r>
      <w:r w:rsidRPr="003F5B8B">
        <w:t>.</w:t>
      </w:r>
      <w:bookmarkStart w:id="405" w:name="_Toc134570230"/>
      <w:bookmarkStart w:id="406" w:name="_Toc134570231"/>
      <w:bookmarkStart w:id="407" w:name="_Toc134570232"/>
      <w:bookmarkStart w:id="408" w:name="_Toc134570233"/>
      <w:bookmarkStart w:id="409" w:name="_Toc134570234"/>
      <w:bookmarkStart w:id="410" w:name="_Toc134570235"/>
      <w:bookmarkStart w:id="411" w:name="_Toc134570236"/>
      <w:bookmarkStart w:id="412" w:name="_Toc134570237"/>
      <w:bookmarkStart w:id="413" w:name="_Toc134570238"/>
      <w:bookmarkStart w:id="414" w:name="_Toc134570239"/>
      <w:bookmarkStart w:id="415" w:name="_Toc134570240"/>
      <w:bookmarkStart w:id="416" w:name="_Toc134570241"/>
      <w:bookmarkStart w:id="417" w:name="_Hlk134634066"/>
      <w:bookmarkEnd w:id="358"/>
      <w:bookmarkEnd w:id="405"/>
      <w:bookmarkEnd w:id="406"/>
      <w:bookmarkEnd w:id="407"/>
      <w:bookmarkEnd w:id="408"/>
      <w:bookmarkEnd w:id="409"/>
      <w:bookmarkEnd w:id="410"/>
      <w:bookmarkEnd w:id="411"/>
      <w:bookmarkEnd w:id="412"/>
      <w:bookmarkEnd w:id="413"/>
      <w:bookmarkEnd w:id="414"/>
      <w:bookmarkEnd w:id="415"/>
      <w:bookmarkEnd w:id="416"/>
    </w:p>
    <w:p w14:paraId="032C0C04" w14:textId="2D21138B" w:rsidR="00F433E7" w:rsidRPr="00EB1F09" w:rsidRDefault="00F433E7" w:rsidP="008A6FD7">
      <w:pPr>
        <w:pStyle w:val="Podnaslovpoglavlja1"/>
      </w:pPr>
      <w:bookmarkStart w:id="418" w:name="_Toc222318630"/>
      <w:bookmarkStart w:id="419" w:name="_Ref222321666"/>
      <w:bookmarkStart w:id="420" w:name="_Toc221627157"/>
      <w:bookmarkStart w:id="421" w:name="_Toc222156331"/>
      <w:bookmarkStart w:id="422" w:name="_Toc222928613"/>
      <w:r w:rsidRPr="00EB1F09">
        <w:t xml:space="preserve">Relevantni prihodi koje je potrebno razmatrati u </w:t>
      </w:r>
      <w:r w:rsidR="005B3D2B">
        <w:t xml:space="preserve">MS </w:t>
      </w:r>
      <w:r w:rsidRPr="00EB1F09">
        <w:t>testu</w:t>
      </w:r>
      <w:bookmarkEnd w:id="418"/>
      <w:bookmarkEnd w:id="419"/>
      <w:bookmarkEnd w:id="422"/>
      <w:r w:rsidRPr="00EB1F09">
        <w:t xml:space="preserve"> </w:t>
      </w:r>
      <w:bookmarkEnd w:id="420"/>
      <w:bookmarkEnd w:id="421"/>
    </w:p>
    <w:p w14:paraId="4BD59FB6" w14:textId="77777777" w:rsidR="00F433E7" w:rsidRPr="000A596E" w:rsidRDefault="00F433E7" w:rsidP="00694F8F">
      <w:pPr>
        <w:pStyle w:val="Osnovnifont"/>
      </w:pPr>
      <w:r w:rsidRPr="000A596E">
        <w:t>Prihodovna strana MS testa odnosi se na prihode koje HT ostvaruje od prodaje maloprodajnih usluga zajamčenog kapaciteta ili ponuda koje sadrže usluge zajamčenog kapaciteta, svojim maloprodajnim korisnicima. Pri provođenju MS testa potrebno je obuhvatiti sve relevantne prihodovne stavke, uključujući mjesečne i jednokratne cjenovne elemente ponude operatora.</w:t>
      </w:r>
    </w:p>
    <w:p w14:paraId="3CF91830" w14:textId="77777777" w:rsidR="00694F8F" w:rsidRPr="000A596E" w:rsidRDefault="00694F8F" w:rsidP="00694F8F">
      <w:pPr>
        <w:pStyle w:val="Osnovnifont"/>
      </w:pPr>
    </w:p>
    <w:p w14:paraId="5D5CF40A" w14:textId="4AFBE7D1" w:rsidR="00F433E7" w:rsidRPr="000A596E" w:rsidRDefault="00F433E7" w:rsidP="00694F8F">
      <w:pPr>
        <w:pStyle w:val="Osnovnifont"/>
      </w:pPr>
      <w:r w:rsidRPr="000A596E">
        <w:t>Relevantni prihodi koje je potrebno razmotriti uključuju:</w:t>
      </w:r>
    </w:p>
    <w:p w14:paraId="24D9B95A" w14:textId="77777777" w:rsidR="00694F8F" w:rsidRPr="000A596E" w:rsidRDefault="00694F8F" w:rsidP="00694F8F">
      <w:pPr>
        <w:pStyle w:val="Osnovnifont"/>
        <w:rPr>
          <w:b/>
        </w:rPr>
      </w:pPr>
    </w:p>
    <w:p w14:paraId="520B1C31" w14:textId="2FC97020" w:rsidR="00F433E7" w:rsidRPr="000A596E" w:rsidRDefault="00F433E7" w:rsidP="00E74596">
      <w:pPr>
        <w:pStyle w:val="Osnovnifont"/>
        <w:numPr>
          <w:ilvl w:val="0"/>
          <w:numId w:val="31"/>
        </w:numPr>
      </w:pPr>
      <w:r w:rsidRPr="000A596E">
        <w:rPr>
          <w:b/>
        </w:rPr>
        <w:t>Jednokratne naknade</w:t>
      </w:r>
      <w:r w:rsidRPr="000A596E">
        <w:t xml:space="preserve">. Jednokratne naknade </w:t>
      </w:r>
      <w:r w:rsidR="00B46983" w:rsidRPr="000A596E">
        <w:t xml:space="preserve">najčešće </w:t>
      </w:r>
      <w:r w:rsidRPr="000A596E">
        <w:t>se odnose na aktivacijsku naknadu koju maloprodajni korisnik plaća u trenutku ugovaranja odgovarajuće usluge zajamčenog kapaciteta. Izražava se kao cijena po liniji (EUR/linija).</w:t>
      </w:r>
    </w:p>
    <w:p w14:paraId="56D14011" w14:textId="77777777" w:rsidR="00694F8F" w:rsidRPr="000A596E" w:rsidRDefault="00694F8F" w:rsidP="00694F8F">
      <w:pPr>
        <w:pStyle w:val="Osnovnifont"/>
        <w:rPr>
          <w:b/>
        </w:rPr>
      </w:pPr>
    </w:p>
    <w:p w14:paraId="0F45679C" w14:textId="75C85BBE" w:rsidR="00F433E7" w:rsidRPr="007636B5" w:rsidRDefault="00F433E7" w:rsidP="00E74596">
      <w:pPr>
        <w:pStyle w:val="Osnovnifont"/>
        <w:numPr>
          <w:ilvl w:val="0"/>
          <w:numId w:val="31"/>
        </w:numPr>
        <w:rPr>
          <w:b/>
        </w:rPr>
      </w:pPr>
      <w:r w:rsidRPr="000A596E">
        <w:rPr>
          <w:b/>
        </w:rPr>
        <w:t>Mjesečne naknade.</w:t>
      </w:r>
      <w:r w:rsidRPr="000A596E">
        <w:t xml:space="preserve"> Mjesečne naknade se odnose na ponavljajuć</w:t>
      </w:r>
      <w:r w:rsidR="00863DA3" w:rsidRPr="000A596E">
        <w:t>e</w:t>
      </w:r>
      <w:r w:rsidRPr="000A596E">
        <w:t xml:space="preserve"> mjesečn</w:t>
      </w:r>
      <w:r w:rsidR="00863DA3" w:rsidRPr="000A596E">
        <w:t>e</w:t>
      </w:r>
      <w:r w:rsidRPr="000A596E">
        <w:t xml:space="preserve"> naknad</w:t>
      </w:r>
      <w:r w:rsidR="00863DA3" w:rsidRPr="000A596E">
        <w:t>e</w:t>
      </w:r>
      <w:r w:rsidRPr="000A596E">
        <w:t xml:space="preserve"> koj</w:t>
      </w:r>
      <w:r w:rsidR="00863DA3" w:rsidRPr="000A596E">
        <w:t>e</w:t>
      </w:r>
      <w:r w:rsidRPr="000A596E">
        <w:t xml:space="preserve"> maloprodajni korisnici plaćaju za odgovarajuću uslugu zajamčenog kapaciteta. Izražava se kao mjesečna cijena po liniji (EUR/mjesec/linija).</w:t>
      </w:r>
      <w:r w:rsidRPr="003F5B8B">
        <w:t xml:space="preserve"> </w:t>
      </w:r>
      <w:bookmarkEnd w:id="335"/>
      <w:bookmarkEnd w:id="336"/>
      <w:bookmarkEnd w:id="417"/>
    </w:p>
    <w:p w14:paraId="0E42884E" w14:textId="77777777" w:rsidR="007636B5" w:rsidRDefault="007636B5" w:rsidP="007636B5">
      <w:pPr>
        <w:pStyle w:val="ListParagraph"/>
        <w:rPr>
          <w:b/>
        </w:rPr>
      </w:pPr>
    </w:p>
    <w:p w14:paraId="22748F32" w14:textId="77777777" w:rsidR="007636B5" w:rsidRPr="003F5B8B" w:rsidRDefault="007636B5" w:rsidP="007636B5">
      <w:pPr>
        <w:pStyle w:val="Osnovnifont"/>
        <w:ind w:left="1080"/>
        <w:rPr>
          <w:b/>
        </w:rPr>
      </w:pPr>
    </w:p>
    <w:p w14:paraId="2959FBAA" w14:textId="5D2309F4" w:rsidR="00F433E7" w:rsidRPr="00EB1F09" w:rsidRDefault="00F433E7" w:rsidP="008A6FD7">
      <w:pPr>
        <w:pStyle w:val="Podnaslovpoglavlja1"/>
      </w:pPr>
      <w:bookmarkStart w:id="423" w:name="_Toc134734546"/>
      <w:bookmarkStart w:id="424" w:name="_heading=h.1ci93xb" w:colFirst="0" w:colLast="0"/>
      <w:bookmarkStart w:id="425" w:name="_Toc222314263"/>
      <w:bookmarkStart w:id="426" w:name="_Toc222315418"/>
      <w:bookmarkStart w:id="427" w:name="_Toc222315491"/>
      <w:bookmarkStart w:id="428" w:name="_Toc222314265"/>
      <w:bookmarkStart w:id="429" w:name="_Toc222315420"/>
      <w:bookmarkStart w:id="430" w:name="_Toc222315493"/>
      <w:bookmarkStart w:id="431" w:name="_Toc222314267"/>
      <w:bookmarkStart w:id="432" w:name="_Toc222315422"/>
      <w:bookmarkStart w:id="433" w:name="_Toc222315495"/>
      <w:bookmarkStart w:id="434" w:name="_Toc222314269"/>
      <w:bookmarkStart w:id="435" w:name="_Toc222315424"/>
      <w:bookmarkStart w:id="436" w:name="_Toc222315497"/>
      <w:bookmarkStart w:id="437" w:name="_Toc222314270"/>
      <w:bookmarkStart w:id="438" w:name="_Toc222315425"/>
      <w:bookmarkStart w:id="439" w:name="_Toc222315498"/>
      <w:bookmarkStart w:id="440" w:name="_Toc222314271"/>
      <w:bookmarkStart w:id="441" w:name="_Toc222315426"/>
      <w:bookmarkStart w:id="442" w:name="_Toc222315499"/>
      <w:bookmarkStart w:id="443" w:name="_Toc222314272"/>
      <w:bookmarkStart w:id="444" w:name="_Toc222315427"/>
      <w:bookmarkStart w:id="445" w:name="_Toc222315500"/>
      <w:bookmarkStart w:id="446" w:name="_Toc222314273"/>
      <w:bookmarkStart w:id="447" w:name="_Toc222315428"/>
      <w:bookmarkStart w:id="448" w:name="_Toc222315501"/>
      <w:bookmarkStart w:id="449" w:name="_Toc222314275"/>
      <w:bookmarkStart w:id="450" w:name="_Toc222315430"/>
      <w:bookmarkStart w:id="451" w:name="_Toc222315503"/>
      <w:bookmarkStart w:id="452" w:name="_Toc222314276"/>
      <w:bookmarkStart w:id="453" w:name="_Toc222315431"/>
      <w:bookmarkStart w:id="454" w:name="_Toc222315504"/>
      <w:bookmarkStart w:id="455" w:name="_Toc222314277"/>
      <w:bookmarkStart w:id="456" w:name="_Toc222315432"/>
      <w:bookmarkStart w:id="457" w:name="_Toc222315505"/>
      <w:bookmarkStart w:id="458" w:name="_Toc222314278"/>
      <w:bookmarkStart w:id="459" w:name="_Toc222315433"/>
      <w:bookmarkStart w:id="460" w:name="_Toc222315506"/>
      <w:bookmarkStart w:id="461" w:name="_Toc222314279"/>
      <w:bookmarkStart w:id="462" w:name="_Toc222315434"/>
      <w:bookmarkStart w:id="463" w:name="_Toc222315507"/>
      <w:bookmarkStart w:id="464" w:name="_Toc222314280"/>
      <w:bookmarkStart w:id="465" w:name="_Toc222315435"/>
      <w:bookmarkStart w:id="466" w:name="_Toc222315508"/>
      <w:bookmarkStart w:id="467" w:name="_Toc222314281"/>
      <w:bookmarkStart w:id="468" w:name="_Toc222315436"/>
      <w:bookmarkStart w:id="469" w:name="_Toc222315509"/>
      <w:bookmarkStart w:id="470" w:name="_Toc222314282"/>
      <w:bookmarkStart w:id="471" w:name="_Toc222315437"/>
      <w:bookmarkStart w:id="472" w:name="_Toc222315510"/>
      <w:bookmarkStart w:id="473" w:name="_Toc222314283"/>
      <w:bookmarkStart w:id="474" w:name="_Toc222315438"/>
      <w:bookmarkStart w:id="475" w:name="_Toc222315511"/>
      <w:bookmarkStart w:id="476" w:name="_Toc222314286"/>
      <w:bookmarkStart w:id="477" w:name="_Toc222315441"/>
      <w:bookmarkStart w:id="478" w:name="_Toc222315514"/>
      <w:bookmarkStart w:id="479" w:name="_Toc222314287"/>
      <w:bookmarkStart w:id="480" w:name="_Toc222315442"/>
      <w:bookmarkStart w:id="481" w:name="_Toc222315515"/>
      <w:bookmarkStart w:id="482" w:name="_Toc222314288"/>
      <w:bookmarkStart w:id="483" w:name="_Toc222315443"/>
      <w:bookmarkStart w:id="484" w:name="_Toc222315516"/>
      <w:bookmarkStart w:id="485" w:name="_Toc222314289"/>
      <w:bookmarkStart w:id="486" w:name="_Toc222315444"/>
      <w:bookmarkStart w:id="487" w:name="_Toc222315517"/>
      <w:bookmarkStart w:id="488" w:name="_Toc222314290"/>
      <w:bookmarkStart w:id="489" w:name="_Toc222315445"/>
      <w:bookmarkStart w:id="490" w:name="_Toc222315518"/>
      <w:bookmarkStart w:id="491" w:name="_Toc222314291"/>
      <w:bookmarkStart w:id="492" w:name="_Toc222315446"/>
      <w:bookmarkStart w:id="493" w:name="_Toc222315519"/>
      <w:bookmarkStart w:id="494" w:name="_Toc222314293"/>
      <w:bookmarkStart w:id="495" w:name="_Toc222315448"/>
      <w:bookmarkStart w:id="496" w:name="_Toc222315521"/>
      <w:bookmarkStart w:id="497" w:name="_Toc222314296"/>
      <w:bookmarkStart w:id="498" w:name="_Toc222315451"/>
      <w:bookmarkStart w:id="499" w:name="_Toc222315524"/>
      <w:bookmarkStart w:id="500" w:name="_Toc222314299"/>
      <w:bookmarkStart w:id="501" w:name="_Toc222315454"/>
      <w:bookmarkStart w:id="502" w:name="_Toc222315527"/>
      <w:bookmarkStart w:id="503" w:name="_Toc222314300"/>
      <w:bookmarkStart w:id="504" w:name="_Toc222315455"/>
      <w:bookmarkStart w:id="505" w:name="_Toc222315528"/>
      <w:bookmarkStart w:id="506" w:name="_Ref188282779"/>
      <w:bookmarkStart w:id="507" w:name="_Toc195280902"/>
      <w:bookmarkStart w:id="508" w:name="_Ref219989913"/>
      <w:bookmarkStart w:id="509" w:name="_Toc221627162"/>
      <w:bookmarkStart w:id="510" w:name="_Toc222156336"/>
      <w:bookmarkStart w:id="511" w:name="_Toc222318631"/>
      <w:bookmarkStart w:id="512" w:name="_Ref187941899"/>
      <w:bookmarkStart w:id="513" w:name="_Ref134554915"/>
      <w:bookmarkStart w:id="514" w:name="_Ref134804410"/>
      <w:bookmarkStart w:id="515" w:name="_Toc139296855"/>
      <w:bookmarkStart w:id="516" w:name="_Toc222928614"/>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r w:rsidRPr="00EB1F09">
        <w:t>Tretman popusta</w:t>
      </w:r>
      <w:bookmarkEnd w:id="506"/>
      <w:bookmarkEnd w:id="507"/>
      <w:bookmarkEnd w:id="508"/>
      <w:bookmarkEnd w:id="509"/>
      <w:bookmarkEnd w:id="510"/>
      <w:bookmarkEnd w:id="511"/>
      <w:bookmarkEnd w:id="516"/>
    </w:p>
    <w:p w14:paraId="7C187C86" w14:textId="77777777" w:rsidR="00F433E7" w:rsidRPr="000A596E" w:rsidRDefault="00F433E7" w:rsidP="0053432E">
      <w:pPr>
        <w:pStyle w:val="Osnovnifont"/>
      </w:pPr>
      <w:r w:rsidRPr="000A596E">
        <w:t>Na tržištu proizvoda zajamčenog kapaciteta uobičajena je praksa da operatori nude popuste kao dio svojih strategija stjecanja i zadržavanja korisnika. Ovakav pristup ima za cilj povećati atraktivnost njihovih usluga i podići percipiranu vrijednost usluga za krajnje korisnike. Stoga je pri provođenju MS testa važno uključiti popuste.</w:t>
      </w:r>
    </w:p>
    <w:p w14:paraId="5335CB50" w14:textId="77777777" w:rsidR="0053432E" w:rsidRPr="000A596E" w:rsidRDefault="0053432E" w:rsidP="0053432E">
      <w:pPr>
        <w:pStyle w:val="Osnovnifont"/>
      </w:pPr>
    </w:p>
    <w:p w14:paraId="526E23BA" w14:textId="1532519A" w:rsidR="00F433E7" w:rsidRPr="000A596E" w:rsidRDefault="00F433E7" w:rsidP="0053432E">
      <w:pPr>
        <w:pStyle w:val="Osnovnifont"/>
      </w:pPr>
      <w:r w:rsidRPr="000A596E">
        <w:t xml:space="preserve">Općenito, popusti koje korisnici obično ostvaruju mogu se svrstati u sljedeće kategorije: </w:t>
      </w:r>
    </w:p>
    <w:p w14:paraId="46712DD4" w14:textId="77777777" w:rsidR="00703062" w:rsidRPr="000A596E" w:rsidRDefault="00703062" w:rsidP="0053432E">
      <w:pPr>
        <w:pStyle w:val="Osnovnifont"/>
      </w:pPr>
    </w:p>
    <w:p w14:paraId="665D8AEF" w14:textId="0AE6E6A8" w:rsidR="00F433E7" w:rsidRPr="00EB1F09" w:rsidRDefault="00F433E7" w:rsidP="00E74596">
      <w:pPr>
        <w:pStyle w:val="Osnovnifont"/>
        <w:numPr>
          <w:ilvl w:val="0"/>
          <w:numId w:val="29"/>
        </w:numPr>
      </w:pPr>
      <w:r w:rsidRPr="003F5B8B">
        <w:rPr>
          <w:b/>
          <w:bCs/>
        </w:rPr>
        <w:t xml:space="preserve">Popust na aktivacijsku naknadu </w:t>
      </w:r>
      <w:r w:rsidRPr="003F5B8B">
        <w:t xml:space="preserve">– u ovom slučaju, </w:t>
      </w:r>
      <w:r w:rsidRPr="00EB1F09">
        <w:t>snižena naknada za aktivaciju uzimat će se u obzir kao prihodovna komponenta u MST-u.</w:t>
      </w:r>
    </w:p>
    <w:p w14:paraId="572B6C1C" w14:textId="77777777" w:rsidR="00703062" w:rsidRPr="00EB1F09" w:rsidRDefault="00703062" w:rsidP="00703062">
      <w:pPr>
        <w:pStyle w:val="Osnovnifont"/>
        <w:ind w:left="1080"/>
      </w:pPr>
    </w:p>
    <w:p w14:paraId="2DA7D009" w14:textId="55EC2928" w:rsidR="00F433E7" w:rsidRPr="00EB1F09" w:rsidRDefault="00F433E7" w:rsidP="00E74596">
      <w:pPr>
        <w:pStyle w:val="Osnovnifont"/>
        <w:numPr>
          <w:ilvl w:val="0"/>
          <w:numId w:val="29"/>
        </w:numPr>
      </w:pPr>
      <w:r w:rsidRPr="00EB1F09">
        <w:rPr>
          <w:b/>
          <w:bCs/>
        </w:rPr>
        <w:t xml:space="preserve">Trajni popust na mjesečnu (pretplatničku) naknadu - </w:t>
      </w:r>
      <w:r w:rsidRPr="00EB1F09">
        <w:t>snižena mjesečna naknada uzimat će se u obzir kao prihodovna komponenta u MST-u.</w:t>
      </w:r>
    </w:p>
    <w:p w14:paraId="5FF3D8A4" w14:textId="25E647A4" w:rsidR="00703062" w:rsidRPr="00EB1F09" w:rsidRDefault="00703062" w:rsidP="00703062">
      <w:pPr>
        <w:pStyle w:val="Osnovnifont"/>
      </w:pPr>
    </w:p>
    <w:p w14:paraId="19E4C19D" w14:textId="07436D4A" w:rsidR="00F433E7" w:rsidRPr="00EB1F09" w:rsidRDefault="00F433E7" w:rsidP="00E74596">
      <w:pPr>
        <w:pStyle w:val="Osnovnifont"/>
        <w:numPr>
          <w:ilvl w:val="0"/>
          <w:numId w:val="29"/>
        </w:numPr>
      </w:pPr>
      <w:r w:rsidRPr="00EB1F09">
        <w:rPr>
          <w:b/>
          <w:bCs/>
        </w:rPr>
        <w:t>Privremeni popust na mjesečnu (pretplatničku) naknadu</w:t>
      </w:r>
      <w:r w:rsidRPr="00EB1F09">
        <w:t xml:space="preserve">, </w:t>
      </w:r>
      <w:r w:rsidR="008B411D" w:rsidRPr="00EB1F09">
        <w:t xml:space="preserve">popust </w:t>
      </w:r>
      <w:r w:rsidRPr="00EB1F09">
        <w:t>koji se nudi tijekom ograničenog vremenskog razdoblja – u tom slučaju prosječni prihod koji se koristi u MST-u potrebno je prilagoditi tako da odražava nižu mjesečnu naknadu tijekom promotivnog razdoblja. Primjerice, ako ugovor na X mjeseci uključuje promotivnu cijenu za prvih 12 mjeseci, prosječni mjesečni prihod izračunava se kao ponderirani prosjek promotivne i redovne mjesečne naknade za cijelo ugovorno razdoblje:</w:t>
      </w:r>
    </w:p>
    <w:p w14:paraId="77E45D6D" w14:textId="2BF98558" w:rsidR="00F433E7" w:rsidRPr="000A596E" w:rsidRDefault="00F433E7" w:rsidP="00F433E7">
      <w:pPr>
        <w:rPr>
          <w:sz w:val="22"/>
        </w:rPr>
      </w:pPr>
      <m:oMathPara>
        <m:oMath>
          <m:r>
            <w:rPr>
              <w:rFonts w:ascii="Cambria Math" w:hAnsi="Cambria Math"/>
              <w:sz w:val="22"/>
            </w:rPr>
            <m:t>Mjesečni prihod</m:t>
          </m:r>
          <m:r>
            <m:rPr>
              <m:sty m:val="p"/>
            </m:rPr>
            <w:rPr>
              <w:rFonts w:ascii="Cambria Math" w:hAnsi="Cambria Math"/>
              <w:sz w:val="22"/>
            </w:rPr>
            <m:t>=</m:t>
          </m:r>
          <m:f>
            <m:fPr>
              <m:ctrlPr>
                <w:rPr>
                  <w:rFonts w:ascii="Cambria Math" w:hAnsi="Cambria Math"/>
                  <w:sz w:val="22"/>
                </w:rPr>
              </m:ctrlPr>
            </m:fPr>
            <m:num>
              <m:r>
                <m:rPr>
                  <m:sty m:val="p"/>
                </m:rPr>
                <w:rPr>
                  <w:rFonts w:ascii="Cambria Math" w:hAnsi="Cambria Math"/>
                  <w:sz w:val="22"/>
                </w:rPr>
                <m:t>12</m:t>
              </m:r>
            </m:num>
            <m:den>
              <m:r>
                <m:rPr>
                  <m:sty m:val="p"/>
                </m:rPr>
                <w:rPr>
                  <w:rFonts w:ascii="Cambria Math" w:hAnsi="Cambria Math"/>
                  <w:sz w:val="22"/>
                </w:rPr>
                <m:t>X</m:t>
              </m:r>
            </m:den>
          </m:f>
          <m:r>
            <w:rPr>
              <w:rFonts w:ascii="Cambria Math" w:hAnsi="Cambria Math"/>
              <w:sz w:val="22"/>
            </w:rPr>
            <m:t>x</m:t>
          </m:r>
          <m:r>
            <m:rPr>
              <m:sty m:val="p"/>
            </m:rPr>
            <w:rPr>
              <w:rFonts w:ascii="Cambria Math" w:hAnsi="Cambria Math"/>
              <w:sz w:val="22"/>
            </w:rPr>
            <m:t xml:space="preserve"> </m:t>
          </m:r>
          <m:r>
            <w:rPr>
              <w:rFonts w:ascii="Cambria Math" w:hAnsi="Cambria Math"/>
              <w:sz w:val="22"/>
            </w:rPr>
            <m:t>Promotivna cijena</m:t>
          </m:r>
          <m:r>
            <m:rPr>
              <m:sty m:val="p"/>
            </m:rPr>
            <w:rPr>
              <w:rFonts w:ascii="Cambria Math" w:hAnsi="Cambria Math"/>
              <w:sz w:val="22"/>
            </w:rPr>
            <m:t>+</m:t>
          </m:r>
          <m:f>
            <m:fPr>
              <m:ctrlPr>
                <w:rPr>
                  <w:rFonts w:ascii="Cambria Math" w:hAnsi="Cambria Math"/>
                  <w:sz w:val="22"/>
                </w:rPr>
              </m:ctrlPr>
            </m:fPr>
            <m:num>
              <m:d>
                <m:dPr>
                  <m:ctrlPr>
                    <w:rPr>
                      <w:rFonts w:ascii="Cambria Math" w:hAnsi="Cambria Math"/>
                      <w:sz w:val="22"/>
                    </w:rPr>
                  </m:ctrlPr>
                </m:dPr>
                <m:e>
                  <m:r>
                    <m:rPr>
                      <m:sty m:val="p"/>
                    </m:rPr>
                    <w:rPr>
                      <w:rFonts w:ascii="Cambria Math" w:hAnsi="Cambria Math"/>
                      <w:sz w:val="22"/>
                    </w:rPr>
                    <m:t>X-12</m:t>
                  </m:r>
                </m:e>
              </m:d>
            </m:num>
            <m:den>
              <m:r>
                <m:rPr>
                  <m:sty m:val="p"/>
                </m:rPr>
                <w:rPr>
                  <w:rFonts w:ascii="Cambria Math" w:hAnsi="Cambria Math"/>
                  <w:sz w:val="22"/>
                </w:rPr>
                <m:t>X</m:t>
              </m:r>
            </m:den>
          </m:f>
          <m:r>
            <m:rPr>
              <m:sty m:val="p"/>
            </m:rPr>
            <w:rPr>
              <w:rFonts w:ascii="Cambria Math" w:hAnsi="Cambria Math"/>
              <w:sz w:val="22"/>
            </w:rPr>
            <m:t xml:space="preserve"> </m:t>
          </m:r>
          <m:r>
            <w:rPr>
              <w:rFonts w:ascii="Cambria Math" w:hAnsi="Cambria Math"/>
              <w:sz w:val="22"/>
            </w:rPr>
            <m:t>Standardna cijena bez popusta</m:t>
          </m:r>
        </m:oMath>
      </m:oMathPara>
    </w:p>
    <w:p w14:paraId="1E7D58F0" w14:textId="59B4DDF3" w:rsidR="00DD3053" w:rsidRPr="003F5B8B" w:rsidRDefault="00DD3053" w:rsidP="00F433E7">
      <w:r w:rsidRPr="003F5B8B">
        <w:t>Svi popusti koji se nude maloprodajnim korisnicima bit će uzeti u obzir u MS testu.</w:t>
      </w:r>
    </w:p>
    <w:p w14:paraId="0EE1240C" w14:textId="77777777" w:rsidR="00F433E7" w:rsidRPr="00EB1F09" w:rsidRDefault="00F433E7" w:rsidP="008A6FD7">
      <w:pPr>
        <w:pStyle w:val="Podnaslovpoglavlja1"/>
      </w:pPr>
      <w:bookmarkStart w:id="517" w:name="_Toc221627163"/>
      <w:bookmarkStart w:id="518" w:name="_Toc221628768"/>
      <w:bookmarkStart w:id="519" w:name="_Toc221696776"/>
      <w:bookmarkStart w:id="520" w:name="_Toc221717157"/>
      <w:bookmarkStart w:id="521" w:name="_Toc221718259"/>
      <w:bookmarkStart w:id="522" w:name="_Toc222156337"/>
      <w:bookmarkStart w:id="523" w:name="_Toc221627164"/>
      <w:bookmarkStart w:id="524" w:name="_Toc221628769"/>
      <w:bookmarkStart w:id="525" w:name="_Toc221696777"/>
      <w:bookmarkStart w:id="526" w:name="_Toc221717158"/>
      <w:bookmarkStart w:id="527" w:name="_Toc221718260"/>
      <w:bookmarkStart w:id="528" w:name="_Toc222156338"/>
      <w:bookmarkStart w:id="529" w:name="_Toc221627165"/>
      <w:bookmarkStart w:id="530" w:name="_Toc221628770"/>
      <w:bookmarkStart w:id="531" w:name="_Toc221696778"/>
      <w:bookmarkStart w:id="532" w:name="_Toc221717159"/>
      <w:bookmarkStart w:id="533" w:name="_Toc221718261"/>
      <w:bookmarkStart w:id="534" w:name="_Toc222156339"/>
      <w:bookmarkStart w:id="535" w:name="_Toc221627166"/>
      <w:bookmarkStart w:id="536" w:name="_Toc221628771"/>
      <w:bookmarkStart w:id="537" w:name="_Toc221696779"/>
      <w:bookmarkStart w:id="538" w:name="_Toc221717160"/>
      <w:bookmarkStart w:id="539" w:name="_Toc221718262"/>
      <w:bookmarkStart w:id="540" w:name="_Toc222156340"/>
      <w:bookmarkStart w:id="541" w:name="_Toc221627167"/>
      <w:bookmarkStart w:id="542" w:name="_Toc221628772"/>
      <w:bookmarkStart w:id="543" w:name="_Toc221696780"/>
      <w:bookmarkStart w:id="544" w:name="_Toc221717161"/>
      <w:bookmarkStart w:id="545" w:name="_Toc221718263"/>
      <w:bookmarkStart w:id="546" w:name="_Toc222156341"/>
      <w:bookmarkStart w:id="547" w:name="_Toc221627168"/>
      <w:bookmarkStart w:id="548" w:name="_Toc221628773"/>
      <w:bookmarkStart w:id="549" w:name="_Toc221696781"/>
      <w:bookmarkStart w:id="550" w:name="_Toc221717162"/>
      <w:bookmarkStart w:id="551" w:name="_Toc221718264"/>
      <w:bookmarkStart w:id="552" w:name="_Toc222156342"/>
      <w:bookmarkStart w:id="553" w:name="_Toc221627169"/>
      <w:bookmarkStart w:id="554" w:name="_Toc221628774"/>
      <w:bookmarkStart w:id="555" w:name="_Toc221696782"/>
      <w:bookmarkStart w:id="556" w:name="_Toc221717163"/>
      <w:bookmarkStart w:id="557" w:name="_Toc221718265"/>
      <w:bookmarkStart w:id="558" w:name="_Toc222156343"/>
      <w:bookmarkStart w:id="559" w:name="_Ref216702668"/>
      <w:bookmarkStart w:id="560" w:name="_Toc221627170"/>
      <w:bookmarkStart w:id="561" w:name="_Toc222156344"/>
      <w:bookmarkStart w:id="562" w:name="_Toc222318632"/>
      <w:bookmarkStart w:id="563" w:name="_Toc222928615"/>
      <w:bookmarkEnd w:id="512"/>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r w:rsidRPr="00EB1F09">
        <w:t>Tretman dodatnih usluga/paketa usluga koji sadrže nereguliranu uslugu</w:t>
      </w:r>
      <w:bookmarkEnd w:id="559"/>
      <w:bookmarkEnd w:id="560"/>
      <w:bookmarkEnd w:id="561"/>
      <w:bookmarkEnd w:id="562"/>
      <w:bookmarkEnd w:id="563"/>
    </w:p>
    <w:p w14:paraId="6E30A72A" w14:textId="46632A3D" w:rsidR="00F433E7" w:rsidRPr="00EB1F09" w:rsidRDefault="00F433E7" w:rsidP="0053432E">
      <w:pPr>
        <w:pStyle w:val="Osnovnifont"/>
      </w:pPr>
      <w:r w:rsidRPr="00EB1F09">
        <w:t xml:space="preserve">HT često poslovnim korisnicima nudi proizvode koji se temelje na uslugama zajamčenog kapaciteta, ali uključuju i dodatne usluge koje ne spadaju u opseg tržišta zajamčenog kapaciteta i koje često nisu regulirane. Takve dodatne usluge u pravilu nisu dio HT-ovih standardnih ponuda. </w:t>
      </w:r>
      <w:r w:rsidR="00703062" w:rsidRPr="00EB1F09">
        <w:t xml:space="preserve"> </w:t>
      </w:r>
      <w:r w:rsidRPr="00EB1F09">
        <w:t xml:space="preserve">One uključuju, između ostalog, usluge televizije, usluge internetske </w:t>
      </w:r>
      <w:proofErr w:type="spellStart"/>
      <w:r w:rsidRPr="00EB1F09">
        <w:t>povezivosti</w:t>
      </w:r>
      <w:proofErr w:type="spellEnd"/>
      <w:r w:rsidRPr="00EB1F09">
        <w:t xml:space="preserve"> te integrirana rješenja koja objedinjuju druge aplikacije, poput intranet usluga. </w:t>
      </w:r>
    </w:p>
    <w:p w14:paraId="3C062DD2" w14:textId="77777777" w:rsidR="0053432E" w:rsidRPr="00EB1F09" w:rsidRDefault="0053432E" w:rsidP="0053432E">
      <w:pPr>
        <w:pStyle w:val="Osnovnifont"/>
      </w:pPr>
    </w:p>
    <w:p w14:paraId="5B89E90C" w14:textId="03C51D6A" w:rsidR="00F433E7" w:rsidRPr="00EB1F09" w:rsidRDefault="00F433E7" w:rsidP="0053432E">
      <w:pPr>
        <w:pStyle w:val="Osnovnifont"/>
      </w:pPr>
      <w:r w:rsidRPr="00EB1F09">
        <w:t xml:space="preserve">Slijedom navedenoga, nužno je definirati odgovarajući pristup za tretman dodatnih usluga u okviru MST-a. </w:t>
      </w:r>
    </w:p>
    <w:p w14:paraId="169E8AF4" w14:textId="77777777" w:rsidR="0053432E" w:rsidRPr="00EB1F09" w:rsidRDefault="0053432E" w:rsidP="0053432E">
      <w:pPr>
        <w:pStyle w:val="Osnovnifont"/>
      </w:pPr>
    </w:p>
    <w:p w14:paraId="54BE55B0" w14:textId="5D273F7D" w:rsidR="00F433E7" w:rsidRPr="00EB1F09" w:rsidRDefault="00F433E7" w:rsidP="0053432E">
      <w:pPr>
        <w:pStyle w:val="Osnovnifont"/>
      </w:pPr>
      <w:r w:rsidRPr="00EB1F09">
        <w:t>Vezano uz navedeno razmatrane su dvije opcije:</w:t>
      </w:r>
    </w:p>
    <w:p w14:paraId="45BB82DA" w14:textId="77777777" w:rsidR="00703062" w:rsidRPr="00EB1F09" w:rsidRDefault="00703062" w:rsidP="0053432E">
      <w:pPr>
        <w:pStyle w:val="Osnovnifont"/>
      </w:pPr>
    </w:p>
    <w:p w14:paraId="24EA2318" w14:textId="23EE54FC" w:rsidR="00F433E7" w:rsidRPr="00EB1F09" w:rsidRDefault="00F433E7" w:rsidP="00E74596">
      <w:pPr>
        <w:pStyle w:val="Osnovnifont"/>
        <w:numPr>
          <w:ilvl w:val="0"/>
          <w:numId w:val="30"/>
        </w:numPr>
      </w:pPr>
      <w:r w:rsidRPr="00EB1F09">
        <w:rPr>
          <w:b/>
          <w:bCs/>
        </w:rPr>
        <w:t>Opcija 1: Isključenje dodatnih usluga iz MST-a. </w:t>
      </w:r>
      <w:r w:rsidRPr="00EB1F09">
        <w:t xml:space="preserve">Prema ovom pristupu, iz MST-a bi se isključili i prihodi i troškovi povezani s dodatnim uslugama. U praksi to podrazumijeva isključenje dijela ukupnih prihoda iz paketa usluga koji se odnosi na dodatne usluge. Ovaj pristup zahtijeva procjenu pripadajućih prihoda, primjenom odgovarajućih pravila alokacije (npr. metoda alokacije prema samostalnoj cijeni, metoda usporedivih </w:t>
      </w:r>
      <w:r w:rsidRPr="00EB1F09">
        <w:lastRenderedPageBreak/>
        <w:t>vrijednosti, metoda raspodjele temeljena na vrijednosti itd.) kako bi se prihodi iz paketa raspodijelili između proizvoda zajamčenog kapaciteta i dodatnih usluga.</w:t>
      </w:r>
    </w:p>
    <w:p w14:paraId="093F1314" w14:textId="77777777" w:rsidR="00703062" w:rsidRPr="00EB1F09" w:rsidRDefault="00703062" w:rsidP="00C0021D">
      <w:pPr>
        <w:pStyle w:val="Osnovnifont"/>
        <w:ind w:left="1080"/>
      </w:pPr>
    </w:p>
    <w:p w14:paraId="4551279C" w14:textId="77777777" w:rsidR="00F433E7" w:rsidRPr="00EB1F09" w:rsidRDefault="00F433E7" w:rsidP="00E74596">
      <w:pPr>
        <w:pStyle w:val="Osnovnifont"/>
        <w:numPr>
          <w:ilvl w:val="0"/>
          <w:numId w:val="30"/>
        </w:numPr>
      </w:pPr>
      <w:r w:rsidRPr="00EB1F09">
        <w:rPr>
          <w:b/>
          <w:bCs/>
        </w:rPr>
        <w:t>Opcija 2: Uključivanje dodatnih usluga u MST.</w:t>
      </w:r>
      <w:r w:rsidRPr="00EB1F09">
        <w:t xml:space="preserve"> Prema ovom pristupu, u MST bi se uključili i prihodi i troškovi povezani s dodatnim uslugama. U praksi, s obzirom na to da je cijena dodatnih usluga često uključena u paket s uslugama zajamčenog kapaciteta, test bi se provodio uzimajući u obzir ukupne prihode ostvarene prodajom paketa usluga. S druge strane, baza troškova obuhvaćala bi (i) troškove povezane s proizvodom zajamčenog kapaciteta, i (ii) troškove koje operator ima pružajući dodatne usluge. Glavni izazov u ovom slučaju je obuhvaćanje svih troškova dodatnih usluga.</w:t>
      </w:r>
    </w:p>
    <w:p w14:paraId="4A12B541" w14:textId="77777777" w:rsidR="00045D07" w:rsidRPr="000A596E" w:rsidRDefault="00045D07" w:rsidP="0053432E">
      <w:pPr>
        <w:pStyle w:val="Osnovnifont"/>
      </w:pPr>
    </w:p>
    <w:p w14:paraId="556967FC" w14:textId="3B265EE1" w:rsidR="00F433E7" w:rsidRPr="000A596E" w:rsidRDefault="00F433E7" w:rsidP="0053432E">
      <w:pPr>
        <w:pStyle w:val="Osnovnifont"/>
      </w:pPr>
      <w:r w:rsidRPr="000A596E">
        <w:t>Iako niti jedna od razmatranih opcija nije jednostavna za provedbu, Opcija 2 podrazumijeva dodatne poteškoće povezane s opsegom i razinom informacija potrebnih za provedbu testiranja. Navedene poteškoće proizlaze iz visoke tehničke složenosti te velikog broja različitih dodatnih usluga koje HT uobičajeno nudi, što njihovu procjenu čini osobito zahtjevnom.</w:t>
      </w:r>
    </w:p>
    <w:p w14:paraId="23317992" w14:textId="77777777" w:rsidR="008B411D" w:rsidRPr="000A596E" w:rsidRDefault="008B411D" w:rsidP="0053432E">
      <w:pPr>
        <w:pStyle w:val="Osnovnifont"/>
      </w:pPr>
    </w:p>
    <w:p w14:paraId="72EF74B9" w14:textId="1B019C1F" w:rsidR="00C948D4" w:rsidRDefault="00F433E7" w:rsidP="0053432E">
      <w:pPr>
        <w:pStyle w:val="Osnovnifont"/>
      </w:pPr>
      <w:r w:rsidRPr="000A596E">
        <w:t>Slijedom navedenog, HAKOM smatra da je Opcija 1 (isključenje prihoda ostvarenih od dodatnih usluga iz MST-a) praktičnije i razumnije rješenje za implementaciju u okviru MST modela.</w:t>
      </w:r>
    </w:p>
    <w:p w14:paraId="27CF09FC" w14:textId="77777777" w:rsidR="00C948D4" w:rsidRDefault="00C948D4">
      <w:pPr>
        <w:spacing w:before="120" w:after="60"/>
        <w:jc w:val="both"/>
      </w:pPr>
      <w:r>
        <w:br w:type="page"/>
      </w:r>
    </w:p>
    <w:p w14:paraId="57D3A6D3" w14:textId="4C4F2DD2" w:rsidR="00F433E7" w:rsidRPr="000A596E" w:rsidRDefault="0053432E" w:rsidP="00F433E7">
      <w:pPr>
        <w:pStyle w:val="Nazivpoglavlja"/>
      </w:pPr>
      <w:bookmarkStart w:id="564" w:name="_Ref188255570"/>
      <w:bookmarkStart w:id="565" w:name="_Ref188255625"/>
      <w:bookmarkStart w:id="566" w:name="_Ref188255647"/>
      <w:bookmarkStart w:id="567" w:name="_Toc195280904"/>
      <w:bookmarkStart w:id="568" w:name="_Toc221627171"/>
      <w:bookmarkStart w:id="569" w:name="_Toc222156345"/>
      <w:bookmarkStart w:id="570" w:name="_Toc222318633"/>
      <w:bookmarkStart w:id="571" w:name="_Toc222928616"/>
      <w:r w:rsidRPr="000A596E">
        <w:lastRenderedPageBreak/>
        <w:t>SAŽETAK METODOLOŠKIH NAČELA</w:t>
      </w:r>
      <w:bookmarkEnd w:id="513"/>
      <w:bookmarkEnd w:id="514"/>
      <w:bookmarkEnd w:id="515"/>
      <w:bookmarkEnd w:id="564"/>
      <w:bookmarkEnd w:id="565"/>
      <w:bookmarkEnd w:id="566"/>
      <w:bookmarkEnd w:id="567"/>
      <w:bookmarkEnd w:id="568"/>
      <w:bookmarkEnd w:id="569"/>
      <w:bookmarkEnd w:id="570"/>
      <w:bookmarkEnd w:id="571"/>
    </w:p>
    <w:p w14:paraId="6DB3C331" w14:textId="77777777" w:rsidR="00F433E7" w:rsidRPr="000A596E" w:rsidRDefault="00F433E7" w:rsidP="00FA5E2A">
      <w:pPr>
        <w:pStyle w:val="Osnovnifont"/>
      </w:pPr>
      <w:r w:rsidRPr="000A596E">
        <w:t>Ovaj odjeljak sadrži popis metodoloških načela opisanih u ovom dokumentu, kao referencu za čitatelja.</w:t>
      </w:r>
    </w:p>
    <w:p w14:paraId="24542723" w14:textId="67A91EF3" w:rsidR="00F433E7" w:rsidRDefault="00201671" w:rsidP="00F50B93">
      <w:pPr>
        <w:pStyle w:val="Caption"/>
        <w:jc w:val="center"/>
      </w:pPr>
      <w:bookmarkStart w:id="572" w:name="_Toc222217231"/>
      <w:bookmarkStart w:id="573" w:name="_Toc222315382"/>
      <w:bookmarkStart w:id="574" w:name="_Toc222928627"/>
      <w:r w:rsidRPr="003F5B8B">
        <w:t xml:space="preserve">Tablica </w:t>
      </w:r>
      <w:r w:rsidR="00F81E1F" w:rsidRPr="003F5B8B">
        <w:fldChar w:fldCharType="begin"/>
      </w:r>
      <w:r w:rsidR="00F81E1F" w:rsidRPr="00EB1F09">
        <w:instrText xml:space="preserve"> SEQ Tablica \* ARABIC </w:instrText>
      </w:r>
      <w:r w:rsidR="00F81E1F" w:rsidRPr="003F5B8B">
        <w:fldChar w:fldCharType="separate"/>
      </w:r>
      <w:r w:rsidR="0016712E">
        <w:rPr>
          <w:noProof/>
        </w:rPr>
        <w:t>1</w:t>
      </w:r>
      <w:r w:rsidR="00F81E1F" w:rsidRPr="003F5B8B">
        <w:rPr>
          <w:noProof/>
        </w:rPr>
        <w:fldChar w:fldCharType="end"/>
      </w:r>
      <w:r w:rsidRPr="003F5B8B">
        <w:t xml:space="preserve">. </w:t>
      </w:r>
      <w:r w:rsidR="00F433E7" w:rsidRPr="003F5B8B">
        <w:t>Sažetak metodoloških načela</w:t>
      </w:r>
      <w:bookmarkEnd w:id="572"/>
      <w:bookmarkEnd w:id="573"/>
      <w:bookmarkEnd w:id="574"/>
    </w:p>
    <w:p w14:paraId="0B7EB190" w14:textId="1EE7FA75" w:rsidR="00C948D4" w:rsidRPr="00C948D4" w:rsidRDefault="00C948D4" w:rsidP="00C948D4">
      <w:pPr>
        <w:jc w:val="center"/>
      </w:pPr>
      <w:r w:rsidRPr="00C948D4">
        <w:rPr>
          <w:noProof/>
          <w:lang w:val="en-GB" w:eastAsia="en-GB"/>
        </w:rPr>
        <w:drawing>
          <wp:inline distT="0" distB="0" distL="0" distR="0" wp14:anchorId="4480152C" wp14:editId="4ECA5FB3">
            <wp:extent cx="5960110" cy="6973044"/>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63202" cy="6976662"/>
                    </a:xfrm>
                    <a:prstGeom prst="rect">
                      <a:avLst/>
                    </a:prstGeom>
                  </pic:spPr>
                </pic:pic>
              </a:graphicData>
            </a:graphic>
          </wp:inline>
        </w:drawing>
      </w:r>
    </w:p>
    <w:p w14:paraId="6E2CB110" w14:textId="117F8024" w:rsidR="00F433E7" w:rsidRPr="00EB1F09" w:rsidRDefault="00B4692C" w:rsidP="00B4692C">
      <w:pPr>
        <w:pStyle w:val="Nazivpoglavlja"/>
      </w:pPr>
      <w:bookmarkStart w:id="575" w:name="_Toc167346112"/>
      <w:bookmarkStart w:id="576" w:name="_Toc167349880"/>
      <w:bookmarkStart w:id="577" w:name="_Toc167352210"/>
      <w:bookmarkStart w:id="578" w:name="_Toc169254303"/>
      <w:bookmarkStart w:id="579" w:name="_Ref216734040"/>
      <w:bookmarkStart w:id="580" w:name="_Ref216734043"/>
      <w:bookmarkStart w:id="581" w:name="_Ref216734068"/>
      <w:bookmarkStart w:id="582" w:name="_Toc221627172"/>
      <w:bookmarkStart w:id="583" w:name="_Toc222156346"/>
      <w:bookmarkStart w:id="584" w:name="_Toc222318634"/>
      <w:bookmarkStart w:id="585" w:name="_Toc222928617"/>
      <w:bookmarkEnd w:id="575"/>
      <w:r w:rsidRPr="00EB1F09">
        <w:lastRenderedPageBreak/>
        <w:t xml:space="preserve">PRIMJENA I AŽURIRANJE </w:t>
      </w:r>
      <w:r w:rsidR="008073F7">
        <w:t xml:space="preserve">MS </w:t>
      </w:r>
      <w:r w:rsidRPr="00EB1F09">
        <w:t>TESTA</w:t>
      </w:r>
      <w:bookmarkEnd w:id="585"/>
      <w:r w:rsidRPr="00EB1F09">
        <w:t xml:space="preserve"> </w:t>
      </w:r>
      <w:bookmarkEnd w:id="576"/>
      <w:bookmarkEnd w:id="577"/>
      <w:bookmarkEnd w:id="578"/>
      <w:bookmarkEnd w:id="579"/>
      <w:bookmarkEnd w:id="580"/>
      <w:bookmarkEnd w:id="581"/>
      <w:bookmarkEnd w:id="582"/>
      <w:bookmarkEnd w:id="583"/>
      <w:bookmarkEnd w:id="584"/>
    </w:p>
    <w:p w14:paraId="439193FF" w14:textId="77777777" w:rsidR="00F433E7" w:rsidRPr="00EB1F09" w:rsidRDefault="00F433E7" w:rsidP="0053432E">
      <w:pPr>
        <w:pStyle w:val="Osnovnifont"/>
      </w:pPr>
      <w:r w:rsidRPr="00EB1F09">
        <w:t>Kako je navedeno u Analizi tržišta iz 2025.:</w:t>
      </w:r>
    </w:p>
    <w:p w14:paraId="42E767BE" w14:textId="3BC5CBA3" w:rsidR="00F433E7" w:rsidRPr="00EB1F09" w:rsidRDefault="00442D9B" w:rsidP="0053432E">
      <w:pPr>
        <w:pStyle w:val="Osnovnifont"/>
        <w:rPr>
          <w:i/>
          <w:iCs/>
        </w:rPr>
      </w:pPr>
      <w:r w:rsidRPr="00EB1F09">
        <w:rPr>
          <w:i/>
          <w:iCs/>
        </w:rPr>
        <w:t>„</w:t>
      </w:r>
      <w:r w:rsidR="00F433E7" w:rsidRPr="00EB1F09">
        <w:rPr>
          <w:i/>
          <w:iCs/>
        </w:rPr>
        <w:t>HT je obvezan HAKOM-u na polugodišnjoj razini dostavljati listu maloprodajnih usluga (ponuda) ponuđenih poslovnim korisnicima unutar tog razdoblja (kao i ponuda ponuđenih u postupcima javnih nabava), i to najkasnije u roku 30 dana od isteka polugodišnjeg razdoblja.</w:t>
      </w:r>
      <w:r w:rsidRPr="00EB1F09">
        <w:rPr>
          <w:i/>
          <w:iCs/>
        </w:rPr>
        <w:t>“</w:t>
      </w:r>
    </w:p>
    <w:p w14:paraId="759D477D" w14:textId="77777777" w:rsidR="00C0021D" w:rsidRPr="00EB1F09" w:rsidRDefault="00C0021D" w:rsidP="0053432E">
      <w:pPr>
        <w:pStyle w:val="Osnovnifont"/>
      </w:pPr>
    </w:p>
    <w:p w14:paraId="4283B027" w14:textId="116E06EE" w:rsidR="00F433E7" w:rsidRPr="00EB1F09" w:rsidRDefault="00F433E7" w:rsidP="0053432E">
      <w:pPr>
        <w:pStyle w:val="Osnovnifont"/>
      </w:pPr>
      <w:r w:rsidRPr="00EB1F09">
        <w:t>Po dostavi svih podataka potrebnih za provođenje MST-a, HAKOM će provjeriti omogućuje li HT-ova ponuda ekonomsku replikaciju, odnosno zadovoljava li MS</w:t>
      </w:r>
      <w:r w:rsidR="00D16BE9" w:rsidRPr="00EB1F09">
        <w:t xml:space="preserve"> test</w:t>
      </w:r>
      <w:r w:rsidRPr="00EB1F09">
        <w:t xml:space="preserve">. Ako se naknadnom provjerom utvrdi da ekonomska replikacija maloprodajne ponude nije moguća, </w:t>
      </w:r>
      <w:r w:rsidR="00D16BE9" w:rsidRPr="00EB1F09">
        <w:t xml:space="preserve">odnosno da </w:t>
      </w:r>
      <w:r w:rsidR="008073F7">
        <w:t xml:space="preserve">MS </w:t>
      </w:r>
      <w:r w:rsidR="00D16BE9" w:rsidRPr="00EB1F09">
        <w:t xml:space="preserve">test nije zadovoljen, </w:t>
      </w:r>
      <w:r w:rsidRPr="00EB1F09">
        <w:t>HAKOM će smatrati da je učinjena povreda regulatorne obveze nadzora cijena i vođenja troškovnog računovodstva</w:t>
      </w:r>
      <w:r w:rsidR="00D16BE9" w:rsidRPr="00EB1F09">
        <w:t xml:space="preserve"> koja je HT-u propisana u okviru mjerodavnih analiza tržišta zajamčenog kapaciteta</w:t>
      </w:r>
      <w:r w:rsidRPr="00EB1F09">
        <w:t xml:space="preserve">. </w:t>
      </w:r>
    </w:p>
    <w:p w14:paraId="5E7A4428" w14:textId="77777777" w:rsidR="0053432E" w:rsidRPr="00EB1F09" w:rsidRDefault="0053432E" w:rsidP="0053432E">
      <w:pPr>
        <w:pStyle w:val="Osnovnifont"/>
      </w:pPr>
    </w:p>
    <w:p w14:paraId="5109909F" w14:textId="417FCA22" w:rsidR="00F433E7" w:rsidRPr="00EB1F09" w:rsidRDefault="00F433E7" w:rsidP="0053432E">
      <w:pPr>
        <w:pStyle w:val="Osnovnifont"/>
      </w:pPr>
      <w:r w:rsidRPr="00EB1F09">
        <w:t xml:space="preserve">HAKOM također zadržava pravo provesti dodatni MST u opravdanim okolnostima (npr. u slučaju tržišnih promjena koje mogu imati značajan utjecaj na prihode i/ili troškove). </w:t>
      </w:r>
    </w:p>
    <w:p w14:paraId="23A0197D" w14:textId="77777777" w:rsidR="006E332E" w:rsidRPr="00EB1F09" w:rsidRDefault="006E332E" w:rsidP="0053432E">
      <w:pPr>
        <w:pStyle w:val="Osnovnifont"/>
      </w:pPr>
    </w:p>
    <w:p w14:paraId="170C0B9C" w14:textId="6528DD45" w:rsidR="0053432E" w:rsidRPr="00EB1F09" w:rsidRDefault="00F433E7" w:rsidP="0053432E">
      <w:pPr>
        <w:pStyle w:val="Osnovnifont"/>
      </w:pPr>
      <w:r w:rsidRPr="00EB1F09">
        <w:t>Konkretno, odgovarajući ulazni parametri će se ažurirati na sljedeći način:</w:t>
      </w:r>
      <w:bookmarkStart w:id="586" w:name="_Toc222217232"/>
    </w:p>
    <w:p w14:paraId="361974D3" w14:textId="2655E215" w:rsidR="00F50B93" w:rsidRPr="003F5B8B" w:rsidRDefault="00F433E7" w:rsidP="00F50B93">
      <w:pPr>
        <w:pStyle w:val="Osnovnifont"/>
        <w:spacing w:before="240" w:after="240"/>
        <w:jc w:val="center"/>
      </w:pPr>
      <w:bookmarkStart w:id="587" w:name="_Toc222315383"/>
      <w:bookmarkStart w:id="588" w:name="_Toc222928628"/>
      <w:r w:rsidRPr="003F5B8B">
        <w:t xml:space="preserve">Tablica </w:t>
      </w:r>
      <w:r w:rsidR="00F81E1F" w:rsidRPr="003F5B8B">
        <w:fldChar w:fldCharType="begin"/>
      </w:r>
      <w:r w:rsidR="00F81E1F" w:rsidRPr="00EB1F09">
        <w:instrText xml:space="preserve"> SEQ Tablica \* ARABIC </w:instrText>
      </w:r>
      <w:r w:rsidR="00F81E1F" w:rsidRPr="003F5B8B">
        <w:fldChar w:fldCharType="separate"/>
      </w:r>
      <w:r w:rsidR="0016712E">
        <w:rPr>
          <w:noProof/>
        </w:rPr>
        <w:t>2</w:t>
      </w:r>
      <w:r w:rsidR="00F81E1F" w:rsidRPr="003F5B8B">
        <w:rPr>
          <w:noProof/>
        </w:rPr>
        <w:fldChar w:fldCharType="end"/>
      </w:r>
      <w:r w:rsidR="00F50B93" w:rsidRPr="003F5B8B">
        <w:t>.</w:t>
      </w:r>
      <w:r w:rsidRPr="003F5B8B">
        <w:t xml:space="preserve"> Primjena i ažuriranje ulaznih p</w:t>
      </w:r>
      <w:r w:rsidR="003F5B8B">
        <w:t>a</w:t>
      </w:r>
      <w:r w:rsidRPr="003F5B8B">
        <w:t>rametara u MST modelu</w:t>
      </w:r>
      <w:bookmarkEnd w:id="586"/>
      <w:bookmarkEnd w:id="587"/>
      <w:bookmarkEnd w:id="588"/>
    </w:p>
    <w:tbl>
      <w:tblPr>
        <w:tblStyle w:val="TableGrid1"/>
        <w:tblW w:w="5000" w:type="pct"/>
        <w:jc w:val="center"/>
        <w:tblLook w:val="04E0" w:firstRow="1" w:lastRow="1" w:firstColumn="1" w:lastColumn="0" w:noHBand="0" w:noVBand="1"/>
      </w:tblPr>
      <w:tblGrid>
        <w:gridCol w:w="3528"/>
        <w:gridCol w:w="6100"/>
      </w:tblGrid>
      <w:tr w:rsidR="00201671" w:rsidRPr="00EB1F09" w14:paraId="67363073" w14:textId="77777777" w:rsidTr="009C4AE0">
        <w:trPr>
          <w:trHeight w:val="556"/>
          <w:jc w:val="center"/>
        </w:trPr>
        <w:tc>
          <w:tcPr>
            <w:tcW w:w="1832" w:type="pct"/>
            <w:shd w:val="clear" w:color="auto" w:fill="162F65"/>
            <w:vAlign w:val="center"/>
          </w:tcPr>
          <w:p w14:paraId="146C46AD" w14:textId="77777777" w:rsidR="00F433E7" w:rsidRPr="000A596E" w:rsidRDefault="00F433E7" w:rsidP="009C4AE0">
            <w:pPr>
              <w:spacing w:after="0"/>
              <w:jc w:val="center"/>
              <w:rPr>
                <w:b/>
                <w:bCs/>
                <w:color w:val="FFFFFF" w:themeColor="background1"/>
                <w:lang w:val="hr-HR"/>
              </w:rPr>
            </w:pPr>
            <w:proofErr w:type="spellStart"/>
            <w:r w:rsidRPr="00EB1F09">
              <w:rPr>
                <w:b/>
                <w:bCs/>
                <w:color w:val="FFFFFF" w:themeColor="background1"/>
              </w:rPr>
              <w:t>Ulazni</w:t>
            </w:r>
            <w:proofErr w:type="spellEnd"/>
            <w:r w:rsidRPr="00EB1F09">
              <w:rPr>
                <w:b/>
                <w:bCs/>
                <w:color w:val="FFFFFF" w:themeColor="background1"/>
              </w:rPr>
              <w:t xml:space="preserve"> </w:t>
            </w:r>
            <w:proofErr w:type="spellStart"/>
            <w:r w:rsidRPr="00EB1F09">
              <w:rPr>
                <w:b/>
                <w:bCs/>
                <w:color w:val="FFFFFF" w:themeColor="background1"/>
              </w:rPr>
              <w:t>parametar</w:t>
            </w:r>
            <w:proofErr w:type="spellEnd"/>
          </w:p>
        </w:tc>
        <w:tc>
          <w:tcPr>
            <w:tcW w:w="3168" w:type="pct"/>
            <w:shd w:val="clear" w:color="auto" w:fill="162F65"/>
            <w:vAlign w:val="center"/>
          </w:tcPr>
          <w:p w14:paraId="18E01299" w14:textId="77777777" w:rsidR="00F433E7" w:rsidRPr="000A596E" w:rsidRDefault="00F433E7" w:rsidP="009C4AE0">
            <w:pPr>
              <w:spacing w:after="0"/>
              <w:jc w:val="center"/>
              <w:rPr>
                <w:b/>
                <w:bCs/>
                <w:color w:val="FFFFFF" w:themeColor="background1"/>
                <w:lang w:val="hr-HR"/>
              </w:rPr>
            </w:pPr>
            <w:proofErr w:type="spellStart"/>
            <w:r w:rsidRPr="00EB1F09">
              <w:rPr>
                <w:b/>
                <w:bCs/>
                <w:color w:val="FFFFFF" w:themeColor="background1"/>
              </w:rPr>
              <w:t>Primjena</w:t>
            </w:r>
            <w:proofErr w:type="spellEnd"/>
            <w:r w:rsidRPr="00EB1F09">
              <w:rPr>
                <w:b/>
                <w:bCs/>
                <w:color w:val="FFFFFF" w:themeColor="background1"/>
              </w:rPr>
              <w:t xml:space="preserve"> </w:t>
            </w:r>
            <w:proofErr w:type="spellStart"/>
            <w:r w:rsidRPr="00EB1F09">
              <w:rPr>
                <w:b/>
                <w:bCs/>
                <w:color w:val="FFFFFF" w:themeColor="background1"/>
              </w:rPr>
              <w:t>i</w:t>
            </w:r>
            <w:proofErr w:type="spellEnd"/>
            <w:r w:rsidRPr="00EB1F09">
              <w:rPr>
                <w:b/>
                <w:bCs/>
                <w:color w:val="FFFFFF" w:themeColor="background1"/>
              </w:rPr>
              <w:t xml:space="preserve"> </w:t>
            </w:r>
            <w:proofErr w:type="spellStart"/>
            <w:r w:rsidRPr="00EB1F09">
              <w:rPr>
                <w:b/>
                <w:bCs/>
                <w:color w:val="FFFFFF" w:themeColor="background1"/>
              </w:rPr>
              <w:t>ažuriranje</w:t>
            </w:r>
            <w:proofErr w:type="spellEnd"/>
          </w:p>
        </w:tc>
      </w:tr>
      <w:tr w:rsidR="00F433E7" w:rsidRPr="00EB1F09" w14:paraId="4AB3597E" w14:textId="77777777" w:rsidTr="009C4AE0">
        <w:trPr>
          <w:jc w:val="center"/>
        </w:trPr>
        <w:tc>
          <w:tcPr>
            <w:tcW w:w="1832" w:type="pct"/>
            <w:vAlign w:val="center"/>
          </w:tcPr>
          <w:p w14:paraId="24EDA6D0" w14:textId="7D1270AF" w:rsidR="00F433E7" w:rsidRPr="000A596E" w:rsidRDefault="00F433E7" w:rsidP="009C4AE0">
            <w:pPr>
              <w:spacing w:after="0"/>
              <w:rPr>
                <w:lang w:val="hr-HR"/>
              </w:rPr>
            </w:pPr>
            <w:proofErr w:type="spellStart"/>
            <w:r w:rsidRPr="00EB1F09">
              <w:t>Podaci</w:t>
            </w:r>
            <w:proofErr w:type="spellEnd"/>
            <w:r w:rsidRPr="00EB1F09">
              <w:t xml:space="preserve"> o </w:t>
            </w:r>
            <w:proofErr w:type="spellStart"/>
            <w:r w:rsidRPr="00EB1F09">
              <w:t>maloprodajnim</w:t>
            </w:r>
            <w:proofErr w:type="spellEnd"/>
            <w:r w:rsidRPr="00EB1F09">
              <w:t xml:space="preserve"> </w:t>
            </w:r>
            <w:proofErr w:type="spellStart"/>
            <w:r w:rsidR="00A00A6D" w:rsidRPr="00EB1F09">
              <w:t>ponudama</w:t>
            </w:r>
            <w:proofErr w:type="spellEnd"/>
            <w:r w:rsidR="00A00A6D" w:rsidRPr="00EB1F09">
              <w:t xml:space="preserve"> </w:t>
            </w:r>
            <w:r w:rsidRPr="00EB1F09">
              <w:t>(</w:t>
            </w:r>
            <w:proofErr w:type="spellStart"/>
            <w:r w:rsidRPr="00EB1F09">
              <w:t>prihodi</w:t>
            </w:r>
            <w:proofErr w:type="spellEnd"/>
            <w:r w:rsidRPr="00EB1F09">
              <w:t xml:space="preserve"> </w:t>
            </w:r>
            <w:proofErr w:type="spellStart"/>
            <w:r w:rsidRPr="00EB1F09">
              <w:t>i</w:t>
            </w:r>
            <w:proofErr w:type="spellEnd"/>
            <w:r w:rsidRPr="00EB1F09">
              <w:t xml:space="preserve"> </w:t>
            </w:r>
            <w:proofErr w:type="spellStart"/>
            <w:r w:rsidRPr="00EB1F09">
              <w:t>navike</w:t>
            </w:r>
            <w:proofErr w:type="spellEnd"/>
            <w:r w:rsidRPr="00EB1F09">
              <w:t xml:space="preserve"> </w:t>
            </w:r>
            <w:proofErr w:type="spellStart"/>
            <w:r w:rsidRPr="00EB1F09">
              <w:t>korisnika</w:t>
            </w:r>
            <w:proofErr w:type="spellEnd"/>
            <w:r w:rsidRPr="00EB1F09">
              <w:t>)</w:t>
            </w:r>
          </w:p>
        </w:tc>
        <w:tc>
          <w:tcPr>
            <w:tcW w:w="3168" w:type="pct"/>
            <w:vAlign w:val="center"/>
          </w:tcPr>
          <w:p w14:paraId="4C2536C7" w14:textId="1C023F32" w:rsidR="00F433E7" w:rsidRPr="000A596E" w:rsidRDefault="007A5AD4" w:rsidP="009C4AE0">
            <w:pPr>
              <w:spacing w:after="0"/>
              <w:rPr>
                <w:lang w:val="hr-HR"/>
              </w:rPr>
            </w:pPr>
            <w:proofErr w:type="spellStart"/>
            <w:r w:rsidRPr="00EB1F09">
              <w:t>Primjenjuju</w:t>
            </w:r>
            <w:proofErr w:type="spellEnd"/>
            <w:r w:rsidRPr="00EB1F09">
              <w:t xml:space="preserve"> se</w:t>
            </w:r>
            <w:r w:rsidR="00F433E7" w:rsidRPr="00EB1F09">
              <w:t xml:space="preserve"> </w:t>
            </w:r>
            <w:proofErr w:type="spellStart"/>
            <w:r w:rsidR="00F433E7" w:rsidRPr="00EB1F09">
              <w:t>svaki</w:t>
            </w:r>
            <w:proofErr w:type="spellEnd"/>
            <w:r w:rsidR="00F433E7" w:rsidRPr="00EB1F09">
              <w:t xml:space="preserve"> puta </w:t>
            </w:r>
            <w:proofErr w:type="spellStart"/>
            <w:r w:rsidR="00F433E7" w:rsidRPr="00EB1F09">
              <w:t>kada</w:t>
            </w:r>
            <w:proofErr w:type="spellEnd"/>
            <w:r w:rsidR="00F433E7" w:rsidRPr="00EB1F09">
              <w:t xml:space="preserve"> HT </w:t>
            </w:r>
            <w:proofErr w:type="spellStart"/>
            <w:r w:rsidR="00F433E7" w:rsidRPr="00EB1F09">
              <w:t>dostavi</w:t>
            </w:r>
            <w:proofErr w:type="spellEnd"/>
            <w:r w:rsidR="00F433E7" w:rsidRPr="00EB1F09">
              <w:t xml:space="preserve"> </w:t>
            </w:r>
            <w:proofErr w:type="spellStart"/>
            <w:r w:rsidR="00F433E7" w:rsidRPr="00EB1F09">
              <w:t>informacije</w:t>
            </w:r>
            <w:proofErr w:type="spellEnd"/>
            <w:r w:rsidR="00F433E7" w:rsidRPr="00EB1F09">
              <w:t xml:space="preserve"> </w:t>
            </w:r>
            <w:proofErr w:type="spellStart"/>
            <w:r w:rsidR="00F433E7" w:rsidRPr="00EB1F09">
              <w:t>za</w:t>
            </w:r>
            <w:proofErr w:type="spellEnd"/>
            <w:r w:rsidR="00F433E7" w:rsidRPr="00EB1F09">
              <w:t xml:space="preserve"> </w:t>
            </w:r>
            <w:proofErr w:type="spellStart"/>
            <w:r w:rsidR="00F433E7" w:rsidRPr="00EB1F09">
              <w:t>provedbu</w:t>
            </w:r>
            <w:proofErr w:type="spellEnd"/>
            <w:r w:rsidR="00F433E7" w:rsidRPr="00EB1F09">
              <w:t xml:space="preserve"> MS </w:t>
            </w:r>
            <w:proofErr w:type="spellStart"/>
            <w:r w:rsidR="00F433E7" w:rsidRPr="00EB1F09">
              <w:t>testa</w:t>
            </w:r>
            <w:proofErr w:type="spellEnd"/>
            <w:r w:rsidR="00F433E7" w:rsidRPr="00EB1F09">
              <w:t>.</w:t>
            </w:r>
          </w:p>
        </w:tc>
      </w:tr>
      <w:tr w:rsidR="00F433E7" w:rsidRPr="00EB1F09" w14:paraId="33BA77D5" w14:textId="77777777" w:rsidTr="009C4AE0">
        <w:trPr>
          <w:jc w:val="center"/>
        </w:trPr>
        <w:tc>
          <w:tcPr>
            <w:tcW w:w="1832" w:type="pct"/>
            <w:vAlign w:val="center"/>
          </w:tcPr>
          <w:p w14:paraId="5D7D1183" w14:textId="77777777" w:rsidR="00F433E7" w:rsidRPr="000A596E" w:rsidRDefault="00F433E7" w:rsidP="009C4AE0">
            <w:pPr>
              <w:spacing w:after="0"/>
              <w:rPr>
                <w:lang w:val="hr-HR"/>
              </w:rPr>
            </w:pPr>
            <w:proofErr w:type="spellStart"/>
            <w:r w:rsidRPr="00EB1F09">
              <w:t>Veleprodajne</w:t>
            </w:r>
            <w:proofErr w:type="spellEnd"/>
            <w:r w:rsidRPr="00EB1F09">
              <w:t xml:space="preserve"> </w:t>
            </w:r>
            <w:proofErr w:type="spellStart"/>
            <w:r w:rsidRPr="00EB1F09">
              <w:t>naknade</w:t>
            </w:r>
            <w:proofErr w:type="spellEnd"/>
          </w:p>
        </w:tc>
        <w:tc>
          <w:tcPr>
            <w:tcW w:w="3168" w:type="pct"/>
            <w:vAlign w:val="center"/>
          </w:tcPr>
          <w:p w14:paraId="2215A728" w14:textId="0A53A19D" w:rsidR="00F433E7" w:rsidRPr="000A596E" w:rsidRDefault="00F433E7" w:rsidP="009C4AE0">
            <w:pPr>
              <w:spacing w:after="0"/>
              <w:rPr>
                <w:lang w:val="hr-HR"/>
              </w:rPr>
            </w:pPr>
            <w:proofErr w:type="spellStart"/>
            <w:r w:rsidRPr="00EB1F09">
              <w:t>Primjenjuju</w:t>
            </w:r>
            <w:proofErr w:type="spellEnd"/>
            <w:r w:rsidRPr="00EB1F09">
              <w:t xml:space="preserve"> se </w:t>
            </w:r>
            <w:proofErr w:type="spellStart"/>
            <w:r w:rsidRPr="00EB1F09">
              <w:t>veleprodajne</w:t>
            </w:r>
            <w:proofErr w:type="spellEnd"/>
            <w:r w:rsidRPr="00EB1F09">
              <w:t xml:space="preserve"> </w:t>
            </w:r>
            <w:proofErr w:type="spellStart"/>
            <w:r w:rsidRPr="00EB1F09">
              <w:t>naknade</w:t>
            </w:r>
            <w:proofErr w:type="spellEnd"/>
            <w:r w:rsidRPr="00EB1F09">
              <w:t xml:space="preserve"> </w:t>
            </w:r>
            <w:proofErr w:type="spellStart"/>
            <w:r w:rsidR="00BC046E" w:rsidRPr="00EB1F09">
              <w:t>važeće</w:t>
            </w:r>
            <w:proofErr w:type="spellEnd"/>
            <w:r w:rsidR="00BC046E" w:rsidRPr="00EB1F09">
              <w:t xml:space="preserve"> </w:t>
            </w:r>
            <w:r w:rsidRPr="00EB1F09">
              <w:t xml:space="preserve">u </w:t>
            </w:r>
            <w:proofErr w:type="spellStart"/>
            <w:r w:rsidRPr="00EB1F09">
              <w:t>trenutku</w:t>
            </w:r>
            <w:proofErr w:type="spellEnd"/>
            <w:r w:rsidRPr="00EB1F09">
              <w:t xml:space="preserve"> </w:t>
            </w:r>
            <w:proofErr w:type="spellStart"/>
            <w:r w:rsidRPr="00EB1F09">
              <w:t>provođenja</w:t>
            </w:r>
            <w:proofErr w:type="spellEnd"/>
            <w:r w:rsidRPr="00EB1F09">
              <w:t xml:space="preserve"> MS </w:t>
            </w:r>
            <w:proofErr w:type="spellStart"/>
            <w:r w:rsidRPr="00EB1F09">
              <w:t>testa</w:t>
            </w:r>
            <w:proofErr w:type="spellEnd"/>
            <w:r w:rsidRPr="00EB1F09">
              <w:t xml:space="preserve">. </w:t>
            </w:r>
            <w:proofErr w:type="spellStart"/>
            <w:r w:rsidRPr="00EB1F09">
              <w:t>Ažuriraju</w:t>
            </w:r>
            <w:proofErr w:type="spellEnd"/>
            <w:r w:rsidRPr="00EB1F09">
              <w:t xml:space="preserve"> se </w:t>
            </w:r>
            <w:proofErr w:type="spellStart"/>
            <w:r w:rsidRPr="00EB1F09">
              <w:t>ovisno</w:t>
            </w:r>
            <w:proofErr w:type="spellEnd"/>
            <w:r w:rsidRPr="00EB1F09">
              <w:t xml:space="preserve"> o </w:t>
            </w:r>
            <w:proofErr w:type="spellStart"/>
            <w:r w:rsidRPr="00EB1F09">
              <w:t>izmjeni</w:t>
            </w:r>
            <w:proofErr w:type="spellEnd"/>
            <w:r w:rsidRPr="00EB1F09">
              <w:t xml:space="preserve"> </w:t>
            </w:r>
            <w:proofErr w:type="spellStart"/>
            <w:r w:rsidRPr="00EB1F09">
              <w:t>važećih</w:t>
            </w:r>
            <w:proofErr w:type="spellEnd"/>
            <w:r w:rsidRPr="00EB1F09">
              <w:t xml:space="preserve"> </w:t>
            </w:r>
            <w:proofErr w:type="spellStart"/>
            <w:r w:rsidRPr="00EB1F09">
              <w:t>veleprodajnih</w:t>
            </w:r>
            <w:proofErr w:type="spellEnd"/>
            <w:r w:rsidRPr="00EB1F09">
              <w:t xml:space="preserve"> </w:t>
            </w:r>
            <w:proofErr w:type="spellStart"/>
            <w:r w:rsidRPr="00EB1F09">
              <w:t>cijena</w:t>
            </w:r>
            <w:proofErr w:type="spellEnd"/>
            <w:r w:rsidRPr="00EB1F09">
              <w:t xml:space="preserve"> </w:t>
            </w:r>
            <w:proofErr w:type="spellStart"/>
            <w:r w:rsidRPr="00EB1F09">
              <w:t>dostupnih</w:t>
            </w:r>
            <w:proofErr w:type="spellEnd"/>
            <w:r w:rsidRPr="00EB1F09">
              <w:t xml:space="preserve"> u </w:t>
            </w:r>
            <w:r w:rsidR="00EB1F09" w:rsidRPr="00EB1F09">
              <w:rPr>
                <w:lang w:val="hr-HR"/>
              </w:rPr>
              <w:t>Standardnoj</w:t>
            </w:r>
            <w:r w:rsidRPr="00EB1F09">
              <w:t xml:space="preserve"> </w:t>
            </w:r>
            <w:proofErr w:type="spellStart"/>
            <w:r w:rsidRPr="00EB1F09">
              <w:t>ponudi</w:t>
            </w:r>
            <w:proofErr w:type="spellEnd"/>
            <w:r w:rsidRPr="00EB1F09">
              <w:t>.</w:t>
            </w:r>
            <w:r w:rsidRPr="00EB1F09" w:rsidDel="004F5DFB">
              <w:t xml:space="preserve"> </w:t>
            </w:r>
          </w:p>
        </w:tc>
      </w:tr>
      <w:tr w:rsidR="00F433E7" w:rsidRPr="00EB1F09" w14:paraId="4ED8C53B" w14:textId="77777777" w:rsidTr="009C4AE0">
        <w:trPr>
          <w:jc w:val="center"/>
        </w:trPr>
        <w:tc>
          <w:tcPr>
            <w:tcW w:w="1832" w:type="pct"/>
            <w:vAlign w:val="center"/>
          </w:tcPr>
          <w:p w14:paraId="1393F91A" w14:textId="77777777" w:rsidR="00F433E7" w:rsidRPr="000A596E" w:rsidRDefault="00F433E7" w:rsidP="009C4AE0">
            <w:pPr>
              <w:spacing w:after="0"/>
              <w:rPr>
                <w:lang w:val="hr-HR"/>
              </w:rPr>
            </w:pPr>
            <w:proofErr w:type="spellStart"/>
            <w:r w:rsidRPr="00EB1F09">
              <w:t>Vlastiti</w:t>
            </w:r>
            <w:proofErr w:type="spellEnd"/>
            <w:r w:rsidRPr="00EB1F09">
              <w:t xml:space="preserve"> </w:t>
            </w:r>
            <w:proofErr w:type="spellStart"/>
            <w:r w:rsidRPr="00EB1F09">
              <w:t>mrežni</w:t>
            </w:r>
            <w:proofErr w:type="spellEnd"/>
            <w:r w:rsidRPr="00EB1F09">
              <w:t xml:space="preserve"> </w:t>
            </w:r>
            <w:proofErr w:type="spellStart"/>
            <w:r w:rsidRPr="00EB1F09">
              <w:t>troškovi</w:t>
            </w:r>
            <w:proofErr w:type="spellEnd"/>
          </w:p>
        </w:tc>
        <w:tc>
          <w:tcPr>
            <w:tcW w:w="3168" w:type="pct"/>
            <w:vAlign w:val="center"/>
          </w:tcPr>
          <w:p w14:paraId="2EC8224E" w14:textId="0DAF5CBD" w:rsidR="00F433E7" w:rsidRPr="000A596E" w:rsidRDefault="00F433E7" w:rsidP="009C4AE0">
            <w:pPr>
              <w:spacing w:after="0"/>
              <w:rPr>
                <w:lang w:val="hr-HR"/>
              </w:rPr>
            </w:pPr>
            <w:proofErr w:type="spellStart"/>
            <w:r w:rsidRPr="00EB1F09">
              <w:t>Primjenjuju</w:t>
            </w:r>
            <w:proofErr w:type="spellEnd"/>
            <w:r w:rsidRPr="00EB1F09">
              <w:t xml:space="preserve"> se </w:t>
            </w:r>
            <w:proofErr w:type="spellStart"/>
            <w:r w:rsidRPr="00EB1F09">
              <w:t>vlastiti</w:t>
            </w:r>
            <w:proofErr w:type="spellEnd"/>
            <w:r w:rsidRPr="00EB1F09">
              <w:t xml:space="preserve"> </w:t>
            </w:r>
            <w:proofErr w:type="spellStart"/>
            <w:r w:rsidRPr="00EB1F09">
              <w:t>mrežni</w:t>
            </w:r>
            <w:proofErr w:type="spellEnd"/>
            <w:r w:rsidRPr="00EB1F09">
              <w:t xml:space="preserve"> </w:t>
            </w:r>
            <w:proofErr w:type="spellStart"/>
            <w:r w:rsidRPr="00EB1F09">
              <w:t>troškovi</w:t>
            </w:r>
            <w:proofErr w:type="spellEnd"/>
            <w:r w:rsidRPr="00EB1F09">
              <w:t xml:space="preserve"> </w:t>
            </w:r>
            <w:proofErr w:type="spellStart"/>
            <w:r w:rsidRPr="00EB1F09">
              <w:t>koji</w:t>
            </w:r>
            <w:proofErr w:type="spellEnd"/>
            <w:r w:rsidRPr="00EB1F09">
              <w:t xml:space="preserve"> </w:t>
            </w:r>
            <w:proofErr w:type="spellStart"/>
            <w:r w:rsidRPr="00EB1F09">
              <w:t>proizlaze</w:t>
            </w:r>
            <w:proofErr w:type="spellEnd"/>
            <w:r w:rsidRPr="00EB1F09">
              <w:t xml:space="preserve"> </w:t>
            </w:r>
            <w:proofErr w:type="spellStart"/>
            <w:r w:rsidRPr="00EB1F09">
              <w:t>iz</w:t>
            </w:r>
            <w:proofErr w:type="spellEnd"/>
            <w:r w:rsidRPr="00EB1F09">
              <w:t xml:space="preserve"> BU-LRIC+ </w:t>
            </w:r>
            <w:proofErr w:type="spellStart"/>
            <w:r w:rsidRPr="00EB1F09">
              <w:t>modela</w:t>
            </w:r>
            <w:proofErr w:type="spellEnd"/>
            <w:r w:rsidRPr="00EB1F09">
              <w:t xml:space="preserve"> </w:t>
            </w:r>
            <w:proofErr w:type="spellStart"/>
            <w:r w:rsidR="00BC046E" w:rsidRPr="00EB1F09">
              <w:t>važeći</w:t>
            </w:r>
            <w:proofErr w:type="spellEnd"/>
            <w:r w:rsidR="00BC046E" w:rsidRPr="00EB1F09">
              <w:t xml:space="preserve"> </w:t>
            </w:r>
            <w:r w:rsidRPr="00EB1F09">
              <w:t xml:space="preserve">u </w:t>
            </w:r>
            <w:proofErr w:type="spellStart"/>
            <w:r w:rsidRPr="00EB1F09">
              <w:t>trenutku</w:t>
            </w:r>
            <w:proofErr w:type="spellEnd"/>
            <w:r w:rsidRPr="00EB1F09">
              <w:t xml:space="preserve"> </w:t>
            </w:r>
            <w:proofErr w:type="spellStart"/>
            <w:r w:rsidRPr="00EB1F09">
              <w:t>provođenja</w:t>
            </w:r>
            <w:proofErr w:type="spellEnd"/>
            <w:r w:rsidRPr="00EB1F09">
              <w:t xml:space="preserve"> MS </w:t>
            </w:r>
            <w:proofErr w:type="spellStart"/>
            <w:r w:rsidRPr="00EB1F09">
              <w:t>test</w:t>
            </w:r>
            <w:r w:rsidR="0054426D">
              <w:t>a</w:t>
            </w:r>
            <w:proofErr w:type="spellEnd"/>
            <w:r w:rsidR="007A5AD4" w:rsidRPr="00EB1F09">
              <w:t xml:space="preserve">. </w:t>
            </w:r>
            <w:r w:rsidRPr="00EB1F09">
              <w:t xml:space="preserve">U </w:t>
            </w:r>
            <w:proofErr w:type="spellStart"/>
            <w:r w:rsidRPr="00EB1F09">
              <w:t>slučaju</w:t>
            </w:r>
            <w:proofErr w:type="spellEnd"/>
            <w:r w:rsidRPr="00EB1F09">
              <w:t xml:space="preserve"> </w:t>
            </w:r>
            <w:proofErr w:type="spellStart"/>
            <w:r w:rsidRPr="00EB1F09">
              <w:t>ažuriranja</w:t>
            </w:r>
            <w:proofErr w:type="spellEnd"/>
            <w:r w:rsidRPr="00EB1F09">
              <w:t xml:space="preserve"> BU-LRIC+ </w:t>
            </w:r>
            <w:proofErr w:type="spellStart"/>
            <w:r w:rsidRPr="00EB1F09">
              <w:t>modela</w:t>
            </w:r>
            <w:proofErr w:type="spellEnd"/>
            <w:r w:rsidRPr="00EB1F09">
              <w:t xml:space="preserve"> </w:t>
            </w:r>
            <w:proofErr w:type="spellStart"/>
            <w:r w:rsidRPr="00EB1F09">
              <w:t>vlastiti</w:t>
            </w:r>
            <w:proofErr w:type="spellEnd"/>
            <w:r w:rsidRPr="00EB1F09">
              <w:t xml:space="preserve"> </w:t>
            </w:r>
            <w:proofErr w:type="spellStart"/>
            <w:r w:rsidRPr="00EB1F09">
              <w:t>mrežni</w:t>
            </w:r>
            <w:proofErr w:type="spellEnd"/>
            <w:r w:rsidRPr="00EB1F09">
              <w:t xml:space="preserve"> </w:t>
            </w:r>
            <w:proofErr w:type="spellStart"/>
            <w:r w:rsidRPr="00EB1F09">
              <w:t>troškovi</w:t>
            </w:r>
            <w:proofErr w:type="spellEnd"/>
            <w:r w:rsidRPr="00EB1F09">
              <w:t xml:space="preserve"> </w:t>
            </w:r>
            <w:proofErr w:type="spellStart"/>
            <w:r w:rsidRPr="00EB1F09">
              <w:t>će</w:t>
            </w:r>
            <w:proofErr w:type="spellEnd"/>
            <w:r w:rsidRPr="00EB1F09">
              <w:t xml:space="preserve"> se </w:t>
            </w:r>
            <w:proofErr w:type="spellStart"/>
            <w:r w:rsidRPr="00EB1F09">
              <w:t>ažurirati</w:t>
            </w:r>
            <w:proofErr w:type="spellEnd"/>
            <w:r w:rsidRPr="00EB1F09">
              <w:t xml:space="preserve"> </w:t>
            </w:r>
            <w:proofErr w:type="spellStart"/>
            <w:r w:rsidRPr="00EB1F09">
              <w:t>i</w:t>
            </w:r>
            <w:proofErr w:type="spellEnd"/>
            <w:r w:rsidRPr="00EB1F09">
              <w:t xml:space="preserve"> u MS </w:t>
            </w:r>
            <w:proofErr w:type="spellStart"/>
            <w:r w:rsidRPr="00EB1F09">
              <w:t>testu</w:t>
            </w:r>
            <w:proofErr w:type="spellEnd"/>
            <w:r w:rsidRPr="00EB1F09">
              <w:t xml:space="preserve">. </w:t>
            </w:r>
            <w:r w:rsidRPr="00EB1F09" w:rsidDel="004F5DFB">
              <w:t xml:space="preserve"> </w:t>
            </w:r>
          </w:p>
        </w:tc>
      </w:tr>
      <w:tr w:rsidR="00F433E7" w:rsidRPr="00EB1F09" w14:paraId="2DA674BD" w14:textId="77777777" w:rsidTr="009C4AE0">
        <w:trPr>
          <w:jc w:val="center"/>
        </w:trPr>
        <w:tc>
          <w:tcPr>
            <w:tcW w:w="1832" w:type="pct"/>
            <w:vAlign w:val="center"/>
          </w:tcPr>
          <w:p w14:paraId="6D13396E" w14:textId="6FC2822A" w:rsidR="00F433E7" w:rsidRPr="000A596E" w:rsidRDefault="00FA5E2A" w:rsidP="009C4AE0">
            <w:pPr>
              <w:spacing w:after="0"/>
              <w:rPr>
                <w:lang w:val="hr-HR"/>
              </w:rPr>
            </w:pPr>
            <w:proofErr w:type="spellStart"/>
            <w:r w:rsidRPr="00EB1F09">
              <w:t>Troškovi</w:t>
            </w:r>
            <w:proofErr w:type="spellEnd"/>
            <w:r w:rsidRPr="00EB1F09">
              <w:t xml:space="preserve"> </w:t>
            </w:r>
            <w:proofErr w:type="spellStart"/>
            <w:r w:rsidRPr="00EB1F09">
              <w:t>međupovezivanja</w:t>
            </w:r>
            <w:proofErr w:type="spellEnd"/>
          </w:p>
        </w:tc>
        <w:tc>
          <w:tcPr>
            <w:tcW w:w="3168" w:type="pct"/>
            <w:vAlign w:val="center"/>
          </w:tcPr>
          <w:p w14:paraId="158F185D" w14:textId="2DE6839C" w:rsidR="00F433E7" w:rsidRPr="000A596E" w:rsidRDefault="00F433E7" w:rsidP="009C4AE0">
            <w:pPr>
              <w:spacing w:after="0"/>
              <w:rPr>
                <w:lang w:val="hr-HR"/>
              </w:rPr>
            </w:pPr>
            <w:proofErr w:type="spellStart"/>
            <w:r w:rsidRPr="00EB1F09">
              <w:t>Primjenjuju</w:t>
            </w:r>
            <w:proofErr w:type="spellEnd"/>
            <w:r w:rsidRPr="00EB1F09">
              <w:t xml:space="preserve"> se </w:t>
            </w:r>
            <w:proofErr w:type="spellStart"/>
            <w:r w:rsidRPr="00EB1F09">
              <w:t>naknade</w:t>
            </w:r>
            <w:proofErr w:type="spellEnd"/>
            <w:r w:rsidRPr="00EB1F09">
              <w:t xml:space="preserve"> </w:t>
            </w:r>
            <w:proofErr w:type="spellStart"/>
            <w:r w:rsidRPr="00EB1F09">
              <w:t>za</w:t>
            </w:r>
            <w:proofErr w:type="spellEnd"/>
            <w:r w:rsidRPr="00EB1F09">
              <w:t xml:space="preserve"> </w:t>
            </w:r>
            <w:proofErr w:type="spellStart"/>
            <w:r w:rsidRPr="00EB1F09">
              <w:t>međupovezivanje</w:t>
            </w:r>
            <w:proofErr w:type="spellEnd"/>
            <w:r w:rsidRPr="00EB1F09">
              <w:t xml:space="preserve"> u </w:t>
            </w:r>
            <w:proofErr w:type="spellStart"/>
            <w:r w:rsidR="00BC046E" w:rsidRPr="00EB1F09">
              <w:t>važeće</w:t>
            </w:r>
            <w:r w:rsidR="0054426D">
              <w:t>m</w:t>
            </w:r>
            <w:proofErr w:type="spellEnd"/>
            <w:r w:rsidR="00BC046E" w:rsidRPr="00EB1F09">
              <w:t xml:space="preserve"> </w:t>
            </w:r>
            <w:proofErr w:type="spellStart"/>
            <w:r w:rsidRPr="00EB1F09">
              <w:t>trenutku</w:t>
            </w:r>
            <w:proofErr w:type="spellEnd"/>
            <w:r w:rsidRPr="00EB1F09">
              <w:t xml:space="preserve"> </w:t>
            </w:r>
            <w:proofErr w:type="spellStart"/>
            <w:r w:rsidRPr="00EB1F09">
              <w:t>provođenja</w:t>
            </w:r>
            <w:proofErr w:type="spellEnd"/>
            <w:r w:rsidRPr="00EB1F09">
              <w:t xml:space="preserve"> MS </w:t>
            </w:r>
            <w:proofErr w:type="spellStart"/>
            <w:r w:rsidRPr="00EB1F09">
              <w:t>testa</w:t>
            </w:r>
            <w:proofErr w:type="spellEnd"/>
            <w:r w:rsidRPr="00EB1F09">
              <w:t xml:space="preserve">. </w:t>
            </w:r>
            <w:proofErr w:type="spellStart"/>
            <w:r w:rsidRPr="00EB1F09">
              <w:t>Ažuriraju</w:t>
            </w:r>
            <w:proofErr w:type="spellEnd"/>
            <w:r w:rsidRPr="00EB1F09">
              <w:t xml:space="preserve"> se </w:t>
            </w:r>
            <w:proofErr w:type="spellStart"/>
            <w:r w:rsidRPr="00EB1F09">
              <w:t>sukladno</w:t>
            </w:r>
            <w:proofErr w:type="spellEnd"/>
            <w:r w:rsidRPr="00EB1F09">
              <w:t xml:space="preserve"> </w:t>
            </w:r>
            <w:proofErr w:type="spellStart"/>
            <w:r w:rsidRPr="00EB1F09">
              <w:t>izmjenama</w:t>
            </w:r>
            <w:proofErr w:type="spellEnd"/>
            <w:r w:rsidRPr="00EB1F09">
              <w:t xml:space="preserve"> </w:t>
            </w:r>
            <w:proofErr w:type="spellStart"/>
            <w:r w:rsidRPr="00EB1F09">
              <w:t>koje</w:t>
            </w:r>
            <w:proofErr w:type="spellEnd"/>
            <w:r w:rsidRPr="00EB1F09">
              <w:t xml:space="preserve"> </w:t>
            </w:r>
            <w:proofErr w:type="spellStart"/>
            <w:r w:rsidRPr="00EB1F09">
              <w:t>Delegiranim</w:t>
            </w:r>
            <w:proofErr w:type="spellEnd"/>
            <w:r w:rsidRPr="00EB1F09">
              <w:t xml:space="preserve"> </w:t>
            </w:r>
            <w:proofErr w:type="spellStart"/>
            <w:r w:rsidRPr="00EB1F09">
              <w:t>aktom</w:t>
            </w:r>
            <w:proofErr w:type="spellEnd"/>
            <w:r w:rsidRPr="00EB1F09">
              <w:t xml:space="preserve"> </w:t>
            </w:r>
            <w:proofErr w:type="spellStart"/>
            <w:r w:rsidRPr="00EB1F09">
              <w:t>donosi</w:t>
            </w:r>
            <w:proofErr w:type="spellEnd"/>
            <w:r w:rsidRPr="00EB1F09">
              <w:t xml:space="preserve"> </w:t>
            </w:r>
            <w:proofErr w:type="spellStart"/>
            <w:r w:rsidRPr="00EB1F09">
              <w:t>Europska</w:t>
            </w:r>
            <w:proofErr w:type="spellEnd"/>
            <w:r w:rsidRPr="00EB1F09">
              <w:t xml:space="preserve"> </w:t>
            </w:r>
            <w:proofErr w:type="spellStart"/>
            <w:r w:rsidRPr="00EB1F09">
              <w:t>komisija</w:t>
            </w:r>
            <w:proofErr w:type="spellEnd"/>
            <w:r w:rsidRPr="00EB1F09">
              <w:t>.</w:t>
            </w:r>
          </w:p>
        </w:tc>
      </w:tr>
      <w:tr w:rsidR="00F433E7" w:rsidRPr="00EB1F09" w14:paraId="6F4CE0D9" w14:textId="77777777" w:rsidTr="009C4AE0">
        <w:trPr>
          <w:jc w:val="center"/>
        </w:trPr>
        <w:tc>
          <w:tcPr>
            <w:tcW w:w="1832" w:type="pct"/>
            <w:vAlign w:val="center"/>
          </w:tcPr>
          <w:p w14:paraId="65D93F0A" w14:textId="77777777" w:rsidR="00F433E7" w:rsidRPr="000A596E" w:rsidRDefault="00F433E7" w:rsidP="009C4AE0">
            <w:pPr>
              <w:spacing w:after="0"/>
              <w:rPr>
                <w:lang w:val="hr-HR"/>
              </w:rPr>
            </w:pPr>
            <w:proofErr w:type="spellStart"/>
            <w:r w:rsidRPr="00EB1F09">
              <w:t>Maloprodajni</w:t>
            </w:r>
            <w:proofErr w:type="spellEnd"/>
            <w:r w:rsidRPr="00EB1F09">
              <w:t xml:space="preserve"> </w:t>
            </w:r>
            <w:proofErr w:type="spellStart"/>
            <w:r w:rsidRPr="00EB1F09">
              <w:t>troškovi</w:t>
            </w:r>
            <w:proofErr w:type="spellEnd"/>
          </w:p>
        </w:tc>
        <w:tc>
          <w:tcPr>
            <w:tcW w:w="3168" w:type="pct"/>
            <w:vAlign w:val="center"/>
          </w:tcPr>
          <w:p w14:paraId="5A544E4E" w14:textId="1217F1C5" w:rsidR="00F433E7" w:rsidRPr="000A596E" w:rsidRDefault="00F433E7" w:rsidP="009C4AE0">
            <w:pPr>
              <w:spacing w:after="0"/>
              <w:rPr>
                <w:lang w:val="hr-HR"/>
              </w:rPr>
            </w:pPr>
            <w:proofErr w:type="spellStart"/>
            <w:r w:rsidRPr="00EB1F09">
              <w:t>Primjenjuju</w:t>
            </w:r>
            <w:proofErr w:type="spellEnd"/>
            <w:r w:rsidRPr="00EB1F09">
              <w:t xml:space="preserve"> se </w:t>
            </w:r>
            <w:proofErr w:type="spellStart"/>
            <w:r w:rsidRPr="00EB1F09">
              <w:t>maloprodajni</w:t>
            </w:r>
            <w:proofErr w:type="spellEnd"/>
            <w:r w:rsidRPr="00EB1F09">
              <w:t xml:space="preserve"> </w:t>
            </w:r>
            <w:proofErr w:type="spellStart"/>
            <w:r w:rsidRPr="00EB1F09">
              <w:t>troškovi</w:t>
            </w:r>
            <w:proofErr w:type="spellEnd"/>
            <w:r w:rsidRPr="00EB1F09">
              <w:t xml:space="preserve"> </w:t>
            </w:r>
            <w:proofErr w:type="spellStart"/>
            <w:r w:rsidR="00BC046E" w:rsidRPr="00EB1F09">
              <w:t>važeći</w:t>
            </w:r>
            <w:proofErr w:type="spellEnd"/>
            <w:r w:rsidR="00BC046E" w:rsidRPr="00EB1F09">
              <w:t xml:space="preserve"> </w:t>
            </w:r>
            <w:r w:rsidRPr="00EB1F09">
              <w:t xml:space="preserve">u </w:t>
            </w:r>
            <w:proofErr w:type="spellStart"/>
            <w:r w:rsidRPr="00EB1F09">
              <w:t>trenutku</w:t>
            </w:r>
            <w:proofErr w:type="spellEnd"/>
            <w:r w:rsidRPr="00EB1F09">
              <w:t xml:space="preserve"> </w:t>
            </w:r>
            <w:proofErr w:type="spellStart"/>
            <w:r w:rsidRPr="00EB1F09">
              <w:t>provođenja</w:t>
            </w:r>
            <w:proofErr w:type="spellEnd"/>
            <w:r w:rsidRPr="00EB1F09">
              <w:t xml:space="preserve"> </w:t>
            </w:r>
            <w:r w:rsidR="008073F7">
              <w:t xml:space="preserve">MS </w:t>
            </w:r>
            <w:proofErr w:type="spellStart"/>
            <w:r w:rsidRPr="00EB1F09">
              <w:t>testa</w:t>
            </w:r>
            <w:proofErr w:type="spellEnd"/>
            <w:r w:rsidRPr="00EB1F09">
              <w:t xml:space="preserve">. </w:t>
            </w:r>
            <w:proofErr w:type="spellStart"/>
            <w:r w:rsidRPr="00EB1F09">
              <w:t>Ažuriraju</w:t>
            </w:r>
            <w:proofErr w:type="spellEnd"/>
            <w:r w:rsidRPr="00EB1F09">
              <w:t xml:space="preserve"> se </w:t>
            </w:r>
            <w:proofErr w:type="spellStart"/>
            <w:r w:rsidRPr="00EB1F09">
              <w:t>na</w:t>
            </w:r>
            <w:proofErr w:type="spellEnd"/>
            <w:r w:rsidRPr="00EB1F09">
              <w:t xml:space="preserve"> </w:t>
            </w:r>
            <w:proofErr w:type="spellStart"/>
            <w:r w:rsidRPr="00EB1F09">
              <w:t>godišnjoj</w:t>
            </w:r>
            <w:proofErr w:type="spellEnd"/>
            <w:r w:rsidRPr="00EB1F09">
              <w:t xml:space="preserve"> </w:t>
            </w:r>
            <w:proofErr w:type="spellStart"/>
            <w:r w:rsidRPr="00EB1F09">
              <w:t>razini</w:t>
            </w:r>
            <w:proofErr w:type="spellEnd"/>
            <w:r w:rsidRPr="00EB1F09">
              <w:t xml:space="preserve">, </w:t>
            </w:r>
            <w:proofErr w:type="spellStart"/>
            <w:r w:rsidRPr="00EB1F09">
              <w:t>uzimajući</w:t>
            </w:r>
            <w:proofErr w:type="spellEnd"/>
            <w:r w:rsidRPr="00EB1F09">
              <w:t xml:space="preserve"> u </w:t>
            </w:r>
            <w:proofErr w:type="spellStart"/>
            <w:r w:rsidRPr="00EB1F09">
              <w:t>obzir</w:t>
            </w:r>
            <w:proofErr w:type="spellEnd"/>
            <w:r w:rsidRPr="00EB1F09">
              <w:t xml:space="preserve"> </w:t>
            </w:r>
            <w:proofErr w:type="spellStart"/>
            <w:r w:rsidRPr="00EB1F09">
              <w:t>financijske</w:t>
            </w:r>
            <w:proofErr w:type="spellEnd"/>
            <w:r w:rsidRPr="00EB1F09">
              <w:t xml:space="preserve"> </w:t>
            </w:r>
            <w:proofErr w:type="spellStart"/>
            <w:r w:rsidRPr="00EB1F09">
              <w:t>podatke</w:t>
            </w:r>
            <w:proofErr w:type="spellEnd"/>
            <w:r w:rsidRPr="00EB1F09">
              <w:t xml:space="preserve"> </w:t>
            </w:r>
            <w:proofErr w:type="spellStart"/>
            <w:r w:rsidRPr="00EB1F09">
              <w:t>od</w:t>
            </w:r>
            <w:proofErr w:type="spellEnd"/>
            <w:r w:rsidRPr="00EB1F09">
              <w:t xml:space="preserve"> </w:t>
            </w:r>
            <w:proofErr w:type="spellStart"/>
            <w:r w:rsidRPr="00EB1F09">
              <w:t>prethodne</w:t>
            </w:r>
            <w:proofErr w:type="spellEnd"/>
            <w:r w:rsidRPr="00EB1F09">
              <w:t xml:space="preserve"> </w:t>
            </w:r>
            <w:proofErr w:type="spellStart"/>
            <w:r w:rsidRPr="00EB1F09">
              <w:t>fiskalne</w:t>
            </w:r>
            <w:proofErr w:type="spellEnd"/>
            <w:r w:rsidRPr="00EB1F09">
              <w:t xml:space="preserve"> </w:t>
            </w:r>
            <w:proofErr w:type="spellStart"/>
            <w:r w:rsidRPr="00EB1F09">
              <w:t>godine</w:t>
            </w:r>
            <w:proofErr w:type="spellEnd"/>
            <w:r w:rsidRPr="00EB1F09">
              <w:t xml:space="preserve"> </w:t>
            </w:r>
            <w:proofErr w:type="spellStart"/>
            <w:r w:rsidRPr="00EB1F09">
              <w:t>zatražene</w:t>
            </w:r>
            <w:proofErr w:type="spellEnd"/>
            <w:r w:rsidRPr="00EB1F09">
              <w:t xml:space="preserve"> </w:t>
            </w:r>
            <w:proofErr w:type="spellStart"/>
            <w:r w:rsidRPr="00EB1F09">
              <w:t>od</w:t>
            </w:r>
            <w:proofErr w:type="spellEnd"/>
            <w:r w:rsidRPr="00EB1F09">
              <w:t xml:space="preserve"> </w:t>
            </w:r>
            <w:proofErr w:type="spellStart"/>
            <w:r w:rsidRPr="00EB1F09">
              <w:t>operatora</w:t>
            </w:r>
            <w:proofErr w:type="spellEnd"/>
            <w:r w:rsidRPr="00EB1F09">
              <w:t xml:space="preserve">. </w:t>
            </w:r>
          </w:p>
        </w:tc>
      </w:tr>
      <w:tr w:rsidR="00F433E7" w:rsidRPr="00EB1F09" w14:paraId="10997641" w14:textId="77777777" w:rsidTr="009C4AE0">
        <w:trPr>
          <w:jc w:val="center"/>
        </w:trPr>
        <w:tc>
          <w:tcPr>
            <w:tcW w:w="1832" w:type="pct"/>
            <w:vAlign w:val="center"/>
          </w:tcPr>
          <w:p w14:paraId="735ACEDA" w14:textId="77777777" w:rsidR="00F433E7" w:rsidRPr="000A596E" w:rsidRDefault="00F433E7" w:rsidP="009C4AE0">
            <w:pPr>
              <w:spacing w:after="0"/>
              <w:rPr>
                <w:lang w:val="hr-HR"/>
              </w:rPr>
            </w:pPr>
            <w:proofErr w:type="spellStart"/>
            <w:r w:rsidRPr="00EB1F09">
              <w:lastRenderedPageBreak/>
              <w:t>Opći</w:t>
            </w:r>
            <w:proofErr w:type="spellEnd"/>
            <w:r w:rsidRPr="00EB1F09">
              <w:t xml:space="preserve"> </w:t>
            </w:r>
            <w:proofErr w:type="spellStart"/>
            <w:r w:rsidRPr="00EB1F09">
              <w:t>zajednički</w:t>
            </w:r>
            <w:proofErr w:type="spellEnd"/>
            <w:r w:rsidRPr="00EB1F09">
              <w:t xml:space="preserve"> </w:t>
            </w:r>
            <w:proofErr w:type="spellStart"/>
            <w:r w:rsidRPr="00EB1F09">
              <w:t>troškovi</w:t>
            </w:r>
            <w:proofErr w:type="spellEnd"/>
          </w:p>
        </w:tc>
        <w:tc>
          <w:tcPr>
            <w:tcW w:w="3168" w:type="pct"/>
            <w:vAlign w:val="center"/>
          </w:tcPr>
          <w:p w14:paraId="7DBE824B" w14:textId="47A1CE64" w:rsidR="00F433E7" w:rsidRPr="000A596E" w:rsidRDefault="00F433E7" w:rsidP="009C4AE0">
            <w:pPr>
              <w:spacing w:after="0"/>
              <w:rPr>
                <w:lang w:val="hr-HR"/>
              </w:rPr>
            </w:pPr>
            <w:proofErr w:type="spellStart"/>
            <w:r w:rsidRPr="00EB1F09">
              <w:t>Primjenjuju</w:t>
            </w:r>
            <w:proofErr w:type="spellEnd"/>
            <w:r w:rsidRPr="00EB1F09">
              <w:t xml:space="preserve"> se </w:t>
            </w:r>
            <w:proofErr w:type="spellStart"/>
            <w:r w:rsidRPr="00EB1F09">
              <w:t>opći</w:t>
            </w:r>
            <w:proofErr w:type="spellEnd"/>
            <w:r w:rsidRPr="00EB1F09">
              <w:t xml:space="preserve"> </w:t>
            </w:r>
            <w:proofErr w:type="spellStart"/>
            <w:r w:rsidRPr="00EB1F09">
              <w:t>zajednički</w:t>
            </w:r>
            <w:proofErr w:type="spellEnd"/>
            <w:r w:rsidRPr="00EB1F09">
              <w:t xml:space="preserve"> </w:t>
            </w:r>
            <w:proofErr w:type="spellStart"/>
            <w:r w:rsidRPr="00EB1F09">
              <w:t>troškovi</w:t>
            </w:r>
            <w:proofErr w:type="spellEnd"/>
            <w:r w:rsidRPr="00EB1F09">
              <w:t xml:space="preserve"> </w:t>
            </w:r>
            <w:proofErr w:type="spellStart"/>
            <w:r w:rsidR="00BC046E" w:rsidRPr="00EB1F09">
              <w:t>važeći</w:t>
            </w:r>
            <w:proofErr w:type="spellEnd"/>
            <w:r w:rsidR="00BC046E" w:rsidRPr="00EB1F09">
              <w:t xml:space="preserve"> </w:t>
            </w:r>
            <w:r w:rsidRPr="00EB1F09">
              <w:t xml:space="preserve">u </w:t>
            </w:r>
            <w:proofErr w:type="spellStart"/>
            <w:r w:rsidRPr="00EB1F09">
              <w:t>trenutku</w:t>
            </w:r>
            <w:proofErr w:type="spellEnd"/>
            <w:r w:rsidRPr="00EB1F09">
              <w:t xml:space="preserve"> </w:t>
            </w:r>
            <w:proofErr w:type="spellStart"/>
            <w:r w:rsidRPr="00EB1F09">
              <w:t>provođenja</w:t>
            </w:r>
            <w:proofErr w:type="spellEnd"/>
            <w:r w:rsidRPr="00EB1F09">
              <w:t xml:space="preserve"> </w:t>
            </w:r>
            <w:r w:rsidR="008073F7">
              <w:t xml:space="preserve">MS </w:t>
            </w:r>
            <w:r w:rsidR="00EB1F09" w:rsidRPr="00EB1F09">
              <w:rPr>
                <w:lang w:val="hr-HR"/>
              </w:rPr>
              <w:t>testa. Ažuriraju</w:t>
            </w:r>
            <w:r w:rsidRPr="00EB1F09">
              <w:t xml:space="preserve"> se </w:t>
            </w:r>
            <w:proofErr w:type="spellStart"/>
            <w:r w:rsidRPr="00EB1F09">
              <w:t>na</w:t>
            </w:r>
            <w:proofErr w:type="spellEnd"/>
            <w:r w:rsidRPr="00EB1F09">
              <w:t xml:space="preserve"> </w:t>
            </w:r>
            <w:proofErr w:type="spellStart"/>
            <w:r w:rsidRPr="00EB1F09">
              <w:t>godišnjoj</w:t>
            </w:r>
            <w:proofErr w:type="spellEnd"/>
            <w:r w:rsidRPr="00EB1F09">
              <w:t xml:space="preserve"> </w:t>
            </w:r>
            <w:proofErr w:type="spellStart"/>
            <w:r w:rsidRPr="00EB1F09">
              <w:t>razini</w:t>
            </w:r>
            <w:proofErr w:type="spellEnd"/>
            <w:r w:rsidRPr="00EB1F09">
              <w:t xml:space="preserve">, </w:t>
            </w:r>
            <w:proofErr w:type="spellStart"/>
            <w:r w:rsidRPr="00EB1F09">
              <w:t>uzimajući</w:t>
            </w:r>
            <w:proofErr w:type="spellEnd"/>
            <w:r w:rsidRPr="00EB1F09">
              <w:t xml:space="preserve"> u </w:t>
            </w:r>
            <w:proofErr w:type="spellStart"/>
            <w:r w:rsidRPr="00EB1F09">
              <w:t>obzir</w:t>
            </w:r>
            <w:proofErr w:type="spellEnd"/>
            <w:r w:rsidRPr="00EB1F09">
              <w:t xml:space="preserve"> </w:t>
            </w:r>
            <w:proofErr w:type="spellStart"/>
            <w:r w:rsidRPr="00EB1F09">
              <w:t>fi</w:t>
            </w:r>
            <w:r w:rsidR="007A5AD4" w:rsidRPr="00EB1F09">
              <w:t>nancijske</w:t>
            </w:r>
            <w:proofErr w:type="spellEnd"/>
            <w:r w:rsidR="007A5AD4" w:rsidRPr="00EB1F09">
              <w:t xml:space="preserve"> </w:t>
            </w:r>
            <w:proofErr w:type="spellStart"/>
            <w:r w:rsidR="007A5AD4" w:rsidRPr="00EB1F09">
              <w:t>podatke</w:t>
            </w:r>
            <w:proofErr w:type="spellEnd"/>
            <w:r w:rsidR="007A5AD4" w:rsidRPr="00EB1F09">
              <w:t xml:space="preserve"> </w:t>
            </w:r>
            <w:proofErr w:type="spellStart"/>
            <w:r w:rsidR="007A5AD4" w:rsidRPr="00EB1F09">
              <w:t>od</w:t>
            </w:r>
            <w:proofErr w:type="spellEnd"/>
            <w:r w:rsidR="007A5AD4" w:rsidRPr="00EB1F09">
              <w:t xml:space="preserve"> </w:t>
            </w:r>
            <w:proofErr w:type="spellStart"/>
            <w:r w:rsidR="007A5AD4" w:rsidRPr="00EB1F09">
              <w:t>prethodne</w:t>
            </w:r>
            <w:proofErr w:type="spellEnd"/>
            <w:r w:rsidR="007A5AD4" w:rsidRPr="00EB1F09">
              <w:t xml:space="preserve"> </w:t>
            </w:r>
            <w:proofErr w:type="spellStart"/>
            <w:r w:rsidRPr="00EB1F09">
              <w:t>fiskalne</w:t>
            </w:r>
            <w:proofErr w:type="spellEnd"/>
            <w:r w:rsidRPr="00EB1F09">
              <w:t xml:space="preserve"> </w:t>
            </w:r>
            <w:proofErr w:type="spellStart"/>
            <w:r w:rsidRPr="00EB1F09">
              <w:t>godine</w:t>
            </w:r>
            <w:proofErr w:type="spellEnd"/>
            <w:r w:rsidRPr="00EB1F09">
              <w:t xml:space="preserve"> </w:t>
            </w:r>
            <w:proofErr w:type="spellStart"/>
            <w:r w:rsidRPr="00EB1F09">
              <w:t>zatražene</w:t>
            </w:r>
            <w:proofErr w:type="spellEnd"/>
            <w:r w:rsidRPr="00EB1F09">
              <w:t xml:space="preserve"> </w:t>
            </w:r>
            <w:proofErr w:type="spellStart"/>
            <w:r w:rsidRPr="00EB1F09">
              <w:t>od</w:t>
            </w:r>
            <w:proofErr w:type="spellEnd"/>
            <w:r w:rsidRPr="00EB1F09">
              <w:t xml:space="preserve"> </w:t>
            </w:r>
            <w:proofErr w:type="spellStart"/>
            <w:r w:rsidRPr="00EB1F09">
              <w:t>operatora</w:t>
            </w:r>
            <w:proofErr w:type="spellEnd"/>
            <w:r w:rsidRPr="00EB1F09">
              <w:t xml:space="preserve">. </w:t>
            </w:r>
          </w:p>
        </w:tc>
      </w:tr>
      <w:tr w:rsidR="00F433E7" w:rsidRPr="00EB1F09" w14:paraId="1FC8CF7F" w14:textId="77777777" w:rsidTr="009C4AE0">
        <w:trPr>
          <w:jc w:val="center"/>
        </w:trPr>
        <w:tc>
          <w:tcPr>
            <w:tcW w:w="1832" w:type="pct"/>
            <w:vAlign w:val="center"/>
          </w:tcPr>
          <w:p w14:paraId="6A5A4A97" w14:textId="15BF75E4" w:rsidR="00F433E7" w:rsidRPr="000A596E" w:rsidRDefault="00F433E7" w:rsidP="009C4AE0">
            <w:pPr>
              <w:spacing w:after="0"/>
              <w:rPr>
                <w:lang w:val="hr-HR"/>
              </w:rPr>
            </w:pPr>
            <w:proofErr w:type="spellStart"/>
            <w:r w:rsidRPr="00EB1F09">
              <w:t>Prosječni</w:t>
            </w:r>
            <w:proofErr w:type="spellEnd"/>
            <w:r w:rsidRPr="00EB1F09">
              <w:t xml:space="preserve"> </w:t>
            </w:r>
            <w:proofErr w:type="spellStart"/>
            <w:r w:rsidRPr="00EB1F09">
              <w:t>ponderirani</w:t>
            </w:r>
            <w:proofErr w:type="spellEnd"/>
            <w:r w:rsidRPr="00EB1F09">
              <w:t xml:space="preserve"> </w:t>
            </w:r>
            <w:proofErr w:type="spellStart"/>
            <w:r w:rsidRPr="00EB1F09">
              <w:t>trošak</w:t>
            </w:r>
            <w:proofErr w:type="spellEnd"/>
            <w:r w:rsidRPr="00EB1F09">
              <w:t xml:space="preserve"> </w:t>
            </w:r>
            <w:proofErr w:type="spellStart"/>
            <w:r w:rsidRPr="00EB1F09">
              <w:t>kapitala</w:t>
            </w:r>
            <w:proofErr w:type="spellEnd"/>
            <w:r w:rsidRPr="00EB1F09">
              <w:t xml:space="preserve"> (WACC, </w:t>
            </w:r>
            <w:proofErr w:type="spellStart"/>
            <w:r w:rsidRPr="00EB1F09">
              <w:t>eng.</w:t>
            </w:r>
            <w:proofErr w:type="spellEnd"/>
            <w:r w:rsidR="008073F7">
              <w:t xml:space="preserve"> </w:t>
            </w:r>
            <w:r w:rsidRPr="00EB1F09">
              <w:rPr>
                <w:i/>
              </w:rPr>
              <w:t>Weighted Average Cost of Capital)</w:t>
            </w:r>
          </w:p>
        </w:tc>
        <w:tc>
          <w:tcPr>
            <w:tcW w:w="3168" w:type="pct"/>
            <w:vAlign w:val="center"/>
          </w:tcPr>
          <w:p w14:paraId="24EC7ECA" w14:textId="0212F712" w:rsidR="00F433E7" w:rsidRPr="000A596E" w:rsidRDefault="00F433E7" w:rsidP="009C4AE0">
            <w:pPr>
              <w:spacing w:after="0"/>
              <w:rPr>
                <w:lang w:val="hr-HR"/>
              </w:rPr>
            </w:pPr>
            <w:proofErr w:type="spellStart"/>
            <w:r w:rsidRPr="00EB1F09">
              <w:t>Primjenjuje</w:t>
            </w:r>
            <w:proofErr w:type="spellEnd"/>
            <w:r w:rsidRPr="00EB1F09">
              <w:t xml:space="preserve"> se </w:t>
            </w:r>
            <w:proofErr w:type="spellStart"/>
            <w:r w:rsidRPr="00EB1F09">
              <w:t>važeći</w:t>
            </w:r>
            <w:proofErr w:type="spellEnd"/>
            <w:r w:rsidRPr="00EB1F09">
              <w:t xml:space="preserve"> WACC u </w:t>
            </w:r>
            <w:proofErr w:type="spellStart"/>
            <w:r w:rsidRPr="00EB1F09">
              <w:t>trenutku</w:t>
            </w:r>
            <w:proofErr w:type="spellEnd"/>
            <w:r w:rsidRPr="00EB1F09">
              <w:t xml:space="preserve"> </w:t>
            </w:r>
            <w:proofErr w:type="spellStart"/>
            <w:r w:rsidRPr="00EB1F09">
              <w:t>provođenja</w:t>
            </w:r>
            <w:proofErr w:type="spellEnd"/>
            <w:r w:rsidRPr="00EB1F09">
              <w:t xml:space="preserve"> </w:t>
            </w:r>
            <w:r w:rsidR="008073F7">
              <w:t xml:space="preserve">MS </w:t>
            </w:r>
            <w:proofErr w:type="spellStart"/>
            <w:r w:rsidRPr="00EB1F09">
              <w:t>testa</w:t>
            </w:r>
            <w:proofErr w:type="spellEnd"/>
            <w:r w:rsidRPr="00EB1F09">
              <w:t>.</w:t>
            </w:r>
          </w:p>
        </w:tc>
      </w:tr>
      <w:tr w:rsidR="00F433E7" w:rsidRPr="00EB1F09" w14:paraId="45B662FC" w14:textId="77777777" w:rsidTr="009C4AE0">
        <w:trPr>
          <w:jc w:val="center"/>
        </w:trPr>
        <w:tc>
          <w:tcPr>
            <w:tcW w:w="1832" w:type="pct"/>
            <w:vAlign w:val="center"/>
          </w:tcPr>
          <w:p w14:paraId="75CCF2E1" w14:textId="77777777" w:rsidR="00F433E7" w:rsidRPr="000A596E" w:rsidRDefault="00F433E7" w:rsidP="009C4AE0">
            <w:pPr>
              <w:spacing w:after="0"/>
              <w:rPr>
                <w:lang w:val="hr-HR"/>
              </w:rPr>
            </w:pPr>
            <w:proofErr w:type="spellStart"/>
            <w:r w:rsidRPr="00EB1F09">
              <w:t>Životni</w:t>
            </w:r>
            <w:proofErr w:type="spellEnd"/>
            <w:r w:rsidRPr="00EB1F09">
              <w:t xml:space="preserve"> </w:t>
            </w:r>
            <w:proofErr w:type="spellStart"/>
            <w:r w:rsidRPr="00EB1F09">
              <w:t>vijek</w:t>
            </w:r>
            <w:proofErr w:type="spellEnd"/>
            <w:r w:rsidRPr="00EB1F09">
              <w:t xml:space="preserve"> </w:t>
            </w:r>
            <w:proofErr w:type="spellStart"/>
            <w:r w:rsidRPr="00EB1F09">
              <w:t>korisnika</w:t>
            </w:r>
            <w:proofErr w:type="spellEnd"/>
          </w:p>
        </w:tc>
        <w:tc>
          <w:tcPr>
            <w:tcW w:w="3168" w:type="pct"/>
            <w:vAlign w:val="center"/>
          </w:tcPr>
          <w:p w14:paraId="528EA756" w14:textId="77777777" w:rsidR="00F433E7" w:rsidRPr="000A596E" w:rsidRDefault="00F433E7" w:rsidP="009C4AE0">
            <w:pPr>
              <w:spacing w:after="0"/>
              <w:rPr>
                <w:lang w:val="hr-HR"/>
              </w:rPr>
            </w:pPr>
            <w:proofErr w:type="spellStart"/>
            <w:r w:rsidRPr="00EB1F09">
              <w:t>Ažurira</w:t>
            </w:r>
            <w:proofErr w:type="spellEnd"/>
            <w:r w:rsidRPr="00EB1F09">
              <w:t xml:space="preserve"> se </w:t>
            </w:r>
            <w:proofErr w:type="spellStart"/>
            <w:r w:rsidRPr="00EB1F09">
              <w:t>na</w:t>
            </w:r>
            <w:proofErr w:type="spellEnd"/>
            <w:r w:rsidRPr="00EB1F09">
              <w:t xml:space="preserve"> </w:t>
            </w:r>
            <w:proofErr w:type="spellStart"/>
            <w:r w:rsidRPr="00EB1F09">
              <w:t>godišnjoj</w:t>
            </w:r>
            <w:proofErr w:type="spellEnd"/>
            <w:r w:rsidRPr="00EB1F09">
              <w:t xml:space="preserve"> </w:t>
            </w:r>
            <w:proofErr w:type="spellStart"/>
            <w:r w:rsidRPr="00EB1F09">
              <w:t>razini</w:t>
            </w:r>
            <w:proofErr w:type="spellEnd"/>
            <w:r w:rsidRPr="00EB1F09">
              <w:t xml:space="preserve">, </w:t>
            </w:r>
            <w:proofErr w:type="spellStart"/>
            <w:r w:rsidRPr="00EB1F09">
              <w:t>uzimajući</w:t>
            </w:r>
            <w:proofErr w:type="spellEnd"/>
            <w:r w:rsidRPr="00EB1F09">
              <w:t xml:space="preserve"> u </w:t>
            </w:r>
            <w:proofErr w:type="spellStart"/>
            <w:r w:rsidRPr="00EB1F09">
              <w:t>obzir</w:t>
            </w:r>
            <w:proofErr w:type="spellEnd"/>
            <w:r w:rsidRPr="00EB1F09">
              <w:t xml:space="preserve"> </w:t>
            </w:r>
            <w:proofErr w:type="spellStart"/>
            <w:r w:rsidRPr="00EB1F09">
              <w:t>podatke</w:t>
            </w:r>
            <w:proofErr w:type="spellEnd"/>
            <w:r w:rsidRPr="00EB1F09">
              <w:t xml:space="preserve"> </w:t>
            </w:r>
            <w:proofErr w:type="spellStart"/>
            <w:r w:rsidRPr="00EB1F09">
              <w:t>zatražene</w:t>
            </w:r>
            <w:proofErr w:type="spellEnd"/>
            <w:r w:rsidRPr="00EB1F09">
              <w:t xml:space="preserve"> </w:t>
            </w:r>
            <w:proofErr w:type="spellStart"/>
            <w:r w:rsidRPr="00EB1F09">
              <w:t>od</w:t>
            </w:r>
            <w:proofErr w:type="spellEnd"/>
            <w:r w:rsidRPr="00EB1F09">
              <w:t xml:space="preserve"> </w:t>
            </w:r>
            <w:proofErr w:type="spellStart"/>
            <w:r w:rsidRPr="00EB1F09">
              <w:t>operatora</w:t>
            </w:r>
            <w:proofErr w:type="spellEnd"/>
            <w:r w:rsidRPr="00EB1F09">
              <w:t>.</w:t>
            </w:r>
          </w:p>
        </w:tc>
      </w:tr>
    </w:tbl>
    <w:p w14:paraId="01004819" w14:textId="05E2BAFD" w:rsidR="00F433E7" w:rsidRDefault="00F433E7" w:rsidP="00F433E7">
      <w:pPr>
        <w:spacing w:before="280" w:after="280"/>
      </w:pPr>
    </w:p>
    <w:p w14:paraId="662C318F" w14:textId="77777777" w:rsidR="00CD29ED" w:rsidRPr="00EB1F09" w:rsidRDefault="00CD29ED" w:rsidP="00F433E7">
      <w:pPr>
        <w:spacing w:before="280" w:after="280"/>
      </w:pPr>
    </w:p>
    <w:p w14:paraId="02DAA5CD" w14:textId="77777777" w:rsidR="00F433E7" w:rsidRPr="00EB1F09" w:rsidRDefault="00F433E7" w:rsidP="00F433E7"/>
    <w:p w14:paraId="304576CF" w14:textId="22ADD83E" w:rsidR="00C6277E" w:rsidRPr="00EB1F09" w:rsidRDefault="00C6277E" w:rsidP="00C6277E">
      <w:pPr>
        <w:pStyle w:val="Osnovnifont"/>
      </w:pPr>
    </w:p>
    <w:p w14:paraId="024D8B95" w14:textId="46C86B83" w:rsidR="00C6277E" w:rsidRPr="00EB1F09" w:rsidRDefault="00C6277E" w:rsidP="00C6277E">
      <w:pPr>
        <w:pStyle w:val="Osnovnifont"/>
      </w:pPr>
    </w:p>
    <w:p w14:paraId="11D15783" w14:textId="3A111EA4" w:rsidR="00AA3E9D" w:rsidRPr="00EB1F09" w:rsidRDefault="00AA3E9D" w:rsidP="00C6277E">
      <w:pPr>
        <w:pStyle w:val="Osnovnifont"/>
      </w:pPr>
      <w:r w:rsidRPr="00EB1F09">
        <w:br w:type="page"/>
      </w:r>
    </w:p>
    <w:p w14:paraId="7B1C3F36" w14:textId="77777777" w:rsidR="00891CCC" w:rsidRPr="00EB1F09" w:rsidRDefault="00891CCC" w:rsidP="00E56977">
      <w:pPr>
        <w:pStyle w:val="Nazivpoglavlja"/>
      </w:pPr>
      <w:bookmarkStart w:id="589" w:name="_Toc213851539"/>
      <w:bookmarkStart w:id="590" w:name="_Toc222318635"/>
      <w:bookmarkStart w:id="591" w:name="_Toc222928618"/>
      <w:r w:rsidRPr="00EB1F09">
        <w:lastRenderedPageBreak/>
        <w:t>POPIS GRAFIKONA</w:t>
      </w:r>
      <w:bookmarkEnd w:id="589"/>
      <w:bookmarkEnd w:id="590"/>
      <w:bookmarkEnd w:id="591"/>
    </w:p>
    <w:p w14:paraId="45E1EECF" w14:textId="7AFC6E11" w:rsidR="0016712E" w:rsidRDefault="00F972FA">
      <w:pPr>
        <w:pStyle w:val="TableofFigures"/>
        <w:tabs>
          <w:tab w:val="right" w:leader="dot" w:pos="9628"/>
        </w:tabs>
        <w:rPr>
          <w:rFonts w:asciiTheme="minorHAnsi" w:eastAsiaTheme="minorEastAsia" w:hAnsiTheme="minorHAnsi" w:cstheme="minorBidi"/>
          <w:noProof/>
          <w:color w:val="auto"/>
          <w:sz w:val="22"/>
          <w:szCs w:val="22"/>
          <w:lang w:val="en-GB" w:eastAsia="en-GB"/>
        </w:rPr>
      </w:pPr>
      <w:r w:rsidRPr="000A596E">
        <w:fldChar w:fldCharType="begin"/>
      </w:r>
      <w:r w:rsidRPr="00EB1F09">
        <w:instrText xml:space="preserve"> TOC \h \z \c "Grafikon" </w:instrText>
      </w:r>
      <w:r w:rsidRPr="000A596E">
        <w:fldChar w:fldCharType="separate"/>
      </w:r>
      <w:hyperlink w:anchor="_Toc222928621" w:history="1">
        <w:r w:rsidR="0016712E" w:rsidRPr="00C41C37">
          <w:rPr>
            <w:rStyle w:val="Hyperlink"/>
            <w:noProof/>
          </w:rPr>
          <w:t>Grafikon 1. Kretanje broja priključnih točaka na maloprodajnoj razini</w:t>
        </w:r>
        <w:r w:rsidR="0016712E">
          <w:rPr>
            <w:noProof/>
            <w:webHidden/>
          </w:rPr>
          <w:tab/>
        </w:r>
        <w:r w:rsidR="0016712E">
          <w:rPr>
            <w:noProof/>
            <w:webHidden/>
          </w:rPr>
          <w:fldChar w:fldCharType="begin"/>
        </w:r>
        <w:r w:rsidR="0016712E">
          <w:rPr>
            <w:noProof/>
            <w:webHidden/>
          </w:rPr>
          <w:instrText xml:space="preserve"> PAGEREF _Toc222928621 \h </w:instrText>
        </w:r>
        <w:r w:rsidR="0016712E">
          <w:rPr>
            <w:noProof/>
            <w:webHidden/>
          </w:rPr>
        </w:r>
        <w:r w:rsidR="0016712E">
          <w:rPr>
            <w:noProof/>
            <w:webHidden/>
          </w:rPr>
          <w:fldChar w:fldCharType="separate"/>
        </w:r>
        <w:r w:rsidR="0016712E">
          <w:rPr>
            <w:noProof/>
            <w:webHidden/>
          </w:rPr>
          <w:t>3</w:t>
        </w:r>
        <w:r w:rsidR="0016712E">
          <w:rPr>
            <w:noProof/>
            <w:webHidden/>
          </w:rPr>
          <w:fldChar w:fldCharType="end"/>
        </w:r>
      </w:hyperlink>
    </w:p>
    <w:p w14:paraId="07935FFB" w14:textId="184F88C3"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22" w:history="1">
        <w:r w:rsidRPr="00C41C37">
          <w:rPr>
            <w:rStyle w:val="Hyperlink"/>
            <w:noProof/>
          </w:rPr>
          <w:t>Grafikon 2. Raspodjela priključnih točaka po tehnologijama</w:t>
        </w:r>
        <w:r>
          <w:rPr>
            <w:noProof/>
            <w:webHidden/>
          </w:rPr>
          <w:tab/>
        </w:r>
        <w:r>
          <w:rPr>
            <w:noProof/>
            <w:webHidden/>
          </w:rPr>
          <w:fldChar w:fldCharType="begin"/>
        </w:r>
        <w:r>
          <w:rPr>
            <w:noProof/>
            <w:webHidden/>
          </w:rPr>
          <w:instrText xml:space="preserve"> PAGEREF _Toc222928622 \h </w:instrText>
        </w:r>
        <w:r>
          <w:rPr>
            <w:noProof/>
            <w:webHidden/>
          </w:rPr>
        </w:r>
        <w:r>
          <w:rPr>
            <w:noProof/>
            <w:webHidden/>
          </w:rPr>
          <w:fldChar w:fldCharType="separate"/>
        </w:r>
        <w:r>
          <w:rPr>
            <w:noProof/>
            <w:webHidden/>
          </w:rPr>
          <w:t>3</w:t>
        </w:r>
        <w:r>
          <w:rPr>
            <w:noProof/>
            <w:webHidden/>
          </w:rPr>
          <w:fldChar w:fldCharType="end"/>
        </w:r>
      </w:hyperlink>
    </w:p>
    <w:p w14:paraId="3BD5DF6C" w14:textId="1442FE79"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23" w:history="1">
        <w:r w:rsidRPr="00C41C37">
          <w:rPr>
            <w:rStyle w:val="Hyperlink"/>
            <w:noProof/>
          </w:rPr>
          <w:t>Grafikon 3. Raspodjela priključnih točaka po kapacitetima</w:t>
        </w:r>
        <w:r>
          <w:rPr>
            <w:noProof/>
            <w:webHidden/>
          </w:rPr>
          <w:tab/>
        </w:r>
        <w:r>
          <w:rPr>
            <w:noProof/>
            <w:webHidden/>
          </w:rPr>
          <w:fldChar w:fldCharType="begin"/>
        </w:r>
        <w:r>
          <w:rPr>
            <w:noProof/>
            <w:webHidden/>
          </w:rPr>
          <w:instrText xml:space="preserve"> PAGEREF _Toc222928623 \h </w:instrText>
        </w:r>
        <w:r>
          <w:rPr>
            <w:noProof/>
            <w:webHidden/>
          </w:rPr>
        </w:r>
        <w:r>
          <w:rPr>
            <w:noProof/>
            <w:webHidden/>
          </w:rPr>
          <w:fldChar w:fldCharType="separate"/>
        </w:r>
        <w:r>
          <w:rPr>
            <w:noProof/>
            <w:webHidden/>
          </w:rPr>
          <w:t>4</w:t>
        </w:r>
        <w:r>
          <w:rPr>
            <w:noProof/>
            <w:webHidden/>
          </w:rPr>
          <w:fldChar w:fldCharType="end"/>
        </w:r>
      </w:hyperlink>
    </w:p>
    <w:p w14:paraId="16E917C4" w14:textId="42ECF9A7"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24" w:history="1">
        <w:r w:rsidRPr="00C41C37">
          <w:rPr>
            <w:rStyle w:val="Hyperlink"/>
            <w:noProof/>
          </w:rPr>
          <w:t>Grafikon 4. Kretanje tržišnih udjela u broju priključnih točaka</w:t>
        </w:r>
        <w:r>
          <w:rPr>
            <w:noProof/>
            <w:webHidden/>
          </w:rPr>
          <w:tab/>
        </w:r>
        <w:r>
          <w:rPr>
            <w:noProof/>
            <w:webHidden/>
          </w:rPr>
          <w:fldChar w:fldCharType="begin"/>
        </w:r>
        <w:r>
          <w:rPr>
            <w:noProof/>
            <w:webHidden/>
          </w:rPr>
          <w:instrText xml:space="preserve"> PAGEREF _Toc222928624 \h </w:instrText>
        </w:r>
        <w:r>
          <w:rPr>
            <w:noProof/>
            <w:webHidden/>
          </w:rPr>
        </w:r>
        <w:r>
          <w:rPr>
            <w:noProof/>
            <w:webHidden/>
          </w:rPr>
          <w:fldChar w:fldCharType="separate"/>
        </w:r>
        <w:r>
          <w:rPr>
            <w:noProof/>
            <w:webHidden/>
          </w:rPr>
          <w:t>4</w:t>
        </w:r>
        <w:r>
          <w:rPr>
            <w:noProof/>
            <w:webHidden/>
          </w:rPr>
          <w:fldChar w:fldCharType="end"/>
        </w:r>
      </w:hyperlink>
    </w:p>
    <w:p w14:paraId="07417267" w14:textId="77A95B61"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25" w:history="1">
        <w:r w:rsidRPr="00C41C37">
          <w:rPr>
            <w:rStyle w:val="Hyperlink"/>
            <w:noProof/>
          </w:rPr>
          <w:t>Grafikon 5. Priključne točke prema broju priključnih točaka po korisniku</w:t>
        </w:r>
        <w:r>
          <w:rPr>
            <w:noProof/>
            <w:webHidden/>
          </w:rPr>
          <w:tab/>
        </w:r>
        <w:r>
          <w:rPr>
            <w:noProof/>
            <w:webHidden/>
          </w:rPr>
          <w:fldChar w:fldCharType="begin"/>
        </w:r>
        <w:r>
          <w:rPr>
            <w:noProof/>
            <w:webHidden/>
          </w:rPr>
          <w:instrText xml:space="preserve"> PAGEREF _Toc222928625 \h </w:instrText>
        </w:r>
        <w:r>
          <w:rPr>
            <w:noProof/>
            <w:webHidden/>
          </w:rPr>
        </w:r>
        <w:r>
          <w:rPr>
            <w:noProof/>
            <w:webHidden/>
          </w:rPr>
          <w:fldChar w:fldCharType="separate"/>
        </w:r>
        <w:r>
          <w:rPr>
            <w:noProof/>
            <w:webHidden/>
          </w:rPr>
          <w:t>5</w:t>
        </w:r>
        <w:r>
          <w:rPr>
            <w:noProof/>
            <w:webHidden/>
          </w:rPr>
          <w:fldChar w:fldCharType="end"/>
        </w:r>
      </w:hyperlink>
    </w:p>
    <w:p w14:paraId="74CE95BB" w14:textId="209F5562"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26" w:history="1">
        <w:r w:rsidRPr="00C41C37">
          <w:rPr>
            <w:rStyle w:val="Hyperlink"/>
            <w:noProof/>
          </w:rPr>
          <w:t>Grafikon 6. Korisnici prema broju priključnih točaka</w:t>
        </w:r>
        <w:r>
          <w:rPr>
            <w:noProof/>
            <w:webHidden/>
          </w:rPr>
          <w:tab/>
        </w:r>
        <w:r>
          <w:rPr>
            <w:noProof/>
            <w:webHidden/>
          </w:rPr>
          <w:fldChar w:fldCharType="begin"/>
        </w:r>
        <w:r>
          <w:rPr>
            <w:noProof/>
            <w:webHidden/>
          </w:rPr>
          <w:instrText xml:space="preserve"> PAGEREF _Toc222928626 \h </w:instrText>
        </w:r>
        <w:r>
          <w:rPr>
            <w:noProof/>
            <w:webHidden/>
          </w:rPr>
        </w:r>
        <w:r>
          <w:rPr>
            <w:noProof/>
            <w:webHidden/>
          </w:rPr>
          <w:fldChar w:fldCharType="separate"/>
        </w:r>
        <w:r>
          <w:rPr>
            <w:noProof/>
            <w:webHidden/>
          </w:rPr>
          <w:t>5</w:t>
        </w:r>
        <w:r>
          <w:rPr>
            <w:noProof/>
            <w:webHidden/>
          </w:rPr>
          <w:fldChar w:fldCharType="end"/>
        </w:r>
      </w:hyperlink>
    </w:p>
    <w:p w14:paraId="0F7B5BAB" w14:textId="4DC62763" w:rsidR="00891CCC" w:rsidRPr="003F5B8B" w:rsidRDefault="00F972FA" w:rsidP="00891CCC">
      <w:pPr>
        <w:pStyle w:val="Osnovnifont"/>
      </w:pPr>
      <w:r w:rsidRPr="000A596E">
        <w:rPr>
          <w:b/>
          <w:bCs/>
          <w:noProof/>
        </w:rPr>
        <w:fldChar w:fldCharType="end"/>
      </w:r>
    </w:p>
    <w:p w14:paraId="255BAAD0" w14:textId="36D75BDC" w:rsidR="00AA3E9D" w:rsidRPr="00EB1F09" w:rsidRDefault="00AA3E9D" w:rsidP="00891CCC">
      <w:pPr>
        <w:pStyle w:val="Osnovnifont"/>
      </w:pPr>
      <w:r w:rsidRPr="003F5B8B">
        <w:br w:type="page"/>
      </w:r>
    </w:p>
    <w:p w14:paraId="48B4ABE7" w14:textId="77777777" w:rsidR="00891CCC" w:rsidRPr="00EB1F09" w:rsidRDefault="00891CCC" w:rsidP="00E56977">
      <w:pPr>
        <w:pStyle w:val="Nazivpoglavlja"/>
      </w:pPr>
      <w:bookmarkStart w:id="592" w:name="_Toc213851540"/>
      <w:bookmarkStart w:id="593" w:name="_Toc222318636"/>
      <w:bookmarkStart w:id="594" w:name="_Toc222928619"/>
      <w:r w:rsidRPr="00EB1F09">
        <w:lastRenderedPageBreak/>
        <w:t>POPIS TABLICA</w:t>
      </w:r>
      <w:bookmarkEnd w:id="592"/>
      <w:bookmarkEnd w:id="593"/>
      <w:bookmarkEnd w:id="594"/>
    </w:p>
    <w:p w14:paraId="79C97A48" w14:textId="735BE31D" w:rsidR="0016712E" w:rsidRDefault="00F972FA">
      <w:pPr>
        <w:pStyle w:val="TableofFigures"/>
        <w:tabs>
          <w:tab w:val="right" w:leader="dot" w:pos="9628"/>
        </w:tabs>
        <w:rPr>
          <w:rFonts w:asciiTheme="minorHAnsi" w:eastAsiaTheme="minorEastAsia" w:hAnsiTheme="minorHAnsi" w:cstheme="minorBidi"/>
          <w:noProof/>
          <w:color w:val="auto"/>
          <w:sz w:val="22"/>
          <w:szCs w:val="22"/>
          <w:lang w:val="en-GB" w:eastAsia="en-GB"/>
        </w:rPr>
      </w:pPr>
      <w:r w:rsidRPr="000A596E">
        <w:fldChar w:fldCharType="begin"/>
      </w:r>
      <w:r w:rsidRPr="00EB1F09">
        <w:instrText xml:space="preserve"> TOC \h \z \c "Tablica" </w:instrText>
      </w:r>
      <w:r w:rsidRPr="000A596E">
        <w:fldChar w:fldCharType="separate"/>
      </w:r>
      <w:hyperlink w:anchor="_Toc222928627" w:history="1">
        <w:r w:rsidR="0016712E" w:rsidRPr="008A2C59">
          <w:rPr>
            <w:rStyle w:val="Hyperlink"/>
            <w:noProof/>
          </w:rPr>
          <w:t>Tablica 1. Sažetak metodoloških načela</w:t>
        </w:r>
        <w:r w:rsidR="0016712E">
          <w:rPr>
            <w:noProof/>
            <w:webHidden/>
          </w:rPr>
          <w:tab/>
        </w:r>
        <w:r w:rsidR="0016712E">
          <w:rPr>
            <w:noProof/>
            <w:webHidden/>
          </w:rPr>
          <w:fldChar w:fldCharType="begin"/>
        </w:r>
        <w:r w:rsidR="0016712E">
          <w:rPr>
            <w:noProof/>
            <w:webHidden/>
          </w:rPr>
          <w:instrText xml:space="preserve"> PAGEREF _Toc222928627 \h </w:instrText>
        </w:r>
        <w:r w:rsidR="0016712E">
          <w:rPr>
            <w:noProof/>
            <w:webHidden/>
          </w:rPr>
        </w:r>
        <w:r w:rsidR="0016712E">
          <w:rPr>
            <w:noProof/>
            <w:webHidden/>
          </w:rPr>
          <w:fldChar w:fldCharType="separate"/>
        </w:r>
        <w:r w:rsidR="0016712E">
          <w:rPr>
            <w:noProof/>
            <w:webHidden/>
          </w:rPr>
          <w:t>24</w:t>
        </w:r>
        <w:r w:rsidR="0016712E">
          <w:rPr>
            <w:noProof/>
            <w:webHidden/>
          </w:rPr>
          <w:fldChar w:fldCharType="end"/>
        </w:r>
      </w:hyperlink>
    </w:p>
    <w:p w14:paraId="41652427" w14:textId="2CA64A5E"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28" w:history="1">
        <w:r w:rsidRPr="008A2C59">
          <w:rPr>
            <w:rStyle w:val="Hyperlink"/>
            <w:noProof/>
          </w:rPr>
          <w:t>Tablica 2. Primjena i ažuriranje ulaznih parametara u MST modelu</w:t>
        </w:r>
        <w:r>
          <w:rPr>
            <w:noProof/>
            <w:webHidden/>
          </w:rPr>
          <w:tab/>
        </w:r>
        <w:r>
          <w:rPr>
            <w:noProof/>
            <w:webHidden/>
          </w:rPr>
          <w:fldChar w:fldCharType="begin"/>
        </w:r>
        <w:r>
          <w:rPr>
            <w:noProof/>
            <w:webHidden/>
          </w:rPr>
          <w:instrText xml:space="preserve"> PAGEREF _Toc222928628 \h </w:instrText>
        </w:r>
        <w:r>
          <w:rPr>
            <w:noProof/>
            <w:webHidden/>
          </w:rPr>
        </w:r>
        <w:r>
          <w:rPr>
            <w:noProof/>
            <w:webHidden/>
          </w:rPr>
          <w:fldChar w:fldCharType="separate"/>
        </w:r>
        <w:r>
          <w:rPr>
            <w:noProof/>
            <w:webHidden/>
          </w:rPr>
          <w:t>25</w:t>
        </w:r>
        <w:r>
          <w:rPr>
            <w:noProof/>
            <w:webHidden/>
          </w:rPr>
          <w:fldChar w:fldCharType="end"/>
        </w:r>
      </w:hyperlink>
    </w:p>
    <w:p w14:paraId="70FB9E32" w14:textId="3D1F6DF1" w:rsidR="00891CCC" w:rsidRPr="003F5B8B" w:rsidRDefault="00F972FA" w:rsidP="00891CCC">
      <w:pPr>
        <w:pStyle w:val="Osnovnifont"/>
      </w:pPr>
      <w:r w:rsidRPr="000A596E">
        <w:rPr>
          <w:b/>
          <w:bCs/>
          <w:noProof/>
        </w:rPr>
        <w:fldChar w:fldCharType="end"/>
      </w:r>
    </w:p>
    <w:p w14:paraId="7FF0CA5D" w14:textId="25DD0631" w:rsidR="00891CCC" w:rsidRPr="003F5B8B" w:rsidRDefault="00FA5E2A" w:rsidP="00891CCC">
      <w:pPr>
        <w:pStyle w:val="Osnovnifont"/>
      </w:pPr>
      <w:r w:rsidRPr="003F5B8B">
        <w:br w:type="page"/>
      </w:r>
    </w:p>
    <w:p w14:paraId="79C79FBC" w14:textId="77777777" w:rsidR="00891CCC" w:rsidRPr="00EB1F09" w:rsidRDefault="00891CCC" w:rsidP="00E56977">
      <w:pPr>
        <w:pStyle w:val="Nazivpoglavlja"/>
      </w:pPr>
      <w:bookmarkStart w:id="595" w:name="_Toc213851541"/>
      <w:bookmarkStart w:id="596" w:name="_Toc222318637"/>
      <w:bookmarkStart w:id="597" w:name="_Toc222928620"/>
      <w:r w:rsidRPr="00EB1F09">
        <w:lastRenderedPageBreak/>
        <w:t>POPIS SLIKA</w:t>
      </w:r>
      <w:bookmarkEnd w:id="595"/>
      <w:bookmarkEnd w:id="596"/>
      <w:bookmarkEnd w:id="597"/>
    </w:p>
    <w:p w14:paraId="573AA011" w14:textId="54C32400" w:rsidR="0016712E" w:rsidRDefault="00F972FA">
      <w:pPr>
        <w:pStyle w:val="TableofFigures"/>
        <w:tabs>
          <w:tab w:val="right" w:leader="dot" w:pos="9628"/>
        </w:tabs>
        <w:rPr>
          <w:rFonts w:asciiTheme="minorHAnsi" w:eastAsiaTheme="minorEastAsia" w:hAnsiTheme="minorHAnsi" w:cstheme="minorBidi"/>
          <w:noProof/>
          <w:color w:val="auto"/>
          <w:sz w:val="22"/>
          <w:szCs w:val="22"/>
          <w:lang w:val="en-GB" w:eastAsia="en-GB"/>
        </w:rPr>
      </w:pPr>
      <w:r w:rsidRPr="000A596E">
        <w:fldChar w:fldCharType="begin"/>
      </w:r>
      <w:r w:rsidRPr="00EB1F09">
        <w:instrText xml:space="preserve"> TOC \h \z \c "Slika" </w:instrText>
      </w:r>
      <w:r w:rsidRPr="000A596E">
        <w:fldChar w:fldCharType="separate"/>
      </w:r>
      <w:hyperlink w:anchor="_Toc222928629" w:history="1">
        <w:r w:rsidR="0016712E" w:rsidRPr="00605F18">
          <w:rPr>
            <w:rStyle w:val="Hyperlink"/>
            <w:noProof/>
          </w:rPr>
          <w:t>Slika 1 Test istiskivanja marže: prodajni troškovi i ekonomski prostor</w:t>
        </w:r>
        <w:r w:rsidR="0016712E">
          <w:rPr>
            <w:noProof/>
            <w:webHidden/>
          </w:rPr>
          <w:tab/>
        </w:r>
        <w:r w:rsidR="0016712E">
          <w:rPr>
            <w:noProof/>
            <w:webHidden/>
          </w:rPr>
          <w:fldChar w:fldCharType="begin"/>
        </w:r>
        <w:r w:rsidR="0016712E">
          <w:rPr>
            <w:noProof/>
            <w:webHidden/>
          </w:rPr>
          <w:instrText xml:space="preserve"> PAGEREF _Toc222928629 \h </w:instrText>
        </w:r>
        <w:r w:rsidR="0016712E">
          <w:rPr>
            <w:noProof/>
            <w:webHidden/>
          </w:rPr>
        </w:r>
        <w:r w:rsidR="0016712E">
          <w:rPr>
            <w:noProof/>
            <w:webHidden/>
          </w:rPr>
          <w:fldChar w:fldCharType="separate"/>
        </w:r>
        <w:r w:rsidR="0016712E">
          <w:rPr>
            <w:noProof/>
            <w:webHidden/>
          </w:rPr>
          <w:t>6</w:t>
        </w:r>
        <w:r w:rsidR="0016712E">
          <w:rPr>
            <w:noProof/>
            <w:webHidden/>
          </w:rPr>
          <w:fldChar w:fldCharType="end"/>
        </w:r>
      </w:hyperlink>
    </w:p>
    <w:p w14:paraId="7F1B8C01" w14:textId="1959CCDA"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30" w:history="1">
        <w:r w:rsidRPr="00605F18">
          <w:rPr>
            <w:rStyle w:val="Hyperlink"/>
            <w:noProof/>
          </w:rPr>
          <w:t>Slika 2. Tri elementa koja je potrebno izračunati u MS testu</w:t>
        </w:r>
        <w:r>
          <w:rPr>
            <w:noProof/>
            <w:webHidden/>
          </w:rPr>
          <w:tab/>
        </w:r>
        <w:r>
          <w:rPr>
            <w:noProof/>
            <w:webHidden/>
          </w:rPr>
          <w:fldChar w:fldCharType="begin"/>
        </w:r>
        <w:r>
          <w:rPr>
            <w:noProof/>
            <w:webHidden/>
          </w:rPr>
          <w:instrText xml:space="preserve"> PAGEREF _Toc222928630 \h </w:instrText>
        </w:r>
        <w:r>
          <w:rPr>
            <w:noProof/>
            <w:webHidden/>
          </w:rPr>
        </w:r>
        <w:r>
          <w:rPr>
            <w:noProof/>
            <w:webHidden/>
          </w:rPr>
          <w:fldChar w:fldCharType="separate"/>
        </w:r>
        <w:r>
          <w:rPr>
            <w:noProof/>
            <w:webHidden/>
          </w:rPr>
          <w:t>8</w:t>
        </w:r>
        <w:r>
          <w:rPr>
            <w:noProof/>
            <w:webHidden/>
          </w:rPr>
          <w:fldChar w:fldCharType="end"/>
        </w:r>
      </w:hyperlink>
    </w:p>
    <w:p w14:paraId="5ED70EC7" w14:textId="165FDEF4"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31" w:history="1">
        <w:r w:rsidRPr="00605F18">
          <w:rPr>
            <w:rStyle w:val="Hyperlink"/>
            <w:noProof/>
          </w:rPr>
          <w:t>Slika 3. Troškovi i prihodi uzeti u obzir kod statičkog i dinamičkog pristupa</w:t>
        </w:r>
        <w:r>
          <w:rPr>
            <w:noProof/>
            <w:webHidden/>
          </w:rPr>
          <w:tab/>
        </w:r>
        <w:r>
          <w:rPr>
            <w:noProof/>
            <w:webHidden/>
          </w:rPr>
          <w:fldChar w:fldCharType="begin"/>
        </w:r>
        <w:r>
          <w:rPr>
            <w:noProof/>
            <w:webHidden/>
          </w:rPr>
          <w:instrText xml:space="preserve"> PAGEREF _Toc222928631 \h </w:instrText>
        </w:r>
        <w:r>
          <w:rPr>
            <w:noProof/>
            <w:webHidden/>
          </w:rPr>
        </w:r>
        <w:r>
          <w:rPr>
            <w:noProof/>
            <w:webHidden/>
          </w:rPr>
          <w:fldChar w:fldCharType="separate"/>
        </w:r>
        <w:r>
          <w:rPr>
            <w:noProof/>
            <w:webHidden/>
          </w:rPr>
          <w:t>12</w:t>
        </w:r>
        <w:r>
          <w:rPr>
            <w:noProof/>
            <w:webHidden/>
          </w:rPr>
          <w:fldChar w:fldCharType="end"/>
        </w:r>
      </w:hyperlink>
    </w:p>
    <w:p w14:paraId="7B5ED16A" w14:textId="608D74C5"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32" w:history="1">
        <w:r w:rsidRPr="00605F18">
          <w:rPr>
            <w:rStyle w:val="Hyperlink"/>
            <w:noProof/>
          </w:rPr>
          <w:t>Slika 4. Postupanje s jednokratnim naknadama kod poludinamičkog pristupa</w:t>
        </w:r>
        <w:r>
          <w:rPr>
            <w:noProof/>
            <w:webHidden/>
          </w:rPr>
          <w:tab/>
        </w:r>
        <w:r>
          <w:rPr>
            <w:noProof/>
            <w:webHidden/>
          </w:rPr>
          <w:fldChar w:fldCharType="begin"/>
        </w:r>
        <w:r>
          <w:rPr>
            <w:noProof/>
            <w:webHidden/>
          </w:rPr>
          <w:instrText xml:space="preserve"> PAGEREF _Toc222928632 \h </w:instrText>
        </w:r>
        <w:r>
          <w:rPr>
            <w:noProof/>
            <w:webHidden/>
          </w:rPr>
        </w:r>
        <w:r>
          <w:rPr>
            <w:noProof/>
            <w:webHidden/>
          </w:rPr>
          <w:fldChar w:fldCharType="separate"/>
        </w:r>
        <w:r>
          <w:rPr>
            <w:noProof/>
            <w:webHidden/>
          </w:rPr>
          <w:t>12</w:t>
        </w:r>
        <w:r>
          <w:rPr>
            <w:noProof/>
            <w:webHidden/>
          </w:rPr>
          <w:fldChar w:fldCharType="end"/>
        </w:r>
      </w:hyperlink>
    </w:p>
    <w:p w14:paraId="7F94C9A3" w14:textId="36732EC8"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33" w:history="1">
        <w:r w:rsidRPr="00605F18">
          <w:rPr>
            <w:rStyle w:val="Hyperlink"/>
            <w:noProof/>
          </w:rPr>
          <w:t>Slika 5. Troškovni elementi uključeni u različite troškovne standarde</w:t>
        </w:r>
        <w:r>
          <w:rPr>
            <w:noProof/>
            <w:webHidden/>
          </w:rPr>
          <w:tab/>
        </w:r>
        <w:r>
          <w:rPr>
            <w:noProof/>
            <w:webHidden/>
          </w:rPr>
          <w:fldChar w:fldCharType="begin"/>
        </w:r>
        <w:r>
          <w:rPr>
            <w:noProof/>
            <w:webHidden/>
          </w:rPr>
          <w:instrText xml:space="preserve"> PAGEREF _Toc222928633 \h </w:instrText>
        </w:r>
        <w:r>
          <w:rPr>
            <w:noProof/>
            <w:webHidden/>
          </w:rPr>
        </w:r>
        <w:r>
          <w:rPr>
            <w:noProof/>
            <w:webHidden/>
          </w:rPr>
          <w:fldChar w:fldCharType="separate"/>
        </w:r>
        <w:r>
          <w:rPr>
            <w:noProof/>
            <w:webHidden/>
          </w:rPr>
          <w:t>15</w:t>
        </w:r>
        <w:r>
          <w:rPr>
            <w:noProof/>
            <w:webHidden/>
          </w:rPr>
          <w:fldChar w:fldCharType="end"/>
        </w:r>
      </w:hyperlink>
    </w:p>
    <w:p w14:paraId="0A08756B" w14:textId="2C5958BF"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34" w:history="1">
        <w:r w:rsidRPr="00605F18">
          <w:rPr>
            <w:rStyle w:val="Hyperlink"/>
            <w:noProof/>
          </w:rPr>
          <w:t>Slika 6. Primjer proizvoda zajamčenog kapaciteta</w:t>
        </w:r>
        <w:r>
          <w:rPr>
            <w:noProof/>
            <w:webHidden/>
          </w:rPr>
          <w:tab/>
        </w:r>
        <w:r>
          <w:rPr>
            <w:noProof/>
            <w:webHidden/>
          </w:rPr>
          <w:fldChar w:fldCharType="begin"/>
        </w:r>
        <w:r>
          <w:rPr>
            <w:noProof/>
            <w:webHidden/>
          </w:rPr>
          <w:instrText xml:space="preserve"> PAGEREF _Toc222928634 \h </w:instrText>
        </w:r>
        <w:r>
          <w:rPr>
            <w:noProof/>
            <w:webHidden/>
          </w:rPr>
        </w:r>
        <w:r>
          <w:rPr>
            <w:noProof/>
            <w:webHidden/>
          </w:rPr>
          <w:fldChar w:fldCharType="separate"/>
        </w:r>
        <w:r>
          <w:rPr>
            <w:noProof/>
            <w:webHidden/>
          </w:rPr>
          <w:t>17</w:t>
        </w:r>
        <w:r>
          <w:rPr>
            <w:noProof/>
            <w:webHidden/>
          </w:rPr>
          <w:fldChar w:fldCharType="end"/>
        </w:r>
      </w:hyperlink>
    </w:p>
    <w:p w14:paraId="018D3F73" w14:textId="17D6DB24"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35" w:history="1">
        <w:r w:rsidRPr="00605F18">
          <w:rPr>
            <w:rStyle w:val="Hyperlink"/>
            <w:noProof/>
          </w:rPr>
          <w:t>Slika 7. Arhitektura BU-LRIC+ troškovnog modela (Izvor: Axon)</w:t>
        </w:r>
        <w:r>
          <w:rPr>
            <w:noProof/>
            <w:webHidden/>
          </w:rPr>
          <w:tab/>
        </w:r>
        <w:r>
          <w:rPr>
            <w:noProof/>
            <w:webHidden/>
          </w:rPr>
          <w:fldChar w:fldCharType="begin"/>
        </w:r>
        <w:r>
          <w:rPr>
            <w:noProof/>
            <w:webHidden/>
          </w:rPr>
          <w:instrText xml:space="preserve"> PAGEREF _Toc222928635 \h </w:instrText>
        </w:r>
        <w:r>
          <w:rPr>
            <w:noProof/>
            <w:webHidden/>
          </w:rPr>
        </w:r>
        <w:r>
          <w:rPr>
            <w:noProof/>
            <w:webHidden/>
          </w:rPr>
          <w:fldChar w:fldCharType="separate"/>
        </w:r>
        <w:r>
          <w:rPr>
            <w:noProof/>
            <w:webHidden/>
          </w:rPr>
          <w:t>18</w:t>
        </w:r>
        <w:r>
          <w:rPr>
            <w:noProof/>
            <w:webHidden/>
          </w:rPr>
          <w:fldChar w:fldCharType="end"/>
        </w:r>
      </w:hyperlink>
    </w:p>
    <w:p w14:paraId="22C7CD63" w14:textId="27F0B149" w:rsidR="0016712E" w:rsidRDefault="0016712E">
      <w:pPr>
        <w:pStyle w:val="TableofFigures"/>
        <w:tabs>
          <w:tab w:val="right" w:leader="dot" w:pos="9628"/>
        </w:tabs>
        <w:rPr>
          <w:rFonts w:asciiTheme="minorHAnsi" w:eastAsiaTheme="minorEastAsia" w:hAnsiTheme="minorHAnsi" w:cstheme="minorBidi"/>
          <w:noProof/>
          <w:color w:val="auto"/>
          <w:sz w:val="22"/>
          <w:szCs w:val="22"/>
          <w:lang w:val="en-GB" w:eastAsia="en-GB"/>
        </w:rPr>
      </w:pPr>
      <w:hyperlink w:anchor="_Toc222928636" w:history="1">
        <w:r w:rsidRPr="00605F18">
          <w:rPr>
            <w:rStyle w:val="Hyperlink"/>
            <w:noProof/>
          </w:rPr>
          <w:t>Slika 8. Primjer regresijskog modela za maloprodajne troškove</w:t>
        </w:r>
        <w:r>
          <w:rPr>
            <w:noProof/>
            <w:webHidden/>
          </w:rPr>
          <w:tab/>
        </w:r>
        <w:r>
          <w:rPr>
            <w:noProof/>
            <w:webHidden/>
          </w:rPr>
          <w:fldChar w:fldCharType="begin"/>
        </w:r>
        <w:r>
          <w:rPr>
            <w:noProof/>
            <w:webHidden/>
          </w:rPr>
          <w:instrText xml:space="preserve"> PAGEREF _Toc222928636 \h </w:instrText>
        </w:r>
        <w:r>
          <w:rPr>
            <w:noProof/>
            <w:webHidden/>
          </w:rPr>
        </w:r>
        <w:r>
          <w:rPr>
            <w:noProof/>
            <w:webHidden/>
          </w:rPr>
          <w:fldChar w:fldCharType="separate"/>
        </w:r>
        <w:r>
          <w:rPr>
            <w:noProof/>
            <w:webHidden/>
          </w:rPr>
          <w:t>20</w:t>
        </w:r>
        <w:r>
          <w:rPr>
            <w:noProof/>
            <w:webHidden/>
          </w:rPr>
          <w:fldChar w:fldCharType="end"/>
        </w:r>
      </w:hyperlink>
    </w:p>
    <w:p w14:paraId="32D6092E" w14:textId="304D19B3" w:rsidR="00891CCC" w:rsidRPr="003F5B8B" w:rsidRDefault="00F972FA" w:rsidP="00891CCC">
      <w:pPr>
        <w:pStyle w:val="Osnovnifont"/>
      </w:pPr>
      <w:r w:rsidRPr="000A596E">
        <w:rPr>
          <w:b/>
          <w:bCs/>
          <w:noProof/>
        </w:rPr>
        <w:fldChar w:fldCharType="end"/>
      </w:r>
    </w:p>
    <w:p w14:paraId="1589E681" w14:textId="6ECC63F1" w:rsidR="00891CCC" w:rsidRPr="00EB1F09" w:rsidRDefault="00891CCC" w:rsidP="00891CCC">
      <w:pPr>
        <w:pStyle w:val="Osnovnifont"/>
      </w:pPr>
    </w:p>
    <w:p w14:paraId="6202C930" w14:textId="719FC984" w:rsidR="00891CCC" w:rsidRPr="00EB1F09" w:rsidRDefault="00891CCC" w:rsidP="00891CCC">
      <w:pPr>
        <w:pStyle w:val="Heading1"/>
      </w:pPr>
    </w:p>
    <w:p w14:paraId="1A02D028" w14:textId="4CF56298" w:rsidR="00891CCC" w:rsidRPr="00EB1F09" w:rsidRDefault="00891CCC" w:rsidP="00891CCC"/>
    <w:bookmarkEnd w:id="0"/>
    <w:p w14:paraId="7CD43A62" w14:textId="628FE092" w:rsidR="00891CCC" w:rsidRPr="00EB1F09" w:rsidRDefault="00891CCC" w:rsidP="00891CCC"/>
    <w:sectPr w:rsidR="00891CCC" w:rsidRPr="00EB1F09" w:rsidSect="000A6B2D">
      <w:footerReference w:type="default" r:id="rId33"/>
      <w:pgSz w:w="11906" w:h="16838" w:code="9"/>
      <w:pgMar w:top="1418" w:right="1134" w:bottom="1418" w:left="1134" w:header="624" w:footer="2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8046B3" w14:textId="77777777" w:rsidR="00B24C85" w:rsidRDefault="00B24C85">
      <w:r>
        <w:separator/>
      </w:r>
    </w:p>
  </w:endnote>
  <w:endnote w:type="continuationSeparator" w:id="0">
    <w:p w14:paraId="7B8CD0E9" w14:textId="77777777" w:rsidR="00B24C85" w:rsidRDefault="00B24C85">
      <w:r>
        <w:continuationSeparator/>
      </w:r>
    </w:p>
  </w:endnote>
  <w:endnote w:type="continuationNotice" w:id="1">
    <w:p w14:paraId="3CD2E6CA" w14:textId="77777777" w:rsidR="00B24C85" w:rsidRDefault="00B24C85">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orbel" w:hAnsi="Corbel"/>
        <w:color w:val="162F65"/>
        <w:sz w:val="24"/>
        <w:szCs w:val="24"/>
      </w:rPr>
      <w:id w:val="183481283"/>
      <w:docPartObj>
        <w:docPartGallery w:val="Page Numbers (Bottom of Page)"/>
        <w:docPartUnique/>
      </w:docPartObj>
    </w:sdtPr>
    <w:sdtEndPr>
      <w:rPr>
        <w:rStyle w:val="OsnovnifontChar"/>
      </w:rPr>
    </w:sdtEndPr>
    <w:sdtContent>
      <w:sdt>
        <w:sdtPr>
          <w:rPr>
            <w:rFonts w:ascii="Corbel" w:hAnsi="Corbel"/>
            <w:color w:val="162F65"/>
            <w:sz w:val="24"/>
            <w:szCs w:val="24"/>
          </w:rPr>
          <w:id w:val="-1352493897"/>
          <w:docPartObj>
            <w:docPartGallery w:val="Page Numbers (Bottom of Page)"/>
            <w:docPartUnique/>
          </w:docPartObj>
        </w:sdtPr>
        <w:sdtEndPr>
          <w:rPr>
            <w:rStyle w:val="OsnovnifontChar"/>
          </w:rPr>
        </w:sdtEndPr>
        <w:sdtContent>
          <w:p w14:paraId="4F2F0D42" w14:textId="23FB6215" w:rsidR="00E0311B" w:rsidRPr="000E0812" w:rsidRDefault="00E0311B" w:rsidP="00003DCB">
            <w:pPr>
              <w:pStyle w:val="Footer"/>
              <w:spacing w:before="60" w:after="60" w:line="240" w:lineRule="auto"/>
              <w:jc w:val="left"/>
              <w:rPr>
                <w:rStyle w:val="OsnovnifontChar"/>
                <w:color w:val="162F65"/>
                <w:sz w:val="18"/>
                <w:szCs w:val="18"/>
              </w:rPr>
            </w:pPr>
            <w:r w:rsidRPr="000E0812">
              <w:rPr>
                <w:rFonts w:ascii="Corbel" w:hAnsi="Corbel"/>
                <w:color w:val="162F65"/>
                <w:sz w:val="24"/>
                <w:szCs w:val="24"/>
              </w:rPr>
              <w:t>© HAKOM</w:t>
            </w:r>
            <w:r w:rsidRPr="000E0812">
              <w:rPr>
                <w:rStyle w:val="OsnovnifontChar"/>
                <w:color w:val="162F65"/>
              </w:rPr>
              <w:t xml:space="preserve">                                                                                                                                                                          </w:t>
            </w:r>
            <w:r w:rsidRPr="000E0812">
              <w:rPr>
                <w:rStyle w:val="OsnovnifontChar"/>
                <w:color w:val="162F65"/>
              </w:rPr>
              <w:fldChar w:fldCharType="begin"/>
            </w:r>
            <w:r w:rsidRPr="000E0812">
              <w:rPr>
                <w:rStyle w:val="OsnovnifontChar"/>
                <w:color w:val="162F65"/>
              </w:rPr>
              <w:instrText xml:space="preserve"> PAGE   \* MERGEFORMAT </w:instrText>
            </w:r>
            <w:r w:rsidRPr="000E0812">
              <w:rPr>
                <w:rStyle w:val="OsnovnifontChar"/>
                <w:color w:val="162F65"/>
              </w:rPr>
              <w:fldChar w:fldCharType="separate"/>
            </w:r>
            <w:r>
              <w:rPr>
                <w:rStyle w:val="OsnovnifontChar"/>
                <w:noProof/>
                <w:color w:val="162F65"/>
              </w:rPr>
              <w:t>2</w:t>
            </w:r>
            <w:r w:rsidRPr="000E0812">
              <w:rPr>
                <w:rStyle w:val="OsnovnifontChar"/>
                <w:color w:val="162F65"/>
              </w:rPr>
              <w:fldChar w:fldCharType="end"/>
            </w:r>
          </w:p>
        </w:sdtContent>
      </w:sdt>
    </w:sdtContent>
  </w:sdt>
  <w:p w14:paraId="1ED6275D" w14:textId="105DF50A" w:rsidR="00E0311B" w:rsidRPr="00915512" w:rsidRDefault="00E0311B" w:rsidP="009155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A365E" w14:textId="77777777" w:rsidR="00E0311B" w:rsidRPr="00731E32" w:rsidRDefault="00E0311B" w:rsidP="00FD04A3">
    <w:pPr>
      <w:pStyle w:val="Footer"/>
      <w:spacing w:before="60" w:after="60" w:line="240" w:lineRule="auto"/>
      <w:ind w:left="5664"/>
      <w:rPr>
        <w:color w:val="162F65"/>
        <w:sz w:val="12"/>
        <w:szCs w:val="12"/>
      </w:rPr>
    </w:pPr>
    <w:r w:rsidRPr="00731E32">
      <w:rPr>
        <w:rFonts w:ascii="Corbel" w:hAnsi="Corbel"/>
        <w:noProof/>
        <w:color w:val="162F65"/>
        <w:sz w:val="20"/>
        <w:lang w:val="en-GB" w:eastAsia="en-GB"/>
      </w:rPr>
      <w:drawing>
        <wp:anchor distT="0" distB="0" distL="114300" distR="114300" simplePos="0" relativeHeight="251658242" behindDoc="0" locked="1" layoutInCell="1" allowOverlap="1" wp14:anchorId="1222D47F" wp14:editId="34E02EB2">
          <wp:simplePos x="0" y="0"/>
          <wp:positionH relativeFrom="margin">
            <wp:align>right</wp:align>
          </wp:positionH>
          <wp:positionV relativeFrom="page">
            <wp:posOffset>6127750</wp:posOffset>
          </wp:positionV>
          <wp:extent cx="586800" cy="586800"/>
          <wp:effectExtent l="0" t="0" r="3810" b="3810"/>
          <wp:wrapNone/>
          <wp:docPr id="35" name="Google Shape;63;p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oogle Shape;63;p14"/>
                  <pic:cNvPicPr preferRelativeResize="0">
                    <a:picLocks noChangeAspect="1"/>
                  </pic:cNvPicPr>
                </pic:nvPicPr>
                <pic:blipFill>
                  <a:blip r:embed="rId1">
                    <a:alphaModFix/>
                    <a:extLst>
                      <a:ext uri="{28A0092B-C50C-407E-A947-70E740481C1C}">
                        <a14:useLocalDpi xmlns:a14="http://schemas.microsoft.com/office/drawing/2010/main" val="0"/>
                      </a:ext>
                    </a:extLst>
                  </a:blip>
                  <a:stretch>
                    <a:fillRect/>
                  </a:stretch>
                </pic:blipFill>
                <pic:spPr>
                  <a:xfrm>
                    <a:off x="0" y="0"/>
                    <a:ext cx="586800" cy="586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31E32">
      <w:rPr>
        <w:b/>
        <w:noProof/>
        <w:color w:val="162F65"/>
        <w:sz w:val="22"/>
        <w:szCs w:val="22"/>
        <w:lang w:val="en-GB" w:eastAsia="en-GB"/>
      </w:rPr>
      <w:drawing>
        <wp:anchor distT="0" distB="0" distL="114300" distR="114300" simplePos="0" relativeHeight="251658241" behindDoc="0" locked="1" layoutInCell="1" allowOverlap="1" wp14:anchorId="59F5987E" wp14:editId="5575A190">
          <wp:simplePos x="0" y="0"/>
          <wp:positionH relativeFrom="margin">
            <wp:posOffset>4004310</wp:posOffset>
          </wp:positionH>
          <wp:positionV relativeFrom="page">
            <wp:posOffset>8119110</wp:posOffset>
          </wp:positionV>
          <wp:extent cx="864000" cy="864000"/>
          <wp:effectExtent l="0" t="0" r="0" b="0"/>
          <wp:wrapNone/>
          <wp:docPr id="37" name="Google Shape;63;p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oogle Shape;63;p14"/>
                  <pic:cNvPicPr preferRelativeResize="0">
                    <a:picLocks noChangeAspect="1"/>
                  </pic:cNvPicPr>
                </pic:nvPicPr>
                <pic:blipFill>
                  <a:blip r:embed="rId2">
                    <a:alphaModFix/>
                    <a:extLst>
                      <a:ext uri="{28A0092B-C50C-407E-A947-70E740481C1C}">
                        <a14:useLocalDpi xmlns:a14="http://schemas.microsoft.com/office/drawing/2010/main" val="0"/>
                      </a:ext>
                    </a:extLst>
                  </a:blip>
                  <a:stretch>
                    <a:fillRect/>
                  </a:stretch>
                </pic:blipFill>
                <pic:spPr>
                  <a:xfrm>
                    <a:off x="0" y="0"/>
                    <a:ext cx="864000" cy="864000"/>
                  </a:xfrm>
                  <a:prstGeom prst="rect">
                    <a:avLst/>
                  </a:prstGeom>
                  <a:noFill/>
                  <a:ln>
                    <a:noFill/>
                  </a:ln>
                </pic:spPr>
              </pic:pic>
            </a:graphicData>
          </a:graphic>
          <wp14:sizeRelH relativeFrom="margin">
            <wp14:pctWidth>0</wp14:pctWidth>
          </wp14:sizeRelH>
          <wp14:sizeRelV relativeFrom="margin">
            <wp14:pctHeight>0</wp14:pctHeight>
          </wp14:sizeRelV>
        </wp:anchor>
      </w:drawing>
    </w:r>
  </w:p>
  <w:sdt>
    <w:sdtPr>
      <w:rPr>
        <w:rFonts w:ascii="Corbel" w:hAnsi="Corbel"/>
        <w:color w:val="162F65"/>
        <w:sz w:val="24"/>
        <w:szCs w:val="24"/>
      </w:rPr>
      <w:id w:val="2054805105"/>
      <w:docPartObj>
        <w:docPartGallery w:val="Page Numbers (Bottom of Page)"/>
        <w:docPartUnique/>
      </w:docPartObj>
    </w:sdtPr>
    <w:sdtEndPr>
      <w:rPr>
        <w:rStyle w:val="OsnovnifontChar"/>
      </w:rPr>
    </w:sdtEndPr>
    <w:sdtContent>
      <w:sdt>
        <w:sdtPr>
          <w:rPr>
            <w:rFonts w:ascii="Corbel" w:hAnsi="Corbel"/>
            <w:color w:val="162F65"/>
            <w:sz w:val="24"/>
            <w:szCs w:val="24"/>
          </w:rPr>
          <w:id w:val="665524622"/>
          <w:docPartObj>
            <w:docPartGallery w:val="Page Numbers (Bottom of Page)"/>
            <w:docPartUnique/>
          </w:docPartObj>
        </w:sdtPr>
        <w:sdtEndPr>
          <w:rPr>
            <w:rStyle w:val="OsnovnifontChar"/>
          </w:rPr>
        </w:sdtEndPr>
        <w:sdtContent>
          <w:p w14:paraId="56442B4A" w14:textId="137CA0C6" w:rsidR="00E0311B" w:rsidRPr="000E0812" w:rsidRDefault="00E0311B" w:rsidP="001D10E4">
            <w:pPr>
              <w:pStyle w:val="Footer"/>
              <w:spacing w:before="60" w:after="60" w:line="240" w:lineRule="auto"/>
              <w:jc w:val="left"/>
              <w:rPr>
                <w:rStyle w:val="OsnovnifontChar"/>
                <w:color w:val="162F65"/>
                <w:sz w:val="18"/>
                <w:szCs w:val="18"/>
              </w:rPr>
            </w:pPr>
            <w:r w:rsidRPr="000E0812">
              <w:rPr>
                <w:rFonts w:ascii="Corbel" w:hAnsi="Corbel"/>
                <w:color w:val="162F65"/>
                <w:sz w:val="24"/>
                <w:szCs w:val="24"/>
              </w:rPr>
              <w:t>© HAKOM</w:t>
            </w:r>
            <w:r w:rsidRPr="000E0812">
              <w:rPr>
                <w:rStyle w:val="OsnovnifontChar"/>
                <w:color w:val="162F65"/>
              </w:rPr>
              <w:t xml:space="preserve">                                                                                                                                                                          </w:t>
            </w:r>
          </w:p>
        </w:sdtContent>
      </w:sdt>
    </w:sdtContent>
  </w:sdt>
  <w:p w14:paraId="643A92B8" w14:textId="2F03BB81" w:rsidR="00E0311B" w:rsidRPr="00D75EBD" w:rsidRDefault="00E0311B" w:rsidP="001D10E4">
    <w:pPr>
      <w:pStyle w:val="Footer"/>
      <w:jc w:val="left"/>
      <w:rPr>
        <w:rFonts w:ascii="Corbel" w:hAnsi="Corbel"/>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F56C5" w14:textId="05D57F5F" w:rsidR="00E0311B" w:rsidRPr="00502125" w:rsidRDefault="00E0311B" w:rsidP="00502125">
    <w:pPr>
      <w:pStyle w:val="Footer"/>
      <w:jc w:val="left"/>
      <w:rPr>
        <w:rFonts w:ascii="Corbel" w:hAnsi="Corbel"/>
        <w:sz w:val="24"/>
        <w:szCs w:val="24"/>
      </w:rPr>
    </w:pPr>
    <w:r w:rsidRPr="00502125">
      <w:rPr>
        <w:rFonts w:ascii="Corbel" w:hAnsi="Corbel"/>
        <w:color w:val="162F65"/>
        <w:sz w:val="24"/>
        <w:szCs w:val="24"/>
      </w:rPr>
      <w:t>© HAKOM</w:t>
    </w:r>
    <w:r>
      <w:rPr>
        <w:rFonts w:ascii="Corbel" w:hAnsi="Corbel"/>
        <w:color w:val="162F65"/>
        <w:sz w:val="24"/>
        <w:szCs w:val="24"/>
      </w:rPr>
      <w:t xml:space="preserve">                                                                                                                                                                          </w:t>
    </w:r>
  </w:p>
  <w:p w14:paraId="145E1B2C" w14:textId="68E523E7" w:rsidR="00E0311B" w:rsidRPr="00915512" w:rsidRDefault="00E0311B" w:rsidP="00502125">
    <w:pPr>
      <w:pStyle w:val="Footer"/>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orbel" w:hAnsi="Corbel"/>
        <w:sz w:val="24"/>
        <w:szCs w:val="24"/>
      </w:rPr>
      <w:id w:val="522051438"/>
      <w:docPartObj>
        <w:docPartGallery w:val="Page Numbers (Bottom of Page)"/>
        <w:docPartUnique/>
      </w:docPartObj>
    </w:sdtPr>
    <w:sdtEndPr>
      <w:rPr>
        <w:noProof/>
      </w:rPr>
    </w:sdtEndPr>
    <w:sdtContent>
      <w:p w14:paraId="1A730382" w14:textId="2CF79215" w:rsidR="00E0311B" w:rsidRPr="00C35507" w:rsidRDefault="00E0311B" w:rsidP="00C35507">
        <w:pPr>
          <w:pStyle w:val="Footer"/>
          <w:jc w:val="left"/>
          <w:rPr>
            <w:rFonts w:ascii="Corbel" w:hAnsi="Corbel"/>
            <w:sz w:val="24"/>
            <w:szCs w:val="24"/>
          </w:rPr>
        </w:pPr>
        <w:r w:rsidRPr="00502125">
          <w:rPr>
            <w:rFonts w:ascii="Corbel" w:hAnsi="Corbel"/>
            <w:color w:val="162F65"/>
            <w:sz w:val="24"/>
            <w:szCs w:val="24"/>
          </w:rPr>
          <w:t>© HAKOM</w:t>
        </w:r>
        <w:r w:rsidRPr="00502125">
          <w:rPr>
            <w:rStyle w:val="OsnovnifontChar"/>
            <w:color w:val="162F65"/>
          </w:rPr>
          <w:t xml:space="preserve"> </w:t>
        </w:r>
        <w:r>
          <w:rPr>
            <w:rStyle w:val="OsnovnifontChar"/>
            <w:color w:val="162F65"/>
          </w:rPr>
          <w:t xml:space="preserve">                                                                                                                                                                         </w:t>
        </w:r>
        <w:r w:rsidRPr="00502125">
          <w:rPr>
            <w:rFonts w:ascii="Corbel" w:hAnsi="Corbel"/>
            <w:sz w:val="24"/>
            <w:szCs w:val="24"/>
          </w:rPr>
          <w:fldChar w:fldCharType="begin"/>
        </w:r>
        <w:r w:rsidRPr="00502125">
          <w:rPr>
            <w:rFonts w:ascii="Corbel" w:hAnsi="Corbel"/>
            <w:sz w:val="24"/>
            <w:szCs w:val="24"/>
          </w:rPr>
          <w:instrText xml:space="preserve"> PAGE   \* MERGEFORMAT </w:instrText>
        </w:r>
        <w:r w:rsidRPr="00502125">
          <w:rPr>
            <w:rFonts w:ascii="Corbel" w:hAnsi="Corbel"/>
            <w:sz w:val="24"/>
            <w:szCs w:val="24"/>
          </w:rPr>
          <w:fldChar w:fldCharType="separate"/>
        </w:r>
        <w:r w:rsidR="0016712E">
          <w:rPr>
            <w:rFonts w:ascii="Corbel" w:hAnsi="Corbel"/>
            <w:noProof/>
            <w:sz w:val="24"/>
            <w:szCs w:val="24"/>
          </w:rPr>
          <w:t>20</w:t>
        </w:r>
        <w:r w:rsidRPr="00502125">
          <w:rPr>
            <w:rFonts w:ascii="Corbel" w:hAnsi="Corbel"/>
            <w:noProof/>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29ED90" w14:textId="77777777" w:rsidR="00B24C85" w:rsidRDefault="00B24C85">
      <w:r>
        <w:separator/>
      </w:r>
    </w:p>
  </w:footnote>
  <w:footnote w:type="continuationSeparator" w:id="0">
    <w:p w14:paraId="5C9BD709" w14:textId="77777777" w:rsidR="00B24C85" w:rsidRDefault="00B24C85">
      <w:r>
        <w:continuationSeparator/>
      </w:r>
    </w:p>
  </w:footnote>
  <w:footnote w:type="continuationNotice" w:id="1">
    <w:p w14:paraId="3C9103EA" w14:textId="77777777" w:rsidR="00B24C85" w:rsidRDefault="00B24C85">
      <w:pPr>
        <w:spacing w:before="0" w:after="0"/>
      </w:pPr>
    </w:p>
  </w:footnote>
  <w:footnote w:id="2">
    <w:p w14:paraId="5A8655B4" w14:textId="77777777" w:rsidR="00E0311B" w:rsidRPr="00F972FA" w:rsidRDefault="00E0311B" w:rsidP="008A6FD7">
      <w:pPr>
        <w:pStyle w:val="FootnoteText"/>
        <w:spacing w:before="0" w:after="0"/>
        <w:rPr>
          <w:rFonts w:ascii="Corbel" w:hAnsi="Corbel"/>
          <w:lang w:val="en-GB"/>
        </w:rPr>
      </w:pPr>
      <w:r w:rsidRPr="00F972FA">
        <w:rPr>
          <w:rStyle w:val="FootnoteReference"/>
          <w:rFonts w:ascii="Corbel" w:hAnsi="Corbel"/>
        </w:rPr>
        <w:footnoteRef/>
      </w:r>
      <w:r w:rsidRPr="00F972FA">
        <w:rPr>
          <w:rFonts w:ascii="Corbel" w:hAnsi="Corbel"/>
        </w:rPr>
        <w:t>KLASA: UP/I-344-01/23-03/01, URBROJ: 376-05-1-25-84, lipanj 2025.</w:t>
      </w:r>
    </w:p>
  </w:footnote>
  <w:footnote w:id="3">
    <w:p w14:paraId="6E92B31A" w14:textId="77777777" w:rsidR="00E0311B" w:rsidRPr="008F4A43" w:rsidRDefault="00E0311B" w:rsidP="008A6FD7">
      <w:pPr>
        <w:pStyle w:val="FootnoteText"/>
        <w:spacing w:before="0" w:after="0"/>
        <w:rPr>
          <w:lang w:val="en-GB"/>
        </w:rPr>
      </w:pPr>
      <w:r w:rsidRPr="00F972FA">
        <w:rPr>
          <w:rStyle w:val="FootnoteReference"/>
          <w:rFonts w:ascii="Corbel" w:hAnsi="Corbel"/>
        </w:rPr>
        <w:footnoteRef/>
      </w:r>
      <w:r w:rsidRPr="00F972FA">
        <w:rPr>
          <w:rFonts w:ascii="Corbel" w:hAnsi="Corbel"/>
          <w:lang w:val="en-GB"/>
        </w:rPr>
        <w:t xml:space="preserve">KLASA: UP/I-344-01/23-03/02, URBROJ: 376-05-1-25-34, </w:t>
      </w:r>
      <w:proofErr w:type="spellStart"/>
      <w:r w:rsidRPr="00F972FA">
        <w:rPr>
          <w:rFonts w:ascii="Corbel" w:hAnsi="Corbel"/>
          <w:lang w:val="en-GB"/>
        </w:rPr>
        <w:t>lipanj</w:t>
      </w:r>
      <w:proofErr w:type="spellEnd"/>
      <w:r w:rsidRPr="00F972FA">
        <w:rPr>
          <w:rFonts w:ascii="Corbel" w:hAnsi="Corbel"/>
          <w:lang w:val="en-GB"/>
        </w:rPr>
        <w:t xml:space="preserve"> 2025.</w:t>
      </w:r>
    </w:p>
  </w:footnote>
  <w:footnote w:id="4">
    <w:p w14:paraId="1E0EBAAF" w14:textId="77777777" w:rsidR="00E0311B" w:rsidRPr="00F972FA" w:rsidRDefault="00E0311B" w:rsidP="00C6277E">
      <w:pPr>
        <w:pStyle w:val="FootnoteText"/>
        <w:rPr>
          <w:rFonts w:ascii="Corbel" w:hAnsi="Corbel"/>
          <w:lang w:val="en-US"/>
        </w:rPr>
      </w:pPr>
      <w:r w:rsidRPr="00F972FA">
        <w:rPr>
          <w:rStyle w:val="FootnoteReference"/>
          <w:rFonts w:ascii="Corbel" w:hAnsi="Corbel"/>
        </w:rPr>
        <w:footnoteRef/>
      </w:r>
      <w:r w:rsidRPr="00F972FA">
        <w:rPr>
          <w:rFonts w:ascii="Corbel" w:hAnsi="Corbel"/>
        </w:rPr>
        <w:t xml:space="preserve"> </w:t>
      </w:r>
      <w:r w:rsidRPr="00F972FA">
        <w:rPr>
          <w:rFonts w:ascii="Corbel" w:hAnsi="Corbel"/>
        </w:rPr>
        <w:t xml:space="preserve">ERG (09) 07 </w:t>
      </w:r>
      <w:proofErr w:type="spellStart"/>
      <w:r w:rsidRPr="00F972FA">
        <w:rPr>
          <w:rFonts w:ascii="Corbel" w:hAnsi="Corbel"/>
        </w:rPr>
        <w:t>Report</w:t>
      </w:r>
      <w:proofErr w:type="spellEnd"/>
      <w:r w:rsidRPr="00F972FA">
        <w:rPr>
          <w:rFonts w:ascii="Corbel" w:hAnsi="Corbel"/>
        </w:rPr>
        <w:t xml:space="preserve"> on </w:t>
      </w:r>
      <w:proofErr w:type="spellStart"/>
      <w:r w:rsidRPr="00F972FA">
        <w:rPr>
          <w:rFonts w:ascii="Corbel" w:hAnsi="Corbel"/>
        </w:rPr>
        <w:t>the</w:t>
      </w:r>
      <w:proofErr w:type="spellEnd"/>
      <w:r w:rsidRPr="00F972FA">
        <w:rPr>
          <w:rFonts w:ascii="Corbel" w:hAnsi="Corbel"/>
        </w:rPr>
        <w:t xml:space="preserve"> </w:t>
      </w:r>
      <w:proofErr w:type="spellStart"/>
      <w:r w:rsidRPr="00F972FA">
        <w:rPr>
          <w:rFonts w:ascii="Corbel" w:hAnsi="Corbel"/>
        </w:rPr>
        <w:t>Discussion</w:t>
      </w:r>
      <w:proofErr w:type="spellEnd"/>
      <w:r w:rsidRPr="00F972FA">
        <w:rPr>
          <w:rFonts w:ascii="Corbel" w:hAnsi="Corbel"/>
        </w:rPr>
        <w:t xml:space="preserve"> on </w:t>
      </w:r>
      <w:proofErr w:type="spellStart"/>
      <w:r w:rsidRPr="00F972FA">
        <w:rPr>
          <w:rFonts w:ascii="Corbel" w:hAnsi="Corbel"/>
        </w:rPr>
        <w:t>the</w:t>
      </w:r>
      <w:proofErr w:type="spellEnd"/>
      <w:r w:rsidRPr="00F972FA">
        <w:rPr>
          <w:rFonts w:ascii="Corbel" w:hAnsi="Corbel"/>
        </w:rPr>
        <w:t xml:space="preserve"> </w:t>
      </w:r>
      <w:proofErr w:type="spellStart"/>
      <w:r w:rsidRPr="00F972FA">
        <w:rPr>
          <w:rFonts w:ascii="Corbel" w:hAnsi="Corbel"/>
        </w:rPr>
        <w:t>application</w:t>
      </w:r>
      <w:proofErr w:type="spellEnd"/>
      <w:r w:rsidRPr="00F972FA">
        <w:rPr>
          <w:rFonts w:ascii="Corbel" w:hAnsi="Corbel"/>
        </w:rPr>
        <w:t xml:space="preserve"> </w:t>
      </w:r>
      <w:proofErr w:type="spellStart"/>
      <w:r w:rsidRPr="00F972FA">
        <w:rPr>
          <w:rFonts w:ascii="Corbel" w:hAnsi="Corbel"/>
        </w:rPr>
        <w:t>of</w:t>
      </w:r>
      <w:proofErr w:type="spellEnd"/>
      <w:r w:rsidRPr="00F972FA">
        <w:rPr>
          <w:rFonts w:ascii="Corbel" w:hAnsi="Corbel"/>
        </w:rPr>
        <w:t xml:space="preserve"> </w:t>
      </w:r>
      <w:proofErr w:type="spellStart"/>
      <w:r w:rsidRPr="00F972FA">
        <w:rPr>
          <w:rFonts w:ascii="Corbel" w:hAnsi="Corbel"/>
        </w:rPr>
        <w:t>margin</w:t>
      </w:r>
      <w:proofErr w:type="spellEnd"/>
      <w:r w:rsidRPr="00F972FA">
        <w:rPr>
          <w:rFonts w:ascii="Corbel" w:hAnsi="Corbel"/>
        </w:rPr>
        <w:t xml:space="preserve"> </w:t>
      </w:r>
      <w:proofErr w:type="spellStart"/>
      <w:r w:rsidRPr="00F972FA">
        <w:rPr>
          <w:rFonts w:ascii="Corbel" w:hAnsi="Corbel"/>
        </w:rPr>
        <w:t>squeeze</w:t>
      </w:r>
      <w:proofErr w:type="spellEnd"/>
      <w:r w:rsidRPr="00F972FA">
        <w:rPr>
          <w:rFonts w:ascii="Corbel" w:hAnsi="Corbel"/>
        </w:rPr>
        <w:t xml:space="preserve"> </w:t>
      </w:r>
      <w:proofErr w:type="spellStart"/>
      <w:r w:rsidRPr="00F972FA">
        <w:rPr>
          <w:rFonts w:ascii="Corbel" w:hAnsi="Corbel"/>
        </w:rPr>
        <w:t>tests</w:t>
      </w:r>
      <w:proofErr w:type="spellEnd"/>
      <w:r w:rsidRPr="00F972FA">
        <w:rPr>
          <w:rFonts w:ascii="Corbel" w:hAnsi="Corbel"/>
        </w:rPr>
        <w:t xml:space="preserve"> to </w:t>
      </w:r>
      <w:proofErr w:type="spellStart"/>
      <w:r w:rsidRPr="00F972FA">
        <w:rPr>
          <w:rFonts w:ascii="Corbel" w:hAnsi="Corbel"/>
        </w:rPr>
        <w:t>bundles</w:t>
      </w:r>
      <w:proofErr w:type="spellEnd"/>
      <w:r w:rsidRPr="00F972FA">
        <w:rPr>
          <w:rFonts w:ascii="Corbel" w:hAnsi="Corbel"/>
        </w:rPr>
        <w:t>, ožujak 2009.</w:t>
      </w:r>
    </w:p>
  </w:footnote>
  <w:footnote w:id="5">
    <w:p w14:paraId="7B82E54F" w14:textId="77777777" w:rsidR="00E0311B" w:rsidRPr="00B441B7" w:rsidRDefault="00E0311B" w:rsidP="00B441B7">
      <w:pPr>
        <w:pStyle w:val="FootnoteText"/>
        <w:spacing w:before="0" w:after="0"/>
        <w:rPr>
          <w:rFonts w:ascii="Corbel" w:hAnsi="Corbel"/>
          <w:lang w:val="en-US"/>
        </w:rPr>
      </w:pPr>
      <w:r w:rsidRPr="00B441B7">
        <w:rPr>
          <w:rStyle w:val="FootnoteReference"/>
          <w:rFonts w:ascii="Corbel" w:hAnsi="Corbel"/>
        </w:rPr>
        <w:footnoteRef/>
      </w:r>
      <w:r w:rsidRPr="00B441B7">
        <w:rPr>
          <w:rFonts w:ascii="Corbel" w:hAnsi="Corbel"/>
        </w:rPr>
        <w:t xml:space="preserve"> </w:t>
      </w:r>
      <w:r w:rsidRPr="00B441B7">
        <w:rPr>
          <w:rFonts w:ascii="Corbel" w:hAnsi="Corbel"/>
        </w:rPr>
        <w:t>Objavljena u kolovozu 2025.</w:t>
      </w:r>
    </w:p>
  </w:footnote>
  <w:footnote w:id="6">
    <w:p w14:paraId="67A404AD" w14:textId="77777777" w:rsidR="00E0311B" w:rsidRPr="007823D8" w:rsidRDefault="00E0311B" w:rsidP="00B441B7">
      <w:pPr>
        <w:pStyle w:val="FootnoteText"/>
        <w:spacing w:before="0" w:after="0"/>
        <w:rPr>
          <w:lang w:val="en-US"/>
        </w:rPr>
      </w:pPr>
      <w:r w:rsidRPr="00B441B7">
        <w:rPr>
          <w:rStyle w:val="FootnoteReference"/>
          <w:rFonts w:ascii="Corbel" w:hAnsi="Corbel"/>
        </w:rPr>
        <w:footnoteRef/>
      </w:r>
      <w:r w:rsidRPr="00B441B7">
        <w:rPr>
          <w:rFonts w:ascii="Corbel" w:hAnsi="Corbel"/>
        </w:rPr>
        <w:t xml:space="preserve"> </w:t>
      </w:r>
      <w:r w:rsidRPr="00B441B7">
        <w:rPr>
          <w:rFonts w:ascii="Corbel" w:hAnsi="Corbel"/>
        </w:rPr>
        <w:t>Odabir takve opcije bit će ugrađen u MST model</w:t>
      </w:r>
    </w:p>
  </w:footnote>
  <w:footnote w:id="7">
    <w:p w14:paraId="1A546027" w14:textId="77777777" w:rsidR="00E0311B" w:rsidRPr="00B31359" w:rsidRDefault="00E0311B" w:rsidP="00A00A6D">
      <w:pPr>
        <w:pStyle w:val="FootnoteText"/>
        <w:spacing w:before="0" w:after="0"/>
        <w:jc w:val="both"/>
        <w:rPr>
          <w:rFonts w:ascii="Corbel" w:hAnsi="Corbel"/>
          <w:lang w:val="en-US"/>
        </w:rPr>
      </w:pPr>
      <w:r w:rsidRPr="00B31359">
        <w:rPr>
          <w:rStyle w:val="FootnoteReference"/>
          <w:rFonts w:ascii="Corbel" w:hAnsi="Corbel"/>
        </w:rPr>
        <w:footnoteRef/>
      </w:r>
      <w:r w:rsidRPr="00B31359">
        <w:rPr>
          <w:rFonts w:ascii="Corbel" w:hAnsi="Corbel"/>
        </w:rPr>
        <w:t xml:space="preserve"> </w:t>
      </w:r>
      <w:proofErr w:type="spellStart"/>
      <w:r w:rsidRPr="00B31359">
        <w:rPr>
          <w:rFonts w:ascii="Corbel" w:hAnsi="Corbel"/>
          <w:lang w:val="en-GB"/>
        </w:rPr>
        <w:t>Troškovi</w:t>
      </w:r>
      <w:proofErr w:type="spellEnd"/>
      <w:r w:rsidRPr="00B31359">
        <w:rPr>
          <w:rFonts w:ascii="Corbel" w:hAnsi="Corbel"/>
          <w:lang w:val="en-GB"/>
        </w:rPr>
        <w:t xml:space="preserve"> </w:t>
      </w:r>
      <w:proofErr w:type="spellStart"/>
      <w:r w:rsidRPr="00B31359">
        <w:rPr>
          <w:rFonts w:ascii="Corbel" w:hAnsi="Corbel"/>
          <w:lang w:val="en-GB"/>
        </w:rPr>
        <w:t>završavanja</w:t>
      </w:r>
      <w:proofErr w:type="spellEnd"/>
      <w:r w:rsidRPr="00B31359">
        <w:rPr>
          <w:rFonts w:ascii="Corbel" w:hAnsi="Corbel"/>
          <w:lang w:val="en-GB"/>
        </w:rPr>
        <w:t xml:space="preserve"> </w:t>
      </w:r>
      <w:proofErr w:type="spellStart"/>
      <w:r w:rsidRPr="00B31359">
        <w:rPr>
          <w:rFonts w:ascii="Corbel" w:hAnsi="Corbel"/>
          <w:lang w:val="en-GB"/>
        </w:rPr>
        <w:t>glasovnog</w:t>
      </w:r>
      <w:proofErr w:type="spellEnd"/>
      <w:r w:rsidRPr="00B31359">
        <w:rPr>
          <w:rFonts w:ascii="Corbel" w:hAnsi="Corbel"/>
          <w:lang w:val="en-GB"/>
        </w:rPr>
        <w:t xml:space="preserve"> </w:t>
      </w:r>
      <w:proofErr w:type="spellStart"/>
      <w:r w:rsidRPr="00B31359">
        <w:rPr>
          <w:rFonts w:ascii="Corbel" w:hAnsi="Corbel"/>
          <w:lang w:val="en-GB"/>
        </w:rPr>
        <w:t>prometa</w:t>
      </w:r>
      <w:proofErr w:type="spellEnd"/>
      <w:r w:rsidRPr="00B31359">
        <w:rPr>
          <w:rFonts w:ascii="Corbel" w:hAnsi="Corbel"/>
          <w:lang w:val="en-GB"/>
        </w:rPr>
        <w:t xml:space="preserve"> u </w:t>
      </w:r>
      <w:proofErr w:type="spellStart"/>
      <w:r w:rsidRPr="00B31359">
        <w:rPr>
          <w:rFonts w:ascii="Corbel" w:hAnsi="Corbel"/>
          <w:lang w:val="en-GB"/>
        </w:rPr>
        <w:t>drugim</w:t>
      </w:r>
      <w:proofErr w:type="spellEnd"/>
      <w:r w:rsidRPr="00B31359">
        <w:rPr>
          <w:rFonts w:ascii="Corbel" w:hAnsi="Corbel"/>
          <w:lang w:val="en-GB"/>
        </w:rPr>
        <w:t xml:space="preserve"> </w:t>
      </w:r>
      <w:proofErr w:type="spellStart"/>
      <w:r w:rsidRPr="00B31359">
        <w:rPr>
          <w:rFonts w:ascii="Corbel" w:hAnsi="Corbel"/>
          <w:lang w:val="en-GB"/>
        </w:rPr>
        <w:t>nacionalnim</w:t>
      </w:r>
      <w:proofErr w:type="spellEnd"/>
      <w:r w:rsidRPr="00B31359">
        <w:rPr>
          <w:rFonts w:ascii="Corbel" w:hAnsi="Corbel"/>
          <w:lang w:val="en-GB"/>
        </w:rPr>
        <w:t xml:space="preserve"> </w:t>
      </w:r>
      <w:proofErr w:type="spellStart"/>
      <w:r w:rsidRPr="00B31359">
        <w:rPr>
          <w:rFonts w:ascii="Corbel" w:hAnsi="Corbel"/>
          <w:lang w:val="en-GB"/>
        </w:rPr>
        <w:t>mrežama</w:t>
      </w:r>
      <w:proofErr w:type="spellEnd"/>
      <w:r w:rsidRPr="00B31359">
        <w:rPr>
          <w:rFonts w:ascii="Corbel" w:hAnsi="Corbel"/>
          <w:lang w:val="en-GB"/>
        </w:rPr>
        <w:t xml:space="preserve"> </w:t>
      </w:r>
      <w:proofErr w:type="spellStart"/>
      <w:r w:rsidRPr="00B31359">
        <w:rPr>
          <w:rFonts w:ascii="Corbel" w:hAnsi="Corbel"/>
          <w:lang w:val="en-GB"/>
        </w:rPr>
        <w:t>umanjeni</w:t>
      </w:r>
      <w:proofErr w:type="spellEnd"/>
      <w:r w:rsidRPr="00B31359">
        <w:rPr>
          <w:rFonts w:ascii="Corbel" w:hAnsi="Corbel"/>
          <w:lang w:val="en-GB"/>
        </w:rPr>
        <w:t xml:space="preserve"> </w:t>
      </w:r>
      <w:proofErr w:type="spellStart"/>
      <w:r w:rsidRPr="00B31359">
        <w:rPr>
          <w:rFonts w:ascii="Corbel" w:hAnsi="Corbel"/>
          <w:lang w:val="en-GB"/>
        </w:rPr>
        <w:t>za</w:t>
      </w:r>
      <w:proofErr w:type="spellEnd"/>
      <w:r w:rsidRPr="00B31359">
        <w:rPr>
          <w:rFonts w:ascii="Corbel" w:hAnsi="Corbel"/>
          <w:lang w:val="en-GB"/>
        </w:rPr>
        <w:t xml:space="preserve"> </w:t>
      </w:r>
      <w:proofErr w:type="spellStart"/>
      <w:r w:rsidRPr="00B31359">
        <w:rPr>
          <w:rFonts w:ascii="Corbel" w:hAnsi="Corbel"/>
          <w:lang w:val="en-GB"/>
        </w:rPr>
        <w:t>prihode</w:t>
      </w:r>
      <w:proofErr w:type="spellEnd"/>
      <w:r w:rsidRPr="00B31359">
        <w:rPr>
          <w:rFonts w:ascii="Corbel" w:hAnsi="Corbel"/>
          <w:lang w:val="en-GB"/>
        </w:rPr>
        <w:t xml:space="preserve"> </w:t>
      </w:r>
      <w:proofErr w:type="spellStart"/>
      <w:r w:rsidRPr="00B31359">
        <w:rPr>
          <w:rFonts w:ascii="Corbel" w:hAnsi="Corbel"/>
          <w:lang w:val="en-GB"/>
        </w:rPr>
        <w:t>od</w:t>
      </w:r>
      <w:proofErr w:type="spellEnd"/>
      <w:r w:rsidRPr="00B31359">
        <w:rPr>
          <w:rFonts w:ascii="Corbel" w:hAnsi="Corbel"/>
          <w:lang w:val="en-GB"/>
        </w:rPr>
        <w:t xml:space="preserve"> </w:t>
      </w:r>
      <w:proofErr w:type="spellStart"/>
      <w:r w:rsidRPr="00B31359">
        <w:rPr>
          <w:rFonts w:ascii="Corbel" w:hAnsi="Corbel"/>
          <w:lang w:val="en-GB"/>
        </w:rPr>
        <w:t>završavanja</w:t>
      </w:r>
      <w:proofErr w:type="spellEnd"/>
      <w:r w:rsidRPr="00B31359">
        <w:rPr>
          <w:rFonts w:ascii="Corbel" w:hAnsi="Corbel"/>
          <w:lang w:val="en-GB"/>
        </w:rPr>
        <w:t xml:space="preserve"> </w:t>
      </w:r>
      <w:proofErr w:type="spellStart"/>
      <w:r w:rsidRPr="00B31359">
        <w:rPr>
          <w:rFonts w:ascii="Corbel" w:hAnsi="Corbel"/>
          <w:lang w:val="en-GB"/>
        </w:rPr>
        <w:t>glasovnog</w:t>
      </w:r>
      <w:proofErr w:type="spellEnd"/>
      <w:r w:rsidRPr="00B31359">
        <w:rPr>
          <w:rFonts w:ascii="Corbel" w:hAnsi="Corbel"/>
          <w:lang w:val="en-GB"/>
        </w:rPr>
        <w:t xml:space="preserve"> </w:t>
      </w:r>
      <w:proofErr w:type="spellStart"/>
      <w:r w:rsidRPr="00B31359">
        <w:rPr>
          <w:rFonts w:ascii="Corbel" w:hAnsi="Corbel"/>
          <w:lang w:val="en-GB"/>
        </w:rPr>
        <w:t>prometa</w:t>
      </w:r>
      <w:proofErr w:type="spellEnd"/>
      <w:r w:rsidRPr="00B31359">
        <w:rPr>
          <w:rFonts w:ascii="Corbel" w:hAnsi="Corbel"/>
          <w:lang w:val="en-GB"/>
        </w:rPr>
        <w:t xml:space="preserve"> </w:t>
      </w:r>
      <w:proofErr w:type="spellStart"/>
      <w:r w:rsidRPr="00B31359">
        <w:rPr>
          <w:rFonts w:ascii="Corbel" w:hAnsi="Corbel"/>
          <w:lang w:val="en-GB"/>
        </w:rPr>
        <w:t>iz</w:t>
      </w:r>
      <w:proofErr w:type="spellEnd"/>
      <w:r w:rsidRPr="00B31359">
        <w:rPr>
          <w:rFonts w:ascii="Corbel" w:hAnsi="Corbel"/>
          <w:lang w:val="en-GB"/>
        </w:rPr>
        <w:t xml:space="preserve"> </w:t>
      </w:r>
      <w:proofErr w:type="spellStart"/>
      <w:r w:rsidRPr="00B31359">
        <w:rPr>
          <w:rFonts w:ascii="Corbel" w:hAnsi="Corbel"/>
          <w:lang w:val="en-GB"/>
        </w:rPr>
        <w:t>drugih</w:t>
      </w:r>
      <w:proofErr w:type="spellEnd"/>
      <w:r w:rsidRPr="00B31359">
        <w:rPr>
          <w:rFonts w:ascii="Corbel" w:hAnsi="Corbel"/>
          <w:lang w:val="en-GB"/>
        </w:rPr>
        <w:t xml:space="preserve"> </w:t>
      </w:r>
      <w:proofErr w:type="spellStart"/>
      <w:r w:rsidRPr="00B31359">
        <w:rPr>
          <w:rFonts w:ascii="Corbel" w:hAnsi="Corbel"/>
          <w:lang w:val="en-GB"/>
        </w:rPr>
        <w:t>nacionalnih</w:t>
      </w:r>
      <w:proofErr w:type="spellEnd"/>
      <w:r w:rsidRPr="00B31359">
        <w:rPr>
          <w:rFonts w:ascii="Corbel" w:hAnsi="Corbel"/>
          <w:lang w:val="en-GB"/>
        </w:rPr>
        <w:t xml:space="preserve"> </w:t>
      </w:r>
      <w:proofErr w:type="spellStart"/>
      <w:r w:rsidRPr="00B31359">
        <w:rPr>
          <w:rFonts w:ascii="Corbel" w:hAnsi="Corbel"/>
          <w:lang w:val="en-GB"/>
        </w:rPr>
        <w:t>mreža</w:t>
      </w:r>
      <w:proofErr w:type="spellEnd"/>
    </w:p>
  </w:footnote>
  <w:footnote w:id="8">
    <w:p w14:paraId="31F982F3" w14:textId="1A5B92B9" w:rsidR="00E0311B" w:rsidRPr="00B31359" w:rsidRDefault="00E0311B" w:rsidP="00A00A6D">
      <w:pPr>
        <w:pStyle w:val="FootnoteText"/>
        <w:spacing w:before="0" w:after="0"/>
        <w:jc w:val="both"/>
        <w:rPr>
          <w:rFonts w:ascii="Corbel" w:hAnsi="Corbel"/>
        </w:rPr>
      </w:pPr>
      <w:r w:rsidRPr="00B31359">
        <w:rPr>
          <w:rStyle w:val="FootnoteReference"/>
          <w:rFonts w:ascii="Corbel" w:hAnsi="Corbel"/>
        </w:rPr>
        <w:footnoteRef/>
      </w:r>
      <w:r w:rsidRPr="00B31359">
        <w:rPr>
          <w:rFonts w:ascii="Corbel" w:hAnsi="Corbel"/>
        </w:rPr>
        <w:t xml:space="preserve"> </w:t>
      </w:r>
      <w:r w:rsidRPr="00B31359">
        <w:rPr>
          <w:rFonts w:ascii="Corbel" w:hAnsi="Corbel"/>
        </w:rPr>
        <w:t>Nacionalna odredišta obuhvaćat će promet u nacionalnim nepokretnim mrežama i mrežama pokretnih elektronič</w:t>
      </w:r>
      <w:r>
        <w:rPr>
          <w:rFonts w:ascii="Corbel" w:hAnsi="Corbel"/>
        </w:rPr>
        <w:t>kih</w:t>
      </w:r>
      <w:r w:rsidRPr="00B31359">
        <w:rPr>
          <w:rFonts w:ascii="Corbel" w:hAnsi="Corbel"/>
        </w:rPr>
        <w:t xml:space="preserve"> komunikacijskih usluga.</w:t>
      </w:r>
    </w:p>
  </w:footnote>
  <w:footnote w:id="9">
    <w:p w14:paraId="4C216264" w14:textId="77777777" w:rsidR="00E0311B" w:rsidRPr="00B31359" w:rsidRDefault="00E0311B" w:rsidP="00E70302">
      <w:pPr>
        <w:pStyle w:val="FootnoteText"/>
        <w:spacing w:before="0" w:after="0"/>
        <w:jc w:val="both"/>
        <w:rPr>
          <w:rFonts w:ascii="Corbel" w:hAnsi="Corbel"/>
          <w:lang w:val="en-US"/>
        </w:rPr>
      </w:pPr>
      <w:r w:rsidRPr="00B31359">
        <w:rPr>
          <w:rStyle w:val="FootnoteReference"/>
          <w:rFonts w:ascii="Corbel" w:hAnsi="Corbel"/>
        </w:rPr>
        <w:footnoteRef/>
      </w:r>
      <w:r w:rsidRPr="00B31359">
        <w:rPr>
          <w:rFonts w:ascii="Corbel" w:hAnsi="Corbel"/>
        </w:rPr>
        <w:t xml:space="preserve"> </w:t>
      </w:r>
      <w:proofErr w:type="spellStart"/>
      <w:r w:rsidRPr="00B31359">
        <w:rPr>
          <w:rFonts w:ascii="Corbel" w:hAnsi="Corbel"/>
          <w:lang w:val="en-US"/>
        </w:rPr>
        <w:t>Eurorates</w:t>
      </w:r>
      <w:proofErr w:type="spellEnd"/>
    </w:p>
  </w:footnote>
  <w:footnote w:id="10">
    <w:p w14:paraId="37C8866C" w14:textId="77777777" w:rsidR="00E0311B" w:rsidRPr="00E70302" w:rsidRDefault="00E0311B" w:rsidP="00E70302">
      <w:pPr>
        <w:pStyle w:val="FootnoteText"/>
        <w:spacing w:before="0" w:after="0"/>
        <w:jc w:val="both"/>
        <w:rPr>
          <w:rFonts w:ascii="Corbel" w:hAnsi="Corbel"/>
        </w:rPr>
      </w:pPr>
      <w:r w:rsidRPr="00B31359">
        <w:rPr>
          <w:rStyle w:val="FootnoteReference"/>
          <w:rFonts w:ascii="Corbel" w:hAnsi="Corbel"/>
        </w:rPr>
        <w:footnoteRef/>
      </w:r>
      <w:r w:rsidRPr="00B31359">
        <w:rPr>
          <w:rFonts w:ascii="Corbel" w:hAnsi="Corbel"/>
        </w:rPr>
        <w:t xml:space="preserve"> </w:t>
      </w:r>
      <w:r w:rsidRPr="00B31359">
        <w:rPr>
          <w:rFonts w:ascii="Corbel" w:hAnsi="Corbel"/>
        </w:rPr>
        <w:t xml:space="preserve">Izvor: </w:t>
      </w:r>
      <w:proofErr w:type="spellStart"/>
      <w:r w:rsidRPr="00B31359">
        <w:rPr>
          <w:rFonts w:ascii="Corbel" w:hAnsi="Corbel"/>
        </w:rPr>
        <w:t>Commission</w:t>
      </w:r>
      <w:proofErr w:type="spellEnd"/>
      <w:r w:rsidRPr="00B31359">
        <w:rPr>
          <w:rFonts w:ascii="Corbel" w:hAnsi="Corbel"/>
        </w:rPr>
        <w:t xml:space="preserve"> </w:t>
      </w:r>
      <w:proofErr w:type="spellStart"/>
      <w:r w:rsidRPr="00B31359">
        <w:rPr>
          <w:rFonts w:ascii="Corbel" w:hAnsi="Corbel"/>
        </w:rPr>
        <w:t>Delegated</w:t>
      </w:r>
      <w:proofErr w:type="spellEnd"/>
      <w:r w:rsidRPr="00B31359">
        <w:rPr>
          <w:rFonts w:ascii="Corbel" w:hAnsi="Corbel"/>
        </w:rPr>
        <w:t xml:space="preserve"> </w:t>
      </w:r>
      <w:proofErr w:type="spellStart"/>
      <w:r w:rsidRPr="00B31359">
        <w:rPr>
          <w:rFonts w:ascii="Corbel" w:hAnsi="Corbel"/>
        </w:rPr>
        <w:t>Regulation</w:t>
      </w:r>
      <w:proofErr w:type="spellEnd"/>
      <w:r w:rsidRPr="00B31359">
        <w:rPr>
          <w:rFonts w:ascii="Corbel" w:hAnsi="Corbel"/>
        </w:rPr>
        <w:t xml:space="preserve"> (EU) 2021/654 od 18 prosinca 2020., dostupna na: </w:t>
      </w:r>
      <w:hyperlink r:id="rId1" w:history="1">
        <w:r w:rsidRPr="00B31359">
          <w:rPr>
            <w:rStyle w:val="Hyperlink"/>
            <w:sz w:val="20"/>
          </w:rPr>
          <w:t>http://data.europa.eu/eli/reg_del/2021/654/oj</w:t>
        </w:r>
      </w:hyperlink>
      <w:r w:rsidRPr="00B31359">
        <w:rPr>
          <w:rFonts w:ascii="Corbel" w:hAnsi="Corbel"/>
        </w:rPr>
        <w:t>. Odnosi se na najnoviju verziju dostupnu u trenutku izrade ovog dokumenta.</w:t>
      </w:r>
    </w:p>
  </w:footnote>
  <w:footnote w:id="11">
    <w:p w14:paraId="22D9ACE3" w14:textId="77777777" w:rsidR="00E0311B" w:rsidRPr="00F06ADF" w:rsidRDefault="00E0311B" w:rsidP="00F06ADF">
      <w:pPr>
        <w:pStyle w:val="FootnoteText"/>
        <w:spacing w:before="0" w:after="0"/>
        <w:jc w:val="both"/>
        <w:rPr>
          <w:rFonts w:ascii="Corbel" w:hAnsi="Corbel"/>
          <w:lang w:val="en-US"/>
        </w:rPr>
      </w:pPr>
      <w:r w:rsidRPr="00F06ADF">
        <w:rPr>
          <w:rStyle w:val="FootnoteReference"/>
          <w:rFonts w:ascii="Corbel" w:hAnsi="Corbel"/>
        </w:rPr>
        <w:footnoteRef/>
      </w:r>
      <w:r w:rsidRPr="00F06ADF">
        <w:rPr>
          <w:rFonts w:ascii="Corbel" w:hAnsi="Corbel"/>
        </w:rPr>
        <w:t xml:space="preserve"> </w:t>
      </w:r>
      <w:proofErr w:type="spellStart"/>
      <w:r w:rsidRPr="00F06ADF">
        <w:rPr>
          <w:rFonts w:ascii="Corbel" w:hAnsi="Corbel"/>
          <w:lang w:val="en-US"/>
        </w:rPr>
        <w:t>Primjerice</w:t>
      </w:r>
      <w:proofErr w:type="spellEnd"/>
      <w:r w:rsidRPr="00F06ADF">
        <w:rPr>
          <w:rFonts w:ascii="Corbel" w:hAnsi="Corbel"/>
          <w:lang w:val="en-US"/>
        </w:rPr>
        <w:t xml:space="preserve">, u </w:t>
      </w:r>
      <w:proofErr w:type="spellStart"/>
      <w:r w:rsidRPr="00F06ADF">
        <w:rPr>
          <w:rFonts w:ascii="Corbel" w:hAnsi="Corbel"/>
          <w:lang w:val="en-US"/>
        </w:rPr>
        <w:t>slučaju</w:t>
      </w:r>
      <w:proofErr w:type="spellEnd"/>
      <w:r w:rsidRPr="00F06ADF">
        <w:rPr>
          <w:rFonts w:ascii="Corbel" w:hAnsi="Corbel"/>
          <w:lang w:val="en-US"/>
        </w:rPr>
        <w:t xml:space="preserve"> </w:t>
      </w:r>
      <w:proofErr w:type="spellStart"/>
      <w:r w:rsidRPr="00F06ADF">
        <w:rPr>
          <w:rFonts w:ascii="Corbel" w:hAnsi="Corbel"/>
          <w:lang w:val="en-US"/>
        </w:rPr>
        <w:t>poziva</w:t>
      </w:r>
      <w:proofErr w:type="spellEnd"/>
      <w:r w:rsidRPr="00F06ADF">
        <w:rPr>
          <w:rFonts w:ascii="Corbel" w:hAnsi="Corbel"/>
          <w:lang w:val="en-US"/>
        </w:rPr>
        <w:t xml:space="preserve"> </w:t>
      </w:r>
      <w:proofErr w:type="spellStart"/>
      <w:r w:rsidRPr="00F06ADF">
        <w:rPr>
          <w:rFonts w:ascii="Corbel" w:hAnsi="Corbel"/>
          <w:lang w:val="en-US"/>
        </w:rPr>
        <w:t>prema</w:t>
      </w:r>
      <w:proofErr w:type="spellEnd"/>
      <w:r w:rsidRPr="00F06ADF">
        <w:rPr>
          <w:rFonts w:ascii="Corbel" w:hAnsi="Corbel"/>
          <w:lang w:val="en-US"/>
        </w:rPr>
        <w:t xml:space="preserve"> </w:t>
      </w:r>
      <w:proofErr w:type="spellStart"/>
      <w:r w:rsidRPr="00F06ADF">
        <w:rPr>
          <w:rFonts w:ascii="Corbel" w:hAnsi="Corbel"/>
          <w:lang w:val="en-US"/>
        </w:rPr>
        <w:t>međunarodnim</w:t>
      </w:r>
      <w:proofErr w:type="spellEnd"/>
      <w:r w:rsidRPr="00F06ADF">
        <w:rPr>
          <w:rFonts w:ascii="Corbel" w:hAnsi="Corbel"/>
          <w:lang w:val="en-US"/>
        </w:rPr>
        <w:t xml:space="preserve"> </w:t>
      </w:r>
      <w:proofErr w:type="spellStart"/>
      <w:r w:rsidRPr="00F06ADF">
        <w:rPr>
          <w:rFonts w:ascii="Corbel" w:hAnsi="Corbel"/>
          <w:lang w:val="en-US"/>
        </w:rPr>
        <w:t>odredištima</w:t>
      </w:r>
      <w:proofErr w:type="spellEnd"/>
      <w:r w:rsidRPr="00F06ADF">
        <w:rPr>
          <w:rFonts w:ascii="Corbel" w:hAnsi="Corbel"/>
          <w:lang w:val="en-US"/>
        </w:rPr>
        <w:t xml:space="preserve">, </w:t>
      </w:r>
      <w:proofErr w:type="spellStart"/>
      <w:r w:rsidRPr="00F06ADF">
        <w:rPr>
          <w:rFonts w:ascii="Corbel" w:hAnsi="Corbel"/>
          <w:lang w:val="en-US"/>
        </w:rPr>
        <w:t>odgovarajući</w:t>
      </w:r>
      <w:proofErr w:type="spellEnd"/>
      <w:r w:rsidRPr="00F06ADF">
        <w:rPr>
          <w:rFonts w:ascii="Corbel" w:hAnsi="Corbel"/>
          <w:lang w:val="en-US"/>
        </w:rPr>
        <w:t xml:space="preserve"> </w:t>
      </w:r>
      <w:proofErr w:type="spellStart"/>
      <w:r w:rsidRPr="00F06ADF">
        <w:rPr>
          <w:rFonts w:ascii="Corbel" w:hAnsi="Corbel"/>
          <w:lang w:val="en-US"/>
        </w:rPr>
        <w:t>prihodi</w:t>
      </w:r>
      <w:proofErr w:type="spellEnd"/>
      <w:r w:rsidRPr="00F06ADF">
        <w:rPr>
          <w:rFonts w:ascii="Corbel" w:hAnsi="Corbel"/>
          <w:lang w:val="en-US"/>
        </w:rPr>
        <w:t xml:space="preserve"> </w:t>
      </w:r>
      <w:proofErr w:type="spellStart"/>
      <w:r w:rsidRPr="00F06ADF">
        <w:rPr>
          <w:rFonts w:ascii="Corbel" w:hAnsi="Corbel"/>
          <w:lang w:val="en-US"/>
        </w:rPr>
        <w:t>i</w:t>
      </w:r>
      <w:proofErr w:type="spellEnd"/>
      <w:r w:rsidRPr="00F06ADF">
        <w:rPr>
          <w:rFonts w:ascii="Corbel" w:hAnsi="Corbel"/>
          <w:lang w:val="en-US"/>
        </w:rPr>
        <w:t xml:space="preserve"> </w:t>
      </w:r>
      <w:proofErr w:type="spellStart"/>
      <w:r w:rsidRPr="00F06ADF">
        <w:rPr>
          <w:rFonts w:ascii="Corbel" w:hAnsi="Corbel"/>
          <w:lang w:val="en-US"/>
        </w:rPr>
        <w:t>troškovi</w:t>
      </w:r>
      <w:proofErr w:type="spellEnd"/>
      <w:r w:rsidRPr="00F06ADF">
        <w:rPr>
          <w:rFonts w:ascii="Corbel" w:hAnsi="Corbel"/>
          <w:lang w:val="en-US"/>
        </w:rPr>
        <w:t xml:space="preserve"> </w:t>
      </w:r>
      <w:proofErr w:type="spellStart"/>
      <w:r w:rsidRPr="00F06ADF">
        <w:rPr>
          <w:rFonts w:ascii="Corbel" w:hAnsi="Corbel"/>
          <w:lang w:val="en-US"/>
        </w:rPr>
        <w:t>često</w:t>
      </w:r>
      <w:proofErr w:type="spellEnd"/>
      <w:r w:rsidRPr="00F06ADF">
        <w:rPr>
          <w:rFonts w:ascii="Corbel" w:hAnsi="Corbel"/>
          <w:lang w:val="en-US"/>
        </w:rPr>
        <w:t xml:space="preserve"> se </w:t>
      </w:r>
      <w:proofErr w:type="spellStart"/>
      <w:r w:rsidRPr="00F06ADF">
        <w:rPr>
          <w:rFonts w:ascii="Corbel" w:hAnsi="Corbel"/>
          <w:lang w:val="en-US"/>
        </w:rPr>
        <w:t>razlikuju</w:t>
      </w:r>
      <w:proofErr w:type="spellEnd"/>
      <w:r w:rsidRPr="00F06ADF">
        <w:rPr>
          <w:rFonts w:ascii="Corbel" w:hAnsi="Corbel"/>
          <w:lang w:val="en-US"/>
        </w:rPr>
        <w:t xml:space="preserve"> </w:t>
      </w:r>
      <w:proofErr w:type="spellStart"/>
      <w:r w:rsidRPr="00F06ADF">
        <w:rPr>
          <w:rFonts w:ascii="Corbel" w:hAnsi="Corbel"/>
          <w:lang w:val="en-US"/>
        </w:rPr>
        <w:t>ovisno</w:t>
      </w:r>
      <w:proofErr w:type="spellEnd"/>
      <w:r w:rsidRPr="00F06ADF">
        <w:rPr>
          <w:rFonts w:ascii="Corbel" w:hAnsi="Corbel"/>
          <w:lang w:val="en-US"/>
        </w:rPr>
        <w:t xml:space="preserve"> o </w:t>
      </w:r>
      <w:proofErr w:type="spellStart"/>
      <w:r w:rsidRPr="00F06ADF">
        <w:rPr>
          <w:rFonts w:ascii="Corbel" w:hAnsi="Corbel"/>
          <w:lang w:val="en-US"/>
        </w:rPr>
        <w:t>zemlji</w:t>
      </w:r>
      <w:proofErr w:type="spellEnd"/>
      <w:r w:rsidRPr="00F06ADF">
        <w:rPr>
          <w:rFonts w:ascii="Corbel" w:hAnsi="Corbel"/>
          <w:lang w:val="en-US"/>
        </w:rPr>
        <w:t xml:space="preserve"> </w:t>
      </w:r>
      <w:proofErr w:type="spellStart"/>
      <w:r w:rsidRPr="00F06ADF">
        <w:rPr>
          <w:rFonts w:ascii="Corbel" w:hAnsi="Corbel"/>
          <w:lang w:val="en-US"/>
        </w:rPr>
        <w:t>odredišta</w:t>
      </w:r>
      <w:proofErr w:type="spellEnd"/>
      <w:r w:rsidRPr="00F06ADF">
        <w:rPr>
          <w:rFonts w:ascii="Corbel" w:hAnsi="Corbel"/>
          <w:lang w:val="en-US"/>
        </w:rPr>
        <w:t xml:space="preserve">. </w:t>
      </w:r>
      <w:proofErr w:type="spellStart"/>
      <w:r w:rsidRPr="00F06ADF">
        <w:rPr>
          <w:rFonts w:ascii="Corbel" w:hAnsi="Corbel"/>
          <w:lang w:val="en-US"/>
        </w:rPr>
        <w:t>Njihova</w:t>
      </w:r>
      <w:proofErr w:type="spellEnd"/>
      <w:r w:rsidRPr="00F06ADF">
        <w:rPr>
          <w:rFonts w:ascii="Corbel" w:hAnsi="Corbel"/>
          <w:lang w:val="en-US"/>
        </w:rPr>
        <w:t xml:space="preserve"> </w:t>
      </w:r>
      <w:proofErr w:type="spellStart"/>
      <w:r w:rsidRPr="00F06ADF">
        <w:rPr>
          <w:rFonts w:ascii="Corbel" w:hAnsi="Corbel"/>
          <w:lang w:val="en-US"/>
        </w:rPr>
        <w:t>procjena</w:t>
      </w:r>
      <w:proofErr w:type="spellEnd"/>
      <w:r w:rsidRPr="00F06ADF">
        <w:rPr>
          <w:rFonts w:ascii="Corbel" w:hAnsi="Corbel"/>
          <w:lang w:val="en-US"/>
        </w:rPr>
        <w:t xml:space="preserve"> </w:t>
      </w:r>
      <w:proofErr w:type="spellStart"/>
      <w:r w:rsidRPr="00F06ADF">
        <w:rPr>
          <w:rFonts w:ascii="Corbel" w:hAnsi="Corbel"/>
          <w:lang w:val="en-US"/>
        </w:rPr>
        <w:t>zahtijevala</w:t>
      </w:r>
      <w:proofErr w:type="spellEnd"/>
      <w:r w:rsidRPr="00F06ADF">
        <w:rPr>
          <w:rFonts w:ascii="Corbel" w:hAnsi="Corbel"/>
          <w:lang w:val="en-US"/>
        </w:rPr>
        <w:t xml:space="preserve"> bi </w:t>
      </w:r>
      <w:proofErr w:type="spellStart"/>
      <w:r w:rsidRPr="00F06ADF">
        <w:rPr>
          <w:rFonts w:ascii="Corbel" w:hAnsi="Corbel"/>
          <w:lang w:val="en-US"/>
        </w:rPr>
        <w:t>opsežnu</w:t>
      </w:r>
      <w:proofErr w:type="spellEnd"/>
      <w:r w:rsidRPr="00F06ADF">
        <w:rPr>
          <w:rFonts w:ascii="Corbel" w:hAnsi="Corbel"/>
          <w:lang w:val="en-US"/>
        </w:rPr>
        <w:t xml:space="preserve"> </w:t>
      </w:r>
      <w:proofErr w:type="spellStart"/>
      <w:r w:rsidRPr="00F06ADF">
        <w:rPr>
          <w:rFonts w:ascii="Corbel" w:hAnsi="Corbel"/>
          <w:lang w:val="en-US"/>
        </w:rPr>
        <w:t>razinu</w:t>
      </w:r>
      <w:proofErr w:type="spellEnd"/>
      <w:r w:rsidRPr="00F06ADF">
        <w:rPr>
          <w:rFonts w:ascii="Corbel" w:hAnsi="Corbel"/>
          <w:lang w:val="en-US"/>
        </w:rPr>
        <w:t xml:space="preserve"> </w:t>
      </w:r>
      <w:proofErr w:type="spellStart"/>
      <w:r w:rsidRPr="00F06ADF">
        <w:rPr>
          <w:rFonts w:ascii="Corbel" w:hAnsi="Corbel"/>
          <w:lang w:val="en-US"/>
        </w:rPr>
        <w:t>informacija</w:t>
      </w:r>
      <w:proofErr w:type="spellEnd"/>
      <w:r w:rsidRPr="00F06ADF">
        <w:rPr>
          <w:rFonts w:ascii="Corbel" w:hAnsi="Corbel"/>
          <w:lang w:val="en-US"/>
        </w:rPr>
        <w:t xml:space="preserve"> </w:t>
      </w:r>
      <w:proofErr w:type="spellStart"/>
      <w:proofErr w:type="gramStart"/>
      <w:r w:rsidRPr="00F06ADF">
        <w:rPr>
          <w:rFonts w:ascii="Corbel" w:hAnsi="Corbel"/>
          <w:lang w:val="en-US"/>
        </w:rPr>
        <w:t>od</w:t>
      </w:r>
      <w:proofErr w:type="spellEnd"/>
      <w:proofErr w:type="gramEnd"/>
      <w:r w:rsidRPr="00F06ADF">
        <w:rPr>
          <w:rFonts w:ascii="Corbel" w:hAnsi="Corbel"/>
          <w:lang w:val="en-US"/>
        </w:rPr>
        <w:t xml:space="preserve"> HT-a, </w:t>
      </w:r>
      <w:proofErr w:type="spellStart"/>
      <w:r w:rsidRPr="00F06ADF">
        <w:rPr>
          <w:rFonts w:ascii="Corbel" w:hAnsi="Corbel"/>
          <w:lang w:val="en-US"/>
        </w:rPr>
        <w:t>i</w:t>
      </w:r>
      <w:proofErr w:type="spellEnd"/>
      <w:r w:rsidRPr="00F06ADF">
        <w:rPr>
          <w:rFonts w:ascii="Corbel" w:hAnsi="Corbel"/>
          <w:lang w:val="en-US"/>
        </w:rPr>
        <w:t xml:space="preserve"> to </w:t>
      </w:r>
      <w:proofErr w:type="spellStart"/>
      <w:r w:rsidRPr="00F06ADF">
        <w:rPr>
          <w:rFonts w:ascii="Corbel" w:hAnsi="Corbel"/>
          <w:lang w:val="en-US"/>
        </w:rPr>
        <w:t>za</w:t>
      </w:r>
      <w:proofErr w:type="spellEnd"/>
      <w:r w:rsidRPr="00F06ADF">
        <w:rPr>
          <w:rFonts w:ascii="Corbel" w:hAnsi="Corbel"/>
          <w:lang w:val="en-US"/>
        </w:rPr>
        <w:t xml:space="preserve"> </w:t>
      </w:r>
      <w:proofErr w:type="spellStart"/>
      <w:r w:rsidRPr="00F06ADF">
        <w:rPr>
          <w:rFonts w:ascii="Corbel" w:hAnsi="Corbel"/>
          <w:lang w:val="en-US"/>
        </w:rPr>
        <w:t>svaku</w:t>
      </w:r>
      <w:proofErr w:type="spellEnd"/>
      <w:r w:rsidRPr="00F06ADF">
        <w:rPr>
          <w:rFonts w:ascii="Corbel" w:hAnsi="Corbel"/>
          <w:lang w:val="en-US"/>
        </w:rPr>
        <w:t xml:space="preserve"> </w:t>
      </w:r>
      <w:proofErr w:type="spellStart"/>
      <w:r w:rsidRPr="00F06ADF">
        <w:rPr>
          <w:rFonts w:ascii="Corbel" w:hAnsi="Corbel"/>
          <w:lang w:val="en-US"/>
        </w:rPr>
        <w:t>analiziranu</w:t>
      </w:r>
      <w:proofErr w:type="spellEnd"/>
      <w:r w:rsidRPr="00F06ADF">
        <w:rPr>
          <w:rFonts w:ascii="Corbel" w:hAnsi="Corbel"/>
          <w:lang w:val="en-US"/>
        </w:rPr>
        <w:t xml:space="preserve"> </w:t>
      </w:r>
      <w:proofErr w:type="spellStart"/>
      <w:r w:rsidRPr="00F06ADF">
        <w:rPr>
          <w:rFonts w:ascii="Corbel" w:hAnsi="Corbel"/>
          <w:lang w:val="en-US"/>
        </w:rPr>
        <w:t>maloprodajnu</w:t>
      </w:r>
      <w:proofErr w:type="spellEnd"/>
      <w:r w:rsidRPr="00F06ADF">
        <w:rPr>
          <w:rFonts w:ascii="Corbel" w:hAnsi="Corbel"/>
          <w:lang w:val="en-US"/>
        </w:rPr>
        <w:t xml:space="preserve"> </w:t>
      </w:r>
      <w:proofErr w:type="spellStart"/>
      <w:r w:rsidRPr="00F06ADF">
        <w:rPr>
          <w:rFonts w:ascii="Corbel" w:hAnsi="Corbel"/>
          <w:lang w:val="en-US"/>
        </w:rPr>
        <w:t>tarifu</w:t>
      </w:r>
      <w:proofErr w:type="spellEnd"/>
      <w:r w:rsidRPr="00F06ADF">
        <w:rPr>
          <w:rFonts w:ascii="Corbel" w:hAnsi="Corbel"/>
          <w:lang w:val="en-US"/>
        </w:rPr>
        <w:t>.</w:t>
      </w:r>
    </w:p>
  </w:footnote>
  <w:footnote w:id="12">
    <w:p w14:paraId="4FB310A9" w14:textId="77777777" w:rsidR="00E0311B" w:rsidRPr="00521769" w:rsidRDefault="00E0311B" w:rsidP="00A00A6D">
      <w:pPr>
        <w:pStyle w:val="FootnoteText"/>
        <w:spacing w:before="0" w:after="0"/>
        <w:jc w:val="both"/>
        <w:rPr>
          <w:lang w:val="en-GB"/>
        </w:rPr>
      </w:pPr>
      <w:r w:rsidRPr="00F06ADF">
        <w:rPr>
          <w:rStyle w:val="FootnoteReference"/>
          <w:rFonts w:ascii="Corbel" w:hAnsi="Corbel"/>
        </w:rPr>
        <w:footnoteRef/>
      </w:r>
      <w:r w:rsidRPr="00F06ADF">
        <w:rPr>
          <w:rFonts w:ascii="Corbel" w:hAnsi="Corbel"/>
        </w:rPr>
        <w:t xml:space="preserve"> </w:t>
      </w:r>
      <w:proofErr w:type="spellStart"/>
      <w:r w:rsidRPr="00F06ADF">
        <w:rPr>
          <w:rFonts w:ascii="Corbel" w:hAnsi="Corbel"/>
          <w:i/>
        </w:rPr>
        <w:t>Mark</w:t>
      </w:r>
      <w:proofErr w:type="spellEnd"/>
      <w:r w:rsidRPr="00F06ADF">
        <w:rPr>
          <w:rFonts w:ascii="Corbel" w:hAnsi="Corbel"/>
          <w:i/>
        </w:rPr>
        <w:t xml:space="preserve"> </w:t>
      </w:r>
      <w:proofErr w:type="spellStart"/>
      <w:r w:rsidRPr="00F06ADF">
        <w:rPr>
          <w:rFonts w:ascii="Corbel" w:hAnsi="Corbel"/>
          <w:i/>
        </w:rPr>
        <w:t>up</w:t>
      </w:r>
      <w:proofErr w:type="spellEnd"/>
      <w:r w:rsidRPr="00F06ADF">
        <w:rPr>
          <w:rFonts w:ascii="Corbel" w:hAnsi="Corbel"/>
          <w:i/>
        </w:rPr>
        <w:t xml:space="preserve"> </w:t>
      </w:r>
      <w:r w:rsidRPr="00F06ADF">
        <w:rPr>
          <w:rFonts w:ascii="Corbel" w:hAnsi="Corbel"/>
        </w:rPr>
        <w:t>predstavlja omjer maloprodajnih troškova i prihoda, temeljen na podacima prikupljenim od svakog operatora. Korištenje prihoda smatra se prikladnijim pristupom u odnosu na korištenje troškova, s obzirom na to da je prihode u pravilu lakše identificirani u financijskim sustavima operatora.</w:t>
      </w:r>
    </w:p>
  </w:footnote>
  <w:footnote w:id="13">
    <w:p w14:paraId="34EDCB8A" w14:textId="77777777" w:rsidR="00E0311B" w:rsidRPr="00694F8F" w:rsidRDefault="00E0311B" w:rsidP="008E7FF8">
      <w:pPr>
        <w:pStyle w:val="FootnoteText"/>
        <w:spacing w:before="0" w:after="0"/>
        <w:rPr>
          <w:rFonts w:ascii="Corbel" w:hAnsi="Corbel"/>
          <w:lang w:val="en-US"/>
        </w:rPr>
      </w:pPr>
      <w:r w:rsidRPr="00694F8F">
        <w:rPr>
          <w:rStyle w:val="FootnoteReference"/>
          <w:rFonts w:ascii="Corbel" w:hAnsi="Corbel"/>
        </w:rPr>
        <w:footnoteRef/>
      </w:r>
      <w:r w:rsidRPr="00694F8F">
        <w:rPr>
          <w:rFonts w:ascii="Corbel" w:hAnsi="Corbel"/>
        </w:rPr>
        <w:t xml:space="preserve"> </w:t>
      </w:r>
      <w:r w:rsidRPr="00694F8F">
        <w:rPr>
          <w:rFonts w:ascii="Corbel" w:hAnsi="Corbel"/>
        </w:rPr>
        <w:t>Ovaj primjer prikazuje eksponencijalnu regresijsku krivulju. Regresijski model koji će se primijeniti bit će odabran na temelju informacija dobivenih od operatora tijekom procesa prikupljanja podataka</w:t>
      </w:r>
    </w:p>
  </w:footnote>
  <w:footnote w:id="14">
    <w:p w14:paraId="5B290006" w14:textId="77777777" w:rsidR="00E0311B" w:rsidRPr="00694F8F" w:rsidRDefault="00E0311B" w:rsidP="00694F8F">
      <w:pPr>
        <w:pStyle w:val="FootnoteText"/>
        <w:spacing w:before="0" w:after="0"/>
        <w:rPr>
          <w:rFonts w:ascii="Corbel" w:hAnsi="Corbel"/>
          <w:lang w:val="en-GB"/>
        </w:rPr>
      </w:pPr>
      <w:r w:rsidRPr="00694F8F">
        <w:rPr>
          <w:rStyle w:val="FootnoteReference"/>
          <w:rFonts w:ascii="Corbel" w:hAnsi="Corbel"/>
        </w:rPr>
        <w:footnoteRef/>
      </w:r>
      <w:r w:rsidRPr="00694F8F">
        <w:rPr>
          <w:rFonts w:ascii="Corbel" w:hAnsi="Corbel"/>
        </w:rPr>
        <w:t xml:space="preserve"> </w:t>
      </w:r>
      <w:r w:rsidRPr="00694F8F">
        <w:rPr>
          <w:rFonts w:ascii="Corbel" w:hAnsi="Corbel"/>
        </w:rPr>
        <w:t>Razmatrat će se krivulja drugog reda.</w:t>
      </w:r>
    </w:p>
  </w:footnote>
  <w:footnote w:id="15">
    <w:p w14:paraId="4EF2DA51" w14:textId="77777777" w:rsidR="00E0311B" w:rsidRPr="00A00A6D" w:rsidRDefault="00E0311B" w:rsidP="00A00A6D">
      <w:pPr>
        <w:pStyle w:val="FootnoteText"/>
        <w:spacing w:before="0" w:after="0"/>
        <w:jc w:val="both"/>
        <w:rPr>
          <w:rFonts w:ascii="Corbel" w:hAnsi="Corbel"/>
          <w:lang w:val="en-GB"/>
        </w:rPr>
      </w:pPr>
      <w:r w:rsidRPr="00694F8F">
        <w:rPr>
          <w:rStyle w:val="FootnoteReference"/>
          <w:rFonts w:ascii="Corbel" w:hAnsi="Corbel"/>
        </w:rPr>
        <w:footnoteRef/>
      </w:r>
      <w:r w:rsidRPr="00694F8F">
        <w:rPr>
          <w:rFonts w:ascii="Corbel" w:hAnsi="Corbel"/>
        </w:rPr>
        <w:t xml:space="preserve"> </w:t>
      </w:r>
      <w:r w:rsidRPr="00694F8F">
        <w:rPr>
          <w:rFonts w:ascii="Corbel" w:hAnsi="Corbel"/>
        </w:rPr>
        <w:t>R² (odnosno koeficijent determinacije) je statistička mjera koja se koristi u regresijskim analizama, za procjenu u kojoj mjeri model objašnjava varijabilnost zavisne varijable. Kreće se u rasponu od -1 do +1, gdje +/-1 označava savršenu povezanost, a 0 nedostatak linearne povezanosti.</w:t>
      </w:r>
    </w:p>
  </w:footnote>
  <w:footnote w:id="16">
    <w:p w14:paraId="0C10903F" w14:textId="21B100A3" w:rsidR="00E0311B" w:rsidRPr="00A00A6D" w:rsidRDefault="00E0311B" w:rsidP="00A00A6D">
      <w:pPr>
        <w:pStyle w:val="FootnoteText"/>
        <w:spacing w:before="0" w:after="0"/>
        <w:jc w:val="both"/>
        <w:rPr>
          <w:lang w:val="en-GB"/>
        </w:rPr>
      </w:pPr>
      <w:r w:rsidRPr="00A00A6D">
        <w:rPr>
          <w:rStyle w:val="FootnoteReference"/>
          <w:rFonts w:ascii="Corbel" w:hAnsi="Corbel"/>
        </w:rPr>
        <w:footnoteRef/>
      </w:r>
      <w:r w:rsidRPr="00A00A6D">
        <w:rPr>
          <w:rFonts w:ascii="Corbel" w:hAnsi="Corbel"/>
        </w:rPr>
        <w:t xml:space="preserve"> </w:t>
      </w:r>
      <w:r>
        <w:rPr>
          <w:rFonts w:ascii="Corbel" w:hAnsi="Corbel"/>
        </w:rPr>
        <w:t>U</w:t>
      </w:r>
      <w:r w:rsidRPr="00A00A6D">
        <w:rPr>
          <w:rFonts w:ascii="Corbel" w:hAnsi="Corbel"/>
        </w:rPr>
        <w:t xml:space="preserve">dio zajedničkih </w:t>
      </w:r>
      <w:r w:rsidRPr="00B46983">
        <w:rPr>
          <w:rFonts w:ascii="Corbel" w:hAnsi="Corbel"/>
        </w:rPr>
        <w:t xml:space="preserve">troškova HT-a </w:t>
      </w:r>
      <w:r w:rsidRPr="00A00A6D">
        <w:rPr>
          <w:rFonts w:ascii="Corbel" w:hAnsi="Corbel"/>
        </w:rPr>
        <w:t xml:space="preserve">u ukupnim maloprodajnim </w:t>
      </w:r>
      <w:r w:rsidRPr="00B46983">
        <w:rPr>
          <w:rFonts w:ascii="Corbel" w:hAnsi="Corbel"/>
        </w:rPr>
        <w:t>troškovima HT-a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86091" w14:textId="3A7CEC5A" w:rsidR="00E0311B" w:rsidRDefault="00E0311B" w:rsidP="00AC37F5">
    <w:pPr>
      <w:pStyle w:val="ListParagraph"/>
      <w:tabs>
        <w:tab w:val="right" w:pos="9070"/>
      </w:tabs>
      <w:spacing w:before="0" w:after="0"/>
      <w:ind w:left="0"/>
      <w:jc w:val="center"/>
      <w:rPr>
        <w:rStyle w:val="Style2"/>
      </w:rPr>
    </w:pPr>
    <w:r w:rsidRPr="00E206F5">
      <w:rPr>
        <w:noProof/>
        <w:lang w:val="en-GB" w:eastAsia="en-GB"/>
      </w:rPr>
      <w:drawing>
        <wp:anchor distT="0" distB="0" distL="114300" distR="114300" simplePos="0" relativeHeight="251658244" behindDoc="1" locked="1" layoutInCell="1" allowOverlap="0" wp14:anchorId="44E2686B" wp14:editId="16C9B2B8">
          <wp:simplePos x="0" y="0"/>
          <wp:positionH relativeFrom="margin">
            <wp:align>right</wp:align>
          </wp:positionH>
          <wp:positionV relativeFrom="page">
            <wp:posOffset>288290</wp:posOffset>
          </wp:positionV>
          <wp:extent cx="432000" cy="432000"/>
          <wp:effectExtent l="0" t="0" r="6350" b="6350"/>
          <wp:wrapNone/>
          <wp:docPr id="23" name="Google Shape;63;p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oogle Shape;63;p14"/>
                  <pic:cNvPicPr preferRelativeResize="0">
                    <a:picLocks noChangeAspect="1"/>
                  </pic:cNvPicPr>
                </pic:nvPicPr>
                <pic:blipFill>
                  <a:blip r:embed="rId1">
                    <a:alphaModFix/>
                    <a:extLst>
                      <a:ext uri="{28A0092B-C50C-407E-A947-70E740481C1C}">
                        <a14:useLocalDpi xmlns:a14="http://schemas.microsoft.com/office/drawing/2010/main" val="0"/>
                      </a:ext>
                    </a:extLst>
                  </a:blip>
                  <a:stretch>
                    <a:fillRect/>
                  </a:stretch>
                </pic:blipFill>
                <pic:spPr>
                  <a:xfrm>
                    <a:off x="0" y="0"/>
                    <a:ext cx="432000" cy="432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GB" w:eastAsia="en-GB"/>
      </w:rPr>
      <w:drawing>
        <wp:anchor distT="0" distB="0" distL="114300" distR="114300" simplePos="0" relativeHeight="251658245" behindDoc="1" locked="1" layoutInCell="1" allowOverlap="0" wp14:anchorId="1DE99FEA" wp14:editId="0C8FEEC5">
          <wp:simplePos x="0" y="0"/>
          <wp:positionH relativeFrom="column">
            <wp:posOffset>-2268</wp:posOffset>
          </wp:positionH>
          <wp:positionV relativeFrom="page">
            <wp:posOffset>288290</wp:posOffset>
          </wp:positionV>
          <wp:extent cx="615600" cy="432000"/>
          <wp:effectExtent l="0" t="0" r="0" b="635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 bez rešetki.png"/>
                  <pic:cNvPicPr preferRelativeResize="0"/>
                </pic:nvPicPr>
                <pic:blipFill>
                  <a:blip r:embed="rId2">
                    <a:extLst>
                      <a:ext uri="{28A0092B-C50C-407E-A947-70E740481C1C}">
                        <a14:useLocalDpi xmlns:a14="http://schemas.microsoft.com/office/drawing/2010/main" val="0"/>
                      </a:ext>
                    </a:extLst>
                  </a:blip>
                  <a:stretch>
                    <a:fillRect/>
                  </a:stretch>
                </pic:blipFill>
                <pic:spPr>
                  <a:xfrm>
                    <a:off x="0" y="0"/>
                    <a:ext cx="615600" cy="432000"/>
                  </a:xfrm>
                  <a:prstGeom prst="rect">
                    <a:avLst/>
                  </a:prstGeom>
                </pic:spPr>
              </pic:pic>
            </a:graphicData>
          </a:graphic>
          <wp14:sizeRelH relativeFrom="margin">
            <wp14:pctWidth>0</wp14:pctWidth>
          </wp14:sizeRelH>
          <wp14:sizeRelV relativeFrom="margin">
            <wp14:pctHeight>0</wp14:pctHeight>
          </wp14:sizeRelV>
        </wp:anchor>
      </w:drawing>
    </w:r>
    <w:r>
      <w:rPr>
        <w:rStyle w:val="Style2"/>
      </w:rPr>
      <w:t>MST metodologija za usluge na tržištu zajamčenog kapaciteta</w:t>
    </w:r>
  </w:p>
  <w:p w14:paraId="193D61DF" w14:textId="49706B51" w:rsidR="00E0311B" w:rsidRPr="00AF78A8" w:rsidRDefault="00E0311B" w:rsidP="0025743A">
    <w:pPr>
      <w:pStyle w:val="Header"/>
      <w:tabs>
        <w:tab w:val="clear" w:pos="4536"/>
        <w:tab w:val="clear" w:pos="9072"/>
        <w:tab w:val="left" w:pos="780"/>
        <w:tab w:val="center" w:pos="7553"/>
        <w:tab w:val="left" w:pos="9070"/>
      </w:tabs>
      <w:ind w:right="-442"/>
      <w:rPr>
        <w:rFonts w:ascii="Corbel" w:hAnsi="Corbel"/>
      </w:rPr>
    </w:pPr>
    <w:r>
      <w:rPr>
        <w:rStyle w:val="Style2"/>
      </w:rPr>
      <w:tab/>
    </w:r>
    <w:r>
      <w:rPr>
        <w:rFonts w:ascii="Corbel" w:hAnsi="Corbel"/>
        <w:sz w:val="20"/>
      </w:rPr>
      <w:tab/>
    </w:r>
    <w:r>
      <w:rPr>
        <w:rFonts w:ascii="Corbel" w:hAnsi="Corbel"/>
        <w:sz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D61E2" w14:textId="15A2927C" w:rsidR="00E0311B" w:rsidRPr="008E79ED" w:rsidRDefault="00E0311B" w:rsidP="0088177F">
    <w:pPr>
      <w:pStyle w:val="Header"/>
      <w:tabs>
        <w:tab w:val="clear" w:pos="4536"/>
        <w:tab w:val="clear" w:pos="9072"/>
      </w:tabs>
      <w:ind w:right="-340"/>
      <w:rPr>
        <w:b/>
        <w:sz w:val="22"/>
        <w:szCs w:val="22"/>
      </w:rPr>
    </w:pPr>
    <w:r>
      <w:rPr>
        <w:noProof/>
        <w:sz w:val="20"/>
        <w:szCs w:val="20"/>
        <w:lang w:val="en-GB" w:eastAsia="en-GB"/>
      </w:rPr>
      <w:drawing>
        <wp:anchor distT="0" distB="0" distL="114300" distR="114300" simplePos="0" relativeHeight="251658240" behindDoc="1" locked="1" layoutInCell="1" allowOverlap="1" wp14:anchorId="1BD3D384" wp14:editId="3DB3665B">
          <wp:simplePos x="0" y="0"/>
          <wp:positionH relativeFrom="page">
            <wp:posOffset>734060</wp:posOffset>
          </wp:positionH>
          <wp:positionV relativeFrom="page">
            <wp:posOffset>2667000</wp:posOffset>
          </wp:positionV>
          <wp:extent cx="6674400" cy="5868000"/>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rešetka3.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6674400" cy="5868000"/>
                  </a:xfrm>
                  <a:prstGeom prst="rect">
                    <a:avLst/>
                  </a:prstGeom>
                </pic:spPr>
              </pic:pic>
            </a:graphicData>
          </a:graphic>
          <wp14:sizeRelH relativeFrom="margin">
            <wp14:pctWidth>0</wp14:pctWidth>
          </wp14:sizeRelH>
          <wp14:sizeRelV relativeFrom="margin">
            <wp14:pctHeight>0</wp14:pctHeight>
          </wp14:sizeRelV>
        </wp:anchor>
      </w:drawing>
    </w:r>
    <w:r>
      <w:rPr>
        <w:noProof/>
        <w:sz w:val="20"/>
        <w:szCs w:val="20"/>
        <w:lang w:val="en-GB" w:eastAsia="en-GB"/>
      </w:rPr>
      <w:drawing>
        <wp:anchor distT="0" distB="0" distL="114300" distR="114300" simplePos="0" relativeHeight="251658246" behindDoc="1" locked="1" layoutInCell="1" allowOverlap="1" wp14:anchorId="30C0E31A" wp14:editId="05A1D32A">
          <wp:simplePos x="0" y="0"/>
          <wp:positionH relativeFrom="margin">
            <wp:align>center</wp:align>
          </wp:positionH>
          <wp:positionV relativeFrom="page">
            <wp:posOffset>745490</wp:posOffset>
          </wp:positionV>
          <wp:extent cx="928800" cy="900000"/>
          <wp:effectExtent l="0" t="0" r="508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AKOM logo (s nazivom).png"/>
                  <pic:cNvPicPr preferRelativeResize="0"/>
                </pic:nvPicPr>
                <pic:blipFill>
                  <a:blip r:embed="rId2">
                    <a:extLst>
                      <a:ext uri="{28A0092B-C50C-407E-A947-70E740481C1C}">
                        <a14:useLocalDpi xmlns:a14="http://schemas.microsoft.com/office/drawing/2010/main" val="0"/>
                      </a:ext>
                    </a:extLst>
                  </a:blip>
                  <a:stretch>
                    <a:fillRect/>
                  </a:stretch>
                </pic:blipFill>
                <pic:spPr>
                  <a:xfrm>
                    <a:off x="0" y="0"/>
                    <a:ext cx="928800" cy="900000"/>
                  </a:xfrm>
                  <a:prstGeom prst="rect">
                    <a:avLst/>
                  </a:prstGeom>
                </pic:spPr>
              </pic:pic>
            </a:graphicData>
          </a:graphic>
          <wp14:sizeRelH relativeFrom="margin">
            <wp14:pctWidth>0</wp14:pctWidth>
          </wp14:sizeRelH>
          <wp14:sizeRelV relativeFrom="margin">
            <wp14:pctHeight>0</wp14:pctHeight>
          </wp14:sizeRelV>
        </wp:anchor>
      </w:drawing>
    </w:r>
    <w:r w:rsidRPr="00FE4227">
      <w:rPr>
        <w:b/>
        <w:sz w:val="22"/>
        <w:szCs w:val="22"/>
      </w:rPr>
      <w:t xml:space="preserve"> </w:t>
    </w:r>
    <w:r w:rsidRPr="0007598F">
      <w:rPr>
        <w:b/>
        <w:sz w:val="22"/>
        <w:szCs w:val="22"/>
      </w:rPr>
      <w:t xml:space="preserve">  </w:t>
    </w:r>
    <w:r w:rsidRPr="00FE4227">
      <w:rPr>
        <w:rFonts w:ascii="Corbel" w:hAnsi="Corbel"/>
        <w:noProof/>
        <w:sz w:val="20"/>
        <w:lang w:val="en-GB" w:eastAsia="en-GB"/>
      </w:rPr>
      <w:drawing>
        <wp:anchor distT="0" distB="0" distL="114300" distR="114300" simplePos="0" relativeHeight="251658243" behindDoc="0" locked="1" layoutInCell="1" allowOverlap="1" wp14:anchorId="284AF63B" wp14:editId="1353AAC1">
          <wp:simplePos x="0" y="0"/>
          <wp:positionH relativeFrom="margin">
            <wp:align>left</wp:align>
          </wp:positionH>
          <wp:positionV relativeFrom="page">
            <wp:posOffset>2635250</wp:posOffset>
          </wp:positionV>
          <wp:extent cx="586800" cy="586800"/>
          <wp:effectExtent l="0" t="0" r="3810" b="3810"/>
          <wp:wrapNone/>
          <wp:docPr id="33" name="Google Shape;63;p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oogle Shape;63;p14"/>
                  <pic:cNvPicPr preferRelativeResize="0">
                    <a:picLocks noChangeAspect="1"/>
                  </pic:cNvPicPr>
                </pic:nvPicPr>
                <pic:blipFill>
                  <a:blip r:embed="rId3">
                    <a:alphaModFix/>
                    <a:extLst>
                      <a:ext uri="{28A0092B-C50C-407E-A947-70E740481C1C}">
                        <a14:useLocalDpi xmlns:a14="http://schemas.microsoft.com/office/drawing/2010/main" val="0"/>
                      </a:ext>
                    </a:extLst>
                  </a:blip>
                  <a:stretch>
                    <a:fillRect/>
                  </a:stretch>
                </pic:blipFill>
                <pic:spPr>
                  <a:xfrm>
                    <a:off x="0" y="0"/>
                    <a:ext cx="586800" cy="5868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EE3CC" w14:textId="63F5284C" w:rsidR="00E0311B" w:rsidRDefault="00E0311B" w:rsidP="00AC37F5">
    <w:pPr>
      <w:pStyle w:val="ListParagraph"/>
      <w:tabs>
        <w:tab w:val="right" w:pos="9070"/>
      </w:tabs>
      <w:spacing w:before="0" w:after="0"/>
      <w:ind w:left="0"/>
      <w:jc w:val="center"/>
      <w:rPr>
        <w:rStyle w:val="Style2"/>
      </w:rPr>
    </w:pPr>
    <w:r w:rsidRPr="00E206F5">
      <w:rPr>
        <w:noProof/>
        <w:lang w:val="en-GB" w:eastAsia="en-GB"/>
      </w:rPr>
      <w:drawing>
        <wp:anchor distT="0" distB="0" distL="114300" distR="114300" simplePos="0" relativeHeight="251658250" behindDoc="1" locked="1" layoutInCell="1" allowOverlap="0" wp14:anchorId="2CC9DBB7" wp14:editId="56FEB58C">
          <wp:simplePos x="0" y="0"/>
          <wp:positionH relativeFrom="margin">
            <wp:align>right</wp:align>
          </wp:positionH>
          <wp:positionV relativeFrom="page">
            <wp:posOffset>288290</wp:posOffset>
          </wp:positionV>
          <wp:extent cx="432000" cy="432000"/>
          <wp:effectExtent l="0" t="0" r="6350" b="6350"/>
          <wp:wrapNone/>
          <wp:docPr id="42" name="Google Shape;63;p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oogle Shape;63;p14"/>
                  <pic:cNvPicPr preferRelativeResize="0">
                    <a:picLocks noChangeAspect="1"/>
                  </pic:cNvPicPr>
                </pic:nvPicPr>
                <pic:blipFill>
                  <a:blip r:embed="rId1">
                    <a:alphaModFix/>
                    <a:extLst>
                      <a:ext uri="{28A0092B-C50C-407E-A947-70E740481C1C}">
                        <a14:useLocalDpi xmlns:a14="http://schemas.microsoft.com/office/drawing/2010/main" val="0"/>
                      </a:ext>
                    </a:extLst>
                  </a:blip>
                  <a:stretch>
                    <a:fillRect/>
                  </a:stretch>
                </pic:blipFill>
                <pic:spPr>
                  <a:xfrm>
                    <a:off x="0" y="0"/>
                    <a:ext cx="432000" cy="432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GB" w:eastAsia="en-GB"/>
      </w:rPr>
      <w:drawing>
        <wp:anchor distT="0" distB="0" distL="114300" distR="114300" simplePos="0" relativeHeight="251658251" behindDoc="1" locked="1" layoutInCell="1" allowOverlap="0" wp14:anchorId="0487B34D" wp14:editId="64F6329D">
          <wp:simplePos x="0" y="0"/>
          <wp:positionH relativeFrom="column">
            <wp:posOffset>-2268</wp:posOffset>
          </wp:positionH>
          <wp:positionV relativeFrom="page">
            <wp:posOffset>288290</wp:posOffset>
          </wp:positionV>
          <wp:extent cx="615600" cy="432000"/>
          <wp:effectExtent l="0" t="0" r="0" b="635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 bez rešetki.png"/>
                  <pic:cNvPicPr preferRelativeResize="0"/>
                </pic:nvPicPr>
                <pic:blipFill>
                  <a:blip r:embed="rId2">
                    <a:extLst>
                      <a:ext uri="{28A0092B-C50C-407E-A947-70E740481C1C}">
                        <a14:useLocalDpi xmlns:a14="http://schemas.microsoft.com/office/drawing/2010/main" val="0"/>
                      </a:ext>
                    </a:extLst>
                  </a:blip>
                  <a:stretch>
                    <a:fillRect/>
                  </a:stretch>
                </pic:blipFill>
                <pic:spPr>
                  <a:xfrm>
                    <a:off x="0" y="0"/>
                    <a:ext cx="615600" cy="432000"/>
                  </a:xfrm>
                  <a:prstGeom prst="rect">
                    <a:avLst/>
                  </a:prstGeom>
                </pic:spPr>
              </pic:pic>
            </a:graphicData>
          </a:graphic>
          <wp14:sizeRelH relativeFrom="margin">
            <wp14:pctWidth>0</wp14:pctWidth>
          </wp14:sizeRelH>
          <wp14:sizeRelV relativeFrom="margin">
            <wp14:pctHeight>0</wp14:pctHeight>
          </wp14:sizeRelV>
        </wp:anchor>
      </w:drawing>
    </w:r>
    <w:r>
      <w:rPr>
        <w:rStyle w:val="Style2"/>
      </w:rPr>
      <w:t>MST metodologija za usluge na tržištu zajamčenog kapaciteta</w:t>
    </w:r>
  </w:p>
  <w:p w14:paraId="25C5B552" w14:textId="77777777" w:rsidR="00E0311B" w:rsidRPr="00AF78A8" w:rsidRDefault="00E0311B" w:rsidP="0025743A">
    <w:pPr>
      <w:pStyle w:val="Header"/>
      <w:tabs>
        <w:tab w:val="clear" w:pos="4536"/>
        <w:tab w:val="clear" w:pos="9072"/>
        <w:tab w:val="left" w:pos="780"/>
        <w:tab w:val="center" w:pos="7553"/>
        <w:tab w:val="left" w:pos="9070"/>
      </w:tabs>
      <w:ind w:right="-442"/>
      <w:rPr>
        <w:rFonts w:ascii="Corbel" w:hAnsi="Corbel"/>
      </w:rPr>
    </w:pPr>
    <w:r>
      <w:rPr>
        <w:rStyle w:val="Style2"/>
      </w:rPr>
      <w:tab/>
    </w:r>
    <w:r>
      <w:rPr>
        <w:rFonts w:ascii="Corbel" w:hAnsi="Corbel"/>
        <w:sz w:val="20"/>
      </w:rPr>
      <w:tab/>
    </w:r>
    <w:r>
      <w:rPr>
        <w:rFonts w:ascii="Corbel" w:hAnsi="Corbel"/>
        <w:sz w:val="20"/>
      </w:rPr>
      <w:tab/>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9F9EFB" w14:textId="77777777" w:rsidR="00E0311B" w:rsidRPr="008E79ED" w:rsidRDefault="00E0311B" w:rsidP="0088177F">
    <w:pPr>
      <w:pStyle w:val="Header"/>
      <w:tabs>
        <w:tab w:val="clear" w:pos="4536"/>
        <w:tab w:val="clear" w:pos="9072"/>
      </w:tabs>
      <w:ind w:right="-340"/>
      <w:rPr>
        <w:b/>
        <w:sz w:val="22"/>
        <w:szCs w:val="22"/>
      </w:rPr>
    </w:pPr>
    <w:r>
      <w:rPr>
        <w:noProof/>
        <w:sz w:val="20"/>
        <w:szCs w:val="20"/>
        <w:lang w:val="en-GB" w:eastAsia="en-GB"/>
      </w:rPr>
      <w:drawing>
        <wp:anchor distT="0" distB="0" distL="114300" distR="114300" simplePos="0" relativeHeight="251658247" behindDoc="1" locked="1" layoutInCell="1" allowOverlap="1" wp14:anchorId="4EA30063" wp14:editId="5E52C3CF">
          <wp:simplePos x="0" y="0"/>
          <wp:positionH relativeFrom="page">
            <wp:posOffset>734060</wp:posOffset>
          </wp:positionH>
          <wp:positionV relativeFrom="page">
            <wp:posOffset>2667000</wp:posOffset>
          </wp:positionV>
          <wp:extent cx="6674400" cy="5868000"/>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rešetka3.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6674400" cy="5868000"/>
                  </a:xfrm>
                  <a:prstGeom prst="rect">
                    <a:avLst/>
                  </a:prstGeom>
                </pic:spPr>
              </pic:pic>
            </a:graphicData>
          </a:graphic>
          <wp14:sizeRelH relativeFrom="margin">
            <wp14:pctWidth>0</wp14:pctWidth>
          </wp14:sizeRelH>
          <wp14:sizeRelV relativeFrom="margin">
            <wp14:pctHeight>0</wp14:pctHeight>
          </wp14:sizeRelV>
        </wp:anchor>
      </w:drawing>
    </w:r>
    <w:r>
      <w:rPr>
        <w:noProof/>
        <w:sz w:val="20"/>
        <w:szCs w:val="20"/>
        <w:lang w:val="en-GB" w:eastAsia="en-GB"/>
      </w:rPr>
      <w:drawing>
        <wp:anchor distT="0" distB="0" distL="114300" distR="114300" simplePos="0" relativeHeight="251658249" behindDoc="1" locked="1" layoutInCell="1" allowOverlap="1" wp14:anchorId="282EC0FB" wp14:editId="24AE1C6D">
          <wp:simplePos x="0" y="0"/>
          <wp:positionH relativeFrom="margin">
            <wp:align>center</wp:align>
          </wp:positionH>
          <wp:positionV relativeFrom="page">
            <wp:posOffset>745490</wp:posOffset>
          </wp:positionV>
          <wp:extent cx="928800" cy="900000"/>
          <wp:effectExtent l="0" t="0" r="508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AKOM logo (s nazivom).png"/>
                  <pic:cNvPicPr preferRelativeResize="0"/>
                </pic:nvPicPr>
                <pic:blipFill>
                  <a:blip r:embed="rId2">
                    <a:extLst>
                      <a:ext uri="{28A0092B-C50C-407E-A947-70E740481C1C}">
                        <a14:useLocalDpi xmlns:a14="http://schemas.microsoft.com/office/drawing/2010/main" val="0"/>
                      </a:ext>
                    </a:extLst>
                  </a:blip>
                  <a:stretch>
                    <a:fillRect/>
                  </a:stretch>
                </pic:blipFill>
                <pic:spPr>
                  <a:xfrm>
                    <a:off x="0" y="0"/>
                    <a:ext cx="928800" cy="900000"/>
                  </a:xfrm>
                  <a:prstGeom prst="rect">
                    <a:avLst/>
                  </a:prstGeom>
                </pic:spPr>
              </pic:pic>
            </a:graphicData>
          </a:graphic>
          <wp14:sizeRelH relativeFrom="margin">
            <wp14:pctWidth>0</wp14:pctWidth>
          </wp14:sizeRelH>
          <wp14:sizeRelV relativeFrom="margin">
            <wp14:pctHeight>0</wp14:pctHeight>
          </wp14:sizeRelV>
        </wp:anchor>
      </w:drawing>
    </w:r>
    <w:r w:rsidRPr="00FE4227">
      <w:rPr>
        <w:b/>
        <w:sz w:val="22"/>
        <w:szCs w:val="22"/>
      </w:rPr>
      <w:t xml:space="preserve"> </w:t>
    </w:r>
    <w:r w:rsidRPr="0007598F">
      <w:rPr>
        <w:b/>
        <w:sz w:val="22"/>
        <w:szCs w:val="22"/>
      </w:rPr>
      <w:t xml:space="preserve">  </w:t>
    </w:r>
    <w:r w:rsidRPr="00FE4227">
      <w:rPr>
        <w:rFonts w:ascii="Corbel" w:hAnsi="Corbel"/>
        <w:noProof/>
        <w:sz w:val="20"/>
        <w:lang w:val="en-GB" w:eastAsia="en-GB"/>
      </w:rPr>
      <w:drawing>
        <wp:anchor distT="0" distB="0" distL="114300" distR="114300" simplePos="0" relativeHeight="251658248" behindDoc="0" locked="1" layoutInCell="1" allowOverlap="1" wp14:anchorId="468540C3" wp14:editId="01125767">
          <wp:simplePos x="0" y="0"/>
          <wp:positionH relativeFrom="margin">
            <wp:align>left</wp:align>
          </wp:positionH>
          <wp:positionV relativeFrom="page">
            <wp:posOffset>2635250</wp:posOffset>
          </wp:positionV>
          <wp:extent cx="586800" cy="586800"/>
          <wp:effectExtent l="0" t="0" r="3810" b="3810"/>
          <wp:wrapNone/>
          <wp:docPr id="41" name="Google Shape;63;p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oogle Shape;63;p14"/>
                  <pic:cNvPicPr preferRelativeResize="0">
                    <a:picLocks noChangeAspect="1"/>
                  </pic:cNvPicPr>
                </pic:nvPicPr>
                <pic:blipFill>
                  <a:blip r:embed="rId3">
                    <a:alphaModFix/>
                    <a:extLst>
                      <a:ext uri="{28A0092B-C50C-407E-A947-70E740481C1C}">
                        <a14:useLocalDpi xmlns:a14="http://schemas.microsoft.com/office/drawing/2010/main" val="0"/>
                      </a:ext>
                    </a:extLst>
                  </a:blip>
                  <a:stretch>
                    <a:fillRect/>
                  </a:stretch>
                </pic:blipFill>
                <pic:spPr>
                  <a:xfrm>
                    <a:off x="0" y="0"/>
                    <a:ext cx="586800" cy="5868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64pt;height:50.5pt" o:bullet="t">
        <v:imagedata r:id="rId1" o:title="Bullet HAKOM"/>
      </v:shape>
    </w:pict>
  </w:numPicBullet>
  <w:abstractNum w:abstractNumId="0" w15:restartNumberingAfterBreak="0">
    <w:nsid w:val="01775075"/>
    <w:multiLevelType w:val="multilevel"/>
    <w:tmpl w:val="C1F42D64"/>
    <w:lvl w:ilvl="0">
      <w:start w:val="1"/>
      <w:numFmt w:val="bullet"/>
      <w:pStyle w:val="ListBullet"/>
      <w:lvlText w:val="-"/>
      <w:lvlJc w:val="left"/>
      <w:pPr>
        <w:ind w:left="778" w:hanging="360"/>
      </w:pPr>
      <w:rPr>
        <w:rFonts w:ascii="Calibri" w:eastAsia="Calibri" w:hAnsi="Calibri" w:cs="Calibri"/>
      </w:rPr>
    </w:lvl>
    <w:lvl w:ilvl="1">
      <w:start w:val="1"/>
      <w:numFmt w:val="bullet"/>
      <w:lvlText w:val="o"/>
      <w:lvlJc w:val="left"/>
      <w:pPr>
        <w:ind w:left="1498" w:hanging="360"/>
      </w:pPr>
      <w:rPr>
        <w:rFonts w:ascii="Courier New" w:eastAsia="Courier New" w:hAnsi="Courier New" w:cs="Courier New"/>
      </w:rPr>
    </w:lvl>
    <w:lvl w:ilvl="2">
      <w:start w:val="1"/>
      <w:numFmt w:val="bullet"/>
      <w:lvlText w:val="▪"/>
      <w:lvlJc w:val="left"/>
      <w:pPr>
        <w:ind w:left="2218" w:hanging="360"/>
      </w:pPr>
      <w:rPr>
        <w:rFonts w:ascii="Noto Sans Symbols" w:eastAsia="Noto Sans Symbols" w:hAnsi="Noto Sans Symbols" w:cs="Noto Sans Symbols"/>
      </w:rPr>
    </w:lvl>
    <w:lvl w:ilvl="3">
      <w:start w:val="1"/>
      <w:numFmt w:val="bullet"/>
      <w:lvlText w:val="●"/>
      <w:lvlJc w:val="left"/>
      <w:pPr>
        <w:ind w:left="2938" w:hanging="360"/>
      </w:pPr>
      <w:rPr>
        <w:rFonts w:ascii="Noto Sans Symbols" w:eastAsia="Noto Sans Symbols" w:hAnsi="Noto Sans Symbols" w:cs="Noto Sans Symbols"/>
      </w:rPr>
    </w:lvl>
    <w:lvl w:ilvl="4">
      <w:start w:val="1"/>
      <w:numFmt w:val="bullet"/>
      <w:lvlText w:val="o"/>
      <w:lvlJc w:val="left"/>
      <w:pPr>
        <w:ind w:left="3658" w:hanging="360"/>
      </w:pPr>
      <w:rPr>
        <w:rFonts w:ascii="Courier New" w:eastAsia="Courier New" w:hAnsi="Courier New" w:cs="Courier New"/>
      </w:rPr>
    </w:lvl>
    <w:lvl w:ilvl="5">
      <w:start w:val="1"/>
      <w:numFmt w:val="bullet"/>
      <w:lvlText w:val="▪"/>
      <w:lvlJc w:val="left"/>
      <w:pPr>
        <w:ind w:left="4378" w:hanging="360"/>
      </w:pPr>
      <w:rPr>
        <w:rFonts w:ascii="Noto Sans Symbols" w:eastAsia="Noto Sans Symbols" w:hAnsi="Noto Sans Symbols" w:cs="Noto Sans Symbols"/>
      </w:rPr>
    </w:lvl>
    <w:lvl w:ilvl="6">
      <w:start w:val="1"/>
      <w:numFmt w:val="bullet"/>
      <w:lvlText w:val="●"/>
      <w:lvlJc w:val="left"/>
      <w:pPr>
        <w:ind w:left="5098" w:hanging="360"/>
      </w:pPr>
      <w:rPr>
        <w:rFonts w:ascii="Noto Sans Symbols" w:eastAsia="Noto Sans Symbols" w:hAnsi="Noto Sans Symbols" w:cs="Noto Sans Symbols"/>
      </w:rPr>
    </w:lvl>
    <w:lvl w:ilvl="7">
      <w:start w:val="1"/>
      <w:numFmt w:val="bullet"/>
      <w:lvlText w:val="o"/>
      <w:lvlJc w:val="left"/>
      <w:pPr>
        <w:ind w:left="5818" w:hanging="360"/>
      </w:pPr>
      <w:rPr>
        <w:rFonts w:ascii="Courier New" w:eastAsia="Courier New" w:hAnsi="Courier New" w:cs="Courier New"/>
      </w:rPr>
    </w:lvl>
    <w:lvl w:ilvl="8">
      <w:start w:val="1"/>
      <w:numFmt w:val="bullet"/>
      <w:lvlText w:val="▪"/>
      <w:lvlJc w:val="left"/>
      <w:pPr>
        <w:ind w:left="6538" w:hanging="360"/>
      </w:pPr>
      <w:rPr>
        <w:rFonts w:ascii="Noto Sans Symbols" w:eastAsia="Noto Sans Symbols" w:hAnsi="Noto Sans Symbols" w:cs="Noto Sans Symbols"/>
      </w:rPr>
    </w:lvl>
  </w:abstractNum>
  <w:abstractNum w:abstractNumId="1" w15:restartNumberingAfterBreak="0">
    <w:nsid w:val="10704F96"/>
    <w:multiLevelType w:val="multilevel"/>
    <w:tmpl w:val="CA0E0DDA"/>
    <w:numStyleLink w:val="Style10"/>
  </w:abstractNum>
  <w:abstractNum w:abstractNumId="2" w15:restartNumberingAfterBreak="0">
    <w:nsid w:val="12AA2DDA"/>
    <w:multiLevelType w:val="multilevel"/>
    <w:tmpl w:val="CA0E0DDA"/>
    <w:numStyleLink w:val="Style10"/>
  </w:abstractNum>
  <w:abstractNum w:abstractNumId="3" w15:restartNumberingAfterBreak="0">
    <w:nsid w:val="15811841"/>
    <w:multiLevelType w:val="multilevel"/>
    <w:tmpl w:val="4350C9B0"/>
    <w:lvl w:ilvl="0">
      <w:start w:val="1"/>
      <w:numFmt w:val="bullet"/>
      <w:pStyle w:val="Background"/>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6E86AE8"/>
    <w:multiLevelType w:val="multilevel"/>
    <w:tmpl w:val="CA0E0DDA"/>
    <w:numStyleLink w:val="Style10"/>
  </w:abstractNum>
  <w:abstractNum w:abstractNumId="5" w15:restartNumberingAfterBreak="0">
    <w:nsid w:val="17A82F9F"/>
    <w:multiLevelType w:val="multilevel"/>
    <w:tmpl w:val="CA0E0DDA"/>
    <w:numStyleLink w:val="Style10"/>
  </w:abstractNum>
  <w:abstractNum w:abstractNumId="6" w15:restartNumberingAfterBreak="0">
    <w:nsid w:val="1D5E4F51"/>
    <w:multiLevelType w:val="multilevel"/>
    <w:tmpl w:val="CA0E0DDA"/>
    <w:styleLink w:val="Style10"/>
    <w:lvl w:ilvl="0">
      <w:start w:val="1"/>
      <w:numFmt w:val="bullet"/>
      <w:lvlText w:val=""/>
      <w:lvlPicBulletId w:val="0"/>
      <w:lvlJc w:val="left"/>
      <w:pPr>
        <w:ind w:left="1080" w:hanging="360"/>
      </w:pPr>
      <w:rPr>
        <w:rFonts w:ascii="Symbol" w:hAnsi="Symbol" w:hint="default"/>
        <w:color w:val="auto"/>
      </w:rPr>
    </w:lvl>
    <w:lvl w:ilvl="1">
      <w:start w:val="1"/>
      <w:numFmt w:val="bullet"/>
      <w:lvlText w:val=""/>
      <w:lvlPicBulletId w:val="0"/>
      <w:lvlJc w:val="left"/>
      <w:pPr>
        <w:ind w:left="1440" w:hanging="360"/>
      </w:pPr>
      <w:rPr>
        <w:rFonts w:ascii="Symbol" w:hAnsi="Symbol" w:cs="Courier New" w:hint="default"/>
        <w:color w:val="auto"/>
      </w:rPr>
    </w:lvl>
    <w:lvl w:ilvl="2">
      <w:start w:val="1"/>
      <w:numFmt w:val="bullet"/>
      <w:lvlText w:val=""/>
      <w:lvlPicBulletId w:val="0"/>
      <w:lvlJc w:val="left"/>
      <w:pPr>
        <w:ind w:left="2160" w:hanging="360"/>
      </w:pPr>
      <w:rPr>
        <w:rFonts w:ascii="Symbol" w:hAnsi="Symbol" w:hint="default"/>
        <w:color w:val="auto"/>
      </w:rPr>
    </w:lvl>
    <w:lvl w:ilvl="3">
      <w:start w:val="1"/>
      <w:numFmt w:val="bullet"/>
      <w:lvlText w:val=""/>
      <w:lvlPicBulletId w:val="0"/>
      <w:lvlJc w:val="left"/>
      <w:pPr>
        <w:ind w:left="2880" w:hanging="360"/>
      </w:pPr>
      <w:rPr>
        <w:rFonts w:ascii="Symbol" w:hAnsi="Symbol" w:hint="default"/>
        <w:color w:val="auto"/>
      </w:rPr>
    </w:lvl>
    <w:lvl w:ilvl="4">
      <w:start w:val="1"/>
      <w:numFmt w:val="bullet"/>
      <w:lvlText w:val=""/>
      <w:lvlPicBulletId w:val="0"/>
      <w:lvlJc w:val="left"/>
      <w:pPr>
        <w:ind w:left="3600" w:hanging="360"/>
      </w:pPr>
      <w:rPr>
        <w:rFonts w:ascii="Symbol" w:hAnsi="Symbol" w:cs="Courier New" w:hint="default"/>
        <w:color w:val="auto"/>
      </w:rPr>
    </w:lvl>
    <w:lvl w:ilvl="5">
      <w:start w:val="1"/>
      <w:numFmt w:val="bullet"/>
      <w:lvlText w:val=""/>
      <w:lvlPicBulletId w:val="0"/>
      <w:lvlJc w:val="left"/>
      <w:pPr>
        <w:ind w:left="4320" w:hanging="360"/>
      </w:pPr>
      <w:rPr>
        <w:rFonts w:ascii="Symbol" w:hAnsi="Symbol" w:hint="default"/>
        <w:color w:val="auto"/>
      </w:rPr>
    </w:lvl>
    <w:lvl w:ilvl="6">
      <w:start w:val="1"/>
      <w:numFmt w:val="bullet"/>
      <w:lvlText w:val=""/>
      <w:lvlPicBulletId w:val="0"/>
      <w:lvlJc w:val="left"/>
      <w:pPr>
        <w:ind w:left="5040" w:hanging="360"/>
      </w:pPr>
      <w:rPr>
        <w:rFonts w:ascii="Symbol" w:hAnsi="Symbol" w:hint="default"/>
        <w:color w:val="auto"/>
      </w:rPr>
    </w:lvl>
    <w:lvl w:ilvl="7">
      <w:start w:val="1"/>
      <w:numFmt w:val="bullet"/>
      <w:lvlText w:val=""/>
      <w:lvlPicBulletId w:val="0"/>
      <w:lvlJc w:val="left"/>
      <w:pPr>
        <w:ind w:left="5760" w:hanging="360"/>
      </w:pPr>
      <w:rPr>
        <w:rFonts w:ascii="Symbol" w:hAnsi="Symbol" w:cs="Courier New" w:hint="default"/>
        <w:color w:val="auto"/>
      </w:rPr>
    </w:lvl>
    <w:lvl w:ilvl="8">
      <w:start w:val="1"/>
      <w:numFmt w:val="bullet"/>
      <w:lvlText w:val=""/>
      <w:lvlPicBulletId w:val="0"/>
      <w:lvlJc w:val="left"/>
      <w:pPr>
        <w:ind w:left="6480" w:hanging="360"/>
      </w:pPr>
      <w:rPr>
        <w:rFonts w:ascii="Symbol" w:hAnsi="Symbol" w:hint="default"/>
        <w:color w:val="auto"/>
      </w:rPr>
    </w:lvl>
  </w:abstractNum>
  <w:abstractNum w:abstractNumId="7" w15:restartNumberingAfterBreak="0">
    <w:nsid w:val="1D6151F4"/>
    <w:multiLevelType w:val="multilevel"/>
    <w:tmpl w:val="731A346E"/>
    <w:lvl w:ilvl="0">
      <w:numFmt w:val="bullet"/>
      <w:pStyle w:val="Bullet1"/>
      <w:lvlText w:val="●"/>
      <w:lvlJc w:val="left"/>
      <w:pPr>
        <w:ind w:left="720" w:hanging="360"/>
      </w:pPr>
      <w:rPr>
        <w:rFonts w:ascii="Noto Sans Symbols" w:eastAsia="Noto Sans Symbols" w:hAnsi="Noto Sans Symbols" w:cs="Noto Sans Symbols"/>
      </w:rPr>
    </w:lvl>
    <w:lvl w:ilvl="1">
      <w:numFmt w:val="bullet"/>
      <w:pStyle w:val="Bullet2"/>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DE938D9"/>
    <w:multiLevelType w:val="hybridMultilevel"/>
    <w:tmpl w:val="010A43D2"/>
    <w:lvl w:ilvl="0" w:tplc="A8D8EC8A">
      <w:start w:val="1"/>
      <w:numFmt w:val="bullet"/>
      <w:pStyle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BA7376"/>
    <w:multiLevelType w:val="multilevel"/>
    <w:tmpl w:val="CA0E0DDA"/>
    <w:numStyleLink w:val="Style10"/>
  </w:abstractNum>
  <w:abstractNum w:abstractNumId="10" w15:restartNumberingAfterBreak="0">
    <w:nsid w:val="1FA53822"/>
    <w:multiLevelType w:val="multilevel"/>
    <w:tmpl w:val="CA0E0DDA"/>
    <w:numStyleLink w:val="Style10"/>
  </w:abstractNum>
  <w:abstractNum w:abstractNumId="11" w15:restartNumberingAfterBreak="0">
    <w:nsid w:val="21C777E7"/>
    <w:multiLevelType w:val="multilevel"/>
    <w:tmpl w:val="CA0E0DDA"/>
    <w:numStyleLink w:val="Style10"/>
  </w:abstractNum>
  <w:abstractNum w:abstractNumId="12" w15:restartNumberingAfterBreak="0">
    <w:nsid w:val="263A29F2"/>
    <w:multiLevelType w:val="multilevel"/>
    <w:tmpl w:val="CA0E0DDA"/>
    <w:numStyleLink w:val="Style10"/>
  </w:abstractNum>
  <w:abstractNum w:abstractNumId="13" w15:restartNumberingAfterBreak="0">
    <w:nsid w:val="30E157AD"/>
    <w:multiLevelType w:val="multilevel"/>
    <w:tmpl w:val="CA0E0DDA"/>
    <w:numStyleLink w:val="Style10"/>
  </w:abstractNum>
  <w:abstractNum w:abstractNumId="14" w15:restartNumberingAfterBreak="0">
    <w:nsid w:val="31216A04"/>
    <w:multiLevelType w:val="multilevel"/>
    <w:tmpl w:val="CA0E0DDA"/>
    <w:numStyleLink w:val="Style10"/>
  </w:abstractNum>
  <w:abstractNum w:abstractNumId="15" w15:restartNumberingAfterBreak="0">
    <w:nsid w:val="316F29F9"/>
    <w:multiLevelType w:val="multilevel"/>
    <w:tmpl w:val="DC52F816"/>
    <w:lvl w:ilvl="0">
      <w:numFmt w:val="bullet"/>
      <w:pStyle w:val="Question"/>
      <w:lvlText w:val="•"/>
      <w:lvlJc w:val="left"/>
      <w:pPr>
        <w:ind w:left="1065" w:hanging="705"/>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67F51FD"/>
    <w:multiLevelType w:val="multilevel"/>
    <w:tmpl w:val="07942532"/>
    <w:lvl w:ilvl="0">
      <w:start w:val="1"/>
      <w:numFmt w:val="upperLetter"/>
      <w:pStyle w:val="Annex1"/>
      <w:lvlText w:val="Annex %1."/>
      <w:lvlJc w:val="left"/>
      <w:pPr>
        <w:ind w:left="2160" w:hanging="360"/>
      </w:pPr>
      <w:rPr>
        <w:rFonts w:hint="default"/>
      </w:rPr>
    </w:lvl>
    <w:lvl w:ilvl="1">
      <w:start w:val="1"/>
      <w:numFmt w:val="decimal"/>
      <w:pStyle w:val="Annex2"/>
      <w:lvlText w:val="%1.%2."/>
      <w:lvlJc w:val="left"/>
      <w:pPr>
        <w:ind w:left="2880" w:hanging="360"/>
      </w:pPr>
      <w:rPr>
        <w:rFonts w:hint="default"/>
      </w:rPr>
    </w:lvl>
    <w:lvl w:ilvl="2">
      <w:start w:val="1"/>
      <w:numFmt w:val="decimal"/>
      <w:pStyle w:val="Annex3"/>
      <w:lvlText w:val="%1.%2.%3."/>
      <w:lvlJc w:val="right"/>
      <w:pPr>
        <w:ind w:left="3600" w:hanging="180"/>
      </w:pPr>
      <w:rPr>
        <w:rFonts w:hint="default"/>
      </w:rPr>
    </w:lvl>
    <w:lvl w:ilvl="3">
      <w:start w:val="1"/>
      <w:numFmt w:val="decimal"/>
      <w:lvlText w:val="%4."/>
      <w:lvlJc w:val="left"/>
      <w:pPr>
        <w:ind w:left="4320" w:hanging="360"/>
      </w:pPr>
      <w:rPr>
        <w:rFonts w:hint="default"/>
      </w:rPr>
    </w:lvl>
    <w:lvl w:ilvl="4">
      <w:start w:val="1"/>
      <w:numFmt w:val="lowerLetter"/>
      <w:lvlText w:val="%5."/>
      <w:lvlJc w:val="left"/>
      <w:pPr>
        <w:ind w:left="5040" w:hanging="360"/>
      </w:pPr>
      <w:rPr>
        <w:rFonts w:hint="default"/>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17" w15:restartNumberingAfterBreak="0">
    <w:nsid w:val="41CD0A68"/>
    <w:multiLevelType w:val="multilevel"/>
    <w:tmpl w:val="CA0E0DDA"/>
    <w:numStyleLink w:val="Style10"/>
  </w:abstractNum>
  <w:abstractNum w:abstractNumId="18" w15:restartNumberingAfterBreak="0">
    <w:nsid w:val="48843714"/>
    <w:multiLevelType w:val="multilevel"/>
    <w:tmpl w:val="CA0E0DDA"/>
    <w:numStyleLink w:val="Style10"/>
  </w:abstractNum>
  <w:abstractNum w:abstractNumId="19" w15:restartNumberingAfterBreak="0">
    <w:nsid w:val="4DC956E6"/>
    <w:multiLevelType w:val="hybridMultilevel"/>
    <w:tmpl w:val="12F0C15E"/>
    <w:lvl w:ilvl="0" w:tplc="4C82B0D2">
      <w:start w:val="1"/>
      <w:numFmt w:val="decimal"/>
      <w:pStyle w:val="NumberedParagraph"/>
      <w:lvlText w:val="%1."/>
      <w:lvlJc w:val="right"/>
      <w:pPr>
        <w:ind w:left="0" w:hanging="42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46678E"/>
    <w:multiLevelType w:val="multilevel"/>
    <w:tmpl w:val="CA0E0DDA"/>
    <w:numStyleLink w:val="Style10"/>
  </w:abstractNum>
  <w:abstractNum w:abstractNumId="21" w15:restartNumberingAfterBreak="0">
    <w:nsid w:val="4F7D24D7"/>
    <w:multiLevelType w:val="hybridMultilevel"/>
    <w:tmpl w:val="98265A30"/>
    <w:lvl w:ilvl="0" w:tplc="6F22F026">
      <w:start w:val="1"/>
      <w:numFmt w:val="lowerLetter"/>
      <w:pStyle w:val="ListAlphabet"/>
      <w:lvlText w:val="%1)"/>
      <w:lvlJc w:val="left"/>
      <w:pPr>
        <w:ind w:left="425" w:hanging="425"/>
      </w:pPr>
      <w:rPr>
        <w:rFonts w:hint="default"/>
        <w:color w:val="9BBB59" w:themeColor="accent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53507FA"/>
    <w:multiLevelType w:val="multilevel"/>
    <w:tmpl w:val="CA0E0DDA"/>
    <w:numStyleLink w:val="Style10"/>
  </w:abstractNum>
  <w:abstractNum w:abstractNumId="23" w15:restartNumberingAfterBreak="0">
    <w:nsid w:val="56594FA4"/>
    <w:multiLevelType w:val="multilevel"/>
    <w:tmpl w:val="CA0E0DDA"/>
    <w:numStyleLink w:val="Style10"/>
  </w:abstractNum>
  <w:abstractNum w:abstractNumId="24" w15:restartNumberingAfterBreak="0">
    <w:nsid w:val="63405A36"/>
    <w:multiLevelType w:val="hybridMultilevel"/>
    <w:tmpl w:val="1E947A70"/>
    <w:lvl w:ilvl="0" w:tplc="5FD629C8">
      <w:start w:val="1"/>
      <w:numFmt w:val="lowerRoman"/>
      <w:pStyle w:val="ListRomans"/>
      <w:lvlText w:val="%1."/>
      <w:lvlJc w:val="left"/>
      <w:pPr>
        <w:ind w:left="851" w:hanging="426"/>
      </w:pPr>
      <w:rPr>
        <w:rFonts w:hint="default"/>
        <w:b w:val="0"/>
        <w:bCs w:val="0"/>
        <w:i w:val="0"/>
        <w:iCs w:val="0"/>
        <w:color w:val="9BBB59" w:themeColor="accent3"/>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F62609"/>
    <w:multiLevelType w:val="multilevel"/>
    <w:tmpl w:val="CA0E0DDA"/>
    <w:numStyleLink w:val="Style10"/>
  </w:abstractNum>
  <w:abstractNum w:abstractNumId="26" w15:restartNumberingAfterBreak="0">
    <w:nsid w:val="64281443"/>
    <w:multiLevelType w:val="multilevel"/>
    <w:tmpl w:val="FA74CD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7113390"/>
    <w:multiLevelType w:val="hybridMultilevel"/>
    <w:tmpl w:val="9DBE268C"/>
    <w:lvl w:ilvl="0" w:tplc="392CBDE6">
      <w:start w:val="1"/>
      <w:numFmt w:val="bullet"/>
      <w:pStyle w:val="TableListBullet"/>
      <w:lvlText w:val=""/>
      <w:lvlJc w:val="left"/>
      <w:pPr>
        <w:ind w:left="170" w:hanging="170"/>
      </w:pPr>
      <w:rPr>
        <w:rFonts w:ascii="Wingdings 3" w:hAnsi="Wingdings 3" w:hint="default"/>
        <w:color w:val="9BBB59" w:themeColor="accent3"/>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9907892"/>
    <w:multiLevelType w:val="multilevel"/>
    <w:tmpl w:val="DAE4E262"/>
    <w:lvl w:ilvl="0">
      <w:start w:val="1"/>
      <w:numFmt w:val="decimal"/>
      <w:pStyle w:val="Nazivpoglavlja"/>
      <w:lvlText w:val="%1."/>
      <w:lvlJc w:val="left"/>
      <w:pPr>
        <w:ind w:left="432" w:hanging="432"/>
      </w:pPr>
      <w:rPr>
        <w:rFonts w:hint="default"/>
      </w:rPr>
    </w:lvl>
    <w:lvl w:ilvl="1">
      <w:start w:val="1"/>
      <w:numFmt w:val="decimal"/>
      <w:pStyle w:val="Podnaslovpoglavlja1"/>
      <w:lvlText w:val="%1.%2."/>
      <w:lvlJc w:val="left"/>
      <w:pPr>
        <w:ind w:left="576" w:hanging="576"/>
      </w:pPr>
      <w:rPr>
        <w:rFonts w:hint="default"/>
      </w:rPr>
    </w:lvl>
    <w:lvl w:ilvl="2">
      <w:start w:val="1"/>
      <w:numFmt w:val="decimal"/>
      <w:pStyle w:val="Podnaslovpoglavlja2"/>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9" w15:restartNumberingAfterBreak="0">
    <w:nsid w:val="6BCE1258"/>
    <w:multiLevelType w:val="multilevel"/>
    <w:tmpl w:val="DB74A798"/>
    <w:styleLink w:val="Style11"/>
    <w:lvl w:ilvl="0">
      <w:start w:val="1"/>
      <w:numFmt w:val="none"/>
      <w:lvlText w:val=""/>
      <w:lvlJc w:val="left"/>
      <w:pPr>
        <w:ind w:left="360" w:hanging="360"/>
      </w:pPr>
      <w:rPr>
        <w:rFonts w:hint="default"/>
        <w:color w:val="auto"/>
      </w:rPr>
    </w:lvl>
    <w:lvl w:ilvl="1">
      <w:start w:val="1"/>
      <w:numFmt w:val="none"/>
      <w:lvlText w:val=""/>
      <w:lvlJc w:val="left"/>
      <w:pPr>
        <w:ind w:left="720" w:hanging="360"/>
      </w:pPr>
      <w:rPr>
        <w:rFonts w:hint="default"/>
        <w:color w:val="auto"/>
      </w:rPr>
    </w:lvl>
    <w:lvl w:ilvl="2">
      <w:start w:val="1"/>
      <w:numFmt w:val="none"/>
      <w:lvlText w:val=""/>
      <w:lvlJc w:val="left"/>
      <w:pPr>
        <w:ind w:left="1080" w:hanging="360"/>
      </w:pPr>
      <w:rPr>
        <w:rFonts w:hint="default"/>
        <w:color w:val="auto"/>
      </w:rPr>
    </w:lvl>
    <w:lvl w:ilvl="3">
      <w:start w:val="1"/>
      <w:numFmt w:val="none"/>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CF7005D"/>
    <w:multiLevelType w:val="multilevel"/>
    <w:tmpl w:val="CA0E0DDA"/>
    <w:numStyleLink w:val="Style10"/>
  </w:abstractNum>
  <w:abstractNum w:abstractNumId="31" w15:restartNumberingAfterBreak="0">
    <w:nsid w:val="7EEE437C"/>
    <w:multiLevelType w:val="multilevel"/>
    <w:tmpl w:val="CA0E0DDA"/>
    <w:numStyleLink w:val="Style10"/>
  </w:abstractNum>
  <w:num w:numId="1">
    <w:abstractNumId w:val="6"/>
  </w:num>
  <w:num w:numId="2">
    <w:abstractNumId w:val="29"/>
  </w:num>
  <w:num w:numId="3">
    <w:abstractNumId w:val="28"/>
  </w:num>
  <w:num w:numId="4">
    <w:abstractNumId w:val="26"/>
  </w:num>
  <w:num w:numId="5">
    <w:abstractNumId w:val="15"/>
  </w:num>
  <w:num w:numId="6">
    <w:abstractNumId w:val="7"/>
  </w:num>
  <w:num w:numId="7">
    <w:abstractNumId w:val="3"/>
  </w:num>
  <w:num w:numId="8">
    <w:abstractNumId w:val="0"/>
  </w:num>
  <w:num w:numId="9">
    <w:abstractNumId w:val="19"/>
  </w:num>
  <w:num w:numId="10">
    <w:abstractNumId w:val="27"/>
  </w:num>
  <w:num w:numId="11">
    <w:abstractNumId w:val="24"/>
  </w:num>
  <w:num w:numId="12">
    <w:abstractNumId w:val="21"/>
  </w:num>
  <w:num w:numId="13">
    <w:abstractNumId w:val="16"/>
    <w:lvlOverride w:ilvl="0">
      <w:lvl w:ilvl="0">
        <w:start w:val="1"/>
        <w:numFmt w:val="upperLetter"/>
        <w:pStyle w:val="Annex1"/>
        <w:lvlText w:val="Annex %1."/>
        <w:lvlJc w:val="left"/>
        <w:pPr>
          <w:ind w:left="2160" w:hanging="360"/>
        </w:pPr>
        <w:rPr>
          <w:rFonts w:hint="default"/>
        </w:rPr>
      </w:lvl>
    </w:lvlOverride>
    <w:lvlOverride w:ilvl="1">
      <w:lvl w:ilvl="1">
        <w:start w:val="1"/>
        <w:numFmt w:val="decimal"/>
        <w:pStyle w:val="Annex2"/>
        <w:lvlText w:val="%1.%2."/>
        <w:lvlJc w:val="left"/>
        <w:pPr>
          <w:ind w:left="2880" w:hanging="360"/>
        </w:pPr>
        <w:rPr>
          <w:rFonts w:hint="default"/>
        </w:rPr>
      </w:lvl>
    </w:lvlOverride>
    <w:lvlOverride w:ilvl="2">
      <w:lvl w:ilvl="2">
        <w:start w:val="1"/>
        <w:numFmt w:val="decimal"/>
        <w:pStyle w:val="Annex3"/>
        <w:lvlText w:val="%1.%2.%3."/>
        <w:lvlJc w:val="left"/>
        <w:pPr>
          <w:ind w:left="3600" w:hanging="180"/>
        </w:pPr>
        <w:rPr>
          <w:rFonts w:hint="default"/>
        </w:rPr>
      </w:lvl>
    </w:lvlOverride>
    <w:lvlOverride w:ilvl="3">
      <w:lvl w:ilvl="3">
        <w:start w:val="1"/>
        <w:numFmt w:val="decimal"/>
        <w:lvlText w:val="%4."/>
        <w:lvlJc w:val="left"/>
        <w:pPr>
          <w:ind w:left="4320" w:hanging="360"/>
        </w:pPr>
        <w:rPr>
          <w:rFonts w:hint="default"/>
        </w:rPr>
      </w:lvl>
    </w:lvlOverride>
    <w:lvlOverride w:ilvl="4">
      <w:lvl w:ilvl="4">
        <w:start w:val="1"/>
        <w:numFmt w:val="lowerLetter"/>
        <w:lvlText w:val="%5."/>
        <w:lvlJc w:val="left"/>
        <w:pPr>
          <w:ind w:left="5040" w:hanging="360"/>
        </w:pPr>
        <w:rPr>
          <w:rFonts w:hint="default"/>
        </w:rPr>
      </w:lvl>
    </w:lvlOverride>
    <w:lvlOverride w:ilvl="5">
      <w:lvl w:ilvl="5">
        <w:start w:val="1"/>
        <w:numFmt w:val="lowerRoman"/>
        <w:lvlText w:val="%6."/>
        <w:lvlJc w:val="right"/>
        <w:pPr>
          <w:ind w:left="5760" w:hanging="180"/>
        </w:pPr>
        <w:rPr>
          <w:rFonts w:hint="default"/>
        </w:rPr>
      </w:lvl>
    </w:lvlOverride>
    <w:lvlOverride w:ilvl="6">
      <w:lvl w:ilvl="6">
        <w:start w:val="1"/>
        <w:numFmt w:val="decimal"/>
        <w:lvlText w:val="%7."/>
        <w:lvlJc w:val="left"/>
        <w:pPr>
          <w:ind w:left="6480" w:hanging="360"/>
        </w:pPr>
        <w:rPr>
          <w:rFonts w:hint="default"/>
        </w:rPr>
      </w:lvl>
    </w:lvlOverride>
    <w:lvlOverride w:ilvl="7">
      <w:lvl w:ilvl="7">
        <w:start w:val="1"/>
        <w:numFmt w:val="lowerLetter"/>
        <w:lvlText w:val="%8."/>
        <w:lvlJc w:val="left"/>
        <w:pPr>
          <w:ind w:left="7200" w:hanging="360"/>
        </w:pPr>
        <w:rPr>
          <w:rFonts w:hint="default"/>
        </w:rPr>
      </w:lvl>
    </w:lvlOverride>
    <w:lvlOverride w:ilvl="8">
      <w:lvl w:ilvl="8">
        <w:start w:val="1"/>
        <w:numFmt w:val="lowerRoman"/>
        <w:lvlText w:val="%9."/>
        <w:lvlJc w:val="right"/>
        <w:pPr>
          <w:ind w:left="7920" w:hanging="180"/>
        </w:pPr>
        <w:rPr>
          <w:rFonts w:hint="default"/>
        </w:rPr>
      </w:lvl>
    </w:lvlOverride>
  </w:num>
  <w:num w:numId="14">
    <w:abstractNumId w:val="8"/>
  </w:num>
  <w:num w:numId="15">
    <w:abstractNumId w:val="25"/>
  </w:num>
  <w:num w:numId="16">
    <w:abstractNumId w:val="2"/>
  </w:num>
  <w:num w:numId="17">
    <w:abstractNumId w:val="17"/>
  </w:num>
  <w:num w:numId="18">
    <w:abstractNumId w:val="20"/>
  </w:num>
  <w:num w:numId="19">
    <w:abstractNumId w:val="14"/>
  </w:num>
  <w:num w:numId="20">
    <w:abstractNumId w:val="30"/>
  </w:num>
  <w:num w:numId="21">
    <w:abstractNumId w:val="11"/>
  </w:num>
  <w:num w:numId="22">
    <w:abstractNumId w:val="23"/>
  </w:num>
  <w:num w:numId="23">
    <w:abstractNumId w:val="12"/>
  </w:num>
  <w:num w:numId="24">
    <w:abstractNumId w:val="10"/>
  </w:num>
  <w:num w:numId="25">
    <w:abstractNumId w:val="9"/>
  </w:num>
  <w:num w:numId="26">
    <w:abstractNumId w:val="4"/>
  </w:num>
  <w:num w:numId="27">
    <w:abstractNumId w:val="22"/>
  </w:num>
  <w:num w:numId="28">
    <w:abstractNumId w:val="1"/>
  </w:num>
  <w:num w:numId="29">
    <w:abstractNumId w:val="18"/>
  </w:num>
  <w:num w:numId="30">
    <w:abstractNumId w:val="13"/>
  </w:num>
  <w:num w:numId="31">
    <w:abstractNumId w:val="5"/>
  </w:num>
  <w:num w:numId="32">
    <w:abstractNumId w:val="31"/>
  </w:num>
  <w:num w:numId="33">
    <w:abstractNumId w:val="28"/>
  </w:num>
  <w:num w:numId="34">
    <w:abstractNumId w:val="28"/>
  </w:num>
  <w:num w:numId="35">
    <w:abstractNumId w:val="28"/>
  </w:num>
  <w:num w:numId="36">
    <w:abstractNumId w:val="28"/>
  </w:num>
  <w:num w:numId="37">
    <w:abstractNumId w:val="28"/>
  </w:num>
  <w:num w:numId="38">
    <w:abstractNumId w:val="28"/>
  </w:num>
  <w:num w:numId="39">
    <w:abstractNumId w:val="28"/>
  </w:num>
  <w:num w:numId="40">
    <w:abstractNumId w:val="28"/>
  </w:num>
  <w:num w:numId="41">
    <w:abstractNumId w:val="2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4"/>
  <w:documentProtection w:edit="readOnly" w:enforcement="0"/>
  <w:defaultTabStop w:val="709"/>
  <w:hyphenationZone w:val="425"/>
  <w:characterSpacingControl w:val="doNotCompress"/>
  <w:hdrShapeDefaults>
    <o:shapedefaults v:ext="edit" spidmax="20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1BDC"/>
    <w:rsid w:val="00003225"/>
    <w:rsid w:val="00003DCB"/>
    <w:rsid w:val="00010AB1"/>
    <w:rsid w:val="00015C58"/>
    <w:rsid w:val="00017189"/>
    <w:rsid w:val="00026FCF"/>
    <w:rsid w:val="00027452"/>
    <w:rsid w:val="00027DA3"/>
    <w:rsid w:val="0003071F"/>
    <w:rsid w:val="000309F3"/>
    <w:rsid w:val="00032270"/>
    <w:rsid w:val="000325D7"/>
    <w:rsid w:val="00032C76"/>
    <w:rsid w:val="00033BD4"/>
    <w:rsid w:val="000364D1"/>
    <w:rsid w:val="00042DC9"/>
    <w:rsid w:val="00043535"/>
    <w:rsid w:val="00043D33"/>
    <w:rsid w:val="00045D07"/>
    <w:rsid w:val="0004638C"/>
    <w:rsid w:val="00046B2F"/>
    <w:rsid w:val="00046BC5"/>
    <w:rsid w:val="00047EA0"/>
    <w:rsid w:val="0005683B"/>
    <w:rsid w:val="00062040"/>
    <w:rsid w:val="00064A4F"/>
    <w:rsid w:val="00066347"/>
    <w:rsid w:val="00067079"/>
    <w:rsid w:val="00070259"/>
    <w:rsid w:val="00070FFF"/>
    <w:rsid w:val="000735AD"/>
    <w:rsid w:val="0007598F"/>
    <w:rsid w:val="0007609E"/>
    <w:rsid w:val="000761C0"/>
    <w:rsid w:val="00082B61"/>
    <w:rsid w:val="00083AF2"/>
    <w:rsid w:val="000861CF"/>
    <w:rsid w:val="000862EB"/>
    <w:rsid w:val="00087340"/>
    <w:rsid w:val="00091B78"/>
    <w:rsid w:val="000960BA"/>
    <w:rsid w:val="0009658A"/>
    <w:rsid w:val="000A3D14"/>
    <w:rsid w:val="000A57E9"/>
    <w:rsid w:val="000A596E"/>
    <w:rsid w:val="000A6B2D"/>
    <w:rsid w:val="000B30EF"/>
    <w:rsid w:val="000B3C40"/>
    <w:rsid w:val="000B42C6"/>
    <w:rsid w:val="000B5040"/>
    <w:rsid w:val="000B65B9"/>
    <w:rsid w:val="000B726C"/>
    <w:rsid w:val="000B7B0A"/>
    <w:rsid w:val="000C10FB"/>
    <w:rsid w:val="000C1429"/>
    <w:rsid w:val="000C18CC"/>
    <w:rsid w:val="000C4706"/>
    <w:rsid w:val="000C671D"/>
    <w:rsid w:val="000C7AE1"/>
    <w:rsid w:val="000D06CD"/>
    <w:rsid w:val="000D0B08"/>
    <w:rsid w:val="000D1B96"/>
    <w:rsid w:val="000D1E58"/>
    <w:rsid w:val="000D768E"/>
    <w:rsid w:val="000E0812"/>
    <w:rsid w:val="000E0936"/>
    <w:rsid w:val="000E1D73"/>
    <w:rsid w:val="000E3264"/>
    <w:rsid w:val="000E532E"/>
    <w:rsid w:val="000F00BE"/>
    <w:rsid w:val="000F1287"/>
    <w:rsid w:val="000F151A"/>
    <w:rsid w:val="000F2A93"/>
    <w:rsid w:val="00101B27"/>
    <w:rsid w:val="00101B9E"/>
    <w:rsid w:val="0010714D"/>
    <w:rsid w:val="00110D39"/>
    <w:rsid w:val="00120AA8"/>
    <w:rsid w:val="00120BC8"/>
    <w:rsid w:val="00121580"/>
    <w:rsid w:val="001223A1"/>
    <w:rsid w:val="00122908"/>
    <w:rsid w:val="00123303"/>
    <w:rsid w:val="00123A02"/>
    <w:rsid w:val="00124418"/>
    <w:rsid w:val="00125A76"/>
    <w:rsid w:val="00126EE4"/>
    <w:rsid w:val="00130470"/>
    <w:rsid w:val="001322E5"/>
    <w:rsid w:val="00132AC4"/>
    <w:rsid w:val="0013305F"/>
    <w:rsid w:val="001345AE"/>
    <w:rsid w:val="0013570B"/>
    <w:rsid w:val="001364D5"/>
    <w:rsid w:val="001402C0"/>
    <w:rsid w:val="001432D5"/>
    <w:rsid w:val="00143CE2"/>
    <w:rsid w:val="00144BAC"/>
    <w:rsid w:val="00145C97"/>
    <w:rsid w:val="001466A2"/>
    <w:rsid w:val="0015010B"/>
    <w:rsid w:val="00154071"/>
    <w:rsid w:val="001552FC"/>
    <w:rsid w:val="00160A02"/>
    <w:rsid w:val="00162DDB"/>
    <w:rsid w:val="00162E11"/>
    <w:rsid w:val="00164159"/>
    <w:rsid w:val="00165A06"/>
    <w:rsid w:val="00165B16"/>
    <w:rsid w:val="00165CDE"/>
    <w:rsid w:val="00166988"/>
    <w:rsid w:val="0016712E"/>
    <w:rsid w:val="0016799A"/>
    <w:rsid w:val="001729CF"/>
    <w:rsid w:val="0017425D"/>
    <w:rsid w:val="00174D9B"/>
    <w:rsid w:val="00176039"/>
    <w:rsid w:val="00182188"/>
    <w:rsid w:val="00182BAF"/>
    <w:rsid w:val="00184484"/>
    <w:rsid w:val="00186075"/>
    <w:rsid w:val="0019018D"/>
    <w:rsid w:val="00190F9E"/>
    <w:rsid w:val="00192220"/>
    <w:rsid w:val="00192D15"/>
    <w:rsid w:val="001A0A39"/>
    <w:rsid w:val="001A0DF8"/>
    <w:rsid w:val="001A1E87"/>
    <w:rsid w:val="001A2B0A"/>
    <w:rsid w:val="001A592A"/>
    <w:rsid w:val="001A5C2F"/>
    <w:rsid w:val="001A6437"/>
    <w:rsid w:val="001A795F"/>
    <w:rsid w:val="001A7EE7"/>
    <w:rsid w:val="001B1896"/>
    <w:rsid w:val="001B1CEB"/>
    <w:rsid w:val="001B2823"/>
    <w:rsid w:val="001B289A"/>
    <w:rsid w:val="001B4013"/>
    <w:rsid w:val="001C31D3"/>
    <w:rsid w:val="001C48E2"/>
    <w:rsid w:val="001C5A9D"/>
    <w:rsid w:val="001C6014"/>
    <w:rsid w:val="001D0281"/>
    <w:rsid w:val="001D079B"/>
    <w:rsid w:val="001D10E4"/>
    <w:rsid w:val="001D19BC"/>
    <w:rsid w:val="001D6337"/>
    <w:rsid w:val="001D7A74"/>
    <w:rsid w:val="001F4FC8"/>
    <w:rsid w:val="001F5D20"/>
    <w:rsid w:val="001F6489"/>
    <w:rsid w:val="001F65D4"/>
    <w:rsid w:val="001F6C72"/>
    <w:rsid w:val="001F774D"/>
    <w:rsid w:val="00201671"/>
    <w:rsid w:val="00201C74"/>
    <w:rsid w:val="00201CDA"/>
    <w:rsid w:val="00201E1B"/>
    <w:rsid w:val="002027F3"/>
    <w:rsid w:val="00206F40"/>
    <w:rsid w:val="00211117"/>
    <w:rsid w:val="00211475"/>
    <w:rsid w:val="002154F2"/>
    <w:rsid w:val="0021660E"/>
    <w:rsid w:val="0021718E"/>
    <w:rsid w:val="00217B91"/>
    <w:rsid w:val="00220C00"/>
    <w:rsid w:val="00223894"/>
    <w:rsid w:val="00227C4A"/>
    <w:rsid w:val="002307B2"/>
    <w:rsid w:val="00232E77"/>
    <w:rsid w:val="0023584E"/>
    <w:rsid w:val="00243554"/>
    <w:rsid w:val="00244A64"/>
    <w:rsid w:val="00244D6A"/>
    <w:rsid w:val="00245660"/>
    <w:rsid w:val="00253620"/>
    <w:rsid w:val="00253E41"/>
    <w:rsid w:val="00253FED"/>
    <w:rsid w:val="00255F43"/>
    <w:rsid w:val="002567B0"/>
    <w:rsid w:val="00256C67"/>
    <w:rsid w:val="0025743A"/>
    <w:rsid w:val="00257443"/>
    <w:rsid w:val="00257DA7"/>
    <w:rsid w:val="002626E6"/>
    <w:rsid w:val="00267326"/>
    <w:rsid w:val="00267701"/>
    <w:rsid w:val="00277DC8"/>
    <w:rsid w:val="00281CBD"/>
    <w:rsid w:val="00282164"/>
    <w:rsid w:val="00282A3B"/>
    <w:rsid w:val="00282E38"/>
    <w:rsid w:val="00285738"/>
    <w:rsid w:val="00292A29"/>
    <w:rsid w:val="00292E9C"/>
    <w:rsid w:val="0029344B"/>
    <w:rsid w:val="00296720"/>
    <w:rsid w:val="002A0184"/>
    <w:rsid w:val="002A0C60"/>
    <w:rsid w:val="002A1406"/>
    <w:rsid w:val="002A4CF5"/>
    <w:rsid w:val="002A5AC4"/>
    <w:rsid w:val="002B3909"/>
    <w:rsid w:val="002B6E48"/>
    <w:rsid w:val="002C20A2"/>
    <w:rsid w:val="002C235E"/>
    <w:rsid w:val="002C4A84"/>
    <w:rsid w:val="002C4A88"/>
    <w:rsid w:val="002C654D"/>
    <w:rsid w:val="002C7D14"/>
    <w:rsid w:val="002D2B5E"/>
    <w:rsid w:val="002D5668"/>
    <w:rsid w:val="002D645E"/>
    <w:rsid w:val="002D6610"/>
    <w:rsid w:val="002D763B"/>
    <w:rsid w:val="002D794D"/>
    <w:rsid w:val="002E09DA"/>
    <w:rsid w:val="002E26B6"/>
    <w:rsid w:val="002E27A1"/>
    <w:rsid w:val="002E6380"/>
    <w:rsid w:val="002E7A1D"/>
    <w:rsid w:val="002F07E9"/>
    <w:rsid w:val="002F2932"/>
    <w:rsid w:val="002F33C5"/>
    <w:rsid w:val="003021C4"/>
    <w:rsid w:val="003040C9"/>
    <w:rsid w:val="00305FE7"/>
    <w:rsid w:val="00310964"/>
    <w:rsid w:val="00312DE8"/>
    <w:rsid w:val="00313B8F"/>
    <w:rsid w:val="003207FE"/>
    <w:rsid w:val="0032262F"/>
    <w:rsid w:val="003230C5"/>
    <w:rsid w:val="00325DEF"/>
    <w:rsid w:val="003265C7"/>
    <w:rsid w:val="00326C89"/>
    <w:rsid w:val="00331336"/>
    <w:rsid w:val="003323CB"/>
    <w:rsid w:val="003325C4"/>
    <w:rsid w:val="00335E5D"/>
    <w:rsid w:val="00337FD1"/>
    <w:rsid w:val="00342C18"/>
    <w:rsid w:val="0034310B"/>
    <w:rsid w:val="003449BA"/>
    <w:rsid w:val="003462FD"/>
    <w:rsid w:val="0034643B"/>
    <w:rsid w:val="00346FF1"/>
    <w:rsid w:val="003557E1"/>
    <w:rsid w:val="00356DA1"/>
    <w:rsid w:val="003614D5"/>
    <w:rsid w:val="003636F5"/>
    <w:rsid w:val="00366F4F"/>
    <w:rsid w:val="00370283"/>
    <w:rsid w:val="0037385A"/>
    <w:rsid w:val="0037729B"/>
    <w:rsid w:val="00377B7D"/>
    <w:rsid w:val="00377E11"/>
    <w:rsid w:val="00381AEF"/>
    <w:rsid w:val="00382BD8"/>
    <w:rsid w:val="0038479E"/>
    <w:rsid w:val="00386594"/>
    <w:rsid w:val="003905DD"/>
    <w:rsid w:val="003912C7"/>
    <w:rsid w:val="00391751"/>
    <w:rsid w:val="00393F8A"/>
    <w:rsid w:val="00394414"/>
    <w:rsid w:val="00394AF3"/>
    <w:rsid w:val="00397473"/>
    <w:rsid w:val="003A157B"/>
    <w:rsid w:val="003A277A"/>
    <w:rsid w:val="003A376F"/>
    <w:rsid w:val="003A6B22"/>
    <w:rsid w:val="003A75B4"/>
    <w:rsid w:val="003B2889"/>
    <w:rsid w:val="003B3976"/>
    <w:rsid w:val="003B5B0A"/>
    <w:rsid w:val="003C1184"/>
    <w:rsid w:val="003C3A50"/>
    <w:rsid w:val="003C4280"/>
    <w:rsid w:val="003C4351"/>
    <w:rsid w:val="003C4426"/>
    <w:rsid w:val="003C52AC"/>
    <w:rsid w:val="003C5A1A"/>
    <w:rsid w:val="003C6B9E"/>
    <w:rsid w:val="003C6D4E"/>
    <w:rsid w:val="003D0122"/>
    <w:rsid w:val="003D1EC0"/>
    <w:rsid w:val="003D2E89"/>
    <w:rsid w:val="003D6972"/>
    <w:rsid w:val="003D77EC"/>
    <w:rsid w:val="003D794C"/>
    <w:rsid w:val="003D7AE9"/>
    <w:rsid w:val="003E2240"/>
    <w:rsid w:val="003E2DFC"/>
    <w:rsid w:val="003F14D0"/>
    <w:rsid w:val="003F28CD"/>
    <w:rsid w:val="003F2F48"/>
    <w:rsid w:val="003F44BB"/>
    <w:rsid w:val="003F4F27"/>
    <w:rsid w:val="003F5B8B"/>
    <w:rsid w:val="00404DC4"/>
    <w:rsid w:val="004066C0"/>
    <w:rsid w:val="00406CAF"/>
    <w:rsid w:val="00407B3D"/>
    <w:rsid w:val="00407BB1"/>
    <w:rsid w:val="00411C3F"/>
    <w:rsid w:val="00412179"/>
    <w:rsid w:val="004161B6"/>
    <w:rsid w:val="004161EC"/>
    <w:rsid w:val="004210A9"/>
    <w:rsid w:val="00422EC3"/>
    <w:rsid w:val="0042431A"/>
    <w:rsid w:val="00425F94"/>
    <w:rsid w:val="004261BE"/>
    <w:rsid w:val="00434C9C"/>
    <w:rsid w:val="00436460"/>
    <w:rsid w:val="00441FAE"/>
    <w:rsid w:val="00442741"/>
    <w:rsid w:val="00442D9B"/>
    <w:rsid w:val="004443A5"/>
    <w:rsid w:val="004506AD"/>
    <w:rsid w:val="00452BBE"/>
    <w:rsid w:val="0046230F"/>
    <w:rsid w:val="004655F9"/>
    <w:rsid w:val="004660E2"/>
    <w:rsid w:val="00466D73"/>
    <w:rsid w:val="0046762C"/>
    <w:rsid w:val="00467F65"/>
    <w:rsid w:val="00471F3E"/>
    <w:rsid w:val="00473817"/>
    <w:rsid w:val="00473955"/>
    <w:rsid w:val="00473C19"/>
    <w:rsid w:val="00481E61"/>
    <w:rsid w:val="004842B7"/>
    <w:rsid w:val="004870C5"/>
    <w:rsid w:val="004873AC"/>
    <w:rsid w:val="00490EF7"/>
    <w:rsid w:val="00495010"/>
    <w:rsid w:val="004950D4"/>
    <w:rsid w:val="00496538"/>
    <w:rsid w:val="00497503"/>
    <w:rsid w:val="004A033A"/>
    <w:rsid w:val="004A381F"/>
    <w:rsid w:val="004A482A"/>
    <w:rsid w:val="004A4897"/>
    <w:rsid w:val="004A5A5F"/>
    <w:rsid w:val="004A6DDC"/>
    <w:rsid w:val="004A7831"/>
    <w:rsid w:val="004B21CA"/>
    <w:rsid w:val="004B5E52"/>
    <w:rsid w:val="004C0439"/>
    <w:rsid w:val="004C1B31"/>
    <w:rsid w:val="004C3D1F"/>
    <w:rsid w:val="004C5EF8"/>
    <w:rsid w:val="004C62D6"/>
    <w:rsid w:val="004C6B5F"/>
    <w:rsid w:val="004D027A"/>
    <w:rsid w:val="004D1C44"/>
    <w:rsid w:val="004D3751"/>
    <w:rsid w:val="004D377F"/>
    <w:rsid w:val="004D3EE4"/>
    <w:rsid w:val="004D4D87"/>
    <w:rsid w:val="004D516B"/>
    <w:rsid w:val="004D643C"/>
    <w:rsid w:val="004D7953"/>
    <w:rsid w:val="004D7F3C"/>
    <w:rsid w:val="004E1FE7"/>
    <w:rsid w:val="004E32BF"/>
    <w:rsid w:val="004E5B32"/>
    <w:rsid w:val="004F01A6"/>
    <w:rsid w:val="004F4257"/>
    <w:rsid w:val="004F6801"/>
    <w:rsid w:val="004F7221"/>
    <w:rsid w:val="00501655"/>
    <w:rsid w:val="00502125"/>
    <w:rsid w:val="00502583"/>
    <w:rsid w:val="00507DEB"/>
    <w:rsid w:val="00512029"/>
    <w:rsid w:val="00516EB5"/>
    <w:rsid w:val="005178A9"/>
    <w:rsid w:val="005230DD"/>
    <w:rsid w:val="005256CE"/>
    <w:rsid w:val="00527E23"/>
    <w:rsid w:val="005310BC"/>
    <w:rsid w:val="00532F25"/>
    <w:rsid w:val="0053307C"/>
    <w:rsid w:val="00533440"/>
    <w:rsid w:val="0053432E"/>
    <w:rsid w:val="005370C4"/>
    <w:rsid w:val="005428AA"/>
    <w:rsid w:val="00542FBA"/>
    <w:rsid w:val="0054364E"/>
    <w:rsid w:val="0054426D"/>
    <w:rsid w:val="0054492B"/>
    <w:rsid w:val="005464CD"/>
    <w:rsid w:val="00546908"/>
    <w:rsid w:val="00550509"/>
    <w:rsid w:val="00553052"/>
    <w:rsid w:val="005542E9"/>
    <w:rsid w:val="005617A5"/>
    <w:rsid w:val="00564E48"/>
    <w:rsid w:val="005718E1"/>
    <w:rsid w:val="00572A77"/>
    <w:rsid w:val="005741B4"/>
    <w:rsid w:val="00575C69"/>
    <w:rsid w:val="005819E5"/>
    <w:rsid w:val="005859A6"/>
    <w:rsid w:val="00593558"/>
    <w:rsid w:val="005A07D0"/>
    <w:rsid w:val="005A7AD8"/>
    <w:rsid w:val="005B26A1"/>
    <w:rsid w:val="005B3425"/>
    <w:rsid w:val="005B3D2B"/>
    <w:rsid w:val="005B6D3B"/>
    <w:rsid w:val="005B7122"/>
    <w:rsid w:val="005B719E"/>
    <w:rsid w:val="005B7318"/>
    <w:rsid w:val="005B743F"/>
    <w:rsid w:val="005D633C"/>
    <w:rsid w:val="005D689C"/>
    <w:rsid w:val="005E1A88"/>
    <w:rsid w:val="005E496A"/>
    <w:rsid w:val="005F1DD2"/>
    <w:rsid w:val="005F357B"/>
    <w:rsid w:val="005F3BAF"/>
    <w:rsid w:val="005F7441"/>
    <w:rsid w:val="005F79E8"/>
    <w:rsid w:val="005F7E94"/>
    <w:rsid w:val="00600170"/>
    <w:rsid w:val="00601BE3"/>
    <w:rsid w:val="00603534"/>
    <w:rsid w:val="00611635"/>
    <w:rsid w:val="00615B96"/>
    <w:rsid w:val="00617E1B"/>
    <w:rsid w:val="0062135E"/>
    <w:rsid w:val="006217FD"/>
    <w:rsid w:val="0062308E"/>
    <w:rsid w:val="00623ECB"/>
    <w:rsid w:val="006308F4"/>
    <w:rsid w:val="0063235A"/>
    <w:rsid w:val="00632BDA"/>
    <w:rsid w:val="00634833"/>
    <w:rsid w:val="00640321"/>
    <w:rsid w:val="00644284"/>
    <w:rsid w:val="00645259"/>
    <w:rsid w:val="00646584"/>
    <w:rsid w:val="00646B16"/>
    <w:rsid w:val="00650D3D"/>
    <w:rsid w:val="0065292C"/>
    <w:rsid w:val="006535FE"/>
    <w:rsid w:val="00655B49"/>
    <w:rsid w:val="00656C51"/>
    <w:rsid w:val="00656CAB"/>
    <w:rsid w:val="00657E8F"/>
    <w:rsid w:val="00657F87"/>
    <w:rsid w:val="00662A17"/>
    <w:rsid w:val="00667974"/>
    <w:rsid w:val="00674683"/>
    <w:rsid w:val="00676148"/>
    <w:rsid w:val="006801CF"/>
    <w:rsid w:val="00681D58"/>
    <w:rsid w:val="006825FD"/>
    <w:rsid w:val="006841EE"/>
    <w:rsid w:val="00684983"/>
    <w:rsid w:val="00690AD4"/>
    <w:rsid w:val="0069128C"/>
    <w:rsid w:val="00693ADD"/>
    <w:rsid w:val="006947B9"/>
    <w:rsid w:val="00694F8F"/>
    <w:rsid w:val="006A082D"/>
    <w:rsid w:val="006A1F03"/>
    <w:rsid w:val="006A3563"/>
    <w:rsid w:val="006A3858"/>
    <w:rsid w:val="006A41BD"/>
    <w:rsid w:val="006A4680"/>
    <w:rsid w:val="006A6151"/>
    <w:rsid w:val="006A61F2"/>
    <w:rsid w:val="006B6126"/>
    <w:rsid w:val="006B6667"/>
    <w:rsid w:val="006B73A9"/>
    <w:rsid w:val="006B78DA"/>
    <w:rsid w:val="006C1051"/>
    <w:rsid w:val="006C2B1B"/>
    <w:rsid w:val="006C4F4A"/>
    <w:rsid w:val="006C5101"/>
    <w:rsid w:val="006C5833"/>
    <w:rsid w:val="006C58D0"/>
    <w:rsid w:val="006C6814"/>
    <w:rsid w:val="006C6B74"/>
    <w:rsid w:val="006D0A07"/>
    <w:rsid w:val="006D231D"/>
    <w:rsid w:val="006D461E"/>
    <w:rsid w:val="006D7478"/>
    <w:rsid w:val="006E0028"/>
    <w:rsid w:val="006E19AC"/>
    <w:rsid w:val="006E332E"/>
    <w:rsid w:val="006E52BE"/>
    <w:rsid w:val="006E76BA"/>
    <w:rsid w:val="006F2C43"/>
    <w:rsid w:val="006F2CB0"/>
    <w:rsid w:val="006F32B7"/>
    <w:rsid w:val="006F57FC"/>
    <w:rsid w:val="006F610E"/>
    <w:rsid w:val="006F61CF"/>
    <w:rsid w:val="006F659A"/>
    <w:rsid w:val="006F6A7B"/>
    <w:rsid w:val="0070091F"/>
    <w:rsid w:val="00702429"/>
    <w:rsid w:val="00703062"/>
    <w:rsid w:val="0070605F"/>
    <w:rsid w:val="00710722"/>
    <w:rsid w:val="007111FF"/>
    <w:rsid w:val="007138D2"/>
    <w:rsid w:val="0071789E"/>
    <w:rsid w:val="00731423"/>
    <w:rsid w:val="00731A57"/>
    <w:rsid w:val="00731E32"/>
    <w:rsid w:val="007353C7"/>
    <w:rsid w:val="007404B1"/>
    <w:rsid w:val="0074466B"/>
    <w:rsid w:val="007447D5"/>
    <w:rsid w:val="0075027B"/>
    <w:rsid w:val="00751CA3"/>
    <w:rsid w:val="007560FF"/>
    <w:rsid w:val="00762B63"/>
    <w:rsid w:val="007636B5"/>
    <w:rsid w:val="00763D75"/>
    <w:rsid w:val="007642EE"/>
    <w:rsid w:val="00766DFC"/>
    <w:rsid w:val="007718EE"/>
    <w:rsid w:val="0078021C"/>
    <w:rsid w:val="00780E4F"/>
    <w:rsid w:val="00780E78"/>
    <w:rsid w:val="007828AB"/>
    <w:rsid w:val="00783695"/>
    <w:rsid w:val="00784CC5"/>
    <w:rsid w:val="00785D9E"/>
    <w:rsid w:val="00793180"/>
    <w:rsid w:val="00794EF8"/>
    <w:rsid w:val="007A08B5"/>
    <w:rsid w:val="007A16A4"/>
    <w:rsid w:val="007A19C3"/>
    <w:rsid w:val="007A4D3B"/>
    <w:rsid w:val="007A5AD4"/>
    <w:rsid w:val="007A7244"/>
    <w:rsid w:val="007B24A0"/>
    <w:rsid w:val="007B473C"/>
    <w:rsid w:val="007B6B1B"/>
    <w:rsid w:val="007C377A"/>
    <w:rsid w:val="007C4EB1"/>
    <w:rsid w:val="007C504C"/>
    <w:rsid w:val="007C5080"/>
    <w:rsid w:val="007C7AA5"/>
    <w:rsid w:val="007D1ACD"/>
    <w:rsid w:val="007D24E5"/>
    <w:rsid w:val="007D3248"/>
    <w:rsid w:val="007F1A54"/>
    <w:rsid w:val="007F5B24"/>
    <w:rsid w:val="007F6A99"/>
    <w:rsid w:val="007F7862"/>
    <w:rsid w:val="008009AE"/>
    <w:rsid w:val="0080177A"/>
    <w:rsid w:val="00805473"/>
    <w:rsid w:val="00805F11"/>
    <w:rsid w:val="008073F7"/>
    <w:rsid w:val="00807FCB"/>
    <w:rsid w:val="00810B27"/>
    <w:rsid w:val="00812725"/>
    <w:rsid w:val="00814EA6"/>
    <w:rsid w:val="008165F9"/>
    <w:rsid w:val="00816926"/>
    <w:rsid w:val="008202B9"/>
    <w:rsid w:val="00827851"/>
    <w:rsid w:val="008319B2"/>
    <w:rsid w:val="008337BD"/>
    <w:rsid w:val="00836296"/>
    <w:rsid w:val="00837836"/>
    <w:rsid w:val="00837C50"/>
    <w:rsid w:val="00843165"/>
    <w:rsid w:val="008446D1"/>
    <w:rsid w:val="00845AB0"/>
    <w:rsid w:val="00853483"/>
    <w:rsid w:val="00855CCE"/>
    <w:rsid w:val="00861613"/>
    <w:rsid w:val="008639AE"/>
    <w:rsid w:val="00863DA3"/>
    <w:rsid w:val="00867E42"/>
    <w:rsid w:val="00870D2B"/>
    <w:rsid w:val="00870F98"/>
    <w:rsid w:val="00871283"/>
    <w:rsid w:val="00873028"/>
    <w:rsid w:val="00873902"/>
    <w:rsid w:val="008762A4"/>
    <w:rsid w:val="00880259"/>
    <w:rsid w:val="008802F2"/>
    <w:rsid w:val="0088177F"/>
    <w:rsid w:val="00881BF7"/>
    <w:rsid w:val="0088291E"/>
    <w:rsid w:val="0089166D"/>
    <w:rsid w:val="00891CCC"/>
    <w:rsid w:val="00894D54"/>
    <w:rsid w:val="00895989"/>
    <w:rsid w:val="008A0119"/>
    <w:rsid w:val="008A1134"/>
    <w:rsid w:val="008A1D5A"/>
    <w:rsid w:val="008A21B0"/>
    <w:rsid w:val="008A42F7"/>
    <w:rsid w:val="008A6FD7"/>
    <w:rsid w:val="008B1624"/>
    <w:rsid w:val="008B16B5"/>
    <w:rsid w:val="008B238C"/>
    <w:rsid w:val="008B27EC"/>
    <w:rsid w:val="008B411D"/>
    <w:rsid w:val="008B63B2"/>
    <w:rsid w:val="008C50C7"/>
    <w:rsid w:val="008C7A90"/>
    <w:rsid w:val="008D0052"/>
    <w:rsid w:val="008D0D04"/>
    <w:rsid w:val="008D4DA3"/>
    <w:rsid w:val="008D5D5D"/>
    <w:rsid w:val="008D72DD"/>
    <w:rsid w:val="008E0133"/>
    <w:rsid w:val="008E5620"/>
    <w:rsid w:val="008E699A"/>
    <w:rsid w:val="008E7020"/>
    <w:rsid w:val="008E79ED"/>
    <w:rsid w:val="008E7E97"/>
    <w:rsid w:val="008E7FF8"/>
    <w:rsid w:val="008F1418"/>
    <w:rsid w:val="008F20FD"/>
    <w:rsid w:val="008F2931"/>
    <w:rsid w:val="008F4A44"/>
    <w:rsid w:val="008F4A4C"/>
    <w:rsid w:val="008F6809"/>
    <w:rsid w:val="009001D2"/>
    <w:rsid w:val="0090035D"/>
    <w:rsid w:val="00901CBB"/>
    <w:rsid w:val="0090299B"/>
    <w:rsid w:val="0090399C"/>
    <w:rsid w:val="009039F5"/>
    <w:rsid w:val="00904710"/>
    <w:rsid w:val="0091001E"/>
    <w:rsid w:val="009119F5"/>
    <w:rsid w:val="00913027"/>
    <w:rsid w:val="00914CC5"/>
    <w:rsid w:val="00915512"/>
    <w:rsid w:val="00916345"/>
    <w:rsid w:val="009168E7"/>
    <w:rsid w:val="00916A6A"/>
    <w:rsid w:val="00917381"/>
    <w:rsid w:val="009213B7"/>
    <w:rsid w:val="009221F5"/>
    <w:rsid w:val="00922373"/>
    <w:rsid w:val="00923566"/>
    <w:rsid w:val="00924330"/>
    <w:rsid w:val="00925CF5"/>
    <w:rsid w:val="009323F4"/>
    <w:rsid w:val="009353A3"/>
    <w:rsid w:val="00935982"/>
    <w:rsid w:val="00935CFC"/>
    <w:rsid w:val="00942442"/>
    <w:rsid w:val="009456E6"/>
    <w:rsid w:val="00947045"/>
    <w:rsid w:val="00947E68"/>
    <w:rsid w:val="00953173"/>
    <w:rsid w:val="00953909"/>
    <w:rsid w:val="00954072"/>
    <w:rsid w:val="00954AC7"/>
    <w:rsid w:val="009568E1"/>
    <w:rsid w:val="00961A75"/>
    <w:rsid w:val="00962302"/>
    <w:rsid w:val="0096263B"/>
    <w:rsid w:val="00964B0D"/>
    <w:rsid w:val="00965A92"/>
    <w:rsid w:val="009660AB"/>
    <w:rsid w:val="009702C3"/>
    <w:rsid w:val="009721D2"/>
    <w:rsid w:val="009864FA"/>
    <w:rsid w:val="00986F5E"/>
    <w:rsid w:val="00986F67"/>
    <w:rsid w:val="009919E3"/>
    <w:rsid w:val="00992E0F"/>
    <w:rsid w:val="00993551"/>
    <w:rsid w:val="009A01D0"/>
    <w:rsid w:val="009A17E5"/>
    <w:rsid w:val="009A32D8"/>
    <w:rsid w:val="009A3372"/>
    <w:rsid w:val="009A3C1B"/>
    <w:rsid w:val="009A3C85"/>
    <w:rsid w:val="009A4A1B"/>
    <w:rsid w:val="009A4CB2"/>
    <w:rsid w:val="009A527A"/>
    <w:rsid w:val="009A57FC"/>
    <w:rsid w:val="009A7313"/>
    <w:rsid w:val="009B1806"/>
    <w:rsid w:val="009B2337"/>
    <w:rsid w:val="009B48CC"/>
    <w:rsid w:val="009B57D5"/>
    <w:rsid w:val="009C0CF6"/>
    <w:rsid w:val="009C1CC3"/>
    <w:rsid w:val="009C2795"/>
    <w:rsid w:val="009C4AE0"/>
    <w:rsid w:val="009C5BB2"/>
    <w:rsid w:val="009C77CB"/>
    <w:rsid w:val="009D1F87"/>
    <w:rsid w:val="009D2C88"/>
    <w:rsid w:val="009D5585"/>
    <w:rsid w:val="009E0837"/>
    <w:rsid w:val="009E0E3A"/>
    <w:rsid w:val="009E52AB"/>
    <w:rsid w:val="009F18E5"/>
    <w:rsid w:val="009F3271"/>
    <w:rsid w:val="009F3FBB"/>
    <w:rsid w:val="009F53D5"/>
    <w:rsid w:val="009F6CDB"/>
    <w:rsid w:val="009F7243"/>
    <w:rsid w:val="00A00A6D"/>
    <w:rsid w:val="00A030AC"/>
    <w:rsid w:val="00A03CA8"/>
    <w:rsid w:val="00A06990"/>
    <w:rsid w:val="00A0755D"/>
    <w:rsid w:val="00A109BD"/>
    <w:rsid w:val="00A1194C"/>
    <w:rsid w:val="00A136A1"/>
    <w:rsid w:val="00A14BEB"/>
    <w:rsid w:val="00A20DBD"/>
    <w:rsid w:val="00A22038"/>
    <w:rsid w:val="00A22C6D"/>
    <w:rsid w:val="00A24AF2"/>
    <w:rsid w:val="00A27736"/>
    <w:rsid w:val="00A304BA"/>
    <w:rsid w:val="00A31AE4"/>
    <w:rsid w:val="00A32D8B"/>
    <w:rsid w:val="00A346C5"/>
    <w:rsid w:val="00A40B49"/>
    <w:rsid w:val="00A41300"/>
    <w:rsid w:val="00A41CC3"/>
    <w:rsid w:val="00A43C8E"/>
    <w:rsid w:val="00A47CB0"/>
    <w:rsid w:val="00A5191B"/>
    <w:rsid w:val="00A60405"/>
    <w:rsid w:val="00A60839"/>
    <w:rsid w:val="00A615C9"/>
    <w:rsid w:val="00A66690"/>
    <w:rsid w:val="00A66B68"/>
    <w:rsid w:val="00A67533"/>
    <w:rsid w:val="00A72F6A"/>
    <w:rsid w:val="00A755CC"/>
    <w:rsid w:val="00A768A6"/>
    <w:rsid w:val="00A77295"/>
    <w:rsid w:val="00A80C96"/>
    <w:rsid w:val="00AA3E9D"/>
    <w:rsid w:val="00AA5A46"/>
    <w:rsid w:val="00AB0276"/>
    <w:rsid w:val="00AB1362"/>
    <w:rsid w:val="00AB157D"/>
    <w:rsid w:val="00AB1AC0"/>
    <w:rsid w:val="00AB44CE"/>
    <w:rsid w:val="00AB5002"/>
    <w:rsid w:val="00AB7181"/>
    <w:rsid w:val="00AC37F5"/>
    <w:rsid w:val="00AC519F"/>
    <w:rsid w:val="00AC55BB"/>
    <w:rsid w:val="00AD3621"/>
    <w:rsid w:val="00AD393B"/>
    <w:rsid w:val="00AD3E13"/>
    <w:rsid w:val="00AD3E30"/>
    <w:rsid w:val="00AD3E6A"/>
    <w:rsid w:val="00AD796E"/>
    <w:rsid w:val="00AD7F82"/>
    <w:rsid w:val="00AE22B5"/>
    <w:rsid w:val="00AE2703"/>
    <w:rsid w:val="00AE6DF4"/>
    <w:rsid w:val="00AF02D7"/>
    <w:rsid w:val="00AF08B5"/>
    <w:rsid w:val="00AF54DB"/>
    <w:rsid w:val="00AF569C"/>
    <w:rsid w:val="00AF78A8"/>
    <w:rsid w:val="00B01212"/>
    <w:rsid w:val="00B04DA8"/>
    <w:rsid w:val="00B15A24"/>
    <w:rsid w:val="00B21327"/>
    <w:rsid w:val="00B23436"/>
    <w:rsid w:val="00B242E6"/>
    <w:rsid w:val="00B24973"/>
    <w:rsid w:val="00B24C85"/>
    <w:rsid w:val="00B26538"/>
    <w:rsid w:val="00B277F1"/>
    <w:rsid w:val="00B30E15"/>
    <w:rsid w:val="00B311D6"/>
    <w:rsid w:val="00B31359"/>
    <w:rsid w:val="00B35DAB"/>
    <w:rsid w:val="00B42A6A"/>
    <w:rsid w:val="00B42AAF"/>
    <w:rsid w:val="00B441B7"/>
    <w:rsid w:val="00B44726"/>
    <w:rsid w:val="00B4692C"/>
    <w:rsid w:val="00B46983"/>
    <w:rsid w:val="00B46F26"/>
    <w:rsid w:val="00B50682"/>
    <w:rsid w:val="00B548AC"/>
    <w:rsid w:val="00B5605E"/>
    <w:rsid w:val="00B56CAA"/>
    <w:rsid w:val="00B614F5"/>
    <w:rsid w:val="00B6551C"/>
    <w:rsid w:val="00B66A48"/>
    <w:rsid w:val="00B66DC9"/>
    <w:rsid w:val="00B66ED2"/>
    <w:rsid w:val="00B71149"/>
    <w:rsid w:val="00B71747"/>
    <w:rsid w:val="00B72B06"/>
    <w:rsid w:val="00B72CC5"/>
    <w:rsid w:val="00B80087"/>
    <w:rsid w:val="00B805C4"/>
    <w:rsid w:val="00B83701"/>
    <w:rsid w:val="00B86053"/>
    <w:rsid w:val="00B86169"/>
    <w:rsid w:val="00B86194"/>
    <w:rsid w:val="00B903CB"/>
    <w:rsid w:val="00B91E2B"/>
    <w:rsid w:val="00B92748"/>
    <w:rsid w:val="00B92F21"/>
    <w:rsid w:val="00BA1CFC"/>
    <w:rsid w:val="00BA1FCA"/>
    <w:rsid w:val="00BA27BF"/>
    <w:rsid w:val="00BA5C57"/>
    <w:rsid w:val="00BB2D79"/>
    <w:rsid w:val="00BB5D88"/>
    <w:rsid w:val="00BB74A7"/>
    <w:rsid w:val="00BC046E"/>
    <w:rsid w:val="00BC0BF0"/>
    <w:rsid w:val="00BC1C56"/>
    <w:rsid w:val="00BC2E82"/>
    <w:rsid w:val="00BC3566"/>
    <w:rsid w:val="00BC4D29"/>
    <w:rsid w:val="00BC532B"/>
    <w:rsid w:val="00BC65EA"/>
    <w:rsid w:val="00BD073E"/>
    <w:rsid w:val="00BD0ED2"/>
    <w:rsid w:val="00BD1349"/>
    <w:rsid w:val="00BD211C"/>
    <w:rsid w:val="00BD3224"/>
    <w:rsid w:val="00BD38FB"/>
    <w:rsid w:val="00BD4788"/>
    <w:rsid w:val="00BD7D3D"/>
    <w:rsid w:val="00BE10C2"/>
    <w:rsid w:val="00BE1234"/>
    <w:rsid w:val="00BE482E"/>
    <w:rsid w:val="00BE5757"/>
    <w:rsid w:val="00BE6A9D"/>
    <w:rsid w:val="00BE6FD7"/>
    <w:rsid w:val="00BF0819"/>
    <w:rsid w:val="00BF74E7"/>
    <w:rsid w:val="00C0021D"/>
    <w:rsid w:val="00C015F3"/>
    <w:rsid w:val="00C05C30"/>
    <w:rsid w:val="00C11004"/>
    <w:rsid w:val="00C11766"/>
    <w:rsid w:val="00C16B18"/>
    <w:rsid w:val="00C21469"/>
    <w:rsid w:val="00C21F69"/>
    <w:rsid w:val="00C3014D"/>
    <w:rsid w:val="00C34D94"/>
    <w:rsid w:val="00C35507"/>
    <w:rsid w:val="00C40EED"/>
    <w:rsid w:val="00C41ABD"/>
    <w:rsid w:val="00C4399C"/>
    <w:rsid w:val="00C46272"/>
    <w:rsid w:val="00C511C1"/>
    <w:rsid w:val="00C548F8"/>
    <w:rsid w:val="00C56F5D"/>
    <w:rsid w:val="00C56F5F"/>
    <w:rsid w:val="00C5727C"/>
    <w:rsid w:val="00C607E1"/>
    <w:rsid w:val="00C6277E"/>
    <w:rsid w:val="00C6467B"/>
    <w:rsid w:val="00C646B6"/>
    <w:rsid w:val="00C6790B"/>
    <w:rsid w:val="00C70AC9"/>
    <w:rsid w:val="00C71216"/>
    <w:rsid w:val="00C735EA"/>
    <w:rsid w:val="00C76519"/>
    <w:rsid w:val="00C77164"/>
    <w:rsid w:val="00C77E70"/>
    <w:rsid w:val="00C80A0B"/>
    <w:rsid w:val="00C83650"/>
    <w:rsid w:val="00C8522D"/>
    <w:rsid w:val="00C9127E"/>
    <w:rsid w:val="00C948D4"/>
    <w:rsid w:val="00C9551A"/>
    <w:rsid w:val="00C9722D"/>
    <w:rsid w:val="00C97FF0"/>
    <w:rsid w:val="00CA47AB"/>
    <w:rsid w:val="00CA531D"/>
    <w:rsid w:val="00CA6898"/>
    <w:rsid w:val="00CB45C5"/>
    <w:rsid w:val="00CB4BB1"/>
    <w:rsid w:val="00CB5D67"/>
    <w:rsid w:val="00CB65AD"/>
    <w:rsid w:val="00CC1106"/>
    <w:rsid w:val="00CC457A"/>
    <w:rsid w:val="00CD147A"/>
    <w:rsid w:val="00CD29ED"/>
    <w:rsid w:val="00CD3964"/>
    <w:rsid w:val="00CD5089"/>
    <w:rsid w:val="00CD6237"/>
    <w:rsid w:val="00CD7457"/>
    <w:rsid w:val="00CE02EA"/>
    <w:rsid w:val="00CE4741"/>
    <w:rsid w:val="00CE55E4"/>
    <w:rsid w:val="00CE7C72"/>
    <w:rsid w:val="00CF183A"/>
    <w:rsid w:val="00CF1AF3"/>
    <w:rsid w:val="00CF62C9"/>
    <w:rsid w:val="00D01BEF"/>
    <w:rsid w:val="00D028C5"/>
    <w:rsid w:val="00D058A3"/>
    <w:rsid w:val="00D06588"/>
    <w:rsid w:val="00D06B68"/>
    <w:rsid w:val="00D10221"/>
    <w:rsid w:val="00D10C11"/>
    <w:rsid w:val="00D11028"/>
    <w:rsid w:val="00D11282"/>
    <w:rsid w:val="00D14316"/>
    <w:rsid w:val="00D14778"/>
    <w:rsid w:val="00D158B7"/>
    <w:rsid w:val="00D158EE"/>
    <w:rsid w:val="00D15E49"/>
    <w:rsid w:val="00D16BE9"/>
    <w:rsid w:val="00D202B5"/>
    <w:rsid w:val="00D22360"/>
    <w:rsid w:val="00D25FDE"/>
    <w:rsid w:val="00D26729"/>
    <w:rsid w:val="00D32100"/>
    <w:rsid w:val="00D326FD"/>
    <w:rsid w:val="00D3457F"/>
    <w:rsid w:val="00D40E85"/>
    <w:rsid w:val="00D46317"/>
    <w:rsid w:val="00D46F3F"/>
    <w:rsid w:val="00D50995"/>
    <w:rsid w:val="00D53E31"/>
    <w:rsid w:val="00D57392"/>
    <w:rsid w:val="00D573E3"/>
    <w:rsid w:val="00D574F6"/>
    <w:rsid w:val="00D57DE2"/>
    <w:rsid w:val="00D60488"/>
    <w:rsid w:val="00D63C17"/>
    <w:rsid w:val="00D63DA8"/>
    <w:rsid w:val="00D656AE"/>
    <w:rsid w:val="00D66A18"/>
    <w:rsid w:val="00D75EBD"/>
    <w:rsid w:val="00D76C0E"/>
    <w:rsid w:val="00D91324"/>
    <w:rsid w:val="00D925CA"/>
    <w:rsid w:val="00D97363"/>
    <w:rsid w:val="00DA2A5C"/>
    <w:rsid w:val="00DA31DE"/>
    <w:rsid w:val="00DA360D"/>
    <w:rsid w:val="00DA4028"/>
    <w:rsid w:val="00DA7778"/>
    <w:rsid w:val="00DB30CB"/>
    <w:rsid w:val="00DB4818"/>
    <w:rsid w:val="00DB79B2"/>
    <w:rsid w:val="00DC2C85"/>
    <w:rsid w:val="00DC2FC2"/>
    <w:rsid w:val="00DC4BA7"/>
    <w:rsid w:val="00DC7494"/>
    <w:rsid w:val="00DD243E"/>
    <w:rsid w:val="00DD3053"/>
    <w:rsid w:val="00DD47B5"/>
    <w:rsid w:val="00DD4FD5"/>
    <w:rsid w:val="00DD5660"/>
    <w:rsid w:val="00DE10BE"/>
    <w:rsid w:val="00DE5646"/>
    <w:rsid w:val="00DE6EA9"/>
    <w:rsid w:val="00DE7293"/>
    <w:rsid w:val="00DE7674"/>
    <w:rsid w:val="00DF1789"/>
    <w:rsid w:val="00DF3EFD"/>
    <w:rsid w:val="00DF565B"/>
    <w:rsid w:val="00E0311B"/>
    <w:rsid w:val="00E031DB"/>
    <w:rsid w:val="00E03B5D"/>
    <w:rsid w:val="00E0511A"/>
    <w:rsid w:val="00E078D2"/>
    <w:rsid w:val="00E11CB0"/>
    <w:rsid w:val="00E12428"/>
    <w:rsid w:val="00E131D8"/>
    <w:rsid w:val="00E1582C"/>
    <w:rsid w:val="00E17303"/>
    <w:rsid w:val="00E206F5"/>
    <w:rsid w:val="00E208DC"/>
    <w:rsid w:val="00E2151F"/>
    <w:rsid w:val="00E2410A"/>
    <w:rsid w:val="00E25353"/>
    <w:rsid w:val="00E262ED"/>
    <w:rsid w:val="00E27BC4"/>
    <w:rsid w:val="00E32892"/>
    <w:rsid w:val="00E340EF"/>
    <w:rsid w:val="00E35E24"/>
    <w:rsid w:val="00E40567"/>
    <w:rsid w:val="00E51307"/>
    <w:rsid w:val="00E53AA2"/>
    <w:rsid w:val="00E56977"/>
    <w:rsid w:val="00E569DE"/>
    <w:rsid w:val="00E57DCB"/>
    <w:rsid w:val="00E62131"/>
    <w:rsid w:val="00E63635"/>
    <w:rsid w:val="00E6380B"/>
    <w:rsid w:val="00E65CEB"/>
    <w:rsid w:val="00E67CBA"/>
    <w:rsid w:val="00E70302"/>
    <w:rsid w:val="00E719B1"/>
    <w:rsid w:val="00E71F54"/>
    <w:rsid w:val="00E73A3C"/>
    <w:rsid w:val="00E74596"/>
    <w:rsid w:val="00E74790"/>
    <w:rsid w:val="00E777AE"/>
    <w:rsid w:val="00E800F5"/>
    <w:rsid w:val="00E8066C"/>
    <w:rsid w:val="00E808FE"/>
    <w:rsid w:val="00E80D82"/>
    <w:rsid w:val="00E82380"/>
    <w:rsid w:val="00E829D9"/>
    <w:rsid w:val="00E849A1"/>
    <w:rsid w:val="00E85110"/>
    <w:rsid w:val="00E9225F"/>
    <w:rsid w:val="00E9407B"/>
    <w:rsid w:val="00E94099"/>
    <w:rsid w:val="00E9425A"/>
    <w:rsid w:val="00E965ED"/>
    <w:rsid w:val="00EA1F5F"/>
    <w:rsid w:val="00EA2879"/>
    <w:rsid w:val="00EA3833"/>
    <w:rsid w:val="00EA4166"/>
    <w:rsid w:val="00EA59A1"/>
    <w:rsid w:val="00EA7D93"/>
    <w:rsid w:val="00EB0834"/>
    <w:rsid w:val="00EB0C56"/>
    <w:rsid w:val="00EB1F09"/>
    <w:rsid w:val="00EB366E"/>
    <w:rsid w:val="00EB6FB5"/>
    <w:rsid w:val="00EB7A21"/>
    <w:rsid w:val="00EC3683"/>
    <w:rsid w:val="00ED3576"/>
    <w:rsid w:val="00EE19CC"/>
    <w:rsid w:val="00EE1ECB"/>
    <w:rsid w:val="00EE3656"/>
    <w:rsid w:val="00EE3871"/>
    <w:rsid w:val="00EE446B"/>
    <w:rsid w:val="00EE6009"/>
    <w:rsid w:val="00EE677B"/>
    <w:rsid w:val="00EE7D8A"/>
    <w:rsid w:val="00EF24B7"/>
    <w:rsid w:val="00EF39BE"/>
    <w:rsid w:val="00EF6B34"/>
    <w:rsid w:val="00F00486"/>
    <w:rsid w:val="00F006C4"/>
    <w:rsid w:val="00F01703"/>
    <w:rsid w:val="00F047DC"/>
    <w:rsid w:val="00F04BC0"/>
    <w:rsid w:val="00F06ADF"/>
    <w:rsid w:val="00F07172"/>
    <w:rsid w:val="00F137D2"/>
    <w:rsid w:val="00F13BCF"/>
    <w:rsid w:val="00F13BD3"/>
    <w:rsid w:val="00F16F9F"/>
    <w:rsid w:val="00F17779"/>
    <w:rsid w:val="00F20489"/>
    <w:rsid w:val="00F25ABF"/>
    <w:rsid w:val="00F27C0B"/>
    <w:rsid w:val="00F32963"/>
    <w:rsid w:val="00F3787D"/>
    <w:rsid w:val="00F4070D"/>
    <w:rsid w:val="00F432AF"/>
    <w:rsid w:val="00F433E7"/>
    <w:rsid w:val="00F4345E"/>
    <w:rsid w:val="00F45B21"/>
    <w:rsid w:val="00F45D91"/>
    <w:rsid w:val="00F45F7A"/>
    <w:rsid w:val="00F50B93"/>
    <w:rsid w:val="00F50E46"/>
    <w:rsid w:val="00F63603"/>
    <w:rsid w:val="00F63635"/>
    <w:rsid w:val="00F64FB5"/>
    <w:rsid w:val="00F65DD9"/>
    <w:rsid w:val="00F70098"/>
    <w:rsid w:val="00F73114"/>
    <w:rsid w:val="00F81E1F"/>
    <w:rsid w:val="00F835AF"/>
    <w:rsid w:val="00F868B1"/>
    <w:rsid w:val="00F90567"/>
    <w:rsid w:val="00F90767"/>
    <w:rsid w:val="00F931CE"/>
    <w:rsid w:val="00F942EB"/>
    <w:rsid w:val="00F948B6"/>
    <w:rsid w:val="00F9500A"/>
    <w:rsid w:val="00F97232"/>
    <w:rsid w:val="00F972FA"/>
    <w:rsid w:val="00F9793F"/>
    <w:rsid w:val="00FA01B7"/>
    <w:rsid w:val="00FA035A"/>
    <w:rsid w:val="00FA0974"/>
    <w:rsid w:val="00FA2A8A"/>
    <w:rsid w:val="00FA3130"/>
    <w:rsid w:val="00FA5E2A"/>
    <w:rsid w:val="00FA67E0"/>
    <w:rsid w:val="00FB0555"/>
    <w:rsid w:val="00FB0A39"/>
    <w:rsid w:val="00FB25A6"/>
    <w:rsid w:val="00FB5E3A"/>
    <w:rsid w:val="00FC0886"/>
    <w:rsid w:val="00FC1EA3"/>
    <w:rsid w:val="00FC204A"/>
    <w:rsid w:val="00FC33BF"/>
    <w:rsid w:val="00FC5018"/>
    <w:rsid w:val="00FC6319"/>
    <w:rsid w:val="00FC7F9B"/>
    <w:rsid w:val="00FD04A3"/>
    <w:rsid w:val="00FD485A"/>
    <w:rsid w:val="00FD4D4C"/>
    <w:rsid w:val="00FD52CF"/>
    <w:rsid w:val="00FD7546"/>
    <w:rsid w:val="00FD77FA"/>
    <w:rsid w:val="00FD7E3B"/>
    <w:rsid w:val="00FE249E"/>
    <w:rsid w:val="00FE4227"/>
    <w:rsid w:val="00FE6E1F"/>
    <w:rsid w:val="00FE751C"/>
    <w:rsid w:val="00FE75A5"/>
    <w:rsid w:val="00FF339A"/>
    <w:rsid w:val="00FF57AC"/>
    <w:rsid w:val="00FF5C4F"/>
    <w:rsid w:val="00FF5F1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24182"/>
    </o:shapedefaults>
    <o:shapelayout v:ext="edit">
      <o:idmap v:ext="edit" data="1"/>
    </o:shapelayout>
  </w:shapeDefaults>
  <w:decimalSymbol w:val="."/>
  <w:listSeparator w:val=","/>
  <w14:docId w14:val="193D6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pPr>
        <w:spacing w:before="120" w:after="60"/>
        <w:jc w:val="both"/>
      </w:pPr>
    </w:pPrDefault>
  </w:docDefaults>
  <w:latentStyles w:defLockedState="0" w:defUIPriority="0" w:defSemiHidden="0" w:defUnhideWhenUsed="0" w:defQFormat="0" w:count="37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8"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qFormat="1"/>
    <w:lsdException w:name="List Number" w:uiPriority="4" w:qFormat="1"/>
    <w:lsdException w:name="List 2" w:semiHidden="1" w:unhideWhenUsed="1"/>
    <w:lsdException w:name="List 3" w:semiHidden="1" w:unhideWhenUsed="1"/>
    <w:lsdException w:name="List Bullet 2" w:semiHidden="1" w:unhideWhenUsed="1" w:qFormat="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iPriority="99"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Osnovni stil"/>
    <w:rsid w:val="00201E1B"/>
    <w:pPr>
      <w:spacing w:before="240" w:after="240"/>
      <w:jc w:val="left"/>
    </w:pPr>
    <w:rPr>
      <w:rFonts w:ascii="Corbel" w:hAnsi="Corbel"/>
      <w:color w:val="000000" w:themeColor="text1"/>
      <w:sz w:val="24"/>
      <w:szCs w:val="24"/>
    </w:rPr>
  </w:style>
  <w:style w:type="paragraph" w:styleId="Heading1">
    <w:name w:val="heading 1"/>
    <w:aliases w:val="H1,l1,level 1 heading,Título1"/>
    <w:basedOn w:val="Normal"/>
    <w:next w:val="Normal"/>
    <w:link w:val="Heading1Char"/>
    <w:uiPriority w:val="9"/>
    <w:qFormat/>
    <w:rsid w:val="00EF39BE"/>
    <w:pPr>
      <w:keepNext/>
      <w:spacing w:before="400"/>
      <w:outlineLvl w:val="0"/>
    </w:pPr>
    <w:rPr>
      <w:rFonts w:cs="Arial"/>
      <w:b/>
      <w:bCs/>
      <w:caps/>
      <w:kern w:val="32"/>
      <w:sz w:val="36"/>
      <w:szCs w:val="32"/>
    </w:rPr>
  </w:style>
  <w:style w:type="paragraph" w:styleId="Heading2">
    <w:name w:val="heading 2"/>
    <w:basedOn w:val="Normal"/>
    <w:next w:val="Normal"/>
    <w:link w:val="Heading2Char"/>
    <w:uiPriority w:val="9"/>
    <w:qFormat/>
    <w:rsid w:val="00962302"/>
    <w:pPr>
      <w:keepNext/>
      <w:spacing w:before="400"/>
      <w:outlineLvl w:val="1"/>
    </w:pPr>
    <w:rPr>
      <w:rFonts w:cs="Arial"/>
      <w:b/>
      <w:bCs/>
      <w:iCs/>
      <w:sz w:val="28"/>
      <w:szCs w:val="28"/>
    </w:rPr>
  </w:style>
  <w:style w:type="paragraph" w:styleId="Heading3">
    <w:name w:val="heading 3"/>
    <w:aliases w:val="Heading 3.1."/>
    <w:basedOn w:val="Normal"/>
    <w:next w:val="Normal"/>
    <w:link w:val="Heading3Char"/>
    <w:uiPriority w:val="9"/>
    <w:qFormat/>
    <w:rsid w:val="00162E11"/>
    <w:pPr>
      <w:keepNext/>
      <w:spacing w:before="200" w:after="200"/>
      <w:contextualSpacing/>
      <w:outlineLvl w:val="2"/>
    </w:pPr>
    <w:rPr>
      <w:rFonts w:cs="Arial"/>
      <w:b/>
      <w:bCs/>
      <w:szCs w:val="26"/>
    </w:rPr>
  </w:style>
  <w:style w:type="paragraph" w:styleId="Heading4">
    <w:name w:val="heading 4"/>
    <w:aliases w:val="h4,4,H4,h4 sub sub heading,h41,h42,Para4,(Alt+4),H41,(Alt+4)1,H42,(Alt+4)2,H43,(Alt+4)3,H44,(Alt+4)4,H45,(Alt+4)5,H411,(Alt+4)11,H421,(Alt+4)21,H431,(Alt+4)31,H46,(Alt+4)6,H412,(Alt+4)12,H422,(Alt+4)22,H432,(Alt+4)32,H47,(Alt+4)7"/>
    <w:basedOn w:val="Normal"/>
    <w:next w:val="Normal"/>
    <w:link w:val="Heading4Char"/>
    <w:uiPriority w:val="9"/>
    <w:unhideWhenUsed/>
    <w:qFormat/>
    <w:rsid w:val="001B2823"/>
    <w:pPr>
      <w:keepNext/>
      <w:keepLines/>
      <w:numPr>
        <w:ilvl w:val="3"/>
        <w:numId w:val="3"/>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aliases w:val="Para5,h5,h51,h52,L5,H5,Level 3 - i,Document Title 2,Level 3 - (i)"/>
    <w:basedOn w:val="Normal"/>
    <w:next w:val="Normal"/>
    <w:link w:val="Heading5Char"/>
    <w:uiPriority w:val="9"/>
    <w:unhideWhenUsed/>
    <w:qFormat/>
    <w:rsid w:val="001B2823"/>
    <w:pPr>
      <w:keepNext/>
      <w:keepLines/>
      <w:numPr>
        <w:ilvl w:val="4"/>
        <w:numId w:val="3"/>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aliases w:val="Legal Level 1.,L1 PIP,Name of Org,H6"/>
    <w:basedOn w:val="Normal"/>
    <w:next w:val="Normal"/>
    <w:link w:val="Heading6Char"/>
    <w:uiPriority w:val="9"/>
    <w:unhideWhenUsed/>
    <w:qFormat/>
    <w:rsid w:val="009C5BB2"/>
    <w:pPr>
      <w:keepNext/>
      <w:keepLines/>
      <w:numPr>
        <w:ilvl w:val="5"/>
        <w:numId w:val="3"/>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aliases w:val="Legal Level 1.1.,L2 PIP,H7"/>
    <w:basedOn w:val="Normal"/>
    <w:next w:val="Normal"/>
    <w:link w:val="Heading7Char"/>
    <w:uiPriority w:val="9"/>
    <w:unhideWhenUsed/>
    <w:qFormat/>
    <w:rsid w:val="001B2823"/>
    <w:pPr>
      <w:keepNext/>
      <w:keepLines/>
      <w:numPr>
        <w:ilvl w:val="6"/>
        <w:numId w:val="3"/>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aliases w:val="cover doc subtitle,H8"/>
    <w:basedOn w:val="Normal"/>
    <w:next w:val="Normal"/>
    <w:link w:val="Heading8Char"/>
    <w:uiPriority w:val="9"/>
    <w:unhideWhenUsed/>
    <w:qFormat/>
    <w:rsid w:val="001B2823"/>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aliases w:val="H9"/>
    <w:basedOn w:val="Normal"/>
    <w:next w:val="Normal"/>
    <w:link w:val="Heading9Char"/>
    <w:uiPriority w:val="9"/>
    <w:unhideWhenUsed/>
    <w:qFormat/>
    <w:rsid w:val="001B2823"/>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after="600"/>
    </w:pPr>
    <w:rPr>
      <w:b/>
      <w:i/>
      <w:caps/>
      <w:sz w:val="20"/>
    </w:rPr>
  </w:style>
  <w:style w:type="table" w:styleId="TableGrid">
    <w:name w:val="Table Grid"/>
    <w:basedOn w:val="TableNormal"/>
    <w:uiPriority w:val="3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character" w:styleId="Hyperlink">
    <w:name w:val="Hyperlink"/>
    <w:basedOn w:val="DefaultParagraphFont"/>
    <w:uiPriority w:val="99"/>
    <w:unhideWhenUsed/>
    <w:qFormat/>
    <w:rsid w:val="0010714D"/>
    <w:rPr>
      <w:rFonts w:ascii="Corbel" w:hAnsi="Corbel"/>
      <w:color w:val="162F65"/>
      <w:sz w:val="24"/>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paragraph" w:styleId="NoSpacing">
    <w:name w:val="No Spacing"/>
    <w:link w:val="NoSpacingChar"/>
    <w:uiPriority w:val="1"/>
    <w:rsid w:val="007138D2"/>
    <w:rPr>
      <w:rFonts w:ascii="Corbel" w:eastAsiaTheme="minorEastAsia" w:hAnsi="Corbel" w:cstheme="minorBidi"/>
      <w:color w:val="000000" w:themeColor="text1"/>
      <w:sz w:val="22"/>
      <w:szCs w:val="22"/>
      <w:lang w:val="en-US" w:eastAsia="en-US"/>
    </w:rPr>
  </w:style>
  <w:style w:type="character" w:customStyle="1" w:styleId="NoSpacingChar">
    <w:name w:val="No Spacing Char"/>
    <w:basedOn w:val="DefaultParagraphFont"/>
    <w:link w:val="NoSpacing"/>
    <w:uiPriority w:val="1"/>
    <w:rsid w:val="007138D2"/>
    <w:rPr>
      <w:rFonts w:ascii="Corbel" w:eastAsiaTheme="minorEastAsia" w:hAnsi="Corbel" w:cstheme="minorBidi"/>
      <w:color w:val="000000" w:themeColor="text1"/>
      <w:sz w:val="22"/>
      <w:szCs w:val="22"/>
      <w:lang w:val="en-US" w:eastAsia="en-US"/>
    </w:rPr>
  </w:style>
  <w:style w:type="character" w:styleId="PlaceholderText">
    <w:name w:val="Placeholder Text"/>
    <w:basedOn w:val="DefaultParagraphFont"/>
    <w:uiPriority w:val="99"/>
    <w:semiHidden/>
    <w:rsid w:val="00D574F6"/>
    <w:rPr>
      <w:color w:val="808080"/>
    </w:rPr>
  </w:style>
  <w:style w:type="paragraph" w:styleId="ListParagraph">
    <w:name w:val="List Paragraph"/>
    <w:basedOn w:val="Normal"/>
    <w:link w:val="ListParagraphChar"/>
    <w:uiPriority w:val="34"/>
    <w:qFormat/>
    <w:rsid w:val="00120BC8"/>
    <w:pPr>
      <w:ind w:left="720"/>
      <w:contextualSpacing/>
    </w:pPr>
  </w:style>
  <w:style w:type="character" w:customStyle="1" w:styleId="Style1">
    <w:name w:val="Style1"/>
    <w:basedOn w:val="DefaultParagraphFont"/>
    <w:uiPriority w:val="1"/>
    <w:rsid w:val="007138D2"/>
    <w:rPr>
      <w:rFonts w:ascii="Corbel" w:hAnsi="Corbel"/>
      <w:color w:val="000000" w:themeColor="text1"/>
      <w:sz w:val="48"/>
    </w:rPr>
  </w:style>
  <w:style w:type="character" w:customStyle="1" w:styleId="HeaderChar">
    <w:name w:val="Header Char"/>
    <w:basedOn w:val="DefaultParagraphFont"/>
    <w:link w:val="Header"/>
    <w:uiPriority w:val="99"/>
    <w:rsid w:val="00256C67"/>
    <w:rPr>
      <w:rFonts w:ascii="Calibri" w:hAnsi="Calibri"/>
      <w:color w:val="024182"/>
      <w:sz w:val="16"/>
      <w:szCs w:val="24"/>
    </w:rPr>
  </w:style>
  <w:style w:type="character" w:customStyle="1" w:styleId="Style2">
    <w:name w:val="Style2"/>
    <w:basedOn w:val="DefaultParagraphFont"/>
    <w:uiPriority w:val="1"/>
    <w:rsid w:val="00632BDA"/>
    <w:rPr>
      <w:rFonts w:ascii="Corbel" w:hAnsi="Corbel"/>
    </w:rPr>
  </w:style>
  <w:style w:type="character" w:customStyle="1" w:styleId="Style3">
    <w:name w:val="Style3"/>
    <w:basedOn w:val="DefaultParagraphFont"/>
    <w:uiPriority w:val="1"/>
    <w:rsid w:val="00632BDA"/>
    <w:rPr>
      <w:rFonts w:ascii="Corbel" w:hAnsi="Corbel"/>
    </w:rPr>
  </w:style>
  <w:style w:type="paragraph" w:customStyle="1" w:styleId="Osnovnifont">
    <w:name w:val="Osnovni font"/>
    <w:basedOn w:val="Normal"/>
    <w:link w:val="OsnovnifontChar"/>
    <w:qFormat/>
    <w:rsid w:val="00B72CC5"/>
    <w:pPr>
      <w:spacing w:before="0" w:after="0"/>
      <w:jc w:val="both"/>
    </w:pPr>
  </w:style>
  <w:style w:type="paragraph" w:customStyle="1" w:styleId="Naslovizvjetaja">
    <w:name w:val="Naslov izvještaja"/>
    <w:link w:val="NaslovizvjetajaChar"/>
    <w:qFormat/>
    <w:rsid w:val="00656CAB"/>
    <w:pPr>
      <w:spacing w:before="4000" w:after="0"/>
      <w:jc w:val="center"/>
    </w:pPr>
    <w:rPr>
      <w:rFonts w:ascii="Corbel" w:hAnsi="Corbel" w:cs="Arial"/>
      <w:b/>
      <w:bCs/>
      <w:caps/>
      <w:color w:val="000000" w:themeColor="text1"/>
      <w:kern w:val="32"/>
      <w:sz w:val="48"/>
      <w:szCs w:val="32"/>
    </w:rPr>
  </w:style>
  <w:style w:type="character" w:customStyle="1" w:styleId="Style4">
    <w:name w:val="Style4"/>
    <w:basedOn w:val="DefaultParagraphFont"/>
    <w:uiPriority w:val="1"/>
    <w:rsid w:val="00632BDA"/>
    <w:rPr>
      <w:rFonts w:ascii="Corbel" w:hAnsi="Corbel"/>
      <w:color w:val="auto"/>
      <w:sz w:val="36"/>
    </w:rPr>
  </w:style>
  <w:style w:type="character" w:customStyle="1" w:styleId="Style5">
    <w:name w:val="Style5"/>
    <w:basedOn w:val="DefaultParagraphFont"/>
    <w:uiPriority w:val="1"/>
    <w:rsid w:val="00497503"/>
    <w:rPr>
      <w:rFonts w:ascii="Corbel" w:hAnsi="Corbel"/>
      <w:sz w:val="36"/>
    </w:rPr>
  </w:style>
  <w:style w:type="character" w:customStyle="1" w:styleId="Style6">
    <w:name w:val="Style6"/>
    <w:basedOn w:val="DefaultParagraphFont"/>
    <w:uiPriority w:val="1"/>
    <w:rsid w:val="00497503"/>
    <w:rPr>
      <w:rFonts w:ascii="Corbel" w:hAnsi="Corbel"/>
      <w:color w:val="auto"/>
      <w:sz w:val="24"/>
    </w:rPr>
  </w:style>
  <w:style w:type="paragraph" w:styleId="TOCHeading">
    <w:name w:val="TOC Heading"/>
    <w:basedOn w:val="Heading1"/>
    <w:next w:val="Normal"/>
    <w:uiPriority w:val="39"/>
    <w:unhideWhenUsed/>
    <w:qFormat/>
    <w:rsid w:val="007138D2"/>
    <w:pPr>
      <w:keepLines/>
      <w:spacing w:after="0" w:line="259" w:lineRule="auto"/>
      <w:outlineLvl w:val="9"/>
    </w:pPr>
    <w:rPr>
      <w:rFonts w:eastAsiaTheme="majorEastAsia" w:cstheme="majorBidi"/>
      <w:b w:val="0"/>
      <w:bCs w:val="0"/>
      <w:caps w:val="0"/>
      <w:kern w:val="0"/>
      <w:sz w:val="32"/>
      <w:lang w:val="en-US" w:eastAsia="en-US"/>
    </w:rPr>
  </w:style>
  <w:style w:type="character" w:customStyle="1" w:styleId="Style7">
    <w:name w:val="Style7"/>
    <w:basedOn w:val="DefaultParagraphFont"/>
    <w:uiPriority w:val="1"/>
    <w:rsid w:val="009353A3"/>
    <w:rPr>
      <w:rFonts w:ascii="Corbel" w:hAnsi="Corbel"/>
      <w:sz w:val="40"/>
    </w:rPr>
  </w:style>
  <w:style w:type="character" w:customStyle="1" w:styleId="Style8">
    <w:name w:val="Style8"/>
    <w:basedOn w:val="DefaultParagraphFont"/>
    <w:uiPriority w:val="1"/>
    <w:rsid w:val="009353A3"/>
    <w:rPr>
      <w:rFonts w:ascii="Corbel" w:hAnsi="Corbel"/>
      <w:color w:val="auto"/>
      <w:sz w:val="36"/>
    </w:rPr>
  </w:style>
  <w:style w:type="character" w:customStyle="1" w:styleId="Style9">
    <w:name w:val="Style9"/>
    <w:basedOn w:val="DefaultParagraphFont"/>
    <w:uiPriority w:val="1"/>
    <w:rsid w:val="00391751"/>
    <w:rPr>
      <w:rFonts w:ascii="Corbel" w:hAnsi="Corbel"/>
      <w:i/>
      <w:sz w:val="24"/>
    </w:rPr>
  </w:style>
  <w:style w:type="paragraph" w:styleId="TOC1">
    <w:name w:val="toc 1"/>
    <w:basedOn w:val="Osnovnifont"/>
    <w:next w:val="Normal"/>
    <w:autoRedefine/>
    <w:uiPriority w:val="39"/>
    <w:unhideWhenUsed/>
    <w:qFormat/>
    <w:rsid w:val="00C77E70"/>
    <w:pPr>
      <w:tabs>
        <w:tab w:val="right" w:pos="709"/>
        <w:tab w:val="right" w:leader="dot" w:pos="15015"/>
      </w:tabs>
      <w:spacing w:before="120" w:after="120"/>
      <w:ind w:left="568" w:hanging="284"/>
      <w:outlineLvl w:val="0"/>
    </w:pPr>
  </w:style>
  <w:style w:type="paragraph" w:styleId="TOC2">
    <w:name w:val="toc 2"/>
    <w:basedOn w:val="Osnovnifont"/>
    <w:next w:val="Podnaslovpoglavlja1"/>
    <w:autoRedefine/>
    <w:uiPriority w:val="39"/>
    <w:unhideWhenUsed/>
    <w:qFormat/>
    <w:rsid w:val="00C77E70"/>
    <w:pPr>
      <w:tabs>
        <w:tab w:val="right" w:leader="dot" w:pos="567"/>
        <w:tab w:val="left" w:pos="1320"/>
        <w:tab w:val="right" w:leader="dot" w:pos="9638"/>
      </w:tabs>
      <w:spacing w:before="60" w:after="60"/>
      <w:ind w:left="1134" w:hanging="567"/>
      <w:outlineLvl w:val="1"/>
    </w:pPr>
  </w:style>
  <w:style w:type="character" w:customStyle="1" w:styleId="OsnovnifontChar">
    <w:name w:val="Osnovni font Char"/>
    <w:basedOn w:val="DefaultParagraphFont"/>
    <w:link w:val="Osnovnifont"/>
    <w:rsid w:val="00B72CC5"/>
    <w:rPr>
      <w:rFonts w:ascii="Corbel" w:hAnsi="Corbel"/>
      <w:color w:val="000000" w:themeColor="text1"/>
      <w:sz w:val="24"/>
      <w:szCs w:val="24"/>
    </w:rPr>
  </w:style>
  <w:style w:type="paragraph" w:styleId="TOC3">
    <w:name w:val="toc 3"/>
    <w:basedOn w:val="Osnovnifont"/>
    <w:next w:val="Podnaslovpoglavlja2"/>
    <w:autoRedefine/>
    <w:uiPriority w:val="39"/>
    <w:unhideWhenUsed/>
    <w:rsid w:val="006E76BA"/>
    <w:pPr>
      <w:tabs>
        <w:tab w:val="right" w:pos="1418"/>
        <w:tab w:val="left" w:pos="1843"/>
        <w:tab w:val="right" w:leader="dot" w:pos="9638"/>
      </w:tabs>
      <w:spacing w:before="40" w:after="40"/>
      <w:ind w:left="1985" w:hanging="851"/>
      <w:outlineLvl w:val="2"/>
    </w:pPr>
  </w:style>
  <w:style w:type="paragraph" w:customStyle="1" w:styleId="Tekstpodnaslova">
    <w:name w:val="Tekst podnaslova"/>
    <w:basedOn w:val="Osnovnifont"/>
    <w:link w:val="TekstpodnaslovaChar"/>
    <w:qFormat/>
    <w:rsid w:val="004D4D87"/>
    <w:pPr>
      <w:jc w:val="center"/>
    </w:pPr>
    <w:rPr>
      <w:b/>
      <w:sz w:val="40"/>
    </w:rPr>
  </w:style>
  <w:style w:type="numbering" w:customStyle="1" w:styleId="Style10">
    <w:name w:val="Style10"/>
    <w:uiPriority w:val="99"/>
    <w:rsid w:val="005819E5"/>
    <w:pPr>
      <w:numPr>
        <w:numId w:val="1"/>
      </w:numPr>
    </w:pPr>
  </w:style>
  <w:style w:type="paragraph" w:styleId="NormalWeb">
    <w:name w:val="Normal (Web)"/>
    <w:basedOn w:val="Normal"/>
    <w:uiPriority w:val="99"/>
    <w:unhideWhenUsed/>
    <w:rsid w:val="00EA4166"/>
    <w:pPr>
      <w:spacing w:before="100" w:beforeAutospacing="1" w:after="100" w:afterAutospacing="1"/>
    </w:pPr>
    <w:rPr>
      <w:rFonts w:ascii="Times New Roman" w:hAnsi="Times New Roman"/>
    </w:rPr>
  </w:style>
  <w:style w:type="character" w:styleId="CommentReference">
    <w:name w:val="annotation reference"/>
    <w:basedOn w:val="DefaultParagraphFont"/>
    <w:uiPriority w:val="99"/>
    <w:unhideWhenUsed/>
    <w:rsid w:val="0007598F"/>
    <w:rPr>
      <w:sz w:val="16"/>
      <w:szCs w:val="16"/>
    </w:rPr>
  </w:style>
  <w:style w:type="paragraph" w:styleId="CommentText">
    <w:name w:val="annotation text"/>
    <w:basedOn w:val="Normal"/>
    <w:link w:val="CommentTextChar"/>
    <w:uiPriority w:val="99"/>
    <w:unhideWhenUsed/>
    <w:rsid w:val="0007598F"/>
    <w:rPr>
      <w:rFonts w:ascii="Times New Roman" w:hAnsi="Times New Roman"/>
      <w:sz w:val="20"/>
      <w:szCs w:val="20"/>
    </w:rPr>
  </w:style>
  <w:style w:type="character" w:customStyle="1" w:styleId="CommentTextChar">
    <w:name w:val="Comment Text Char"/>
    <w:basedOn w:val="DefaultParagraphFont"/>
    <w:link w:val="CommentText"/>
    <w:uiPriority w:val="99"/>
    <w:rsid w:val="0007598F"/>
  </w:style>
  <w:style w:type="paragraph" w:styleId="FootnoteText">
    <w:name w:val="footnote text"/>
    <w:aliases w:val="ft,~FootnoteText"/>
    <w:basedOn w:val="Normal"/>
    <w:link w:val="FootnoteTextChar"/>
    <w:uiPriority w:val="98"/>
    <w:qFormat/>
    <w:rsid w:val="0007598F"/>
    <w:rPr>
      <w:rFonts w:ascii="Times New Roman" w:hAnsi="Times New Roman"/>
      <w:sz w:val="20"/>
      <w:szCs w:val="20"/>
    </w:rPr>
  </w:style>
  <w:style w:type="character" w:customStyle="1" w:styleId="FootnoteTextChar">
    <w:name w:val="Footnote Text Char"/>
    <w:aliases w:val="ft Char,~FootnoteText Char"/>
    <w:basedOn w:val="DefaultParagraphFont"/>
    <w:link w:val="FootnoteText"/>
    <w:uiPriority w:val="98"/>
    <w:rsid w:val="0007598F"/>
  </w:style>
  <w:style w:type="character" w:styleId="Emphasis">
    <w:name w:val="Emphasis"/>
    <w:basedOn w:val="DefaultParagraphFont"/>
    <w:uiPriority w:val="20"/>
    <w:qFormat/>
    <w:rsid w:val="007138D2"/>
    <w:rPr>
      <w:rFonts w:ascii="Corbel" w:hAnsi="Corbel"/>
      <w:i/>
      <w:iCs/>
      <w:color w:val="000000" w:themeColor="text1"/>
    </w:rPr>
  </w:style>
  <w:style w:type="character" w:customStyle="1" w:styleId="Heading1Char">
    <w:name w:val="Heading 1 Char"/>
    <w:aliases w:val="H1 Char,l1 Char,level 1 heading Char,Título1 Char"/>
    <w:basedOn w:val="DefaultParagraphFont"/>
    <w:link w:val="Heading1"/>
    <w:uiPriority w:val="9"/>
    <w:rsid w:val="00EF39BE"/>
    <w:rPr>
      <w:rFonts w:ascii="Corbel" w:hAnsi="Corbel" w:cs="Arial"/>
      <w:b/>
      <w:bCs/>
      <w:caps/>
      <w:color w:val="000000" w:themeColor="text1"/>
      <w:kern w:val="32"/>
      <w:sz w:val="36"/>
      <w:szCs w:val="32"/>
    </w:rPr>
  </w:style>
  <w:style w:type="character" w:customStyle="1" w:styleId="NaslovizvjetajaChar">
    <w:name w:val="Naslov izvještaja Char"/>
    <w:basedOn w:val="Heading1Char"/>
    <w:link w:val="Naslovizvjetaja"/>
    <w:rsid w:val="00656CAB"/>
    <w:rPr>
      <w:rFonts w:ascii="Corbel" w:hAnsi="Corbel" w:cs="Arial"/>
      <w:b/>
      <w:bCs/>
      <w:caps/>
      <w:color w:val="000000" w:themeColor="text1"/>
      <w:kern w:val="32"/>
      <w:sz w:val="48"/>
      <w:szCs w:val="32"/>
    </w:rPr>
  </w:style>
  <w:style w:type="paragraph" w:styleId="Caption">
    <w:name w:val="caption"/>
    <w:aliases w:val="Naziv vizualizacije,Gráfico,Tabla1,Tabla1+verde azulado,Epígrafe1"/>
    <w:basedOn w:val="Normal"/>
    <w:next w:val="Normal"/>
    <w:link w:val="CaptionChar"/>
    <w:uiPriority w:val="35"/>
    <w:unhideWhenUsed/>
    <w:qFormat/>
    <w:rsid w:val="00623ECB"/>
    <w:rPr>
      <w:iCs/>
      <w:color w:val="auto"/>
      <w:szCs w:val="18"/>
    </w:rPr>
  </w:style>
  <w:style w:type="character" w:customStyle="1" w:styleId="TekstpodnaslovaChar">
    <w:name w:val="Tekst podnaslova Char"/>
    <w:basedOn w:val="OsnovnifontChar"/>
    <w:link w:val="Tekstpodnaslova"/>
    <w:rsid w:val="004D4D87"/>
    <w:rPr>
      <w:rFonts w:ascii="Corbel" w:hAnsi="Corbel"/>
      <w:b/>
      <w:color w:val="000000" w:themeColor="text1"/>
      <w:sz w:val="40"/>
      <w:szCs w:val="24"/>
    </w:rPr>
  </w:style>
  <w:style w:type="character" w:styleId="SubtleEmphasis">
    <w:name w:val="Subtle Emphasis"/>
    <w:basedOn w:val="DefaultParagraphFont"/>
    <w:uiPriority w:val="19"/>
    <w:rsid w:val="007138D2"/>
    <w:rPr>
      <w:rFonts w:ascii="Corbel" w:hAnsi="Corbel"/>
      <w:i/>
      <w:iCs/>
      <w:color w:val="000000" w:themeColor="text1"/>
    </w:rPr>
  </w:style>
  <w:style w:type="character" w:styleId="IntenseEmphasis">
    <w:name w:val="Intense Emphasis"/>
    <w:basedOn w:val="DefaultParagraphFont"/>
    <w:uiPriority w:val="21"/>
    <w:rsid w:val="007138D2"/>
    <w:rPr>
      <w:rFonts w:ascii="Corbel" w:hAnsi="Corbel"/>
      <w:i/>
      <w:iCs/>
      <w:color w:val="000000" w:themeColor="text1"/>
    </w:rPr>
  </w:style>
  <w:style w:type="paragraph" w:styleId="Quote">
    <w:name w:val="Quote"/>
    <w:basedOn w:val="Normal"/>
    <w:next w:val="Normal"/>
    <w:link w:val="QuoteChar"/>
    <w:uiPriority w:val="29"/>
    <w:rsid w:val="007138D2"/>
    <w:pPr>
      <w:spacing w:before="200" w:after="160"/>
      <w:ind w:left="864" w:right="864"/>
      <w:jc w:val="center"/>
    </w:pPr>
    <w:rPr>
      <w:i/>
      <w:iCs/>
    </w:rPr>
  </w:style>
  <w:style w:type="character" w:customStyle="1" w:styleId="QuoteChar">
    <w:name w:val="Quote Char"/>
    <w:basedOn w:val="DefaultParagraphFont"/>
    <w:link w:val="Quote"/>
    <w:uiPriority w:val="29"/>
    <w:rsid w:val="007138D2"/>
    <w:rPr>
      <w:rFonts w:ascii="Corbel" w:hAnsi="Corbel"/>
      <w:i/>
      <w:iCs/>
      <w:color w:val="000000" w:themeColor="text1"/>
      <w:sz w:val="24"/>
      <w:szCs w:val="24"/>
    </w:rPr>
  </w:style>
  <w:style w:type="paragraph" w:styleId="IntenseQuote">
    <w:name w:val="Intense Quote"/>
    <w:basedOn w:val="Normal"/>
    <w:next w:val="Normal"/>
    <w:link w:val="IntenseQuoteChar"/>
    <w:uiPriority w:val="30"/>
    <w:rsid w:val="00E53AA2"/>
    <w:pPr>
      <w:framePr w:wrap="around" w:vAnchor="text" w:hAnchor="text" w:y="1"/>
      <w:pBdr>
        <w:top w:val="single" w:sz="4" w:space="10" w:color="000000" w:themeColor="text1"/>
        <w:bottom w:val="single" w:sz="4" w:space="10" w:color="000000" w:themeColor="text1"/>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E53AA2"/>
    <w:rPr>
      <w:rFonts w:ascii="Corbel" w:hAnsi="Corbel"/>
      <w:i/>
      <w:iCs/>
      <w:color w:val="000000" w:themeColor="text1"/>
      <w:sz w:val="24"/>
      <w:szCs w:val="24"/>
    </w:rPr>
  </w:style>
  <w:style w:type="character" w:styleId="SubtleReference">
    <w:name w:val="Subtle Reference"/>
    <w:basedOn w:val="DefaultParagraphFont"/>
    <w:uiPriority w:val="31"/>
    <w:rsid w:val="007138D2"/>
    <w:rPr>
      <w:rFonts w:ascii="Corbel" w:hAnsi="Corbel"/>
      <w:smallCaps/>
      <w:color w:val="000000" w:themeColor="text1"/>
    </w:rPr>
  </w:style>
  <w:style w:type="character" w:styleId="IntenseReference">
    <w:name w:val="Intense Reference"/>
    <w:basedOn w:val="DefaultParagraphFont"/>
    <w:uiPriority w:val="32"/>
    <w:rsid w:val="007138D2"/>
    <w:rPr>
      <w:rFonts w:ascii="Corbel" w:hAnsi="Corbel"/>
      <w:b/>
      <w:bCs/>
      <w:smallCaps/>
      <w:color w:val="000000" w:themeColor="text1"/>
      <w:spacing w:val="5"/>
    </w:rPr>
  </w:style>
  <w:style w:type="character" w:styleId="BookTitle">
    <w:name w:val="Book Title"/>
    <w:basedOn w:val="DefaultParagraphFont"/>
    <w:uiPriority w:val="33"/>
    <w:rsid w:val="007138D2"/>
    <w:rPr>
      <w:rFonts w:ascii="Corbel" w:hAnsi="Corbel"/>
      <w:b/>
      <w:bCs/>
      <w:i/>
      <w:iCs/>
      <w:spacing w:val="5"/>
    </w:rPr>
  </w:style>
  <w:style w:type="paragraph" w:styleId="CommentSubject">
    <w:name w:val="annotation subject"/>
    <w:basedOn w:val="CommentText"/>
    <w:next w:val="CommentText"/>
    <w:link w:val="CommentSubjectChar"/>
    <w:uiPriority w:val="99"/>
    <w:unhideWhenUsed/>
    <w:rsid w:val="00655B49"/>
    <w:pPr>
      <w:spacing w:before="120" w:after="60"/>
      <w:jc w:val="both"/>
    </w:pPr>
    <w:rPr>
      <w:rFonts w:ascii="Corbel" w:hAnsi="Corbel"/>
      <w:b/>
      <w:bCs/>
    </w:rPr>
  </w:style>
  <w:style w:type="character" w:customStyle="1" w:styleId="CommentSubjectChar">
    <w:name w:val="Comment Subject Char"/>
    <w:basedOn w:val="CommentTextChar"/>
    <w:link w:val="CommentSubject"/>
    <w:uiPriority w:val="99"/>
    <w:rsid w:val="00655B49"/>
    <w:rPr>
      <w:rFonts w:ascii="Corbel" w:hAnsi="Corbel"/>
      <w:b/>
      <w:bCs/>
      <w:color w:val="000000" w:themeColor="text1"/>
    </w:rPr>
  </w:style>
  <w:style w:type="numbering" w:customStyle="1" w:styleId="Style11">
    <w:name w:val="Style11"/>
    <w:uiPriority w:val="99"/>
    <w:rsid w:val="00904710"/>
    <w:pPr>
      <w:numPr>
        <w:numId w:val="2"/>
      </w:numPr>
    </w:pPr>
  </w:style>
  <w:style w:type="paragraph" w:customStyle="1" w:styleId="Tekstkratkogsaetka">
    <w:name w:val="Tekst kratkog sažetka"/>
    <w:basedOn w:val="ListParagraph"/>
    <w:link w:val="TekstkratkogsaetkaChar"/>
    <w:qFormat/>
    <w:rsid w:val="00434C9C"/>
    <w:pPr>
      <w:spacing w:before="0" w:after="0"/>
      <w:ind w:left="0"/>
      <w:jc w:val="both"/>
    </w:pPr>
    <w:rPr>
      <w:i/>
    </w:rPr>
  </w:style>
  <w:style w:type="character" w:customStyle="1" w:styleId="ListParagraphChar">
    <w:name w:val="List Paragraph Char"/>
    <w:basedOn w:val="DefaultParagraphFont"/>
    <w:link w:val="ListParagraph"/>
    <w:uiPriority w:val="34"/>
    <w:rsid w:val="00452BBE"/>
    <w:rPr>
      <w:rFonts w:ascii="Corbel" w:hAnsi="Corbel"/>
      <w:color w:val="000000" w:themeColor="text1"/>
      <w:sz w:val="24"/>
      <w:szCs w:val="24"/>
    </w:rPr>
  </w:style>
  <w:style w:type="character" w:customStyle="1" w:styleId="TekstkratkogsaetkaChar">
    <w:name w:val="Tekst kratkog sažetka Char"/>
    <w:basedOn w:val="ListParagraphChar"/>
    <w:link w:val="Tekstkratkogsaetka"/>
    <w:rsid w:val="00434C9C"/>
    <w:rPr>
      <w:rFonts w:ascii="Corbel" w:hAnsi="Corbel"/>
      <w:i/>
      <w:color w:val="000000" w:themeColor="text1"/>
      <w:sz w:val="24"/>
      <w:szCs w:val="24"/>
    </w:rPr>
  </w:style>
  <w:style w:type="paragraph" w:customStyle="1" w:styleId="Sadraj">
    <w:name w:val="Sadržaj"/>
    <w:basedOn w:val="Osnovnifont"/>
    <w:link w:val="SadrajChar"/>
    <w:qFormat/>
    <w:rsid w:val="00E965ED"/>
    <w:pPr>
      <w:spacing w:before="400" w:after="400"/>
      <w:jc w:val="left"/>
    </w:pPr>
    <w:rPr>
      <w:b/>
      <w:sz w:val="36"/>
    </w:rPr>
  </w:style>
  <w:style w:type="paragraph" w:customStyle="1" w:styleId="Podnaslovpoglavlja1">
    <w:name w:val="Podnaslov poglavlja 1"/>
    <w:basedOn w:val="Heading2"/>
    <w:next w:val="Nazivpoglavlja"/>
    <w:link w:val="Podnaslovpoglavlja1Char"/>
    <w:autoRedefine/>
    <w:qFormat/>
    <w:rsid w:val="008A6FD7"/>
    <w:pPr>
      <w:numPr>
        <w:ilvl w:val="1"/>
        <w:numId w:val="3"/>
      </w:numPr>
      <w:jc w:val="both"/>
    </w:pPr>
  </w:style>
  <w:style w:type="character" w:customStyle="1" w:styleId="SadrajChar">
    <w:name w:val="Sadržaj Char"/>
    <w:basedOn w:val="OsnovnifontChar"/>
    <w:link w:val="Sadraj"/>
    <w:rsid w:val="00E965ED"/>
    <w:rPr>
      <w:rFonts w:ascii="Corbel" w:hAnsi="Corbel"/>
      <w:b/>
      <w:color w:val="000000" w:themeColor="text1"/>
      <w:sz w:val="36"/>
      <w:szCs w:val="24"/>
    </w:rPr>
  </w:style>
  <w:style w:type="character" w:customStyle="1" w:styleId="Podnaslovpoglavlja1Char">
    <w:name w:val="Podnaslov poglavlja 1 Char"/>
    <w:basedOn w:val="DefaultParagraphFont"/>
    <w:link w:val="Podnaslovpoglavlja1"/>
    <w:rsid w:val="00D57392"/>
    <w:rPr>
      <w:rFonts w:ascii="Corbel" w:hAnsi="Corbel" w:cs="Arial"/>
      <w:b/>
      <w:bCs/>
      <w:iCs/>
      <w:color w:val="000000" w:themeColor="text1"/>
      <w:sz w:val="28"/>
      <w:szCs w:val="28"/>
    </w:rPr>
  </w:style>
  <w:style w:type="paragraph" w:customStyle="1" w:styleId="Podnaslovpoglavlja2">
    <w:name w:val="Podnaslov poglavlja 2"/>
    <w:basedOn w:val="Heading3"/>
    <w:next w:val="Podnaslovpoglavlja1"/>
    <w:link w:val="Podnaslovpoglavlja2Char"/>
    <w:autoRedefine/>
    <w:qFormat/>
    <w:rsid w:val="006E76BA"/>
    <w:pPr>
      <w:numPr>
        <w:ilvl w:val="2"/>
        <w:numId w:val="3"/>
      </w:numPr>
      <w:spacing w:before="400" w:after="240"/>
      <w:jc w:val="both"/>
    </w:pPr>
  </w:style>
  <w:style w:type="character" w:customStyle="1" w:styleId="Heading6Char">
    <w:name w:val="Heading 6 Char"/>
    <w:aliases w:val="Legal Level 1. Char,L1 PIP Char,Name of Org Char,H6 Char"/>
    <w:basedOn w:val="DefaultParagraphFont"/>
    <w:link w:val="Heading6"/>
    <w:uiPriority w:val="9"/>
    <w:rsid w:val="009C5BB2"/>
    <w:rPr>
      <w:rFonts w:asciiTheme="majorHAnsi" w:eastAsiaTheme="majorEastAsia" w:hAnsiTheme="majorHAnsi" w:cstheme="majorBidi"/>
      <w:color w:val="243F60" w:themeColor="accent1" w:themeShade="7F"/>
      <w:sz w:val="24"/>
      <w:szCs w:val="24"/>
    </w:rPr>
  </w:style>
  <w:style w:type="character" w:customStyle="1" w:styleId="Podnaslovpoglavlja2Char">
    <w:name w:val="Podnaslov poglavlja 2 Char"/>
    <w:basedOn w:val="DefaultParagraphFont"/>
    <w:link w:val="Podnaslovpoglavlja2"/>
    <w:rsid w:val="006E76BA"/>
    <w:rPr>
      <w:rFonts w:ascii="Corbel" w:hAnsi="Corbel" w:cs="Arial"/>
      <w:b/>
      <w:bCs/>
      <w:color w:val="000000" w:themeColor="text1"/>
      <w:sz w:val="24"/>
      <w:szCs w:val="26"/>
    </w:rPr>
  </w:style>
  <w:style w:type="paragraph" w:customStyle="1" w:styleId="Nazivpoglavlja">
    <w:name w:val="Naziv poglavlja"/>
    <w:basedOn w:val="Osnovnifont"/>
    <w:next w:val="Heading1"/>
    <w:link w:val="NazivpoglavljaChar"/>
    <w:autoRedefine/>
    <w:qFormat/>
    <w:rsid w:val="00B4692C"/>
    <w:pPr>
      <w:numPr>
        <w:numId w:val="3"/>
      </w:numPr>
      <w:spacing w:before="400" w:after="240"/>
      <w:outlineLvl w:val="0"/>
    </w:pPr>
    <w:rPr>
      <w:b/>
      <w:sz w:val="36"/>
    </w:rPr>
  </w:style>
  <w:style w:type="character" w:customStyle="1" w:styleId="NazivpoglavljaChar">
    <w:name w:val="Naziv poglavlja Char"/>
    <w:basedOn w:val="NaslovizvjetajaChar"/>
    <w:link w:val="Nazivpoglavlja"/>
    <w:rsid w:val="00B4692C"/>
    <w:rPr>
      <w:rFonts w:ascii="Corbel" w:hAnsi="Corbel" w:cs="Arial"/>
      <w:b/>
      <w:bCs w:val="0"/>
      <w:caps w:val="0"/>
      <w:color w:val="000000" w:themeColor="text1"/>
      <w:kern w:val="32"/>
      <w:sz w:val="36"/>
      <w:szCs w:val="24"/>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uiPriority w:val="9"/>
    <w:rsid w:val="001B2823"/>
    <w:rPr>
      <w:rFonts w:asciiTheme="majorHAnsi" w:eastAsiaTheme="majorEastAsia" w:hAnsiTheme="majorHAnsi" w:cstheme="majorBidi"/>
      <w:i/>
      <w:iCs/>
      <w:color w:val="365F91" w:themeColor="accent1" w:themeShade="BF"/>
      <w:sz w:val="24"/>
      <w:szCs w:val="24"/>
    </w:rPr>
  </w:style>
  <w:style w:type="character" w:customStyle="1" w:styleId="Heading5Char">
    <w:name w:val="Heading 5 Char"/>
    <w:aliases w:val="Para5 Char,h5 Char,h51 Char,h52 Char,L5 Char,H5 Char,Level 3 - i Char,Document Title 2 Char,Level 3 - (i) Char"/>
    <w:basedOn w:val="DefaultParagraphFont"/>
    <w:link w:val="Heading5"/>
    <w:uiPriority w:val="9"/>
    <w:rsid w:val="001B2823"/>
    <w:rPr>
      <w:rFonts w:asciiTheme="majorHAnsi" w:eastAsiaTheme="majorEastAsia" w:hAnsiTheme="majorHAnsi" w:cstheme="majorBidi"/>
      <w:color w:val="365F91" w:themeColor="accent1" w:themeShade="BF"/>
      <w:sz w:val="24"/>
      <w:szCs w:val="24"/>
    </w:rPr>
  </w:style>
  <w:style w:type="character" w:customStyle="1" w:styleId="Heading7Char">
    <w:name w:val="Heading 7 Char"/>
    <w:aliases w:val="Legal Level 1.1. Char,L2 PIP Char,H7 Char"/>
    <w:basedOn w:val="DefaultParagraphFont"/>
    <w:link w:val="Heading7"/>
    <w:uiPriority w:val="9"/>
    <w:rsid w:val="001B2823"/>
    <w:rPr>
      <w:rFonts w:asciiTheme="majorHAnsi" w:eastAsiaTheme="majorEastAsia" w:hAnsiTheme="majorHAnsi" w:cstheme="majorBidi"/>
      <w:i/>
      <w:iCs/>
      <w:color w:val="243F60" w:themeColor="accent1" w:themeShade="7F"/>
      <w:sz w:val="24"/>
      <w:szCs w:val="24"/>
    </w:rPr>
  </w:style>
  <w:style w:type="character" w:customStyle="1" w:styleId="Heading8Char">
    <w:name w:val="Heading 8 Char"/>
    <w:aliases w:val="cover doc subtitle Char,H8 Char"/>
    <w:basedOn w:val="DefaultParagraphFont"/>
    <w:link w:val="Heading8"/>
    <w:uiPriority w:val="9"/>
    <w:rsid w:val="001B2823"/>
    <w:rPr>
      <w:rFonts w:asciiTheme="majorHAnsi" w:eastAsiaTheme="majorEastAsia" w:hAnsiTheme="majorHAnsi" w:cstheme="majorBidi"/>
      <w:color w:val="272727" w:themeColor="text1" w:themeTint="D8"/>
      <w:sz w:val="21"/>
      <w:szCs w:val="21"/>
    </w:rPr>
  </w:style>
  <w:style w:type="character" w:customStyle="1" w:styleId="Heading9Char">
    <w:name w:val="Heading 9 Char"/>
    <w:aliases w:val="H9 Char"/>
    <w:basedOn w:val="DefaultParagraphFont"/>
    <w:link w:val="Heading9"/>
    <w:uiPriority w:val="9"/>
    <w:rsid w:val="001B2823"/>
    <w:rPr>
      <w:rFonts w:asciiTheme="majorHAnsi" w:eastAsiaTheme="majorEastAsia" w:hAnsiTheme="majorHAnsi" w:cstheme="majorBidi"/>
      <w:i/>
      <w:iCs/>
      <w:color w:val="272727" w:themeColor="text1" w:themeTint="D8"/>
      <w:sz w:val="21"/>
      <w:szCs w:val="21"/>
    </w:rPr>
  </w:style>
  <w:style w:type="paragraph" w:styleId="TableofFigures">
    <w:name w:val="table of figures"/>
    <w:basedOn w:val="Normal"/>
    <w:next w:val="Normal"/>
    <w:uiPriority w:val="99"/>
    <w:unhideWhenUsed/>
    <w:rsid w:val="003B2889"/>
    <w:pPr>
      <w:spacing w:after="0"/>
    </w:pPr>
  </w:style>
  <w:style w:type="character" w:customStyle="1" w:styleId="CaptionChar">
    <w:name w:val="Caption Char"/>
    <w:aliases w:val="Naziv vizualizacije Char,Gráfico Char,Tabla1 Char,Tabla1+verde azulado Char,Epígrafe1 Char"/>
    <w:basedOn w:val="DefaultParagraphFont"/>
    <w:link w:val="Caption"/>
    <w:uiPriority w:val="35"/>
    <w:rsid w:val="00623ECB"/>
    <w:rPr>
      <w:rFonts w:ascii="Corbel" w:hAnsi="Corbel"/>
      <w:iCs/>
      <w:sz w:val="24"/>
      <w:szCs w:val="18"/>
    </w:rPr>
  </w:style>
  <w:style w:type="character" w:styleId="Strong">
    <w:name w:val="Strong"/>
    <w:basedOn w:val="DefaultParagraphFont"/>
    <w:uiPriority w:val="22"/>
    <w:qFormat/>
    <w:rsid w:val="00D63DA8"/>
    <w:rPr>
      <w:b/>
      <w:bCs/>
    </w:rPr>
  </w:style>
  <w:style w:type="character" w:styleId="FollowedHyperlink">
    <w:name w:val="FollowedHyperlink"/>
    <w:basedOn w:val="DefaultParagraphFont"/>
    <w:uiPriority w:val="99"/>
    <w:unhideWhenUsed/>
    <w:rsid w:val="006C1051"/>
    <w:rPr>
      <w:color w:val="800080" w:themeColor="followedHyperlink"/>
      <w:u w:val="single"/>
    </w:rPr>
  </w:style>
  <w:style w:type="character" w:styleId="FootnoteReference">
    <w:name w:val="footnote reference"/>
    <w:uiPriority w:val="99"/>
    <w:unhideWhenUsed/>
    <w:rsid w:val="00C6277E"/>
    <w:rPr>
      <w:vertAlign w:val="superscript"/>
    </w:rPr>
  </w:style>
  <w:style w:type="paragraph" w:styleId="Title">
    <w:name w:val="Title"/>
    <w:basedOn w:val="Normal"/>
    <w:next w:val="Normal"/>
    <w:link w:val="TitleChar"/>
    <w:uiPriority w:val="10"/>
    <w:qFormat/>
    <w:rsid w:val="00F433E7"/>
    <w:pPr>
      <w:spacing w:after="60"/>
      <w:jc w:val="center"/>
      <w:outlineLvl w:val="0"/>
    </w:pPr>
    <w:rPr>
      <w:rFonts w:ascii="Cambria" w:hAnsi="Cambria"/>
      <w:b/>
      <w:bCs/>
      <w:color w:val="auto"/>
      <w:kern w:val="28"/>
      <w:sz w:val="32"/>
      <w:szCs w:val="32"/>
    </w:rPr>
  </w:style>
  <w:style w:type="character" w:customStyle="1" w:styleId="TitleChar">
    <w:name w:val="Title Char"/>
    <w:basedOn w:val="DefaultParagraphFont"/>
    <w:link w:val="Title"/>
    <w:uiPriority w:val="10"/>
    <w:rsid w:val="00F433E7"/>
    <w:rPr>
      <w:rFonts w:ascii="Cambria" w:hAnsi="Cambria"/>
      <w:b/>
      <w:bCs/>
      <w:kern w:val="28"/>
      <w:sz w:val="32"/>
      <w:szCs w:val="32"/>
    </w:rPr>
  </w:style>
  <w:style w:type="character" w:customStyle="1" w:styleId="Heading2Char">
    <w:name w:val="Heading 2 Char"/>
    <w:link w:val="Heading2"/>
    <w:uiPriority w:val="9"/>
    <w:rsid w:val="00F433E7"/>
    <w:rPr>
      <w:rFonts w:ascii="Corbel" w:hAnsi="Corbel" w:cs="Arial"/>
      <w:b/>
      <w:bCs/>
      <w:iCs/>
      <w:color w:val="000000" w:themeColor="text1"/>
      <w:sz w:val="28"/>
      <w:szCs w:val="28"/>
    </w:rPr>
  </w:style>
  <w:style w:type="paragraph" w:customStyle="1" w:styleId="Question">
    <w:name w:val="Question"/>
    <w:basedOn w:val="Normal"/>
    <w:next w:val="BodyText"/>
    <w:link w:val="QuestionCar"/>
    <w:qFormat/>
    <w:rsid w:val="00F433E7"/>
    <w:pPr>
      <w:numPr>
        <w:numId w:val="5"/>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hAnsi="Arial"/>
      <w:b/>
      <w:color w:val="auto"/>
      <w:sz w:val="20"/>
      <w:szCs w:val="22"/>
      <w:lang w:val="x-none" w:eastAsia="x-none"/>
    </w:rPr>
  </w:style>
  <w:style w:type="character" w:customStyle="1" w:styleId="QuestionCar">
    <w:name w:val="Question Car"/>
    <w:link w:val="Question"/>
    <w:rsid w:val="00F433E7"/>
    <w:rPr>
      <w:rFonts w:ascii="Arial" w:hAnsi="Arial"/>
      <w:b/>
      <w:szCs w:val="22"/>
      <w:shd w:val="clear" w:color="auto" w:fill="FFFFCC"/>
      <w:lang w:val="x-none" w:eastAsia="x-none"/>
    </w:rPr>
  </w:style>
  <w:style w:type="paragraph" w:styleId="BodyText">
    <w:name w:val="Body Text"/>
    <w:basedOn w:val="Normal"/>
    <w:link w:val="BodyTextChar"/>
    <w:unhideWhenUsed/>
    <w:qFormat/>
    <w:rsid w:val="00F433E7"/>
    <w:pPr>
      <w:spacing w:before="0" w:after="120" w:line="276" w:lineRule="auto"/>
      <w:jc w:val="both"/>
    </w:pPr>
    <w:rPr>
      <w:rFonts w:ascii="Calibri" w:eastAsia="Calibri" w:hAnsi="Calibri" w:cs="Calibri"/>
      <w:color w:val="auto"/>
      <w:szCs w:val="22"/>
      <w:lang w:eastAsia="en-US"/>
    </w:rPr>
  </w:style>
  <w:style w:type="character" w:customStyle="1" w:styleId="BodyTextChar">
    <w:name w:val="Body Text Char"/>
    <w:basedOn w:val="DefaultParagraphFont"/>
    <w:link w:val="BodyText"/>
    <w:rsid w:val="00F433E7"/>
    <w:rPr>
      <w:rFonts w:ascii="Calibri" w:eastAsia="Calibri" w:hAnsi="Calibri" w:cs="Calibri"/>
      <w:sz w:val="24"/>
      <w:szCs w:val="22"/>
      <w:lang w:eastAsia="en-US"/>
    </w:rPr>
  </w:style>
  <w:style w:type="character" w:customStyle="1" w:styleId="Heading3Char">
    <w:name w:val="Heading 3 Char"/>
    <w:aliases w:val="Heading 3.1. Char"/>
    <w:link w:val="Heading3"/>
    <w:uiPriority w:val="9"/>
    <w:rsid w:val="00F433E7"/>
    <w:rPr>
      <w:rFonts w:ascii="Corbel" w:hAnsi="Corbel" w:cs="Arial"/>
      <w:b/>
      <w:bCs/>
      <w:color w:val="000000" w:themeColor="text1"/>
      <w:sz w:val="24"/>
      <w:szCs w:val="26"/>
    </w:rPr>
  </w:style>
  <w:style w:type="character" w:customStyle="1" w:styleId="CommentTextChar1">
    <w:name w:val="Comment Text Char1"/>
    <w:rsid w:val="00F433E7"/>
  </w:style>
  <w:style w:type="character" w:customStyle="1" w:styleId="hps">
    <w:name w:val="hps"/>
    <w:rsid w:val="00F433E7"/>
  </w:style>
  <w:style w:type="table" w:styleId="LightShading-Accent1">
    <w:name w:val="Light Shading Accent 1"/>
    <w:basedOn w:val="TableNormal"/>
    <w:uiPriority w:val="60"/>
    <w:rsid w:val="00F433E7"/>
    <w:pPr>
      <w:spacing w:before="0" w:after="0"/>
      <w:jc w:val="left"/>
    </w:pPr>
    <w:rPr>
      <w:rFonts w:ascii="Calibri" w:eastAsia="Calibri" w:hAnsi="Calibri" w:cs="Calibri"/>
      <w:color w:val="365F91"/>
      <w:lang w:val="en-US"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customStyle="1" w:styleId="NoList1">
    <w:name w:val="No List1"/>
    <w:next w:val="NoList"/>
    <w:uiPriority w:val="99"/>
    <w:semiHidden/>
    <w:unhideWhenUsed/>
    <w:rsid w:val="00F433E7"/>
  </w:style>
  <w:style w:type="paragraph" w:customStyle="1" w:styleId="CharCharCharCharCharCharCharCharCharCharCharCharCharCharCharCharCharCharCharChar">
    <w:name w:val="Char Char Char Char Char Char Char Char Char Char Char Char Char Char Char Char Char Char Char Char"/>
    <w:basedOn w:val="Normal"/>
    <w:rsid w:val="00F433E7"/>
    <w:pPr>
      <w:spacing w:before="0" w:after="160" w:line="240" w:lineRule="exact"/>
      <w:jc w:val="both"/>
    </w:pPr>
    <w:rPr>
      <w:rFonts w:ascii="Tahoma" w:hAnsi="Tahoma"/>
      <w:color w:val="auto"/>
      <w:sz w:val="20"/>
      <w:szCs w:val="20"/>
      <w:lang w:eastAsia="en-US"/>
    </w:rPr>
  </w:style>
  <w:style w:type="paragraph" w:styleId="BodyText2">
    <w:name w:val="Body Text 2"/>
    <w:basedOn w:val="Normal"/>
    <w:link w:val="BodyText2Char"/>
    <w:rsid w:val="00F433E7"/>
    <w:pPr>
      <w:spacing w:before="0" w:after="120" w:line="480" w:lineRule="auto"/>
      <w:jc w:val="both"/>
    </w:pPr>
    <w:rPr>
      <w:rFonts w:ascii="Times New Roman" w:hAnsi="Times New Roman"/>
      <w:color w:val="auto"/>
    </w:rPr>
  </w:style>
  <w:style w:type="character" w:customStyle="1" w:styleId="BodyText2Char">
    <w:name w:val="Body Text 2 Char"/>
    <w:basedOn w:val="DefaultParagraphFont"/>
    <w:link w:val="BodyText2"/>
    <w:rsid w:val="00F433E7"/>
    <w:rPr>
      <w:sz w:val="24"/>
      <w:szCs w:val="24"/>
    </w:rPr>
  </w:style>
  <w:style w:type="paragraph" w:styleId="TOC9">
    <w:name w:val="toc 9"/>
    <w:basedOn w:val="Normal"/>
    <w:next w:val="Normal"/>
    <w:autoRedefine/>
    <w:uiPriority w:val="39"/>
    <w:rsid w:val="00F433E7"/>
    <w:pPr>
      <w:spacing w:before="0" w:after="0"/>
      <w:ind w:left="1680"/>
      <w:jc w:val="both"/>
    </w:pPr>
    <w:rPr>
      <w:rFonts w:ascii="Calibri" w:hAnsi="Calibri" w:cs="Calibri"/>
      <w:color w:val="auto"/>
      <w:sz w:val="20"/>
      <w:szCs w:val="20"/>
    </w:rPr>
  </w:style>
  <w:style w:type="paragraph" w:customStyle="1" w:styleId="Naslov4">
    <w:name w:val="Naslov4"/>
    <w:basedOn w:val="Heading3"/>
    <w:rsid w:val="00F433E7"/>
    <w:pPr>
      <w:numPr>
        <w:ilvl w:val="2"/>
      </w:numPr>
      <w:suppressAutoHyphens/>
      <w:spacing w:before="240" w:after="120" w:afterAutospacing="1" w:line="288" w:lineRule="auto"/>
      <w:ind w:left="720" w:firstLine="709"/>
      <w:contextualSpacing w:val="0"/>
      <w:jc w:val="both"/>
    </w:pPr>
    <w:rPr>
      <w:rFonts w:ascii="Times New Roman" w:hAnsi="Times New Roman" w:cs="Times New Roman"/>
      <w:iCs/>
      <w:color w:val="auto"/>
      <w:szCs w:val="24"/>
      <w:lang w:eastAsia="x-none"/>
    </w:rPr>
  </w:style>
  <w:style w:type="paragraph" w:customStyle="1" w:styleId="Naslov5">
    <w:name w:val="Naslov5"/>
    <w:basedOn w:val="Naslov4"/>
    <w:rsid w:val="00F433E7"/>
    <w:pPr>
      <w:ind w:firstLine="1021"/>
    </w:pPr>
  </w:style>
  <w:style w:type="paragraph" w:customStyle="1" w:styleId="Char">
    <w:name w:val="Char"/>
    <w:basedOn w:val="Normal"/>
    <w:rsid w:val="00F433E7"/>
    <w:pPr>
      <w:spacing w:before="0" w:after="160" w:line="240" w:lineRule="exact"/>
      <w:jc w:val="both"/>
    </w:pPr>
    <w:rPr>
      <w:rFonts w:ascii="Tahoma" w:hAnsi="Tahoma"/>
      <w:color w:val="auto"/>
      <w:sz w:val="20"/>
      <w:szCs w:val="20"/>
      <w:lang w:eastAsia="en-US"/>
    </w:rPr>
  </w:style>
  <w:style w:type="paragraph" w:customStyle="1" w:styleId="CharChar">
    <w:name w:val="Char Char"/>
    <w:basedOn w:val="Normal"/>
    <w:rsid w:val="00F433E7"/>
    <w:pPr>
      <w:spacing w:before="0" w:after="160" w:line="240" w:lineRule="exact"/>
      <w:jc w:val="both"/>
    </w:pPr>
    <w:rPr>
      <w:rFonts w:ascii="Tahoma" w:hAnsi="Tahoma"/>
      <w:color w:val="auto"/>
      <w:sz w:val="20"/>
      <w:szCs w:val="20"/>
      <w:lang w:eastAsia="en-US"/>
    </w:rPr>
  </w:style>
  <w:style w:type="paragraph" w:customStyle="1" w:styleId="Default">
    <w:name w:val="Default"/>
    <w:rsid w:val="00F433E7"/>
    <w:pPr>
      <w:autoSpaceDE w:val="0"/>
      <w:autoSpaceDN w:val="0"/>
      <w:adjustRightInd w:val="0"/>
      <w:spacing w:before="0" w:after="0"/>
      <w:jc w:val="left"/>
    </w:pPr>
    <w:rPr>
      <w:rFonts w:ascii="Arial" w:hAnsi="Arial" w:cs="Arial"/>
      <w:color w:val="000000"/>
      <w:sz w:val="24"/>
      <w:szCs w:val="24"/>
    </w:rPr>
  </w:style>
  <w:style w:type="paragraph" w:customStyle="1" w:styleId="Terminacija1">
    <w:name w:val="Terminacija1"/>
    <w:basedOn w:val="Normal"/>
    <w:rsid w:val="00F433E7"/>
    <w:pPr>
      <w:spacing w:before="0" w:after="0"/>
      <w:ind w:left="360" w:hanging="360"/>
      <w:jc w:val="both"/>
    </w:pPr>
    <w:rPr>
      <w:rFonts w:ascii="Times New Roman" w:hAnsi="Times New Roman"/>
      <w:b/>
      <w:color w:val="auto"/>
      <w:sz w:val="32"/>
      <w:szCs w:val="32"/>
    </w:rPr>
  </w:style>
  <w:style w:type="paragraph" w:customStyle="1" w:styleId="Termiancija2">
    <w:name w:val="Termiancija2"/>
    <w:basedOn w:val="Normal"/>
    <w:rsid w:val="00F433E7"/>
    <w:pPr>
      <w:spacing w:before="0" w:after="0"/>
      <w:jc w:val="both"/>
    </w:pPr>
    <w:rPr>
      <w:rFonts w:ascii="Times New Roman" w:hAnsi="Times New Roman"/>
      <w:b/>
      <w:color w:val="auto"/>
      <w:sz w:val="26"/>
      <w:szCs w:val="26"/>
    </w:rPr>
  </w:style>
  <w:style w:type="paragraph" w:styleId="HTMLPreformatted">
    <w:name w:val="HTML Preformatted"/>
    <w:basedOn w:val="BodyText"/>
    <w:link w:val="HTMLPreformattedChar"/>
    <w:semiHidden/>
    <w:rsid w:val="00F433E7"/>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F433E7"/>
    <w:rPr>
      <w:rFonts w:ascii="Courier New" w:hAnsi="Courier New" w:cs="Courier New"/>
      <w:lang w:eastAsia="sl-SI"/>
    </w:rPr>
  </w:style>
  <w:style w:type="paragraph" w:customStyle="1" w:styleId="Odstavek">
    <w:name w:val="Odstavek"/>
    <w:basedOn w:val="Normal"/>
    <w:rsid w:val="00F433E7"/>
    <w:pPr>
      <w:spacing w:after="0" w:line="260" w:lineRule="exact"/>
      <w:jc w:val="both"/>
    </w:pPr>
    <w:rPr>
      <w:rFonts w:ascii="Arial" w:hAnsi="Arial"/>
      <w:color w:val="auto"/>
      <w:sz w:val="20"/>
      <w:szCs w:val="20"/>
      <w:lang w:eastAsia="en-GB"/>
    </w:rPr>
  </w:style>
  <w:style w:type="character" w:customStyle="1" w:styleId="longtext1">
    <w:name w:val="long_text1"/>
    <w:rsid w:val="00F433E7"/>
    <w:rPr>
      <w:sz w:val="20"/>
      <w:szCs w:val="20"/>
      <w:lang w:val="hr-HR"/>
    </w:rPr>
  </w:style>
  <w:style w:type="paragraph" w:customStyle="1" w:styleId="CharChar1CharCharCharCharCharCharCharChar">
    <w:name w:val="Char Char1 Char Char Char Char Char Char Char Char"/>
    <w:basedOn w:val="Normal"/>
    <w:rsid w:val="00F433E7"/>
    <w:pPr>
      <w:spacing w:before="0" w:after="160" w:line="240" w:lineRule="exact"/>
      <w:jc w:val="both"/>
    </w:pPr>
    <w:rPr>
      <w:rFonts w:ascii="Tahoma" w:hAnsi="Tahoma"/>
      <w:color w:val="auto"/>
      <w:sz w:val="20"/>
      <w:szCs w:val="20"/>
      <w:lang w:eastAsia="en-US"/>
    </w:rPr>
  </w:style>
  <w:style w:type="paragraph" w:customStyle="1" w:styleId="Paragraphedeliste">
    <w:name w:val="Paragraphe de liste"/>
    <w:basedOn w:val="Normal"/>
    <w:uiPriority w:val="34"/>
    <w:qFormat/>
    <w:rsid w:val="00F433E7"/>
    <w:pPr>
      <w:spacing w:before="0" w:after="0"/>
      <w:ind w:left="708"/>
      <w:jc w:val="both"/>
    </w:pPr>
    <w:rPr>
      <w:rFonts w:ascii="Times New Roman" w:hAnsi="Times New Roman"/>
      <w:color w:val="auto"/>
    </w:rPr>
  </w:style>
  <w:style w:type="paragraph" w:styleId="EndnoteText">
    <w:name w:val="endnote text"/>
    <w:basedOn w:val="Normal"/>
    <w:link w:val="EndnoteTextChar"/>
    <w:rsid w:val="00F433E7"/>
    <w:pPr>
      <w:spacing w:before="0" w:after="0"/>
      <w:jc w:val="both"/>
    </w:pPr>
    <w:rPr>
      <w:rFonts w:ascii="Times New Roman" w:hAnsi="Times New Roman"/>
      <w:color w:val="auto"/>
      <w:sz w:val="20"/>
      <w:szCs w:val="20"/>
    </w:rPr>
  </w:style>
  <w:style w:type="character" w:customStyle="1" w:styleId="EndnoteTextChar">
    <w:name w:val="Endnote Text Char"/>
    <w:basedOn w:val="DefaultParagraphFont"/>
    <w:link w:val="EndnoteText"/>
    <w:rsid w:val="00F433E7"/>
  </w:style>
  <w:style w:type="character" w:styleId="EndnoteReference">
    <w:name w:val="endnote reference"/>
    <w:rsid w:val="00F433E7"/>
    <w:rPr>
      <w:vertAlign w:val="superscript"/>
      <w:lang w:val="hr-HR"/>
    </w:rPr>
  </w:style>
  <w:style w:type="character" w:customStyle="1" w:styleId="tabletextfield">
    <w:name w:val="tabletextfield"/>
    <w:basedOn w:val="DefaultParagraphFont"/>
    <w:rsid w:val="00F433E7"/>
  </w:style>
  <w:style w:type="character" w:customStyle="1" w:styleId="FooterChar1">
    <w:name w:val="Footer Char1"/>
    <w:uiPriority w:val="99"/>
    <w:rsid w:val="00F433E7"/>
    <w:rPr>
      <w:sz w:val="24"/>
      <w:szCs w:val="24"/>
      <w:lang w:val="hr-HR"/>
    </w:rPr>
  </w:style>
  <w:style w:type="paragraph" w:styleId="TOC4">
    <w:name w:val="toc 4"/>
    <w:basedOn w:val="Normal"/>
    <w:next w:val="Normal"/>
    <w:autoRedefine/>
    <w:uiPriority w:val="39"/>
    <w:rsid w:val="00F433E7"/>
    <w:pPr>
      <w:tabs>
        <w:tab w:val="left" w:pos="960"/>
        <w:tab w:val="right" w:leader="dot" w:pos="9062"/>
      </w:tabs>
      <w:spacing w:before="120" w:after="120"/>
      <w:jc w:val="both"/>
    </w:pPr>
    <w:rPr>
      <w:rFonts w:ascii="Calibri" w:hAnsi="Calibri" w:cs="Calibri"/>
      <w:noProof/>
      <w:color w:val="auto"/>
      <w:szCs w:val="20"/>
    </w:rPr>
  </w:style>
  <w:style w:type="paragraph" w:styleId="TOC5">
    <w:name w:val="toc 5"/>
    <w:basedOn w:val="Normal"/>
    <w:next w:val="Normal"/>
    <w:autoRedefine/>
    <w:uiPriority w:val="39"/>
    <w:rsid w:val="00F433E7"/>
    <w:pPr>
      <w:spacing w:before="0" w:after="0"/>
      <w:ind w:left="720"/>
      <w:jc w:val="both"/>
    </w:pPr>
    <w:rPr>
      <w:rFonts w:ascii="Calibri" w:hAnsi="Calibri" w:cs="Calibri"/>
      <w:color w:val="auto"/>
      <w:sz w:val="20"/>
      <w:szCs w:val="20"/>
    </w:rPr>
  </w:style>
  <w:style w:type="paragraph" w:styleId="TOC6">
    <w:name w:val="toc 6"/>
    <w:basedOn w:val="Normal"/>
    <w:next w:val="Normal"/>
    <w:autoRedefine/>
    <w:uiPriority w:val="39"/>
    <w:rsid w:val="00F433E7"/>
    <w:pPr>
      <w:spacing w:before="0" w:after="0"/>
      <w:ind w:left="960"/>
      <w:jc w:val="both"/>
    </w:pPr>
    <w:rPr>
      <w:rFonts w:ascii="Calibri" w:hAnsi="Calibri" w:cs="Calibri"/>
      <w:color w:val="auto"/>
      <w:sz w:val="20"/>
      <w:szCs w:val="20"/>
    </w:rPr>
  </w:style>
  <w:style w:type="paragraph" w:styleId="TOC7">
    <w:name w:val="toc 7"/>
    <w:basedOn w:val="Normal"/>
    <w:next w:val="Normal"/>
    <w:autoRedefine/>
    <w:uiPriority w:val="39"/>
    <w:rsid w:val="00F433E7"/>
    <w:pPr>
      <w:spacing w:before="0" w:after="0"/>
      <w:ind w:left="1200"/>
      <w:jc w:val="both"/>
    </w:pPr>
    <w:rPr>
      <w:rFonts w:ascii="Calibri" w:hAnsi="Calibri" w:cs="Calibri"/>
      <w:color w:val="auto"/>
      <w:sz w:val="20"/>
      <w:szCs w:val="20"/>
    </w:rPr>
  </w:style>
  <w:style w:type="paragraph" w:styleId="TOC8">
    <w:name w:val="toc 8"/>
    <w:basedOn w:val="Normal"/>
    <w:next w:val="Normal"/>
    <w:autoRedefine/>
    <w:uiPriority w:val="39"/>
    <w:rsid w:val="00F433E7"/>
    <w:pPr>
      <w:spacing w:before="0" w:after="0"/>
      <w:ind w:left="1440"/>
      <w:jc w:val="both"/>
    </w:pPr>
    <w:rPr>
      <w:rFonts w:ascii="Calibri" w:hAnsi="Calibri" w:cs="Calibri"/>
      <w:color w:val="auto"/>
      <w:sz w:val="20"/>
      <w:szCs w:val="20"/>
    </w:rPr>
  </w:style>
  <w:style w:type="paragraph" w:customStyle="1" w:styleId="Numtext1">
    <w:name w:val="Numtext 1"/>
    <w:basedOn w:val="Normal"/>
    <w:link w:val="Numtext1Char"/>
    <w:qFormat/>
    <w:rsid w:val="00F433E7"/>
    <w:pPr>
      <w:suppressAutoHyphens/>
      <w:spacing w:before="120" w:after="120" w:line="288" w:lineRule="auto"/>
      <w:ind w:left="1152" w:hanging="432"/>
      <w:jc w:val="both"/>
    </w:pPr>
    <w:rPr>
      <w:rFonts w:ascii="Arial" w:hAnsi="Arial"/>
      <w:iCs/>
      <w:color w:val="auto"/>
      <w:sz w:val="20"/>
      <w:szCs w:val="22"/>
      <w:lang w:eastAsia="ar-SA"/>
    </w:rPr>
  </w:style>
  <w:style w:type="paragraph" w:customStyle="1" w:styleId="Numtext2">
    <w:name w:val="Numtext2"/>
    <w:basedOn w:val="Normal"/>
    <w:link w:val="Numtext2Char"/>
    <w:qFormat/>
    <w:rsid w:val="00F433E7"/>
    <w:pPr>
      <w:suppressAutoHyphens/>
      <w:spacing w:before="120" w:after="120" w:line="288" w:lineRule="auto"/>
      <w:ind w:left="1872" w:hanging="432"/>
      <w:jc w:val="both"/>
    </w:pPr>
    <w:rPr>
      <w:rFonts w:ascii="Arial" w:hAnsi="Arial"/>
      <w:iCs/>
      <w:color w:val="auto"/>
      <w:sz w:val="20"/>
      <w:szCs w:val="22"/>
      <w:lang w:eastAsia="ar-SA"/>
    </w:rPr>
  </w:style>
  <w:style w:type="character" w:customStyle="1" w:styleId="Numtext1Char">
    <w:name w:val="Numtext 1 Char"/>
    <w:link w:val="Numtext1"/>
    <w:rsid w:val="00F433E7"/>
    <w:rPr>
      <w:rFonts w:ascii="Arial" w:hAnsi="Arial"/>
      <w:iCs/>
      <w:szCs w:val="22"/>
      <w:lang w:eastAsia="ar-SA"/>
    </w:rPr>
  </w:style>
  <w:style w:type="paragraph" w:customStyle="1" w:styleId="TableH1">
    <w:name w:val="TableH1"/>
    <w:basedOn w:val="Normal"/>
    <w:link w:val="TableH1Char"/>
    <w:qFormat/>
    <w:rsid w:val="00F433E7"/>
    <w:pPr>
      <w:spacing w:before="60" w:after="60" w:line="288" w:lineRule="auto"/>
      <w:jc w:val="center"/>
    </w:pPr>
    <w:rPr>
      <w:rFonts w:ascii="Arial" w:eastAsia="PMingLiU" w:hAnsi="Arial"/>
      <w:b/>
      <w:bCs/>
      <w:color w:val="FFFFFF"/>
      <w:sz w:val="16"/>
      <w:szCs w:val="16"/>
      <w:lang w:eastAsia="zh-TW"/>
    </w:rPr>
  </w:style>
  <w:style w:type="paragraph" w:customStyle="1" w:styleId="Tabletext">
    <w:name w:val="Table text"/>
    <w:basedOn w:val="Normal"/>
    <w:link w:val="TabletextChar"/>
    <w:qFormat/>
    <w:rsid w:val="00F433E7"/>
    <w:pPr>
      <w:spacing w:before="60" w:after="60" w:line="288" w:lineRule="auto"/>
      <w:jc w:val="both"/>
    </w:pPr>
    <w:rPr>
      <w:rFonts w:ascii="Arial" w:eastAsia="PMingLiU" w:hAnsi="Arial"/>
      <w:color w:val="auto"/>
      <w:sz w:val="16"/>
      <w:szCs w:val="16"/>
      <w:lang w:eastAsia="zh-TW"/>
    </w:rPr>
  </w:style>
  <w:style w:type="character" w:customStyle="1" w:styleId="TableH1Char">
    <w:name w:val="TableH1 Char"/>
    <w:link w:val="TableH1"/>
    <w:rsid w:val="00F433E7"/>
    <w:rPr>
      <w:rFonts w:ascii="Arial" w:eastAsia="PMingLiU" w:hAnsi="Arial"/>
      <w:b/>
      <w:bCs/>
      <w:color w:val="FFFFFF"/>
      <w:sz w:val="16"/>
      <w:szCs w:val="16"/>
      <w:lang w:eastAsia="zh-TW"/>
    </w:rPr>
  </w:style>
  <w:style w:type="character" w:customStyle="1" w:styleId="TabletextChar">
    <w:name w:val="Table text Char"/>
    <w:link w:val="Tabletext"/>
    <w:rsid w:val="00F433E7"/>
    <w:rPr>
      <w:rFonts w:ascii="Arial" w:eastAsia="PMingLiU" w:hAnsi="Arial"/>
      <w:sz w:val="16"/>
      <w:szCs w:val="16"/>
      <w:lang w:eastAsia="zh-TW"/>
    </w:rPr>
  </w:style>
  <w:style w:type="paragraph" w:customStyle="1" w:styleId="Quotation">
    <w:name w:val="Quotation"/>
    <w:basedOn w:val="Normal"/>
    <w:next w:val="BodyText"/>
    <w:link w:val="QuotationChar"/>
    <w:qFormat/>
    <w:rsid w:val="00F433E7"/>
    <w:pPr>
      <w:suppressAutoHyphens/>
      <w:spacing w:before="120" w:after="120" w:line="288" w:lineRule="auto"/>
      <w:ind w:left="1260" w:right="1159"/>
      <w:jc w:val="both"/>
    </w:pPr>
    <w:rPr>
      <w:rFonts w:ascii="Arial" w:hAnsi="Arial"/>
      <w:i/>
      <w:color w:val="auto"/>
      <w:sz w:val="20"/>
      <w:szCs w:val="22"/>
      <w:lang w:eastAsia="ar-SA"/>
    </w:rPr>
  </w:style>
  <w:style w:type="character" w:customStyle="1" w:styleId="QuotationChar">
    <w:name w:val="Quotation Char"/>
    <w:link w:val="Quotation"/>
    <w:rsid w:val="00F433E7"/>
    <w:rPr>
      <w:rFonts w:ascii="Arial" w:hAnsi="Arial"/>
      <w:i/>
      <w:szCs w:val="22"/>
      <w:lang w:eastAsia="ar-SA"/>
    </w:rPr>
  </w:style>
  <w:style w:type="paragraph" w:customStyle="1" w:styleId="Source">
    <w:name w:val="Source"/>
    <w:basedOn w:val="Normal"/>
    <w:next w:val="BodyText"/>
    <w:link w:val="SourceChar"/>
    <w:qFormat/>
    <w:rsid w:val="00F433E7"/>
    <w:pPr>
      <w:keepNext/>
      <w:spacing w:before="120" w:after="360"/>
      <w:jc w:val="center"/>
    </w:pPr>
    <w:rPr>
      <w:rFonts w:ascii="Arial" w:hAnsi="Arial"/>
      <w:color w:val="auto"/>
      <w:sz w:val="16"/>
      <w:szCs w:val="18"/>
      <w:lang w:eastAsia="en-GB"/>
    </w:rPr>
  </w:style>
  <w:style w:type="character" w:customStyle="1" w:styleId="SourceChar">
    <w:name w:val="Source Char"/>
    <w:link w:val="Source"/>
    <w:rsid w:val="00F433E7"/>
    <w:rPr>
      <w:rFonts w:ascii="Arial" w:hAnsi="Arial"/>
      <w:sz w:val="16"/>
      <w:szCs w:val="18"/>
      <w:lang w:eastAsia="en-GB"/>
    </w:rPr>
  </w:style>
  <w:style w:type="character" w:customStyle="1" w:styleId="Subtitle2Char">
    <w:name w:val="Subtitle 2 Char"/>
    <w:link w:val="Subtitle2"/>
    <w:locked/>
    <w:rsid w:val="00F433E7"/>
    <w:rPr>
      <w:rFonts w:ascii="Arial" w:hAnsi="Arial" w:cs="Arial"/>
      <w:b/>
      <w:i/>
      <w:szCs w:val="24"/>
      <w:lang w:eastAsia="ar-SA"/>
    </w:rPr>
  </w:style>
  <w:style w:type="paragraph" w:customStyle="1" w:styleId="Subtitle2">
    <w:name w:val="Subtitle 2"/>
    <w:basedOn w:val="Normal"/>
    <w:next w:val="BodyText"/>
    <w:link w:val="Subtitle2Char"/>
    <w:qFormat/>
    <w:rsid w:val="00F433E7"/>
    <w:pPr>
      <w:suppressAutoHyphens/>
      <w:spacing w:before="360" w:line="288" w:lineRule="auto"/>
      <w:jc w:val="both"/>
    </w:pPr>
    <w:rPr>
      <w:rFonts w:ascii="Arial" w:hAnsi="Arial" w:cs="Arial"/>
      <w:b/>
      <w:i/>
      <w:color w:val="auto"/>
      <w:sz w:val="20"/>
      <w:lang w:eastAsia="ar-SA"/>
    </w:rPr>
  </w:style>
  <w:style w:type="character" w:customStyle="1" w:styleId="Subtitle1Char">
    <w:name w:val="Subtitle 1 Char"/>
    <w:link w:val="Subtitle1"/>
    <w:locked/>
    <w:rsid w:val="00F433E7"/>
    <w:rPr>
      <w:rFonts w:ascii="Arial" w:hAnsi="Arial" w:cs="Arial"/>
      <w:b/>
      <w:szCs w:val="24"/>
    </w:rPr>
  </w:style>
  <w:style w:type="paragraph" w:customStyle="1" w:styleId="Subtitle1">
    <w:name w:val="Subtitle 1"/>
    <w:basedOn w:val="Normal"/>
    <w:next w:val="BodyText"/>
    <w:link w:val="Subtitle1Char"/>
    <w:qFormat/>
    <w:rsid w:val="00F433E7"/>
    <w:pPr>
      <w:suppressAutoHyphens/>
      <w:spacing w:before="360" w:line="288" w:lineRule="auto"/>
      <w:jc w:val="both"/>
    </w:pPr>
    <w:rPr>
      <w:rFonts w:ascii="Arial" w:hAnsi="Arial" w:cs="Arial"/>
      <w:b/>
      <w:color w:val="auto"/>
      <w:sz w:val="20"/>
    </w:rPr>
  </w:style>
  <w:style w:type="paragraph" w:customStyle="1" w:styleId="Numtext20">
    <w:name w:val="Numtext 2"/>
    <w:basedOn w:val="Normal"/>
    <w:link w:val="Numtext2Char0"/>
    <w:qFormat/>
    <w:rsid w:val="00F433E7"/>
    <w:pPr>
      <w:suppressAutoHyphens/>
      <w:spacing w:before="120" w:after="120" w:line="288" w:lineRule="auto"/>
      <w:ind w:left="1985" w:hanging="284"/>
      <w:jc w:val="both"/>
    </w:pPr>
    <w:rPr>
      <w:rFonts w:ascii="Arial" w:hAnsi="Arial"/>
      <w:iCs/>
      <w:color w:val="auto"/>
      <w:sz w:val="20"/>
      <w:szCs w:val="22"/>
      <w:lang w:eastAsia="ar-SA"/>
    </w:rPr>
  </w:style>
  <w:style w:type="character" w:customStyle="1" w:styleId="WW8Num1z0">
    <w:name w:val="WW8Num1z0"/>
    <w:rsid w:val="00F433E7"/>
    <w:rPr>
      <w:rFonts w:cs="Times New Roman"/>
      <w:lang w:val="hr-HR"/>
    </w:rPr>
  </w:style>
  <w:style w:type="character" w:customStyle="1" w:styleId="WW8Num2z0">
    <w:name w:val="WW8Num2z0"/>
    <w:rsid w:val="00F433E7"/>
    <w:rPr>
      <w:rFonts w:ascii="Symbol" w:hAnsi="Symbol"/>
      <w:lang w:val="hr-HR"/>
    </w:rPr>
  </w:style>
  <w:style w:type="character" w:customStyle="1" w:styleId="WW8Num3z0">
    <w:name w:val="WW8Num3z0"/>
    <w:rsid w:val="00F433E7"/>
    <w:rPr>
      <w:rFonts w:ascii="Symbol" w:hAnsi="Symbol"/>
      <w:lang w:val="hr-HR"/>
    </w:rPr>
  </w:style>
  <w:style w:type="character" w:customStyle="1" w:styleId="WW8Num3z1">
    <w:name w:val="WW8Num3z1"/>
    <w:rsid w:val="00F433E7"/>
    <w:rPr>
      <w:rFonts w:ascii="Courier New" w:hAnsi="Courier New" w:cs="Courier New"/>
      <w:lang w:val="hr-HR"/>
    </w:rPr>
  </w:style>
  <w:style w:type="character" w:customStyle="1" w:styleId="WW8Num3z2">
    <w:name w:val="WW8Num3z2"/>
    <w:rsid w:val="00F433E7"/>
    <w:rPr>
      <w:rFonts w:ascii="Wingdings" w:hAnsi="Wingdings"/>
      <w:lang w:val="hr-HR"/>
    </w:rPr>
  </w:style>
  <w:style w:type="character" w:customStyle="1" w:styleId="WW8Num4z0">
    <w:name w:val="WW8Num4z0"/>
    <w:rsid w:val="00F433E7"/>
    <w:rPr>
      <w:rFonts w:cs="Times New Roman"/>
      <w:lang w:val="hr-HR"/>
    </w:rPr>
  </w:style>
  <w:style w:type="character" w:customStyle="1" w:styleId="WW8Num5z0">
    <w:name w:val="WW8Num5z0"/>
    <w:rsid w:val="00F433E7"/>
    <w:rPr>
      <w:rFonts w:ascii="Symbol" w:hAnsi="Symbol"/>
      <w:lang w:val="hr-HR"/>
    </w:rPr>
  </w:style>
  <w:style w:type="character" w:customStyle="1" w:styleId="WW8Num6z0">
    <w:name w:val="WW8Num6z0"/>
    <w:rsid w:val="00F433E7"/>
    <w:rPr>
      <w:rFonts w:ascii="Symbol" w:hAnsi="Symbol"/>
      <w:lang w:val="hr-HR"/>
    </w:rPr>
  </w:style>
  <w:style w:type="character" w:customStyle="1" w:styleId="WW8Num9z0">
    <w:name w:val="WW8Num9z0"/>
    <w:rsid w:val="00F433E7"/>
    <w:rPr>
      <w:lang w:val="hr-HR"/>
    </w:rPr>
  </w:style>
  <w:style w:type="character" w:customStyle="1" w:styleId="WW8Num10z0">
    <w:name w:val="WW8Num10z0"/>
    <w:rsid w:val="00F433E7"/>
    <w:rPr>
      <w:rFonts w:ascii="Symbol" w:hAnsi="Symbol"/>
      <w:lang w:val="hr-HR"/>
    </w:rPr>
  </w:style>
  <w:style w:type="character" w:customStyle="1" w:styleId="WW8Num11z0">
    <w:name w:val="WW8Num11z0"/>
    <w:rsid w:val="00F433E7"/>
    <w:rPr>
      <w:rFonts w:ascii="Calibri" w:hAnsi="Calibri"/>
      <w:lang w:val="hr-HR"/>
    </w:rPr>
  </w:style>
  <w:style w:type="character" w:customStyle="1" w:styleId="WW8Num11z1">
    <w:name w:val="WW8Num11z1"/>
    <w:rsid w:val="00F433E7"/>
    <w:rPr>
      <w:rFonts w:ascii="Courier New" w:hAnsi="Courier New"/>
      <w:lang w:val="hr-HR"/>
    </w:rPr>
  </w:style>
  <w:style w:type="character" w:customStyle="1" w:styleId="WW8Num11z2">
    <w:name w:val="WW8Num11z2"/>
    <w:rsid w:val="00F433E7"/>
    <w:rPr>
      <w:rFonts w:ascii="Wingdings" w:hAnsi="Wingdings"/>
      <w:lang w:val="hr-HR"/>
    </w:rPr>
  </w:style>
  <w:style w:type="character" w:customStyle="1" w:styleId="WW8Num11z3">
    <w:name w:val="WW8Num11z3"/>
    <w:rsid w:val="00F433E7"/>
    <w:rPr>
      <w:rFonts w:ascii="Symbol" w:hAnsi="Symbol"/>
      <w:lang w:val="hr-HR"/>
    </w:rPr>
  </w:style>
  <w:style w:type="character" w:customStyle="1" w:styleId="WW8Num12z0">
    <w:name w:val="WW8Num12z0"/>
    <w:rsid w:val="00F433E7"/>
    <w:rPr>
      <w:rFonts w:ascii="Courier New" w:hAnsi="Courier New" w:cs="Courier New"/>
      <w:lang w:val="hr-HR"/>
    </w:rPr>
  </w:style>
  <w:style w:type="character" w:customStyle="1" w:styleId="WW8Num13z0">
    <w:name w:val="WW8Num13z0"/>
    <w:rsid w:val="00F433E7"/>
    <w:rPr>
      <w:rFonts w:ascii="Symbol" w:hAnsi="Symbol"/>
      <w:lang w:val="hr-HR"/>
    </w:rPr>
  </w:style>
  <w:style w:type="character" w:customStyle="1" w:styleId="WW8Num13z1">
    <w:name w:val="WW8Num13z1"/>
    <w:rsid w:val="00F433E7"/>
    <w:rPr>
      <w:rFonts w:ascii="Courier New" w:hAnsi="Courier New" w:cs="Courier New"/>
      <w:lang w:val="hr-HR"/>
    </w:rPr>
  </w:style>
  <w:style w:type="character" w:customStyle="1" w:styleId="WW8Num13z2">
    <w:name w:val="WW8Num13z2"/>
    <w:rsid w:val="00F433E7"/>
    <w:rPr>
      <w:rFonts w:ascii="Wingdings" w:hAnsi="Wingdings"/>
      <w:lang w:val="hr-HR"/>
    </w:rPr>
  </w:style>
  <w:style w:type="character" w:customStyle="1" w:styleId="WW8Num14z0">
    <w:name w:val="WW8Num14z0"/>
    <w:rsid w:val="00F433E7"/>
    <w:rPr>
      <w:rFonts w:ascii="Symbol" w:hAnsi="Symbol"/>
      <w:lang w:val="hr-HR"/>
    </w:rPr>
  </w:style>
  <w:style w:type="character" w:customStyle="1" w:styleId="WW8Num15z0">
    <w:name w:val="WW8Num15z0"/>
    <w:rsid w:val="00F433E7"/>
    <w:rPr>
      <w:rFonts w:ascii="Symbol" w:hAnsi="Symbol"/>
      <w:lang w:val="hr-HR"/>
    </w:rPr>
  </w:style>
  <w:style w:type="character" w:customStyle="1" w:styleId="WW8Num18z0">
    <w:name w:val="WW8Num18z0"/>
    <w:rsid w:val="00F433E7"/>
    <w:rPr>
      <w:rFonts w:ascii="Symbol" w:hAnsi="Symbol"/>
      <w:lang w:val="hr-HR"/>
    </w:rPr>
  </w:style>
  <w:style w:type="character" w:customStyle="1" w:styleId="WW8Num18z1">
    <w:name w:val="WW8Num18z1"/>
    <w:rsid w:val="00F433E7"/>
    <w:rPr>
      <w:rFonts w:ascii="Courier New" w:hAnsi="Courier New" w:cs="Courier New"/>
      <w:lang w:val="hr-HR"/>
    </w:rPr>
  </w:style>
  <w:style w:type="character" w:customStyle="1" w:styleId="WW8Num18z2">
    <w:name w:val="WW8Num18z2"/>
    <w:rsid w:val="00F433E7"/>
    <w:rPr>
      <w:rFonts w:ascii="Wingdings" w:hAnsi="Wingdings"/>
      <w:lang w:val="hr-HR"/>
    </w:rPr>
  </w:style>
  <w:style w:type="character" w:customStyle="1" w:styleId="WW8Num19z0">
    <w:name w:val="WW8Num19z0"/>
    <w:rsid w:val="00F433E7"/>
    <w:rPr>
      <w:rFonts w:cs="Times New Roman"/>
      <w:lang w:val="hr-HR"/>
    </w:rPr>
  </w:style>
  <w:style w:type="character" w:customStyle="1" w:styleId="WW8Num19z1">
    <w:name w:val="WW8Num19z1"/>
    <w:rsid w:val="00F433E7"/>
    <w:rPr>
      <w:rFonts w:ascii="Courier New" w:hAnsi="Courier New" w:cs="Courier New"/>
      <w:lang w:val="hr-HR"/>
    </w:rPr>
  </w:style>
  <w:style w:type="character" w:customStyle="1" w:styleId="WW8Num19z2">
    <w:name w:val="WW8Num19z2"/>
    <w:rsid w:val="00F433E7"/>
    <w:rPr>
      <w:rFonts w:ascii="Wingdings" w:hAnsi="Wingdings"/>
      <w:lang w:val="hr-HR"/>
    </w:rPr>
  </w:style>
  <w:style w:type="character" w:customStyle="1" w:styleId="WW8Num20z0">
    <w:name w:val="WW8Num20z0"/>
    <w:rsid w:val="00F433E7"/>
    <w:rPr>
      <w:rFonts w:ascii="Symbol" w:hAnsi="Symbol"/>
      <w:lang w:val="hr-HR"/>
    </w:rPr>
  </w:style>
  <w:style w:type="character" w:customStyle="1" w:styleId="WW8Num20z1">
    <w:name w:val="WW8Num20z1"/>
    <w:rsid w:val="00F433E7"/>
    <w:rPr>
      <w:rFonts w:ascii="Courier New" w:hAnsi="Courier New" w:cs="Courier New"/>
      <w:lang w:val="hr-HR"/>
    </w:rPr>
  </w:style>
  <w:style w:type="character" w:customStyle="1" w:styleId="WW8Num20z2">
    <w:name w:val="WW8Num20z2"/>
    <w:rsid w:val="00F433E7"/>
    <w:rPr>
      <w:rFonts w:ascii="Wingdings" w:hAnsi="Wingdings"/>
      <w:lang w:val="hr-HR"/>
    </w:rPr>
  </w:style>
  <w:style w:type="character" w:customStyle="1" w:styleId="WW8Num21z0">
    <w:name w:val="WW8Num21z0"/>
    <w:rsid w:val="00F433E7"/>
    <w:rPr>
      <w:rFonts w:ascii="Courier New" w:hAnsi="Courier New" w:cs="Courier New"/>
      <w:lang w:val="hr-HR"/>
    </w:rPr>
  </w:style>
  <w:style w:type="character" w:customStyle="1" w:styleId="WW8Num21z1">
    <w:name w:val="WW8Num21z1"/>
    <w:rsid w:val="00F433E7"/>
    <w:rPr>
      <w:rFonts w:ascii="Courier New" w:hAnsi="Courier New" w:cs="Courier New"/>
      <w:lang w:val="hr-HR"/>
    </w:rPr>
  </w:style>
  <w:style w:type="character" w:customStyle="1" w:styleId="WW8Num21z2">
    <w:name w:val="WW8Num21z2"/>
    <w:rsid w:val="00F433E7"/>
    <w:rPr>
      <w:rFonts w:ascii="Wingdings" w:hAnsi="Wingdings"/>
      <w:lang w:val="hr-HR"/>
    </w:rPr>
  </w:style>
  <w:style w:type="character" w:customStyle="1" w:styleId="WW8Num22z0">
    <w:name w:val="WW8Num22z0"/>
    <w:rsid w:val="00F433E7"/>
    <w:rPr>
      <w:rFonts w:ascii="Symbol" w:hAnsi="Symbol"/>
      <w:lang w:val="hr-HR"/>
    </w:rPr>
  </w:style>
  <w:style w:type="character" w:customStyle="1" w:styleId="WW8Num22z1">
    <w:name w:val="WW8Num22z1"/>
    <w:rsid w:val="00F433E7"/>
    <w:rPr>
      <w:rFonts w:ascii="Courier New" w:hAnsi="Courier New" w:cs="Courier New"/>
      <w:lang w:val="hr-HR"/>
    </w:rPr>
  </w:style>
  <w:style w:type="character" w:customStyle="1" w:styleId="WW8Num22z2">
    <w:name w:val="WW8Num22z2"/>
    <w:rsid w:val="00F433E7"/>
    <w:rPr>
      <w:rFonts w:ascii="Wingdings" w:hAnsi="Wingdings"/>
      <w:lang w:val="hr-HR"/>
    </w:rPr>
  </w:style>
  <w:style w:type="character" w:customStyle="1" w:styleId="WW8Num23z0">
    <w:name w:val="WW8Num23z0"/>
    <w:rsid w:val="00F433E7"/>
    <w:rPr>
      <w:rFonts w:ascii="Courier New" w:hAnsi="Courier New" w:cs="Courier New"/>
      <w:lang w:val="hr-HR"/>
    </w:rPr>
  </w:style>
  <w:style w:type="character" w:customStyle="1" w:styleId="WW8Num23z1">
    <w:name w:val="WW8Num23z1"/>
    <w:rsid w:val="00F433E7"/>
    <w:rPr>
      <w:rFonts w:ascii="Courier New" w:hAnsi="Courier New" w:cs="Courier New"/>
      <w:lang w:val="hr-HR"/>
    </w:rPr>
  </w:style>
  <w:style w:type="character" w:customStyle="1" w:styleId="WW8Num23z2">
    <w:name w:val="WW8Num23z2"/>
    <w:rsid w:val="00F433E7"/>
    <w:rPr>
      <w:rFonts w:ascii="Wingdings" w:hAnsi="Wingdings"/>
      <w:lang w:val="hr-HR"/>
    </w:rPr>
  </w:style>
  <w:style w:type="character" w:customStyle="1" w:styleId="WW8Num24z0">
    <w:name w:val="WW8Num24z0"/>
    <w:rsid w:val="00F433E7"/>
    <w:rPr>
      <w:lang w:val="hr-HR"/>
    </w:rPr>
  </w:style>
  <w:style w:type="character" w:customStyle="1" w:styleId="WW8Num24z1">
    <w:name w:val="WW8Num24z1"/>
    <w:rsid w:val="00F433E7"/>
    <w:rPr>
      <w:rFonts w:ascii="Courier New" w:hAnsi="Courier New" w:cs="Courier New"/>
      <w:lang w:val="hr-HR"/>
    </w:rPr>
  </w:style>
  <w:style w:type="character" w:customStyle="1" w:styleId="WW8Num24z2">
    <w:name w:val="WW8Num24z2"/>
    <w:rsid w:val="00F433E7"/>
    <w:rPr>
      <w:rFonts w:ascii="Wingdings" w:hAnsi="Wingdings"/>
      <w:lang w:val="hr-HR"/>
    </w:rPr>
  </w:style>
  <w:style w:type="character" w:customStyle="1" w:styleId="DefaultParagraphFont2">
    <w:name w:val="Default Paragraph Font2"/>
    <w:rsid w:val="00F433E7"/>
  </w:style>
  <w:style w:type="character" w:customStyle="1" w:styleId="WW8Num7z0">
    <w:name w:val="WW8Num7z0"/>
    <w:rsid w:val="00F433E7"/>
    <w:rPr>
      <w:rFonts w:ascii="Symbol" w:hAnsi="Symbol"/>
      <w:lang w:val="hr-HR"/>
    </w:rPr>
  </w:style>
  <w:style w:type="character" w:customStyle="1" w:styleId="WW8Num8z0">
    <w:name w:val="WW8Num8z0"/>
    <w:rsid w:val="00F433E7"/>
    <w:rPr>
      <w:rFonts w:ascii="Symbol" w:hAnsi="Symbol"/>
      <w:lang w:val="hr-HR"/>
    </w:rPr>
  </w:style>
  <w:style w:type="character" w:customStyle="1" w:styleId="WW8Num12z2">
    <w:name w:val="WW8Num12z2"/>
    <w:rsid w:val="00F433E7"/>
    <w:rPr>
      <w:rFonts w:ascii="Wingdings" w:hAnsi="Wingdings"/>
      <w:lang w:val="hr-HR"/>
    </w:rPr>
  </w:style>
  <w:style w:type="character" w:customStyle="1" w:styleId="WW8Num12z3">
    <w:name w:val="WW8Num12z3"/>
    <w:rsid w:val="00F433E7"/>
    <w:rPr>
      <w:rFonts w:ascii="Symbol" w:hAnsi="Symbol"/>
      <w:lang w:val="hr-HR"/>
    </w:rPr>
  </w:style>
  <w:style w:type="character" w:customStyle="1" w:styleId="WW8Num14z1">
    <w:name w:val="WW8Num14z1"/>
    <w:rsid w:val="00F433E7"/>
    <w:rPr>
      <w:rFonts w:ascii="Courier New" w:hAnsi="Courier New" w:cs="Courier New"/>
      <w:lang w:val="hr-HR"/>
    </w:rPr>
  </w:style>
  <w:style w:type="character" w:customStyle="1" w:styleId="WW8Num14z2">
    <w:name w:val="WW8Num14z2"/>
    <w:rsid w:val="00F433E7"/>
    <w:rPr>
      <w:rFonts w:ascii="Wingdings" w:hAnsi="Wingdings"/>
      <w:lang w:val="hr-HR"/>
    </w:rPr>
  </w:style>
  <w:style w:type="character" w:customStyle="1" w:styleId="WW8Num15z1">
    <w:name w:val="WW8Num15z1"/>
    <w:rsid w:val="00F433E7"/>
    <w:rPr>
      <w:rFonts w:ascii="Courier New" w:hAnsi="Courier New" w:cs="Courier New"/>
      <w:lang w:val="hr-HR"/>
    </w:rPr>
  </w:style>
  <w:style w:type="character" w:customStyle="1" w:styleId="WW8Num15z2">
    <w:name w:val="WW8Num15z2"/>
    <w:rsid w:val="00F433E7"/>
    <w:rPr>
      <w:rFonts w:ascii="Wingdings" w:hAnsi="Wingdings"/>
      <w:lang w:val="hr-HR"/>
    </w:rPr>
  </w:style>
  <w:style w:type="character" w:customStyle="1" w:styleId="WW8Num16z0">
    <w:name w:val="WW8Num16z0"/>
    <w:rsid w:val="00F433E7"/>
    <w:rPr>
      <w:rFonts w:cs="Times New Roman"/>
      <w:lang w:val="hr-HR"/>
    </w:rPr>
  </w:style>
  <w:style w:type="character" w:customStyle="1" w:styleId="WW8Num17z0">
    <w:name w:val="WW8Num17z0"/>
    <w:rsid w:val="00F433E7"/>
    <w:rPr>
      <w:rFonts w:ascii="Arial" w:eastAsia="Times New Roman" w:hAnsi="Arial"/>
      <w:lang w:val="hr-HR"/>
    </w:rPr>
  </w:style>
  <w:style w:type="character" w:customStyle="1" w:styleId="WW8Num17z1">
    <w:name w:val="WW8Num17z1"/>
    <w:rsid w:val="00F433E7"/>
    <w:rPr>
      <w:rFonts w:ascii="Courier New" w:hAnsi="Courier New"/>
      <w:lang w:val="hr-HR"/>
    </w:rPr>
  </w:style>
  <w:style w:type="character" w:customStyle="1" w:styleId="WW8Num17z2">
    <w:name w:val="WW8Num17z2"/>
    <w:rsid w:val="00F433E7"/>
    <w:rPr>
      <w:rFonts w:ascii="Wingdings" w:hAnsi="Wingdings"/>
      <w:lang w:val="hr-HR"/>
    </w:rPr>
  </w:style>
  <w:style w:type="character" w:customStyle="1" w:styleId="WW8Num17z3">
    <w:name w:val="WW8Num17z3"/>
    <w:rsid w:val="00F433E7"/>
    <w:rPr>
      <w:rFonts w:ascii="Symbol" w:hAnsi="Symbol"/>
      <w:lang w:val="hr-HR"/>
    </w:rPr>
  </w:style>
  <w:style w:type="character" w:customStyle="1" w:styleId="WW8Num21z3">
    <w:name w:val="WW8Num21z3"/>
    <w:rsid w:val="00F433E7"/>
    <w:rPr>
      <w:rFonts w:ascii="Symbol" w:hAnsi="Symbol"/>
      <w:lang w:val="hr-HR"/>
    </w:rPr>
  </w:style>
  <w:style w:type="character" w:customStyle="1" w:styleId="WW8Num23z3">
    <w:name w:val="WW8Num23z3"/>
    <w:rsid w:val="00F433E7"/>
    <w:rPr>
      <w:rFonts w:ascii="Symbol" w:hAnsi="Symbol"/>
      <w:lang w:val="hr-HR"/>
    </w:rPr>
  </w:style>
  <w:style w:type="character" w:customStyle="1" w:styleId="WW8Num25z0">
    <w:name w:val="WW8Num25z0"/>
    <w:rsid w:val="00F433E7"/>
    <w:rPr>
      <w:rFonts w:ascii="Symbol" w:hAnsi="Symbol"/>
      <w:lang w:val="hr-HR"/>
    </w:rPr>
  </w:style>
  <w:style w:type="character" w:customStyle="1" w:styleId="WW8Num25z1">
    <w:name w:val="WW8Num25z1"/>
    <w:rsid w:val="00F433E7"/>
    <w:rPr>
      <w:rFonts w:ascii="Courier New" w:hAnsi="Courier New" w:cs="Courier New"/>
      <w:lang w:val="hr-HR"/>
    </w:rPr>
  </w:style>
  <w:style w:type="character" w:customStyle="1" w:styleId="WW8Num25z2">
    <w:name w:val="WW8Num25z2"/>
    <w:rsid w:val="00F433E7"/>
    <w:rPr>
      <w:rFonts w:ascii="Wingdings" w:hAnsi="Wingdings"/>
      <w:lang w:val="hr-HR"/>
    </w:rPr>
  </w:style>
  <w:style w:type="character" w:customStyle="1" w:styleId="WW8Num26z0">
    <w:name w:val="WW8Num26z0"/>
    <w:rsid w:val="00F433E7"/>
    <w:rPr>
      <w:rFonts w:ascii="Calibri" w:eastAsia="Times New Roman" w:hAnsi="Calibri"/>
      <w:lang w:val="hr-HR"/>
    </w:rPr>
  </w:style>
  <w:style w:type="character" w:customStyle="1" w:styleId="WW8Num26z1">
    <w:name w:val="WW8Num26z1"/>
    <w:rsid w:val="00F433E7"/>
    <w:rPr>
      <w:rFonts w:ascii="Courier New" w:hAnsi="Courier New"/>
      <w:lang w:val="hr-HR"/>
    </w:rPr>
  </w:style>
  <w:style w:type="character" w:customStyle="1" w:styleId="WW8Num26z2">
    <w:name w:val="WW8Num26z2"/>
    <w:rsid w:val="00F433E7"/>
    <w:rPr>
      <w:rFonts w:ascii="Wingdings" w:hAnsi="Wingdings"/>
      <w:lang w:val="hr-HR"/>
    </w:rPr>
  </w:style>
  <w:style w:type="character" w:customStyle="1" w:styleId="WW8Num26z3">
    <w:name w:val="WW8Num26z3"/>
    <w:rsid w:val="00F433E7"/>
    <w:rPr>
      <w:rFonts w:ascii="Symbol" w:hAnsi="Symbol"/>
      <w:lang w:val="hr-HR"/>
    </w:rPr>
  </w:style>
  <w:style w:type="character" w:customStyle="1" w:styleId="WW8Num27z0">
    <w:name w:val="WW8Num27z0"/>
    <w:rsid w:val="00F433E7"/>
    <w:rPr>
      <w:rFonts w:ascii="Symbol" w:hAnsi="Symbol"/>
      <w:lang w:val="hr-HR"/>
    </w:rPr>
  </w:style>
  <w:style w:type="character" w:customStyle="1" w:styleId="WW8Num27z1">
    <w:name w:val="WW8Num27z1"/>
    <w:rsid w:val="00F433E7"/>
    <w:rPr>
      <w:rFonts w:ascii="Courier New" w:hAnsi="Courier New" w:cs="Courier New"/>
      <w:lang w:val="hr-HR"/>
    </w:rPr>
  </w:style>
  <w:style w:type="character" w:customStyle="1" w:styleId="WW8Num27z2">
    <w:name w:val="WW8Num27z2"/>
    <w:rsid w:val="00F433E7"/>
    <w:rPr>
      <w:rFonts w:ascii="Wingdings" w:hAnsi="Wingdings"/>
      <w:lang w:val="hr-HR"/>
    </w:rPr>
  </w:style>
  <w:style w:type="character" w:customStyle="1" w:styleId="WW8Num28z0">
    <w:name w:val="WW8Num28z0"/>
    <w:rsid w:val="00F433E7"/>
    <w:rPr>
      <w:rFonts w:ascii="Symbol" w:hAnsi="Symbol"/>
      <w:lang w:val="hr-HR"/>
    </w:rPr>
  </w:style>
  <w:style w:type="character" w:customStyle="1" w:styleId="WW8Num28z1">
    <w:name w:val="WW8Num28z1"/>
    <w:rsid w:val="00F433E7"/>
    <w:rPr>
      <w:rFonts w:ascii="Courier New" w:hAnsi="Courier New" w:cs="Courier New"/>
      <w:lang w:val="hr-HR"/>
    </w:rPr>
  </w:style>
  <w:style w:type="character" w:customStyle="1" w:styleId="WW8Num28z2">
    <w:name w:val="WW8Num28z2"/>
    <w:rsid w:val="00F433E7"/>
    <w:rPr>
      <w:rFonts w:ascii="Wingdings" w:hAnsi="Wingdings"/>
      <w:lang w:val="hr-HR"/>
    </w:rPr>
  </w:style>
  <w:style w:type="character" w:customStyle="1" w:styleId="WW8Num29z0">
    <w:name w:val="WW8Num29z0"/>
    <w:rsid w:val="00F433E7"/>
    <w:rPr>
      <w:rFonts w:ascii="Courier New" w:hAnsi="Courier New" w:cs="Courier New"/>
      <w:lang w:val="hr-HR"/>
    </w:rPr>
  </w:style>
  <w:style w:type="character" w:customStyle="1" w:styleId="WW8Num29z2">
    <w:name w:val="WW8Num29z2"/>
    <w:rsid w:val="00F433E7"/>
    <w:rPr>
      <w:rFonts w:ascii="Wingdings" w:hAnsi="Wingdings"/>
      <w:lang w:val="hr-HR"/>
    </w:rPr>
  </w:style>
  <w:style w:type="character" w:customStyle="1" w:styleId="WW8Num29z3">
    <w:name w:val="WW8Num29z3"/>
    <w:rsid w:val="00F433E7"/>
    <w:rPr>
      <w:rFonts w:ascii="Symbol" w:hAnsi="Symbol"/>
      <w:lang w:val="hr-HR"/>
    </w:rPr>
  </w:style>
  <w:style w:type="character" w:customStyle="1" w:styleId="WW8Num30z0">
    <w:name w:val="WW8Num30z0"/>
    <w:rsid w:val="00F433E7"/>
    <w:rPr>
      <w:rFonts w:ascii="Symbol" w:hAnsi="Symbol"/>
      <w:lang w:val="hr-HR"/>
    </w:rPr>
  </w:style>
  <w:style w:type="character" w:customStyle="1" w:styleId="WW8Num30z1">
    <w:name w:val="WW8Num30z1"/>
    <w:rsid w:val="00F433E7"/>
    <w:rPr>
      <w:rFonts w:ascii="Courier New" w:hAnsi="Courier New" w:cs="Courier New"/>
      <w:lang w:val="hr-HR"/>
    </w:rPr>
  </w:style>
  <w:style w:type="character" w:customStyle="1" w:styleId="WW8Num30z2">
    <w:name w:val="WW8Num30z2"/>
    <w:rsid w:val="00F433E7"/>
    <w:rPr>
      <w:rFonts w:ascii="Wingdings" w:hAnsi="Wingdings"/>
      <w:lang w:val="hr-HR"/>
    </w:rPr>
  </w:style>
  <w:style w:type="character" w:customStyle="1" w:styleId="WW8Num31z0">
    <w:name w:val="WW8Num31z0"/>
    <w:rsid w:val="00F433E7"/>
    <w:rPr>
      <w:rFonts w:cs="Times New Roman"/>
      <w:lang w:val="hr-HR"/>
    </w:rPr>
  </w:style>
  <w:style w:type="character" w:customStyle="1" w:styleId="WW8Num32z0">
    <w:name w:val="WW8Num32z0"/>
    <w:rsid w:val="00F433E7"/>
    <w:rPr>
      <w:rFonts w:ascii="Courier New" w:hAnsi="Courier New" w:cs="Courier New"/>
      <w:lang w:val="hr-HR"/>
    </w:rPr>
  </w:style>
  <w:style w:type="character" w:customStyle="1" w:styleId="WW8Num32z2">
    <w:name w:val="WW8Num32z2"/>
    <w:rsid w:val="00F433E7"/>
    <w:rPr>
      <w:rFonts w:ascii="Wingdings" w:hAnsi="Wingdings"/>
      <w:lang w:val="hr-HR"/>
    </w:rPr>
  </w:style>
  <w:style w:type="character" w:customStyle="1" w:styleId="WW8Num32z3">
    <w:name w:val="WW8Num32z3"/>
    <w:rsid w:val="00F433E7"/>
    <w:rPr>
      <w:rFonts w:ascii="Symbol" w:hAnsi="Symbol"/>
      <w:lang w:val="hr-HR"/>
    </w:rPr>
  </w:style>
  <w:style w:type="character" w:customStyle="1" w:styleId="WW8Num33z0">
    <w:name w:val="WW8Num33z0"/>
    <w:rsid w:val="00F433E7"/>
    <w:rPr>
      <w:rFonts w:ascii="Symbol" w:hAnsi="Symbol"/>
      <w:lang w:val="hr-HR"/>
    </w:rPr>
  </w:style>
  <w:style w:type="character" w:customStyle="1" w:styleId="WW8Num33z1">
    <w:name w:val="WW8Num33z1"/>
    <w:rsid w:val="00F433E7"/>
    <w:rPr>
      <w:rFonts w:ascii="Courier New" w:hAnsi="Courier New" w:cs="Courier New"/>
      <w:lang w:val="hr-HR"/>
    </w:rPr>
  </w:style>
  <w:style w:type="character" w:customStyle="1" w:styleId="WW8Num33z2">
    <w:name w:val="WW8Num33z2"/>
    <w:rsid w:val="00F433E7"/>
    <w:rPr>
      <w:rFonts w:ascii="Wingdings" w:hAnsi="Wingdings"/>
      <w:lang w:val="hr-HR"/>
    </w:rPr>
  </w:style>
  <w:style w:type="character" w:customStyle="1" w:styleId="WW8Num34z0">
    <w:name w:val="WW8Num34z0"/>
    <w:rsid w:val="00F433E7"/>
    <w:rPr>
      <w:rFonts w:ascii="Symbol" w:hAnsi="Symbol"/>
      <w:lang w:val="hr-HR"/>
    </w:rPr>
  </w:style>
  <w:style w:type="character" w:customStyle="1" w:styleId="WW8Num34z1">
    <w:name w:val="WW8Num34z1"/>
    <w:rsid w:val="00F433E7"/>
    <w:rPr>
      <w:rFonts w:ascii="Courier New" w:hAnsi="Courier New" w:cs="Courier New"/>
      <w:lang w:val="hr-HR"/>
    </w:rPr>
  </w:style>
  <w:style w:type="character" w:customStyle="1" w:styleId="WW8Num34z2">
    <w:name w:val="WW8Num34z2"/>
    <w:rsid w:val="00F433E7"/>
    <w:rPr>
      <w:rFonts w:ascii="Wingdings" w:hAnsi="Wingdings"/>
      <w:lang w:val="hr-HR"/>
    </w:rPr>
  </w:style>
  <w:style w:type="character" w:customStyle="1" w:styleId="WW8Num35z0">
    <w:name w:val="WW8Num35z0"/>
    <w:rsid w:val="00F433E7"/>
    <w:rPr>
      <w:rFonts w:ascii="Symbol" w:hAnsi="Symbol"/>
      <w:lang w:val="hr-HR"/>
    </w:rPr>
  </w:style>
  <w:style w:type="character" w:customStyle="1" w:styleId="WW8Num35z1">
    <w:name w:val="WW8Num35z1"/>
    <w:rsid w:val="00F433E7"/>
    <w:rPr>
      <w:rFonts w:ascii="Courier New" w:hAnsi="Courier New" w:cs="Courier New"/>
      <w:lang w:val="hr-HR"/>
    </w:rPr>
  </w:style>
  <w:style w:type="character" w:customStyle="1" w:styleId="WW8Num35z2">
    <w:name w:val="WW8Num35z2"/>
    <w:rsid w:val="00F433E7"/>
    <w:rPr>
      <w:rFonts w:ascii="Wingdings" w:hAnsi="Wingdings"/>
      <w:lang w:val="hr-HR"/>
    </w:rPr>
  </w:style>
  <w:style w:type="character" w:customStyle="1" w:styleId="WW8Num36z0">
    <w:name w:val="WW8Num36z0"/>
    <w:rsid w:val="00F433E7"/>
    <w:rPr>
      <w:rFonts w:ascii="Symbol" w:hAnsi="Symbol"/>
      <w:lang w:val="hr-HR"/>
    </w:rPr>
  </w:style>
  <w:style w:type="character" w:customStyle="1" w:styleId="WW8Num36z1">
    <w:name w:val="WW8Num36z1"/>
    <w:rsid w:val="00F433E7"/>
    <w:rPr>
      <w:rFonts w:ascii="Courier New" w:hAnsi="Courier New" w:cs="Courier New"/>
      <w:lang w:val="hr-HR"/>
    </w:rPr>
  </w:style>
  <w:style w:type="character" w:customStyle="1" w:styleId="WW8Num36z2">
    <w:name w:val="WW8Num36z2"/>
    <w:rsid w:val="00F433E7"/>
    <w:rPr>
      <w:rFonts w:ascii="Wingdings" w:hAnsi="Wingdings"/>
      <w:lang w:val="hr-HR"/>
    </w:rPr>
  </w:style>
  <w:style w:type="character" w:customStyle="1" w:styleId="WW8Num37z0">
    <w:name w:val="WW8Num37z0"/>
    <w:rsid w:val="00F433E7"/>
    <w:rPr>
      <w:rFonts w:ascii="Courier New" w:hAnsi="Courier New" w:cs="Courier New"/>
      <w:lang w:val="hr-HR"/>
    </w:rPr>
  </w:style>
  <w:style w:type="character" w:customStyle="1" w:styleId="WW8Num37z2">
    <w:name w:val="WW8Num37z2"/>
    <w:rsid w:val="00F433E7"/>
    <w:rPr>
      <w:rFonts w:ascii="Wingdings" w:hAnsi="Wingdings"/>
      <w:lang w:val="hr-HR"/>
    </w:rPr>
  </w:style>
  <w:style w:type="character" w:customStyle="1" w:styleId="WW8Num37z3">
    <w:name w:val="WW8Num37z3"/>
    <w:rsid w:val="00F433E7"/>
    <w:rPr>
      <w:rFonts w:ascii="Symbol" w:hAnsi="Symbol"/>
      <w:lang w:val="hr-HR"/>
    </w:rPr>
  </w:style>
  <w:style w:type="character" w:customStyle="1" w:styleId="WW8Num40z0">
    <w:name w:val="WW8Num40z0"/>
    <w:rsid w:val="00F433E7"/>
    <w:rPr>
      <w:rFonts w:ascii="Courier New" w:hAnsi="Courier New" w:cs="Courier New"/>
      <w:lang w:val="hr-HR"/>
    </w:rPr>
  </w:style>
  <w:style w:type="character" w:customStyle="1" w:styleId="WW8Num40z2">
    <w:name w:val="WW8Num40z2"/>
    <w:rsid w:val="00F433E7"/>
    <w:rPr>
      <w:rFonts w:ascii="Wingdings" w:hAnsi="Wingdings"/>
      <w:lang w:val="hr-HR"/>
    </w:rPr>
  </w:style>
  <w:style w:type="character" w:customStyle="1" w:styleId="WW8Num40z3">
    <w:name w:val="WW8Num40z3"/>
    <w:rsid w:val="00F433E7"/>
    <w:rPr>
      <w:rFonts w:ascii="Symbol" w:hAnsi="Symbol"/>
      <w:lang w:val="hr-HR"/>
    </w:rPr>
  </w:style>
  <w:style w:type="character" w:customStyle="1" w:styleId="WW-DefaultParagraphFont">
    <w:name w:val="WW-Default Paragraph Font"/>
    <w:rsid w:val="00F433E7"/>
  </w:style>
  <w:style w:type="character" w:customStyle="1" w:styleId="Caractresdenotedebasdepage">
    <w:name w:val="Caractères de note de bas de page"/>
    <w:rsid w:val="00F433E7"/>
    <w:rPr>
      <w:rFonts w:cs="Times New Roman"/>
      <w:vertAlign w:val="superscript"/>
      <w:lang w:val="hr-HR"/>
    </w:rPr>
  </w:style>
  <w:style w:type="character" w:customStyle="1" w:styleId="FootnoteTextChar1">
    <w:name w:val="Footnote Text Char1"/>
    <w:rsid w:val="00F433E7"/>
    <w:rPr>
      <w:rFonts w:ascii="Garamond" w:eastAsia="Times New Roman" w:hAnsi="Garamond" w:cs="Times New Roman"/>
      <w:sz w:val="18"/>
      <w:lang w:val="hr-HR" w:eastAsia="ar-SA" w:bidi="ar-SA"/>
    </w:rPr>
  </w:style>
  <w:style w:type="paragraph" w:customStyle="1" w:styleId="Titre1">
    <w:name w:val="Titre1"/>
    <w:basedOn w:val="Normal"/>
    <w:next w:val="Normal"/>
    <w:rsid w:val="00F433E7"/>
    <w:pPr>
      <w:keepNext/>
      <w:suppressAutoHyphens/>
      <w:spacing w:after="120" w:line="288" w:lineRule="auto"/>
      <w:jc w:val="both"/>
    </w:pPr>
    <w:rPr>
      <w:rFonts w:ascii="Arial" w:eastAsia="MS Mincho" w:hAnsi="Arial" w:cs="Tahoma"/>
      <w:color w:val="auto"/>
      <w:sz w:val="28"/>
      <w:szCs w:val="28"/>
      <w:lang w:eastAsia="ar-SA"/>
    </w:rPr>
  </w:style>
  <w:style w:type="paragraph" w:styleId="List">
    <w:name w:val="List"/>
    <w:basedOn w:val="Normal"/>
    <w:uiPriority w:val="99"/>
    <w:rsid w:val="00F433E7"/>
    <w:pPr>
      <w:suppressAutoHyphens/>
      <w:spacing w:before="120" w:after="120" w:line="288" w:lineRule="auto"/>
      <w:jc w:val="both"/>
    </w:pPr>
    <w:rPr>
      <w:rFonts w:ascii="Arial" w:hAnsi="Arial" w:cs="Tahoma"/>
      <w:bCs/>
      <w:color w:val="auto"/>
      <w:sz w:val="20"/>
      <w:szCs w:val="22"/>
      <w:lang w:eastAsia="ar-SA"/>
    </w:rPr>
  </w:style>
  <w:style w:type="paragraph" w:customStyle="1" w:styleId="Index">
    <w:name w:val="Index"/>
    <w:basedOn w:val="Normal"/>
    <w:rsid w:val="00F433E7"/>
    <w:pPr>
      <w:suppressLineNumbers/>
      <w:suppressAutoHyphens/>
      <w:spacing w:before="120" w:after="120" w:line="288" w:lineRule="auto"/>
      <w:jc w:val="both"/>
    </w:pPr>
    <w:rPr>
      <w:rFonts w:ascii="Arial" w:hAnsi="Arial" w:cs="Tahoma"/>
      <w:color w:val="auto"/>
      <w:sz w:val="20"/>
      <w:lang w:eastAsia="ar-SA"/>
    </w:rPr>
  </w:style>
  <w:style w:type="paragraph" w:customStyle="1" w:styleId="covers">
    <w:name w:val="covers"/>
    <w:basedOn w:val="Normal"/>
    <w:next w:val="Normal"/>
    <w:rsid w:val="00F433E7"/>
    <w:pPr>
      <w:widowControl w:val="0"/>
      <w:suppressAutoHyphens/>
      <w:autoSpaceDE w:val="0"/>
      <w:spacing w:before="120" w:after="120" w:line="288" w:lineRule="auto"/>
      <w:jc w:val="both"/>
    </w:pPr>
    <w:rPr>
      <w:rFonts w:ascii="Arial" w:hAnsi="Arial"/>
      <w:color w:val="auto"/>
      <w:sz w:val="20"/>
      <w:lang w:eastAsia="ar-SA"/>
    </w:rPr>
  </w:style>
  <w:style w:type="paragraph" w:styleId="Subtitle">
    <w:name w:val="Subtitle"/>
    <w:basedOn w:val="Normal"/>
    <w:next w:val="Normal"/>
    <w:link w:val="SubtitleChar"/>
    <w:rsid w:val="00F433E7"/>
    <w:pPr>
      <w:keepNext/>
      <w:spacing w:after="120" w:line="288" w:lineRule="auto"/>
      <w:jc w:val="center"/>
    </w:pPr>
    <w:rPr>
      <w:rFonts w:ascii="Arial" w:eastAsia="Arial" w:hAnsi="Arial" w:cs="Arial"/>
      <w:i/>
      <w:color w:val="auto"/>
      <w:sz w:val="28"/>
      <w:szCs w:val="28"/>
      <w:lang w:eastAsia="en-US"/>
    </w:rPr>
  </w:style>
  <w:style w:type="character" w:customStyle="1" w:styleId="SubtitleChar">
    <w:name w:val="Subtitle Char"/>
    <w:basedOn w:val="DefaultParagraphFont"/>
    <w:link w:val="Subtitle"/>
    <w:rsid w:val="00F433E7"/>
    <w:rPr>
      <w:rFonts w:ascii="Arial" w:eastAsia="Arial" w:hAnsi="Arial" w:cs="Arial"/>
      <w:i/>
      <w:sz w:val="28"/>
      <w:szCs w:val="28"/>
      <w:lang w:eastAsia="en-US"/>
    </w:rPr>
  </w:style>
  <w:style w:type="paragraph" w:styleId="Date">
    <w:name w:val="Date"/>
    <w:basedOn w:val="Normal"/>
    <w:next w:val="Normal"/>
    <w:link w:val="DateChar"/>
    <w:rsid w:val="00F433E7"/>
    <w:pPr>
      <w:suppressAutoHyphens/>
      <w:spacing w:before="120" w:after="120" w:line="288" w:lineRule="auto"/>
      <w:jc w:val="both"/>
    </w:pPr>
    <w:rPr>
      <w:rFonts w:ascii="Garamond" w:hAnsi="Garamond"/>
      <w:color w:val="auto"/>
      <w:sz w:val="20"/>
      <w:szCs w:val="20"/>
      <w:lang w:eastAsia="ar-SA"/>
    </w:rPr>
  </w:style>
  <w:style w:type="character" w:customStyle="1" w:styleId="DateChar">
    <w:name w:val="Date Char"/>
    <w:basedOn w:val="DefaultParagraphFont"/>
    <w:link w:val="Date"/>
    <w:rsid w:val="00F433E7"/>
    <w:rPr>
      <w:rFonts w:ascii="Garamond" w:hAnsi="Garamond"/>
      <w:lang w:eastAsia="ar-SA"/>
    </w:rPr>
  </w:style>
  <w:style w:type="paragraph" w:customStyle="1" w:styleId="Rvision">
    <w:name w:val="Révision"/>
    <w:rsid w:val="00F433E7"/>
    <w:pPr>
      <w:suppressAutoHyphens/>
      <w:spacing w:before="0" w:after="0"/>
      <w:jc w:val="left"/>
    </w:pPr>
    <w:rPr>
      <w:rFonts w:eastAsia="Arial"/>
      <w:sz w:val="24"/>
      <w:szCs w:val="24"/>
      <w:lang w:eastAsia="ar-SA"/>
    </w:rPr>
  </w:style>
  <w:style w:type="paragraph" w:customStyle="1" w:styleId="Tabledesmatiresniveau10">
    <w:name w:val="Table des matières niveau 10"/>
    <w:basedOn w:val="Index"/>
    <w:rsid w:val="00F433E7"/>
    <w:pPr>
      <w:tabs>
        <w:tab w:val="right" w:leader="dot" w:pos="7090"/>
      </w:tabs>
      <w:ind w:left="2547"/>
    </w:pPr>
  </w:style>
  <w:style w:type="paragraph" w:customStyle="1" w:styleId="Contenudetableau">
    <w:name w:val="Contenu de tableau"/>
    <w:basedOn w:val="Normal"/>
    <w:rsid w:val="00F433E7"/>
    <w:pPr>
      <w:suppressLineNumbers/>
      <w:suppressAutoHyphens/>
      <w:spacing w:before="120" w:after="120" w:line="288" w:lineRule="auto"/>
      <w:jc w:val="both"/>
    </w:pPr>
    <w:rPr>
      <w:rFonts w:ascii="Arial" w:hAnsi="Arial"/>
      <w:color w:val="auto"/>
      <w:sz w:val="20"/>
      <w:lang w:eastAsia="ar-SA"/>
    </w:rPr>
  </w:style>
  <w:style w:type="paragraph" w:customStyle="1" w:styleId="Titredetableau">
    <w:name w:val="Titre de tableau"/>
    <w:basedOn w:val="Contenudetableau"/>
    <w:rsid w:val="00F433E7"/>
    <w:pPr>
      <w:jc w:val="center"/>
    </w:pPr>
    <w:rPr>
      <w:b/>
      <w:bCs/>
    </w:rPr>
  </w:style>
  <w:style w:type="paragraph" w:customStyle="1" w:styleId="FigureFooter">
    <w:name w:val="Figure Footer"/>
    <w:basedOn w:val="Normal"/>
    <w:next w:val="Normal"/>
    <w:link w:val="FigureFooterChar"/>
    <w:rsid w:val="00F433E7"/>
    <w:pPr>
      <w:keepNext/>
      <w:pBdr>
        <w:bottom w:val="single" w:sz="4" w:space="1" w:color="auto"/>
      </w:pBdr>
      <w:spacing w:before="120" w:after="120" w:line="240" w:lineRule="exact"/>
      <w:ind w:left="284" w:hanging="284"/>
      <w:jc w:val="both"/>
    </w:pPr>
    <w:rPr>
      <w:rFonts w:ascii="Arial" w:hAnsi="Arial"/>
      <w:color w:val="auto"/>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F433E7"/>
    <w:rPr>
      <w:sz w:val="20"/>
    </w:rPr>
  </w:style>
  <w:style w:type="character" w:customStyle="1" w:styleId="FigureFooterChar">
    <w:name w:val="Figure Footer Char"/>
    <w:link w:val="FigureFooter"/>
    <w:rsid w:val="00F433E7"/>
    <w:rPr>
      <w:rFonts w:ascii="Arial" w:hAnsi="Arial"/>
      <w:sz w:val="18"/>
      <w:szCs w:val="18"/>
      <w:lang w:eastAsia="x-none"/>
    </w:rPr>
  </w:style>
  <w:style w:type="character" w:customStyle="1" w:styleId="StyleFigureFooterArial10ptChar">
    <w:name w:val="Style Figure Footer + Arial 10 pt Char"/>
    <w:link w:val="StyleFigureFooterArial10pt"/>
    <w:rsid w:val="00F433E7"/>
    <w:rPr>
      <w:rFonts w:ascii="Arial" w:hAnsi="Arial"/>
      <w:szCs w:val="18"/>
      <w:lang w:eastAsia="x-none"/>
    </w:rPr>
  </w:style>
  <w:style w:type="paragraph" w:customStyle="1" w:styleId="StyleLinespacingMultiple11li">
    <w:name w:val="Style Line spacing:  Multiple 1.1 li"/>
    <w:basedOn w:val="Normal"/>
    <w:rsid w:val="00F433E7"/>
    <w:pPr>
      <w:suppressAutoHyphens/>
      <w:spacing w:before="120" w:after="120" w:line="288" w:lineRule="auto"/>
      <w:jc w:val="both"/>
    </w:pPr>
    <w:rPr>
      <w:rFonts w:ascii="Arial" w:hAnsi="Arial"/>
      <w:color w:val="auto"/>
      <w:sz w:val="20"/>
      <w:szCs w:val="20"/>
      <w:lang w:eastAsia="ar-SA"/>
    </w:rPr>
  </w:style>
  <w:style w:type="paragraph" w:customStyle="1" w:styleId="StyleLinespacingMultiple11li1">
    <w:name w:val="Style Line spacing:  Multiple 1.1 li1"/>
    <w:basedOn w:val="Normal"/>
    <w:rsid w:val="00F433E7"/>
    <w:pPr>
      <w:suppressAutoHyphens/>
      <w:spacing w:before="120" w:after="120" w:line="288" w:lineRule="auto"/>
      <w:jc w:val="both"/>
    </w:pPr>
    <w:rPr>
      <w:rFonts w:ascii="Arial" w:hAnsi="Arial"/>
      <w:color w:val="auto"/>
      <w:sz w:val="20"/>
      <w:szCs w:val="20"/>
      <w:lang w:eastAsia="ar-SA"/>
    </w:rPr>
  </w:style>
  <w:style w:type="paragraph" w:customStyle="1" w:styleId="BodyText1">
    <w:name w:val="Body Text1"/>
    <w:basedOn w:val="Normal"/>
    <w:link w:val="BodytextChar0"/>
    <w:qFormat/>
    <w:rsid w:val="00F433E7"/>
    <w:pPr>
      <w:suppressAutoHyphens/>
      <w:spacing w:before="120" w:after="120" w:line="288" w:lineRule="auto"/>
      <w:jc w:val="both"/>
    </w:pPr>
    <w:rPr>
      <w:rFonts w:ascii="Arial" w:hAnsi="Arial"/>
      <w:color w:val="auto"/>
      <w:sz w:val="20"/>
      <w:szCs w:val="22"/>
      <w:lang w:eastAsia="ar-SA"/>
    </w:rPr>
  </w:style>
  <w:style w:type="paragraph" w:customStyle="1" w:styleId="Bullet1">
    <w:name w:val="Bullet 1"/>
    <w:basedOn w:val="Normal"/>
    <w:link w:val="Bullet1Char"/>
    <w:rsid w:val="00F433E7"/>
    <w:pPr>
      <w:numPr>
        <w:numId w:val="6"/>
      </w:numPr>
      <w:suppressAutoHyphens/>
      <w:spacing w:before="120" w:after="120" w:line="288" w:lineRule="auto"/>
      <w:jc w:val="both"/>
    </w:pPr>
    <w:rPr>
      <w:rFonts w:ascii="Arial" w:hAnsi="Arial"/>
      <w:color w:val="auto"/>
      <w:sz w:val="20"/>
      <w:szCs w:val="22"/>
      <w:lang w:eastAsia="ar-SA"/>
    </w:rPr>
  </w:style>
  <w:style w:type="character" w:customStyle="1" w:styleId="BodytextChar0">
    <w:name w:val="Body text Char"/>
    <w:link w:val="BodyText1"/>
    <w:rsid w:val="00F433E7"/>
    <w:rPr>
      <w:rFonts w:ascii="Arial" w:hAnsi="Arial"/>
      <w:szCs w:val="22"/>
      <w:lang w:eastAsia="ar-SA"/>
    </w:rPr>
  </w:style>
  <w:style w:type="paragraph" w:customStyle="1" w:styleId="Bullet2">
    <w:name w:val="Bullet 2"/>
    <w:basedOn w:val="Bullet1"/>
    <w:link w:val="Bullet2Char"/>
    <w:rsid w:val="00F433E7"/>
    <w:pPr>
      <w:numPr>
        <w:ilvl w:val="1"/>
      </w:numPr>
      <w:ind w:left="1710"/>
    </w:pPr>
  </w:style>
  <w:style w:type="character" w:customStyle="1" w:styleId="Bullet1Char">
    <w:name w:val="Bullet 1 Char"/>
    <w:aliases w:val="List Bullet Char,B_Bullet 1 Char"/>
    <w:link w:val="Bullet1"/>
    <w:rsid w:val="00F433E7"/>
    <w:rPr>
      <w:rFonts w:ascii="Arial" w:hAnsi="Arial"/>
      <w:szCs w:val="22"/>
      <w:lang w:eastAsia="ar-SA"/>
    </w:rPr>
  </w:style>
  <w:style w:type="paragraph" w:customStyle="1" w:styleId="Bullet3">
    <w:name w:val="Bullet 3"/>
    <w:basedOn w:val="Normal"/>
    <w:link w:val="Bullet3Char"/>
    <w:rsid w:val="00F433E7"/>
    <w:pPr>
      <w:suppressAutoHyphens/>
      <w:spacing w:before="120" w:after="120" w:line="288" w:lineRule="auto"/>
      <w:jc w:val="both"/>
    </w:pPr>
    <w:rPr>
      <w:rFonts w:ascii="Arial" w:hAnsi="Arial"/>
      <w:color w:val="auto"/>
      <w:sz w:val="20"/>
      <w:lang w:eastAsia="ar-SA"/>
    </w:rPr>
  </w:style>
  <w:style w:type="character" w:customStyle="1" w:styleId="Bullet2Char">
    <w:name w:val="Bullet 2 Char"/>
    <w:link w:val="Bullet2"/>
    <w:rsid w:val="00F433E7"/>
    <w:rPr>
      <w:rFonts w:ascii="Arial" w:hAnsi="Arial"/>
      <w:szCs w:val="22"/>
      <w:lang w:eastAsia="ar-SA"/>
    </w:rPr>
  </w:style>
  <w:style w:type="character" w:customStyle="1" w:styleId="Bullet3Char">
    <w:name w:val="Bullet 3 Char"/>
    <w:link w:val="Bullet3"/>
    <w:rsid w:val="00F433E7"/>
    <w:rPr>
      <w:rFonts w:ascii="Arial" w:hAnsi="Arial"/>
      <w:szCs w:val="24"/>
      <w:lang w:eastAsia="ar-SA"/>
    </w:rPr>
  </w:style>
  <w:style w:type="character" w:customStyle="1" w:styleId="Numtext2Char">
    <w:name w:val="Numtext2 Char"/>
    <w:link w:val="Numtext2"/>
    <w:rsid w:val="00F433E7"/>
    <w:rPr>
      <w:rFonts w:ascii="Arial" w:hAnsi="Arial"/>
      <w:iCs/>
      <w:szCs w:val="22"/>
      <w:lang w:eastAsia="ar-SA"/>
    </w:rPr>
  </w:style>
  <w:style w:type="paragraph" w:customStyle="1" w:styleId="Arialnormal">
    <w:name w:val="Arial normal"/>
    <w:link w:val="ArialnormalChar"/>
    <w:rsid w:val="00F433E7"/>
    <w:pPr>
      <w:spacing w:after="120"/>
      <w:jc w:val="left"/>
    </w:pPr>
    <w:rPr>
      <w:rFonts w:ascii="Arial" w:hAnsi="Arial" w:cs="Arial"/>
      <w:lang w:eastAsia="ar-SA"/>
    </w:rPr>
  </w:style>
  <w:style w:type="paragraph" w:customStyle="1" w:styleId="Acronyms">
    <w:name w:val="Acronyms"/>
    <w:basedOn w:val="Arialnormal"/>
    <w:link w:val="AcronymsChar"/>
    <w:rsid w:val="00F433E7"/>
    <w:pPr>
      <w:spacing w:before="40" w:after="40"/>
    </w:pPr>
    <w:rPr>
      <w:rFonts w:cs="Times New Roman"/>
    </w:rPr>
  </w:style>
  <w:style w:type="character" w:customStyle="1" w:styleId="ArialnormalChar">
    <w:name w:val="Arial normal Char"/>
    <w:link w:val="Arialnormal"/>
    <w:rsid w:val="00F433E7"/>
    <w:rPr>
      <w:rFonts w:ascii="Arial" w:hAnsi="Arial" w:cs="Arial"/>
      <w:lang w:eastAsia="ar-SA"/>
    </w:rPr>
  </w:style>
  <w:style w:type="character" w:customStyle="1" w:styleId="AcronymsChar">
    <w:name w:val="Acronyms Char"/>
    <w:link w:val="Acronyms"/>
    <w:rsid w:val="00F433E7"/>
    <w:rPr>
      <w:rFonts w:ascii="Arial" w:hAnsi="Arial"/>
      <w:lang w:eastAsia="ar-SA"/>
    </w:rPr>
  </w:style>
  <w:style w:type="numbering" w:customStyle="1" w:styleId="NoList11">
    <w:name w:val="No List11"/>
    <w:next w:val="NoList"/>
    <w:uiPriority w:val="99"/>
    <w:semiHidden/>
    <w:unhideWhenUsed/>
    <w:rsid w:val="00F433E7"/>
  </w:style>
  <w:style w:type="paragraph" w:customStyle="1" w:styleId="Title1">
    <w:name w:val="Title 1"/>
    <w:basedOn w:val="Normal"/>
    <w:next w:val="BodyText1"/>
    <w:link w:val="Title1Char"/>
    <w:rsid w:val="00F433E7"/>
    <w:pPr>
      <w:suppressAutoHyphens/>
      <w:spacing w:before="120" w:after="120" w:line="288" w:lineRule="auto"/>
      <w:jc w:val="both"/>
    </w:pPr>
    <w:rPr>
      <w:rFonts w:ascii="Arial" w:hAnsi="Arial"/>
      <w:b/>
      <w:bCs/>
      <w:color w:val="auto"/>
      <w:lang w:eastAsia="ar-SA"/>
    </w:rPr>
  </w:style>
  <w:style w:type="paragraph" w:customStyle="1" w:styleId="Title2">
    <w:name w:val="Title 2"/>
    <w:basedOn w:val="Heading1"/>
    <w:link w:val="Title2Char"/>
    <w:rsid w:val="00F433E7"/>
    <w:pPr>
      <w:keepNext w:val="0"/>
      <w:pageBreakBefore/>
      <w:suppressAutoHyphens/>
      <w:spacing w:before="100" w:beforeAutospacing="1" w:after="360" w:afterAutospacing="1" w:line="288" w:lineRule="auto"/>
      <w:ind w:left="432" w:hanging="432"/>
      <w:jc w:val="both"/>
    </w:pPr>
    <w:rPr>
      <w:rFonts w:ascii="Arial" w:hAnsi="Arial" w:cs="Times New Roman"/>
      <w:caps w:val="0"/>
      <w:color w:val="auto"/>
      <w:kern w:val="0"/>
      <w:sz w:val="24"/>
      <w:szCs w:val="24"/>
      <w:lang w:eastAsia="ar-SA"/>
    </w:rPr>
  </w:style>
  <w:style w:type="character" w:customStyle="1" w:styleId="Title1Char">
    <w:name w:val="Title 1 Char"/>
    <w:link w:val="Title1"/>
    <w:rsid w:val="00F433E7"/>
    <w:rPr>
      <w:rFonts w:ascii="Arial" w:hAnsi="Arial"/>
      <w:b/>
      <w:bCs/>
      <w:sz w:val="24"/>
      <w:szCs w:val="24"/>
      <w:lang w:eastAsia="ar-SA"/>
    </w:rPr>
  </w:style>
  <w:style w:type="character" w:customStyle="1" w:styleId="Title2Char">
    <w:name w:val="Title 2 Char"/>
    <w:link w:val="Title2"/>
    <w:rsid w:val="00F433E7"/>
    <w:rPr>
      <w:rFonts w:ascii="Arial" w:hAnsi="Arial"/>
      <w:b/>
      <w:bCs/>
      <w:sz w:val="24"/>
      <w:szCs w:val="24"/>
      <w:lang w:eastAsia="ar-SA"/>
    </w:rPr>
  </w:style>
  <w:style w:type="paragraph" w:customStyle="1" w:styleId="En-ttedetabledesmatires">
    <w:name w:val="En-tête de table des matières"/>
    <w:basedOn w:val="Heading1"/>
    <w:next w:val="Normal"/>
    <w:uiPriority w:val="39"/>
    <w:rsid w:val="00F433E7"/>
    <w:pPr>
      <w:keepLines/>
      <w:pageBreakBefore/>
      <w:spacing w:before="100" w:beforeAutospacing="1" w:afterAutospacing="1" w:line="276" w:lineRule="auto"/>
      <w:ind w:left="432" w:hanging="432"/>
      <w:jc w:val="both"/>
      <w:outlineLvl w:val="9"/>
    </w:pPr>
    <w:rPr>
      <w:rFonts w:ascii="Cambria" w:hAnsi="Cambria" w:cs="Times New Roman"/>
      <w:caps w:val="0"/>
      <w:color w:val="365F91"/>
      <w:sz w:val="32"/>
      <w:lang w:eastAsia="ja-JP"/>
    </w:rPr>
  </w:style>
  <w:style w:type="numbering" w:customStyle="1" w:styleId="NoList2">
    <w:name w:val="No List2"/>
    <w:next w:val="NoList"/>
    <w:uiPriority w:val="99"/>
    <w:semiHidden/>
    <w:unhideWhenUsed/>
    <w:rsid w:val="00F433E7"/>
  </w:style>
  <w:style w:type="paragraph" w:customStyle="1" w:styleId="Level2">
    <w:name w:val="Level 2"/>
    <w:basedOn w:val="Normal"/>
    <w:link w:val="Level2CharChar"/>
    <w:rsid w:val="00F433E7"/>
    <w:pPr>
      <w:tabs>
        <w:tab w:val="num" w:pos="720"/>
      </w:tabs>
      <w:spacing w:before="0" w:after="120"/>
      <w:ind w:left="720" w:hanging="720"/>
      <w:jc w:val="both"/>
    </w:pPr>
    <w:rPr>
      <w:rFonts w:ascii="Arial" w:hAnsi="Arial"/>
      <w:color w:val="auto"/>
      <w:sz w:val="20"/>
      <w:szCs w:val="20"/>
      <w:lang w:eastAsia="en-US"/>
    </w:rPr>
  </w:style>
  <w:style w:type="character" w:customStyle="1" w:styleId="Level2CharChar">
    <w:name w:val="Level 2 Char Char"/>
    <w:link w:val="Level2"/>
    <w:locked/>
    <w:rsid w:val="00F433E7"/>
    <w:rPr>
      <w:rFonts w:ascii="Arial" w:hAnsi="Arial"/>
      <w:lang w:eastAsia="en-US"/>
    </w:rPr>
  </w:style>
  <w:style w:type="paragraph" w:customStyle="1" w:styleId="Sansinterligne">
    <w:name w:val="Sans interligne"/>
    <w:uiPriority w:val="1"/>
    <w:qFormat/>
    <w:rsid w:val="00F433E7"/>
    <w:pPr>
      <w:spacing w:before="0" w:after="0"/>
      <w:jc w:val="left"/>
    </w:pPr>
    <w:rPr>
      <w:rFonts w:ascii="Calibri" w:eastAsia="Calibri" w:hAnsi="Calibri" w:cs="Arial"/>
      <w:sz w:val="22"/>
      <w:szCs w:val="22"/>
      <w:lang w:eastAsia="en-US"/>
    </w:rPr>
  </w:style>
  <w:style w:type="paragraph" w:customStyle="1" w:styleId="Heading">
    <w:name w:val="Heading"/>
    <w:basedOn w:val="Normal"/>
    <w:next w:val="Normal"/>
    <w:rsid w:val="00F433E7"/>
    <w:pPr>
      <w:keepNext/>
      <w:widowControl w:val="0"/>
      <w:autoSpaceDE w:val="0"/>
      <w:autoSpaceDN w:val="0"/>
      <w:adjustRightInd w:val="0"/>
      <w:spacing w:before="0" w:after="120"/>
      <w:jc w:val="both"/>
    </w:pPr>
    <w:rPr>
      <w:rFonts w:ascii="Arial" w:hAnsi="Arial" w:cs="Arial"/>
      <w:b/>
      <w:bCs/>
      <w:caps/>
      <w:color w:val="auto"/>
      <w:sz w:val="20"/>
      <w:szCs w:val="19"/>
      <w:lang w:eastAsia="en-GB"/>
    </w:rPr>
  </w:style>
  <w:style w:type="table" w:customStyle="1" w:styleId="TableGrid1">
    <w:name w:val="Table Grid1"/>
    <w:basedOn w:val="TableNormal"/>
    <w:next w:val="TableGrid"/>
    <w:rsid w:val="00F433E7"/>
    <w:pPr>
      <w:spacing w:before="0" w:after="0"/>
      <w:jc w:val="left"/>
    </w:pPr>
    <w:rPr>
      <w:rFonts w:ascii="Calibri" w:hAnsi="Calibri"/>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F433E7"/>
    <w:pPr>
      <w:jc w:val="right"/>
    </w:pPr>
  </w:style>
  <w:style w:type="paragraph" w:customStyle="1" w:styleId="AutoCorrect">
    <w:name w:val="AutoCorrect"/>
    <w:rsid w:val="00F433E7"/>
    <w:pPr>
      <w:spacing w:before="0" w:after="200" w:line="276" w:lineRule="auto"/>
      <w:jc w:val="left"/>
    </w:pPr>
    <w:rPr>
      <w:rFonts w:ascii="Calibri" w:hAnsi="Calibri"/>
      <w:sz w:val="22"/>
      <w:szCs w:val="22"/>
      <w:lang w:eastAsia="en-US"/>
    </w:rPr>
  </w:style>
  <w:style w:type="paragraph" w:customStyle="1" w:styleId="Level1">
    <w:name w:val="Level 1"/>
    <w:basedOn w:val="Normal"/>
    <w:rsid w:val="00F433E7"/>
    <w:pPr>
      <w:keepNext/>
      <w:spacing w:before="0" w:after="120"/>
      <w:ind w:left="1800" w:hanging="360"/>
      <w:jc w:val="both"/>
    </w:pPr>
    <w:rPr>
      <w:rFonts w:ascii="Arial" w:hAnsi="Arial" w:cs="Arial"/>
      <w:b/>
      <w:color w:val="auto"/>
      <w:sz w:val="20"/>
      <w:szCs w:val="20"/>
      <w:u w:val="single"/>
      <w:lang w:eastAsia="en-US"/>
    </w:rPr>
  </w:style>
  <w:style w:type="paragraph" w:customStyle="1" w:styleId="Level3">
    <w:name w:val="Level 3"/>
    <w:basedOn w:val="Normal"/>
    <w:rsid w:val="00F433E7"/>
    <w:pPr>
      <w:tabs>
        <w:tab w:val="num" w:pos="1440"/>
      </w:tabs>
      <w:spacing w:before="0" w:after="120"/>
      <w:ind w:left="1440" w:hanging="720"/>
      <w:jc w:val="both"/>
    </w:pPr>
    <w:rPr>
      <w:rFonts w:ascii="Arial" w:hAnsi="Arial" w:cs="Arial"/>
      <w:color w:val="auto"/>
      <w:sz w:val="20"/>
      <w:szCs w:val="20"/>
      <w:lang w:eastAsia="en-US"/>
    </w:rPr>
  </w:style>
  <w:style w:type="paragraph" w:customStyle="1" w:styleId="Level4">
    <w:name w:val="Level 4"/>
    <w:basedOn w:val="Normal"/>
    <w:rsid w:val="00F433E7"/>
    <w:pPr>
      <w:tabs>
        <w:tab w:val="num" w:pos="2160"/>
      </w:tabs>
      <w:spacing w:before="0" w:after="120"/>
      <w:ind w:left="2160" w:hanging="720"/>
      <w:jc w:val="both"/>
    </w:pPr>
    <w:rPr>
      <w:rFonts w:ascii="Arial" w:hAnsi="Arial" w:cs="Arial"/>
      <w:color w:val="auto"/>
      <w:sz w:val="20"/>
      <w:szCs w:val="20"/>
      <w:lang w:eastAsia="en-US"/>
    </w:rPr>
  </w:style>
  <w:style w:type="paragraph" w:customStyle="1" w:styleId="Level5">
    <w:name w:val="Level 5"/>
    <w:basedOn w:val="Normal"/>
    <w:rsid w:val="00F433E7"/>
    <w:pPr>
      <w:tabs>
        <w:tab w:val="num" w:pos="2880"/>
      </w:tabs>
      <w:spacing w:before="0" w:after="120"/>
      <w:ind w:left="2880" w:hanging="720"/>
      <w:jc w:val="both"/>
    </w:pPr>
    <w:rPr>
      <w:rFonts w:ascii="Arial" w:hAnsi="Arial" w:cs="Arial"/>
      <w:color w:val="auto"/>
      <w:sz w:val="20"/>
      <w:szCs w:val="20"/>
      <w:lang w:eastAsia="en-US"/>
    </w:rPr>
  </w:style>
  <w:style w:type="paragraph" w:customStyle="1" w:styleId="Level6">
    <w:name w:val="Level 6"/>
    <w:basedOn w:val="Normal"/>
    <w:rsid w:val="00F433E7"/>
    <w:pPr>
      <w:tabs>
        <w:tab w:val="num" w:pos="3600"/>
      </w:tabs>
      <w:spacing w:before="0" w:after="120"/>
      <w:ind w:left="3600" w:hanging="720"/>
      <w:jc w:val="both"/>
    </w:pPr>
    <w:rPr>
      <w:rFonts w:ascii="Arial" w:hAnsi="Arial" w:cs="Arial"/>
      <w:color w:val="auto"/>
      <w:sz w:val="20"/>
      <w:szCs w:val="20"/>
      <w:lang w:eastAsia="en-US"/>
    </w:rPr>
  </w:style>
  <w:style w:type="character" w:customStyle="1" w:styleId="Level2asHeadingtext">
    <w:name w:val="Level 2 as Heading (text)"/>
    <w:rsid w:val="00F433E7"/>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F433E7"/>
    <w:pPr>
      <w:keepNext w:val="0"/>
      <w:keepLines w:val="0"/>
      <w:numPr>
        <w:ilvl w:val="0"/>
        <w:numId w:val="0"/>
      </w:numPr>
      <w:tabs>
        <w:tab w:val="num" w:pos="720"/>
        <w:tab w:val="num" w:pos="3240"/>
        <w:tab w:val="num" w:pos="5040"/>
      </w:tabs>
      <w:adjustRightInd w:val="0"/>
      <w:snapToGrid w:val="0"/>
      <w:spacing w:before="0" w:after="100" w:afterAutospacing="1"/>
      <w:ind w:left="3240" w:hanging="360"/>
      <w:jc w:val="both"/>
    </w:pPr>
    <w:rPr>
      <w:rFonts w:ascii="Arial" w:eastAsia="PMingLiU" w:hAnsi="Arial" w:cs="Calibri"/>
      <w:iCs w:val="0"/>
      <w:color w:val="365F91"/>
      <w:sz w:val="22"/>
      <w:szCs w:val="28"/>
      <w:lang w:eastAsia="zh-TW"/>
    </w:rPr>
  </w:style>
  <w:style w:type="paragraph" w:customStyle="1" w:styleId="211">
    <w:name w:val="樣式 標題 2 + 11 點"/>
    <w:basedOn w:val="Heading2"/>
    <w:uiPriority w:val="99"/>
    <w:rsid w:val="00F433E7"/>
    <w:pPr>
      <w:keepNext w:val="0"/>
      <w:numPr>
        <w:ilvl w:val="1"/>
      </w:numPr>
      <w:tabs>
        <w:tab w:val="num" w:pos="720"/>
        <w:tab w:val="num" w:pos="2160"/>
      </w:tabs>
      <w:adjustRightInd w:val="0"/>
      <w:snapToGrid w:val="0"/>
      <w:spacing w:before="0" w:beforeAutospacing="1" w:afterAutospacing="1"/>
      <w:ind w:left="720" w:hanging="720"/>
      <w:jc w:val="both"/>
    </w:pPr>
    <w:rPr>
      <w:rFonts w:ascii="Arial" w:eastAsia="PMingLiU" w:hAnsi="Arial"/>
      <w:b w:val="0"/>
      <w:bCs w:val="0"/>
      <w:iCs w:val="0"/>
      <w:color w:val="365F91"/>
      <w:sz w:val="22"/>
      <w:szCs w:val="32"/>
      <w:lang w:val="en-US" w:eastAsia="zh-TW"/>
    </w:rPr>
  </w:style>
  <w:style w:type="paragraph" w:customStyle="1" w:styleId="TOCHeading1">
    <w:name w:val="TOC Heading1"/>
    <w:basedOn w:val="Heading1"/>
    <w:next w:val="Normal"/>
    <w:rsid w:val="00F433E7"/>
    <w:pPr>
      <w:keepLines/>
      <w:pageBreakBefore/>
      <w:spacing w:before="100" w:beforeAutospacing="1" w:afterAutospacing="1" w:line="276" w:lineRule="auto"/>
      <w:ind w:left="432" w:hanging="432"/>
      <w:jc w:val="both"/>
      <w:outlineLvl w:val="9"/>
    </w:pPr>
    <w:rPr>
      <w:rFonts w:ascii="Arial" w:eastAsia="Calibri" w:hAnsi="Arial"/>
      <w:caps w:val="0"/>
      <w:color w:val="000000"/>
      <w:sz w:val="22"/>
      <w:szCs w:val="22"/>
      <w:lang w:eastAsia="x-none"/>
    </w:rPr>
  </w:style>
  <w:style w:type="numbering" w:customStyle="1" w:styleId="Listeencours1">
    <w:name w:val="Liste en cours1"/>
    <w:rsid w:val="00F433E7"/>
  </w:style>
  <w:style w:type="paragraph" w:styleId="PlainText">
    <w:name w:val="Plain Text"/>
    <w:basedOn w:val="Normal"/>
    <w:link w:val="PlainTextChar"/>
    <w:rsid w:val="00F433E7"/>
    <w:pPr>
      <w:spacing w:before="0" w:after="120"/>
      <w:jc w:val="both"/>
    </w:pPr>
    <w:rPr>
      <w:rFonts w:ascii="Arial" w:eastAsia="PMingLiU" w:hAnsi="Arial"/>
      <w:color w:val="auto"/>
      <w:sz w:val="20"/>
      <w:szCs w:val="20"/>
      <w:lang w:eastAsia="zh-TW"/>
    </w:rPr>
  </w:style>
  <w:style w:type="character" w:customStyle="1" w:styleId="PlainTextChar">
    <w:name w:val="Plain Text Char"/>
    <w:basedOn w:val="DefaultParagraphFont"/>
    <w:link w:val="PlainText"/>
    <w:rsid w:val="00F433E7"/>
    <w:rPr>
      <w:rFonts w:ascii="Arial" w:eastAsia="PMingLiU" w:hAnsi="Arial"/>
      <w:lang w:eastAsia="zh-TW"/>
    </w:rPr>
  </w:style>
  <w:style w:type="paragraph" w:styleId="BodyTextIndent">
    <w:name w:val="Body Text Indent"/>
    <w:basedOn w:val="Normal"/>
    <w:link w:val="BodyTextIndentChar"/>
    <w:rsid w:val="00F433E7"/>
    <w:pPr>
      <w:spacing w:before="0" w:after="120"/>
      <w:ind w:left="1440" w:hanging="720"/>
      <w:jc w:val="both"/>
    </w:pPr>
    <w:rPr>
      <w:rFonts w:ascii="Arial" w:eastAsia="PMingLiU" w:hAnsi="Arial"/>
      <w:color w:val="auto"/>
      <w:sz w:val="20"/>
      <w:lang w:eastAsia="zh-TW"/>
    </w:rPr>
  </w:style>
  <w:style w:type="character" w:customStyle="1" w:styleId="BodyTextIndentChar">
    <w:name w:val="Body Text Indent Char"/>
    <w:basedOn w:val="DefaultParagraphFont"/>
    <w:link w:val="BodyTextIndent"/>
    <w:rsid w:val="00F433E7"/>
    <w:rPr>
      <w:rFonts w:ascii="Arial" w:eastAsia="PMingLiU" w:hAnsi="Arial"/>
      <w:szCs w:val="24"/>
      <w:lang w:eastAsia="zh-TW"/>
    </w:rPr>
  </w:style>
  <w:style w:type="paragraph" w:customStyle="1" w:styleId="111">
    <w:name w:val="樣式 標題 1 + 11 點 左右對齊"/>
    <w:basedOn w:val="Heading1"/>
    <w:uiPriority w:val="99"/>
    <w:rsid w:val="00F433E7"/>
    <w:pPr>
      <w:pageBreakBefore/>
      <w:tabs>
        <w:tab w:val="num" w:pos="720"/>
        <w:tab w:val="num" w:pos="1080"/>
      </w:tabs>
      <w:snapToGrid w:val="0"/>
      <w:spacing w:before="100" w:beforeAutospacing="1" w:after="100" w:afterAutospacing="1"/>
      <w:ind w:left="432" w:hanging="720"/>
      <w:jc w:val="both"/>
    </w:pPr>
    <w:rPr>
      <w:rFonts w:ascii="Arial" w:eastAsia="PMingLiU" w:hAnsi="Arial" w:cs="PMingLiU"/>
      <w:caps w:val="0"/>
      <w:color w:val="000000"/>
      <w:sz w:val="22"/>
      <w:szCs w:val="20"/>
      <w:lang w:eastAsia="zh-TW"/>
    </w:rPr>
  </w:style>
  <w:style w:type="paragraph" w:customStyle="1" w:styleId="Acronym">
    <w:name w:val="Acronym"/>
    <w:basedOn w:val="Acronyms"/>
    <w:link w:val="AcronymChar"/>
    <w:rsid w:val="00F433E7"/>
    <w:rPr>
      <w:szCs w:val="22"/>
    </w:rPr>
  </w:style>
  <w:style w:type="character" w:customStyle="1" w:styleId="TablenumberChar">
    <w:name w:val="Table number Char"/>
    <w:link w:val="Tablenumber"/>
    <w:rsid w:val="00F433E7"/>
    <w:rPr>
      <w:rFonts w:ascii="Arial" w:eastAsia="PMingLiU" w:hAnsi="Arial"/>
      <w:sz w:val="16"/>
      <w:szCs w:val="16"/>
      <w:lang w:eastAsia="zh-TW"/>
    </w:rPr>
  </w:style>
  <w:style w:type="paragraph" w:customStyle="1" w:styleId="TableH2">
    <w:name w:val="TableH2"/>
    <w:basedOn w:val="TableH1"/>
    <w:link w:val="TableH2Char"/>
    <w:qFormat/>
    <w:rsid w:val="00F433E7"/>
    <w:rPr>
      <w:color w:val="000000"/>
    </w:rPr>
  </w:style>
  <w:style w:type="paragraph" w:customStyle="1" w:styleId="1111">
    <w:name w:val="樣式 標題 1 + 11 點1"/>
    <w:basedOn w:val="Heading1"/>
    <w:uiPriority w:val="99"/>
    <w:rsid w:val="00F433E7"/>
    <w:pPr>
      <w:pageBreakBefore/>
      <w:tabs>
        <w:tab w:val="num" w:pos="720"/>
        <w:tab w:val="num" w:pos="1080"/>
      </w:tabs>
      <w:adjustRightInd w:val="0"/>
      <w:snapToGrid w:val="0"/>
      <w:spacing w:before="0" w:beforeAutospacing="1" w:after="100" w:afterAutospacing="1"/>
      <w:ind w:left="432" w:hanging="720"/>
      <w:jc w:val="both"/>
    </w:pPr>
    <w:rPr>
      <w:rFonts w:ascii="Arial" w:eastAsia="PMingLiU" w:hAnsi="Arial"/>
      <w:caps w:val="0"/>
      <w:color w:val="000000"/>
      <w:sz w:val="22"/>
      <w:lang w:eastAsia="zh-TW"/>
    </w:rPr>
  </w:style>
  <w:style w:type="character" w:customStyle="1" w:styleId="AcronymChar">
    <w:name w:val="Acronym Char"/>
    <w:link w:val="Acronym"/>
    <w:rsid w:val="00F433E7"/>
    <w:rPr>
      <w:rFonts w:ascii="Arial" w:hAnsi="Arial"/>
      <w:szCs w:val="22"/>
      <w:lang w:eastAsia="ar-SA"/>
    </w:rPr>
  </w:style>
  <w:style w:type="paragraph" w:styleId="BodyText3">
    <w:name w:val="Body Text 3"/>
    <w:basedOn w:val="Normal"/>
    <w:link w:val="BodyText3Char"/>
    <w:rsid w:val="00F433E7"/>
    <w:pPr>
      <w:spacing w:before="0" w:after="120" w:line="276" w:lineRule="auto"/>
      <w:jc w:val="both"/>
    </w:pPr>
    <w:rPr>
      <w:rFonts w:ascii="Calibri" w:eastAsia="Calibri" w:hAnsi="Calibri"/>
      <w:color w:val="auto"/>
      <w:sz w:val="16"/>
      <w:szCs w:val="16"/>
      <w:lang w:eastAsia="en-US"/>
    </w:rPr>
  </w:style>
  <w:style w:type="character" w:customStyle="1" w:styleId="BodyText3Char">
    <w:name w:val="Body Text 3 Char"/>
    <w:basedOn w:val="DefaultParagraphFont"/>
    <w:link w:val="BodyText3"/>
    <w:rsid w:val="00F433E7"/>
    <w:rPr>
      <w:rFonts w:ascii="Calibri" w:eastAsia="Calibri" w:hAnsi="Calibri"/>
      <w:sz w:val="16"/>
      <w:szCs w:val="16"/>
      <w:lang w:eastAsia="en-US"/>
    </w:rPr>
  </w:style>
  <w:style w:type="paragraph" w:customStyle="1" w:styleId="ListParagraph1">
    <w:name w:val="List Paragraph1"/>
    <w:basedOn w:val="Normal"/>
    <w:rsid w:val="00F433E7"/>
    <w:pPr>
      <w:spacing w:before="0" w:after="200" w:line="276" w:lineRule="auto"/>
      <w:ind w:left="720"/>
      <w:jc w:val="both"/>
    </w:pPr>
    <w:rPr>
      <w:rFonts w:ascii="Calibri" w:eastAsia="Calibri" w:hAnsi="Calibri"/>
      <w:color w:val="auto"/>
      <w:szCs w:val="22"/>
      <w:lang w:eastAsia="en-US"/>
    </w:rPr>
  </w:style>
  <w:style w:type="character" w:customStyle="1" w:styleId="PlaceholderText1">
    <w:name w:val="Placeholder Text1"/>
    <w:semiHidden/>
    <w:rsid w:val="00F433E7"/>
    <w:rPr>
      <w:rFonts w:cs="Times New Roman"/>
      <w:color w:val="808080"/>
      <w:lang w:val="hr-HR"/>
    </w:rPr>
  </w:style>
  <w:style w:type="paragraph" w:customStyle="1" w:styleId="Revision1">
    <w:name w:val="Revision1"/>
    <w:hidden/>
    <w:semiHidden/>
    <w:rsid w:val="00F433E7"/>
    <w:pPr>
      <w:spacing w:before="0" w:after="0"/>
      <w:jc w:val="left"/>
    </w:pPr>
    <w:rPr>
      <w:rFonts w:ascii="Calibri" w:eastAsia="Calibri" w:hAnsi="Calibri"/>
      <w:sz w:val="22"/>
      <w:szCs w:val="22"/>
      <w:lang w:eastAsia="en-US"/>
    </w:rPr>
  </w:style>
  <w:style w:type="paragraph" w:customStyle="1" w:styleId="Background">
    <w:name w:val="Background"/>
    <w:basedOn w:val="Normal"/>
    <w:rsid w:val="00F433E7"/>
    <w:pPr>
      <w:numPr>
        <w:numId w:val="7"/>
      </w:numPr>
      <w:spacing w:before="0" w:after="340" w:line="340" w:lineRule="exact"/>
      <w:jc w:val="both"/>
    </w:pPr>
    <w:rPr>
      <w:rFonts w:ascii="Arial" w:eastAsia="PMingLiU" w:hAnsi="Arial"/>
      <w:color w:val="auto"/>
      <w:sz w:val="20"/>
      <w:szCs w:val="20"/>
      <w:lang w:eastAsia="en-US"/>
    </w:rPr>
  </w:style>
  <w:style w:type="paragraph" w:customStyle="1" w:styleId="StyleTable10pt">
    <w:name w:val="Style Table + 10 pt"/>
    <w:basedOn w:val="Normal"/>
    <w:rsid w:val="00F433E7"/>
    <w:pPr>
      <w:spacing w:before="100" w:after="100"/>
      <w:jc w:val="both"/>
    </w:pPr>
    <w:rPr>
      <w:rFonts w:ascii="Arial" w:eastAsia="PMingLiU" w:hAnsi="Arial" w:cs="Arial"/>
      <w:color w:val="auto"/>
      <w:sz w:val="18"/>
      <w:lang w:eastAsia="zh-TW"/>
    </w:rPr>
  </w:style>
  <w:style w:type="paragraph" w:styleId="ListBullet">
    <w:name w:val="List Bullet"/>
    <w:aliases w:val="B_Bullet 1"/>
    <w:basedOn w:val="Normal"/>
    <w:qFormat/>
    <w:rsid w:val="00F433E7"/>
    <w:pPr>
      <w:numPr>
        <w:numId w:val="8"/>
      </w:numPr>
      <w:tabs>
        <w:tab w:val="left" w:pos="720"/>
      </w:tabs>
      <w:spacing w:before="0" w:after="340" w:line="340" w:lineRule="exact"/>
      <w:jc w:val="both"/>
    </w:pPr>
    <w:rPr>
      <w:rFonts w:ascii="Arial" w:eastAsia="PMingLiU" w:hAnsi="Arial"/>
      <w:color w:val="auto"/>
      <w:sz w:val="20"/>
      <w:szCs w:val="20"/>
      <w:lang w:eastAsia="en-US"/>
    </w:rPr>
  </w:style>
  <w:style w:type="character" w:customStyle="1" w:styleId="EndnoteTextChar1">
    <w:name w:val="Endnote Text Char1"/>
    <w:uiPriority w:val="99"/>
    <w:rsid w:val="00F433E7"/>
    <w:rPr>
      <w:rFonts w:ascii="Arial" w:hAnsi="Arial"/>
      <w:lang w:val="hr-HR" w:eastAsia="ar-SA"/>
    </w:rPr>
  </w:style>
  <w:style w:type="character" w:customStyle="1" w:styleId="Subheading">
    <w:name w:val="Subheading"/>
    <w:rsid w:val="00F433E7"/>
    <w:rPr>
      <w:rFonts w:ascii="Arial" w:hAnsi="Arial" w:cs="Times New Roman"/>
      <w:b/>
      <w:sz w:val="20"/>
      <w:lang w:val="hr-HR"/>
    </w:rPr>
  </w:style>
  <w:style w:type="character" w:customStyle="1" w:styleId="TableH2Char">
    <w:name w:val="TableH2 Char"/>
    <w:link w:val="TableH2"/>
    <w:rsid w:val="00F433E7"/>
    <w:rPr>
      <w:rFonts w:ascii="Arial" w:eastAsia="PMingLiU" w:hAnsi="Arial"/>
      <w:b/>
      <w:bCs/>
      <w:color w:val="000000"/>
      <w:sz w:val="16"/>
      <w:szCs w:val="16"/>
      <w:lang w:eastAsia="zh-TW"/>
    </w:rPr>
  </w:style>
  <w:style w:type="paragraph" w:customStyle="1" w:styleId="MajorHeading">
    <w:name w:val="MajorHeading"/>
    <w:basedOn w:val="Normal"/>
    <w:next w:val="Normal"/>
    <w:rsid w:val="00F433E7"/>
    <w:pPr>
      <w:spacing w:before="0" w:after="340" w:line="340" w:lineRule="exact"/>
      <w:jc w:val="both"/>
    </w:pPr>
    <w:rPr>
      <w:rFonts w:ascii="Arial" w:eastAsia="PMingLiU" w:hAnsi="Arial"/>
      <w:b/>
      <w:caps/>
      <w:color w:val="auto"/>
      <w:szCs w:val="20"/>
      <w:lang w:eastAsia="en-US"/>
    </w:rPr>
  </w:style>
  <w:style w:type="paragraph" w:styleId="ListNumber">
    <w:name w:val="List Number"/>
    <w:basedOn w:val="Normal"/>
    <w:link w:val="ListNumberChar"/>
    <w:uiPriority w:val="4"/>
    <w:qFormat/>
    <w:rsid w:val="00F433E7"/>
    <w:pPr>
      <w:tabs>
        <w:tab w:val="num" w:pos="720"/>
      </w:tabs>
      <w:spacing w:before="0" w:after="340" w:line="340" w:lineRule="exact"/>
      <w:ind w:left="720" w:hanging="720"/>
      <w:jc w:val="both"/>
    </w:pPr>
    <w:rPr>
      <w:rFonts w:ascii="Arial" w:eastAsia="PMingLiU" w:hAnsi="Arial"/>
      <w:color w:val="auto"/>
      <w:sz w:val="20"/>
      <w:szCs w:val="20"/>
      <w:lang w:eastAsia="en-US"/>
    </w:rPr>
  </w:style>
  <w:style w:type="paragraph" w:styleId="ListNumber2">
    <w:name w:val="List Number 2"/>
    <w:basedOn w:val="Normal"/>
    <w:rsid w:val="00F433E7"/>
    <w:pPr>
      <w:tabs>
        <w:tab w:val="num" w:pos="720"/>
      </w:tabs>
      <w:spacing w:before="0" w:after="340" w:line="340" w:lineRule="exact"/>
      <w:ind w:left="720" w:hanging="720"/>
      <w:jc w:val="both"/>
    </w:pPr>
    <w:rPr>
      <w:rFonts w:ascii="Arial" w:eastAsia="PMingLiU" w:hAnsi="Arial"/>
      <w:color w:val="auto"/>
      <w:sz w:val="20"/>
      <w:szCs w:val="20"/>
      <w:lang w:eastAsia="en-US"/>
    </w:rPr>
  </w:style>
  <w:style w:type="character" w:customStyle="1" w:styleId="Subhead1">
    <w:name w:val="Subhead1"/>
    <w:rsid w:val="00F433E7"/>
    <w:rPr>
      <w:rFonts w:ascii="Arial" w:hAnsi="Arial" w:cs="Times New Roman"/>
      <w:b/>
      <w:spacing w:val="6"/>
      <w:sz w:val="19"/>
      <w:lang w:val="hr-HR"/>
    </w:rPr>
  </w:style>
  <w:style w:type="paragraph" w:customStyle="1" w:styleId="Comment">
    <w:name w:val="Comment"/>
    <w:basedOn w:val="Normal"/>
    <w:rsid w:val="00F433E7"/>
    <w:pPr>
      <w:pBdr>
        <w:top w:val="single" w:sz="18" w:space="1" w:color="auto"/>
        <w:left w:val="single" w:sz="18" w:space="1" w:color="auto"/>
        <w:bottom w:val="single" w:sz="18" w:space="1" w:color="auto"/>
        <w:right w:val="single" w:sz="18" w:space="1" w:color="auto"/>
      </w:pBdr>
      <w:shd w:val="pct5" w:color="auto" w:fill="auto"/>
      <w:spacing w:before="0"/>
      <w:jc w:val="both"/>
    </w:pPr>
    <w:rPr>
      <w:rFonts w:ascii="Arial" w:eastAsia="PMingLiU" w:hAnsi="Arial"/>
      <w:vanish/>
      <w:color w:val="auto"/>
      <w:sz w:val="17"/>
      <w:szCs w:val="20"/>
      <w:lang w:eastAsia="en-US"/>
    </w:rPr>
  </w:style>
  <w:style w:type="paragraph" w:customStyle="1" w:styleId="Instructions">
    <w:name w:val="Instructions"/>
    <w:basedOn w:val="Normal"/>
    <w:rsid w:val="00F433E7"/>
    <w:pPr>
      <w:shd w:val="clear" w:color="auto" w:fill="FFFF00"/>
      <w:tabs>
        <w:tab w:val="num" w:pos="720"/>
      </w:tabs>
      <w:spacing w:before="0" w:after="340"/>
      <w:ind w:left="720" w:hanging="720"/>
      <w:jc w:val="both"/>
    </w:pPr>
    <w:rPr>
      <w:rFonts w:ascii="Arial" w:eastAsia="PMingLiU" w:hAnsi="Arial"/>
      <w:b/>
      <w:color w:val="auto"/>
      <w:sz w:val="17"/>
      <w:szCs w:val="20"/>
      <w:lang w:eastAsia="en-US"/>
    </w:rPr>
  </w:style>
  <w:style w:type="paragraph" w:styleId="BlockText">
    <w:name w:val="Block Text"/>
    <w:basedOn w:val="Normal"/>
    <w:rsid w:val="00F433E7"/>
    <w:pPr>
      <w:spacing w:before="0" w:after="340" w:line="340" w:lineRule="exact"/>
      <w:ind w:left="1440" w:right="1440"/>
      <w:jc w:val="both"/>
    </w:pPr>
    <w:rPr>
      <w:rFonts w:ascii="Arial" w:eastAsia="PMingLiU" w:hAnsi="Arial"/>
      <w:color w:val="auto"/>
      <w:sz w:val="20"/>
      <w:szCs w:val="20"/>
      <w:lang w:eastAsia="en-US"/>
    </w:rPr>
  </w:style>
  <w:style w:type="paragraph" w:styleId="ListBullet2">
    <w:name w:val="List Bullet 2"/>
    <w:aliases w:val="B_Bullet 2"/>
    <w:basedOn w:val="Normal"/>
    <w:qFormat/>
    <w:rsid w:val="00F433E7"/>
    <w:pPr>
      <w:tabs>
        <w:tab w:val="num" w:pos="1440"/>
      </w:tabs>
      <w:spacing w:before="0" w:after="340" w:line="340" w:lineRule="exact"/>
      <w:ind w:left="1440" w:hanging="720"/>
      <w:jc w:val="both"/>
    </w:pPr>
    <w:rPr>
      <w:rFonts w:ascii="Arial" w:eastAsia="PMingLiU" w:hAnsi="Arial"/>
      <w:color w:val="auto"/>
      <w:sz w:val="20"/>
      <w:szCs w:val="20"/>
      <w:lang w:eastAsia="en-US"/>
    </w:rPr>
  </w:style>
  <w:style w:type="character" w:customStyle="1" w:styleId="SubheadingChar">
    <w:name w:val="Subheading Char"/>
    <w:rsid w:val="00F433E7"/>
    <w:rPr>
      <w:rFonts w:eastAsia="SimSun" w:cs="Arial"/>
      <w:b/>
      <w:sz w:val="24"/>
      <w:szCs w:val="24"/>
      <w:lang w:val="hr-HR" w:eastAsia="zh-CN"/>
    </w:rPr>
  </w:style>
  <w:style w:type="character" w:customStyle="1" w:styleId="SubheadingCharChar">
    <w:name w:val="Subheading Char Char"/>
    <w:rsid w:val="00F433E7"/>
    <w:rPr>
      <w:rFonts w:ascii="Arial" w:eastAsia="SimSun" w:hAnsi="Arial" w:cs="Times New Roman"/>
      <w:b/>
      <w:sz w:val="24"/>
      <w:szCs w:val="24"/>
      <w:lang w:val="hr-HR" w:eastAsia="zh-CN" w:bidi="ar-SA"/>
    </w:rPr>
  </w:style>
  <w:style w:type="character" w:customStyle="1" w:styleId="SubheadingCharChar1">
    <w:name w:val="Subheading Char Char1"/>
    <w:rsid w:val="00F433E7"/>
    <w:rPr>
      <w:rFonts w:ascii="Arial" w:hAnsi="Arial" w:cs="Times New Roman"/>
      <w:b/>
      <w:sz w:val="19"/>
      <w:lang w:val="hr-HR" w:eastAsia="en-AU" w:bidi="ar-SA"/>
    </w:rPr>
  </w:style>
  <w:style w:type="paragraph" w:styleId="BodyTextIndent2">
    <w:name w:val="Body Text Indent 2"/>
    <w:basedOn w:val="Normal"/>
    <w:link w:val="BodyTextIndent2Char"/>
    <w:rsid w:val="00F433E7"/>
    <w:pPr>
      <w:spacing w:before="0" w:after="340" w:line="340" w:lineRule="exact"/>
      <w:ind w:left="1440" w:hanging="720"/>
      <w:jc w:val="both"/>
    </w:pPr>
    <w:rPr>
      <w:rFonts w:ascii="Arial" w:eastAsia="PMingLiU" w:hAnsi="Arial"/>
      <w:color w:val="auto"/>
      <w:sz w:val="20"/>
      <w:szCs w:val="20"/>
      <w:lang w:eastAsia="en-US"/>
    </w:rPr>
  </w:style>
  <w:style w:type="character" w:customStyle="1" w:styleId="BodyTextIndent2Char">
    <w:name w:val="Body Text Indent 2 Char"/>
    <w:basedOn w:val="DefaultParagraphFont"/>
    <w:link w:val="BodyTextIndent2"/>
    <w:rsid w:val="00F433E7"/>
    <w:rPr>
      <w:rFonts w:ascii="Arial" w:eastAsia="PMingLiU" w:hAnsi="Arial"/>
      <w:lang w:eastAsia="en-US"/>
    </w:rPr>
  </w:style>
  <w:style w:type="paragraph" w:customStyle="1" w:styleId="subhead">
    <w:name w:val="subhead"/>
    <w:basedOn w:val="Heading2"/>
    <w:rsid w:val="00F433E7"/>
    <w:pPr>
      <w:numPr>
        <w:ilvl w:val="1"/>
      </w:numPr>
      <w:tabs>
        <w:tab w:val="num" w:pos="1440"/>
      </w:tabs>
      <w:spacing w:before="0" w:beforeAutospacing="1" w:after="340" w:afterAutospacing="1" w:line="340" w:lineRule="exact"/>
      <w:ind w:left="576" w:hanging="576"/>
      <w:jc w:val="both"/>
    </w:pPr>
    <w:rPr>
      <w:rFonts w:ascii="Arial" w:eastAsia="PMingLiU" w:hAnsi="Arial" w:cs="Calibri"/>
      <w:b w:val="0"/>
      <w:bCs w:val="0"/>
      <w:iCs w:val="0"/>
      <w:color w:val="365F91"/>
      <w:sz w:val="20"/>
      <w:szCs w:val="20"/>
      <w:lang w:val="en-US" w:eastAsia="en-GB"/>
    </w:rPr>
  </w:style>
  <w:style w:type="character" w:customStyle="1" w:styleId="SubheadingChar1">
    <w:name w:val="Subheading Char1"/>
    <w:rsid w:val="00F433E7"/>
    <w:rPr>
      <w:rFonts w:ascii="Arial" w:hAnsi="Arial" w:cs="Times New Roman"/>
      <w:b/>
      <w:sz w:val="19"/>
      <w:lang w:val="hr-HR" w:eastAsia="en-US" w:bidi="ar-SA"/>
    </w:rPr>
  </w:style>
  <w:style w:type="character" w:customStyle="1" w:styleId="Highlight">
    <w:name w:val="Highlight"/>
    <w:rsid w:val="00F433E7"/>
    <w:rPr>
      <w:rFonts w:ascii="Arial" w:hAnsi="Arial" w:cs="Times New Roman"/>
      <w:b/>
      <w:sz w:val="24"/>
      <w:lang w:val="hr-HR"/>
    </w:rPr>
  </w:style>
  <w:style w:type="paragraph" w:styleId="DocumentMap">
    <w:name w:val="Document Map"/>
    <w:basedOn w:val="Normal"/>
    <w:link w:val="DocumentMapChar"/>
    <w:rsid w:val="00F433E7"/>
    <w:pPr>
      <w:spacing w:before="0" w:after="0"/>
      <w:jc w:val="both"/>
    </w:pPr>
    <w:rPr>
      <w:rFonts w:ascii="Tahoma" w:eastAsia="Calibri" w:hAnsi="Tahoma"/>
      <w:color w:val="auto"/>
      <w:sz w:val="16"/>
      <w:szCs w:val="16"/>
      <w:lang w:eastAsia="en-US"/>
    </w:rPr>
  </w:style>
  <w:style w:type="character" w:customStyle="1" w:styleId="DocumentMapChar">
    <w:name w:val="Document Map Char"/>
    <w:basedOn w:val="DefaultParagraphFont"/>
    <w:link w:val="DocumentMap"/>
    <w:rsid w:val="00F433E7"/>
    <w:rPr>
      <w:rFonts w:ascii="Tahoma" w:eastAsia="Calibri" w:hAnsi="Tahoma"/>
      <w:sz w:val="16"/>
      <w:szCs w:val="16"/>
      <w:lang w:eastAsia="en-US"/>
    </w:rPr>
  </w:style>
  <w:style w:type="numbering" w:customStyle="1" w:styleId="NoList3">
    <w:name w:val="No List3"/>
    <w:next w:val="NoList"/>
    <w:uiPriority w:val="99"/>
    <w:semiHidden/>
    <w:unhideWhenUsed/>
    <w:rsid w:val="00F433E7"/>
  </w:style>
  <w:style w:type="table" w:customStyle="1" w:styleId="TableGrid2">
    <w:name w:val="Table Grid2"/>
    <w:basedOn w:val="TableNormal"/>
    <w:next w:val="TableGrid"/>
    <w:uiPriority w:val="59"/>
    <w:rsid w:val="00F433E7"/>
    <w:pPr>
      <w:spacing w:before="0" w:after="0"/>
      <w:jc w:val="left"/>
    </w:pPr>
    <w:rPr>
      <w:rFonts w:ascii="Calibri" w:eastAsia="Calibri" w:hAnsi="Calibri"/>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F433E7"/>
  </w:style>
  <w:style w:type="paragraph" w:customStyle="1" w:styleId="BodyTextw">
    <w:name w:val="Body Text w"/>
    <w:basedOn w:val="Normal"/>
    <w:link w:val="BodyTextwChar"/>
    <w:rsid w:val="00F433E7"/>
    <w:pPr>
      <w:spacing w:before="120" w:after="120" w:line="264" w:lineRule="auto"/>
      <w:jc w:val="both"/>
    </w:pPr>
    <w:rPr>
      <w:rFonts w:ascii="Arial" w:hAnsi="Arial"/>
      <w:color w:val="auto"/>
      <w:sz w:val="20"/>
      <w:szCs w:val="20"/>
      <w:lang w:eastAsia="ar-SA"/>
    </w:rPr>
  </w:style>
  <w:style w:type="character" w:customStyle="1" w:styleId="BodyTextwChar">
    <w:name w:val="Body Text w Char"/>
    <w:link w:val="BodyTextw"/>
    <w:rsid w:val="00F433E7"/>
    <w:rPr>
      <w:rFonts w:ascii="Arial" w:hAnsi="Arial"/>
      <w:lang w:eastAsia="ar-SA"/>
    </w:rPr>
  </w:style>
  <w:style w:type="numbering" w:customStyle="1" w:styleId="NoList5">
    <w:name w:val="No List5"/>
    <w:next w:val="NoList"/>
    <w:uiPriority w:val="99"/>
    <w:semiHidden/>
    <w:unhideWhenUsed/>
    <w:rsid w:val="00F433E7"/>
  </w:style>
  <w:style w:type="character" w:customStyle="1" w:styleId="Textedelespacerserv">
    <w:name w:val="Texte de l'espace réservé"/>
    <w:uiPriority w:val="99"/>
    <w:semiHidden/>
    <w:rsid w:val="00F433E7"/>
    <w:rPr>
      <w:color w:val="808080"/>
      <w:lang w:val="hr-HR"/>
    </w:rPr>
  </w:style>
  <w:style w:type="paragraph" w:customStyle="1" w:styleId="CarCarCharChar">
    <w:name w:val="Car Car Char Char"/>
    <w:basedOn w:val="Normal"/>
    <w:rsid w:val="00F433E7"/>
    <w:pPr>
      <w:tabs>
        <w:tab w:val="num" w:pos="360"/>
      </w:tabs>
      <w:spacing w:before="0" w:after="160" w:line="240" w:lineRule="exact"/>
      <w:jc w:val="both"/>
    </w:pPr>
    <w:rPr>
      <w:rFonts w:ascii="Verdana" w:hAnsi="Verdana"/>
      <w:color w:val="auto"/>
      <w:lang w:eastAsia="en-US"/>
    </w:rPr>
  </w:style>
  <w:style w:type="paragraph" w:customStyle="1" w:styleId="Captionstyle">
    <w:name w:val="Caption style"/>
    <w:basedOn w:val="Caption"/>
    <w:link w:val="CaptionstyleChar"/>
    <w:uiPriority w:val="99"/>
    <w:rsid w:val="00F433E7"/>
    <w:pPr>
      <w:suppressAutoHyphens/>
      <w:spacing w:before="360" w:after="120" w:line="288" w:lineRule="auto"/>
      <w:jc w:val="both"/>
    </w:pPr>
    <w:rPr>
      <w:rFonts w:ascii="Arial" w:hAnsi="Arial"/>
      <w:b/>
      <w:iCs w:val="0"/>
      <w:sz w:val="16"/>
      <w:szCs w:val="16"/>
      <w:lang w:eastAsia="ar-SA"/>
    </w:rPr>
  </w:style>
  <w:style w:type="character" w:customStyle="1" w:styleId="CaptionstyleChar">
    <w:name w:val="Caption style Char"/>
    <w:link w:val="Captionstyle"/>
    <w:uiPriority w:val="99"/>
    <w:locked/>
    <w:rsid w:val="00F433E7"/>
    <w:rPr>
      <w:rFonts w:ascii="Arial" w:hAnsi="Arial"/>
      <w:b/>
      <w:sz w:val="16"/>
      <w:szCs w:val="16"/>
      <w:lang w:eastAsia="ar-SA"/>
    </w:rPr>
  </w:style>
  <w:style w:type="paragraph" w:customStyle="1" w:styleId="Questions">
    <w:name w:val="Questions"/>
    <w:basedOn w:val="BodyText"/>
    <w:link w:val="QuestionsCar"/>
    <w:rsid w:val="00F433E7"/>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F433E7"/>
    <w:rPr>
      <w:rFonts w:ascii="Arial" w:hAnsi="Arial"/>
      <w:b/>
      <w:i/>
      <w:szCs w:val="24"/>
      <w:u w:val="single"/>
      <w:lang w:eastAsia="ar-SA"/>
    </w:rPr>
  </w:style>
  <w:style w:type="paragraph" w:styleId="TOAHeading">
    <w:name w:val="toa heading"/>
    <w:basedOn w:val="Normal"/>
    <w:next w:val="Normal"/>
    <w:rsid w:val="00F433E7"/>
    <w:pPr>
      <w:suppressAutoHyphens/>
      <w:spacing w:before="120" w:after="120" w:line="288" w:lineRule="auto"/>
      <w:jc w:val="both"/>
    </w:pPr>
    <w:rPr>
      <w:rFonts w:ascii="Cambria" w:hAnsi="Cambria"/>
      <w:b/>
      <w:bCs/>
      <w:color w:val="auto"/>
      <w:lang w:eastAsia="ar-SA"/>
    </w:rPr>
  </w:style>
  <w:style w:type="character" w:customStyle="1" w:styleId="Numtext2Char0">
    <w:name w:val="Numtext 2 Char"/>
    <w:link w:val="Numtext20"/>
    <w:rsid w:val="00F433E7"/>
    <w:rPr>
      <w:rFonts w:ascii="Arial" w:hAnsi="Arial"/>
      <w:iCs/>
      <w:szCs w:val="22"/>
      <w:lang w:eastAsia="ar-SA"/>
    </w:rPr>
  </w:style>
  <w:style w:type="paragraph" w:customStyle="1" w:styleId="DraftOrdertext">
    <w:name w:val="Draft Order text"/>
    <w:basedOn w:val="Heading2"/>
    <w:next w:val="BodyText"/>
    <w:link w:val="DraftOrdertextChar"/>
    <w:qFormat/>
    <w:rsid w:val="00F433E7"/>
    <w:pPr>
      <w:numPr>
        <w:ilvl w:val="1"/>
      </w:numPr>
      <w:pBdr>
        <w:top w:val="single" w:sz="4" w:space="8" w:color="auto"/>
        <w:left w:val="single" w:sz="4" w:space="4" w:color="auto"/>
        <w:bottom w:val="single" w:sz="4" w:space="8" w:color="auto"/>
        <w:right w:val="single" w:sz="4" w:space="4" w:color="auto"/>
      </w:pBdr>
      <w:shd w:val="clear" w:color="auto" w:fill="EAF1DD"/>
      <w:suppressAutoHyphens/>
      <w:spacing w:before="480" w:beforeAutospacing="1" w:after="100" w:afterAutospacing="1" w:line="288" w:lineRule="auto"/>
      <w:ind w:left="576" w:hanging="576"/>
      <w:jc w:val="both"/>
    </w:pPr>
    <w:rPr>
      <w:rFonts w:ascii="Arial" w:hAnsi="Arial" w:cs="Calibri"/>
      <w:iCs w:val="0"/>
      <w:color w:val="365F91"/>
      <w:kern w:val="1"/>
      <w:sz w:val="22"/>
      <w:szCs w:val="20"/>
      <w:lang w:val="en-US" w:eastAsia="x-none"/>
    </w:rPr>
  </w:style>
  <w:style w:type="character" w:customStyle="1" w:styleId="DraftOrdertextChar">
    <w:name w:val="Draft Order text Char"/>
    <w:link w:val="DraftOrdertext"/>
    <w:rsid w:val="00F433E7"/>
    <w:rPr>
      <w:rFonts w:ascii="Arial" w:hAnsi="Arial" w:cs="Calibri"/>
      <w:b/>
      <w:bCs/>
      <w:color w:val="365F91"/>
      <w:kern w:val="1"/>
      <w:sz w:val="22"/>
      <w:shd w:val="clear" w:color="auto" w:fill="EAF1DD"/>
      <w:lang w:val="en-US" w:eastAsia="x-none"/>
    </w:rPr>
  </w:style>
  <w:style w:type="paragraph" w:customStyle="1" w:styleId="SummaryofXsresponse">
    <w:name w:val="Summary of X’s response"/>
    <w:basedOn w:val="DraftOrdertext"/>
    <w:next w:val="BodyText"/>
    <w:link w:val="SummaryofXsresponseChar"/>
    <w:qFormat/>
    <w:rsid w:val="00F433E7"/>
    <w:pPr>
      <w:shd w:val="clear" w:color="auto" w:fill="F2DBDB"/>
    </w:pPr>
  </w:style>
  <w:style w:type="character" w:customStyle="1" w:styleId="SummaryofXsresponseChar">
    <w:name w:val="Summary of X’s response Char"/>
    <w:link w:val="SummaryofXsresponse"/>
    <w:rsid w:val="00F433E7"/>
    <w:rPr>
      <w:rFonts w:ascii="Arial" w:hAnsi="Arial" w:cs="Calibri"/>
      <w:b/>
      <w:bCs/>
      <w:color w:val="365F91"/>
      <w:kern w:val="1"/>
      <w:sz w:val="22"/>
      <w:shd w:val="clear" w:color="auto" w:fill="F2DBDB"/>
      <w:lang w:val="en-US" w:eastAsia="x-none"/>
    </w:rPr>
  </w:style>
  <w:style w:type="paragraph" w:customStyle="1" w:styleId="TheAuthoritysanalysisandconclusion">
    <w:name w:val="The Authority’s analysis and conclusion"/>
    <w:basedOn w:val="DraftOrdertext"/>
    <w:link w:val="TheAuthoritysanalysisandconclusionChar"/>
    <w:qFormat/>
    <w:rsid w:val="00F433E7"/>
    <w:pPr>
      <w:shd w:val="clear" w:color="auto" w:fill="E5DFEC"/>
    </w:pPr>
  </w:style>
  <w:style w:type="character" w:customStyle="1" w:styleId="TheAuthoritysanalysisandconclusionChar">
    <w:name w:val="The Authority’s analysis and conclusion Char"/>
    <w:link w:val="TheAuthoritysanalysisandconclusion"/>
    <w:rsid w:val="00F433E7"/>
    <w:rPr>
      <w:rFonts w:ascii="Arial" w:hAnsi="Arial" w:cs="Calibri"/>
      <w:b/>
      <w:bCs/>
      <w:color w:val="365F91"/>
      <w:kern w:val="1"/>
      <w:sz w:val="22"/>
      <w:shd w:val="clear" w:color="auto" w:fill="E5DFEC"/>
      <w:lang w:val="en-US" w:eastAsia="x-none"/>
    </w:rPr>
  </w:style>
  <w:style w:type="paragraph" w:customStyle="1" w:styleId="Heading1-nonumber">
    <w:name w:val="Heading1 - no number"/>
    <w:basedOn w:val="Heading1"/>
    <w:next w:val="BodyText"/>
    <w:link w:val="Heading1-nonumberChar"/>
    <w:qFormat/>
    <w:rsid w:val="00F433E7"/>
    <w:pPr>
      <w:keepNext w:val="0"/>
      <w:pageBreakBefore/>
      <w:suppressAutoHyphens/>
      <w:spacing w:before="100" w:beforeAutospacing="1" w:after="360" w:afterAutospacing="1" w:line="288" w:lineRule="auto"/>
      <w:ind w:left="432" w:hanging="432"/>
      <w:jc w:val="both"/>
    </w:pPr>
    <w:rPr>
      <w:rFonts w:ascii="Arial" w:hAnsi="Arial" w:cs="Times New Roman"/>
      <w:bCs w:val="0"/>
      <w:caps w:val="0"/>
      <w:color w:val="auto"/>
      <w:kern w:val="0"/>
      <w:sz w:val="24"/>
      <w:szCs w:val="24"/>
      <w:lang w:eastAsia="ar-SA"/>
    </w:rPr>
  </w:style>
  <w:style w:type="character" w:customStyle="1" w:styleId="Heading1-nonumberChar">
    <w:name w:val="Heading1 - no number Char"/>
    <w:link w:val="Heading1-nonumber"/>
    <w:rsid w:val="00F433E7"/>
    <w:rPr>
      <w:rFonts w:ascii="Arial" w:hAnsi="Arial"/>
      <w:b/>
      <w:sz w:val="24"/>
      <w:szCs w:val="24"/>
      <w:lang w:eastAsia="ar-SA"/>
    </w:rPr>
  </w:style>
  <w:style w:type="paragraph" w:customStyle="1" w:styleId="Citation">
    <w:name w:val="Citation"/>
    <w:basedOn w:val="Normal"/>
    <w:next w:val="Normal"/>
    <w:link w:val="CitationCar"/>
    <w:uiPriority w:val="29"/>
    <w:qFormat/>
    <w:rsid w:val="00F433E7"/>
    <w:pPr>
      <w:spacing w:before="120" w:after="0" w:line="300" w:lineRule="auto"/>
      <w:jc w:val="both"/>
    </w:pPr>
    <w:rPr>
      <w:rFonts w:ascii="Arial" w:hAnsi="Arial"/>
      <w:i/>
      <w:iCs/>
      <w:color w:val="000000"/>
      <w:lang w:eastAsia="fr-FR"/>
    </w:rPr>
  </w:style>
  <w:style w:type="character" w:customStyle="1" w:styleId="CitationCar">
    <w:name w:val="Citation Car"/>
    <w:link w:val="Citation"/>
    <w:uiPriority w:val="29"/>
    <w:rsid w:val="00F433E7"/>
    <w:rPr>
      <w:rFonts w:ascii="Arial" w:hAnsi="Arial"/>
      <w:i/>
      <w:iCs/>
      <w:color w:val="000000"/>
      <w:sz w:val="24"/>
      <w:szCs w:val="24"/>
      <w:lang w:eastAsia="fr-FR"/>
    </w:rPr>
  </w:style>
  <w:style w:type="character" w:customStyle="1" w:styleId="spnmessagetext">
    <w:name w:val="spnmessagetext"/>
    <w:rsid w:val="00F433E7"/>
  </w:style>
  <w:style w:type="paragraph" w:styleId="Revision">
    <w:name w:val="Revision"/>
    <w:hidden/>
    <w:uiPriority w:val="99"/>
    <w:semiHidden/>
    <w:rsid w:val="00F433E7"/>
    <w:pPr>
      <w:spacing w:before="0" w:after="0"/>
      <w:jc w:val="left"/>
    </w:pPr>
    <w:rPr>
      <w:sz w:val="24"/>
      <w:szCs w:val="24"/>
    </w:rPr>
  </w:style>
  <w:style w:type="table" w:styleId="MediumList2-Accent1">
    <w:name w:val="Medium List 2 Accent 1"/>
    <w:basedOn w:val="TableNormal"/>
    <w:uiPriority w:val="66"/>
    <w:rsid w:val="00F433E7"/>
    <w:pPr>
      <w:spacing w:before="0" w:after="0"/>
      <w:jc w:val="left"/>
    </w:pPr>
    <w:rPr>
      <w:rFonts w:ascii="Cambria" w:hAnsi="Cambria"/>
      <w:color w:val="000000"/>
      <w:lang w:val="en-US"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export-amendments-table">
    <w:name w:val="export-amendments-table"/>
    <w:rsid w:val="00F433E7"/>
    <w:pPr>
      <w:spacing w:before="0" w:after="0"/>
      <w:jc w:val="left"/>
    </w:pPr>
    <w:tblPr>
      <w:tblCellMar>
        <w:top w:w="0" w:type="dxa"/>
        <w:left w:w="0" w:type="dxa"/>
        <w:bottom w:w="0" w:type="dxa"/>
        <w:right w:w="0" w:type="dxa"/>
      </w:tblCellMar>
    </w:tblPr>
  </w:style>
  <w:style w:type="character" w:customStyle="1" w:styleId="Hyperlink1">
    <w:name w:val="Hyperlink1"/>
    <w:uiPriority w:val="99"/>
    <w:unhideWhenUsed/>
    <w:rsid w:val="00F433E7"/>
    <w:rPr>
      <w:color w:val="0000FF"/>
      <w:u w:val="single"/>
    </w:rPr>
  </w:style>
  <w:style w:type="character" w:customStyle="1" w:styleId="highlight0">
    <w:name w:val="highlight"/>
    <w:basedOn w:val="DefaultParagraphFont"/>
    <w:rsid w:val="00F433E7"/>
  </w:style>
  <w:style w:type="character" w:customStyle="1" w:styleId="tlid-translation">
    <w:name w:val="tlid-translation"/>
    <w:basedOn w:val="DefaultParagraphFont"/>
    <w:rsid w:val="00F433E7"/>
  </w:style>
  <w:style w:type="table" w:styleId="LightGrid-Accent1">
    <w:name w:val="Light Grid Accent 1"/>
    <w:basedOn w:val="TableNormal"/>
    <w:uiPriority w:val="62"/>
    <w:rsid w:val="00F433E7"/>
    <w:pPr>
      <w:spacing w:before="0" w:after="0"/>
      <w:jc w:val="left"/>
    </w:pPr>
    <w:rPr>
      <w:rFonts w:ascii="Calibri" w:eastAsia="Calibri" w:hAnsi="Calibri" w:cs="Calibri"/>
      <w:lang w:val="en-US"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NoList6">
    <w:name w:val="No List6"/>
    <w:next w:val="NoList"/>
    <w:uiPriority w:val="99"/>
    <w:semiHidden/>
    <w:unhideWhenUsed/>
    <w:rsid w:val="00F433E7"/>
  </w:style>
  <w:style w:type="paragraph" w:customStyle="1" w:styleId="Kobi">
    <w:name w:val="Kobi"/>
    <w:basedOn w:val="Heading2"/>
    <w:link w:val="KobiChar"/>
    <w:rsid w:val="00F433E7"/>
    <w:pPr>
      <w:keepLines/>
      <w:spacing w:before="200" w:after="360" w:line="276" w:lineRule="auto"/>
      <w:ind w:left="578" w:hanging="578"/>
      <w:jc w:val="both"/>
    </w:pPr>
    <w:rPr>
      <w:rFonts w:ascii="Times New Roman" w:hAnsi="Times New Roman" w:cs="Times New Roman"/>
      <w:iCs w:val="0"/>
      <w:color w:val="4F81BD"/>
      <w:sz w:val="24"/>
      <w:szCs w:val="24"/>
      <w:lang w:val="en-US" w:eastAsia="x-none"/>
    </w:rPr>
  </w:style>
  <w:style w:type="character" w:customStyle="1" w:styleId="KobiChar">
    <w:name w:val="Kobi Char"/>
    <w:link w:val="Kobi"/>
    <w:rsid w:val="00F433E7"/>
    <w:rPr>
      <w:b/>
      <w:bCs/>
      <w:color w:val="4F81BD"/>
      <w:sz w:val="24"/>
      <w:szCs w:val="24"/>
      <w:lang w:val="en-US" w:eastAsia="x-none"/>
    </w:rPr>
  </w:style>
  <w:style w:type="table" w:styleId="LightGrid-Accent5">
    <w:name w:val="Light Grid Accent 5"/>
    <w:basedOn w:val="TableNormal"/>
    <w:uiPriority w:val="62"/>
    <w:rsid w:val="00F433E7"/>
    <w:pPr>
      <w:spacing w:before="0" w:after="0"/>
      <w:jc w:val="left"/>
    </w:pPr>
    <w:rPr>
      <w:rFonts w:ascii="Calibri" w:eastAsia="Calibri" w:hAnsi="Calibri" w:cs="Calibri"/>
      <w:lang w:val="en-US"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9">
    <w:name w:val="9"/>
    <w:basedOn w:val="TableNormal"/>
    <w:rsid w:val="00F433E7"/>
    <w:pPr>
      <w:spacing w:before="0" w:after="0"/>
      <w:jc w:val="left"/>
    </w:pPr>
    <w:rPr>
      <w:rFonts w:ascii="Cambria" w:eastAsia="Cambria" w:hAnsi="Cambria" w:cs="Cambria"/>
      <w:color w:val="000000"/>
      <w:lang w:val="en-US" w:eastAsia="en-US"/>
    </w:rPr>
    <w:tblPr>
      <w:tblStyleRowBandSize w:val="1"/>
      <w:tblStyleColBandSize w:val="1"/>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8">
    <w:name w:val="8"/>
    <w:basedOn w:val="TableNormal"/>
    <w:rsid w:val="00F433E7"/>
    <w:pPr>
      <w:spacing w:before="0" w:after="0"/>
      <w:jc w:val="left"/>
    </w:pPr>
    <w:rPr>
      <w:rFonts w:ascii="Cambria" w:eastAsia="Cambria" w:hAnsi="Cambria" w:cs="Cambria"/>
      <w:color w:val="000000"/>
      <w:lang w:val="en-US" w:eastAsia="en-US"/>
    </w:rPr>
    <w:tblPr>
      <w:tblStyleRowBandSize w:val="1"/>
      <w:tblStyleColBandSize w:val="1"/>
    </w:tblPr>
    <w:tblStylePr w:type="fir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7">
    <w:name w:val="7"/>
    <w:basedOn w:val="TableNormal"/>
    <w:rsid w:val="00F433E7"/>
    <w:pPr>
      <w:spacing w:before="0" w:after="0"/>
      <w:jc w:val="left"/>
    </w:pPr>
    <w:rPr>
      <w:rFonts w:ascii="Cambria" w:eastAsia="Cambria" w:hAnsi="Cambria" w:cs="Cambria"/>
      <w:color w:val="000000"/>
      <w:lang w:val="en-US" w:eastAsia="en-US"/>
    </w:rPr>
    <w:tblPr>
      <w:tblStyleRowBandSize w:val="1"/>
      <w:tblStyleColBandSize w:val="1"/>
    </w:tblPr>
    <w:tblStylePr w:type="firstRow">
      <w:pPr>
        <w:spacing w:before="0" w:after="0" w:line="240" w:lineRule="auto"/>
      </w:pPr>
      <w:rPr>
        <w:rFonts w:ascii="Cambria" w:eastAsia="Cambria" w:hAnsi="Cambria" w:cs="Cambria"/>
        <w:b/>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Cambria" w:hAnsi="Cambria" w:cs="Cambria"/>
        <w:b/>
      </w:rPr>
      <w:tblPr/>
      <w:tcPr>
        <w:tcBorders>
          <w:top w:val="sing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6">
    <w:name w:val="6"/>
    <w:basedOn w:val="TableNormal"/>
    <w:rsid w:val="00F433E7"/>
    <w:pPr>
      <w:spacing w:before="0" w:after="0"/>
      <w:jc w:val="left"/>
    </w:pPr>
    <w:rPr>
      <w:rFonts w:ascii="Cambria" w:eastAsia="Cambria" w:hAnsi="Cambria" w:cs="Cambria"/>
      <w:color w:val="000000"/>
      <w:lang w:val="en-US" w:eastAsia="en-US"/>
    </w:rPr>
    <w:tblPr>
      <w:tblStyleRowBandSize w:val="1"/>
      <w:tblStyleColBandSize w:val="1"/>
    </w:tblPr>
    <w:tblStylePr w:type="fir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5">
    <w:name w:val="5"/>
    <w:basedOn w:val="TableNormal"/>
    <w:rsid w:val="00F433E7"/>
    <w:pPr>
      <w:spacing w:before="0" w:after="0"/>
      <w:jc w:val="left"/>
    </w:pPr>
    <w:rPr>
      <w:rFonts w:ascii="Cambria" w:eastAsia="Cambria" w:hAnsi="Cambria" w:cs="Cambria"/>
      <w:color w:val="000000"/>
      <w:lang w:val="en-US" w:eastAsia="en-US"/>
    </w:rPr>
    <w:tblPr>
      <w:tblStyleRowBandSize w:val="1"/>
      <w:tblStyleColBandSize w:val="1"/>
    </w:tblPr>
    <w:tblStylePr w:type="fir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3">
    <w:name w:val="3"/>
    <w:basedOn w:val="TableNormal"/>
    <w:rsid w:val="00F433E7"/>
    <w:pPr>
      <w:spacing w:before="0" w:after="0"/>
      <w:jc w:val="left"/>
    </w:pPr>
    <w:rPr>
      <w:rFonts w:ascii="Cambria" w:eastAsia="Cambria" w:hAnsi="Cambria" w:cs="Cambria"/>
      <w:color w:val="000000"/>
      <w:lang w:val="en-US" w:eastAsia="en-US"/>
    </w:rPr>
    <w:tblPr>
      <w:tblStyleRowBandSize w:val="1"/>
      <w:tblStyleColBandSize w:val="1"/>
    </w:tblPr>
    <w:tblStylePr w:type="firstRow">
      <w:pPr>
        <w:spacing w:before="0" w:after="0" w:line="240" w:lineRule="auto"/>
      </w:pPr>
      <w:rPr>
        <w:rFonts w:ascii="Cambria" w:eastAsia="Cambria" w:hAnsi="Cambria" w:cs="Cambria"/>
        <w:b/>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Cambria" w:hAnsi="Cambria" w:cs="Cambria"/>
        <w:b/>
      </w:rPr>
      <w:tblPr/>
      <w:tcPr>
        <w:tcBorders>
          <w:top w:val="sing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
    <w:name w:val="2"/>
    <w:basedOn w:val="TableNormal"/>
    <w:rsid w:val="00F433E7"/>
    <w:pPr>
      <w:spacing w:before="0" w:after="0"/>
      <w:jc w:val="left"/>
    </w:pPr>
    <w:rPr>
      <w:rFonts w:ascii="Calibri" w:eastAsia="Calibri" w:hAnsi="Calibri" w:cs="Calibri"/>
      <w:lang w:val="en-US" w:eastAsia="en-US"/>
    </w:rPr>
    <w:tblPr>
      <w:tblStyleRowBandSize w:val="1"/>
      <w:tblStyleColBandSize w:val="1"/>
      <w:tblCellMar>
        <w:left w:w="115" w:type="dxa"/>
        <w:right w:w="115" w:type="dxa"/>
      </w:tblCellMar>
    </w:tblPr>
  </w:style>
  <w:style w:type="table" w:customStyle="1" w:styleId="1">
    <w:name w:val="1"/>
    <w:basedOn w:val="TableNormal"/>
    <w:rsid w:val="00F433E7"/>
    <w:pPr>
      <w:spacing w:before="0" w:after="0"/>
      <w:jc w:val="left"/>
    </w:pPr>
    <w:rPr>
      <w:rFonts w:ascii="Cambria" w:eastAsia="Cambria" w:hAnsi="Cambria" w:cs="Cambria"/>
      <w:color w:val="000000"/>
      <w:lang w:val="en-US" w:eastAsia="en-US"/>
    </w:rPr>
    <w:tblPr>
      <w:tblStyleRowBandSize w:val="1"/>
      <w:tblStyleColBandSize w:val="1"/>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0"/>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0"/>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ghtList-Accent1">
    <w:name w:val="Light List Accent 1"/>
    <w:basedOn w:val="TableNormal"/>
    <w:uiPriority w:val="61"/>
    <w:rsid w:val="00F433E7"/>
    <w:pPr>
      <w:spacing w:before="0" w:after="0"/>
      <w:jc w:val="left"/>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NoList7">
    <w:name w:val="No List7"/>
    <w:next w:val="NoList"/>
    <w:uiPriority w:val="99"/>
    <w:semiHidden/>
    <w:unhideWhenUsed/>
    <w:rsid w:val="00F433E7"/>
  </w:style>
  <w:style w:type="table" w:customStyle="1" w:styleId="export-amendments-table1">
    <w:name w:val="export-amendments-table1"/>
    <w:rsid w:val="00F433E7"/>
    <w:pPr>
      <w:spacing w:before="0" w:after="0"/>
      <w:jc w:val="left"/>
    </w:pPr>
    <w:tblPr>
      <w:tblCellMar>
        <w:top w:w="0" w:type="dxa"/>
        <w:left w:w="0" w:type="dxa"/>
        <w:bottom w:w="0" w:type="dxa"/>
        <w:right w:w="0" w:type="dxa"/>
      </w:tblCellMar>
    </w:tblPr>
  </w:style>
  <w:style w:type="paragraph" w:customStyle="1" w:styleId="tdp">
    <w:name w:val="td_p"/>
    <w:basedOn w:val="Normal"/>
    <w:rsid w:val="00F433E7"/>
    <w:pPr>
      <w:spacing w:before="0" w:after="0"/>
      <w:jc w:val="both"/>
    </w:pPr>
    <w:rPr>
      <w:rFonts w:ascii="Arial" w:eastAsia="Arial" w:hAnsi="Arial" w:cs="Arial"/>
      <w:color w:val="auto"/>
    </w:rPr>
  </w:style>
  <w:style w:type="table" w:styleId="PlainTable3">
    <w:name w:val="Plain Table 3"/>
    <w:basedOn w:val="TableNormal"/>
    <w:uiPriority w:val="43"/>
    <w:rsid w:val="00F433E7"/>
    <w:pPr>
      <w:spacing w:before="0" w:after="0"/>
      <w:jc w:val="left"/>
    </w:pPr>
    <w:rPr>
      <w:rFonts w:asciiTheme="minorHAnsi" w:eastAsiaTheme="minorHAnsi" w:hAnsiTheme="minorHAnsi" w:cstheme="minorBidi"/>
      <w:sz w:val="22"/>
      <w:szCs w:val="22"/>
      <w:lang w:val="en-GB"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
    <w:name w:val="Grid Table 1 Light"/>
    <w:basedOn w:val="TableNormal"/>
    <w:uiPriority w:val="46"/>
    <w:rsid w:val="00F433E7"/>
    <w:pPr>
      <w:spacing w:before="0" w:after="0"/>
      <w:jc w:val="left"/>
    </w:pPr>
    <w:rPr>
      <w:rFonts w:asciiTheme="minorHAnsi" w:eastAsiaTheme="minorHAnsi" w:hAnsiTheme="minorHAnsi" w:cstheme="minorBidi"/>
      <w:sz w:val="22"/>
      <w:szCs w:val="22"/>
      <w:lang w:val="en-GB"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ListBullet3">
    <w:name w:val="List Bullet 3"/>
    <w:aliases w:val="B_Bullet 3"/>
    <w:basedOn w:val="Normal"/>
    <w:unhideWhenUsed/>
    <w:qFormat/>
    <w:rsid w:val="00F433E7"/>
    <w:pPr>
      <w:spacing w:before="0" w:after="120" w:line="360" w:lineRule="auto"/>
      <w:jc w:val="both"/>
    </w:pPr>
    <w:rPr>
      <w:rFonts w:asciiTheme="minorHAnsi" w:eastAsiaTheme="minorHAnsi" w:hAnsiTheme="minorHAnsi" w:cstheme="minorBidi"/>
      <w:color w:val="auto"/>
      <w:sz w:val="20"/>
      <w:szCs w:val="22"/>
      <w:lang w:val="en-GB" w:eastAsia="en-US"/>
    </w:rPr>
  </w:style>
  <w:style w:type="paragraph" w:styleId="ListContinue">
    <w:name w:val="List Continue"/>
    <w:basedOn w:val="Normal"/>
    <w:uiPriority w:val="99"/>
    <w:unhideWhenUsed/>
    <w:rsid w:val="00F433E7"/>
    <w:pPr>
      <w:spacing w:after="120" w:line="360" w:lineRule="auto"/>
      <w:ind w:left="283"/>
      <w:contextualSpacing/>
      <w:jc w:val="both"/>
    </w:pPr>
    <w:rPr>
      <w:rFonts w:asciiTheme="minorHAnsi" w:eastAsiaTheme="minorHAnsi" w:hAnsiTheme="minorHAnsi" w:cstheme="minorBidi"/>
      <w:color w:val="auto"/>
      <w:sz w:val="20"/>
      <w:szCs w:val="22"/>
      <w:lang w:val="en-GB" w:eastAsia="en-US"/>
    </w:rPr>
  </w:style>
  <w:style w:type="table" w:styleId="TableList1">
    <w:name w:val="Table List 1"/>
    <w:basedOn w:val="TableNormal"/>
    <w:uiPriority w:val="99"/>
    <w:unhideWhenUsed/>
    <w:rsid w:val="00F433E7"/>
    <w:pPr>
      <w:spacing w:before="240" w:after="240" w:line="360" w:lineRule="auto"/>
    </w:pPr>
    <w:rPr>
      <w:rFonts w:asciiTheme="minorHAnsi" w:eastAsiaTheme="minorHAnsi" w:hAnsiTheme="minorHAnsi" w:cstheme="minorBidi"/>
      <w:sz w:val="22"/>
      <w:szCs w:val="22"/>
      <w:lang w:val="en-GB" w:eastAsia="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TableListBullet">
    <w:name w:val="Table List Bullet"/>
    <w:basedOn w:val="Normal"/>
    <w:link w:val="TableListBulletChar"/>
    <w:uiPriority w:val="6"/>
    <w:qFormat/>
    <w:rsid w:val="00F433E7"/>
    <w:pPr>
      <w:numPr>
        <w:numId w:val="10"/>
      </w:numPr>
      <w:tabs>
        <w:tab w:val="left" w:pos="284"/>
      </w:tabs>
      <w:spacing w:before="40" w:after="40"/>
      <w:ind w:left="0" w:firstLine="0"/>
      <w:jc w:val="both"/>
    </w:pPr>
    <w:rPr>
      <w:rFonts w:asciiTheme="minorHAnsi" w:eastAsiaTheme="minorHAnsi" w:hAnsiTheme="minorHAnsi" w:cstheme="minorBidi"/>
      <w:color w:val="auto"/>
      <w:sz w:val="18"/>
      <w:szCs w:val="16"/>
      <w:lang w:val="en-GB" w:eastAsia="en-US"/>
    </w:rPr>
  </w:style>
  <w:style w:type="paragraph" w:customStyle="1" w:styleId="TableHeading">
    <w:name w:val="Table Heading"/>
    <w:basedOn w:val="Normal"/>
    <w:uiPriority w:val="5"/>
    <w:qFormat/>
    <w:rsid w:val="00F433E7"/>
    <w:pPr>
      <w:spacing w:before="60" w:after="60"/>
      <w:jc w:val="center"/>
    </w:pPr>
    <w:rPr>
      <w:rFonts w:asciiTheme="minorHAnsi" w:eastAsiaTheme="minorHAnsi" w:hAnsiTheme="minorHAnsi" w:cstheme="minorBidi"/>
      <w:bCs/>
      <w:color w:val="FFFFFF"/>
      <w:sz w:val="18"/>
      <w:szCs w:val="16"/>
      <w:lang w:val="en-GB" w:eastAsia="en-US"/>
    </w:rPr>
  </w:style>
  <w:style w:type="paragraph" w:customStyle="1" w:styleId="TableParagraph">
    <w:name w:val="Table Paragraph"/>
    <w:basedOn w:val="Normal"/>
    <w:uiPriority w:val="5"/>
    <w:qFormat/>
    <w:rsid w:val="00F433E7"/>
    <w:pPr>
      <w:spacing w:before="60" w:after="60"/>
      <w:jc w:val="both"/>
    </w:pPr>
    <w:rPr>
      <w:rFonts w:asciiTheme="minorHAnsi" w:eastAsiaTheme="minorHAnsi" w:hAnsiTheme="minorHAnsi" w:cstheme="minorBidi"/>
      <w:color w:val="000000"/>
      <w:sz w:val="18"/>
      <w:szCs w:val="16"/>
      <w:lang w:val="en-GB" w:eastAsia="en-US"/>
    </w:rPr>
  </w:style>
  <w:style w:type="paragraph" w:customStyle="1" w:styleId="NumberedParagraph">
    <w:name w:val="Numbered Paragraph"/>
    <w:basedOn w:val="Normal"/>
    <w:link w:val="NumberedParagraphChar"/>
    <w:uiPriority w:val="1"/>
    <w:qFormat/>
    <w:rsid w:val="00F433E7"/>
    <w:pPr>
      <w:numPr>
        <w:numId w:val="9"/>
      </w:numPr>
      <w:spacing w:line="360" w:lineRule="auto"/>
      <w:ind w:firstLine="0"/>
      <w:jc w:val="both"/>
    </w:pPr>
    <w:rPr>
      <w:rFonts w:asciiTheme="minorHAnsi" w:eastAsiaTheme="minorHAnsi" w:hAnsiTheme="minorHAnsi" w:cstheme="minorBidi"/>
      <w:color w:val="auto"/>
      <w:sz w:val="20"/>
      <w:szCs w:val="22"/>
      <w:lang w:val="en-GB" w:eastAsia="en-US"/>
    </w:rPr>
  </w:style>
  <w:style w:type="character" w:customStyle="1" w:styleId="ListNumberChar">
    <w:name w:val="List Number Char"/>
    <w:basedOn w:val="DefaultParagraphFont"/>
    <w:link w:val="ListNumber"/>
    <w:uiPriority w:val="4"/>
    <w:rsid w:val="00F433E7"/>
    <w:rPr>
      <w:rFonts w:ascii="Arial" w:eastAsia="PMingLiU" w:hAnsi="Arial"/>
      <w:lang w:eastAsia="en-US"/>
    </w:rPr>
  </w:style>
  <w:style w:type="character" w:customStyle="1" w:styleId="NumberedParagraphChar">
    <w:name w:val="Numbered Paragraph Char"/>
    <w:basedOn w:val="DefaultParagraphFont"/>
    <w:link w:val="NumberedParagraph"/>
    <w:uiPriority w:val="1"/>
    <w:rsid w:val="00F433E7"/>
    <w:rPr>
      <w:rFonts w:asciiTheme="minorHAnsi" w:eastAsiaTheme="minorHAnsi" w:hAnsiTheme="minorHAnsi" w:cstheme="minorBidi"/>
      <w:szCs w:val="22"/>
      <w:lang w:val="en-GB" w:eastAsia="en-US"/>
    </w:rPr>
  </w:style>
  <w:style w:type="table" w:customStyle="1" w:styleId="Axon">
    <w:name w:val="Axon"/>
    <w:basedOn w:val="TableNormal"/>
    <w:uiPriority w:val="99"/>
    <w:rsid w:val="00F433E7"/>
    <w:pPr>
      <w:spacing w:before="0" w:after="0"/>
      <w:jc w:val="left"/>
    </w:pPr>
    <w:rPr>
      <w:rFonts w:asciiTheme="minorHAnsi" w:eastAsia="Calibri" w:hAnsiTheme="minorHAnsi"/>
      <w:lang w:val="en-US" w:eastAsia="en-US"/>
    </w:rPr>
    <w:tblPr>
      <w:tblBorders>
        <w:bottom w:val="single" w:sz="4" w:space="0" w:color="000000" w:themeColor="text1"/>
        <w:insideH w:val="single" w:sz="4" w:space="0" w:color="000000" w:themeColor="text1"/>
      </w:tblBorders>
    </w:tblPr>
    <w:trPr>
      <w:cantSplit/>
    </w:trPr>
    <w:tcPr>
      <w:vAlign w:val="center"/>
    </w:tcPr>
    <w:tblStylePr w:type="firstRow">
      <w:pPr>
        <w:pageBreakBefore w:val="0"/>
        <w:wordWrap/>
        <w:spacing w:beforeLines="0" w:before="0" w:beforeAutospacing="0" w:afterLines="0" w:after="0" w:afterAutospacing="0" w:line="240" w:lineRule="auto"/>
        <w:jc w:val="left"/>
      </w:pPr>
      <w:rPr>
        <w:rFonts w:asciiTheme="minorHAnsi" w:hAnsiTheme="minorHAnsi"/>
        <w:b/>
        <w:sz w:val="20"/>
      </w:rPr>
      <w:tblPr/>
      <w:tcPr>
        <w:tcBorders>
          <w:insideH w:val="single" w:sz="4" w:space="0" w:color="FFFFFF" w:themeColor="background1"/>
          <w:insideV w:val="single" w:sz="4" w:space="0" w:color="FFFFFF" w:themeColor="background1"/>
        </w:tcBorders>
        <w:shd w:val="clear" w:color="auto" w:fill="000000" w:themeFill="text1"/>
      </w:tcPr>
    </w:tblStylePr>
    <w:tblStylePr w:type="lastRow">
      <w:rPr>
        <w:b/>
      </w:rPr>
      <w:tblPr/>
      <w:tcPr>
        <w:tcBorders>
          <w:top w:val="double" w:sz="4" w:space="0" w:color="000000" w:themeColor="text1"/>
        </w:tcBorders>
      </w:tcPr>
    </w:tblStylePr>
    <w:tblStylePr w:type="firstCol">
      <w:rPr>
        <w:rFonts w:asciiTheme="minorHAnsi" w:hAnsiTheme="minorHAnsi"/>
        <w:sz w:val="18"/>
      </w:rPr>
    </w:tblStylePr>
    <w:tblStylePr w:type="lastCol">
      <w:rPr>
        <w:rFonts w:asciiTheme="minorHAnsi" w:hAnsiTheme="minorHAnsi"/>
        <w:sz w:val="20"/>
      </w:rPr>
    </w:tblStylePr>
  </w:style>
  <w:style w:type="paragraph" w:customStyle="1" w:styleId="ListRomans">
    <w:name w:val="List Romans"/>
    <w:basedOn w:val="Normal"/>
    <w:link w:val="ListRomansChar"/>
    <w:uiPriority w:val="5"/>
    <w:qFormat/>
    <w:rsid w:val="00F433E7"/>
    <w:pPr>
      <w:numPr>
        <w:numId w:val="11"/>
      </w:numPr>
      <w:spacing w:before="120" w:after="120" w:line="360" w:lineRule="auto"/>
      <w:ind w:left="0" w:firstLine="0"/>
      <w:jc w:val="both"/>
    </w:pPr>
    <w:rPr>
      <w:rFonts w:asciiTheme="minorHAnsi" w:eastAsiaTheme="minorHAnsi" w:hAnsiTheme="minorHAnsi" w:cstheme="minorBidi"/>
      <w:color w:val="auto"/>
      <w:sz w:val="20"/>
      <w:szCs w:val="22"/>
      <w:lang w:val="en-GB" w:eastAsia="en-US"/>
    </w:rPr>
  </w:style>
  <w:style w:type="paragraph" w:customStyle="1" w:styleId="ListAlphabet">
    <w:name w:val="List Alphabet"/>
    <w:basedOn w:val="Normal"/>
    <w:link w:val="ListAlphabetChar"/>
    <w:uiPriority w:val="5"/>
    <w:qFormat/>
    <w:rsid w:val="00F433E7"/>
    <w:pPr>
      <w:numPr>
        <w:numId w:val="12"/>
      </w:numPr>
      <w:spacing w:before="120" w:after="120" w:line="360" w:lineRule="auto"/>
      <w:ind w:left="0" w:firstLine="0"/>
      <w:jc w:val="both"/>
    </w:pPr>
    <w:rPr>
      <w:rFonts w:asciiTheme="minorHAnsi" w:eastAsiaTheme="minorHAnsi" w:hAnsiTheme="minorHAnsi" w:cstheme="minorBidi"/>
      <w:color w:val="auto"/>
      <w:sz w:val="20"/>
      <w:szCs w:val="22"/>
      <w:lang w:val="en-GB" w:eastAsia="en-US"/>
    </w:rPr>
  </w:style>
  <w:style w:type="character" w:customStyle="1" w:styleId="ListRomansChar">
    <w:name w:val="List Romans Char"/>
    <w:basedOn w:val="DefaultParagraphFont"/>
    <w:link w:val="ListRomans"/>
    <w:uiPriority w:val="5"/>
    <w:rsid w:val="00F433E7"/>
    <w:rPr>
      <w:rFonts w:asciiTheme="minorHAnsi" w:eastAsiaTheme="minorHAnsi" w:hAnsiTheme="minorHAnsi" w:cstheme="minorBidi"/>
      <w:szCs w:val="22"/>
      <w:lang w:val="en-GB" w:eastAsia="en-US"/>
    </w:rPr>
  </w:style>
  <w:style w:type="character" w:customStyle="1" w:styleId="ListAlphabetChar">
    <w:name w:val="List Alphabet Char"/>
    <w:basedOn w:val="DefaultParagraphFont"/>
    <w:link w:val="ListAlphabet"/>
    <w:uiPriority w:val="5"/>
    <w:rsid w:val="00F433E7"/>
    <w:rPr>
      <w:rFonts w:asciiTheme="minorHAnsi" w:eastAsiaTheme="minorHAnsi" w:hAnsiTheme="minorHAnsi" w:cstheme="minorBidi"/>
      <w:szCs w:val="22"/>
      <w:lang w:val="en-GB" w:eastAsia="en-US"/>
    </w:rPr>
  </w:style>
  <w:style w:type="character" w:styleId="LineNumber">
    <w:name w:val="line number"/>
    <w:basedOn w:val="DefaultParagraphFont"/>
    <w:uiPriority w:val="99"/>
    <w:semiHidden/>
    <w:unhideWhenUsed/>
    <w:rsid w:val="00F433E7"/>
  </w:style>
  <w:style w:type="paragraph" w:customStyle="1" w:styleId="Annex1">
    <w:name w:val="Annex 1"/>
    <w:basedOn w:val="Heading1"/>
    <w:next w:val="Normal"/>
    <w:link w:val="Annex1Char"/>
    <w:uiPriority w:val="99"/>
    <w:qFormat/>
    <w:rsid w:val="00F433E7"/>
    <w:pPr>
      <w:keepLines/>
      <w:pageBreakBefore/>
      <w:numPr>
        <w:numId w:val="13"/>
      </w:numPr>
      <w:spacing w:before="240" w:line="360" w:lineRule="auto"/>
      <w:ind w:left="0" w:firstLine="0"/>
      <w:jc w:val="both"/>
    </w:pPr>
    <w:rPr>
      <w:rFonts w:asciiTheme="majorHAnsi" w:eastAsiaTheme="majorEastAsia" w:hAnsiTheme="majorHAnsi" w:cstheme="majorBidi"/>
      <w:bCs w:val="0"/>
      <w:caps w:val="0"/>
      <w:lang w:val="en-GB" w:eastAsia="en-US"/>
    </w:rPr>
  </w:style>
  <w:style w:type="paragraph" w:customStyle="1" w:styleId="Annex2">
    <w:name w:val="Annex 2"/>
    <w:basedOn w:val="Annex1"/>
    <w:next w:val="Normal"/>
    <w:link w:val="Annex2Char"/>
    <w:uiPriority w:val="99"/>
    <w:qFormat/>
    <w:rsid w:val="00F433E7"/>
    <w:pPr>
      <w:numPr>
        <w:ilvl w:val="1"/>
      </w:numPr>
      <w:ind w:left="0" w:firstLine="0"/>
    </w:pPr>
  </w:style>
  <w:style w:type="character" w:customStyle="1" w:styleId="Annex1Char">
    <w:name w:val="Annex 1 Char"/>
    <w:basedOn w:val="Heading1Char"/>
    <w:link w:val="Annex1"/>
    <w:uiPriority w:val="99"/>
    <w:rsid w:val="00F433E7"/>
    <w:rPr>
      <w:rFonts w:asciiTheme="majorHAnsi" w:eastAsiaTheme="majorEastAsia" w:hAnsiTheme="majorHAnsi" w:cstheme="majorBidi"/>
      <w:b/>
      <w:bCs w:val="0"/>
      <w:caps w:val="0"/>
      <w:color w:val="000000" w:themeColor="text1"/>
      <w:kern w:val="32"/>
      <w:sz w:val="36"/>
      <w:szCs w:val="32"/>
      <w:lang w:val="en-GB" w:eastAsia="en-US"/>
    </w:rPr>
  </w:style>
  <w:style w:type="character" w:customStyle="1" w:styleId="Annex2Char">
    <w:name w:val="Annex 2 Char"/>
    <w:basedOn w:val="Annex1Char"/>
    <w:link w:val="Annex2"/>
    <w:uiPriority w:val="99"/>
    <w:rsid w:val="00F433E7"/>
    <w:rPr>
      <w:rFonts w:asciiTheme="majorHAnsi" w:eastAsiaTheme="majorEastAsia" w:hAnsiTheme="majorHAnsi" w:cstheme="majorBidi"/>
      <w:b/>
      <w:bCs w:val="0"/>
      <w:caps w:val="0"/>
      <w:color w:val="000000" w:themeColor="text1"/>
      <w:kern w:val="32"/>
      <w:sz w:val="36"/>
      <w:szCs w:val="32"/>
      <w:lang w:val="en-GB" w:eastAsia="en-US"/>
    </w:rPr>
  </w:style>
  <w:style w:type="paragraph" w:customStyle="1" w:styleId="Annex3">
    <w:name w:val="Annex 3"/>
    <w:basedOn w:val="Annex2"/>
    <w:next w:val="Normal"/>
    <w:link w:val="Annex3Char"/>
    <w:uiPriority w:val="99"/>
    <w:qFormat/>
    <w:rsid w:val="00F433E7"/>
    <w:pPr>
      <w:numPr>
        <w:ilvl w:val="2"/>
      </w:numPr>
      <w:ind w:left="0" w:firstLine="0"/>
    </w:pPr>
  </w:style>
  <w:style w:type="character" w:customStyle="1" w:styleId="Annex3Char">
    <w:name w:val="Annex 3 Char"/>
    <w:basedOn w:val="Annex2Char"/>
    <w:link w:val="Annex3"/>
    <w:uiPriority w:val="99"/>
    <w:rsid w:val="00F433E7"/>
    <w:rPr>
      <w:rFonts w:asciiTheme="majorHAnsi" w:eastAsiaTheme="majorEastAsia" w:hAnsiTheme="majorHAnsi" w:cstheme="majorBidi"/>
      <w:b/>
      <w:bCs w:val="0"/>
      <w:caps w:val="0"/>
      <w:color w:val="000000" w:themeColor="text1"/>
      <w:kern w:val="32"/>
      <w:sz w:val="36"/>
      <w:szCs w:val="32"/>
      <w:lang w:val="en-GB" w:eastAsia="en-US"/>
    </w:rPr>
  </w:style>
  <w:style w:type="table" w:styleId="PlainTable2">
    <w:name w:val="Plain Table 2"/>
    <w:basedOn w:val="TableNormal"/>
    <w:uiPriority w:val="42"/>
    <w:rsid w:val="00F433E7"/>
    <w:pPr>
      <w:spacing w:before="0" w:after="0"/>
      <w:jc w:val="left"/>
    </w:pPr>
    <w:rPr>
      <w:rFonts w:asciiTheme="minorHAnsi" w:eastAsiaTheme="minorHAnsi" w:hAnsiTheme="minorHAnsi" w:cstheme="minorBidi"/>
      <w:sz w:val="22"/>
      <w:szCs w:val="22"/>
      <w:lang w:val="en-GB"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ableListBulletChar">
    <w:name w:val="Table List Bullet Char"/>
    <w:basedOn w:val="DefaultParagraphFont"/>
    <w:link w:val="TableListBullet"/>
    <w:uiPriority w:val="6"/>
    <w:rsid w:val="00F433E7"/>
    <w:rPr>
      <w:rFonts w:asciiTheme="minorHAnsi" w:eastAsiaTheme="minorHAnsi" w:hAnsiTheme="minorHAnsi" w:cstheme="minorBidi"/>
      <w:sz w:val="18"/>
      <w:szCs w:val="16"/>
      <w:lang w:val="en-GB" w:eastAsia="en-US"/>
    </w:rPr>
  </w:style>
  <w:style w:type="character" w:customStyle="1" w:styleId="UnresolvedMention1">
    <w:name w:val="Unresolved Mention1"/>
    <w:basedOn w:val="DefaultParagraphFont"/>
    <w:uiPriority w:val="99"/>
    <w:semiHidden/>
    <w:unhideWhenUsed/>
    <w:rsid w:val="00F433E7"/>
    <w:rPr>
      <w:color w:val="605E5C"/>
      <w:shd w:val="clear" w:color="auto" w:fill="E1DFDD"/>
    </w:rPr>
  </w:style>
  <w:style w:type="paragraph" w:customStyle="1" w:styleId="Boxes">
    <w:name w:val="Boxes"/>
    <w:basedOn w:val="Normal"/>
    <w:link w:val="BoxesCar"/>
    <w:uiPriority w:val="99"/>
    <w:qFormat/>
    <w:rsid w:val="00F433E7"/>
    <w:pPr>
      <w:keepLines/>
      <w:pBdr>
        <w:top w:val="double" w:sz="4" w:space="1" w:color="000000" w:themeColor="text1"/>
        <w:left w:val="double" w:sz="4" w:space="4" w:color="000000" w:themeColor="text1"/>
        <w:bottom w:val="double" w:sz="4" w:space="1" w:color="000000" w:themeColor="text1"/>
        <w:right w:val="double" w:sz="4" w:space="4" w:color="000000" w:themeColor="text1"/>
      </w:pBdr>
      <w:spacing w:before="120" w:after="120" w:line="276" w:lineRule="auto"/>
      <w:jc w:val="both"/>
    </w:pPr>
    <w:rPr>
      <w:rFonts w:asciiTheme="minorHAnsi" w:hAnsiTheme="minorHAnsi"/>
      <w:bCs/>
      <w:lang w:val="en-GB" w:eastAsia="es-ES"/>
    </w:rPr>
  </w:style>
  <w:style w:type="character" w:customStyle="1" w:styleId="BoxesCar">
    <w:name w:val="Boxes Car"/>
    <w:basedOn w:val="DefaultParagraphFont"/>
    <w:link w:val="Boxes"/>
    <w:uiPriority w:val="99"/>
    <w:rsid w:val="00F433E7"/>
    <w:rPr>
      <w:rFonts w:asciiTheme="minorHAnsi" w:hAnsiTheme="minorHAnsi"/>
      <w:bCs/>
      <w:color w:val="000000" w:themeColor="text1"/>
      <w:sz w:val="24"/>
      <w:szCs w:val="24"/>
      <w:lang w:val="en-GB" w:eastAsia="es-ES"/>
    </w:rPr>
  </w:style>
  <w:style w:type="character" w:customStyle="1" w:styleId="UnresolvedMention2">
    <w:name w:val="Unresolved Mention2"/>
    <w:basedOn w:val="DefaultParagraphFont"/>
    <w:uiPriority w:val="99"/>
    <w:semiHidden/>
    <w:unhideWhenUsed/>
    <w:rsid w:val="00F433E7"/>
    <w:rPr>
      <w:color w:val="605E5C"/>
      <w:shd w:val="clear" w:color="auto" w:fill="E1DFDD"/>
    </w:rPr>
  </w:style>
  <w:style w:type="character" w:customStyle="1" w:styleId="HighlightCar">
    <w:name w:val="Highlight Car"/>
    <w:basedOn w:val="DefaultParagraphFont"/>
    <w:uiPriority w:val="99"/>
    <w:rsid w:val="00F433E7"/>
    <w:rPr>
      <w:rFonts w:ascii="Verdana" w:eastAsia="Times New Roman" w:hAnsi="Verdana" w:cs="Times New Roman"/>
      <w:sz w:val="20"/>
      <w:szCs w:val="20"/>
      <w:shd w:val="clear" w:color="auto" w:fill="FFFFFF"/>
      <w:lang w:eastAsia="es-ES"/>
    </w:rPr>
  </w:style>
  <w:style w:type="character" w:customStyle="1" w:styleId="UnresolvedMention3">
    <w:name w:val="Unresolved Mention3"/>
    <w:basedOn w:val="DefaultParagraphFont"/>
    <w:uiPriority w:val="99"/>
    <w:semiHidden/>
    <w:unhideWhenUsed/>
    <w:rsid w:val="00F433E7"/>
    <w:rPr>
      <w:color w:val="605E5C"/>
      <w:shd w:val="clear" w:color="auto" w:fill="E1DFDD"/>
    </w:rPr>
  </w:style>
  <w:style w:type="paragraph" w:customStyle="1" w:styleId="Bullet">
    <w:name w:val="Bullet"/>
    <w:basedOn w:val="ListParagraph"/>
    <w:link w:val="BulletChar"/>
    <w:qFormat/>
    <w:rsid w:val="00F433E7"/>
    <w:pPr>
      <w:numPr>
        <w:numId w:val="14"/>
      </w:numPr>
      <w:spacing w:before="0" w:after="200" w:line="276" w:lineRule="auto"/>
      <w:contextualSpacing w:val="0"/>
      <w:jc w:val="both"/>
    </w:pPr>
    <w:rPr>
      <w:rFonts w:ascii="Calibri" w:eastAsia="Calibri" w:hAnsi="Calibri" w:cs="Calibri"/>
      <w:szCs w:val="22"/>
      <w:lang w:val="en-GB" w:eastAsia="en-US"/>
    </w:rPr>
  </w:style>
  <w:style w:type="character" w:customStyle="1" w:styleId="BulletChar">
    <w:name w:val="Bullet Char"/>
    <w:basedOn w:val="ListParagraphChar"/>
    <w:link w:val="Bullet"/>
    <w:rsid w:val="00F433E7"/>
    <w:rPr>
      <w:rFonts w:ascii="Calibri" w:eastAsia="Calibri" w:hAnsi="Calibri" w:cs="Calibri"/>
      <w:color w:val="000000" w:themeColor="text1"/>
      <w:sz w:val="24"/>
      <w:szCs w:val="22"/>
      <w:lang w:val="en-GB" w:eastAsia="en-US"/>
    </w:rPr>
  </w:style>
  <w:style w:type="numbering" w:customStyle="1" w:styleId="Style101">
    <w:name w:val="Style101"/>
    <w:uiPriority w:val="99"/>
    <w:rsid w:val="00E65CEB"/>
  </w:style>
  <w:style w:type="numbering" w:customStyle="1" w:styleId="Style102">
    <w:name w:val="Style102"/>
    <w:uiPriority w:val="99"/>
    <w:rsid w:val="00201E1B"/>
  </w:style>
  <w:style w:type="numbering" w:customStyle="1" w:styleId="Style103">
    <w:name w:val="Style103"/>
    <w:uiPriority w:val="99"/>
    <w:rsid w:val="00313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81892">
      <w:bodyDiv w:val="1"/>
      <w:marLeft w:val="0"/>
      <w:marRight w:val="0"/>
      <w:marTop w:val="0"/>
      <w:marBottom w:val="0"/>
      <w:divBdr>
        <w:top w:val="none" w:sz="0" w:space="0" w:color="auto"/>
        <w:left w:val="none" w:sz="0" w:space="0" w:color="auto"/>
        <w:bottom w:val="none" w:sz="0" w:space="0" w:color="auto"/>
        <w:right w:val="none" w:sz="0" w:space="0" w:color="auto"/>
      </w:divBdr>
    </w:div>
    <w:div w:id="58017393">
      <w:bodyDiv w:val="1"/>
      <w:marLeft w:val="0"/>
      <w:marRight w:val="0"/>
      <w:marTop w:val="0"/>
      <w:marBottom w:val="0"/>
      <w:divBdr>
        <w:top w:val="none" w:sz="0" w:space="0" w:color="auto"/>
        <w:left w:val="none" w:sz="0" w:space="0" w:color="auto"/>
        <w:bottom w:val="none" w:sz="0" w:space="0" w:color="auto"/>
        <w:right w:val="none" w:sz="0" w:space="0" w:color="auto"/>
      </w:divBdr>
    </w:div>
    <w:div w:id="180317241">
      <w:bodyDiv w:val="1"/>
      <w:marLeft w:val="0"/>
      <w:marRight w:val="0"/>
      <w:marTop w:val="0"/>
      <w:marBottom w:val="0"/>
      <w:divBdr>
        <w:top w:val="none" w:sz="0" w:space="0" w:color="auto"/>
        <w:left w:val="none" w:sz="0" w:space="0" w:color="auto"/>
        <w:bottom w:val="none" w:sz="0" w:space="0" w:color="auto"/>
        <w:right w:val="none" w:sz="0" w:space="0" w:color="auto"/>
      </w:divBdr>
    </w:div>
    <w:div w:id="215774086">
      <w:bodyDiv w:val="1"/>
      <w:marLeft w:val="0"/>
      <w:marRight w:val="0"/>
      <w:marTop w:val="0"/>
      <w:marBottom w:val="0"/>
      <w:divBdr>
        <w:top w:val="none" w:sz="0" w:space="0" w:color="auto"/>
        <w:left w:val="none" w:sz="0" w:space="0" w:color="auto"/>
        <w:bottom w:val="none" w:sz="0" w:space="0" w:color="auto"/>
        <w:right w:val="none" w:sz="0" w:space="0" w:color="auto"/>
      </w:divBdr>
    </w:div>
    <w:div w:id="285281417">
      <w:bodyDiv w:val="1"/>
      <w:marLeft w:val="0"/>
      <w:marRight w:val="0"/>
      <w:marTop w:val="0"/>
      <w:marBottom w:val="0"/>
      <w:divBdr>
        <w:top w:val="none" w:sz="0" w:space="0" w:color="auto"/>
        <w:left w:val="none" w:sz="0" w:space="0" w:color="auto"/>
        <w:bottom w:val="none" w:sz="0" w:space="0" w:color="auto"/>
        <w:right w:val="none" w:sz="0" w:space="0" w:color="auto"/>
      </w:divBdr>
    </w:div>
    <w:div w:id="291906020">
      <w:bodyDiv w:val="1"/>
      <w:marLeft w:val="0"/>
      <w:marRight w:val="0"/>
      <w:marTop w:val="0"/>
      <w:marBottom w:val="0"/>
      <w:divBdr>
        <w:top w:val="none" w:sz="0" w:space="0" w:color="auto"/>
        <w:left w:val="none" w:sz="0" w:space="0" w:color="auto"/>
        <w:bottom w:val="none" w:sz="0" w:space="0" w:color="auto"/>
        <w:right w:val="none" w:sz="0" w:space="0" w:color="auto"/>
      </w:divBdr>
      <w:divsChild>
        <w:div w:id="1742100126">
          <w:marLeft w:val="0"/>
          <w:marRight w:val="0"/>
          <w:marTop w:val="0"/>
          <w:marBottom w:val="0"/>
          <w:divBdr>
            <w:top w:val="none" w:sz="0" w:space="0" w:color="auto"/>
            <w:left w:val="none" w:sz="0" w:space="0" w:color="auto"/>
            <w:bottom w:val="none" w:sz="0" w:space="0" w:color="auto"/>
            <w:right w:val="none" w:sz="0" w:space="0" w:color="auto"/>
          </w:divBdr>
          <w:divsChild>
            <w:div w:id="956525401">
              <w:marLeft w:val="0"/>
              <w:marRight w:val="0"/>
              <w:marTop w:val="0"/>
              <w:marBottom w:val="0"/>
              <w:divBdr>
                <w:top w:val="none" w:sz="0" w:space="0" w:color="auto"/>
                <w:left w:val="none" w:sz="0" w:space="0" w:color="auto"/>
                <w:bottom w:val="none" w:sz="0" w:space="0" w:color="auto"/>
                <w:right w:val="none" w:sz="0" w:space="0" w:color="auto"/>
              </w:divBdr>
              <w:divsChild>
                <w:div w:id="1155879259">
                  <w:marLeft w:val="0"/>
                  <w:marRight w:val="0"/>
                  <w:marTop w:val="0"/>
                  <w:marBottom w:val="0"/>
                  <w:divBdr>
                    <w:top w:val="none" w:sz="0" w:space="0" w:color="auto"/>
                    <w:left w:val="none" w:sz="0" w:space="0" w:color="auto"/>
                    <w:bottom w:val="none" w:sz="0" w:space="0" w:color="auto"/>
                    <w:right w:val="none" w:sz="0" w:space="0" w:color="auto"/>
                  </w:divBdr>
                  <w:divsChild>
                    <w:div w:id="381515085">
                      <w:marLeft w:val="0"/>
                      <w:marRight w:val="0"/>
                      <w:marTop w:val="0"/>
                      <w:marBottom w:val="0"/>
                      <w:divBdr>
                        <w:top w:val="none" w:sz="0" w:space="0" w:color="auto"/>
                        <w:left w:val="none" w:sz="0" w:space="0" w:color="auto"/>
                        <w:bottom w:val="none" w:sz="0" w:space="0" w:color="auto"/>
                        <w:right w:val="none" w:sz="0" w:space="0" w:color="auto"/>
                      </w:divBdr>
                      <w:divsChild>
                        <w:div w:id="669257453">
                          <w:marLeft w:val="0"/>
                          <w:marRight w:val="0"/>
                          <w:marTop w:val="0"/>
                          <w:marBottom w:val="0"/>
                          <w:divBdr>
                            <w:top w:val="none" w:sz="0" w:space="0" w:color="auto"/>
                            <w:left w:val="none" w:sz="0" w:space="0" w:color="auto"/>
                            <w:bottom w:val="none" w:sz="0" w:space="0" w:color="auto"/>
                            <w:right w:val="none" w:sz="0" w:space="0" w:color="auto"/>
                          </w:divBdr>
                          <w:divsChild>
                            <w:div w:id="99754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5450514">
      <w:bodyDiv w:val="1"/>
      <w:marLeft w:val="0"/>
      <w:marRight w:val="0"/>
      <w:marTop w:val="0"/>
      <w:marBottom w:val="0"/>
      <w:divBdr>
        <w:top w:val="none" w:sz="0" w:space="0" w:color="auto"/>
        <w:left w:val="none" w:sz="0" w:space="0" w:color="auto"/>
        <w:bottom w:val="none" w:sz="0" w:space="0" w:color="auto"/>
        <w:right w:val="none" w:sz="0" w:space="0" w:color="auto"/>
      </w:divBdr>
    </w:div>
    <w:div w:id="409430011">
      <w:bodyDiv w:val="1"/>
      <w:marLeft w:val="0"/>
      <w:marRight w:val="0"/>
      <w:marTop w:val="0"/>
      <w:marBottom w:val="0"/>
      <w:divBdr>
        <w:top w:val="none" w:sz="0" w:space="0" w:color="auto"/>
        <w:left w:val="none" w:sz="0" w:space="0" w:color="auto"/>
        <w:bottom w:val="none" w:sz="0" w:space="0" w:color="auto"/>
        <w:right w:val="none" w:sz="0" w:space="0" w:color="auto"/>
      </w:divBdr>
    </w:div>
    <w:div w:id="467284336">
      <w:bodyDiv w:val="1"/>
      <w:marLeft w:val="0"/>
      <w:marRight w:val="0"/>
      <w:marTop w:val="0"/>
      <w:marBottom w:val="0"/>
      <w:divBdr>
        <w:top w:val="none" w:sz="0" w:space="0" w:color="auto"/>
        <w:left w:val="none" w:sz="0" w:space="0" w:color="auto"/>
        <w:bottom w:val="none" w:sz="0" w:space="0" w:color="auto"/>
        <w:right w:val="none" w:sz="0" w:space="0" w:color="auto"/>
      </w:divBdr>
    </w:div>
    <w:div w:id="568610453">
      <w:bodyDiv w:val="1"/>
      <w:marLeft w:val="0"/>
      <w:marRight w:val="0"/>
      <w:marTop w:val="0"/>
      <w:marBottom w:val="0"/>
      <w:divBdr>
        <w:top w:val="none" w:sz="0" w:space="0" w:color="auto"/>
        <w:left w:val="none" w:sz="0" w:space="0" w:color="auto"/>
        <w:bottom w:val="none" w:sz="0" w:space="0" w:color="auto"/>
        <w:right w:val="none" w:sz="0" w:space="0" w:color="auto"/>
      </w:divBdr>
    </w:div>
    <w:div w:id="571235429">
      <w:bodyDiv w:val="1"/>
      <w:marLeft w:val="0"/>
      <w:marRight w:val="0"/>
      <w:marTop w:val="0"/>
      <w:marBottom w:val="0"/>
      <w:divBdr>
        <w:top w:val="none" w:sz="0" w:space="0" w:color="auto"/>
        <w:left w:val="none" w:sz="0" w:space="0" w:color="auto"/>
        <w:bottom w:val="none" w:sz="0" w:space="0" w:color="auto"/>
        <w:right w:val="none" w:sz="0" w:space="0" w:color="auto"/>
      </w:divBdr>
    </w:div>
    <w:div w:id="590159984">
      <w:bodyDiv w:val="1"/>
      <w:marLeft w:val="0"/>
      <w:marRight w:val="0"/>
      <w:marTop w:val="0"/>
      <w:marBottom w:val="0"/>
      <w:divBdr>
        <w:top w:val="none" w:sz="0" w:space="0" w:color="auto"/>
        <w:left w:val="none" w:sz="0" w:space="0" w:color="auto"/>
        <w:bottom w:val="none" w:sz="0" w:space="0" w:color="auto"/>
        <w:right w:val="none" w:sz="0" w:space="0" w:color="auto"/>
      </w:divBdr>
    </w:div>
    <w:div w:id="624194573">
      <w:bodyDiv w:val="1"/>
      <w:marLeft w:val="0"/>
      <w:marRight w:val="0"/>
      <w:marTop w:val="0"/>
      <w:marBottom w:val="0"/>
      <w:divBdr>
        <w:top w:val="none" w:sz="0" w:space="0" w:color="auto"/>
        <w:left w:val="none" w:sz="0" w:space="0" w:color="auto"/>
        <w:bottom w:val="none" w:sz="0" w:space="0" w:color="auto"/>
        <w:right w:val="none" w:sz="0" w:space="0" w:color="auto"/>
      </w:divBdr>
    </w:div>
    <w:div w:id="723215165">
      <w:bodyDiv w:val="1"/>
      <w:marLeft w:val="0"/>
      <w:marRight w:val="0"/>
      <w:marTop w:val="0"/>
      <w:marBottom w:val="0"/>
      <w:divBdr>
        <w:top w:val="none" w:sz="0" w:space="0" w:color="auto"/>
        <w:left w:val="none" w:sz="0" w:space="0" w:color="auto"/>
        <w:bottom w:val="none" w:sz="0" w:space="0" w:color="auto"/>
        <w:right w:val="none" w:sz="0" w:space="0" w:color="auto"/>
      </w:divBdr>
    </w:div>
    <w:div w:id="965694857">
      <w:bodyDiv w:val="1"/>
      <w:marLeft w:val="0"/>
      <w:marRight w:val="0"/>
      <w:marTop w:val="0"/>
      <w:marBottom w:val="0"/>
      <w:divBdr>
        <w:top w:val="none" w:sz="0" w:space="0" w:color="auto"/>
        <w:left w:val="none" w:sz="0" w:space="0" w:color="auto"/>
        <w:bottom w:val="none" w:sz="0" w:space="0" w:color="auto"/>
        <w:right w:val="none" w:sz="0" w:space="0" w:color="auto"/>
      </w:divBdr>
    </w:div>
    <w:div w:id="995839669">
      <w:bodyDiv w:val="1"/>
      <w:marLeft w:val="0"/>
      <w:marRight w:val="0"/>
      <w:marTop w:val="0"/>
      <w:marBottom w:val="0"/>
      <w:divBdr>
        <w:top w:val="none" w:sz="0" w:space="0" w:color="auto"/>
        <w:left w:val="none" w:sz="0" w:space="0" w:color="auto"/>
        <w:bottom w:val="none" w:sz="0" w:space="0" w:color="auto"/>
        <w:right w:val="none" w:sz="0" w:space="0" w:color="auto"/>
      </w:divBdr>
    </w:div>
    <w:div w:id="1097604286">
      <w:bodyDiv w:val="1"/>
      <w:marLeft w:val="0"/>
      <w:marRight w:val="0"/>
      <w:marTop w:val="0"/>
      <w:marBottom w:val="0"/>
      <w:divBdr>
        <w:top w:val="none" w:sz="0" w:space="0" w:color="auto"/>
        <w:left w:val="none" w:sz="0" w:space="0" w:color="auto"/>
        <w:bottom w:val="none" w:sz="0" w:space="0" w:color="auto"/>
        <w:right w:val="none" w:sz="0" w:space="0" w:color="auto"/>
      </w:divBdr>
    </w:div>
    <w:div w:id="1196386408">
      <w:bodyDiv w:val="1"/>
      <w:marLeft w:val="0"/>
      <w:marRight w:val="0"/>
      <w:marTop w:val="0"/>
      <w:marBottom w:val="0"/>
      <w:divBdr>
        <w:top w:val="none" w:sz="0" w:space="0" w:color="auto"/>
        <w:left w:val="none" w:sz="0" w:space="0" w:color="auto"/>
        <w:bottom w:val="none" w:sz="0" w:space="0" w:color="auto"/>
        <w:right w:val="none" w:sz="0" w:space="0" w:color="auto"/>
      </w:divBdr>
      <w:divsChild>
        <w:div w:id="1798835106">
          <w:marLeft w:val="0"/>
          <w:marRight w:val="0"/>
          <w:marTop w:val="0"/>
          <w:marBottom w:val="0"/>
          <w:divBdr>
            <w:top w:val="none" w:sz="0" w:space="0" w:color="auto"/>
            <w:left w:val="none" w:sz="0" w:space="0" w:color="auto"/>
            <w:bottom w:val="none" w:sz="0" w:space="0" w:color="auto"/>
            <w:right w:val="none" w:sz="0" w:space="0" w:color="auto"/>
          </w:divBdr>
          <w:divsChild>
            <w:div w:id="1733579034">
              <w:marLeft w:val="0"/>
              <w:marRight w:val="0"/>
              <w:marTop w:val="0"/>
              <w:marBottom w:val="0"/>
              <w:divBdr>
                <w:top w:val="none" w:sz="0" w:space="0" w:color="auto"/>
                <w:left w:val="none" w:sz="0" w:space="0" w:color="auto"/>
                <w:bottom w:val="none" w:sz="0" w:space="0" w:color="auto"/>
                <w:right w:val="none" w:sz="0" w:space="0" w:color="auto"/>
              </w:divBdr>
              <w:divsChild>
                <w:div w:id="1080172569">
                  <w:marLeft w:val="0"/>
                  <w:marRight w:val="0"/>
                  <w:marTop w:val="0"/>
                  <w:marBottom w:val="0"/>
                  <w:divBdr>
                    <w:top w:val="none" w:sz="0" w:space="0" w:color="auto"/>
                    <w:left w:val="none" w:sz="0" w:space="0" w:color="auto"/>
                    <w:bottom w:val="none" w:sz="0" w:space="0" w:color="auto"/>
                    <w:right w:val="none" w:sz="0" w:space="0" w:color="auto"/>
                  </w:divBdr>
                  <w:divsChild>
                    <w:div w:id="731855587">
                      <w:marLeft w:val="0"/>
                      <w:marRight w:val="0"/>
                      <w:marTop w:val="0"/>
                      <w:marBottom w:val="0"/>
                      <w:divBdr>
                        <w:top w:val="none" w:sz="0" w:space="0" w:color="auto"/>
                        <w:left w:val="none" w:sz="0" w:space="0" w:color="auto"/>
                        <w:bottom w:val="none" w:sz="0" w:space="0" w:color="auto"/>
                        <w:right w:val="none" w:sz="0" w:space="0" w:color="auto"/>
                      </w:divBdr>
                      <w:divsChild>
                        <w:div w:id="980039034">
                          <w:marLeft w:val="0"/>
                          <w:marRight w:val="0"/>
                          <w:marTop w:val="0"/>
                          <w:marBottom w:val="0"/>
                          <w:divBdr>
                            <w:top w:val="none" w:sz="0" w:space="0" w:color="auto"/>
                            <w:left w:val="none" w:sz="0" w:space="0" w:color="auto"/>
                            <w:bottom w:val="none" w:sz="0" w:space="0" w:color="auto"/>
                            <w:right w:val="none" w:sz="0" w:space="0" w:color="auto"/>
                          </w:divBdr>
                          <w:divsChild>
                            <w:div w:id="188174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3415164">
      <w:bodyDiv w:val="1"/>
      <w:marLeft w:val="0"/>
      <w:marRight w:val="0"/>
      <w:marTop w:val="0"/>
      <w:marBottom w:val="0"/>
      <w:divBdr>
        <w:top w:val="none" w:sz="0" w:space="0" w:color="auto"/>
        <w:left w:val="none" w:sz="0" w:space="0" w:color="auto"/>
        <w:bottom w:val="none" w:sz="0" w:space="0" w:color="auto"/>
        <w:right w:val="none" w:sz="0" w:space="0" w:color="auto"/>
      </w:divBdr>
    </w:div>
    <w:div w:id="1446345990">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677414675">
      <w:bodyDiv w:val="1"/>
      <w:marLeft w:val="0"/>
      <w:marRight w:val="0"/>
      <w:marTop w:val="0"/>
      <w:marBottom w:val="0"/>
      <w:divBdr>
        <w:top w:val="none" w:sz="0" w:space="0" w:color="auto"/>
        <w:left w:val="none" w:sz="0" w:space="0" w:color="auto"/>
        <w:bottom w:val="none" w:sz="0" w:space="0" w:color="auto"/>
        <w:right w:val="none" w:sz="0" w:space="0" w:color="auto"/>
      </w:divBdr>
    </w:div>
    <w:div w:id="1750881081">
      <w:bodyDiv w:val="1"/>
      <w:marLeft w:val="0"/>
      <w:marRight w:val="0"/>
      <w:marTop w:val="0"/>
      <w:marBottom w:val="0"/>
      <w:divBdr>
        <w:top w:val="none" w:sz="0" w:space="0" w:color="auto"/>
        <w:left w:val="none" w:sz="0" w:space="0" w:color="auto"/>
        <w:bottom w:val="none" w:sz="0" w:space="0" w:color="auto"/>
        <w:right w:val="none" w:sz="0" w:space="0" w:color="auto"/>
      </w:divBdr>
    </w:div>
    <w:div w:id="1767849159">
      <w:bodyDiv w:val="1"/>
      <w:marLeft w:val="0"/>
      <w:marRight w:val="0"/>
      <w:marTop w:val="0"/>
      <w:marBottom w:val="0"/>
      <w:divBdr>
        <w:top w:val="none" w:sz="0" w:space="0" w:color="auto"/>
        <w:left w:val="none" w:sz="0" w:space="0" w:color="auto"/>
        <w:bottom w:val="none" w:sz="0" w:space="0" w:color="auto"/>
        <w:right w:val="none" w:sz="0" w:space="0" w:color="auto"/>
      </w:divBdr>
    </w:div>
    <w:div w:id="1850556485">
      <w:bodyDiv w:val="1"/>
      <w:marLeft w:val="0"/>
      <w:marRight w:val="0"/>
      <w:marTop w:val="0"/>
      <w:marBottom w:val="0"/>
      <w:divBdr>
        <w:top w:val="none" w:sz="0" w:space="0" w:color="auto"/>
        <w:left w:val="none" w:sz="0" w:space="0" w:color="auto"/>
        <w:bottom w:val="none" w:sz="0" w:space="0" w:color="auto"/>
        <w:right w:val="none" w:sz="0" w:space="0" w:color="auto"/>
      </w:divBdr>
      <w:divsChild>
        <w:div w:id="2123912878">
          <w:marLeft w:val="1426"/>
          <w:marRight w:val="0"/>
          <w:marTop w:val="100"/>
          <w:marBottom w:val="0"/>
          <w:divBdr>
            <w:top w:val="none" w:sz="0" w:space="0" w:color="auto"/>
            <w:left w:val="none" w:sz="0" w:space="0" w:color="auto"/>
            <w:bottom w:val="none" w:sz="0" w:space="0" w:color="auto"/>
            <w:right w:val="none" w:sz="0" w:space="0" w:color="auto"/>
          </w:divBdr>
        </w:div>
      </w:divsChild>
    </w:div>
    <w:div w:id="1856073895">
      <w:bodyDiv w:val="1"/>
      <w:marLeft w:val="0"/>
      <w:marRight w:val="0"/>
      <w:marTop w:val="0"/>
      <w:marBottom w:val="0"/>
      <w:divBdr>
        <w:top w:val="none" w:sz="0" w:space="0" w:color="auto"/>
        <w:left w:val="none" w:sz="0" w:space="0" w:color="auto"/>
        <w:bottom w:val="none" w:sz="0" w:space="0" w:color="auto"/>
        <w:right w:val="none" w:sz="0" w:space="0" w:color="auto"/>
      </w:divBdr>
    </w:div>
    <w:div w:id="1899242805">
      <w:bodyDiv w:val="1"/>
      <w:marLeft w:val="0"/>
      <w:marRight w:val="0"/>
      <w:marTop w:val="0"/>
      <w:marBottom w:val="0"/>
      <w:divBdr>
        <w:top w:val="none" w:sz="0" w:space="0" w:color="auto"/>
        <w:left w:val="none" w:sz="0" w:space="0" w:color="auto"/>
        <w:bottom w:val="none" w:sz="0" w:space="0" w:color="auto"/>
        <w:right w:val="none" w:sz="0" w:space="0" w:color="auto"/>
      </w:divBdr>
    </w:div>
    <w:div w:id="1902671604">
      <w:bodyDiv w:val="1"/>
      <w:marLeft w:val="0"/>
      <w:marRight w:val="0"/>
      <w:marTop w:val="0"/>
      <w:marBottom w:val="0"/>
      <w:divBdr>
        <w:top w:val="none" w:sz="0" w:space="0" w:color="auto"/>
        <w:left w:val="none" w:sz="0" w:space="0" w:color="auto"/>
        <w:bottom w:val="none" w:sz="0" w:space="0" w:color="auto"/>
        <w:right w:val="none" w:sz="0" w:space="0" w:color="auto"/>
      </w:divBdr>
    </w:div>
    <w:div w:id="1936816373">
      <w:bodyDiv w:val="1"/>
      <w:marLeft w:val="0"/>
      <w:marRight w:val="0"/>
      <w:marTop w:val="0"/>
      <w:marBottom w:val="0"/>
      <w:divBdr>
        <w:top w:val="none" w:sz="0" w:space="0" w:color="auto"/>
        <w:left w:val="none" w:sz="0" w:space="0" w:color="auto"/>
        <w:bottom w:val="none" w:sz="0" w:space="0" w:color="auto"/>
        <w:right w:val="none" w:sz="0" w:space="0" w:color="auto"/>
      </w:divBdr>
      <w:divsChild>
        <w:div w:id="1666590462">
          <w:marLeft w:val="0"/>
          <w:marRight w:val="0"/>
          <w:marTop w:val="0"/>
          <w:marBottom w:val="0"/>
          <w:divBdr>
            <w:top w:val="none" w:sz="0" w:space="0" w:color="auto"/>
            <w:left w:val="none" w:sz="0" w:space="0" w:color="auto"/>
            <w:bottom w:val="none" w:sz="0" w:space="0" w:color="auto"/>
            <w:right w:val="none" w:sz="0" w:space="0" w:color="auto"/>
          </w:divBdr>
          <w:divsChild>
            <w:div w:id="1359886723">
              <w:marLeft w:val="0"/>
              <w:marRight w:val="0"/>
              <w:marTop w:val="0"/>
              <w:marBottom w:val="0"/>
              <w:divBdr>
                <w:top w:val="none" w:sz="0" w:space="0" w:color="auto"/>
                <w:left w:val="none" w:sz="0" w:space="0" w:color="auto"/>
                <w:bottom w:val="none" w:sz="0" w:space="0" w:color="auto"/>
                <w:right w:val="none" w:sz="0" w:space="0" w:color="auto"/>
              </w:divBdr>
              <w:divsChild>
                <w:div w:id="1729263586">
                  <w:marLeft w:val="0"/>
                  <w:marRight w:val="0"/>
                  <w:marTop w:val="0"/>
                  <w:marBottom w:val="0"/>
                  <w:divBdr>
                    <w:top w:val="none" w:sz="0" w:space="0" w:color="auto"/>
                    <w:left w:val="none" w:sz="0" w:space="0" w:color="auto"/>
                    <w:bottom w:val="none" w:sz="0" w:space="0" w:color="auto"/>
                    <w:right w:val="none" w:sz="0" w:space="0" w:color="auto"/>
                  </w:divBdr>
                  <w:divsChild>
                    <w:div w:id="1805195468">
                      <w:marLeft w:val="0"/>
                      <w:marRight w:val="0"/>
                      <w:marTop w:val="0"/>
                      <w:marBottom w:val="0"/>
                      <w:divBdr>
                        <w:top w:val="none" w:sz="0" w:space="0" w:color="auto"/>
                        <w:left w:val="none" w:sz="0" w:space="0" w:color="auto"/>
                        <w:bottom w:val="none" w:sz="0" w:space="0" w:color="auto"/>
                        <w:right w:val="none" w:sz="0" w:space="0" w:color="auto"/>
                      </w:divBdr>
                      <w:divsChild>
                        <w:div w:id="591478925">
                          <w:marLeft w:val="0"/>
                          <w:marRight w:val="0"/>
                          <w:marTop w:val="0"/>
                          <w:marBottom w:val="0"/>
                          <w:divBdr>
                            <w:top w:val="none" w:sz="0" w:space="0" w:color="auto"/>
                            <w:left w:val="none" w:sz="0" w:space="0" w:color="auto"/>
                            <w:bottom w:val="none" w:sz="0" w:space="0" w:color="auto"/>
                            <w:right w:val="none" w:sz="0" w:space="0" w:color="auto"/>
                          </w:divBdr>
                          <w:divsChild>
                            <w:div w:id="1620795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7520875">
      <w:bodyDiv w:val="1"/>
      <w:marLeft w:val="0"/>
      <w:marRight w:val="0"/>
      <w:marTop w:val="0"/>
      <w:marBottom w:val="0"/>
      <w:divBdr>
        <w:top w:val="none" w:sz="0" w:space="0" w:color="auto"/>
        <w:left w:val="none" w:sz="0" w:space="0" w:color="auto"/>
        <w:bottom w:val="none" w:sz="0" w:space="0" w:color="auto"/>
        <w:right w:val="none" w:sz="0" w:space="0" w:color="auto"/>
      </w:divBdr>
    </w:div>
    <w:div w:id="1976324638">
      <w:bodyDiv w:val="1"/>
      <w:marLeft w:val="0"/>
      <w:marRight w:val="0"/>
      <w:marTop w:val="0"/>
      <w:marBottom w:val="0"/>
      <w:divBdr>
        <w:top w:val="none" w:sz="0" w:space="0" w:color="auto"/>
        <w:left w:val="none" w:sz="0" w:space="0" w:color="auto"/>
        <w:bottom w:val="none" w:sz="0" w:space="0" w:color="auto"/>
        <w:right w:val="none" w:sz="0" w:space="0" w:color="auto"/>
      </w:divBdr>
    </w:div>
    <w:div w:id="2010323125">
      <w:bodyDiv w:val="1"/>
      <w:marLeft w:val="0"/>
      <w:marRight w:val="0"/>
      <w:marTop w:val="0"/>
      <w:marBottom w:val="0"/>
      <w:divBdr>
        <w:top w:val="none" w:sz="0" w:space="0" w:color="auto"/>
        <w:left w:val="none" w:sz="0" w:space="0" w:color="auto"/>
        <w:bottom w:val="none" w:sz="0" w:space="0" w:color="auto"/>
        <w:right w:val="none" w:sz="0" w:space="0" w:color="auto"/>
      </w:divBdr>
      <w:divsChild>
        <w:div w:id="1314677183">
          <w:marLeft w:val="0"/>
          <w:marRight w:val="0"/>
          <w:marTop w:val="0"/>
          <w:marBottom w:val="0"/>
          <w:divBdr>
            <w:top w:val="none" w:sz="0" w:space="0" w:color="auto"/>
            <w:left w:val="none" w:sz="0" w:space="0" w:color="auto"/>
            <w:bottom w:val="none" w:sz="0" w:space="0" w:color="auto"/>
            <w:right w:val="none" w:sz="0" w:space="0" w:color="auto"/>
          </w:divBdr>
          <w:divsChild>
            <w:div w:id="1605267259">
              <w:marLeft w:val="0"/>
              <w:marRight w:val="0"/>
              <w:marTop w:val="0"/>
              <w:marBottom w:val="0"/>
              <w:divBdr>
                <w:top w:val="none" w:sz="0" w:space="0" w:color="auto"/>
                <w:left w:val="none" w:sz="0" w:space="0" w:color="auto"/>
                <w:bottom w:val="none" w:sz="0" w:space="0" w:color="auto"/>
                <w:right w:val="none" w:sz="0" w:space="0" w:color="auto"/>
              </w:divBdr>
              <w:divsChild>
                <w:div w:id="982585721">
                  <w:marLeft w:val="0"/>
                  <w:marRight w:val="0"/>
                  <w:marTop w:val="0"/>
                  <w:marBottom w:val="0"/>
                  <w:divBdr>
                    <w:top w:val="none" w:sz="0" w:space="0" w:color="auto"/>
                    <w:left w:val="none" w:sz="0" w:space="0" w:color="auto"/>
                    <w:bottom w:val="none" w:sz="0" w:space="0" w:color="auto"/>
                    <w:right w:val="none" w:sz="0" w:space="0" w:color="auto"/>
                  </w:divBdr>
                  <w:divsChild>
                    <w:div w:id="1384794385">
                      <w:marLeft w:val="0"/>
                      <w:marRight w:val="0"/>
                      <w:marTop w:val="0"/>
                      <w:marBottom w:val="0"/>
                      <w:divBdr>
                        <w:top w:val="none" w:sz="0" w:space="0" w:color="auto"/>
                        <w:left w:val="none" w:sz="0" w:space="0" w:color="auto"/>
                        <w:bottom w:val="none" w:sz="0" w:space="0" w:color="auto"/>
                        <w:right w:val="none" w:sz="0" w:space="0" w:color="auto"/>
                      </w:divBdr>
                      <w:divsChild>
                        <w:div w:id="1345744639">
                          <w:marLeft w:val="0"/>
                          <w:marRight w:val="0"/>
                          <w:marTop w:val="0"/>
                          <w:marBottom w:val="0"/>
                          <w:divBdr>
                            <w:top w:val="none" w:sz="0" w:space="0" w:color="auto"/>
                            <w:left w:val="none" w:sz="0" w:space="0" w:color="auto"/>
                            <w:bottom w:val="none" w:sz="0" w:space="0" w:color="auto"/>
                            <w:right w:val="none" w:sz="0" w:space="0" w:color="auto"/>
                          </w:divBdr>
                          <w:divsChild>
                            <w:div w:id="1693071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7972415">
      <w:bodyDiv w:val="1"/>
      <w:marLeft w:val="0"/>
      <w:marRight w:val="0"/>
      <w:marTop w:val="0"/>
      <w:marBottom w:val="0"/>
      <w:divBdr>
        <w:top w:val="none" w:sz="0" w:space="0" w:color="auto"/>
        <w:left w:val="none" w:sz="0" w:space="0" w:color="auto"/>
        <w:bottom w:val="none" w:sz="0" w:space="0" w:color="auto"/>
        <w:right w:val="none" w:sz="0" w:space="0" w:color="auto"/>
      </w:divBdr>
    </w:div>
    <w:div w:id="211400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image" Target="media/image14.png"/><Relationship Id="rId33"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1.png"/><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theme" Target="theme/theme1.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data.europa.eu/eli/reg_del/2021/654/oj"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7"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E53C554-BA01-49C3-92BC-5C7530320AEE}">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Placeholder1</b:Tag>
    <b:RefOrder>1</b:RefOrder>
  </b:Source>
  <b:Source xmlns:b="http://schemas.openxmlformats.org/officeDocument/2006/bibliography" xmlns="http://schemas.openxmlformats.org/officeDocument/2006/bibliography">
    <b:Tag>Placeholder2</b:Tag>
    <b:RefOrder>2</b:RefOrder>
  </b:Source>
</b:Sources>
</file>

<file path=customXml/itemProps1.xml><?xml version="1.0" encoding="utf-8"?>
<ds:datastoreItem xmlns:ds="http://schemas.openxmlformats.org/officeDocument/2006/customXml" ds:itemID="{50F2C24E-7B6F-42F1-B223-53F5BE5341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14D21B-BEA5-4377-A846-4A32C0E5F23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26B5146-C8EE-4559-8BB0-41CDBDBA048F}">
  <ds:schemaRefs>
    <ds:schemaRef ds:uri="http://schemas.microsoft.com/sharepoint/v3/contenttype/forms"/>
  </ds:schemaRefs>
</ds:datastoreItem>
</file>

<file path=customXml/itemProps4.xml><?xml version="1.0" encoding="utf-8"?>
<ds:datastoreItem xmlns:ds="http://schemas.openxmlformats.org/officeDocument/2006/customXml" ds:itemID="{4946A795-866C-47E8-9396-741632669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7520</Words>
  <Characters>42870</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50290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2026-02-25T15:06:00Z</dcterms:created>
  <dcterms:modified xsi:type="dcterms:W3CDTF">2026-02-25T15:16:00Z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